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62A67" w:rsidP="00362A67">
            <w:pPr>
              <w:bidi w:val="0"/>
              <w:spacing w:after="20"/>
              <w:jc w:val="left"/>
              <w:rPr>
                <w:szCs w:val="20"/>
              </w:rPr>
            </w:pPr>
            <w:r w:rsidRPr="00362A67">
              <w:rPr>
                <w:sz w:val="40"/>
                <w:szCs w:val="20"/>
              </w:rPr>
              <w:t>A</w:t>
            </w:r>
            <w:r>
              <w:rPr>
                <w:szCs w:val="20"/>
              </w:rPr>
              <w:t>/HRC/</w:t>
            </w:r>
            <w:r w:rsidR="00CD0454">
              <w:rPr>
                <w:szCs w:val="20"/>
              </w:rPr>
              <w:t>RES/</w:t>
            </w:r>
            <w:r>
              <w:rPr>
                <w:szCs w:val="20"/>
              </w:rPr>
              <w:t>15/</w:t>
            </w:r>
            <w:r w:rsidR="00CD0454">
              <w:rPr>
                <w:szCs w:val="20"/>
              </w:rPr>
              <w:t>18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362A67" w:rsidRDefault="00362A67" w:rsidP="001C0F1A">
            <w:pPr>
              <w:bidi w:val="0"/>
              <w:spacing w:before="240"/>
              <w:jc w:val="left"/>
            </w:pPr>
            <w:r>
              <w:t xml:space="preserve">Distr.: </w:t>
            </w:r>
            <w:r w:rsidR="001C0F1A">
              <w:t>General</w:t>
            </w:r>
          </w:p>
          <w:p w:rsidR="00362A67" w:rsidRDefault="001C0F1A" w:rsidP="001C0F1A">
            <w:pPr>
              <w:bidi w:val="0"/>
              <w:jc w:val="left"/>
            </w:pPr>
            <w:r>
              <w:t>6</w:t>
            </w:r>
            <w:r w:rsidR="00362A67">
              <w:t xml:space="preserve"> </w:t>
            </w:r>
            <w:r>
              <w:t>Octo</w:t>
            </w:r>
            <w:r w:rsidR="00362A67">
              <w:t>ber 2010</w:t>
            </w:r>
          </w:p>
          <w:p w:rsidR="00362A67" w:rsidRDefault="00362A67" w:rsidP="00362A67">
            <w:pPr>
              <w:bidi w:val="0"/>
              <w:jc w:val="left"/>
            </w:pPr>
            <w:r>
              <w:t>Arabic</w:t>
            </w:r>
          </w:p>
          <w:p w:rsidR="00257225" w:rsidRPr="008B4BC6" w:rsidRDefault="00362A67" w:rsidP="00362A67">
            <w:pPr>
              <w:bidi w:val="0"/>
              <w:jc w:val="left"/>
            </w:pPr>
            <w:r>
              <w:t>Original: English</w:t>
            </w:r>
          </w:p>
        </w:tc>
      </w:tr>
    </w:tbl>
    <w:p w:rsidR="008B4BC6" w:rsidRPr="00362A67" w:rsidRDefault="00362A67" w:rsidP="002E077F">
      <w:pPr>
        <w:spacing w:before="120" w:line="380" w:lineRule="exact"/>
        <w:rPr>
          <w:rFonts w:hint="cs"/>
          <w:b/>
          <w:bCs/>
          <w:sz w:val="36"/>
          <w:szCs w:val="36"/>
          <w:rtl/>
        </w:rPr>
      </w:pPr>
      <w:r w:rsidRPr="00362A67">
        <w:rPr>
          <w:rFonts w:hint="cs"/>
          <w:b/>
          <w:bCs/>
          <w:sz w:val="36"/>
          <w:szCs w:val="36"/>
          <w:rtl/>
        </w:rPr>
        <w:t>مجلس حقوق الإنسان</w:t>
      </w:r>
    </w:p>
    <w:p w:rsidR="00362A67" w:rsidRPr="002E077F" w:rsidRDefault="00362A67" w:rsidP="002E077F">
      <w:pPr>
        <w:spacing w:line="380" w:lineRule="exact"/>
        <w:rPr>
          <w:rFonts w:hint="cs"/>
          <w:b/>
          <w:bCs/>
          <w:rtl/>
        </w:rPr>
      </w:pPr>
      <w:r w:rsidRPr="002E077F">
        <w:rPr>
          <w:rFonts w:hint="cs"/>
          <w:b/>
          <w:bCs/>
          <w:rtl/>
        </w:rPr>
        <w:t>الدورة الخامسة عشرة</w:t>
      </w:r>
    </w:p>
    <w:p w:rsidR="00362A67" w:rsidRDefault="00362A67" w:rsidP="00924907">
      <w:pPr>
        <w:spacing w:line="380" w:lineRule="exact"/>
        <w:rPr>
          <w:rFonts w:hint="cs"/>
          <w:rtl/>
        </w:rPr>
      </w:pPr>
      <w:r>
        <w:rPr>
          <w:rFonts w:hint="cs"/>
          <w:rtl/>
        </w:rPr>
        <w:t xml:space="preserve">البند </w:t>
      </w:r>
      <w:r w:rsidR="00924907">
        <w:rPr>
          <w:rFonts w:hint="cs"/>
          <w:rtl/>
        </w:rPr>
        <w:t>3</w:t>
      </w:r>
      <w:r>
        <w:rPr>
          <w:rFonts w:hint="cs"/>
          <w:rtl/>
        </w:rPr>
        <w:t xml:space="preserve"> من جدول الأعمال</w:t>
      </w:r>
    </w:p>
    <w:p w:rsidR="00924907" w:rsidRDefault="00924907" w:rsidP="00924907">
      <w:pPr>
        <w:spacing w:after="120" w:line="380" w:lineRule="exact"/>
        <w:jc w:val="left"/>
        <w:rPr>
          <w:rFonts w:hint="cs"/>
          <w:b/>
          <w:bCs/>
          <w:rtl/>
          <w:lang w:val="fr-CH"/>
        </w:rPr>
      </w:pPr>
      <w:r>
        <w:rPr>
          <w:rFonts w:hint="cs"/>
          <w:b/>
          <w:bCs/>
          <w:rtl/>
          <w:lang w:val="fr-CH"/>
        </w:rPr>
        <w:t>تعزيز وحماية جميع حقوق الإنسان</w:t>
      </w:r>
      <w:r w:rsidR="00EF6690">
        <w:rPr>
          <w:rFonts w:hint="cs"/>
          <w:b/>
          <w:bCs/>
          <w:rtl/>
          <w:lang w:val="fr-CH"/>
        </w:rPr>
        <w:t>،</w:t>
      </w:r>
      <w:r>
        <w:rPr>
          <w:rFonts w:hint="cs"/>
          <w:b/>
          <w:bCs/>
          <w:rtl/>
          <w:lang w:val="fr-CH"/>
        </w:rPr>
        <w:t xml:space="preserve"> المدنية والسياسية والاقتصادية </w:t>
      </w:r>
      <w:r>
        <w:rPr>
          <w:b/>
          <w:bCs/>
          <w:rtl/>
          <w:lang w:val="fr-CH"/>
        </w:rPr>
        <w:br/>
      </w:r>
      <w:r>
        <w:rPr>
          <w:rFonts w:hint="cs"/>
          <w:b/>
          <w:bCs/>
          <w:rtl/>
          <w:lang w:val="fr-CH"/>
        </w:rPr>
        <w:t>والاجتماعية والثقافية، بما في ذلك الحق في التنمية</w:t>
      </w:r>
    </w:p>
    <w:p w:rsidR="00D06791" w:rsidRPr="00D00E72" w:rsidRDefault="00D06791" w:rsidP="00D06791">
      <w:pPr>
        <w:pStyle w:val="HChGA"/>
        <w:rPr>
          <w:rFonts w:hint="cs"/>
          <w:rtl/>
        </w:rPr>
      </w:pPr>
      <w:r>
        <w:rPr>
          <w:rFonts w:hint="cs"/>
          <w:rtl/>
        </w:rPr>
        <w:tab/>
      </w:r>
      <w:r>
        <w:rPr>
          <w:rFonts w:hint="cs"/>
          <w:rtl/>
        </w:rPr>
        <w:tab/>
      </w:r>
      <w:r w:rsidRPr="00D00E72">
        <w:rPr>
          <w:rtl/>
        </w:rPr>
        <w:t>قرار</w:t>
      </w:r>
      <w:r>
        <w:rPr>
          <w:rFonts w:hint="cs"/>
          <w:rtl/>
        </w:rPr>
        <w:t xml:space="preserve"> اعتمده مجلس حقوق الإنسان</w:t>
      </w:r>
      <w:r w:rsidRPr="00FE47EF">
        <w:rPr>
          <w:rStyle w:val="FootnoteReference"/>
          <w:sz w:val="36"/>
          <w:szCs w:val="36"/>
          <w:vertAlign w:val="baseline"/>
          <w:rtl/>
        </w:rPr>
        <w:footnoteReference w:customMarkFollows="1" w:id="1"/>
        <w:t>*</w:t>
      </w:r>
    </w:p>
    <w:p w:rsidR="001E0031" w:rsidRDefault="00374DB5" w:rsidP="00D06791">
      <w:pPr>
        <w:pStyle w:val="HChGA"/>
        <w:rPr>
          <w:rFonts w:hint="cs"/>
          <w:i/>
          <w:iCs/>
          <w:rtl/>
        </w:rPr>
      </w:pPr>
      <w:r>
        <w:rPr>
          <w:rFonts w:hint="cs"/>
          <w:rtl/>
        </w:rPr>
        <w:tab/>
      </w:r>
      <w:r>
        <w:rPr>
          <w:rFonts w:hint="cs"/>
          <w:rtl/>
        </w:rPr>
        <w:tab/>
      </w:r>
      <w:r w:rsidR="001E0031">
        <w:rPr>
          <w:rFonts w:hint="cs"/>
          <w:rtl/>
        </w:rPr>
        <w:t>15</w:t>
      </w:r>
      <w:r w:rsidR="00D06791">
        <w:rPr>
          <w:rFonts w:hint="cs"/>
          <w:rtl/>
        </w:rPr>
        <w:t>/18</w:t>
      </w:r>
      <w:r>
        <w:rPr>
          <w:rtl/>
        </w:rPr>
        <w:br/>
      </w:r>
      <w:r w:rsidR="001E0031" w:rsidRPr="00241B26">
        <w:rPr>
          <w:rFonts w:hint="cs"/>
          <w:rtl/>
        </w:rPr>
        <w:t>الاحتجاز التعسفي</w:t>
      </w:r>
    </w:p>
    <w:p w:rsidR="001E0031" w:rsidRDefault="001E0031" w:rsidP="001E0031">
      <w:pPr>
        <w:pStyle w:val="SingleTxtGA"/>
        <w:rPr>
          <w:rFonts w:hint="cs"/>
          <w:rtl/>
        </w:rPr>
      </w:pPr>
      <w:r>
        <w:rPr>
          <w:rFonts w:hint="cs"/>
          <w:i/>
          <w:iCs/>
          <w:rtl/>
        </w:rPr>
        <w:tab/>
      </w:r>
      <w:r w:rsidRPr="001E0031">
        <w:rPr>
          <w:rFonts w:hint="cs"/>
          <w:i/>
          <w:iCs/>
          <w:rtl/>
        </w:rPr>
        <w:t>إن مجلس حقوق الإنسان</w:t>
      </w:r>
      <w:r>
        <w:rPr>
          <w:rFonts w:hint="cs"/>
          <w:rtl/>
        </w:rPr>
        <w:t>،</w:t>
      </w:r>
    </w:p>
    <w:p w:rsidR="001E0031" w:rsidRDefault="001E0031" w:rsidP="001E0031">
      <w:pPr>
        <w:pStyle w:val="SingleTxtGA"/>
        <w:rPr>
          <w:rFonts w:hint="cs"/>
          <w:rtl/>
        </w:rPr>
      </w:pPr>
      <w:r>
        <w:rPr>
          <w:rFonts w:hint="cs"/>
          <w:rtl/>
        </w:rPr>
        <w:tab/>
      </w:r>
      <w:r w:rsidRPr="001E0031">
        <w:rPr>
          <w:rFonts w:hint="cs"/>
          <w:i/>
          <w:iCs/>
          <w:rtl/>
          <w:lang w:bidi="ar"/>
        </w:rPr>
        <w:t>إذ يعيد تأكيد</w:t>
      </w:r>
      <w:r>
        <w:rPr>
          <w:rFonts w:hint="cs"/>
          <w:rtl/>
          <w:lang w:bidi="ar"/>
        </w:rPr>
        <w:t xml:space="preserve"> المواد 3 و9 و10 و29 من الإعلان العالمي لحقوق الإنسان وغيرها من أحكامه ذات الصلة،</w:t>
      </w:r>
    </w:p>
    <w:p w:rsidR="001E0031" w:rsidRDefault="001E0031" w:rsidP="00D06791">
      <w:pPr>
        <w:pStyle w:val="SingleTxtGA"/>
        <w:rPr>
          <w:rFonts w:hint="cs"/>
          <w:rtl/>
        </w:rPr>
      </w:pPr>
      <w:r>
        <w:rPr>
          <w:rFonts w:hint="cs"/>
          <w:rtl/>
        </w:rPr>
        <w:tab/>
      </w:r>
      <w:r w:rsidRPr="001E0031">
        <w:rPr>
          <w:rFonts w:hint="cs"/>
          <w:i/>
          <w:iCs/>
          <w:rtl/>
          <w:lang w:bidi="ar"/>
        </w:rPr>
        <w:t>وإذ يشير</w:t>
      </w:r>
      <w:r>
        <w:rPr>
          <w:rFonts w:hint="cs"/>
          <w:rtl/>
          <w:lang w:bidi="ar"/>
        </w:rPr>
        <w:t xml:space="preserve"> إلى المواد</w:t>
      </w:r>
      <w:r w:rsidR="00D06791">
        <w:rPr>
          <w:rFonts w:hint="cs"/>
          <w:rtl/>
          <w:lang w:bidi="ar"/>
        </w:rPr>
        <w:t xml:space="preserve"> من</w:t>
      </w:r>
      <w:r>
        <w:rPr>
          <w:rFonts w:hint="cs"/>
          <w:rtl/>
          <w:lang w:bidi="ar"/>
        </w:rPr>
        <w:t xml:space="preserve"> 9 </w:t>
      </w:r>
      <w:r w:rsidR="0031233D">
        <w:rPr>
          <w:rFonts w:hint="cs"/>
          <w:rtl/>
          <w:lang w:bidi="ar"/>
        </w:rPr>
        <w:t xml:space="preserve">إلى </w:t>
      </w:r>
      <w:r>
        <w:rPr>
          <w:rFonts w:hint="cs"/>
          <w:rtl/>
          <w:lang w:bidi="ar"/>
        </w:rPr>
        <w:t>11 و</w:t>
      </w:r>
      <w:r w:rsidR="00D06791">
        <w:rPr>
          <w:rFonts w:hint="cs"/>
          <w:rtl/>
          <w:lang w:bidi="ar"/>
        </w:rPr>
        <w:t xml:space="preserve">من </w:t>
      </w:r>
      <w:r>
        <w:rPr>
          <w:rFonts w:hint="cs"/>
          <w:rtl/>
          <w:lang w:bidi="ar"/>
        </w:rPr>
        <w:t xml:space="preserve">14 إلى 22 من العهد الدولي الخاص بالحقوق المدنية والسياسية، </w:t>
      </w:r>
    </w:p>
    <w:p w:rsidR="001E0031" w:rsidRDefault="001E0031" w:rsidP="00EF6690">
      <w:pPr>
        <w:pStyle w:val="SingleTxtGA"/>
        <w:rPr>
          <w:rFonts w:hint="cs"/>
          <w:rtl/>
        </w:rPr>
      </w:pPr>
      <w:r>
        <w:rPr>
          <w:rFonts w:hint="cs"/>
          <w:rtl/>
        </w:rPr>
        <w:tab/>
      </w:r>
      <w:r w:rsidRPr="001E0031">
        <w:rPr>
          <w:rFonts w:hint="cs"/>
          <w:i/>
          <w:iCs/>
          <w:rtl/>
          <w:lang w:bidi="ar"/>
        </w:rPr>
        <w:t>وإذ يشير أيضاً</w:t>
      </w:r>
      <w:r>
        <w:rPr>
          <w:rFonts w:hint="cs"/>
          <w:rtl/>
          <w:lang w:bidi="ar"/>
        </w:rPr>
        <w:t xml:space="preserve"> إلى قراري لجنة حقوق الإنسان 1991/42 المؤرخ 5 آذار/ </w:t>
      </w:r>
      <w:r w:rsidR="00EB54DC">
        <w:rPr>
          <w:rFonts w:hint="cs"/>
          <w:rtl/>
          <w:lang w:bidi="ar"/>
        </w:rPr>
        <w:t xml:space="preserve">   </w:t>
      </w:r>
      <w:r w:rsidR="00EF6690">
        <w:rPr>
          <w:rFonts w:hint="cs"/>
          <w:rtl/>
          <w:lang w:bidi="ar"/>
        </w:rPr>
        <w:t>مارس 1991 و</w:t>
      </w:r>
      <w:r>
        <w:rPr>
          <w:rFonts w:hint="cs"/>
          <w:rtl/>
          <w:lang w:bidi="ar"/>
        </w:rPr>
        <w:t xml:space="preserve">1997/50 المؤرخ 15 نيسان/أبريل 1997 </w:t>
      </w:r>
      <w:r w:rsidR="0031233D">
        <w:rPr>
          <w:rFonts w:hint="cs"/>
          <w:rtl/>
          <w:lang w:bidi="ar"/>
        </w:rPr>
        <w:t>و</w:t>
      </w:r>
      <w:r>
        <w:rPr>
          <w:rFonts w:hint="cs"/>
          <w:rtl/>
          <w:lang w:bidi="ar"/>
        </w:rPr>
        <w:t>إلى قراري المجلس 6/4 المؤرخ 28 أيلول/سبتمبر 2007،</w:t>
      </w:r>
      <w:r w:rsidR="00EF6690">
        <w:rPr>
          <w:rFonts w:hint="cs"/>
          <w:rtl/>
        </w:rPr>
        <w:t xml:space="preserve"> </w:t>
      </w:r>
      <w:r>
        <w:rPr>
          <w:rFonts w:hint="cs"/>
          <w:rtl/>
        </w:rPr>
        <w:t>و10/9 المؤرخ 26 آذار/مارس 2009،</w:t>
      </w:r>
    </w:p>
    <w:p w:rsidR="001E0031" w:rsidRDefault="001E0031" w:rsidP="0031233D">
      <w:pPr>
        <w:pStyle w:val="SingleTxtGA"/>
        <w:rPr>
          <w:rFonts w:hint="cs"/>
          <w:rtl/>
        </w:rPr>
      </w:pPr>
      <w:r>
        <w:rPr>
          <w:rFonts w:hint="cs"/>
          <w:rtl/>
        </w:rPr>
        <w:tab/>
      </w:r>
      <w:r w:rsidRPr="001E0031">
        <w:rPr>
          <w:rFonts w:hint="cs"/>
          <w:i/>
          <w:iCs/>
          <w:rtl/>
          <w:lang w:bidi="ar"/>
        </w:rPr>
        <w:t>وإذ يشير كذلك</w:t>
      </w:r>
      <w:r>
        <w:rPr>
          <w:rFonts w:hint="cs"/>
          <w:rtl/>
          <w:lang w:bidi="ar"/>
        </w:rPr>
        <w:t xml:space="preserve"> إلى قرار الجمعية العامة 60/251 المؤرخ 15 آذار/مارس 2006، المعنون "مجلس حقوق الإنسان</w:t>
      </w:r>
      <w:r w:rsidR="0031233D">
        <w:rPr>
          <w:rFonts w:hint="cs"/>
          <w:rtl/>
        </w:rPr>
        <w:t>"</w:t>
      </w:r>
      <w:r>
        <w:rPr>
          <w:rFonts w:hint="cs"/>
          <w:rtl/>
        </w:rPr>
        <w:t>،</w:t>
      </w:r>
    </w:p>
    <w:p w:rsidR="001E0031" w:rsidRDefault="001E0031" w:rsidP="00D50B17">
      <w:pPr>
        <w:pStyle w:val="SingleTxtGA"/>
        <w:rPr>
          <w:rFonts w:hint="cs"/>
          <w:rtl/>
        </w:rPr>
      </w:pPr>
      <w:r>
        <w:rPr>
          <w:rFonts w:hint="cs"/>
          <w:rtl/>
        </w:rPr>
        <w:tab/>
      </w:r>
      <w:r w:rsidRPr="001E0031">
        <w:rPr>
          <w:rFonts w:hint="cs"/>
          <w:i/>
          <w:iCs/>
          <w:rtl/>
        </w:rPr>
        <w:t>وإذ يشير</w:t>
      </w:r>
      <w:r w:rsidRPr="00002A67">
        <w:rPr>
          <w:rFonts w:hint="cs"/>
          <w:rtl/>
        </w:rPr>
        <w:t xml:space="preserve"> إلى</w:t>
      </w:r>
      <w:r>
        <w:rPr>
          <w:rFonts w:hint="cs"/>
          <w:rtl/>
        </w:rPr>
        <w:t xml:space="preserve"> القرار 5/1 المعنون"</w:t>
      </w:r>
      <w:r>
        <w:rPr>
          <w:rFonts w:hint="cs"/>
          <w:rtl/>
          <w:lang w:bidi="ar"/>
        </w:rPr>
        <w:t>بناء مؤسسات مجلس حقوق الإنسان التابع للأمم المتحدة" والقرار 5/2 المعنون "مدونة قواعد السلوك للمكلفين بولايات في إطار الإجراءات الخاصة بمجلس حقوق الإنسان" المؤرخين 18 حزيران/يونيه 2007، وإذ يشدد على أن يضطلع جميع المكلفين بولايات بواجباتهم وفقاً لهذين القرارين ومرفقاتهما،</w:t>
      </w:r>
    </w:p>
    <w:p w:rsidR="001E0031" w:rsidRDefault="001E0031" w:rsidP="000E2E34">
      <w:pPr>
        <w:pStyle w:val="SingleTxtGA"/>
        <w:rPr>
          <w:rFonts w:hint="cs"/>
          <w:rtl/>
        </w:rPr>
      </w:pPr>
      <w:r>
        <w:rPr>
          <w:rFonts w:hint="cs"/>
          <w:rtl/>
        </w:rPr>
        <w:tab/>
      </w:r>
      <w:r w:rsidRPr="001E0031">
        <w:rPr>
          <w:rFonts w:hint="cs"/>
          <w:i/>
          <w:iCs/>
          <w:rtl/>
        </w:rPr>
        <w:t>وإذ يحتفل</w:t>
      </w:r>
      <w:r w:rsidRPr="00FA1E1D">
        <w:rPr>
          <w:rFonts w:hint="cs"/>
          <w:rtl/>
        </w:rPr>
        <w:t xml:space="preserve"> بالذكرى</w:t>
      </w:r>
      <w:r>
        <w:rPr>
          <w:rFonts w:hint="cs"/>
          <w:rtl/>
        </w:rPr>
        <w:t xml:space="preserve"> السنوية العشرين لإنشاء الفريق العامل المعني بالاحتجاز التعسفي، وإذ يغتنم هذه الفرصة لإذكاء الوعي </w:t>
      </w:r>
      <w:r w:rsidR="000E2E34">
        <w:rPr>
          <w:rFonts w:hint="cs"/>
          <w:rtl/>
        </w:rPr>
        <w:t>باستمرار</w:t>
      </w:r>
      <w:r>
        <w:rPr>
          <w:rFonts w:hint="cs"/>
          <w:rtl/>
        </w:rPr>
        <w:t xml:space="preserve"> الحرمان من الحرية تعسفاً،</w:t>
      </w:r>
    </w:p>
    <w:p w:rsidR="001E0031" w:rsidRDefault="001E0031" w:rsidP="001E0031">
      <w:pPr>
        <w:pStyle w:val="SingleTxtGA"/>
        <w:rPr>
          <w:rFonts w:hint="cs"/>
          <w:rtl/>
        </w:rPr>
      </w:pPr>
      <w:r>
        <w:rPr>
          <w:rFonts w:hint="cs"/>
          <w:rtl/>
          <w:lang w:val="fr-CH"/>
        </w:rPr>
        <w:tab/>
        <w:t>1-</w:t>
      </w:r>
      <w:r>
        <w:rPr>
          <w:rFonts w:hint="cs"/>
          <w:rtl/>
          <w:lang w:val="fr-CH"/>
        </w:rPr>
        <w:tab/>
      </w:r>
      <w:r w:rsidRPr="001E0031">
        <w:rPr>
          <w:rFonts w:hint="cs"/>
          <w:i/>
          <w:iCs/>
          <w:rtl/>
        </w:rPr>
        <w:t>يشدد</w:t>
      </w:r>
      <w:r w:rsidRPr="00666026">
        <w:rPr>
          <w:rFonts w:hint="cs"/>
          <w:rtl/>
        </w:rPr>
        <w:t xml:space="preserve"> </w:t>
      </w:r>
      <w:r>
        <w:rPr>
          <w:rFonts w:hint="cs"/>
          <w:rtl/>
        </w:rPr>
        <w:t xml:space="preserve">على </w:t>
      </w:r>
      <w:r w:rsidRPr="00666026">
        <w:rPr>
          <w:rFonts w:hint="cs"/>
          <w:rtl/>
        </w:rPr>
        <w:t>أهمية</w:t>
      </w:r>
      <w:r>
        <w:rPr>
          <w:rFonts w:hint="cs"/>
          <w:vertAlign w:val="superscript"/>
          <w:rtl/>
        </w:rPr>
        <w:t xml:space="preserve"> </w:t>
      </w:r>
      <w:r>
        <w:rPr>
          <w:rFonts w:hint="cs"/>
          <w:rtl/>
          <w:lang w:bidi="ar"/>
        </w:rPr>
        <w:t>عمل الفريق العامل المعني بالاحتجاز التعسفي</w:t>
      </w:r>
      <w:r>
        <w:rPr>
          <w:rFonts w:hint="cs"/>
          <w:rtl/>
        </w:rPr>
        <w:t>؛</w:t>
      </w:r>
    </w:p>
    <w:p w:rsidR="001E0031" w:rsidRDefault="001E0031" w:rsidP="000E2E34">
      <w:pPr>
        <w:pStyle w:val="SingleTxtGA"/>
        <w:rPr>
          <w:rFonts w:hint="cs"/>
          <w:rtl/>
        </w:rPr>
      </w:pPr>
      <w:r>
        <w:rPr>
          <w:rFonts w:hint="cs"/>
          <w:rtl/>
        </w:rPr>
        <w:tab/>
        <w:t>2-</w:t>
      </w:r>
      <w:r>
        <w:rPr>
          <w:rFonts w:hint="cs"/>
          <w:rtl/>
        </w:rPr>
        <w:tab/>
      </w:r>
      <w:r w:rsidRPr="001E0031">
        <w:rPr>
          <w:rFonts w:hint="cs"/>
          <w:i/>
          <w:iCs/>
          <w:rtl/>
          <w:lang w:bidi="ar"/>
        </w:rPr>
        <w:t>يحيط علماً</w:t>
      </w:r>
      <w:r w:rsidR="000E2E34">
        <w:rPr>
          <w:rFonts w:hint="cs"/>
          <w:rtl/>
          <w:lang w:bidi="ar"/>
        </w:rPr>
        <w:t xml:space="preserve"> </w:t>
      </w:r>
      <w:r w:rsidR="000E2E34" w:rsidRPr="000E2E34">
        <w:rPr>
          <w:rFonts w:hint="cs"/>
          <w:i/>
          <w:iCs/>
          <w:rtl/>
          <w:lang w:bidi="ar"/>
        </w:rPr>
        <w:t>باهتمام</w:t>
      </w:r>
      <w:r>
        <w:rPr>
          <w:rFonts w:hint="cs"/>
          <w:rtl/>
          <w:lang w:bidi="ar"/>
        </w:rPr>
        <w:t xml:space="preserve"> بالتقرير الأخير للفريق العامل المعني بالاحتجاز التعسفي</w:t>
      </w:r>
      <w:r>
        <w:rPr>
          <w:vertAlign w:val="superscript"/>
          <w:rtl/>
          <w:lang w:bidi="ar"/>
        </w:rPr>
        <w:t>(</w:t>
      </w:r>
      <w:r>
        <w:rPr>
          <w:rStyle w:val="FootnoteReference"/>
          <w:rtl/>
          <w:lang w:bidi="ar"/>
        </w:rPr>
        <w:footnoteReference w:id="2"/>
      </w:r>
      <w:r>
        <w:rPr>
          <w:vertAlign w:val="superscript"/>
          <w:rtl/>
          <w:lang w:bidi="ar"/>
        </w:rPr>
        <w:t>)</w:t>
      </w:r>
      <w:r w:rsidR="000E2E34">
        <w:rPr>
          <w:rFonts w:hint="cs"/>
          <w:rtl/>
          <w:lang w:bidi="ar"/>
        </w:rPr>
        <w:t>،</w:t>
      </w:r>
      <w:r w:rsidR="00EF6690">
        <w:rPr>
          <w:rFonts w:hint="cs"/>
          <w:rtl/>
          <w:lang w:bidi="ar"/>
        </w:rPr>
        <w:t xml:space="preserve"> </w:t>
      </w:r>
      <w:r>
        <w:rPr>
          <w:rFonts w:hint="cs"/>
          <w:rtl/>
          <w:lang w:bidi="ar"/>
        </w:rPr>
        <w:t>بما في ذلك التوصيات الواردة فيه</w:t>
      </w:r>
      <w:r>
        <w:rPr>
          <w:rFonts w:hint="cs"/>
          <w:rtl/>
        </w:rPr>
        <w:t>؛</w:t>
      </w:r>
    </w:p>
    <w:p w:rsidR="001E0031" w:rsidRDefault="001E0031" w:rsidP="00FE2E8D">
      <w:pPr>
        <w:pStyle w:val="SingleTxtGA"/>
        <w:rPr>
          <w:rFonts w:hint="cs"/>
          <w:rtl/>
        </w:rPr>
      </w:pPr>
      <w:r>
        <w:rPr>
          <w:rFonts w:hint="cs"/>
          <w:rtl/>
        </w:rPr>
        <w:tab/>
        <w:t>3-</w:t>
      </w:r>
      <w:r>
        <w:rPr>
          <w:rFonts w:hint="cs"/>
          <w:rtl/>
        </w:rPr>
        <w:tab/>
      </w:r>
      <w:r w:rsidRPr="001E0031">
        <w:rPr>
          <w:rFonts w:hint="cs"/>
          <w:i/>
          <w:iCs/>
          <w:rtl/>
          <w:lang w:bidi="ar"/>
        </w:rPr>
        <w:t>يطلب إلى</w:t>
      </w:r>
      <w:r>
        <w:rPr>
          <w:rFonts w:hint="cs"/>
          <w:rtl/>
          <w:lang w:bidi="ar"/>
        </w:rPr>
        <w:t xml:space="preserve"> الدول المعنية أن </w:t>
      </w:r>
      <w:r w:rsidR="00FE2E8D">
        <w:rPr>
          <w:rFonts w:hint="cs"/>
          <w:rtl/>
          <w:lang w:bidi="ar"/>
        </w:rPr>
        <w:t>تضع</w:t>
      </w:r>
      <w:r>
        <w:rPr>
          <w:rFonts w:hint="cs"/>
          <w:rtl/>
          <w:lang w:bidi="ar"/>
        </w:rPr>
        <w:t xml:space="preserve"> في </w:t>
      </w:r>
      <w:r w:rsidR="00FE2E8D">
        <w:rPr>
          <w:rFonts w:hint="cs"/>
          <w:rtl/>
          <w:lang w:bidi="ar"/>
        </w:rPr>
        <w:t>اعتبارها</w:t>
      </w:r>
      <w:r>
        <w:rPr>
          <w:rFonts w:hint="cs"/>
          <w:rtl/>
          <w:lang w:bidi="ar"/>
        </w:rPr>
        <w:t xml:space="preserve"> آراء الفريق العامل وأن تتخذ، عند الاقتضاء، الخطوات الملائمة لتصحيح وضع الأشخاص المحرومين من حريتهم تعسفاً، وأن تطلع الفريق العامل على ما اتخذته من خطوات؛</w:t>
      </w:r>
    </w:p>
    <w:p w:rsidR="001E0031" w:rsidRDefault="001E0031" w:rsidP="001E0031">
      <w:pPr>
        <w:pStyle w:val="SingleTxtGA"/>
        <w:rPr>
          <w:rFonts w:hint="cs"/>
          <w:rtl/>
        </w:rPr>
      </w:pPr>
      <w:r>
        <w:rPr>
          <w:rFonts w:hint="cs"/>
          <w:rtl/>
        </w:rPr>
        <w:tab/>
        <w:t>4-</w:t>
      </w:r>
      <w:r>
        <w:rPr>
          <w:rFonts w:hint="cs"/>
          <w:rtl/>
        </w:rPr>
        <w:tab/>
      </w:r>
      <w:r w:rsidRPr="001E0031">
        <w:rPr>
          <w:rFonts w:hint="cs"/>
          <w:i/>
          <w:iCs/>
          <w:rtl/>
        </w:rPr>
        <w:t>يشجع</w:t>
      </w:r>
      <w:r>
        <w:rPr>
          <w:rFonts w:hint="cs"/>
          <w:rtl/>
        </w:rPr>
        <w:t xml:space="preserve"> </w:t>
      </w:r>
      <w:r w:rsidRPr="006D7844">
        <w:rPr>
          <w:rFonts w:hint="cs"/>
          <w:rtl/>
        </w:rPr>
        <w:t xml:space="preserve">جميع </w:t>
      </w:r>
      <w:r>
        <w:rPr>
          <w:rFonts w:hint="cs"/>
          <w:rtl/>
          <w:lang w:bidi="ar"/>
        </w:rPr>
        <w:t>الدول على ما يلي</w:t>
      </w:r>
      <w:r>
        <w:rPr>
          <w:rFonts w:hint="cs"/>
          <w:rtl/>
        </w:rPr>
        <w:t>:</w:t>
      </w:r>
    </w:p>
    <w:p w:rsidR="001E0031" w:rsidRDefault="001E0031" w:rsidP="001E0031">
      <w:pPr>
        <w:pStyle w:val="SingleTxtGA"/>
        <w:rPr>
          <w:rFonts w:hint="cs"/>
          <w:rtl/>
          <w:lang w:bidi="ar"/>
        </w:rPr>
      </w:pPr>
      <w:r>
        <w:rPr>
          <w:rFonts w:hint="cs"/>
          <w:rtl/>
          <w:lang w:bidi="ar"/>
        </w:rPr>
        <w:tab/>
        <w:t>(أ)</w:t>
      </w:r>
      <w:r>
        <w:rPr>
          <w:rFonts w:hint="cs"/>
          <w:rtl/>
          <w:lang w:bidi="ar"/>
        </w:rPr>
        <w:tab/>
        <w:t>إيلاء الاعتبار الواجب لتوصيات الفريق العامل؛</w:t>
      </w:r>
    </w:p>
    <w:p w:rsidR="001E0031" w:rsidRDefault="001E0031" w:rsidP="001E0031">
      <w:pPr>
        <w:pStyle w:val="SingleTxtGA"/>
        <w:rPr>
          <w:rFonts w:hint="cs"/>
          <w:rtl/>
          <w:lang w:bidi="ar"/>
        </w:rPr>
      </w:pPr>
      <w:r>
        <w:rPr>
          <w:rFonts w:hint="cs"/>
          <w:rtl/>
          <w:lang w:bidi="ar"/>
        </w:rPr>
        <w:tab/>
        <w:t>(ب)</w:t>
      </w:r>
      <w:r>
        <w:rPr>
          <w:rFonts w:hint="cs"/>
          <w:rtl/>
          <w:lang w:bidi="ar"/>
        </w:rPr>
        <w:tab/>
        <w:t>اتخاذ التدابير الملائمة لضمان أن تظل تشريعاتها وأنظمتها وممارساتها متوافقة مع المعايير الدولية ذات الصلة ومع ال</w:t>
      </w:r>
      <w:r w:rsidR="00EB54DC">
        <w:rPr>
          <w:rFonts w:hint="cs"/>
          <w:rtl/>
          <w:lang w:bidi="ar"/>
        </w:rPr>
        <w:t>صكوك القانونية الدولية السارية؛</w:t>
      </w:r>
    </w:p>
    <w:p w:rsidR="001E0031" w:rsidRDefault="001E0031" w:rsidP="001E0031">
      <w:pPr>
        <w:pStyle w:val="SingleTxtGA"/>
        <w:rPr>
          <w:rFonts w:hint="cs"/>
          <w:rtl/>
          <w:lang w:bidi="ar"/>
        </w:rPr>
      </w:pPr>
      <w:r>
        <w:rPr>
          <w:rFonts w:hint="cs"/>
          <w:rtl/>
          <w:lang w:bidi="ar"/>
        </w:rPr>
        <w:tab/>
        <w:t>(ج)</w:t>
      </w:r>
      <w:r>
        <w:rPr>
          <w:rFonts w:hint="cs"/>
          <w:rtl/>
          <w:lang w:bidi="ar"/>
        </w:rPr>
        <w:tab/>
        <w:t>احترام وتعزيز حق كلّ شخص يُقبض عليه أو يُحتجز بتهمة جنائية في أن ي</w:t>
      </w:r>
      <w:r w:rsidR="000E2E34">
        <w:rPr>
          <w:rFonts w:hint="cs"/>
          <w:rtl/>
          <w:lang w:bidi="ar"/>
        </w:rPr>
        <w:t>َ</w:t>
      </w:r>
      <w:r>
        <w:rPr>
          <w:rFonts w:hint="cs"/>
          <w:rtl/>
          <w:lang w:bidi="ar"/>
        </w:rPr>
        <w:t>مث</w:t>
      </w:r>
      <w:r w:rsidR="000E2E34">
        <w:rPr>
          <w:rFonts w:hint="cs"/>
          <w:rtl/>
          <w:lang w:bidi="ar"/>
        </w:rPr>
        <w:t>ُ</w:t>
      </w:r>
      <w:r>
        <w:rPr>
          <w:rFonts w:hint="cs"/>
          <w:rtl/>
          <w:lang w:bidi="ar"/>
        </w:rPr>
        <w:t>ل على وجه السرعة أمام ‏قاضٍ أو أي مسؤول آخر مخوّل قانوناً بممارسة سلطة قضائية، وفي أن يُحاكَم في غضون فترة معقولة أو أن يُفرج عنه؛</w:t>
      </w:r>
    </w:p>
    <w:p w:rsidR="001E0031" w:rsidRDefault="001E0031" w:rsidP="001E0031">
      <w:pPr>
        <w:pStyle w:val="SingleTxtGA"/>
        <w:rPr>
          <w:rFonts w:hint="cs"/>
          <w:rtl/>
          <w:lang w:bidi="ar"/>
        </w:rPr>
      </w:pPr>
      <w:r>
        <w:rPr>
          <w:rFonts w:hint="cs"/>
          <w:rtl/>
        </w:rPr>
        <w:tab/>
        <w:t>(د)</w:t>
      </w:r>
      <w:r>
        <w:rPr>
          <w:rFonts w:hint="cs"/>
          <w:rtl/>
          <w:lang w:bidi="ar"/>
        </w:rPr>
        <w:tab/>
        <w:t>احترام وتعزيز حق كلّ شخص يحُرم من حريته نتيجةً للقبض عليه</w:t>
      </w:r>
      <w:r w:rsidR="00EB54DC">
        <w:rPr>
          <w:rFonts w:hint="cs"/>
          <w:rtl/>
          <w:lang w:bidi="ar"/>
        </w:rPr>
        <w:t xml:space="preserve">        </w:t>
      </w:r>
      <w:r>
        <w:rPr>
          <w:rFonts w:hint="cs"/>
          <w:rtl/>
          <w:lang w:bidi="ar"/>
        </w:rPr>
        <w:t xml:space="preserve"> أو احتجازه في إقامة دعوى أمام محكمة ‏لكي تفصل هذه المحكمة دون إبطاء في شرعية احتجازه وتأمر بالإفراج عنه إذا كان الاحتجاز غير قانو</w:t>
      </w:r>
      <w:r w:rsidR="00EB54DC">
        <w:rPr>
          <w:rFonts w:hint="cs"/>
          <w:rtl/>
          <w:lang w:bidi="ar"/>
        </w:rPr>
        <w:t>ني وفقـاً ‏لالتزاماتها الدولية؛</w:t>
      </w:r>
    </w:p>
    <w:p w:rsidR="001E0031" w:rsidRDefault="001E0031" w:rsidP="00BD14C1">
      <w:pPr>
        <w:pStyle w:val="SingleTxtGA"/>
        <w:rPr>
          <w:rFonts w:hint="cs"/>
          <w:rtl/>
        </w:rPr>
      </w:pPr>
      <w:r>
        <w:rPr>
          <w:rFonts w:hint="cs"/>
          <w:rtl/>
          <w:lang w:bidi="ar"/>
        </w:rPr>
        <w:tab/>
        <w:t>(</w:t>
      </w:r>
      <w:r w:rsidRPr="001E0031">
        <w:rPr>
          <w:rFonts w:hint="cs"/>
          <w:sz w:val="30"/>
          <w:rtl/>
          <w:lang w:bidi="ar"/>
        </w:rPr>
        <w:t>ﻫ</w:t>
      </w:r>
      <w:r w:rsidR="00FE2E8D">
        <w:rPr>
          <w:rFonts w:hint="cs"/>
          <w:rtl/>
          <w:lang w:bidi="ar"/>
        </w:rPr>
        <w:t>)</w:t>
      </w:r>
      <w:r w:rsidR="00FE2E8D">
        <w:rPr>
          <w:rFonts w:hint="cs"/>
          <w:rtl/>
          <w:lang w:bidi="ar"/>
        </w:rPr>
        <w:tab/>
      </w:r>
      <w:r>
        <w:rPr>
          <w:rFonts w:hint="cs"/>
          <w:rtl/>
          <w:lang w:bidi="ar"/>
        </w:rPr>
        <w:t xml:space="preserve">ضمان أن </w:t>
      </w:r>
      <w:r w:rsidR="00BD14C1">
        <w:rPr>
          <w:rFonts w:hint="cs"/>
          <w:rtl/>
          <w:lang w:bidi="ar"/>
        </w:rPr>
        <w:t>يُحترَم</w:t>
      </w:r>
      <w:r>
        <w:rPr>
          <w:rFonts w:hint="cs"/>
          <w:rtl/>
          <w:lang w:bidi="ar"/>
        </w:rPr>
        <w:t xml:space="preserve"> الحق المشار إليه في الفقرة الفرعية (د) أعلاه كذلك في حالات الاحتجاز ‏الإداري، بما في ذلك الاحتجاز الإداري الذي له صلة بالتشريع المتعلق بالأمن العام؛</w:t>
      </w:r>
    </w:p>
    <w:p w:rsidR="001E0031" w:rsidRDefault="001E0031" w:rsidP="00BD14C1">
      <w:pPr>
        <w:pStyle w:val="SingleTxtGA"/>
        <w:rPr>
          <w:rFonts w:hint="cs"/>
        </w:rPr>
      </w:pPr>
      <w:r>
        <w:rPr>
          <w:rFonts w:hint="cs"/>
          <w:rtl/>
        </w:rPr>
        <w:tab/>
        <w:t>(و)</w:t>
      </w:r>
      <w:r>
        <w:rPr>
          <w:rFonts w:hint="cs"/>
          <w:rtl/>
        </w:rPr>
        <w:tab/>
      </w:r>
      <w:r w:rsidR="00BD14C1">
        <w:rPr>
          <w:rFonts w:hint="cs"/>
          <w:rtl/>
        </w:rPr>
        <w:t xml:space="preserve">ضمان أن يُعطى لكل </w:t>
      </w:r>
      <w:r>
        <w:rPr>
          <w:rFonts w:hint="cs"/>
          <w:rtl/>
        </w:rPr>
        <w:t>شخص يُ</w:t>
      </w:r>
      <w:r w:rsidR="00BD14C1">
        <w:rPr>
          <w:rFonts w:hint="cs"/>
          <w:rtl/>
        </w:rPr>
        <w:t>عتقل</w:t>
      </w:r>
      <w:r>
        <w:rPr>
          <w:rFonts w:hint="cs"/>
          <w:rtl/>
        </w:rPr>
        <w:t xml:space="preserve"> أو يحتجز بتهمة جنائية </w:t>
      </w:r>
      <w:r>
        <w:rPr>
          <w:rFonts w:hint="cs"/>
          <w:rtl/>
          <w:lang w:bidi="ar"/>
        </w:rPr>
        <w:t>من الوقت ومن التسهيلات ما يكفيه لإعداد دفا</w:t>
      </w:r>
      <w:r w:rsidR="00BD14C1">
        <w:rPr>
          <w:rFonts w:hint="cs"/>
          <w:rtl/>
          <w:lang w:bidi="ar"/>
        </w:rPr>
        <w:t>عه، بما في ذلك فرصة اختيار محام والتواصل معه</w:t>
      </w:r>
      <w:r w:rsidR="00EB54DC">
        <w:rPr>
          <w:rFonts w:hint="cs"/>
          <w:rtl/>
          <w:lang w:bidi="ar"/>
        </w:rPr>
        <w:t>؛</w:t>
      </w:r>
    </w:p>
    <w:p w:rsidR="001E0031" w:rsidRDefault="001E0031" w:rsidP="001E0031">
      <w:pPr>
        <w:pStyle w:val="SingleTxtGA"/>
        <w:rPr>
          <w:rtl/>
          <w:lang w:bidi="ar"/>
        </w:rPr>
      </w:pPr>
      <w:r>
        <w:rPr>
          <w:rFonts w:hint="cs"/>
          <w:rtl/>
          <w:lang w:bidi="ar"/>
        </w:rPr>
        <w:tab/>
        <w:t>(</w:t>
      </w:r>
      <w:r w:rsidR="00FE2E8D">
        <w:rPr>
          <w:rFonts w:hint="cs"/>
          <w:sz w:val="30"/>
          <w:rtl/>
          <w:lang w:bidi="ar"/>
        </w:rPr>
        <w:t>ز</w:t>
      </w:r>
      <w:r>
        <w:rPr>
          <w:rFonts w:hint="cs"/>
          <w:rtl/>
          <w:lang w:bidi="ar"/>
        </w:rPr>
        <w:t>)</w:t>
      </w:r>
      <w:r>
        <w:rPr>
          <w:rFonts w:hint="cs"/>
          <w:rtl/>
          <w:lang w:bidi="ar"/>
        </w:rPr>
        <w:tab/>
        <w:t>ضمان ألا تُفضي ظروف الاحتجاز السابق للمحاكمة إلى إضعاف</w:t>
      </w:r>
      <w:r w:rsidR="00EF6690">
        <w:rPr>
          <w:rFonts w:hint="cs"/>
          <w:rtl/>
          <w:lang w:bidi="ar"/>
        </w:rPr>
        <w:t xml:space="preserve">         </w:t>
      </w:r>
      <w:r>
        <w:rPr>
          <w:rFonts w:hint="cs"/>
          <w:rtl/>
          <w:lang w:bidi="ar"/>
        </w:rPr>
        <w:t xml:space="preserve"> نزاهة المحاكمة؛</w:t>
      </w:r>
    </w:p>
    <w:p w:rsidR="001E0031" w:rsidRDefault="001E0031" w:rsidP="001E0031">
      <w:pPr>
        <w:pStyle w:val="SingleTxtGA"/>
        <w:rPr>
          <w:rFonts w:hint="cs"/>
          <w:rtl/>
          <w:lang w:bidi="ar"/>
        </w:rPr>
      </w:pPr>
      <w:r>
        <w:rPr>
          <w:rFonts w:hint="cs"/>
          <w:rtl/>
        </w:rPr>
        <w:tab/>
        <w:t>5-</w:t>
      </w:r>
      <w:r>
        <w:rPr>
          <w:rFonts w:hint="cs"/>
          <w:rtl/>
        </w:rPr>
        <w:tab/>
      </w:r>
      <w:r w:rsidRPr="001E0031">
        <w:rPr>
          <w:rFonts w:hint="cs"/>
          <w:i/>
          <w:iCs/>
          <w:rtl/>
        </w:rPr>
        <w:t>يشجع أيضاً</w:t>
      </w:r>
      <w:r w:rsidRPr="005F398B">
        <w:rPr>
          <w:rFonts w:hint="cs"/>
          <w:rtl/>
        </w:rPr>
        <w:t xml:space="preserve"> </w:t>
      </w:r>
      <w:r>
        <w:rPr>
          <w:rFonts w:hint="cs"/>
          <w:rtl/>
        </w:rPr>
        <w:t xml:space="preserve">جميع الدول على </w:t>
      </w:r>
      <w:r>
        <w:rPr>
          <w:rFonts w:hint="cs"/>
          <w:rtl/>
          <w:lang w:bidi="ar"/>
        </w:rPr>
        <w:t>أن تتعاون مع الفريق العامل وأن تنظر بجدية في الاستجابة لطلباته المتعلقة بإجراء زيارات، وذلك لتمكينه من أداء ولايته بمزيد من الفعالية؛</w:t>
      </w:r>
    </w:p>
    <w:p w:rsidR="001E0031" w:rsidRDefault="001E0031" w:rsidP="001E0031">
      <w:pPr>
        <w:pStyle w:val="SingleTxtGA"/>
        <w:rPr>
          <w:rFonts w:hint="cs"/>
          <w:rtl/>
        </w:rPr>
      </w:pPr>
      <w:r>
        <w:rPr>
          <w:rFonts w:hint="cs"/>
          <w:rtl/>
          <w:lang w:bidi="ar"/>
        </w:rPr>
        <w:tab/>
        <w:t>6-</w:t>
      </w:r>
      <w:r>
        <w:rPr>
          <w:rFonts w:hint="cs"/>
          <w:rtl/>
          <w:lang w:bidi="ar"/>
        </w:rPr>
        <w:tab/>
      </w:r>
      <w:r w:rsidRPr="001E0031">
        <w:rPr>
          <w:rFonts w:hint="cs"/>
          <w:i/>
          <w:iCs/>
          <w:rtl/>
          <w:lang w:bidi="ar"/>
        </w:rPr>
        <w:t>يُلاحظ بقلق</w:t>
      </w:r>
      <w:r w:rsidRPr="006014C3">
        <w:rPr>
          <w:rFonts w:hint="cs"/>
          <w:rtl/>
          <w:lang w:bidi="ar"/>
        </w:rPr>
        <w:t xml:space="preserve"> </w:t>
      </w:r>
      <w:r>
        <w:rPr>
          <w:rFonts w:hint="cs"/>
          <w:rtl/>
          <w:lang w:bidi="ar"/>
        </w:rPr>
        <w:t>أن نسبة مستمرة من النداءات العاجلة التي وجهها الفريق العامل لا تزال دون ردّ، ويحث الدول المعنية على أن تولي الاهتمام اللازم للنداءات العاجلة التي يوجهها إليها الفريق العامل على أساس إنساني بحت ودون أن يكون في ذلك حكم مسبق على استنتاجاته النهائية المحتملة</w:t>
      </w:r>
      <w:r w:rsidR="002A0BFA">
        <w:rPr>
          <w:rFonts w:hint="cs"/>
          <w:rtl/>
          <w:lang w:bidi="ar"/>
        </w:rPr>
        <w:t>، وللبلاغ المتعلق بالقضية ذاتها المقدم عملاً بالإجراء العادي لتقديم الشكاوى</w:t>
      </w:r>
      <w:r>
        <w:rPr>
          <w:rFonts w:hint="cs"/>
          <w:rtl/>
          <w:lang w:bidi="ar"/>
        </w:rPr>
        <w:t>؛</w:t>
      </w:r>
    </w:p>
    <w:p w:rsidR="001E0031" w:rsidRDefault="001E0031" w:rsidP="002A0BFA">
      <w:pPr>
        <w:pStyle w:val="SingleTxtGA"/>
        <w:rPr>
          <w:rFonts w:hint="cs"/>
          <w:rtl/>
        </w:rPr>
      </w:pPr>
      <w:r>
        <w:rPr>
          <w:rFonts w:hint="cs"/>
          <w:rtl/>
        </w:rPr>
        <w:tab/>
        <w:t>7-</w:t>
      </w:r>
      <w:r w:rsidR="00FE2E8D">
        <w:rPr>
          <w:rFonts w:hint="cs"/>
          <w:i/>
          <w:iCs/>
          <w:rtl/>
        </w:rPr>
        <w:tab/>
      </w:r>
      <w:r w:rsidR="002A0BFA">
        <w:rPr>
          <w:rFonts w:hint="cs"/>
          <w:i/>
          <w:iCs/>
          <w:rtl/>
        </w:rPr>
        <w:t xml:space="preserve">يشجّع </w:t>
      </w:r>
      <w:r w:rsidR="002A0BFA">
        <w:rPr>
          <w:rFonts w:hint="cs"/>
          <w:rtl/>
        </w:rPr>
        <w:t>الفريق العامل على أن يواصل، وفقاً لأساليب عمله، موافاة الدولة المعنية بمعلومات وجيهة ومفصّلة عن ادعاءات الاحتجاز التعسفي من أجل تيسير تقديم سريع وموضوعي على هذه البلاغات دون أن يمسّ ذلك بضرورة تعاون الدولة المعنية مع الفريق العامل؛</w:t>
      </w:r>
    </w:p>
    <w:p w:rsidR="001E0031" w:rsidRPr="00EF6690" w:rsidRDefault="001E0031" w:rsidP="007B0C20">
      <w:pPr>
        <w:pStyle w:val="SingleTxtGA"/>
        <w:rPr>
          <w:rFonts w:hint="cs"/>
          <w:spacing w:val="-2"/>
          <w:rtl/>
        </w:rPr>
      </w:pPr>
      <w:r w:rsidRPr="00EF6690">
        <w:rPr>
          <w:rFonts w:hint="cs"/>
          <w:spacing w:val="-2"/>
          <w:rtl/>
        </w:rPr>
        <w:tab/>
        <w:t>8-</w:t>
      </w:r>
      <w:r w:rsidRPr="00EF6690">
        <w:rPr>
          <w:rFonts w:hint="cs"/>
          <w:spacing w:val="-2"/>
          <w:rtl/>
        </w:rPr>
        <w:tab/>
      </w:r>
      <w:r w:rsidRPr="00EF6690">
        <w:rPr>
          <w:rFonts w:hint="cs"/>
          <w:i/>
          <w:iCs/>
          <w:spacing w:val="-2"/>
          <w:rtl/>
        </w:rPr>
        <w:t>يلاحظ بقلق بالغ</w:t>
      </w:r>
      <w:r w:rsidR="00FE2E8D" w:rsidRPr="00EF6690">
        <w:rPr>
          <w:rFonts w:hint="cs"/>
          <w:spacing w:val="-2"/>
          <w:rtl/>
        </w:rPr>
        <w:t xml:space="preserve"> أن الفريق العامل قد </w:t>
      </w:r>
      <w:r w:rsidRPr="00EF6690">
        <w:rPr>
          <w:rFonts w:hint="cs"/>
          <w:spacing w:val="-2"/>
          <w:rtl/>
        </w:rPr>
        <w:t>تلقى معلومات متزايدة عن الأعمال الانتقامية التي يتعرض لها الأفراد الذين أصدر الفريق العامل بشأنهم نداءات عاجلة أو آراء</w:t>
      </w:r>
      <w:r w:rsidR="00EF6690">
        <w:rPr>
          <w:rFonts w:hint="cs"/>
          <w:spacing w:val="-2"/>
          <w:rtl/>
        </w:rPr>
        <w:t xml:space="preserve">       </w:t>
      </w:r>
      <w:r w:rsidRPr="00EF6690">
        <w:rPr>
          <w:rFonts w:hint="cs"/>
          <w:spacing w:val="-2"/>
          <w:rtl/>
        </w:rPr>
        <w:t xml:space="preserve"> أو أولئك الذين نفذوا توصيته، </w:t>
      </w:r>
      <w:r w:rsidR="007B0C20">
        <w:rPr>
          <w:rFonts w:hint="cs"/>
          <w:spacing w:val="-2"/>
          <w:rtl/>
        </w:rPr>
        <w:t>ويدعو</w:t>
      </w:r>
      <w:r w:rsidR="00937CEC">
        <w:rPr>
          <w:rFonts w:hint="cs"/>
          <w:spacing w:val="-2"/>
          <w:rtl/>
        </w:rPr>
        <w:t xml:space="preserve"> ا</w:t>
      </w:r>
      <w:r w:rsidRPr="00EF6690">
        <w:rPr>
          <w:rFonts w:hint="cs"/>
          <w:spacing w:val="-2"/>
          <w:rtl/>
        </w:rPr>
        <w:t>ل</w:t>
      </w:r>
      <w:r w:rsidR="00937CEC">
        <w:rPr>
          <w:rFonts w:hint="cs"/>
          <w:spacing w:val="-2"/>
          <w:rtl/>
        </w:rPr>
        <w:t>دول</w:t>
      </w:r>
      <w:r w:rsidRPr="00EF6690">
        <w:rPr>
          <w:rFonts w:hint="cs"/>
          <w:spacing w:val="-2"/>
          <w:rtl/>
        </w:rPr>
        <w:t xml:space="preserve"> المعنية </w:t>
      </w:r>
      <w:r w:rsidR="007B0C20">
        <w:rPr>
          <w:rFonts w:hint="cs"/>
          <w:spacing w:val="-2"/>
          <w:rtl/>
        </w:rPr>
        <w:t>إلى</w:t>
      </w:r>
      <w:r w:rsidR="00937CEC">
        <w:rPr>
          <w:rFonts w:hint="cs"/>
          <w:spacing w:val="-2"/>
          <w:rtl/>
        </w:rPr>
        <w:t xml:space="preserve"> ات</w:t>
      </w:r>
      <w:r w:rsidRPr="00EF6690">
        <w:rPr>
          <w:rFonts w:hint="cs"/>
          <w:spacing w:val="-2"/>
          <w:rtl/>
        </w:rPr>
        <w:t xml:space="preserve">خاذ التدابير الملائمة لمنع هذه الأفعال ومكافحة الإفلات من العقاب بإجراء تحقيقات عاجلة وفعالة في جميع ادعاءات الترهيب والانتقام لتقديم مرتكبي هذه الأفعال إلى العدالة </w:t>
      </w:r>
      <w:r w:rsidR="007B0C20">
        <w:rPr>
          <w:rFonts w:hint="cs"/>
          <w:spacing w:val="-2"/>
          <w:rtl/>
        </w:rPr>
        <w:t>وإتاحة</w:t>
      </w:r>
      <w:r w:rsidR="00937CEC">
        <w:rPr>
          <w:rFonts w:hint="cs"/>
          <w:spacing w:val="-2"/>
          <w:rtl/>
        </w:rPr>
        <w:t xml:space="preserve"> سبل ا</w:t>
      </w:r>
      <w:r w:rsidR="00EB54DC" w:rsidRPr="00EF6690">
        <w:rPr>
          <w:rFonts w:hint="cs"/>
          <w:spacing w:val="-2"/>
          <w:rtl/>
        </w:rPr>
        <w:t>نتصاف مناسبة للضحايا؛</w:t>
      </w:r>
    </w:p>
    <w:p w:rsidR="001E0031" w:rsidRDefault="001E0031" w:rsidP="001E0031">
      <w:pPr>
        <w:pStyle w:val="SingleTxtGA"/>
        <w:rPr>
          <w:rFonts w:hint="cs"/>
          <w:rtl/>
          <w:lang w:bidi="ar"/>
        </w:rPr>
      </w:pPr>
      <w:r>
        <w:rPr>
          <w:rFonts w:hint="cs"/>
          <w:rtl/>
        </w:rPr>
        <w:tab/>
        <w:t>9-</w:t>
      </w:r>
      <w:r>
        <w:rPr>
          <w:rFonts w:hint="cs"/>
          <w:rtl/>
        </w:rPr>
        <w:tab/>
      </w:r>
      <w:r w:rsidRPr="001E0031">
        <w:rPr>
          <w:rFonts w:hint="cs"/>
          <w:i/>
          <w:iCs/>
          <w:rtl/>
          <w:lang w:bidi="ar"/>
        </w:rPr>
        <w:t>يعرب</w:t>
      </w:r>
      <w:r w:rsidRPr="0073593E">
        <w:rPr>
          <w:rFonts w:hint="cs"/>
          <w:rtl/>
          <w:lang w:bidi="ar"/>
        </w:rPr>
        <w:t xml:space="preserve"> عن جزيل شكره</w:t>
      </w:r>
      <w:r>
        <w:rPr>
          <w:rFonts w:hint="cs"/>
          <w:rtl/>
          <w:lang w:bidi="ar"/>
        </w:rPr>
        <w:t xml:space="preserve"> للدول التي تعاونت مع الفريق العامل واستجابت لطلباته الخاصة ب</w:t>
      </w:r>
      <w:r w:rsidR="007B0C20">
        <w:rPr>
          <w:rFonts w:hint="cs"/>
          <w:rtl/>
          <w:lang w:bidi="ar"/>
        </w:rPr>
        <w:t>شأن الحص</w:t>
      </w:r>
      <w:r>
        <w:rPr>
          <w:rFonts w:hint="cs"/>
          <w:rtl/>
          <w:lang w:bidi="ar"/>
        </w:rPr>
        <w:t>ول على المعلومات، ويدعو جميع الدول المعنية إلى إبداء روح</w:t>
      </w:r>
      <w:r w:rsidR="00EF6690">
        <w:rPr>
          <w:rFonts w:hint="cs"/>
          <w:rtl/>
          <w:lang w:bidi="ar"/>
        </w:rPr>
        <w:t xml:space="preserve">      </w:t>
      </w:r>
      <w:r>
        <w:rPr>
          <w:rFonts w:hint="cs"/>
          <w:rtl/>
          <w:lang w:bidi="ar"/>
        </w:rPr>
        <w:t xml:space="preserve"> التعاون ذاتها؛</w:t>
      </w:r>
    </w:p>
    <w:p w:rsidR="001E0031" w:rsidRDefault="001E0031" w:rsidP="007B0C20">
      <w:pPr>
        <w:pStyle w:val="SingleTxtGA"/>
        <w:rPr>
          <w:rFonts w:hint="cs"/>
          <w:rtl/>
          <w:lang w:bidi="ar"/>
        </w:rPr>
      </w:pPr>
      <w:r>
        <w:rPr>
          <w:rFonts w:hint="cs"/>
          <w:rtl/>
          <w:lang w:bidi="ar"/>
        </w:rPr>
        <w:tab/>
        <w:t>10-</w:t>
      </w:r>
      <w:r>
        <w:rPr>
          <w:rFonts w:hint="cs"/>
          <w:rtl/>
          <w:lang w:bidi="ar"/>
        </w:rPr>
        <w:tab/>
      </w:r>
      <w:r w:rsidRPr="001E0031">
        <w:rPr>
          <w:rFonts w:hint="cs"/>
          <w:i/>
          <w:iCs/>
          <w:rtl/>
          <w:lang w:bidi="ar"/>
        </w:rPr>
        <w:t xml:space="preserve">يحيط علماً </w:t>
      </w:r>
      <w:r w:rsidR="007B0C20">
        <w:rPr>
          <w:rFonts w:hint="cs"/>
          <w:i/>
          <w:iCs/>
          <w:rtl/>
          <w:lang w:bidi="ar"/>
        </w:rPr>
        <w:t>ب</w:t>
      </w:r>
      <w:r w:rsidRPr="001E0031">
        <w:rPr>
          <w:rFonts w:hint="cs"/>
          <w:i/>
          <w:iCs/>
          <w:rtl/>
          <w:lang w:bidi="ar"/>
        </w:rPr>
        <w:t>ارتياح</w:t>
      </w:r>
      <w:r>
        <w:rPr>
          <w:rFonts w:hint="cs"/>
          <w:rtl/>
          <w:lang w:bidi="ar"/>
        </w:rPr>
        <w:t xml:space="preserve"> بأن الفريق العامل قد أُبلغ بإطلاق سراح بعض الأفراد الذين كانت حال</w:t>
      </w:r>
      <w:r w:rsidR="00EB54DC">
        <w:rPr>
          <w:rFonts w:hint="cs"/>
          <w:rtl/>
          <w:lang w:bidi="ar"/>
        </w:rPr>
        <w:t>ا</w:t>
      </w:r>
      <w:r>
        <w:rPr>
          <w:rFonts w:hint="cs"/>
          <w:rtl/>
          <w:lang w:bidi="ar"/>
        </w:rPr>
        <w:t xml:space="preserve">تهم معروضة عليه، ويعرب في الوقت نفسه عن استيائه إزاء العدد الكبير من الحالات التي لم </w:t>
      </w:r>
      <w:r w:rsidR="00EB54DC">
        <w:rPr>
          <w:rFonts w:hint="cs"/>
          <w:rtl/>
          <w:lang w:bidi="ar"/>
        </w:rPr>
        <w:t>يُتوص</w:t>
      </w:r>
      <w:r w:rsidR="00EF6690">
        <w:rPr>
          <w:rFonts w:hint="cs"/>
          <w:rtl/>
          <w:lang w:bidi="ar"/>
        </w:rPr>
        <w:t>َّ</w:t>
      </w:r>
      <w:r w:rsidR="00EB54DC">
        <w:rPr>
          <w:rFonts w:hint="cs"/>
          <w:rtl/>
          <w:lang w:bidi="ar"/>
        </w:rPr>
        <w:t>ل إلى</w:t>
      </w:r>
      <w:r>
        <w:rPr>
          <w:rFonts w:hint="cs"/>
          <w:rtl/>
          <w:lang w:bidi="ar"/>
        </w:rPr>
        <w:t xml:space="preserve"> حل</w:t>
      </w:r>
      <w:r w:rsidR="00EB54DC">
        <w:rPr>
          <w:rFonts w:hint="cs"/>
          <w:rtl/>
          <w:lang w:bidi="ar"/>
        </w:rPr>
        <w:t>ول</w:t>
      </w:r>
      <w:r>
        <w:rPr>
          <w:rFonts w:hint="cs"/>
          <w:rtl/>
          <w:lang w:bidi="ar"/>
        </w:rPr>
        <w:t xml:space="preserve"> </w:t>
      </w:r>
      <w:r w:rsidR="00EF6690">
        <w:rPr>
          <w:rFonts w:hint="cs"/>
          <w:rtl/>
          <w:lang w:bidi="ar"/>
        </w:rPr>
        <w:t>لها</w:t>
      </w:r>
      <w:r w:rsidR="00650448">
        <w:rPr>
          <w:rFonts w:hint="cs"/>
          <w:rtl/>
          <w:lang w:bidi="ar"/>
        </w:rPr>
        <w:t xml:space="preserve"> بعد</w:t>
      </w:r>
      <w:r>
        <w:rPr>
          <w:rFonts w:hint="cs"/>
          <w:rtl/>
          <w:lang w:bidi="ar"/>
        </w:rPr>
        <w:t>؛</w:t>
      </w:r>
    </w:p>
    <w:p w:rsidR="001E0031" w:rsidRDefault="001E0031" w:rsidP="001E0031">
      <w:pPr>
        <w:pStyle w:val="SingleTxtGA"/>
        <w:rPr>
          <w:lang w:bidi="ar"/>
        </w:rPr>
      </w:pPr>
      <w:r>
        <w:rPr>
          <w:rFonts w:hint="cs"/>
          <w:rtl/>
          <w:lang w:bidi="ar"/>
        </w:rPr>
        <w:tab/>
        <w:t>11-</w:t>
      </w:r>
      <w:r>
        <w:rPr>
          <w:rFonts w:hint="cs"/>
          <w:rtl/>
          <w:lang w:bidi="ar"/>
        </w:rPr>
        <w:tab/>
      </w:r>
      <w:r w:rsidRPr="001E0031">
        <w:rPr>
          <w:rFonts w:hint="cs"/>
          <w:i/>
          <w:iCs/>
          <w:rtl/>
          <w:lang w:bidi="ar"/>
        </w:rPr>
        <w:t>يقرر</w:t>
      </w:r>
      <w:r>
        <w:rPr>
          <w:rFonts w:hint="cs"/>
          <w:rtl/>
          <w:lang w:bidi="ar"/>
        </w:rPr>
        <w:t xml:space="preserve"> تمديد ولاية الفريق العامل لفترة ثلاث سنوات إضافية وفقاً لقراري لجنة حقوق الإنسان 1991/42 و1997/50، وقرار المجلس 6/4؛ </w:t>
      </w:r>
    </w:p>
    <w:p w:rsidR="001E0031" w:rsidRDefault="001E0031" w:rsidP="001E0031">
      <w:pPr>
        <w:pStyle w:val="SingleTxtGA"/>
        <w:rPr>
          <w:rFonts w:hint="cs"/>
          <w:rtl/>
          <w:lang w:bidi="ar"/>
        </w:rPr>
      </w:pPr>
      <w:r>
        <w:rPr>
          <w:rFonts w:hint="cs"/>
          <w:rtl/>
          <w:lang w:bidi="ar"/>
        </w:rPr>
        <w:tab/>
        <w:t>12-</w:t>
      </w:r>
      <w:r>
        <w:rPr>
          <w:rFonts w:hint="cs"/>
          <w:rtl/>
          <w:lang w:bidi="ar"/>
        </w:rPr>
        <w:tab/>
      </w:r>
      <w:r w:rsidRPr="001E0031">
        <w:rPr>
          <w:rFonts w:hint="cs"/>
          <w:i/>
          <w:iCs/>
          <w:rtl/>
          <w:lang w:bidi="ar"/>
        </w:rPr>
        <w:t>يطلب</w:t>
      </w:r>
      <w:r w:rsidRPr="004C60C1">
        <w:rPr>
          <w:rFonts w:hint="cs"/>
          <w:rtl/>
          <w:lang w:bidi="ar"/>
        </w:rPr>
        <w:t xml:space="preserve"> إلى</w:t>
      </w:r>
      <w:r>
        <w:rPr>
          <w:rFonts w:hint="cs"/>
          <w:rtl/>
          <w:lang w:bidi="ar"/>
        </w:rPr>
        <w:t xml:space="preserve"> الأمين العام أن يضمن تقديم كل ما يلزم من المساعدة إلى الفريق العامل، ولا سيما ما يحتاج إليه من موظفين وموارد من أجل الاضطلاع بولايته بشكل فعال، وخصوصاً فيما يتعلق بالبعثات الميدانية؛</w:t>
      </w:r>
    </w:p>
    <w:p w:rsidR="001E0031" w:rsidRDefault="001E0031" w:rsidP="001C19EC">
      <w:pPr>
        <w:pStyle w:val="SingleTxtGA"/>
        <w:rPr>
          <w:rFonts w:hint="cs"/>
          <w:rtl/>
        </w:rPr>
      </w:pPr>
      <w:r>
        <w:rPr>
          <w:rFonts w:hint="cs"/>
          <w:rtl/>
          <w:lang w:bidi="ar"/>
        </w:rPr>
        <w:tab/>
        <w:t>13-</w:t>
      </w:r>
      <w:r>
        <w:rPr>
          <w:rFonts w:hint="cs"/>
          <w:rtl/>
          <w:lang w:bidi="ar"/>
        </w:rPr>
        <w:tab/>
      </w:r>
      <w:r w:rsidRPr="001E0031">
        <w:rPr>
          <w:rFonts w:hint="cs"/>
          <w:i/>
          <w:iCs/>
          <w:rtl/>
          <w:lang w:bidi="ar"/>
        </w:rPr>
        <w:t>يطلب</w:t>
      </w:r>
      <w:r w:rsidRPr="003813C1">
        <w:rPr>
          <w:rFonts w:hint="cs"/>
          <w:rtl/>
          <w:lang w:bidi="ar"/>
        </w:rPr>
        <w:t xml:space="preserve"> إلى </w:t>
      </w:r>
      <w:r>
        <w:rPr>
          <w:rFonts w:hint="cs"/>
          <w:rtl/>
          <w:lang w:bidi="ar"/>
        </w:rPr>
        <w:t>مفوضية الأمم المتحدة السامية لحقوق الإنسان</w:t>
      </w:r>
      <w:r>
        <w:rPr>
          <w:rFonts w:hint="cs"/>
          <w:rtl/>
        </w:rPr>
        <w:t xml:space="preserve"> أن تنظم في     عام </w:t>
      </w:r>
      <w:r w:rsidR="001C19EC">
        <w:rPr>
          <w:rFonts w:hint="cs"/>
          <w:rtl/>
        </w:rPr>
        <w:t>2011</w:t>
      </w:r>
      <w:r>
        <w:rPr>
          <w:rFonts w:hint="cs"/>
          <w:rtl/>
        </w:rPr>
        <w:t>، في حدود الموارد المتاحة، نشاطاً لمدة يوم</w:t>
      </w:r>
      <w:r w:rsidR="001C19EC">
        <w:rPr>
          <w:rFonts w:hint="cs"/>
          <w:rtl/>
        </w:rPr>
        <w:t xml:space="preserve"> واحد</w:t>
      </w:r>
      <w:r>
        <w:rPr>
          <w:rFonts w:hint="cs"/>
          <w:rtl/>
        </w:rPr>
        <w:t xml:space="preserve"> احتفالاً بالذكرى السنوية العشرين لإنشاء الفريق العامل؛</w:t>
      </w:r>
    </w:p>
    <w:p w:rsidR="001E0031" w:rsidRDefault="001E0031" w:rsidP="001E0031">
      <w:pPr>
        <w:pStyle w:val="SingleTxtGA"/>
        <w:rPr>
          <w:rFonts w:hint="cs"/>
          <w:rtl/>
        </w:rPr>
      </w:pPr>
      <w:r>
        <w:rPr>
          <w:rFonts w:hint="cs"/>
          <w:rtl/>
        </w:rPr>
        <w:tab/>
        <w:t>14-</w:t>
      </w:r>
      <w:r>
        <w:rPr>
          <w:rFonts w:hint="cs"/>
          <w:rtl/>
        </w:rPr>
        <w:tab/>
      </w:r>
      <w:r w:rsidRPr="001E0031">
        <w:rPr>
          <w:rFonts w:hint="cs"/>
          <w:i/>
          <w:iCs/>
          <w:rtl/>
        </w:rPr>
        <w:t>يقرر</w:t>
      </w:r>
      <w:r>
        <w:rPr>
          <w:rFonts w:hint="cs"/>
          <w:rtl/>
        </w:rPr>
        <w:t xml:space="preserve"> مواصلة النظر في مسألة الاحتجاز التعسفي وفقاً لبرنامج عمله.</w:t>
      </w:r>
    </w:p>
    <w:p w:rsidR="001C19EC" w:rsidRPr="005C1076" w:rsidRDefault="00937CEC" w:rsidP="001C19EC">
      <w:pPr>
        <w:pStyle w:val="SingleTxtGA"/>
        <w:spacing w:after="0"/>
        <w:jc w:val="right"/>
        <w:rPr>
          <w:rFonts w:hint="cs"/>
          <w:i/>
          <w:iCs/>
          <w:rtl/>
        </w:rPr>
      </w:pPr>
      <w:r>
        <w:rPr>
          <w:rFonts w:hint="cs"/>
          <w:i/>
          <w:iCs/>
          <w:rtl/>
        </w:rPr>
        <w:t>الجلسة 32</w:t>
      </w:r>
    </w:p>
    <w:p w:rsidR="001C19EC" w:rsidRPr="005C1076" w:rsidRDefault="001C19EC" w:rsidP="001C19EC">
      <w:pPr>
        <w:pStyle w:val="SingleTxtGA"/>
        <w:spacing w:after="0"/>
        <w:jc w:val="right"/>
        <w:rPr>
          <w:rFonts w:hint="cs"/>
          <w:i/>
          <w:iCs/>
          <w:rtl/>
        </w:rPr>
      </w:pPr>
      <w:r>
        <w:rPr>
          <w:rFonts w:hint="cs"/>
          <w:i/>
          <w:iCs/>
          <w:rtl/>
        </w:rPr>
        <w:t>30</w:t>
      </w:r>
      <w:r w:rsidRPr="005C1076">
        <w:rPr>
          <w:rFonts w:hint="cs"/>
          <w:i/>
          <w:iCs/>
          <w:rtl/>
        </w:rPr>
        <w:t xml:space="preserve"> أيلول/سبتمبر </w:t>
      </w:r>
      <w:r>
        <w:rPr>
          <w:rFonts w:hint="cs"/>
          <w:i/>
          <w:iCs/>
          <w:rtl/>
        </w:rPr>
        <w:t>2010</w:t>
      </w:r>
    </w:p>
    <w:p w:rsidR="001C19EC" w:rsidRDefault="001C19EC" w:rsidP="001C19EC">
      <w:pPr>
        <w:pStyle w:val="SingleTxtGA"/>
        <w:rPr>
          <w:rFonts w:hint="cs"/>
        </w:rPr>
      </w:pPr>
      <w:r>
        <w:rPr>
          <w:rFonts w:hint="cs"/>
          <w:rtl/>
        </w:rPr>
        <w:t>[اعتُمد دون تصويت.]</w:t>
      </w:r>
    </w:p>
    <w:p w:rsidR="002F4946" w:rsidRDefault="002875A7" w:rsidP="00924907">
      <w:pPr>
        <w:spacing w:before="120" w:line="380" w:lineRule="exact"/>
        <w:jc w:val="center"/>
        <w:rPr>
          <w:u w:val="single"/>
          <w:rtl/>
        </w:rPr>
      </w:pPr>
      <w:r>
        <w:rPr>
          <w:u w:val="single"/>
          <w:rtl/>
        </w:rPr>
        <w:tab/>
      </w:r>
      <w:r>
        <w:rPr>
          <w:u w:val="single"/>
          <w:rtl/>
        </w:rPr>
        <w:tab/>
      </w:r>
      <w:r>
        <w:rPr>
          <w:u w:val="single"/>
          <w:rtl/>
        </w:rPr>
        <w:tab/>
      </w:r>
    </w:p>
    <w:sectPr w:rsidR="002F4946" w:rsidSect="00362A6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63F" w:rsidRPr="00FE6865" w:rsidRDefault="00A4263F" w:rsidP="00FE6865">
      <w:pPr>
        <w:pStyle w:val="Footer"/>
      </w:pPr>
    </w:p>
  </w:endnote>
  <w:endnote w:type="continuationSeparator" w:id="0">
    <w:p w:rsidR="00A4263F" w:rsidRDefault="00A42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63F" w:rsidRPr="00362A67" w:rsidRDefault="00A4263F" w:rsidP="00D06791">
    <w:pPr>
      <w:pStyle w:val="Footer"/>
      <w:tabs>
        <w:tab w:val="right" w:pos="9598"/>
      </w:tabs>
    </w:pPr>
    <w:r>
      <w:t>GE.10-16682</w:t>
    </w:r>
    <w:r>
      <w:tab/>
    </w:r>
    <w:r w:rsidRPr="00362A67">
      <w:rPr>
        <w:b/>
        <w:sz w:val="18"/>
      </w:rPr>
      <w:fldChar w:fldCharType="begin"/>
    </w:r>
    <w:r w:rsidRPr="00362A67">
      <w:rPr>
        <w:b/>
        <w:sz w:val="18"/>
      </w:rPr>
      <w:instrText xml:space="preserve"> PAGE  \* MERGEFORMAT </w:instrText>
    </w:r>
    <w:r w:rsidRPr="00362A67">
      <w:rPr>
        <w:b/>
        <w:sz w:val="18"/>
      </w:rPr>
      <w:fldChar w:fldCharType="separate"/>
    </w:r>
    <w:r>
      <w:rPr>
        <w:b/>
        <w:noProof/>
        <w:sz w:val="18"/>
      </w:rPr>
      <w:t>4</w:t>
    </w:r>
    <w:r w:rsidRPr="00362A6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63F" w:rsidRPr="00362A67" w:rsidRDefault="00A4263F" w:rsidP="00D06791">
    <w:pPr>
      <w:pStyle w:val="Footer"/>
      <w:tabs>
        <w:tab w:val="right" w:pos="9598"/>
      </w:tabs>
      <w:rPr>
        <w:b/>
        <w:sz w:val="18"/>
      </w:rPr>
    </w:pPr>
    <w:r w:rsidRPr="00362A67">
      <w:rPr>
        <w:b/>
        <w:sz w:val="18"/>
      </w:rPr>
      <w:fldChar w:fldCharType="begin"/>
    </w:r>
    <w:r w:rsidRPr="00362A67">
      <w:rPr>
        <w:b/>
        <w:sz w:val="18"/>
      </w:rPr>
      <w:instrText xml:space="preserve"> PAGE  \* MERGEFORMAT </w:instrText>
    </w:r>
    <w:r w:rsidRPr="00362A67">
      <w:rPr>
        <w:b/>
        <w:sz w:val="18"/>
      </w:rPr>
      <w:fldChar w:fldCharType="separate"/>
    </w:r>
    <w:r>
      <w:rPr>
        <w:b/>
        <w:noProof/>
        <w:sz w:val="18"/>
      </w:rPr>
      <w:t>3</w:t>
    </w:r>
    <w:r w:rsidRPr="00362A67">
      <w:rPr>
        <w:b/>
        <w:sz w:val="18"/>
      </w:rPr>
      <w:fldChar w:fldCharType="end"/>
    </w:r>
    <w:r>
      <w:rPr>
        <w:b/>
        <w:sz w:val="18"/>
      </w:rPr>
      <w:tab/>
    </w:r>
    <w:r>
      <w:t>GE.10-16682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63F" w:rsidRDefault="00A4263F" w:rsidP="00795B35">
    <w:pPr>
      <w:pStyle w:val="Footer"/>
      <w:jc w:val="right"/>
    </w:pPr>
    <w:r>
      <w:rPr>
        <w:sz w:val="20"/>
      </w:rPr>
      <w:t>(A)   GE.10-16682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121010    141010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63F" w:rsidRDefault="00A4263F" w:rsidP="009A0C39">
      <w:pPr>
        <w:spacing w:after="80" w:line="200" w:lineRule="atLeast"/>
        <w:ind w:left="680"/>
      </w:pPr>
      <w:r w:rsidRPr="00C10C26">
        <w:rPr>
          <w:sz w:val="16"/>
          <w:rtl/>
        </w:rPr>
        <w:t>__________</w:t>
      </w:r>
    </w:p>
  </w:footnote>
  <w:footnote w:type="continuationSeparator" w:id="0">
    <w:p w:rsidR="00A4263F" w:rsidRDefault="00A4263F" w:rsidP="00444AA6">
      <w:pPr>
        <w:pStyle w:val="Footer"/>
        <w:bidi/>
        <w:spacing w:after="80" w:line="200" w:lineRule="exact"/>
        <w:ind w:left="680"/>
      </w:pPr>
      <w:r>
        <w:rPr>
          <w:rFonts w:hint="cs"/>
          <w:rtl/>
        </w:rPr>
        <w:t>__________</w:t>
      </w:r>
    </w:p>
  </w:footnote>
  <w:footnote w:id="1">
    <w:p w:rsidR="00A4263F" w:rsidRPr="0003325A" w:rsidRDefault="00A4263F" w:rsidP="00D06791">
      <w:pPr>
        <w:pStyle w:val="footnoteText0"/>
        <w:rPr>
          <w:rFonts w:hint="cs"/>
          <w:rtl/>
        </w:rPr>
      </w:pPr>
      <w:r>
        <w:rPr>
          <w:rtl/>
        </w:rPr>
        <w:tab/>
      </w:r>
      <w:r w:rsidRPr="0003325A">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 w:id="2">
    <w:p w:rsidR="00A4263F" w:rsidRPr="00EF6690" w:rsidRDefault="00A4263F" w:rsidP="00EF6690">
      <w:pPr>
        <w:pStyle w:val="FootnoteText"/>
        <w:numPr>
          <w:ilvl w:val="0"/>
          <w:numId w:val="43"/>
        </w:numPr>
        <w:tabs>
          <w:tab w:val="clear" w:pos="1292"/>
          <w:tab w:val="left" w:pos="1253"/>
        </w:tabs>
        <w:spacing w:after="60" w:line="300" w:lineRule="exact"/>
        <w:ind w:left="1247" w:right="1247"/>
        <w:rPr>
          <w:rFonts w:hint="cs"/>
          <w:sz w:val="18"/>
          <w:szCs w:val="26"/>
        </w:rPr>
      </w:pPr>
      <w:r w:rsidRPr="00EF6690">
        <w:rPr>
          <w:sz w:val="18"/>
          <w:szCs w:val="26"/>
        </w:rPr>
        <w:t>A/HRC/13/30</w:t>
      </w:r>
      <w:r w:rsidRPr="00EF6690">
        <w:rPr>
          <w:rFonts w:hint="cs"/>
          <w:sz w:val="18"/>
          <w:szCs w:val="26"/>
          <w:rtl/>
        </w:rPr>
        <w:t>، و</w:t>
      </w:r>
      <w:r w:rsidRPr="00EF6690">
        <w:rPr>
          <w:rFonts w:eastAsia="Arial Unicode MS"/>
          <w:bCs/>
          <w:sz w:val="18"/>
          <w:szCs w:val="26"/>
          <w:lang/>
        </w:rPr>
        <w:t>Add.1</w:t>
      </w:r>
      <w:r w:rsidRPr="00EF6690">
        <w:rPr>
          <w:rFonts w:hint="cs"/>
          <w:sz w:val="18"/>
          <w:szCs w:val="26"/>
          <w:rtl/>
        </w:rPr>
        <w:t>، و</w:t>
      </w:r>
      <w:r w:rsidRPr="00EF6690">
        <w:rPr>
          <w:rFonts w:eastAsia="Arial Unicode MS"/>
          <w:bCs/>
          <w:sz w:val="18"/>
          <w:szCs w:val="26"/>
          <w:lang/>
        </w:rPr>
        <w:t>Add.2</w:t>
      </w:r>
      <w:r w:rsidRPr="00EF6690">
        <w:rPr>
          <w:rFonts w:hint="cs"/>
          <w:sz w:val="18"/>
          <w:szCs w:val="26"/>
          <w:rtl/>
        </w:rPr>
        <w:t>، و</w:t>
      </w:r>
      <w:r w:rsidRPr="00EF6690">
        <w:rPr>
          <w:rFonts w:eastAsia="Arial Unicode MS"/>
          <w:bCs/>
          <w:sz w:val="18"/>
          <w:szCs w:val="26"/>
          <w:lang/>
        </w:rPr>
        <w:t>Add.3</w:t>
      </w:r>
      <w:r w:rsidRPr="00EF6690">
        <w:rPr>
          <w:rFonts w:eastAsia="Arial Unicode MS" w:hint="cs"/>
          <w:bCs/>
          <w:sz w:val="18"/>
          <w:szCs w:val="26"/>
          <w:rtl/>
          <w:lan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63F" w:rsidRPr="00362A67" w:rsidRDefault="00A4263F" w:rsidP="00D06791">
    <w:pPr>
      <w:pStyle w:val="Header"/>
      <w:jc w:val="right"/>
    </w:pPr>
    <w:r w:rsidRPr="00362A67">
      <w:t>A/HRC/</w:t>
    </w:r>
    <w:r>
      <w:t>RES/</w:t>
    </w:r>
    <w:r w:rsidRPr="00362A67">
      <w:t>15/</w:t>
    </w:r>
    <w:r>
      <w:t>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63F" w:rsidRPr="00362A67" w:rsidRDefault="00A4263F" w:rsidP="00D06791">
    <w:pPr>
      <w:pStyle w:val="Header"/>
      <w:jc w:val="left"/>
    </w:pPr>
    <w:r>
      <w:t>A/HRC/RES/15/18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610A"/>
    <w:multiLevelType w:val="hybridMultilevel"/>
    <w:tmpl w:val="CBD43028"/>
    <w:lvl w:ilvl="0" w:tplc="5F68881E">
      <w:start w:val="1"/>
      <w:numFmt w:val="decimal"/>
      <w:lvlRestart w:val="0"/>
      <w:lvlText w:val="(%1)"/>
      <w:lvlJc w:val="right"/>
      <w:pPr>
        <w:tabs>
          <w:tab w:val="num" w:pos="1293"/>
        </w:tabs>
        <w:ind w:left="1293"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6E239F6"/>
    <w:multiLevelType w:val="hybridMultilevel"/>
    <w:tmpl w:val="5EBA920A"/>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336C3E"/>
    <w:multiLevelType w:val="hybridMultilevel"/>
    <w:tmpl w:val="5FD2657E"/>
    <w:lvl w:ilvl="0" w:tplc="70A879D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5">
    <w:nsid w:val="37C6669E"/>
    <w:multiLevelType w:val="hybridMultilevel"/>
    <w:tmpl w:val="A58C598A"/>
    <w:lvl w:ilvl="0" w:tplc="EF3ED9BE">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B5C6F2B6">
      <w:start w:val="1"/>
      <w:numFmt w:val="decimal"/>
      <w:lvlRestart w:val="0"/>
      <w:lvlText w:val="(%2)"/>
      <w:lvlJc w:val="right"/>
      <w:pPr>
        <w:tabs>
          <w:tab w:val="num" w:pos="1359"/>
        </w:tabs>
        <w:ind w:left="1359" w:hanging="227"/>
      </w:pPr>
      <w:rPr>
        <w:rFonts w:ascii="Times New Roman" w:hAnsi="Times New Roman" w:cs="Traditional Arabic" w:hint="default"/>
        <w:sz w:val="18"/>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3"/>
  </w:num>
  <w:num w:numId="3">
    <w:abstractNumId w:val="17"/>
  </w:num>
  <w:num w:numId="4">
    <w:abstractNumId w:val="13"/>
  </w:num>
  <w:num w:numId="5">
    <w:abstractNumId w:val="10"/>
  </w:num>
  <w:num w:numId="6">
    <w:abstractNumId w:val="24"/>
  </w:num>
  <w:num w:numId="7">
    <w:abstractNumId w:val="12"/>
  </w:num>
  <w:num w:numId="8">
    <w:abstractNumId w:val="11"/>
  </w:num>
  <w:num w:numId="9">
    <w:abstractNumId w:val="16"/>
  </w:num>
  <w:num w:numId="10">
    <w:abstractNumId w:val="23"/>
  </w:num>
  <w:num w:numId="11">
    <w:abstractNumId w:val="3"/>
  </w:num>
  <w:num w:numId="12">
    <w:abstractNumId w:val="17"/>
  </w:num>
  <w:num w:numId="13">
    <w:abstractNumId w:val="13"/>
  </w:num>
  <w:num w:numId="14">
    <w:abstractNumId w:val="10"/>
  </w:num>
  <w:num w:numId="15">
    <w:abstractNumId w:val="24"/>
  </w:num>
  <w:num w:numId="16">
    <w:abstractNumId w:val="3"/>
  </w:num>
  <w:num w:numId="17">
    <w:abstractNumId w:val="17"/>
  </w:num>
  <w:num w:numId="18">
    <w:abstractNumId w:val="13"/>
  </w:num>
  <w:num w:numId="19">
    <w:abstractNumId w:val="10"/>
  </w:num>
  <w:num w:numId="20">
    <w:abstractNumId w:val="24"/>
  </w:num>
  <w:num w:numId="21">
    <w:abstractNumId w:val="3"/>
  </w:num>
  <w:num w:numId="22">
    <w:abstractNumId w:val="17"/>
  </w:num>
  <w:num w:numId="23">
    <w:abstractNumId w:val="10"/>
  </w:num>
  <w:num w:numId="24">
    <w:abstractNumId w:val="24"/>
  </w:num>
  <w:num w:numId="25">
    <w:abstractNumId w:val="17"/>
  </w:num>
  <w:num w:numId="26">
    <w:abstractNumId w:val="3"/>
  </w:num>
  <w:num w:numId="27">
    <w:abstractNumId w:val="5"/>
  </w:num>
  <w:num w:numId="28">
    <w:abstractNumId w:val="4"/>
  </w:num>
  <w:num w:numId="29">
    <w:abstractNumId w:val="19"/>
  </w:num>
  <w:num w:numId="30">
    <w:abstractNumId w:val="6"/>
  </w:num>
  <w:num w:numId="31">
    <w:abstractNumId w:val="9"/>
  </w:num>
  <w:num w:numId="32">
    <w:abstractNumId w:val="18"/>
  </w:num>
  <w:num w:numId="33">
    <w:abstractNumId w:val="21"/>
  </w:num>
  <w:num w:numId="34">
    <w:abstractNumId w:val="25"/>
  </w:num>
  <w:num w:numId="35">
    <w:abstractNumId w:val="7"/>
  </w:num>
  <w:num w:numId="36">
    <w:abstractNumId w:val="20"/>
  </w:num>
  <w:num w:numId="37">
    <w:abstractNumId w:val="22"/>
  </w:num>
  <w:num w:numId="38">
    <w:abstractNumId w:val="1"/>
  </w:num>
  <w:num w:numId="39">
    <w:abstractNumId w:val="8"/>
  </w:num>
  <w:num w:numId="40">
    <w:abstractNumId w:val="15"/>
  </w:num>
  <w:num w:numId="41">
    <w:abstractNumId w:val="0"/>
  </w:num>
  <w:num w:numId="42">
    <w:abstractNumId w:val="14"/>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ECB"/>
    <w:rsid w:val="00005236"/>
    <w:rsid w:val="0000545B"/>
    <w:rsid w:val="00005951"/>
    <w:rsid w:val="000131B5"/>
    <w:rsid w:val="00040E25"/>
    <w:rsid w:val="00042149"/>
    <w:rsid w:val="000648EA"/>
    <w:rsid w:val="000767D3"/>
    <w:rsid w:val="000957C8"/>
    <w:rsid w:val="000B52F2"/>
    <w:rsid w:val="000C0603"/>
    <w:rsid w:val="000D0EAE"/>
    <w:rsid w:val="000D5380"/>
    <w:rsid w:val="000D6654"/>
    <w:rsid w:val="000E2E34"/>
    <w:rsid w:val="000F0264"/>
    <w:rsid w:val="000F2EBF"/>
    <w:rsid w:val="000F5FF6"/>
    <w:rsid w:val="00113FA5"/>
    <w:rsid w:val="001455A0"/>
    <w:rsid w:val="001602A3"/>
    <w:rsid w:val="001A3655"/>
    <w:rsid w:val="001A5161"/>
    <w:rsid w:val="001A60BD"/>
    <w:rsid w:val="001C0F1A"/>
    <w:rsid w:val="001C19EC"/>
    <w:rsid w:val="001D0227"/>
    <w:rsid w:val="001E0031"/>
    <w:rsid w:val="0023736D"/>
    <w:rsid w:val="00257225"/>
    <w:rsid w:val="00275860"/>
    <w:rsid w:val="002875A7"/>
    <w:rsid w:val="002A0BFA"/>
    <w:rsid w:val="002D6ECB"/>
    <w:rsid w:val="002D700B"/>
    <w:rsid w:val="002E077F"/>
    <w:rsid w:val="002F4946"/>
    <w:rsid w:val="002F77C2"/>
    <w:rsid w:val="00310160"/>
    <w:rsid w:val="0031233D"/>
    <w:rsid w:val="00341A8C"/>
    <w:rsid w:val="003519E6"/>
    <w:rsid w:val="00362A67"/>
    <w:rsid w:val="00374DB5"/>
    <w:rsid w:val="003B4356"/>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37D48"/>
    <w:rsid w:val="00650448"/>
    <w:rsid w:val="00660FD4"/>
    <w:rsid w:val="006A4425"/>
    <w:rsid w:val="006B4669"/>
    <w:rsid w:val="006C768B"/>
    <w:rsid w:val="006E3473"/>
    <w:rsid w:val="006E5FFA"/>
    <w:rsid w:val="006F6BF8"/>
    <w:rsid w:val="00707BDF"/>
    <w:rsid w:val="00710727"/>
    <w:rsid w:val="00715F45"/>
    <w:rsid w:val="00725D26"/>
    <w:rsid w:val="00731B84"/>
    <w:rsid w:val="00732516"/>
    <w:rsid w:val="00734AE7"/>
    <w:rsid w:val="00786A0A"/>
    <w:rsid w:val="00795B35"/>
    <w:rsid w:val="007B0C20"/>
    <w:rsid w:val="007B599E"/>
    <w:rsid w:val="007E197F"/>
    <w:rsid w:val="007F08D9"/>
    <w:rsid w:val="007F68C4"/>
    <w:rsid w:val="008153DE"/>
    <w:rsid w:val="00852A10"/>
    <w:rsid w:val="0085466A"/>
    <w:rsid w:val="00862634"/>
    <w:rsid w:val="00866C59"/>
    <w:rsid w:val="00877306"/>
    <w:rsid w:val="00887B5C"/>
    <w:rsid w:val="008A6242"/>
    <w:rsid w:val="008B4BC6"/>
    <w:rsid w:val="008D5D85"/>
    <w:rsid w:val="00901E57"/>
    <w:rsid w:val="00924907"/>
    <w:rsid w:val="009250FF"/>
    <w:rsid w:val="00935F0E"/>
    <w:rsid w:val="00937CEC"/>
    <w:rsid w:val="0095208F"/>
    <w:rsid w:val="00977B3F"/>
    <w:rsid w:val="00977F8E"/>
    <w:rsid w:val="009814AE"/>
    <w:rsid w:val="00983870"/>
    <w:rsid w:val="00994B89"/>
    <w:rsid w:val="00996BBE"/>
    <w:rsid w:val="009A0C39"/>
    <w:rsid w:val="009D1DD5"/>
    <w:rsid w:val="00A03689"/>
    <w:rsid w:val="00A11DDA"/>
    <w:rsid w:val="00A26157"/>
    <w:rsid w:val="00A265C3"/>
    <w:rsid w:val="00A266BA"/>
    <w:rsid w:val="00A4263F"/>
    <w:rsid w:val="00A43F9A"/>
    <w:rsid w:val="00A543D4"/>
    <w:rsid w:val="00AD0014"/>
    <w:rsid w:val="00AD4CF2"/>
    <w:rsid w:val="00AF0BBA"/>
    <w:rsid w:val="00B02AB6"/>
    <w:rsid w:val="00B21F65"/>
    <w:rsid w:val="00B30468"/>
    <w:rsid w:val="00B33F74"/>
    <w:rsid w:val="00B639B9"/>
    <w:rsid w:val="00B9686B"/>
    <w:rsid w:val="00BA7126"/>
    <w:rsid w:val="00BB2C41"/>
    <w:rsid w:val="00BC55C8"/>
    <w:rsid w:val="00BC5C10"/>
    <w:rsid w:val="00BD14C1"/>
    <w:rsid w:val="00BE2964"/>
    <w:rsid w:val="00C24FBD"/>
    <w:rsid w:val="00C473BA"/>
    <w:rsid w:val="00C611ED"/>
    <w:rsid w:val="00C6490A"/>
    <w:rsid w:val="00C64FE1"/>
    <w:rsid w:val="00C66164"/>
    <w:rsid w:val="00C70D5B"/>
    <w:rsid w:val="00C8345E"/>
    <w:rsid w:val="00CA4C17"/>
    <w:rsid w:val="00CA5F7C"/>
    <w:rsid w:val="00CD0454"/>
    <w:rsid w:val="00D06791"/>
    <w:rsid w:val="00D330E1"/>
    <w:rsid w:val="00D50B17"/>
    <w:rsid w:val="00D51067"/>
    <w:rsid w:val="00D75657"/>
    <w:rsid w:val="00D960AD"/>
    <w:rsid w:val="00D97243"/>
    <w:rsid w:val="00DA0E0E"/>
    <w:rsid w:val="00DB0C39"/>
    <w:rsid w:val="00DB7679"/>
    <w:rsid w:val="00DF1702"/>
    <w:rsid w:val="00DF4DD8"/>
    <w:rsid w:val="00DF668E"/>
    <w:rsid w:val="00E05DE3"/>
    <w:rsid w:val="00E14D2B"/>
    <w:rsid w:val="00E20DBA"/>
    <w:rsid w:val="00E660D6"/>
    <w:rsid w:val="00E771AB"/>
    <w:rsid w:val="00E93AF0"/>
    <w:rsid w:val="00EA796F"/>
    <w:rsid w:val="00EB077B"/>
    <w:rsid w:val="00EB54DC"/>
    <w:rsid w:val="00EC1EFC"/>
    <w:rsid w:val="00EC50B9"/>
    <w:rsid w:val="00ED137F"/>
    <w:rsid w:val="00ED26A0"/>
    <w:rsid w:val="00EF6690"/>
    <w:rsid w:val="00F04473"/>
    <w:rsid w:val="00F1727A"/>
    <w:rsid w:val="00F34764"/>
    <w:rsid w:val="00F50D9F"/>
    <w:rsid w:val="00F50ECB"/>
    <w:rsid w:val="00F54E3C"/>
    <w:rsid w:val="00F854F0"/>
    <w:rsid w:val="00F874BD"/>
    <w:rsid w:val="00FA6DD0"/>
    <w:rsid w:val="00FD7D80"/>
    <w:rsid w:val="00FE2E8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362A67"/>
    <w:rPr>
      <w:rFonts w:cs="Traditional Arabic"/>
      <w:szCs w:val="30"/>
      <w:lang w:val="en-US" w:eastAsia="en-US" w:bidi="ar-SA"/>
    </w:rPr>
  </w:style>
  <w:style w:type="paragraph" w:customStyle="1" w:styleId="SingleTxt">
    <w:name w:val="__Single Txt"/>
    <w:basedOn w:val="Normal"/>
    <w:rsid w:val="00924907"/>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eft"/>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4</Pages>
  <Words>735</Words>
  <Characters>4196</Characters>
  <Application>Microsoft Office Word</Application>
  <DocSecurity>4</DocSecurity>
  <Lines>34</Lines>
  <Paragraphs>9</Paragraphs>
  <ScaleCrop>false</ScaleCrop>
  <HeadingPairs>
    <vt:vector size="2" baseType="variant">
      <vt:variant>
        <vt:lpstr>العنوان</vt:lpstr>
      </vt:variant>
      <vt:variant>
        <vt:i4>1</vt:i4>
      </vt:variant>
    </vt:vector>
  </HeadingPairs>
  <TitlesOfParts>
    <vt:vector size="1" baseType="lpstr">
      <vt:lpstr>A/HRC/RES/15/18</vt:lpstr>
    </vt:vector>
  </TitlesOfParts>
  <Company>CSD</Company>
  <LinksUpToDate>false</LinksUpToDate>
  <CharactersWithSpaces>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A/HRC/RES/15/18</dc:title>
  <dc:subject>El Alaoui</dc:subject>
  <dc:creator>Admin</dc:creator>
  <cp:keywords/>
  <dc:description>E_x000d_
</dc:description>
  <cp:lastModifiedBy>Admieng</cp:lastModifiedBy>
  <cp:revision>2</cp:revision>
  <cp:lastPrinted>2010-10-14T12:57:00Z</cp:lastPrinted>
  <dcterms:created xsi:type="dcterms:W3CDTF">2010-10-14T12:57:00Z</dcterms:created>
  <dcterms:modified xsi:type="dcterms:W3CDTF">2010-10-14T12:57:00Z</dcterms:modified>
</cp:coreProperties>
</file>