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637ª sesión</w:t>
      </w:r>
    </w:p>
    <w:p w:rsidR="00000000" w:rsidRDefault="00000000">
      <w:r>
        <w:t>Celebrada en la Sede, Nueva York, el martes 20 de enero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 (</w:t>
      </w:r>
      <w:r>
        <w:rPr>
          <w:i/>
        </w:rPr>
        <w:t>continuación</w:t>
      </w:r>
      <w:r>
        <w:t xml:space="preserve">) </w:t>
      </w:r>
    </w:p>
    <w:p w:rsidR="00000000" w:rsidRDefault="00000000">
      <w:pPr>
        <w:pStyle w:val="SingleTxt"/>
        <w:rPr>
          <w:i/>
        </w:rPr>
      </w:pPr>
      <w:r>
        <w:tab/>
      </w:r>
      <w:r>
        <w:rPr>
          <w:i/>
        </w:rPr>
        <w:t>Cuarto y quinto informes periódicos combinados de Nigeria</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Se declara abierta la sesión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spacing w:val="4"/>
        </w:rPr>
        <w:t>cont</w:t>
      </w:r>
      <w:r>
        <w:rPr>
          <w:b w:val="0"/>
          <w:i/>
          <w:spacing w:val="4"/>
        </w:rPr>
        <w:t>i</w:t>
      </w:r>
      <w:r>
        <w:rPr>
          <w:b w:val="0"/>
          <w:i/>
          <w:spacing w:val="4"/>
        </w:rPr>
        <w:t>nuación</w:t>
      </w:r>
      <w:r>
        <w:rPr>
          <w:b w:val="0"/>
        </w:rPr>
        <w:t>)</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w w:val="100"/>
        </w:rPr>
      </w:pPr>
      <w:r>
        <w:rPr>
          <w:i w:val="0"/>
          <w:w w:val="100"/>
        </w:rPr>
        <w:tab/>
      </w:r>
      <w:r>
        <w:rPr>
          <w:i w:val="0"/>
          <w:w w:val="100"/>
        </w:rPr>
        <w:tab/>
      </w:r>
      <w:r>
        <w:rPr>
          <w:w w:val="100"/>
        </w:rPr>
        <w:t>Cuarto y quinto informes periódicos combinados de Nigeria</w:t>
      </w:r>
      <w:r>
        <w:rPr>
          <w:i w:val="0"/>
          <w:w w:val="100"/>
        </w:rPr>
        <w:t xml:space="preserve"> (CEDAW/C/NGA/4-5, </w:t>
      </w:r>
      <w:r>
        <w:rPr>
          <w:i w:val="0"/>
          <w:w w:val="99"/>
        </w:rPr>
        <w:t>CEDAW/PSWG/</w:t>
      </w:r>
      <w:r>
        <w:rPr>
          <w:i w:val="0"/>
          <w:w w:val="99"/>
        </w:rPr>
        <w:br/>
        <w:t>2004/I/ CRP.1/Add.6 y</w:t>
      </w:r>
      <w:r>
        <w:rPr>
          <w:i w:val="0"/>
          <w:w w:val="100"/>
        </w:rPr>
        <w:t xml:space="preserve"> CEDAW/PSWG/2004/I/</w:t>
      </w:r>
      <w:r>
        <w:rPr>
          <w:i w:val="0"/>
          <w:w w:val="100"/>
        </w:rPr>
        <w:br/>
        <w:t>CRP.2/Add.4)</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DualTxt"/>
        <w:numPr>
          <w:ilvl w:val="0"/>
          <w:numId w:val="1"/>
        </w:numPr>
        <w:tabs>
          <w:tab w:val="clear" w:pos="960"/>
          <w:tab w:val="left" w:pos="965"/>
        </w:tabs>
      </w:pPr>
      <w:r>
        <w:t>Por invitación de la Presidenta, la delegación de Nigeria toma asiento como participante en el debate de la Mesa.</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rPr>
          <w:b/>
        </w:rPr>
        <w:t>La Sra. Akpan</w:t>
      </w:r>
      <w:r>
        <w:t xml:space="preserve"> (Nigeria), presentando los info</w:t>
      </w:r>
      <w:r>
        <w:t>r</w:t>
      </w:r>
      <w:r>
        <w:t>mes periódicos cuarto y quinto combinados de Nigeria (CEDAW/C/NGA/4-5), dice que el Gobierno y el pu</w:t>
      </w:r>
      <w:r>
        <w:t>e</w:t>
      </w:r>
      <w:r>
        <w:t>blo de la República Federal de Nigeria han tomado nota de las observaciones favorables del Comité sobre sus informes periódicos segundo y tercero. Asimismo, reconoce los retos que el Comité ha señalado a la ate</w:t>
      </w:r>
      <w:r>
        <w:t>n</w:t>
      </w:r>
      <w:r>
        <w:t>ción de su Gobierno para aplicar la Convención, en particular la superación de los estereotipos culturales, el fortalecimiento de los mecanismos jurídicos y con</w:t>
      </w:r>
      <w:r>
        <w:t>s</w:t>
      </w:r>
      <w:r>
        <w:t>titucionales, el suministro de datos adecuados y la promoción de la salud, la educación y la protección de las mujeres y las niñas.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Pese a las dificultades con que está tropezando su Gobierno por la complicada historia y los divergentes grados de desarrollo del país, se han logrado avances tangibles en el cumplimiento de los compromisos as</w:t>
      </w:r>
      <w:r>
        <w:t>u</w:t>
      </w:r>
      <w:r>
        <w:t>midos en virtud de la Convención. El reciente establ</w:t>
      </w:r>
      <w:r>
        <w:t>e</w:t>
      </w:r>
      <w:r>
        <w:t>cimiento de un sistema democrático en Nigeria y la presión ejercida por numerosas organizaciones de m</w:t>
      </w:r>
      <w:r>
        <w:t>u</w:t>
      </w:r>
      <w:r>
        <w:t>jeres para que la Convención se incorpore a su legisl</w:t>
      </w:r>
      <w:r>
        <w:t>a</w:t>
      </w:r>
      <w:r>
        <w:t>ción interna han contribuido a que la Asamblea Naci</w:t>
      </w:r>
      <w:r>
        <w:t>o</w:t>
      </w:r>
      <w:r>
        <w:t>nal tenga presente la Convención. Entre las medidas legislativas adoptadas para proteger los derechos de la mujer y la niña destacan la Ley de medidas admini</w:t>
      </w:r>
      <w:r>
        <w:t>s</w:t>
      </w:r>
      <w:r>
        <w:t>trativas y coercitivas sobre (la prohibición de) la trata de personas y la Ley de derechos del niño, ambas de 2003. La Asamblea Nacional también está exam</w:t>
      </w:r>
      <w:r>
        <w:t>i</w:t>
      </w:r>
      <w:r>
        <w:t>nando un proyecto de ley sobre la violencia contra la mujer. Además, el Ministerio de Asuntos de la Mujer y las relaciones de cooperación que han entablado el G</w:t>
      </w:r>
      <w:r>
        <w:t>o</w:t>
      </w:r>
      <w:r>
        <w:t>bierno y la sociedad civil, están contribuyendo a elim</w:t>
      </w:r>
      <w:r>
        <w:t>i</w:t>
      </w:r>
      <w:r>
        <w:t>nar gradualmente las percepciones negativas derivadas de la aprobación y aplicación del sistema jurídico penal de la Sharia.</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La oradora menciona los casos de Safiya Hussein y Amina Lawal, a quienes los tribunales de la Sharia condenaron a muerte por lapidación a causa de un d</w:t>
      </w:r>
      <w:r>
        <w:t>e</w:t>
      </w:r>
      <w:r>
        <w:t>lito de adulterio y que fueron posteriormente absueltas, como ejemplos de la asistencia jurídica que las organ</w:t>
      </w:r>
      <w:r>
        <w:t>i</w:t>
      </w:r>
      <w:r>
        <w:t>zaciones de la sociedad civil, en estrecha colaboración con los correspondientes organismos públicos, ofrecen a las mujeres, especialmente a las más pobres. Existen varios instrumentos que contemplan la promoción y protección de los derechos civiles, políticos, sociales, económicos y culturales de la mujer en Nigeria, así como su derecho al desarrollo, entre ellos la Declar</w:t>
      </w:r>
      <w:r>
        <w:t>a</w:t>
      </w:r>
      <w:r>
        <w:t>ción Universal de Derechos Humanos y los Pactos I</w:t>
      </w:r>
      <w:r>
        <w:t>n</w:t>
      </w:r>
      <w:r>
        <w:t>ternacionales de Derechos Civiles y Políticos y de D</w:t>
      </w:r>
      <w:r>
        <w:t>e</w:t>
      </w:r>
      <w:r>
        <w:t>rechos Económicos, Sociales y Culturales, ratificados por Nigeria en 1993; la Carta Africana de Derechos Humanos y de los Pueblos, ratificada por Nigeria en 1983 e incorporada al derecho federal en 1990; y la Constitución de Nigeria de 1999, especialmente su a</w:t>
      </w:r>
      <w:r>
        <w:t>r</w:t>
      </w:r>
      <w:r>
        <w:t>tículo 42, que garantiza el derecho a la no discrimin</w:t>
      </w:r>
      <w:r>
        <w:t>a</w:t>
      </w:r>
      <w:r>
        <w:t>ción. Asimismo, la Constitución protege la igualdad de derechos, obligaciones y oportunidades ante la ley y el derecho de todos los ciudadanos a disponer, sin discr</w:t>
      </w:r>
      <w:r>
        <w:t>i</w:t>
      </w:r>
      <w:r>
        <w:t>minación alguna, de medios adecuados de vida y de un empleo satisfactorio.</w:t>
      </w:r>
    </w:p>
    <w:p w:rsidR="00000000" w:rsidRDefault="00000000">
      <w:pPr>
        <w:pStyle w:val="DualTxt"/>
        <w:numPr>
          <w:ilvl w:val="0"/>
          <w:numId w:val="1"/>
        </w:numPr>
        <w:tabs>
          <w:tab w:val="clear" w:pos="960"/>
          <w:tab w:val="left" w:pos="965"/>
        </w:tabs>
      </w:pPr>
      <w:r>
        <w:t>La Política Nacional de la Mujer, aprobada por el Gobierno Federal en julio de 2000 y que pretende a</w:t>
      </w:r>
      <w:r>
        <w:t>u</w:t>
      </w:r>
      <w:r>
        <w:t>mentar hasta el 30% la representación total de la mujer en los poderes legislativo y ejecutivo del Estado y en los partidos políticos, es un importante paso para pr</w:t>
      </w:r>
      <w:r>
        <w:t>o</w:t>
      </w:r>
      <w:r>
        <w:t>mover la igualdad de género y potenciar la compl</w:t>
      </w:r>
      <w:r>
        <w:t>e</w:t>
      </w:r>
      <w:r>
        <w:t>mentariedad de las funciones que las mujeres y los hombres deben desempeñar en el desarrollo nacional. Los objetivos generales de dicha política son, entre otros, velar por la eliminación de todas las formas de discriminación de la mujer y por la aplicación efectiva de los principios y las disposiciones que figuran en la Constitución de Nigeria e incorporar las perspectivas de género en todos los programas y políticas sobre la base de un análisis sistemático de las disparidades entre los sexos en todas las instancias gubernament</w:t>
      </w:r>
      <w:r>
        <w:t>a</w:t>
      </w:r>
      <w:r>
        <w:t>les. La oradora destaca el aumento del número de m</w:t>
      </w:r>
      <w:r>
        <w:t>u</w:t>
      </w:r>
      <w:r>
        <w:t>jeres nombradas para ocupar puestos directivos, lo que atestigua la firme determinación de su Gobierno de a</w:t>
      </w:r>
      <w:r>
        <w:t>l</w:t>
      </w:r>
      <w:r>
        <w:t>canzar las metas fijadas. La mayoría de los Estados de Nigeria también han aprobado leyes relativas a los d</w:t>
      </w:r>
      <w:r>
        <w:t>e</w:t>
      </w:r>
      <w:r>
        <w:t>rechos de las viudas, la mutilación genital femenina, la prohibición del matrimonio a una edad temprana, la educación de las niñas y la trata de mujeres y n</w:t>
      </w:r>
      <w:r>
        <w:t>i</w:t>
      </w:r>
      <w:r>
        <w:t>ños.</w:t>
      </w:r>
    </w:p>
    <w:p w:rsidR="00000000" w:rsidRDefault="00000000">
      <w:pPr>
        <w:pStyle w:val="DualTxt"/>
        <w:numPr>
          <w:ilvl w:val="0"/>
          <w:numId w:val="1"/>
        </w:numPr>
        <w:tabs>
          <w:tab w:val="clear" w:pos="960"/>
          <w:tab w:val="left" w:pos="965"/>
          <w:tab w:val="left" w:pos="1440"/>
          <w:tab w:val="left" w:pos="1915"/>
          <w:tab w:val="left" w:pos="2405"/>
          <w:tab w:val="left" w:pos="2880"/>
          <w:tab w:val="left" w:pos="3355"/>
        </w:tabs>
      </w:pPr>
      <w:r>
        <w:t>Para poner coto al escandaloso comercio de muj</w:t>
      </w:r>
      <w:r>
        <w:t>e</w:t>
      </w:r>
      <w:r>
        <w:t>res y la explotación sexual, que han causado grandes perjuicios a la buena imagen de Nigeria en el exterior, en los últimos cuatro años se ha trabajado denodad</w:t>
      </w:r>
      <w:r>
        <w:t>a</w:t>
      </w:r>
      <w:r>
        <w:t>mente para poner al descubierto la iniquidad de la trata de mujeres y de niños. Se han hecho esfuerzos susta</w:t>
      </w:r>
      <w:r>
        <w:t>n</w:t>
      </w:r>
      <w:r>
        <w:t>ciales para sensibilizar a los padres y otros importantes interlocutores sociales sobre los peligros que entraña el sucumbir al poder de persuasión de los traficantes que han culminado en la aprobación de legislación sobre la trata de personas en la Asamblea Nacional. El Pres</w:t>
      </w:r>
      <w:r>
        <w:t>i</w:t>
      </w:r>
      <w:r>
        <w:t>dente de la República Federal de Nigeria ha nombrado recientemente a un Asistente Especial en materia de trata de personas y trabajo infantil. Además, Nigeria ha firmado acuerdos con varias instituciones, organizaci</w:t>
      </w:r>
      <w:r>
        <w:t>o</w:t>
      </w:r>
      <w:r>
        <w:t>nes y gobiernos para luchar contra la trata de personas y el trabajo i</w:t>
      </w:r>
      <w:r>
        <w:t>n</w:t>
      </w:r>
      <w:r>
        <w:t>fantil.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Desde la presentación del informe anterior se han registrado importantes cambios positivos en la natur</w:t>
      </w:r>
      <w:r>
        <w:t>a</w:t>
      </w:r>
      <w:r>
        <w:t>leza y la calidad del empleo de las mujeres, entre los que destacan la incorporación de un creciente número de mujeres al mercado de trabajo; la revisión de la l</w:t>
      </w:r>
      <w:r>
        <w:t>e</w:t>
      </w:r>
      <w:r>
        <w:t>gislación laboral, en la que se han tenido debidamente en cuenta las cuestiones de género; la promoción de la aplicación de medidas positivas mediante programas de sensibilización y concienciación elaborados por el M</w:t>
      </w:r>
      <w:r>
        <w:t>i</w:t>
      </w:r>
      <w:r>
        <w:t>nisterio de Asuntos de la Mujer y Desarrollo de la J</w:t>
      </w:r>
      <w:r>
        <w:t>u</w:t>
      </w:r>
      <w:r>
        <w:t>ventud, junto con organizaciones no gubernamentales y otros asociados en el proceso de desarrollo; el Progr</w:t>
      </w:r>
      <w:r>
        <w:t>a</w:t>
      </w:r>
      <w:r>
        <w:t>ma Nacional para la Erradicación de la Pobreza, que imparte capacitación a hombres y mujeres para que a</w:t>
      </w:r>
      <w:r>
        <w:t>d</w:t>
      </w:r>
      <w:r>
        <w:t>quirieran aptitudes; y otras medidas que se describen en el informe.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Las instituciones nacionales y estatales, los as</w:t>
      </w:r>
      <w:r>
        <w:t>o</w:t>
      </w:r>
      <w:r>
        <w:t>ciados para el desarrollo y las organizaciones no g</w:t>
      </w:r>
      <w:r>
        <w:t>u</w:t>
      </w:r>
      <w:r>
        <w:t>bernamentales de mujeres también han tomado med</w:t>
      </w:r>
      <w:r>
        <w:t>i</w:t>
      </w:r>
      <w:r>
        <w:t>das para potenciar el papel económico y social de la mujer, entre las que destacan la concesión de microcr</w:t>
      </w:r>
      <w:r>
        <w:t>é</w:t>
      </w:r>
      <w:r>
        <w:t>ditos; la creación de sociedades cooperativas de muj</w:t>
      </w:r>
      <w:r>
        <w:t>e</w:t>
      </w:r>
      <w:r>
        <w:t>res para la realización de actividades en los ámbitos de la salud, la educación, la alfabetización y la generación de ingresos para las mujeres de las zonas rurales; y la concesión de préstamos con bajos tipos de interés y sin aval para mujeres que necesiten servicios de crédito. El Ministerio de Asuntos de la Mujer y Desarrollo de la Juventud, el Ministerio de Salud y los asociados para el desarrollo siguen colaborando en la aplicación del pr</w:t>
      </w:r>
      <w:r>
        <w:t>o</w:t>
      </w:r>
      <w:r>
        <w:t>grama, que se ha reproducido en 22 Estados de la F</w:t>
      </w:r>
      <w:r>
        <w:t>e</w:t>
      </w:r>
      <w:r>
        <w:t>deración. En conclusión, la oradora reafirma el empeño de su Gobierno en aplicar medidas que permitan elim</w:t>
      </w:r>
      <w:r>
        <w:t>i</w:t>
      </w:r>
      <w:r>
        <w:t>nar todas las formas de discriminación y violencia contra la mujer y en favorecer el acceso de la mujer a los medios de comunicación y las tecnologías de la i</w:t>
      </w:r>
      <w:r>
        <w:t>n</w:t>
      </w:r>
      <w:r>
        <w:t>formación y las comunicaciones, así como su partic</w:t>
      </w:r>
      <w:r>
        <w:t>i</w:t>
      </w:r>
      <w:r>
        <w:t>pación en ellos, por tratarse de instrumentos que co</w:t>
      </w:r>
      <w:r>
        <w:t>n</w:t>
      </w:r>
      <w:r>
        <w:t>tribuyen al adelanto de la mujer y a la potenciación de su papel.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Presidenta</w:t>
      </w:r>
      <w:r>
        <w:t xml:space="preserve"> dice que el Comité acoge favor</w:t>
      </w:r>
      <w:r>
        <w:t>a</w:t>
      </w:r>
      <w:r>
        <w:t>blemente las medidas adoptadas por Nigeria para ac</w:t>
      </w:r>
      <w:r>
        <w:t>e</w:t>
      </w:r>
      <w:r>
        <w:t>lerar la aplicación de la Convención, aprobar el pr</w:t>
      </w:r>
      <w:r>
        <w:t>o</w:t>
      </w:r>
      <w:r>
        <w:t>yecto de ley nacional sobre la violencia contra la m</w:t>
      </w:r>
      <w:r>
        <w:t>u</w:t>
      </w:r>
      <w:r>
        <w:t>jer, eliminar los efectos adversos de determinados usos tradicionales lesivos y derogar leyes penales contrarias a las disposiciones de la Convención. También enc</w:t>
      </w:r>
      <w:r>
        <w:t>o</w:t>
      </w:r>
      <w:r>
        <w:t>mia el empeño de Nigeria en promover los derechos humanos y su intención de derogar las leyes que tengan efectos discriminatorios. No obstante, el Comité espera que esos cambios se materialicen con rapidez y confía en que el Gobierno dé muestras de la voluntad política necesaria para plasmar sus intenciones en medidas concretas. La Presidenta insta a Nigeria a que ratifique el Protocolo Facultativo de la Convención para que ésta pueda aplicarse eficazmente en el país y sus disp</w:t>
      </w:r>
      <w:r>
        <w:t>o</w:t>
      </w:r>
      <w:r>
        <w:t>siciones influyan realmente en la vida de las muj</w:t>
      </w:r>
      <w:r>
        <w:t>e</w:t>
      </w:r>
      <w:r>
        <w:t>res.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Šimonović</w:t>
      </w:r>
      <w:r>
        <w:t xml:space="preserve"> observa que, aunque Nigeria ratificó la Convención en 1985, sigue siendo cierto que sólo algunas de sus disposiciones son realmente apl</w:t>
      </w:r>
      <w:r>
        <w:t>i</w:t>
      </w:r>
      <w:r>
        <w:t>cables. Por consiguiente, es fundamental que la Co</w:t>
      </w:r>
      <w:r>
        <w:t>n</w:t>
      </w:r>
      <w:r>
        <w:t>vención pueda aplicarse plenamente en todo el país. Asimismo, aunque en el informe de Nigeria se afirma que la Constitución garantiza la igualdad de derechos entre hombres y mujeres, de algunas leyes parece d</w:t>
      </w:r>
      <w:r>
        <w:t>e</w:t>
      </w:r>
      <w:r>
        <w:t>ducirse lo contrario.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Gnancadja</w:t>
      </w:r>
      <w:r>
        <w:t xml:space="preserve"> pregunta cómo se propone el Gobierno nigeriano armonizar su sistema legislativo tripartito y garantizar el cumplimiento de la Conve</w:t>
      </w:r>
      <w:r>
        <w:t>n</w:t>
      </w:r>
      <w:r>
        <w:t>ción. El Gobierno ha afirmado en sus respuestas que no existen planes inmediatos para promulgar legislación uniforme sobre el matrimonio y la familia, tal como exige el artículo 16 de la Convención. La oradora pide al Gobierno que aclare sus intenciones y ofrezca g</w:t>
      </w:r>
      <w:r>
        <w:t>a</w:t>
      </w:r>
      <w:r>
        <w:t>rantías al respecto y agradecería también recibir datos adicionales sobre el procedimiento de presentación de pr</w:t>
      </w:r>
      <w:r>
        <w:t>o</w:t>
      </w:r>
      <w:r>
        <w:t>yectos de ley a nivel federal y estatal.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Shin</w:t>
      </w:r>
      <w:r>
        <w:t xml:space="preserve"> quiere creer que en Nigeria existe una voluntad política real de mejorar la situación de la mujer, aunque se pregunta por qué el proceso es tan lento. Nigeria debe introducir cambios rápidos y rad</w:t>
      </w:r>
      <w:r>
        <w:t>i</w:t>
      </w:r>
      <w:r>
        <w:t>cales en sus leyes, políticas y programas. En sus obse</w:t>
      </w:r>
      <w:r>
        <w:t>r</w:t>
      </w:r>
      <w:r>
        <w:t>vaciones introductorias, la representante se ha referido a la absolución de Safiya Hussein y Amina Lawal, que fueron condenadas a muerte por lapidación como aut</w:t>
      </w:r>
      <w:r>
        <w:t>o</w:t>
      </w:r>
      <w:r>
        <w:t>ras de un delito de adulterio. Más que un motivo de r</w:t>
      </w:r>
      <w:r>
        <w:t>e</w:t>
      </w:r>
      <w:r>
        <w:t>gocijo, esos casos sirven para recordar a los Estados la obligación que les incumbe en virtud de la Convención de garantizar la inexistencia de leyes discriminatorias de ese tipo. El Comité desea saber cuándo se procederá a derogar esa legislación discriminatoria. Asimismo, aunque la representante ha señalado que el proyecto de ley nacional sobre la violencia contra la mujer se tr</w:t>
      </w:r>
      <w:r>
        <w:t>a</w:t>
      </w:r>
      <w:r>
        <w:t>mita actualmente en el Parlamento, la oradora se pr</w:t>
      </w:r>
      <w:r>
        <w:t>e</w:t>
      </w:r>
      <w:r>
        <w:t>gunta si se han aprobado medidas provisionales para proteger a las mujeres contra la violencia mientras se aprueba el proyecto de ley del Gobie</w:t>
      </w:r>
      <w:r>
        <w:t>r</w:t>
      </w:r>
      <w:r>
        <w:t xml:space="preserve">no. </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Gabr</w:t>
      </w:r>
      <w:r>
        <w:t xml:space="preserve"> observa que, en general, la ley de la Sharia ha avanzado significativamente en lo que re</w:t>
      </w:r>
      <w:r>
        <w:t>s</w:t>
      </w:r>
      <w:r>
        <w:t>pecta a la protección de los derechos económicos y f</w:t>
      </w:r>
      <w:r>
        <w:t>i</w:t>
      </w:r>
      <w:r>
        <w:t>nancieros de la mujer, aunque se pregunta cómo prevé el Gobierno de Nigeria aplicarla en el plano interno p</w:t>
      </w:r>
      <w:r>
        <w:t>a</w:t>
      </w:r>
      <w:r>
        <w:t>ra que las mujeres nigerianas puedan gozar plenamente de sus derechos.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Melander</w:t>
      </w:r>
      <w:r>
        <w:t xml:space="preserve"> observa, en relación con los i</w:t>
      </w:r>
      <w:r>
        <w:t>n</w:t>
      </w:r>
      <w:r>
        <w:t>formes periódicos cuarto y quinto combinados de Nig</w:t>
      </w:r>
      <w:r>
        <w:t>e</w:t>
      </w:r>
      <w:r>
        <w:t>ria, que se están ejecutando varios proyectos de des</w:t>
      </w:r>
      <w:r>
        <w:t>a</w:t>
      </w:r>
      <w:r>
        <w:t>rrollo en colaboración con los organismos de las N</w:t>
      </w:r>
      <w:r>
        <w:t>a</w:t>
      </w:r>
      <w:r>
        <w:t>ciones Unidas o con órganos bilaterales. A este re</w:t>
      </w:r>
      <w:r>
        <w:t>s</w:t>
      </w:r>
      <w:r>
        <w:t>pecto, pregunta si Nigeria necesita apoyo adicional, si esos organismos pueden desempeñar un papel más a</w:t>
      </w:r>
      <w:r>
        <w:t>c</w:t>
      </w:r>
      <w:r>
        <w:t>tivo y si es posible tener más en cuenta las cuestiones de género en algunos de esos programas. Asimismo, observa que hace mucho tiempo que la Convención se sometió a la Asamblea Nacional y se pregunta cuándo será aprob</w:t>
      </w:r>
      <w:r>
        <w:t>a</w:t>
      </w:r>
      <w:r>
        <w:t>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 Sra. Akpan</w:t>
      </w:r>
      <w:r>
        <w:t xml:space="preserve"> (Nigeria), señala en respuesta a las observaciones de los miembros del Comité relativas al tiempo necesario para incorporar la Convención al derecho interno, que la situación política de su país desde que se produjo la ratificación de la Convención en 1985 no ha favorecido su plena incorporación al o</w:t>
      </w:r>
      <w:r>
        <w:t>r</w:t>
      </w:r>
      <w:r>
        <w:t>denamiento jurídico interno. Desde su independencia en 1960, los nigerianos han vivido más tiempo bajo gobiernos militares que bajo gobiernos civiles. Los a</w:t>
      </w:r>
      <w:r>
        <w:t>n</w:t>
      </w:r>
      <w:r>
        <w:t>tiguos dirigentes militares del país hicieron caso omiso de la Convención, que no comenzó a incorporarse al derecho interno hasta el advenimiento del régimen d</w:t>
      </w:r>
      <w:r>
        <w:t>e</w:t>
      </w:r>
      <w:r>
        <w:t>mocrático. Actualmente, la sociedad civil está coop</w:t>
      </w:r>
      <w:r>
        <w:t>e</w:t>
      </w:r>
      <w:r>
        <w:t>rando con el Gobierno y todo apunta a que la  Conve</w:t>
      </w:r>
      <w:r>
        <w:t>n</w:t>
      </w:r>
      <w:r>
        <w:t>ción formará parte de la legislación i</w:t>
      </w:r>
      <w:r>
        <w:t>n</w:t>
      </w:r>
      <w:r>
        <w:t>terna en breve.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Ladan</w:t>
      </w:r>
      <w:r>
        <w:t xml:space="preserve"> (Nigeria) dice, en relación con los trámites para la presentación de proyectos de ley, que el procedimiento exige celebrar consultas a dos niv</w:t>
      </w:r>
      <w:r>
        <w:t>e</w:t>
      </w:r>
      <w:r>
        <w:t>les. En cuanto a la Convención, el Gobierno debe co</w:t>
      </w:r>
      <w:r>
        <w:t>n</w:t>
      </w:r>
      <w:r>
        <w:t>sultar a los Estados y las autoridades locales, con qui</w:t>
      </w:r>
      <w:r>
        <w:t>e</w:t>
      </w:r>
      <w:r>
        <w:t>nes colabora para promover y proteger los derechos de la mujer. El Gobierno está resuelto a que la Conve</w:t>
      </w:r>
      <w:r>
        <w:t>n</w:t>
      </w:r>
      <w:r>
        <w:t>ción, que actualmente debate la Asamblea Nacional, pase a formar parte del derecho nacional.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 Sr. Azimazi</w:t>
      </w:r>
      <w:r>
        <w:t xml:space="preserve"> (Nigeria) dice que el Gobierno ha reconocido el carácter discriminatorio para la mujer de algunas disposiciones de la Constitución y que se están tomando medidas para derogarlas. El ordenamiento j</w:t>
      </w:r>
      <w:r>
        <w:t>u</w:t>
      </w:r>
      <w:r>
        <w:t>rídico nigeriano considera la Convención el modelo de referencia para examinar los posibles efectos discrim</w:t>
      </w:r>
      <w:r>
        <w:t>i</w:t>
      </w:r>
      <w:r>
        <w:t>natorios de las leyes. Actualmente está en marcha un proceso de reforma constitucional en el que partic</w:t>
      </w:r>
      <w:r>
        <w:t>i</w:t>
      </w:r>
      <w:r>
        <w:t>pan no sólo los ministerios, sino también la Comisión Nacional de Derechos Humanos y algunas organiz</w:t>
      </w:r>
      <w:r>
        <w:t>a</w:t>
      </w:r>
      <w:r>
        <w:t>ciones no gubernamentales que se ocupan de las cue</w:t>
      </w:r>
      <w:r>
        <w:t>s</w:t>
      </w:r>
      <w:r>
        <w:t>tiones rel</w:t>
      </w:r>
      <w:r>
        <w:t>a</w:t>
      </w:r>
      <w:r>
        <w:t>tivas a la mujer.</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t>L</w:t>
      </w:r>
      <w:r>
        <w:rPr>
          <w:b/>
        </w:rPr>
        <w:t>a Sra. Arinze-Umobi</w:t>
      </w:r>
      <w:r>
        <w:t xml:space="preserve"> (Nigeria) dice que el G</w:t>
      </w:r>
      <w:r>
        <w:t>o</w:t>
      </w:r>
      <w:r>
        <w:t>bierno es consciente de las discrepancias entre las di</w:t>
      </w:r>
      <w:r>
        <w:t>s</w:t>
      </w:r>
      <w:r>
        <w:t>tintas leyes que regulan el matrimonio y está colab</w:t>
      </w:r>
      <w:r>
        <w:t>o</w:t>
      </w:r>
      <w:r>
        <w:t>rando con la Comisión Nacional de Derechos Humanos y las organizaciones no gubernamentales para armon</w:t>
      </w:r>
      <w:r>
        <w:t>i</w:t>
      </w:r>
      <w:r>
        <w:t>zar la legislación sobre el matrimonio y encontrar una solución duradera que someta a las parejas casadas a una ley única que no perjudique a ninguna de las partes.</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Jipreze</w:t>
      </w:r>
      <w:r>
        <w:t xml:space="preserve"> (Nigeria) dice que el proceso de incorporación de la Convención al derecho interno es lento porque, entre otras cosas, aunque el artículo 12 de la Constitución atribuye al Gobierno la facultad de aprobar leyes para aplicar los tratados internacionales que se ratifiquen, también incluye una “lista de mat</w:t>
      </w:r>
      <w:r>
        <w:t>e</w:t>
      </w:r>
      <w:r>
        <w:t>rias de competencia legislativa exclusiva” en la que no figuran las cuestiones relativas a la mujer. Por cons</w:t>
      </w:r>
      <w:r>
        <w:t>i</w:t>
      </w:r>
      <w:r>
        <w:t>guiente, en el caso de la Convención, el proceso es bastante engorroso y en él participan no sólo el G</w:t>
      </w:r>
      <w:r>
        <w:t>o</w:t>
      </w:r>
      <w:r>
        <w:t>bierno sino también los Est</w:t>
      </w:r>
      <w:r>
        <w:t>a</w:t>
      </w:r>
      <w:r>
        <w:t>dos.</w:t>
      </w:r>
    </w:p>
    <w:p w:rsidR="00000000" w:rsidRDefault="00000000">
      <w:pPr>
        <w:pStyle w:val="DualTxt"/>
        <w:numPr>
          <w:ilvl w:val="0"/>
          <w:numId w:val="17"/>
        </w:numPr>
        <w:tabs>
          <w:tab w:val="clear" w:pos="960"/>
          <w:tab w:val="left" w:pos="475"/>
          <w:tab w:val="left" w:pos="965"/>
        </w:tabs>
      </w:pPr>
      <w:r>
        <w:rPr>
          <w:b/>
        </w:rPr>
        <w:t>La Sra. Toyo</w:t>
      </w:r>
      <w:r>
        <w:t xml:space="preserve"> (Nigeria) dice, en relación con el sistema jurídico tripartito del país, que actualmente se están armonizando sus distintas leyes y determinando qué aspectos de la ley de la Sharia pueden considerarse discriminatorios. No obstante, es poco probable que Nigeria dé la espalda a la diversidad legislativa, que ha sido uno de los rasgos característicos de su historia. Aunque el Gobierno seguirá buscando formas de a</w:t>
      </w:r>
      <w:r>
        <w:t>r</w:t>
      </w:r>
      <w:r>
        <w:t>monizar la legislación, los diferentes sectores de la s</w:t>
      </w:r>
      <w:r>
        <w:t>o</w:t>
      </w:r>
      <w:r>
        <w:t>ciedad nigeriana conservarán sus tradiciones legislat</w:t>
      </w:r>
      <w:r>
        <w:t>i</w:t>
      </w:r>
      <w:r>
        <w:t>vas y el Gobierno también seguirá protegiendo esos valores. No es fácil prever las fechas precisas en que se derogará la legislación discriminatoria. Este proceso exige determinación y, por lo demás, se sigue haciendo lo posible para promover la aceptación de la Conve</w:t>
      </w:r>
      <w:r>
        <w:t>n</w:t>
      </w:r>
      <w:r>
        <w:t>ción.</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Wigwe</w:t>
      </w:r>
      <w:r>
        <w:t xml:space="preserve"> (Nigeria) dice que la edad mín</w:t>
      </w:r>
      <w:r>
        <w:t>i</w:t>
      </w:r>
      <w:r>
        <w:t>ma para contraer matrimonio es una de las principales cuestiones que se regulan en la Convención y destaca que, en 2003, la Asamblea Nacional de Nigeria aprobó la Ley de derechos del niño, que fija en 18 años la edad mínima para que las mujeres puedan contraer matrim</w:t>
      </w:r>
      <w:r>
        <w:t>o</w:t>
      </w:r>
      <w:r>
        <w:t xml:space="preserve">nio. </w:t>
      </w:r>
      <w:r>
        <w:rPr>
          <w:spacing w:val="0"/>
        </w:rPr>
        <w:t>La cuestión de la igualdad en el matrimonio se regula en el proyecto de ley sobre la violencia contra la mujer</w:t>
      </w:r>
      <w:r>
        <w:t>, que la Asamblea tramita actualmente. En el marco de las actuales reformas constitucionales, la Asamblea Nacional ha acogido favorablemente la posibilidad de que las mujeres que contraigan matrimonio con e</w:t>
      </w:r>
      <w:r>
        <w:t>x</w:t>
      </w:r>
      <w:r>
        <w:t>tranjeros transmitan a éstos la nacionalidad nigeriana, aunque el problema no está resuelto definitivamente. Por último, en relación con el proceso general de a</w:t>
      </w:r>
      <w:r>
        <w:t>r</w:t>
      </w:r>
      <w:r>
        <w:t>monización de las leyes, es cierto que, pese a la ev</w:t>
      </w:r>
      <w:r>
        <w:t>i</w:t>
      </w:r>
      <w:r>
        <w:t>dente necesidad de normas homogéneas, se avanza lentamente, aunque el proceso de sensibilización ya ha come</w:t>
      </w:r>
      <w:r>
        <w:t>n</w:t>
      </w:r>
      <w:r>
        <w:t>zado.</w:t>
      </w:r>
    </w:p>
    <w:p w:rsidR="00000000" w:rsidRDefault="00000000">
      <w:pPr>
        <w:pStyle w:val="DualTxt"/>
        <w:numPr>
          <w:ilvl w:val="0"/>
          <w:numId w:val="17"/>
        </w:numPr>
        <w:tabs>
          <w:tab w:val="clear" w:pos="960"/>
          <w:tab w:val="left" w:pos="475"/>
          <w:tab w:val="left" w:pos="965"/>
        </w:tabs>
      </w:pPr>
      <w:r>
        <w:rPr>
          <w:b/>
        </w:rPr>
        <w:t>El Sr. Ladan</w:t>
      </w:r>
      <w:r>
        <w:t xml:space="preserve"> (Nigeria) dice que Nigeria está examinando las relaciones entre el Gobierno Federal y los gobiernos de los Estados con respecto a determin</w:t>
      </w:r>
      <w:r>
        <w:t>a</w:t>
      </w:r>
      <w:r>
        <w:t>das cuestiones, entre ellas la aplicación de la ley de la Sharia. El orador observa que una ley estatal sólo pu</w:t>
      </w:r>
      <w:r>
        <w:t>e</w:t>
      </w:r>
      <w:r>
        <w:t>de declararse inconstitucional si alguna de sus dispos</w:t>
      </w:r>
      <w:r>
        <w:t>i</w:t>
      </w:r>
      <w:r>
        <w:t>ciones es contraria a una norma de rango constituci</w:t>
      </w:r>
      <w:r>
        <w:t>o</w:t>
      </w:r>
      <w:r>
        <w:t>nal. Así pues, sólo en ese caso podría la ley de la Sh</w:t>
      </w:r>
      <w:r>
        <w:t>a</w:t>
      </w:r>
      <w:r>
        <w:t>ria ser declarada inconstitucional. Por lo demás, c</w:t>
      </w:r>
      <w:r>
        <w:t>o</w:t>
      </w:r>
      <w:r>
        <w:t>rresponde a los tribunales pronunciarse sobre la posible inconstitucionalidad de la ley de la Sh</w:t>
      </w:r>
      <w:r>
        <w:t>a</w:t>
      </w:r>
      <w:r>
        <w:t>ria.</w:t>
      </w:r>
    </w:p>
    <w:p w:rsidR="00000000" w:rsidRDefault="00000000">
      <w:pPr>
        <w:pStyle w:val="DualTxt"/>
        <w:numPr>
          <w:ilvl w:val="0"/>
          <w:numId w:val="17"/>
        </w:numPr>
        <w:tabs>
          <w:tab w:val="clear" w:pos="960"/>
          <w:tab w:val="left" w:pos="475"/>
          <w:tab w:val="left" w:pos="965"/>
        </w:tabs>
      </w:pPr>
      <w:r>
        <w:rPr>
          <w:b/>
        </w:rPr>
        <w:t>La Sra. Wigwe</w:t>
      </w:r>
      <w:r>
        <w:t xml:space="preserve"> (Nigeria) dice que, dado que el Gobierno no se ha pronunciado sobre el modo ópt</w:t>
      </w:r>
      <w:r>
        <w:t>i</w:t>
      </w:r>
      <w:r>
        <w:t>mo de incorporar la ley de la Sharia, las mujeres d</w:t>
      </w:r>
      <w:r>
        <w:t>e</w:t>
      </w:r>
      <w:r>
        <w:t>ben atenerse a las garantías procesales previstas en la ley y confiar asimismo en la aplicación estricta de los principios del derecho islámico. Dado que esos princ</w:t>
      </w:r>
      <w:r>
        <w:t>i</w:t>
      </w:r>
      <w:r>
        <w:t>pios no discriminan a la mujer, el respeto de las gara</w:t>
      </w:r>
      <w:r>
        <w:t>n</w:t>
      </w:r>
      <w:r>
        <w:t>tías procesales es una de las modalidades de que se vale Nigeria para abordar esta cuestión. Además, la c</w:t>
      </w:r>
      <w:r>
        <w:t>o</w:t>
      </w:r>
      <w:r>
        <w:t>dificación del derecho islámico relativo al estatuto pe</w:t>
      </w:r>
      <w:r>
        <w:t>r</w:t>
      </w:r>
      <w:r>
        <w:t>sonal permitirá proteger a las mujeres mientras dure el proceso de armonización legislativa. También es prec</w:t>
      </w:r>
      <w:r>
        <w:t>i</w:t>
      </w:r>
      <w:r>
        <w:t>so seguir sensibilizando a la población sobre la neces</w:t>
      </w:r>
      <w:r>
        <w:t>i</w:t>
      </w:r>
      <w:r>
        <w:t>dad de aplicar rigurosamente el derecho islámico, que es compatible en grado sumo con los principios de la Co</w:t>
      </w:r>
      <w:r>
        <w:t>n</w:t>
      </w:r>
      <w:r>
        <w:t>vención.</w:t>
      </w:r>
    </w:p>
    <w:p w:rsidR="00000000" w:rsidRDefault="00000000">
      <w:pPr>
        <w:pStyle w:val="DualTxt"/>
        <w:numPr>
          <w:ilvl w:val="0"/>
          <w:numId w:val="17"/>
        </w:numPr>
        <w:tabs>
          <w:tab w:val="clear" w:pos="960"/>
          <w:tab w:val="left" w:pos="475"/>
          <w:tab w:val="left" w:pos="965"/>
        </w:tabs>
      </w:pPr>
      <w:r>
        <w:rPr>
          <w:b/>
        </w:rPr>
        <w:t>La Sra. Ferrer Gómez</w:t>
      </w:r>
      <w:r>
        <w:t xml:space="preserve"> dice que no ha visto en la información facilitada ningún programa específico que tenga por objeto cambiar las actitudes del hombre y la mujer con el fin de eliminar los juicios y las prácticas tradicionales basadas en la inferioridad y subordin</w:t>
      </w:r>
      <w:r>
        <w:t>a</w:t>
      </w:r>
      <w:r>
        <w:t>ción de la mujer. La oradora pregunta si, además de los programas de capacitación sobre los derechos de la mujer para jueces y funcionarios de las fuerzas de s</w:t>
      </w:r>
      <w:r>
        <w:t>e</w:t>
      </w:r>
      <w:r>
        <w:t>guridad, existen directrices en la materia destinadas al decisivo sector de la educación y si se están tomando medidas similares en relación con los medios de com</w:t>
      </w:r>
      <w:r>
        <w:t>u</w:t>
      </w:r>
      <w:r>
        <w:t>nicación, a la vez que expresa la necesidad de que los parlamentarios cobren mayor conciencia de la contr</w:t>
      </w:r>
      <w:r>
        <w:t>i</w:t>
      </w:r>
      <w:r>
        <w:t>bución que pueden aportar. Dada la gran resistencia al cambio, como demuestra el hecho de que sólo el 33% de los Estados haya adoptado medidas legislativas, la oradora desearía recibir información complementaria sobre los planes del Gobierno a este re</w:t>
      </w:r>
      <w:r>
        <w:t>s</w:t>
      </w:r>
      <w:r>
        <w:t>pecto.</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Khan</w:t>
      </w:r>
      <w:r>
        <w:t xml:space="preserve"> solicita a la delegación inform</w:t>
      </w:r>
      <w:r>
        <w:t>a</w:t>
      </w:r>
      <w:r>
        <w:t>ción adicional sobre la Política Nacional de la Mujer, cuyos logros, tres años después de su aprobación, par</w:t>
      </w:r>
      <w:r>
        <w:t>e</w:t>
      </w:r>
      <w:r>
        <w:t>cen ser escasos en lo que respecta a su aplicación y sus repercusiones. Asimismo, pregunta si el Centro Naci</w:t>
      </w:r>
      <w:r>
        <w:t>o</w:t>
      </w:r>
      <w:r>
        <w:t>nal para el Desarrollo de la Mujer, que opera en sect</w:t>
      </w:r>
      <w:r>
        <w:t>o</w:t>
      </w:r>
      <w:r>
        <w:t>res similares, es independiente o forma parte del M</w:t>
      </w:r>
      <w:r>
        <w:t>i</w:t>
      </w:r>
      <w:r>
        <w:t>nisterio Federal de Asuntos de la Mujer y Desarrollo de la Juventud. La oradora pregunta si las medidas ado</w:t>
      </w:r>
      <w:r>
        <w:t>p</w:t>
      </w:r>
      <w:r>
        <w:t>tadas conforme a la Política Nacional de la Mujer para codificar las normas consuetudinarias significa que han sido armonizadas con el fin de eliminar las prácticas discriminatorias existentes, cómo se coordina la policía y qué función desempeñan otros ministerios en la apl</w:t>
      </w:r>
      <w:r>
        <w:t>i</w:t>
      </w:r>
      <w:r>
        <w:t>cación de la política de incorporación de la perspectiva de género a los diferentes proyectos y pr</w:t>
      </w:r>
      <w:r>
        <w:t>o</w:t>
      </w:r>
      <w:r>
        <w:t>gramas.</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t>La oradora pregunta si las cuestiones de gén</w:t>
      </w:r>
      <w:r>
        <w:t>e</w:t>
      </w:r>
      <w:r>
        <w:t>ro sólo se tienen en cuenta en el presupuesto federal, si la educación y la salud de la mujer se financian con cargo al presupuesto federal o estatal, qué mecanismos federales contempla la Política Nacional de la Mujer para que los Estados asignen fondos a la educación y la salud de las niñas y cómo se coordina la Política N</w:t>
      </w:r>
      <w:r>
        <w:t>a</w:t>
      </w:r>
      <w:r>
        <w:t>cional de la Mujer en los 36 Estados. Por último, la oradora recomienda que las secciones de género de la Comisión Nacional de Derechos Humanos y del Centro Nacional para el Desarrollo de la Mujer realicen un estudio conjunto para eliminar las numerosas prácticas discriminatorias que persisten al amparo de la ley de la Sh</w:t>
      </w:r>
      <w:r>
        <w:t>a</w:t>
      </w:r>
      <w:r>
        <w:t>ria.</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Patten</w:t>
      </w:r>
      <w:r>
        <w:t xml:space="preserve"> solicita información sobre la composición y el mandato del Comité de Reforma Constitucional y dice que éste debería examinar en profundidad todas las disposiciones constitucionales en lugar de limitarse a incorporar la Convención de una manera fraccionada al ordenamiento jurídico interno. Según se ha señalado, persisten numerosas disposici</w:t>
      </w:r>
      <w:r>
        <w:t>o</w:t>
      </w:r>
      <w:r>
        <w:t>nes discriminatorias que impiden la aplicación de la Convención, por lo que la oradora pregunta si se ha establecido un plazo para que el Comité de Reforma finalice su labor, toda vez que no sólo las organizaci</w:t>
      </w:r>
      <w:r>
        <w:t>o</w:t>
      </w:r>
      <w:r>
        <w:t>nes no gubernamentales sino también ciertos órganos del Gobierno, como el Comité Nacional Consultivo de Coordinación, han encontrado carencias y disposici</w:t>
      </w:r>
      <w:r>
        <w:t>o</w:t>
      </w:r>
      <w:r>
        <w:t>nes discriminatorias en la Constitución. Pese a la i</w:t>
      </w:r>
      <w:r>
        <w:t>m</w:t>
      </w:r>
      <w:r>
        <w:t>portancia asignada a la formulación de políticas y la promulgación de leyes para reducir la discriminación en sectores fundamentales, la oradora desearía saber cómo está abordando el Gobierno las dificultades que plantea la coexistencia de tres sistemas jurídicos (civil, religioso y consuetudinario) para la protección de los derechos de la mujer.</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El Sr. Flinterman</w:t>
      </w:r>
      <w:r>
        <w:t xml:space="preserve"> elogia el empeño de incorp</w:t>
      </w:r>
      <w:r>
        <w:t>o</w:t>
      </w:r>
      <w:r>
        <w:t>rar cuanto antes la Convención al derecho interno y confía en que la Asamblea Nacional actúe con rapidez. El orador pregunta si la incorporación de la Conve</w:t>
      </w:r>
      <w:r>
        <w:t>n</w:t>
      </w:r>
      <w:r>
        <w:t>ción al derecho interno, con lo que adquirirá rango de norma federal, hará que ésta prevalezca sobre todas las demás leyes y facultará al poder judicial para anular cualquier ley federal, incluida cualquier disposición de la Constitución federal o de cualquier otra ley estatal, que sea contraria a la Convención. Teniendo en cuenta que Nigeria fue uno de los primeros países signatarios del Protocolo Facultativo de la Convención en 1999, el orador pregunta cuándo se producirá su ratificación y si la Constitución también exige su incorporación al ordenamiento jurídico interno como requisito previo a su aplicación.</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Gaspard</w:t>
      </w:r>
      <w:r>
        <w:t xml:space="preserve"> pregunta si el informe objeto de examen ha sido presentado al Parlamento y, de no ser así, si el Ministerio prevé que el Parlamento part</w:t>
      </w:r>
      <w:r>
        <w:t>i</w:t>
      </w:r>
      <w:r>
        <w:t>cipe en la preparación del próximo informe. También sería útil informar al Parlamento de las conclusiones del Comité una vez que finalicen las deliberaciones en curso, dado que son los parlamentarios quienes deben derogar las leyes que discriminan a la mujer. Tal vez algunos de ellos no estén totalmente familiarizados con las disposiciones de la Convención, que Nigeria firmó sin reservas, convirtiéndola así en norma vinculante para el país. La democracia y el desarrollo están ínt</w:t>
      </w:r>
      <w:r>
        <w:t>i</w:t>
      </w:r>
      <w:r>
        <w:t>mamente relacionados con la situación jurídica de la mujer dentro de la sociedad. Dado que las mujeres son víctimas de la violencia en todas las sociedades, el G</w:t>
      </w:r>
      <w:r>
        <w:t>o</w:t>
      </w:r>
      <w:r>
        <w:t>bierno debe movilizarse para combatir la violencia tanto de jure como de facto. Por último, la delegación debería describir las medidas que el Gobierno está adoptando para erradicar la violencia específicamente sexista que padecen las m</w:t>
      </w:r>
      <w:r>
        <w:t>u</w:t>
      </w:r>
      <w:r>
        <w:t>jeres.</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Morvai</w:t>
      </w:r>
      <w:r>
        <w:t xml:space="preserve"> pregunta, en relación con la afirmación que figura en el informe (párr. 147.1) en el sentido de que las mujeres siguen siendo, de conform</w:t>
      </w:r>
      <w:r>
        <w:t>i</w:t>
      </w:r>
      <w:r>
        <w:t>dad con el derecho consuetudinario, esclavas de sus maridos y sus familias políticas, si el Gobierno federal está dispuesto a regular la codificación del derecho consuetudinario, si se trata de un procedimiento fed</w:t>
      </w:r>
      <w:r>
        <w:t>e</w:t>
      </w:r>
      <w:r>
        <w:t>ral, estatal o local y cómo ejercerá el Gobierno federal su función supervisora. Dado que sólo el 15% de los beneficiarios del Programa Nacional para la Erradic</w:t>
      </w:r>
      <w:r>
        <w:t>a</w:t>
      </w:r>
      <w:r>
        <w:t>ción de la Pobreza son mujeres, la oradora pregunta si la distribución de esos programas y el acceso a ellos están regulados por ley, si el procedimiento es transp</w:t>
      </w:r>
      <w:r>
        <w:t>a</w:t>
      </w:r>
      <w:r>
        <w:t xml:space="preserve">rente y si se percibe como una cuestión relacionada con </w:t>
      </w:r>
      <w:r>
        <w:rPr>
          <w:spacing w:val="0"/>
        </w:rPr>
        <w:t>los derechos. En lo que respecta a la prostitución y la trata de mujeres nigerianas con destino a los países industrial</w:t>
      </w:r>
      <w:r>
        <w:rPr>
          <w:spacing w:val="0"/>
        </w:rPr>
        <w:t>i</w:t>
      </w:r>
      <w:r>
        <w:rPr>
          <w:spacing w:val="0"/>
        </w:rPr>
        <w:t>zados, donde son víctimas de abusos a manos de</w:t>
      </w:r>
      <w:r>
        <w:t xml:space="preserve"> hombres occidentales, la oradora pregunta si existe un programa general para impedir que las mujeres se dediquen a la prostitución o para rehabilitar a quienes la ejerzan. La prostitución no debería ser un delito ya que la respo</w:t>
      </w:r>
      <w:r>
        <w:t>n</w:t>
      </w:r>
      <w:r>
        <w:t>sabilidad no incumbe a quienes la ejercen; sería más justo castigar a quienes utilizan sus serv</w:t>
      </w:r>
      <w:r>
        <w:t>i</w:t>
      </w:r>
      <w:r>
        <w:t>cios.</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Schöpp-Schilling</w:t>
      </w:r>
      <w:r>
        <w:t xml:space="preserve"> dice que el proceso de incorporación de la Convención al derecho inte</w:t>
      </w:r>
      <w:r>
        <w:t>r</w:t>
      </w:r>
      <w:r>
        <w:t>no parece haberse complicado más por la exclusión de las cuestiones relativas a la mujer de la denominada lista legislativa y pregunta a qué se debe esa omisión. Aunque las disposiciones discriminatorias del derecho religioso, consuetudinario y emanado del Parlamento pueden impugnarse ante los tribunales con las deb</w:t>
      </w:r>
      <w:r>
        <w:t>i</w:t>
      </w:r>
      <w:r>
        <w:t>das garantías procesales, la oradora pregunta si exi</w:t>
      </w:r>
      <w:r>
        <w:t>s</w:t>
      </w:r>
      <w:r>
        <w:t>ten otros mecanismos jurídicos o institucionales para garantizar la uniformidad de la protección de los der</w:t>
      </w:r>
      <w:r>
        <w:t>e</w:t>
      </w:r>
      <w:r>
        <w:t>chos humanos en todo el país. Asimismo, pregunta si la expresión “incorporación de la Convención en el der</w:t>
      </w:r>
      <w:r>
        <w:t>e</w:t>
      </w:r>
      <w:r>
        <w:t xml:space="preserve">cho interno” significa que los 16 artículos sustantivos de la Convención pasarán a formar parte del derecho nigeriano o si se ha redactado un nuevo proyecto de ley en </w:t>
      </w:r>
      <w:r>
        <w:rPr>
          <w:spacing w:val="0"/>
        </w:rPr>
        <w:t>el que se incluyen determinados elementos de la Co</w:t>
      </w:r>
      <w:r>
        <w:rPr>
          <w:spacing w:val="0"/>
        </w:rPr>
        <w:t>n</w:t>
      </w:r>
      <w:r>
        <w:rPr>
          <w:spacing w:val="0"/>
        </w:rPr>
        <w:t xml:space="preserve">vención. En este último caso, la oradora desearía saber si en dicha ley figura una definición de la discriminación y si ofrece una base jurídica para aplicar medidas especiales de carácter temporal. </w:t>
      </w:r>
      <w:r>
        <w:t>El Comité elaborará una nueva r</w:t>
      </w:r>
      <w:r>
        <w:t>e</w:t>
      </w:r>
      <w:r>
        <w:t>comendación general sobre esas medidas especiales al final del actual período de sesiones, y alienta a las a</w:t>
      </w:r>
      <w:r>
        <w:t>u</w:t>
      </w:r>
      <w:r>
        <w:t>toridades a que la examinen detenid</w:t>
      </w:r>
      <w:r>
        <w:t>a</w:t>
      </w:r>
      <w:r>
        <w:t>mente.</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Saiga</w:t>
      </w:r>
      <w:r>
        <w:t xml:space="preserve"> dice que la cuestión del género no figura en la lista legislativa, cuyo contenido preciso es incierto, por lo que desearía saber qué significa exa</w:t>
      </w:r>
      <w:r>
        <w:t>c</w:t>
      </w:r>
      <w:r>
        <w:t>tamente la afirmación de que el proyecto de ley sobre  violencia contra la mujer está siendo examinado por la Asamblea Nacional y si la lista incluye las cuestiones relativas a los derechos humanos. De no ser así, dese</w:t>
      </w:r>
      <w:r>
        <w:t>a</w:t>
      </w:r>
      <w:r>
        <w:t>ría saber qué sucedería si el Parlamento tuviera que aprobar un nuevo proyecto de ley.</w:t>
      </w:r>
    </w:p>
    <w:p w:rsidR="00000000" w:rsidRDefault="00000000">
      <w:pPr>
        <w:pStyle w:val="DualTxt"/>
        <w:numPr>
          <w:ilvl w:val="0"/>
          <w:numId w:val="17"/>
        </w:numPr>
        <w:tabs>
          <w:tab w:val="clear" w:pos="960"/>
          <w:tab w:val="left" w:pos="475"/>
          <w:tab w:val="left" w:pos="965"/>
        </w:tabs>
      </w:pPr>
      <w:r>
        <w:rPr>
          <w:b/>
        </w:rPr>
        <w:t>La Sra. Tavares da Silva</w:t>
      </w:r>
      <w:r>
        <w:t xml:space="preserve"> pregunta si las medidas que los gobiernos de los Estados han tomado para d</w:t>
      </w:r>
      <w:r>
        <w:t>e</w:t>
      </w:r>
      <w:r>
        <w:t>rogar las actuales leyes discriminatorias son un proc</w:t>
      </w:r>
      <w:r>
        <w:t>e</w:t>
      </w:r>
      <w:r>
        <w:t>dimiento paralelo a las medidas similares adoptadas por el Ministerio Federal de Justicia y cómo se relaci</w:t>
      </w:r>
      <w:r>
        <w:t>o</w:t>
      </w:r>
      <w:r>
        <w:t>nan o coordinan ambos procesos. La delegación deb</w:t>
      </w:r>
      <w:r>
        <w:t>e</w:t>
      </w:r>
      <w:r>
        <w:t>ría indicar el plazo y los objetivos de los distintos pr</w:t>
      </w:r>
      <w:r>
        <w:t>o</w:t>
      </w:r>
      <w:r>
        <w:t>gramas, incluidos los relativos a la eliminación de usos lesivos, en particular la mutilación genital femenina, y los que atañen a la salud reproductiva. La oradora pr</w:t>
      </w:r>
      <w:r>
        <w:t>e</w:t>
      </w:r>
      <w:r>
        <w:t>gunta si las modificaciones legislativas que prohíben la mutilación genital femenina se limitan exclusivamente a los Estados de Edo y Enugu, tal como se desprende de las respuestas escritas, y si se prevé adoptar medidas s</w:t>
      </w:r>
      <w:r>
        <w:t>i</w:t>
      </w:r>
      <w:r>
        <w:t>milares a escala nacional.</w:t>
      </w:r>
    </w:p>
    <w:p w:rsidR="00000000" w:rsidRDefault="00000000">
      <w:pPr>
        <w:pStyle w:val="DualTxt"/>
        <w:numPr>
          <w:ilvl w:val="0"/>
          <w:numId w:val="17"/>
        </w:numPr>
        <w:tabs>
          <w:tab w:val="clear" w:pos="960"/>
          <w:tab w:val="left" w:pos="475"/>
          <w:tab w:val="left" w:pos="965"/>
        </w:tabs>
      </w:pPr>
      <w:r>
        <w:t>En relación con la función del poder judicial en la aplicación de las leyes sobre los derechos sucesorios de la mujer con arreglo al derecho consuetudinario y el hecho de que algunos jueces ya hayan hecho valer la Convención en los tribunales, la oradora pregunta qué medidas específicas se han adoptado para sensibilizar a los jueces y qué esta haciendo el Gobierno para apoyar las actividades de sensibilización de abogados y jueces auspiciadas por las organizaciones no gubernament</w:t>
      </w:r>
      <w:r>
        <w:t>a</w:t>
      </w:r>
      <w:r>
        <w:t>les. También se necesita una definición más clara del Programa Político de la Mujer que las organizaciones no gubernamentales presentaron al Gobierno en 2002, en la que se incluyan sus principales sectores y prior</w:t>
      </w:r>
      <w:r>
        <w:t>i</w:t>
      </w:r>
      <w:r>
        <w:t>dades ya que no está claro si se refería específicamente a las cuestiones de la mujer y su participación en las elecciones de 2003.</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El Sr. Ladan</w:t>
      </w:r>
      <w:r>
        <w:t xml:space="preserve"> (Nigeria) dice que el procedimiento para incorporar la Convención al derecho interno se describió claramente en las páginas 3 y 4 de las re</w:t>
      </w:r>
      <w:r>
        <w:t>s</w:t>
      </w:r>
      <w:r>
        <w:t>puestas escritas. Tras su ratificación, la Convención pasó a ser un instrumento internacional jurídicamente vinculante para Nigeria. No obstante, dado que Nigeria aplica el principio dualista del derecho internacional, aún es necesario que la Convención pase a formar parte del derecho nigeriano conforme a lo dispuesto en el a</w:t>
      </w:r>
      <w:r>
        <w:t>r</w:t>
      </w:r>
      <w:r>
        <w:t>tículo 12 de la Constitución de 1999. Ese trámite oto</w:t>
      </w:r>
      <w:r>
        <w:t>r</w:t>
      </w:r>
      <w:r>
        <w:t>gará a la Convención una doble naturaleza jurídica: la de instrumento jurídico internacional y la de ley interna nigeriana. Aunque la Convención todavía no se ha i</w:t>
      </w:r>
      <w:r>
        <w:t>n</w:t>
      </w:r>
      <w:r>
        <w:t>corporado al derecho interno, los tribunales tienen l</w:t>
      </w:r>
      <w:r>
        <w:t>i</w:t>
      </w:r>
      <w:r>
        <w:t xml:space="preserve">bertad para aplicar sus disposiciones en materia de no discriminación e igualdad. </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t>Los tratados firmados y ratificados por Nigeria e incorporados al derecho interno mediante la promulg</w:t>
      </w:r>
      <w:r>
        <w:t>a</w:t>
      </w:r>
      <w:r>
        <w:t>ción de la legislación correspondiente pueden ser inv</w:t>
      </w:r>
      <w:r>
        <w:t>o</w:t>
      </w:r>
      <w:r>
        <w:t>cados automáticamente ante los tribunales internos y las disposiciones de la Convención prevalecerán en c</w:t>
      </w:r>
      <w:r>
        <w:t>a</w:t>
      </w:r>
      <w:r>
        <w:t>so de conflicto con el derecho islámico, consuetudin</w:t>
      </w:r>
      <w:r>
        <w:t>a</w:t>
      </w:r>
      <w:r>
        <w:t>rio, parlamentario o civil. Sin embargo, tal como se afirma en el párrafo 3.3 de las respuestas escritas, dado que aún no se ha producido la incorporación al derecho interno, actualmente no existe ninguna ley que permita a los tribunales nigerianos, sea cual fuere su rango, i</w:t>
      </w:r>
      <w:r>
        <w:t>n</w:t>
      </w:r>
      <w:r>
        <w:t>vocar directamente la Convención, aunque nada impide que dichos tribunales tengan en cuenta la Convención al pronunciarse sobre cuestiones de igualdad y no di</w:t>
      </w:r>
      <w:r>
        <w:t>s</w:t>
      </w:r>
      <w:r>
        <w:t>criminación en favor de las mujeres nigerianas.</w:t>
      </w:r>
    </w:p>
    <w:p w:rsidR="00000000" w:rsidRDefault="00000000">
      <w:pPr>
        <w:pStyle w:val="DualTxt"/>
        <w:numPr>
          <w:ilvl w:val="0"/>
          <w:numId w:val="17"/>
        </w:numPr>
        <w:tabs>
          <w:tab w:val="clear" w:pos="960"/>
          <w:tab w:val="left" w:pos="475"/>
          <w:tab w:val="left" w:pos="965"/>
        </w:tabs>
      </w:pPr>
      <w:r>
        <w:rPr>
          <w:sz w:val="19"/>
        </w:rPr>
        <w:t>El hecho de que las cuestiones relativas a la mujer no figuren en la lista de materias de competencia legisl</w:t>
      </w:r>
      <w:r>
        <w:rPr>
          <w:sz w:val="19"/>
        </w:rPr>
        <w:t>a</w:t>
      </w:r>
      <w:r>
        <w:rPr>
          <w:sz w:val="19"/>
        </w:rPr>
        <w:t>tiva exclusiva significa que no incumben exclusivamente al Gobierno federal. No obstante, esas cuestiones se ti</w:t>
      </w:r>
      <w:r>
        <w:rPr>
          <w:sz w:val="19"/>
        </w:rPr>
        <w:t>e</w:t>
      </w:r>
      <w:r>
        <w:rPr>
          <w:sz w:val="19"/>
        </w:rPr>
        <w:t xml:space="preserve">nen en cuenta, permitiéndose que el Gobierno federal y los Estados participen en la formulación de leyes sobre esas cuestiones. Mientras la Convención no pase a formar parte del derecho interno, los </w:t>
      </w:r>
      <w:r>
        <w:rPr>
          <w:spacing w:val="0"/>
          <w:sz w:val="19"/>
        </w:rPr>
        <w:t>tribunales nigerianos podrán examinar la constitucional</w:t>
      </w:r>
      <w:r>
        <w:rPr>
          <w:spacing w:val="0"/>
        </w:rPr>
        <w:t>idad</w:t>
      </w:r>
      <w:r>
        <w:t xml:space="preserve"> de las leyes que entren en conflicto con la </w:t>
      </w:r>
      <w:r>
        <w:rPr>
          <w:spacing w:val="0"/>
        </w:rPr>
        <w:t>Constitución de Nigeria en cualquier asunto de que conozcan</w:t>
      </w:r>
      <w:r>
        <w:t>. En cuanto al Protocolo Facu</w:t>
      </w:r>
      <w:r>
        <w:t>l</w:t>
      </w:r>
      <w:r>
        <w:t>tativo, una vez que se ratifique será sometido al mismo procedimiento de incorporación al derecho interno que el aplicado a la Convención en virtud del artículo 12 de la Constit</w:t>
      </w:r>
      <w:r>
        <w:t>u</w:t>
      </w:r>
      <w:r>
        <w:t>ción.</w:t>
      </w:r>
    </w:p>
    <w:p w:rsidR="00000000" w:rsidRDefault="00000000">
      <w:pPr>
        <w:pStyle w:val="DualTxt"/>
        <w:numPr>
          <w:ilvl w:val="0"/>
          <w:numId w:val="17"/>
        </w:numPr>
        <w:tabs>
          <w:tab w:val="clear" w:pos="960"/>
          <w:tab w:val="left" w:pos="475"/>
          <w:tab w:val="left" w:pos="965"/>
        </w:tabs>
      </w:pPr>
      <w:r>
        <w:rPr>
          <w:b/>
        </w:rPr>
        <w:t>La Sra. Akpan</w:t>
      </w:r>
      <w:r>
        <w:t xml:space="preserve"> (Nigeria) dice que el Programa Político de la Mujer fue elaborado por un grupo de o</w:t>
      </w:r>
      <w:r>
        <w:t>r</w:t>
      </w:r>
      <w:r>
        <w:t>ganizaciones no gubernamentales de mujeres antes de las elecciones de 2003. No es un documento que re</w:t>
      </w:r>
      <w:r>
        <w:t>s</w:t>
      </w:r>
      <w:r>
        <w:t>ponda a una situación específica, pues culminó en la creación del Comité Nacional de Acción para la Part</w:t>
      </w:r>
      <w:r>
        <w:t>i</w:t>
      </w:r>
      <w:r>
        <w:t>cipación Política de la Mujer, auspiciado por el G</w:t>
      </w:r>
      <w:r>
        <w:t>o</w:t>
      </w:r>
      <w:r>
        <w:t>bierno, cuya misión es supervisar los avances de la mujer en el logro de la igualdad en el ámbito político. A raíz de ese programa, se decidió que todos los part</w:t>
      </w:r>
      <w:r>
        <w:t>i</w:t>
      </w:r>
      <w:r>
        <w:t>dos políticos eximirían en lo sucesivo a las mujeres del pago de cuotas de inscripción para permitir su partic</w:t>
      </w:r>
      <w:r>
        <w:t>i</w:t>
      </w:r>
      <w:r>
        <w:t>pación en la vida política, en pie de igualdad, medida que tiene múltiples repercusiones de diversa índole y que se aplicará nuevamente en las elecciones de 2007. En cada una de las seis zonas del país existen coord</w:t>
      </w:r>
      <w:r>
        <w:t>i</w:t>
      </w:r>
      <w:r>
        <w:t>nadores encargados de fomentar, con la financiación y el apoyo del Gobierno, la participación de la mujer en la actividad política.</w:t>
      </w:r>
    </w:p>
    <w:p w:rsidR="00000000" w:rsidRDefault="00000000">
      <w:pPr>
        <w:pStyle w:val="DualTxt"/>
        <w:numPr>
          <w:ilvl w:val="0"/>
          <w:numId w:val="17"/>
        </w:numPr>
        <w:tabs>
          <w:tab w:val="clear" w:pos="960"/>
          <w:tab w:val="left" w:pos="475"/>
          <w:tab w:val="left" w:pos="965"/>
        </w:tabs>
      </w:pPr>
      <w:r>
        <w:rPr>
          <w:b/>
        </w:rPr>
        <w:t>La Sra. Hassan</w:t>
      </w:r>
      <w:r>
        <w:t xml:space="preserve"> (Nigeria) dice que en la elabor</w:t>
      </w:r>
      <w:r>
        <w:t>a</w:t>
      </w:r>
      <w:r>
        <w:t>ción de la Política Nacional de la Mujer se tuvieron en cuenta las contribuciones de los sectores público y pr</w:t>
      </w:r>
      <w:r>
        <w:t>i</w:t>
      </w:r>
      <w:r>
        <w:t>vado y de la sociedad civil. Dicha política establece y define claramente las responsabilidades de cada sector y establece objetivos para cada uno de ellos. Aunque el documento se convirtió en ley en 2000, durante su aplicación se han identificado algunas carencias, que el Ministerio de Asuntos de la Mujer trata actualmente de subsanar antes de su próxima revisión. El Ministerio también está elaborando un marco de aplicación en el que se definirán más claramente las responsabilidades sectoriales y se establecerán objetivos para apoyar d</w:t>
      </w:r>
      <w:r>
        <w:t>e</w:t>
      </w:r>
      <w:r>
        <w:t>terminados sectores que carecen de expectativas claras. El próximo paso es determinar qué sectores podrían colaborar eficazmente en la ejecución de programas particulares. El Centro Nacional para el Desarrollo de la Mujer no es competente para modificar por sí mismo las leyes que discriminan a la mujer, aunque puede compilarlas y someterlas al Ministerio Federal de Ju</w:t>
      </w:r>
      <w:r>
        <w:t>s</w:t>
      </w:r>
      <w:r>
        <w:t>ticia, el cual asesora al Gobierno sobre su derogación o m</w:t>
      </w:r>
      <w:r>
        <w:t>o</w:t>
      </w:r>
      <w:r>
        <w:t>dificación.</w:t>
      </w:r>
    </w:p>
    <w:p w:rsidR="00000000" w:rsidRDefault="00000000">
      <w:pPr>
        <w:pStyle w:val="DualTxt"/>
        <w:numPr>
          <w:ilvl w:val="0"/>
          <w:numId w:val="17"/>
        </w:numPr>
        <w:tabs>
          <w:tab w:val="clear" w:pos="960"/>
          <w:tab w:val="left" w:pos="475"/>
          <w:tab w:val="left" w:pos="965"/>
        </w:tabs>
      </w:pPr>
      <w:r>
        <w:rPr>
          <w:b/>
          <w:sz w:val="19"/>
        </w:rPr>
        <w:t>El Sr. Azimazi</w:t>
      </w:r>
      <w:r>
        <w:rPr>
          <w:sz w:val="19"/>
        </w:rPr>
        <w:t xml:space="preserve"> (Nigeria) dice que no existe un pl</w:t>
      </w:r>
      <w:r>
        <w:rPr>
          <w:sz w:val="19"/>
        </w:rPr>
        <w:t>a</w:t>
      </w:r>
      <w:r>
        <w:rPr>
          <w:sz w:val="19"/>
        </w:rPr>
        <w:t>zo fijado para la derogación de las leyes discriminatorias;</w:t>
      </w:r>
      <w:r>
        <w:t xml:space="preserve"> dicha medida depende de consideraciones legislativas, tales como el calendario de las sesiones, la voluntad política del Gobierno y el apoyo de la sociedad civil y el Ministerio Federal de Asuntos de la Mujer y Des</w:t>
      </w:r>
      <w:r>
        <w:t>a</w:t>
      </w:r>
      <w:r>
        <w:t>rrollo de la Juventud. Éste ha participado activamente en la redacción del proyecto de ley sobre la violencia contra la mujer, auspiciado por una coalición de 55 o</w:t>
      </w:r>
      <w:r>
        <w:t>r</w:t>
      </w:r>
      <w:r>
        <w:t>ganizaciones no gubernamentales nigerianas. Las di</w:t>
      </w:r>
      <w:r>
        <w:t>s</w:t>
      </w:r>
      <w:r>
        <w:t>posiciones del proyecto se ajustan a las de la Conve</w:t>
      </w:r>
      <w:r>
        <w:t>n</w:t>
      </w:r>
      <w:r>
        <w:t>ción y tratan de ofrecer a la mujer una protección de la que ahora no disfrutan. Por ejemplo, se alienta a los agentes de policía que presencien violaciones flagra</w:t>
      </w:r>
      <w:r>
        <w:t>n</w:t>
      </w:r>
      <w:r>
        <w:t>tes de los derechos de la mujer a tomar medidas que vayan más allá de las que normalmente adoptarían en relación con otros delitos. El proyecto de ley también fija en 18 años la edad mínima para contraer matrim</w:t>
      </w:r>
      <w:r>
        <w:t>o</w:t>
      </w:r>
      <w:r>
        <w:t>nio e incluye otras medidas para proteger a las mujeres de los abusos.</w:t>
      </w:r>
    </w:p>
    <w:p w:rsidR="00000000" w:rsidRDefault="00000000">
      <w:pPr>
        <w:pStyle w:val="DualTxt"/>
        <w:numPr>
          <w:ilvl w:val="0"/>
          <w:numId w:val="17"/>
        </w:numPr>
        <w:tabs>
          <w:tab w:val="clear" w:pos="960"/>
          <w:tab w:val="left" w:pos="475"/>
          <w:tab w:val="left" w:pos="965"/>
        </w:tabs>
      </w:pPr>
      <w:r>
        <w:t>Los jueces y los funcionarios de las fuerzas de seguridad reciben una capacitación en materia de der</w:t>
      </w:r>
      <w:r>
        <w:t>e</w:t>
      </w:r>
      <w:r>
        <w:t>chos humanos que hace hincapié en la vulneración de los derechos fundamentales de la mujer. También se están tomando medidas para crear dependencias ate</w:t>
      </w:r>
      <w:r>
        <w:t>n</w:t>
      </w:r>
      <w:r>
        <w:t>didas por funcionarias en las comisarías que reciben mayor número de denuncias de mujeres víctimas de abusos. Las medidas de sensibilización pretenden atr</w:t>
      </w:r>
      <w:r>
        <w:t>i</w:t>
      </w:r>
      <w:r>
        <w:t>buir a los casos de violencia contra la mujer la máxima prioridad en los esfuerzos del país por reorientar las relaciones de poder entre los sexos. Las mujeres víct</w:t>
      </w:r>
      <w:r>
        <w:t>i</w:t>
      </w:r>
      <w:r>
        <w:t>mas de abusos pueden plantear sus casos ante las más altas instancias para recabar la protección que brindan las disposiciones de la Constitución, que se ajustan a lo previsto en la Convención. Mientras se produce la d</w:t>
      </w:r>
      <w:r>
        <w:t>e</w:t>
      </w:r>
      <w:r>
        <w:t>rogación de las leyes discriminatorias o la promulg</w:t>
      </w:r>
      <w:r>
        <w:t>a</w:t>
      </w:r>
      <w:r>
        <w:t>ción de leyes especiales para la protección de las muj</w:t>
      </w:r>
      <w:r>
        <w:t>e</w:t>
      </w:r>
      <w:r>
        <w:t>res, éstas disponen de una amplia gama de medidas p</w:t>
      </w:r>
      <w:r>
        <w:t>a</w:t>
      </w:r>
      <w:r>
        <w:t>ra hacer valer sus der</w:t>
      </w:r>
      <w:r>
        <w:t>e</w:t>
      </w:r>
      <w:r>
        <w:t>chos.</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Sako John</w:t>
      </w:r>
      <w:r>
        <w:t xml:space="preserve"> (Nigeria) dice, en relación con las medidas adoptadas para modificar el compo</w:t>
      </w:r>
      <w:r>
        <w:t>r</w:t>
      </w:r>
      <w:r>
        <w:t>tamiento frente a las prácticas discriminatorias co</w:t>
      </w:r>
      <w:r>
        <w:t>n</w:t>
      </w:r>
      <w:r>
        <w:t>tra la mujer, que el Consejo Nacional de Educación ha aprobado la inclusión de la educación sexual en el plan nacional de estudios. Actualmente se está ponie</w:t>
      </w:r>
      <w:r>
        <w:t>n</w:t>
      </w:r>
      <w:r>
        <w:t>do en práctica un prototipo de plan de estudios aprob</w:t>
      </w:r>
      <w:r>
        <w:t>a</w:t>
      </w:r>
      <w:r>
        <w:t>do por el Consejo en agosto de 2001. Poco después del restablecimiento del régimen civil en 1999, el Pres</w:t>
      </w:r>
      <w:r>
        <w:t>i</w:t>
      </w:r>
      <w:r>
        <w:t>dente creó un grupo de trabajo para revisar la Constit</w:t>
      </w:r>
      <w:r>
        <w:t>u</w:t>
      </w:r>
      <w:r>
        <w:t>ción de 1999. Posteriormente, la Asamblea Nacional creó un comité con un mandato similar. Representantes de ambos órganos han viajado por todo el país y han incluido en sus informes correspondientes dive</w:t>
      </w:r>
      <w:r>
        <w:t>r</w:t>
      </w:r>
      <w:r>
        <w:t>sas contribuciones de la sociedad civil y de otras pa</w:t>
      </w:r>
      <w:r>
        <w:t>r</w:t>
      </w:r>
      <w:r>
        <w:t>tes interesadas, incluidas las organizaciones defensoras de los derechos de la mujer, sobre los aspectos que, en su opinión, deberían incluirse en la reforma constit</w:t>
      </w:r>
      <w:r>
        <w:t>u</w:t>
      </w:r>
      <w:r>
        <w:t xml:space="preserve">cional. Actualmente, la Asamblea Nacional ha creado otro comité con un mandato muy amplio. Sin embargo, no existe una fecha límite para la finalización de sus trabajos. </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Arinze-Umobi</w:t>
      </w:r>
      <w:r>
        <w:t xml:space="preserve"> (Nigeria) aclara, en rel</w:t>
      </w:r>
      <w:r>
        <w:t>a</w:t>
      </w:r>
      <w:r>
        <w:t>ción con la afirmación de que las mujeres que contraen matrimonio conforme al derecho consuetudinario se convierten en esclavas de sus maridos y cuñados, que las mujeres que contraen matrimonio con arreglo al d</w:t>
      </w:r>
      <w:r>
        <w:t>e</w:t>
      </w:r>
      <w:r>
        <w:t>recho consuetudinario están sometidas a varias restri</w:t>
      </w:r>
      <w:r>
        <w:t>c</w:t>
      </w:r>
      <w:r>
        <w:t>ciones. Por ejemplo, pueden ser repudiadas por el mero hecho de ser poco respetuosas con sus cuñados o por dar a luz únicamente niñas. No tienen derecho a expr</w:t>
      </w:r>
      <w:r>
        <w:t>e</w:t>
      </w:r>
      <w:r>
        <w:t>sar sus opiniones sobre determinadas cuestiones, esp</w:t>
      </w:r>
      <w:r>
        <w:t>e</w:t>
      </w:r>
      <w:r>
        <w:t>cialmente la propiedad de la tierra y los derechos her</w:t>
      </w:r>
      <w:r>
        <w:t>e</w:t>
      </w:r>
      <w:r>
        <w:t>ditarios. Por consiguiente, el Gobierno ha decidido examinar las diversas normas consuetudinarias con el fin de codificarlas y eliminar todas las prácticas di</w:t>
      </w:r>
      <w:r>
        <w:t>s</w:t>
      </w:r>
      <w:r>
        <w:t>criminatorias de la m</w:t>
      </w:r>
      <w:r>
        <w:t>u</w:t>
      </w:r>
      <w:r>
        <w:t>jer.</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Ngozi Jipreze</w:t>
      </w:r>
      <w:r>
        <w:t xml:space="preserve"> (Nigeria) dice, en rel</w:t>
      </w:r>
      <w:r>
        <w:t>a</w:t>
      </w:r>
      <w:r>
        <w:t>ción con las medidas encaminadas a eliminar las prá</w:t>
      </w:r>
      <w:r>
        <w:t>c</w:t>
      </w:r>
      <w:r>
        <w:t>ticas discriminatorias y suprimir los obstáculos que impiden modificar la ley, que en los albores del r</w:t>
      </w:r>
      <w:r>
        <w:t>é</w:t>
      </w:r>
      <w:r>
        <w:t>gimen democrático, en 1999, el Gobierno era con</w:t>
      </w:r>
      <w:r>
        <w:t>s</w:t>
      </w:r>
      <w:r>
        <w:t>ciente de sus obligaciones con arreglo a la Convención y dispuso que se realizara un estudio para recopilar t</w:t>
      </w:r>
      <w:r>
        <w:t>o</w:t>
      </w:r>
      <w:r>
        <w:t>dos los usos tradicionales lesivos en las distintas zonas de Nigeria con el fin de promulgar leyes para comb</w:t>
      </w:r>
      <w:r>
        <w:t>a</w:t>
      </w:r>
      <w:r>
        <w:t>tirlos. Asimismo, ordenó que, en las zonas donde el d</w:t>
      </w:r>
      <w:r>
        <w:t>e</w:t>
      </w:r>
      <w:r>
        <w:t>recho consuetudinario o las prácticas religiosas e</w:t>
      </w:r>
      <w:r>
        <w:t>x</w:t>
      </w:r>
      <w:r>
        <w:t>cluían la posibilidad de que las mujeres adquirieran bienes a título de herencia, se promulgaran leyes que reconocieran el derecho sucesorio de la mujer. Esas medidas siguen aplicándose actualmente en el marco del proceso de incorporación de la Convención al der</w:t>
      </w:r>
      <w:r>
        <w:t>e</w:t>
      </w:r>
      <w:r>
        <w:t>cho interno.</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Akpan</w:t>
      </w:r>
      <w:r>
        <w:t xml:space="preserve"> (Nigeria) dice que el informe del Comité ha sido presentado al Parlamento. Todos los senadores y miembros de la Cámara de Representantes conocen el informe. De hecho, son mujeres quienes presiden las comisiones del Senado y de la Cámara de Representantes encargadas de los asuntos de la mujer.</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El Sr. Azimazi</w:t>
      </w:r>
      <w:r>
        <w:t xml:space="preserve"> (Nigeria) dice que, mediante una ley aprobada por el Parlamento en 1995, el Gobierno de Nigeria creó la Comisión Nacional de Derechos Humanos, cuyo mandato consiste parcialmente en velar por la aplicación de las obligaciones internacionales que incumben a Nigeria en materia de derechos hum</w:t>
      </w:r>
      <w:r>
        <w:t>a</w:t>
      </w:r>
      <w:r>
        <w:t>nos. La Comisión realiza su labor al margen de cua</w:t>
      </w:r>
      <w:r>
        <w:t>l</w:t>
      </w:r>
      <w:r>
        <w:t>quier división entre los sexos y garantiza la tramitación en pie de igualdad de cualquier denuncia o alegación de violación de los derechos humanos formulada contra hombres o mujeres. También existen un Consejo N</w:t>
      </w:r>
      <w:r>
        <w:t>a</w:t>
      </w:r>
      <w:r>
        <w:t>cional de Asistencia Letrada, que presta asesoramie</w:t>
      </w:r>
      <w:r>
        <w:t>n</w:t>
      </w:r>
      <w:r>
        <w:t>to jurídico a quienes carecen de recursos para litigar, preferentemente a las mujeres víctimas de la viole</w:t>
      </w:r>
      <w:r>
        <w:t>n</w:t>
      </w:r>
      <w:r>
        <w:t>cia o encarceladas por haber cometido cualquier delito. A este respecto, el Consejo procura conceder la libe</w:t>
      </w:r>
      <w:r>
        <w:t>r</w:t>
      </w:r>
      <w:r>
        <w:t>tad bajo fianza a las internas que sean madres lactantes. Asimismo, existe una Comisión de Denuncias Públ</w:t>
      </w:r>
      <w:r>
        <w:t>i</w:t>
      </w:r>
      <w:r>
        <w:t>cas encargada de velar por la igualdad de trato en el trab</w:t>
      </w:r>
      <w:r>
        <w:t>a</w:t>
      </w:r>
      <w:r>
        <w:t>jo.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Artículos 7 a 9</w:t>
      </w:r>
    </w:p>
    <w:p w:rsidR="00000000" w:rsidRDefault="00000000">
      <w:pPr>
        <w:pStyle w:val="SingleTxt"/>
        <w:spacing w:after="0" w:line="120" w:lineRule="exact"/>
        <w:rPr>
          <w:sz w:val="10"/>
        </w:rPr>
      </w:pP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Coker-Appiah</w:t>
      </w:r>
      <w:r>
        <w:t xml:space="preserve"> dice que urge investigar los factores que inhiben la plena participación de la mujer en la política y la vida pública antes de adoptar cualquier medida encaminada a corregir el desequil</w:t>
      </w:r>
      <w:r>
        <w:t>i</w:t>
      </w:r>
      <w:r>
        <w:t>brio entre los sexos. En su respuesta a una pregunta relacionada con esta cuestión, el Gobierno afirmó que, como medida correctiva, se había creado la figura del coordinador de zona del Comité Nacional de Acción para la Participación Política de la Mujer, encargado de aplicar medidas positivas para aumentar hasta el 30% la representación de la mujer. La oradora pregu</w:t>
      </w:r>
      <w:r>
        <w:t>n</w:t>
      </w:r>
      <w:r>
        <w:t>ta quiénes son los coordinadores de zona y qué estrat</w:t>
      </w:r>
      <w:r>
        <w:t>e</w:t>
      </w:r>
      <w:r>
        <w:t>gias utilizarán para lograr el objetivo del 30% citado. En cuanto a la contratación de funcionarios del serv</w:t>
      </w:r>
      <w:r>
        <w:t>i</w:t>
      </w:r>
      <w:r>
        <w:t>cio exterior, la respuesta del Gobierno fue que, cada vez que se procedía a contratar a nuevos funcion</w:t>
      </w:r>
      <w:r>
        <w:t>a</w:t>
      </w:r>
      <w:r>
        <w:t>rios, se procuraba que un determinado porcentaje de las vacantes disponibles se reservara exclusivamente a mujeres. La oradora pide a la delegación que indique cuál es ese po</w:t>
      </w:r>
      <w:r>
        <w:t>r</w:t>
      </w:r>
      <w:r>
        <w:t xml:space="preserve">centaje. </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Kapalata</w:t>
      </w:r>
      <w:r>
        <w:t xml:space="preserve"> dice que existen numer</w:t>
      </w:r>
      <w:r>
        <w:t>o</w:t>
      </w:r>
      <w:r>
        <w:t>sos indicios de que el Gobierno está intentando seri</w:t>
      </w:r>
      <w:r>
        <w:t>a</w:t>
      </w:r>
      <w:r>
        <w:t>mente aplicar la Convención. De hecho, es gratifica</w:t>
      </w:r>
      <w:r>
        <w:t>n</w:t>
      </w:r>
      <w:r>
        <w:t>te constatar que las observaciones finales formul</w:t>
      </w:r>
      <w:r>
        <w:t>a</w:t>
      </w:r>
      <w:r>
        <w:t>das por el Comité en su 19° período de sesiones han s</w:t>
      </w:r>
      <w:r>
        <w:t>i</w:t>
      </w:r>
      <w:r>
        <w:t>do tenidas debidamente en cuenta. Sin embargo, le preocupa sobremanera el trato desigual que reciben las funcionarias del servicio exterior. No parece existir ninguna razón de peso para denegar a los cónyuges de los funcionarios del servicio exterior la posibilidad de trabajar en el extranjero. De hecho, esa prohibición menoscababa sus perspectivas de carrera. La oradora agradecería que se facilitara información sobre esa di</w:t>
      </w:r>
      <w:r>
        <w:t>s</w:t>
      </w:r>
      <w:r>
        <w:t>posición y desearía saber si existe un sistema de cuotas para la contr</w:t>
      </w:r>
      <w:r>
        <w:t>a</w:t>
      </w:r>
      <w:r>
        <w:t>tación de mujeres en el servicio exterior.</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Belmihoub-Zerdani</w:t>
      </w:r>
      <w:r>
        <w:t xml:space="preserve"> dice que, en los países con sistemas federales de gobierno, los avances de la mujer han sido mucho más lentos que en los pa</w:t>
      </w:r>
      <w:r>
        <w:t>í</w:t>
      </w:r>
      <w:r>
        <w:t>ses que disponen de una constitución y un sistema de justicia únicos. La oradora valora positivamente los l</w:t>
      </w:r>
      <w:r>
        <w:t>o</w:t>
      </w:r>
      <w:r>
        <w:t>gros del Gobierno nigeriano tras el restablecimiento de la democracia en el país. Si es cierto que, como afirma uno de los representantes de Nigeria, la ley se rige por los tribunales y éstos son por tanto una de las fuentes del derecho, no cabe duda de que la solución sería nombrar jueces a un número suficiente de muj</w:t>
      </w:r>
      <w:r>
        <w:t>e</w:t>
      </w:r>
      <w:r>
        <w:t>res.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Gaspard</w:t>
      </w:r>
      <w:r>
        <w:t xml:space="preserve"> se pregunta cuántas mujeres hay en la Cámara de Representantes y el Senado. Au</w:t>
      </w:r>
      <w:r>
        <w:t>n</w:t>
      </w:r>
      <w:r>
        <w:t>que se ha establecido el objetivo de aumentar hasta el 30% la representación de la mujer en el proceso elect</w:t>
      </w:r>
      <w:r>
        <w:t>o</w:t>
      </w:r>
      <w:r>
        <w:t>ral, no se trata de una obligación cuyo incumplimiento entrañe sanciones. Se ha avanzado mucho en la repr</w:t>
      </w:r>
      <w:r>
        <w:t>e</w:t>
      </w:r>
      <w:r>
        <w:t>sentación de la mujer en las asambleas democráticas de África y, de hecho, una de ellas supera a Suecia en lo que respecta al número de mujeres presentes en el Parlamento. Gracias a la introducción de medidas vi</w:t>
      </w:r>
      <w:r>
        <w:t>n</w:t>
      </w:r>
      <w:r>
        <w:t>culantes, disposiciones positivas y cuotas, el porcentaje de parlamentarias llega incluso al 48% en algunos pa</w:t>
      </w:r>
      <w:r>
        <w:t>í</w:t>
      </w:r>
      <w:r>
        <w:t>ses. A este respecto, la oradora se pregunta si Nigeria planea modificar sustancialmente el objetivo del 30% antes de las ele</w:t>
      </w:r>
      <w:r>
        <w:t>c</w:t>
      </w:r>
      <w:r>
        <w:t>ciones de 2007.</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Shehu</w:t>
      </w:r>
      <w:r>
        <w:t xml:space="preserve"> (Nigeria) dice que, aunque la j</w:t>
      </w:r>
      <w:r>
        <w:t>u</w:t>
      </w:r>
      <w:r>
        <w:t>risprudencia de los tribunales puede considerarse una fuente del derecho, las cuestiones relativas al der</w:t>
      </w:r>
      <w:r>
        <w:t>e</w:t>
      </w:r>
      <w:r>
        <w:t>cho internacional son competencia exclusiva de la Asamblea Nacional. Hay muchas mujeres que fo</w:t>
      </w:r>
      <w:r>
        <w:t>r</w:t>
      </w:r>
      <w:r>
        <w:t>man parte de la judicatura a nivel estatal y federal, aunque no hay ninguna que sea miembro del Tribunal Supr</w:t>
      </w:r>
      <w:r>
        <w:t>e</w:t>
      </w:r>
      <w:r>
        <w:t>mo.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Aiyedun</w:t>
      </w:r>
      <w:r>
        <w:t xml:space="preserve"> (Nigeria) dice, en respuesta a la pregunta sobre el porcentaje de mujeres en el serv</w:t>
      </w:r>
      <w:r>
        <w:t>i</w:t>
      </w:r>
      <w:r>
        <w:t>cio exterior, que el Gobierno se propone llegar al 50% de representación. Actualmente, su presencia es del 30%. Existe un sistema de cuotas para contratar a dos funcionarios por Estado en función de sus méritos y cualquier mujer que cumpla los requisitos puede pr</w:t>
      </w:r>
      <w:r>
        <w:t>e</w:t>
      </w:r>
      <w:r>
        <w:t>sentar su candidatura. Se han producido avances sign</w:t>
      </w:r>
      <w:r>
        <w:t>i</w:t>
      </w:r>
      <w:r>
        <w:t>ficativos en la contratación de mujeres en el servicio exterior. En la convocatoria organizada hace 21 años, 15 de los 205 funcionarios contratados eran mujeres; en 1993, 15 de los 72 funcionarios eran mujeres; y en la última convocatoria, celebrada en 2001, 20 de los 72 funcionarios contratados eran mujeres. El Gobierno f</w:t>
      </w:r>
      <w:r>
        <w:t>e</w:t>
      </w:r>
      <w:r>
        <w:t>deral está haciendo todo lo posible para alentar la i</w:t>
      </w:r>
      <w:r>
        <w:t>n</w:t>
      </w:r>
      <w:r>
        <w:t>corporación de la mujer al servicio ext</w:t>
      </w:r>
      <w:r>
        <w:t>e</w:t>
      </w:r>
      <w:r>
        <w:t>rior.</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El Sr. Ladan</w:t>
      </w:r>
      <w:r>
        <w:t xml:space="preserve"> (Nigeria) dice, en respuesta al c</w:t>
      </w:r>
      <w:r>
        <w:t>o</w:t>
      </w:r>
      <w:r>
        <w:t>mentario sobre la prohibición de trabajar que afecta a los cónyuges de los funcionarios del servicio exterior, que los funcionarios casados perciben la remuneración correspondiente a las personas con un cónyuge a su cargo, quien no trabaja mientras permanece en el e</w:t>
      </w:r>
      <w:r>
        <w:t>x</w:t>
      </w:r>
      <w:r>
        <w:t>tranjero. No obstante, la posibilidad de trabajar en el extranjero depende de las leyes del Estado anfitrión y cualquier reforma del reglamento del servicio exterior al respecto debe acordarse bilateralmente. Esta dispos</w:t>
      </w:r>
      <w:r>
        <w:t>i</w:t>
      </w:r>
      <w:r>
        <w:t>ción no es necesariamente más perjudicial para las mujeres que para los hombres. La mayoría de los ho</w:t>
      </w:r>
      <w:r>
        <w:t>m</w:t>
      </w:r>
      <w:r>
        <w:t>bres son reacios a acompañar a sus esposas a sus dest</w:t>
      </w:r>
      <w:r>
        <w:t>i</w:t>
      </w:r>
      <w:r>
        <w:t>nos en el extranjero. Asimismo, muchas mujeres de</w:t>
      </w:r>
      <w:r>
        <w:t>s</w:t>
      </w:r>
      <w:r>
        <w:t>cartan el servicio exterior por temor a que sus maridos no puedan acompañarlas. En 2001, el Ministerio de Relaciones Exteriores creó un comité para examinar algunas de estas normas y el modo en que afectan al estado de ánimo de los funcionarios y sus familias. Su recomendación fue abordar bilateralmente con cada país la cuestión del trabajo de los cónyuges de los fu</w:t>
      </w:r>
      <w:r>
        <w:t>n</w:t>
      </w:r>
      <w:r>
        <w:t>cionarios del servicio exterior destinados en su territ</w:t>
      </w:r>
      <w:r>
        <w:t>o</w:t>
      </w:r>
      <w:r>
        <w:t>rio. El Canadá ha formulado una propuesta concreta a este respecto, que su Gobierno estudia actua</w:t>
      </w:r>
      <w:r>
        <w:t>l</w:t>
      </w:r>
      <w:r>
        <w:t>mente.</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Toyo</w:t>
      </w:r>
      <w:r>
        <w:t xml:space="preserve"> (Nigeria) dice, en relación con la pregunta sobre el bajo nivel de participación de la m</w:t>
      </w:r>
      <w:r>
        <w:t>u</w:t>
      </w:r>
      <w:r>
        <w:t>jer en la política, que, de los 360 representantes de la cámara baja de la Asamblea Nacional, 24 son mujeres, mientras que tres de los 109 representantes del Senado son mujeres. En las elecciones de 2003 se pusieron en marcha varias estrategias para abordar la cuestión de la representación. Las medidas adoptadas especialmente en los 10 últimos años por la sociedad civil y el G</w:t>
      </w:r>
      <w:r>
        <w:t>o</w:t>
      </w:r>
      <w:r>
        <w:t>bierno han contribuido a elevar la sensibilización y la participación de la mujer. Con un número de partidos políticos inscritos que ronda la treintena, la particip</w:t>
      </w:r>
      <w:r>
        <w:t>a</w:t>
      </w:r>
      <w:r>
        <w:t>ción de la mujer ha sido amplia y creciente en todo el país. La oradora está de acuerdo en que deben invest</w:t>
      </w:r>
      <w:r>
        <w:t>i</w:t>
      </w:r>
      <w:r>
        <w:t>garse urgentemente los factores que inhiben el acceso de la mujer a la política. Los resultados de los estudios realizados hasta ahora indican que, además de los fa</w:t>
      </w:r>
      <w:r>
        <w:t>c</w:t>
      </w:r>
      <w:r>
        <w:t>tores que repercuten negativamente en la mujer, ta</w:t>
      </w:r>
      <w:r>
        <w:t>m</w:t>
      </w:r>
      <w:r>
        <w:t>bién hay factores sistémicos que perjudican al hombre, dependiendo de la clase social a la que pertenezcan; también existen factores relacionados con la posición económ</w:t>
      </w:r>
      <w:r>
        <w:t>i</w:t>
      </w:r>
      <w:r>
        <w:t>ca de mujeres y hombres.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El Ministerio de Asuntos de la Mujer ha creado un comité con el cometido de sensibilizar a las instit</w:t>
      </w:r>
      <w:r>
        <w:t>u</w:t>
      </w:r>
      <w:r>
        <w:t>ciones del Estado para que apliquen medidas positivas con miras al objetivo del 30% en la representación de la mujer. No obstante, la representación del 30% es un objetivo político, no una obligación vinculante. Existe un importante grupo de organizaciones no gubern</w:t>
      </w:r>
      <w:r>
        <w:t>a</w:t>
      </w:r>
      <w:r>
        <w:t>mentales que ejercen presión para que el requisito del 30% se incluya en el proceso de reforma constit</w:t>
      </w:r>
      <w:r>
        <w:t>u</w:t>
      </w:r>
      <w:r>
        <w:t>cional, convirtiéndolo así en una obligación vinculante en todos los ámbitos de la vida pública. La delegación confía en que esto suceda antes de las elecciones de 2007.</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Akpan</w:t>
      </w:r>
      <w:r>
        <w:t xml:space="preserve"> (Nigeria) dice que la administr</w:t>
      </w:r>
      <w:r>
        <w:t>a</w:t>
      </w:r>
      <w:r>
        <w:t>ción actual procura por todos los medios que las muj</w:t>
      </w:r>
      <w:r>
        <w:t>e</w:t>
      </w:r>
      <w:r>
        <w:t>res participen en la política y promueve su acceso al mercado de trabajo. Hasta 2002, sólo 11 países habían aplicado la cuota del 30%. Los países se esfuerzan para lograr ese objetivo, que no puede alcanzarse de la n</w:t>
      </w:r>
      <w:r>
        <w:t>o</w:t>
      </w:r>
      <w:r>
        <w:t>che a la mañana. Por muy buena voluntad que haya, a las mujeres aún les resulta difícil dedicarse a la polít</w:t>
      </w:r>
      <w:r>
        <w:t>i</w:t>
      </w:r>
      <w:r>
        <w:t>ca, por lo que habrá que formular estrategias vál</w:t>
      </w:r>
      <w:r>
        <w:t>i</w:t>
      </w:r>
      <w:r>
        <w:t>das para convencerlas de que lo hagan. Aunque no se ha alcanzado el objetivo del 30%, Nigeria dispone de mujeres cualificadas. De hecho, el departamento ministerial más importante de Nigeria, el Ministerio de Hacienda, está dirigido por dos mujeres. Nigeria trabaja para conseguir el objetivo del 30% y tiene la voluntad política y la determinación necesarias para lograrlo.</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NO&gt;&gt;N0421310S&lt;&lt;ODS JOB NO&gt;&gt;</w:t>
      </w:r>
    </w:p>
    <w:p w:rsidR="00000000" w:rsidRDefault="00000000">
      <w:pPr>
        <w:pStyle w:val="CommentText"/>
      </w:pPr>
      <w:r>
        <w:t>&lt;&lt;ODS DOC SYMBOL1&gt;&gt;CEDAW/C/SR.637&lt;&lt;ODS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0421310s.doc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0421310s.doc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04-21310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*0421310*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1F8F"/>
    <w:multiLevelType w:val="singleLevel"/>
    <w:tmpl w:val="4EB862FE"/>
    <w:lvl w:ilvl="0">
      <w:start w:val="42"/>
      <w:numFmt w:val="decimal"/>
      <w:lvlRestart w:val="0"/>
      <w:lvlText w:val="%1."/>
      <w:lvlJc w:val="left"/>
      <w:pPr>
        <w:tabs>
          <w:tab w:val="num" w:pos="475"/>
        </w:tabs>
        <w:ind w:left="0" w:firstLine="0"/>
      </w:pPr>
      <w:rPr>
        <w:b w:val="0"/>
        <w:i w:val="0"/>
        <w:spacing w:val="0"/>
        <w:w w:val="100"/>
        <w:sz w:val="20"/>
      </w:rPr>
    </w:lvl>
  </w:abstractNum>
  <w:abstractNum w:abstractNumId="1">
    <w:nsid w:val="0B4E56B5"/>
    <w:multiLevelType w:val="singleLevel"/>
    <w:tmpl w:val="8E82BC30"/>
    <w:lvl w:ilvl="0">
      <w:start w:val="1"/>
      <w:numFmt w:val="decimal"/>
      <w:lvlRestart w:val="0"/>
      <w:lvlText w:val="%1."/>
      <w:lvlJc w:val="left"/>
      <w:pPr>
        <w:tabs>
          <w:tab w:val="num" w:pos="475"/>
        </w:tabs>
        <w:ind w:left="0" w:firstLine="0"/>
      </w:pPr>
      <w:rPr>
        <w:spacing w:val="0"/>
        <w:w w:val="100"/>
      </w:rPr>
    </w:lvl>
  </w:abstractNum>
  <w:abstractNum w:abstractNumId="2">
    <w:nsid w:val="1BEB3AD0"/>
    <w:multiLevelType w:val="singleLevel"/>
    <w:tmpl w:val="90906648"/>
    <w:lvl w:ilvl="0">
      <w:start w:val="27"/>
      <w:numFmt w:val="decimal"/>
      <w:lvlRestart w:val="0"/>
      <w:lvlText w:val="%1."/>
      <w:lvlJc w:val="left"/>
      <w:pPr>
        <w:tabs>
          <w:tab w:val="num" w:pos="1742"/>
        </w:tabs>
        <w:ind w:left="1267" w:firstLine="0"/>
      </w:pPr>
      <w:rPr>
        <w:spacing w:val="0"/>
        <w:w w:val="100"/>
      </w:rPr>
    </w:lvl>
  </w:abstractNum>
  <w:abstractNum w:abstractNumId="3">
    <w:nsid w:val="22AA00D8"/>
    <w:multiLevelType w:val="singleLevel"/>
    <w:tmpl w:val="CEEE2F32"/>
    <w:lvl w:ilvl="0">
      <w:start w:val="14"/>
      <w:numFmt w:val="decimal"/>
      <w:lvlRestart w:val="0"/>
      <w:lvlText w:val="%1."/>
      <w:lvlJc w:val="left"/>
      <w:pPr>
        <w:tabs>
          <w:tab w:val="num" w:pos="475"/>
        </w:tabs>
        <w:ind w:left="0" w:firstLine="0"/>
      </w:pPr>
      <w:rPr>
        <w:spacing w:val="0"/>
        <w:w w:val="100"/>
      </w:rPr>
    </w:lvl>
  </w:abstractNum>
  <w:abstractNum w:abstractNumId="4">
    <w:nsid w:val="271E547F"/>
    <w:multiLevelType w:val="singleLevel"/>
    <w:tmpl w:val="F6A4901E"/>
    <w:lvl w:ilvl="0">
      <w:start w:val="27"/>
      <w:numFmt w:val="decimal"/>
      <w:lvlRestart w:val="0"/>
      <w:lvlText w:val="%1."/>
      <w:lvlJc w:val="left"/>
      <w:pPr>
        <w:tabs>
          <w:tab w:val="num" w:pos="475"/>
        </w:tabs>
        <w:ind w:left="0" w:firstLine="0"/>
      </w:pPr>
      <w:rPr>
        <w:spacing w:val="0"/>
        <w:w w:val="100"/>
      </w:rPr>
    </w:lvl>
  </w:abstractNum>
  <w:abstractNum w:abstractNumId="5">
    <w:nsid w:val="330F10FE"/>
    <w:multiLevelType w:val="singleLevel"/>
    <w:tmpl w:val="51E05112"/>
    <w:lvl w:ilvl="0">
      <w:start w:val="1"/>
      <w:numFmt w:val="decimal"/>
      <w:lvlRestart w:val="0"/>
      <w:lvlText w:val="%1."/>
      <w:lvlJc w:val="left"/>
      <w:pPr>
        <w:tabs>
          <w:tab w:val="num" w:pos="475"/>
        </w:tabs>
        <w:ind w:left="0" w:firstLine="0"/>
      </w:pPr>
      <w:rPr>
        <w:spacing w:val="0"/>
        <w:w w:val="100"/>
      </w:rPr>
    </w:lvl>
  </w:abstractNum>
  <w:abstractNum w:abstractNumId="6">
    <w:nsid w:val="577A2469"/>
    <w:multiLevelType w:val="singleLevel"/>
    <w:tmpl w:val="4E94FBA0"/>
    <w:lvl w:ilvl="0">
      <w:start w:val="7"/>
      <w:numFmt w:val="decimal"/>
      <w:lvlRestart w:val="0"/>
      <w:lvlText w:val="%1."/>
      <w:lvlJc w:val="left"/>
      <w:pPr>
        <w:tabs>
          <w:tab w:val="num" w:pos="475"/>
        </w:tabs>
        <w:ind w:left="0" w:firstLine="0"/>
      </w:pPr>
      <w:rPr>
        <w:spacing w:val="0"/>
        <w:w w:val="100"/>
      </w:rPr>
    </w:lvl>
  </w:abstractNum>
  <w:abstractNum w:abstractNumId="7">
    <w:nsid w:val="5D873F3B"/>
    <w:multiLevelType w:val="singleLevel"/>
    <w:tmpl w:val="1D0A5970"/>
    <w:lvl w:ilvl="0">
      <w:start w:val="18"/>
      <w:numFmt w:val="decimal"/>
      <w:lvlRestart w:val="0"/>
      <w:lvlText w:val="%1."/>
      <w:lvlJc w:val="left"/>
      <w:pPr>
        <w:tabs>
          <w:tab w:val="num" w:pos="475"/>
        </w:tabs>
        <w:ind w:left="0" w:firstLine="0"/>
      </w:pPr>
      <w:rPr>
        <w:spacing w:val="0"/>
        <w:w w:val="100"/>
      </w:rPr>
    </w:lvl>
  </w:abstractNum>
  <w:abstractNum w:abstractNumId="8">
    <w:nsid w:val="5DF00408"/>
    <w:multiLevelType w:val="singleLevel"/>
    <w:tmpl w:val="6F243C54"/>
    <w:lvl w:ilvl="0">
      <w:start w:val="18"/>
      <w:numFmt w:val="decimal"/>
      <w:lvlRestart w:val="0"/>
      <w:lvlText w:val="%1."/>
      <w:lvlJc w:val="left"/>
      <w:pPr>
        <w:tabs>
          <w:tab w:val="num" w:pos="1742"/>
        </w:tabs>
        <w:ind w:left="1267" w:firstLine="0"/>
      </w:pPr>
      <w:rPr>
        <w:spacing w:val="0"/>
        <w:w w:val="100"/>
      </w:rPr>
    </w:lvl>
  </w:abstractNum>
  <w:abstractNum w:abstractNumId="9">
    <w:nsid w:val="5E505DE8"/>
    <w:multiLevelType w:val="singleLevel"/>
    <w:tmpl w:val="F6FCD36E"/>
    <w:lvl w:ilvl="0">
      <w:start w:val="8"/>
      <w:numFmt w:val="decimal"/>
      <w:lvlRestart w:val="0"/>
      <w:lvlText w:val="%1."/>
      <w:lvlJc w:val="left"/>
      <w:pPr>
        <w:tabs>
          <w:tab w:val="num" w:pos="1742"/>
        </w:tabs>
        <w:ind w:left="1267" w:firstLine="0"/>
      </w:pPr>
      <w:rPr>
        <w:spacing w:val="0"/>
        <w:w w:val="100"/>
      </w:rPr>
    </w:lvl>
  </w:abstractNum>
  <w:abstractNum w:abstractNumId="10">
    <w:nsid w:val="71592406"/>
    <w:multiLevelType w:val="singleLevel"/>
    <w:tmpl w:val="ADF661E4"/>
    <w:lvl w:ilvl="0">
      <w:start w:val="1"/>
      <w:numFmt w:val="decimal"/>
      <w:lvlRestart w:val="0"/>
      <w:lvlText w:val="%1."/>
      <w:lvlJc w:val="left"/>
      <w:pPr>
        <w:tabs>
          <w:tab w:val="num" w:pos="475"/>
        </w:tabs>
        <w:ind w:left="0" w:firstLine="0"/>
      </w:pPr>
      <w:rPr>
        <w:spacing w:val="0"/>
        <w:w w:val="100"/>
      </w:rPr>
    </w:lvl>
  </w:abstractNum>
  <w:abstractNum w:abstractNumId="11">
    <w:nsid w:val="74C464AB"/>
    <w:multiLevelType w:val="singleLevel"/>
    <w:tmpl w:val="E366572E"/>
    <w:lvl w:ilvl="0">
      <w:start w:val="18"/>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2">
    <w:nsid w:val="7C134244"/>
    <w:multiLevelType w:val="singleLevel"/>
    <w:tmpl w:val="C0C60B3A"/>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3">
    <w:nsid w:val="7FA22CB4"/>
    <w:multiLevelType w:val="singleLevel"/>
    <w:tmpl w:val="EB8C04F8"/>
    <w:lvl w:ilvl="0">
      <w:start w:val="34"/>
      <w:numFmt w:val="decimal"/>
      <w:lvlRestart w:val="0"/>
      <w:lvlText w:val="%1."/>
      <w:lvlJc w:val="left"/>
      <w:pPr>
        <w:tabs>
          <w:tab w:val="num" w:pos="1742"/>
        </w:tabs>
        <w:ind w:left="1267" w:firstLine="0"/>
      </w:pPr>
      <w:rPr>
        <w:spacing w:val="0"/>
        <w:w w:val="100"/>
      </w:rPr>
    </w:lvl>
  </w:abstractNum>
  <w:num w:numId="1">
    <w:abstractNumId w:val="10"/>
  </w:num>
  <w:num w:numId="2">
    <w:abstractNumId w:val="1"/>
  </w:num>
  <w:num w:numId="3">
    <w:abstractNumId w:val="6"/>
  </w:num>
  <w:num w:numId="4">
    <w:abstractNumId w:val="9"/>
  </w:num>
  <w:num w:numId="5">
    <w:abstractNumId w:val="8"/>
  </w:num>
  <w:num w:numId="6">
    <w:abstractNumId w:val="5"/>
  </w:num>
  <w:num w:numId="7">
    <w:abstractNumId w:val="7"/>
  </w:num>
  <w:num w:numId="8">
    <w:abstractNumId w:val="7"/>
    <w:lvlOverride w:ilvl="0">
      <w:lvl w:ilvl="0">
        <w:start w:val="18"/>
        <w:numFmt w:val="decimal"/>
        <w:lvlRestart w:val="0"/>
        <w:lvlText w:val="%1."/>
        <w:lvlJc w:val="left"/>
        <w:pPr>
          <w:tabs>
            <w:tab w:val="num" w:pos="475"/>
          </w:tabs>
          <w:ind w:left="0" w:firstLine="0"/>
        </w:pPr>
        <w:rPr>
          <w:spacing w:val="0"/>
          <w:w w:val="100"/>
        </w:rPr>
      </w:lvl>
    </w:lvlOverride>
  </w:num>
  <w:num w:numId="9">
    <w:abstractNumId w:val="2"/>
  </w:num>
  <w:num w:numId="10">
    <w:abstractNumId w:val="3"/>
  </w:num>
  <w:num w:numId="11">
    <w:abstractNumId w:val="3"/>
    <w:lvlOverride w:ilvl="0">
      <w:lvl w:ilvl="0">
        <w:start w:val="14"/>
        <w:numFmt w:val="decimal"/>
        <w:lvlRestart w:val="0"/>
        <w:lvlText w:val="%1."/>
        <w:lvlJc w:val="left"/>
        <w:pPr>
          <w:tabs>
            <w:tab w:val="num" w:pos="475"/>
          </w:tabs>
          <w:ind w:left="0" w:firstLine="0"/>
        </w:pPr>
        <w:rPr>
          <w:spacing w:val="0"/>
          <w:w w:val="100"/>
        </w:rPr>
      </w:lvl>
    </w:lvlOverride>
  </w:num>
  <w:num w:numId="12">
    <w:abstractNumId w:val="4"/>
  </w:num>
  <w:num w:numId="13">
    <w:abstractNumId w:val="13"/>
  </w:num>
  <w:num w:numId="14">
    <w:abstractNumId w:val="12"/>
  </w:num>
  <w:num w:numId="15">
    <w:abstractNumId w:val="12"/>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16">
    <w:abstractNumId w:val="12"/>
    <w:lvlOverride w:ilvl="0">
      <w:lvl w:ilvl="0">
        <w:start w:val="18"/>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 w:numId="17">
    <w:abstractNumId w:val="11"/>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8/2005 10:45:48"/>
    <w:docVar w:name="DocCategory" w:val="SROthers"/>
    <w:docVar w:name="DocType" w:val="Final"/>
    <w:docVar w:name="JobNo" w:val="0421310S"/>
    <w:docVar w:name="OandT" w:val="bf"/>
    <w:docVar w:name="Symbol1" w:val="CEDAW/C/SR.63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102</TotalTime>
  <Pages>4</Pages>
  <Words>6823</Words>
  <Characters>38893</Characters>
  <Application>Microsoft Office Word</Application>
  <DocSecurity>4</DocSecurity>
  <Lines>324</Lines>
  <Paragraphs>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47763</CharactersWithSpaces>
  <SharedDoc>false</SharedDoc>
  <HLinks>
    <vt:vector size="6" baseType="variant">
      <vt:variant>
        <vt:i4>4522087</vt:i4>
      </vt:variant>
      <vt:variant>
        <vt:i4>48785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FALLA, Bertha</dc:creator>
  <cp:keywords/>
  <dc:description/>
  <cp:lastModifiedBy>Barrezueta, Piedad</cp:lastModifiedBy>
  <cp:revision>56</cp:revision>
  <cp:lastPrinted>2005-08-08T16:12:00Z</cp:lastPrinted>
  <dcterms:created xsi:type="dcterms:W3CDTF">2005-08-08T08:45:00Z</dcterms:created>
  <dcterms:modified xsi:type="dcterms:W3CDTF">2005-08-08T16:14:00Z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0421310</vt:lpwstr>
  </property>
  <property fmtid="{D5CDD505-2E9C-101B-9397-08002B2CF9AE}" pid="3" name="Symbol1">
    <vt:lpwstr>CEDAW/C/SR.637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bf/fridda</vt:lpwstr>
  </property>
</Properties>
</file>