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534D4C" w:rsidP="00534D4C">
            <w:pPr>
              <w:jc w:val="right"/>
            </w:pPr>
            <w:r w:rsidRPr="00534D4C">
              <w:rPr>
                <w:sz w:val="40"/>
              </w:rPr>
              <w:t>CRC</w:t>
            </w:r>
            <w:r>
              <w:t>/C/AUS/Q/4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3C402D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534D4C" w:rsidRDefault="00534D4C" w:rsidP="006A2FF6">
            <w:pPr>
              <w:spacing w:before="240"/>
            </w:pPr>
            <w:r>
              <w:t>Distr. générale</w:t>
            </w:r>
          </w:p>
          <w:p w:rsidR="00534D4C" w:rsidRDefault="00534D4C" w:rsidP="00534D4C">
            <w:pPr>
              <w:spacing w:line="240" w:lineRule="exact"/>
            </w:pPr>
            <w:r>
              <w:t>16 novembre 2011</w:t>
            </w:r>
          </w:p>
          <w:p w:rsidR="00534D4C" w:rsidRDefault="00534D4C" w:rsidP="00534D4C">
            <w:pPr>
              <w:spacing w:line="240" w:lineRule="exact"/>
            </w:pPr>
            <w:r>
              <w:t>Français</w:t>
            </w:r>
          </w:p>
          <w:p w:rsidR="00060E82" w:rsidRPr="00DB58B5" w:rsidRDefault="00534D4C" w:rsidP="00534D4C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DA3BE9" w:rsidRDefault="00DA3BE9" w:rsidP="00DA3BE9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3C402D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534D4C" w:rsidRDefault="00534D4C" w:rsidP="00534D4C">
      <w:r w:rsidRPr="00534D4C">
        <w:rPr>
          <w:b/>
        </w:rPr>
        <w:t>Soixantième session</w:t>
      </w:r>
    </w:p>
    <w:p w:rsidR="00534D4C" w:rsidRPr="00534D4C" w:rsidRDefault="00534D4C" w:rsidP="00534D4C">
      <w:r w:rsidRPr="00534D4C">
        <w:t>29 mai-15 juin 2012</w:t>
      </w:r>
    </w:p>
    <w:p w:rsidR="00534D4C" w:rsidRPr="00534D4C" w:rsidRDefault="006927D7" w:rsidP="006927D7">
      <w:pPr>
        <w:pStyle w:val="HChG"/>
      </w:pPr>
      <w:r>
        <w:tab/>
      </w:r>
      <w:r>
        <w:tab/>
      </w:r>
      <w:r w:rsidR="00534D4C" w:rsidRPr="00534D4C">
        <w:t>Application de la Convention relative aux droits de l</w:t>
      </w:r>
      <w:r w:rsidR="003C402D">
        <w:t>’</w:t>
      </w:r>
      <w:r w:rsidR="00534D4C" w:rsidRPr="00534D4C">
        <w:t>enfant</w:t>
      </w:r>
    </w:p>
    <w:p w:rsidR="00534D4C" w:rsidRPr="00534D4C" w:rsidRDefault="006927D7" w:rsidP="006927D7">
      <w:pPr>
        <w:pStyle w:val="H1G"/>
      </w:pPr>
      <w:r>
        <w:tab/>
      </w:r>
      <w:r>
        <w:tab/>
      </w:r>
      <w:r w:rsidR="00534D4C" w:rsidRPr="00534D4C">
        <w:t>Liste de points appelant des informations complémentaires et actualisées en vue de l</w:t>
      </w:r>
      <w:r w:rsidR="003C402D">
        <w:t>’</w:t>
      </w:r>
      <w:r w:rsidR="00534D4C" w:rsidRPr="00534D4C">
        <w:t>examen du quatrième rapport périodique de l</w:t>
      </w:r>
      <w:r w:rsidR="003C402D">
        <w:t>’</w:t>
      </w:r>
      <w:r w:rsidR="00534D4C" w:rsidRPr="00534D4C">
        <w:t>Australie (CRC/C/AUS/4)</w:t>
      </w:r>
    </w:p>
    <w:p w:rsidR="00534D4C" w:rsidRPr="006927D7" w:rsidRDefault="00534D4C" w:rsidP="006927D7">
      <w:pPr>
        <w:pStyle w:val="SingleTxtG"/>
        <w:ind w:firstLine="567"/>
        <w:rPr>
          <w:b/>
        </w:rPr>
      </w:pPr>
      <w:r w:rsidRPr="006927D7">
        <w:rPr>
          <w:b/>
        </w:rPr>
        <w:t>L</w:t>
      </w:r>
      <w:r w:rsidR="003C402D">
        <w:rPr>
          <w:b/>
        </w:rPr>
        <w:t>’</w:t>
      </w:r>
      <w:r w:rsidRPr="006927D7">
        <w:rPr>
          <w:b/>
        </w:rPr>
        <w:t>État partie est invité à présenter par écrit des informations complémentaires et actualisées, si possible avant le 1</w:t>
      </w:r>
      <w:r w:rsidRPr="006927D7">
        <w:rPr>
          <w:b/>
          <w:vertAlign w:val="superscript"/>
        </w:rPr>
        <w:t>er</w:t>
      </w:r>
      <w:r w:rsidRPr="006927D7">
        <w:rPr>
          <w:b/>
        </w:rPr>
        <w:t xml:space="preserve"> mars 2012</w:t>
      </w:r>
      <w:r w:rsidR="006927D7" w:rsidRPr="006927D7">
        <w:rPr>
          <w:b/>
        </w:rPr>
        <w:t>.</w:t>
      </w:r>
    </w:p>
    <w:p w:rsidR="00534D4C" w:rsidRPr="00534D4C" w:rsidRDefault="00534D4C" w:rsidP="006927D7">
      <w:pPr>
        <w:pStyle w:val="SingleTxtG"/>
        <w:ind w:firstLine="567"/>
        <w:rPr>
          <w:i/>
        </w:rPr>
      </w:pPr>
      <w:r w:rsidRPr="00534D4C">
        <w:rPr>
          <w:i/>
        </w:rPr>
        <w:t>Le Comité pourra aborder tous les aspects des droits de l</w:t>
      </w:r>
      <w:r w:rsidR="003C402D">
        <w:rPr>
          <w:i/>
        </w:rPr>
        <w:t>’</w:t>
      </w:r>
      <w:r w:rsidRPr="00534D4C">
        <w:rPr>
          <w:i/>
        </w:rPr>
        <w:t>enfant énoncés dans la Convention au cours du dialogue avec l</w:t>
      </w:r>
      <w:r w:rsidR="003C402D">
        <w:rPr>
          <w:i/>
        </w:rPr>
        <w:t>’</w:t>
      </w:r>
      <w:r w:rsidRPr="00534D4C">
        <w:rPr>
          <w:i/>
        </w:rPr>
        <w:t>État partie.</w:t>
      </w:r>
    </w:p>
    <w:p w:rsidR="00534D4C" w:rsidRPr="00534D4C" w:rsidRDefault="006927D7" w:rsidP="006927D7">
      <w:pPr>
        <w:pStyle w:val="HChG"/>
      </w:pPr>
      <w:r>
        <w:tab/>
      </w:r>
      <w:r>
        <w:tab/>
      </w:r>
      <w:r w:rsidR="00534D4C" w:rsidRPr="00534D4C">
        <w:t>Première partie</w:t>
      </w:r>
    </w:p>
    <w:p w:rsidR="00534D4C" w:rsidRPr="00534D4C" w:rsidRDefault="006927D7" w:rsidP="006927D7">
      <w:pPr>
        <w:pStyle w:val="SingleTxtG"/>
        <w:ind w:firstLine="567"/>
        <w:rPr>
          <w:b/>
        </w:rPr>
      </w:pPr>
      <w:r>
        <w:rPr>
          <w:b/>
        </w:rPr>
        <w:t>L</w:t>
      </w:r>
      <w:r w:rsidR="003C402D">
        <w:rPr>
          <w:b/>
        </w:rPr>
        <w:t>’</w:t>
      </w:r>
      <w:r w:rsidR="00534D4C" w:rsidRPr="00534D4C">
        <w:rPr>
          <w:b/>
        </w:rPr>
        <w:t>État partie est invité à répondre aux questions ci-après dans un document n</w:t>
      </w:r>
      <w:r w:rsidR="003C402D">
        <w:rPr>
          <w:b/>
        </w:rPr>
        <w:t>’</w:t>
      </w:r>
      <w:r w:rsidR="00534D4C" w:rsidRPr="00534D4C">
        <w:rPr>
          <w:b/>
        </w:rPr>
        <w:t>excédant pas 30 pages</w:t>
      </w:r>
      <w:r>
        <w:rPr>
          <w:b/>
        </w:rPr>
        <w:t>.</w:t>
      </w:r>
    </w:p>
    <w:p w:rsidR="00534D4C" w:rsidRPr="00534D4C" w:rsidRDefault="00534D4C" w:rsidP="00534D4C">
      <w:pPr>
        <w:pStyle w:val="SingleTxtG"/>
      </w:pPr>
      <w:r w:rsidRPr="00534D4C">
        <w:t>1.</w:t>
      </w:r>
      <w:r w:rsidRPr="00534D4C">
        <w:tab/>
        <w:t>Donner des informations actualisées sur les mesures prises par l</w:t>
      </w:r>
      <w:r w:rsidR="003C402D">
        <w:t>’</w:t>
      </w:r>
      <w:r w:rsidRPr="00534D4C">
        <w:t xml:space="preserve">État partie, le cas échéant, pour retirer sa réserve à </w:t>
      </w:r>
      <w:r w:rsidR="006927D7">
        <w:t>l</w:t>
      </w:r>
      <w:r w:rsidR="003C402D">
        <w:t>’</w:t>
      </w:r>
      <w:r w:rsidR="006927D7">
        <w:t>égard de l</w:t>
      </w:r>
      <w:r w:rsidR="003C402D">
        <w:t>’</w:t>
      </w:r>
      <w:r w:rsidR="006927D7">
        <w:t xml:space="preserve">alinéa </w:t>
      </w:r>
      <w:r w:rsidR="006927D7">
        <w:rPr>
          <w:i/>
        </w:rPr>
        <w:t xml:space="preserve">c </w:t>
      </w:r>
      <w:r w:rsidR="006927D7">
        <w:t>de</w:t>
      </w:r>
      <w:r w:rsidR="006927D7">
        <w:rPr>
          <w:i/>
        </w:rPr>
        <w:t xml:space="preserve"> </w:t>
      </w:r>
      <w:r w:rsidRPr="00534D4C">
        <w:t>l</w:t>
      </w:r>
      <w:r w:rsidR="003C402D">
        <w:t>’</w:t>
      </w:r>
      <w:r w:rsidRPr="00534D4C">
        <w:t>article 37</w:t>
      </w:r>
      <w:r w:rsidR="006927D7">
        <w:t xml:space="preserve"> </w:t>
      </w:r>
      <w:r w:rsidRPr="00534D4C">
        <w:t>de la Convention.</w:t>
      </w:r>
    </w:p>
    <w:p w:rsidR="00534D4C" w:rsidRPr="00534D4C" w:rsidRDefault="00534D4C" w:rsidP="00534D4C">
      <w:pPr>
        <w:pStyle w:val="SingleTxtG"/>
      </w:pPr>
      <w:r w:rsidRPr="00534D4C">
        <w:t>2.</w:t>
      </w:r>
      <w:r w:rsidRPr="00534D4C">
        <w:tab/>
        <w:t>Donner des informations sur les mesures prises par l</w:t>
      </w:r>
      <w:r w:rsidR="003C402D">
        <w:t>’</w:t>
      </w:r>
      <w:r w:rsidRPr="00534D4C">
        <w:t xml:space="preserve">État partie, le cas échéant, pour </w:t>
      </w:r>
      <w:r w:rsidR="006927D7">
        <w:t xml:space="preserve">instaurer </w:t>
      </w:r>
      <w:r w:rsidRPr="00534D4C">
        <w:t>un cadre juridique global régissant les droits de l</w:t>
      </w:r>
      <w:r w:rsidR="003C402D">
        <w:t>’</w:t>
      </w:r>
      <w:r w:rsidRPr="00534D4C">
        <w:t>enfant en vue d</w:t>
      </w:r>
      <w:r w:rsidR="003C402D">
        <w:t>’</w:t>
      </w:r>
      <w:r w:rsidRPr="00534D4C">
        <w:t xml:space="preserve">incorporer pleinement dans son droit interne, tant au niveau fédéral </w:t>
      </w:r>
      <w:r w:rsidR="006927D7">
        <w:t>qu</w:t>
      </w:r>
      <w:r w:rsidR="003C402D">
        <w:t>’</w:t>
      </w:r>
      <w:r w:rsidR="006927D7">
        <w:t>à celui des États</w:t>
      </w:r>
      <w:r w:rsidRPr="00534D4C">
        <w:t>, les obligations énoncées dans la Convention.</w:t>
      </w:r>
    </w:p>
    <w:p w:rsidR="00534D4C" w:rsidRPr="00534D4C" w:rsidRDefault="00534D4C" w:rsidP="00534D4C">
      <w:pPr>
        <w:pStyle w:val="SingleTxtG"/>
      </w:pPr>
      <w:r w:rsidRPr="00534D4C">
        <w:t>3.</w:t>
      </w:r>
      <w:r w:rsidRPr="00534D4C">
        <w:tab/>
        <w:t>Donner des informations sur l</w:t>
      </w:r>
      <w:r w:rsidR="003C402D">
        <w:t>’</w:t>
      </w:r>
      <w:r w:rsidRPr="00534D4C">
        <w:t>accord conclu par le Conseil des gouvernements australiens en vue d</w:t>
      </w:r>
      <w:r w:rsidR="003C402D">
        <w:t>’</w:t>
      </w:r>
      <w:r w:rsidRPr="00534D4C">
        <w:t xml:space="preserve">établir le Cadre national de protection de </w:t>
      </w:r>
      <w:r w:rsidR="006927D7">
        <w:t>l</w:t>
      </w:r>
      <w:r w:rsidR="003C402D">
        <w:t>’</w:t>
      </w:r>
      <w:r w:rsidRPr="00534D4C">
        <w:t>enfan</w:t>
      </w:r>
      <w:r w:rsidR="006927D7">
        <w:t>ce</w:t>
      </w:r>
      <w:r w:rsidRPr="00534D4C">
        <w:t xml:space="preserve">. Donner également des informations spécifiques sur les progrès accomplis, le cas échéant, </w:t>
      </w:r>
      <w:r w:rsidR="00B15E3D">
        <w:t>sur la voie</w:t>
      </w:r>
      <w:r w:rsidRPr="00534D4C">
        <w:t xml:space="preserve"> de l</w:t>
      </w:r>
      <w:r w:rsidR="003C402D">
        <w:t>’</w:t>
      </w:r>
      <w:r w:rsidR="00B15E3D">
        <w:t>adoption et de la mise en plac</w:t>
      </w:r>
      <w:r w:rsidRPr="00534D4C">
        <w:t>e d</w:t>
      </w:r>
      <w:r w:rsidR="003C402D">
        <w:t>’</w:t>
      </w:r>
      <w:r w:rsidRPr="00534D4C">
        <w:t>un tel cadre, ainsi que des précisions sur sa portée, sur l</w:t>
      </w:r>
      <w:r w:rsidR="00B15E3D">
        <w:t>es délais prévus</w:t>
      </w:r>
      <w:r w:rsidRPr="00534D4C">
        <w:t xml:space="preserve"> et </w:t>
      </w:r>
      <w:r w:rsidR="00B15E3D">
        <w:t xml:space="preserve">sur </w:t>
      </w:r>
      <w:r w:rsidRPr="00534D4C">
        <w:t>les ressources allouées. Décrire également le lien existant avec d</w:t>
      </w:r>
      <w:r w:rsidR="003C402D">
        <w:t>’</w:t>
      </w:r>
      <w:r w:rsidRPr="00534D4C">
        <w:t>autres programmes con</w:t>
      </w:r>
      <w:r w:rsidR="00B15E3D">
        <w:t>sacrés aux</w:t>
      </w:r>
      <w:r w:rsidRPr="00534D4C">
        <w:t xml:space="preserve"> enfants, tels que le Programme national </w:t>
      </w:r>
      <w:r w:rsidR="00B15E3D">
        <w:t xml:space="preserve">pour </w:t>
      </w:r>
      <w:r w:rsidRPr="00534D4C">
        <w:t>la petite enfance.</w:t>
      </w:r>
    </w:p>
    <w:p w:rsidR="00534D4C" w:rsidRPr="00534D4C" w:rsidRDefault="00534D4C" w:rsidP="00534D4C">
      <w:pPr>
        <w:pStyle w:val="SingleTxtG"/>
      </w:pPr>
      <w:r w:rsidRPr="00534D4C">
        <w:t>4.</w:t>
      </w:r>
      <w:r w:rsidRPr="00534D4C">
        <w:tab/>
        <w:t xml:space="preserve">Donner des informations sur les progrès accomplis concernant le Programme national </w:t>
      </w:r>
      <w:r w:rsidR="00B15E3D">
        <w:t>pour</w:t>
      </w:r>
      <w:r w:rsidRPr="00534D4C">
        <w:t xml:space="preserve"> la petite enfance pour ce qui est de la couverture, de l</w:t>
      </w:r>
      <w:r w:rsidR="003C402D">
        <w:t>’</w:t>
      </w:r>
      <w:r w:rsidRPr="00534D4C">
        <w:t>incidence et des écarts de mi</w:t>
      </w:r>
      <w:r w:rsidR="00B15E3D">
        <w:t>se en œuvre entre les États et t</w:t>
      </w:r>
      <w:r w:rsidRPr="00534D4C">
        <w:t xml:space="preserve">erritoires, en accordant une attention particulière aux enfants autochtones. </w:t>
      </w:r>
      <w:r w:rsidR="009D7005">
        <w:t>Fournir</w:t>
      </w:r>
      <w:r w:rsidRPr="00534D4C">
        <w:t xml:space="preserve"> des informations sur les ressources annuelles affectées à ce programme depuis sa création et indiquer quel</w:t>
      </w:r>
      <w:r w:rsidR="00F07F93">
        <w:t xml:space="preserve"> </w:t>
      </w:r>
      <w:r w:rsidRPr="00534D4C">
        <w:t>pourcentage du budge</w:t>
      </w:r>
      <w:r w:rsidR="009D7005">
        <w:t>t alloué aux secteurs sociaux elles</w:t>
      </w:r>
      <w:r w:rsidRPr="00534D4C">
        <w:t xml:space="preserve"> représente</w:t>
      </w:r>
      <w:r w:rsidR="00F366C1">
        <w:t>nt</w:t>
      </w:r>
      <w:r w:rsidRPr="00534D4C">
        <w:t>.</w:t>
      </w:r>
    </w:p>
    <w:p w:rsidR="00534D4C" w:rsidRPr="00534D4C" w:rsidRDefault="00534D4C" w:rsidP="00534D4C">
      <w:pPr>
        <w:pStyle w:val="SingleTxtG"/>
      </w:pPr>
      <w:r w:rsidRPr="00534D4C">
        <w:t>5.</w:t>
      </w:r>
      <w:r w:rsidRPr="00534D4C">
        <w:tab/>
        <w:t>Donner des informations sur les progrès accomplis, le cas échéant, concernant l</w:t>
      </w:r>
      <w:r w:rsidR="003C402D">
        <w:t>’</w:t>
      </w:r>
      <w:r w:rsidRPr="00534D4C">
        <w:t>établissement d</w:t>
      </w:r>
      <w:r w:rsidR="003C402D">
        <w:t>’</w:t>
      </w:r>
      <w:r w:rsidRPr="00534D4C">
        <w:t>un Commissaire national pour l</w:t>
      </w:r>
      <w:r w:rsidR="003C402D">
        <w:t>’</w:t>
      </w:r>
      <w:r w:rsidRPr="00534D4C">
        <w:t>enfance et la jeunesse.</w:t>
      </w:r>
    </w:p>
    <w:p w:rsidR="00534D4C" w:rsidRPr="00534D4C" w:rsidRDefault="00534D4C" w:rsidP="00534D4C">
      <w:pPr>
        <w:pStyle w:val="SingleTxtG"/>
        <w:rPr>
          <w:b/>
        </w:rPr>
      </w:pPr>
      <w:r w:rsidRPr="00534D4C">
        <w:t>6.</w:t>
      </w:r>
      <w:r w:rsidRPr="00534D4C">
        <w:tab/>
      </w:r>
      <w:r w:rsidR="00F366C1">
        <w:t xml:space="preserve">Fournir des </w:t>
      </w:r>
      <w:r w:rsidRPr="00534D4C">
        <w:t xml:space="preserve">informations </w:t>
      </w:r>
      <w:r w:rsidR="00F366C1">
        <w:t xml:space="preserve">actualisées </w:t>
      </w:r>
      <w:r w:rsidRPr="00534D4C">
        <w:t>sur le niveau de</w:t>
      </w:r>
      <w:r w:rsidR="00F366C1">
        <w:t>s</w:t>
      </w:r>
      <w:r w:rsidRPr="00534D4C">
        <w:t xml:space="preserve"> ressources financières investies dans les </w:t>
      </w:r>
      <w:r w:rsidR="00F366C1">
        <w:t xml:space="preserve">programmes en faveur des </w:t>
      </w:r>
      <w:r w:rsidRPr="00534D4C">
        <w:t xml:space="preserve">enfants et </w:t>
      </w:r>
      <w:r w:rsidR="003D2C99">
        <w:t>sur</w:t>
      </w:r>
      <w:r w:rsidR="00F366C1">
        <w:t xml:space="preserve"> </w:t>
      </w:r>
      <w:r w:rsidRPr="00534D4C">
        <w:t>les types de programmes</w:t>
      </w:r>
      <w:r w:rsidR="00F366C1">
        <w:t xml:space="preserve"> mis en œuvre</w:t>
      </w:r>
      <w:r w:rsidRPr="00534D4C">
        <w:t>, en termes absolus et en pourcentage du budget total. Si possible</w:t>
      </w:r>
      <w:r w:rsidR="00F366C1">
        <w:t>, donner des informations sur le</w:t>
      </w:r>
      <w:r w:rsidRPr="00534D4C">
        <w:t xml:space="preserve"> proc</w:t>
      </w:r>
      <w:r w:rsidR="00F366C1">
        <w:t>essus</w:t>
      </w:r>
      <w:r w:rsidRPr="00534D4C">
        <w:t xml:space="preserve"> budgétaire suivi par le Gouvernement australien en ce qui concerne l</w:t>
      </w:r>
      <w:r w:rsidR="003C402D">
        <w:t>’</w:t>
      </w:r>
      <w:r w:rsidR="00F366C1">
        <w:t xml:space="preserve">affectation de fonds </w:t>
      </w:r>
      <w:r w:rsidRPr="00534D4C">
        <w:t>en faveur des enfants, en particulier</w:t>
      </w:r>
      <w:r w:rsidRPr="00534D4C">
        <w:rPr>
          <w:b/>
        </w:rPr>
        <w:t xml:space="preserve"> </w:t>
      </w:r>
      <w:r w:rsidRPr="00534D4C">
        <w:t>indiquer s</w:t>
      </w:r>
      <w:r w:rsidR="003C402D">
        <w:t>’</w:t>
      </w:r>
      <w:r w:rsidRPr="00534D4C">
        <w:t xml:space="preserve">il existe un système de suivi pour permettre </w:t>
      </w:r>
      <w:r w:rsidR="00F366C1">
        <w:t>le contrôle</w:t>
      </w:r>
      <w:r w:rsidRPr="00534D4C">
        <w:t xml:space="preserve"> et l</w:t>
      </w:r>
      <w:r w:rsidR="003C402D">
        <w:t>’</w:t>
      </w:r>
      <w:r w:rsidRPr="00534D4C">
        <w:t>évaluation de ce</w:t>
      </w:r>
      <w:r w:rsidR="00F366C1">
        <w:t>s</w:t>
      </w:r>
      <w:r w:rsidRPr="00534D4C">
        <w:t xml:space="preserve"> investissement</w:t>
      </w:r>
      <w:r w:rsidR="00F366C1">
        <w:t>s</w:t>
      </w:r>
      <w:r w:rsidRPr="00534D4C">
        <w:t xml:space="preserve"> et si les </w:t>
      </w:r>
      <w:r w:rsidR="00F366C1">
        <w:t xml:space="preserve">populations </w:t>
      </w:r>
      <w:r w:rsidRPr="00534D4C">
        <w:t xml:space="preserve">concernées, en particulier les enfants, </w:t>
      </w:r>
      <w:r w:rsidR="00F366C1">
        <w:t>p</w:t>
      </w:r>
      <w:r w:rsidRPr="00534D4C">
        <w:t>articipent</w:t>
      </w:r>
      <w:r w:rsidR="00F366C1">
        <w:t xml:space="preserve"> aux programmes connexes</w:t>
      </w:r>
      <w:r w:rsidRPr="00534D4C">
        <w:t>.</w:t>
      </w:r>
    </w:p>
    <w:p w:rsidR="00534D4C" w:rsidRPr="00534D4C" w:rsidRDefault="00534D4C" w:rsidP="00534D4C">
      <w:pPr>
        <w:pStyle w:val="SingleTxtG"/>
      </w:pPr>
      <w:r w:rsidRPr="00F366C1">
        <w:t>7.</w:t>
      </w:r>
      <w:r w:rsidRPr="00F366C1">
        <w:tab/>
      </w:r>
      <w:r w:rsidRPr="00534D4C">
        <w:t>Donner des précisions</w:t>
      </w:r>
      <w:r w:rsidR="00F07F93">
        <w:t xml:space="preserve"> </w:t>
      </w:r>
      <w:r w:rsidRPr="00534D4C">
        <w:t xml:space="preserve">sur la mise en œuvre du Plan </w:t>
      </w:r>
      <w:r w:rsidR="00F366C1">
        <w:t>d</w:t>
      </w:r>
      <w:r w:rsidR="003C402D">
        <w:t>’</w:t>
      </w:r>
      <w:r w:rsidR="00F366C1">
        <w:t xml:space="preserve">action </w:t>
      </w:r>
      <w:r w:rsidRPr="00534D4C">
        <w:t xml:space="preserve">national </w:t>
      </w:r>
      <w:r w:rsidR="00F366C1">
        <w:t>fondé</w:t>
      </w:r>
      <w:r w:rsidRPr="00534D4C">
        <w:t xml:space="preserve"> </w:t>
      </w:r>
      <w:r w:rsidR="00F366C1">
        <w:t xml:space="preserve">sur </w:t>
      </w:r>
      <w:r w:rsidRPr="00534D4C">
        <w:t>la cohésion, l</w:t>
      </w:r>
      <w:r w:rsidR="003C402D">
        <w:t>’</w:t>
      </w:r>
      <w:r w:rsidRPr="00534D4C">
        <w:t xml:space="preserve">harmonie et la sécurité. </w:t>
      </w:r>
      <w:r w:rsidR="00F366C1">
        <w:t xml:space="preserve">Fournir </w:t>
      </w:r>
      <w:r w:rsidRPr="00534D4C">
        <w:t>des informations sur l</w:t>
      </w:r>
      <w:r w:rsidR="003C402D">
        <w:t>’</w:t>
      </w:r>
      <w:r w:rsidRPr="00534D4C">
        <w:t>efficacité d</w:t>
      </w:r>
      <w:r w:rsidR="00F366C1">
        <w:t>u</w:t>
      </w:r>
      <w:r w:rsidRPr="00534D4C">
        <w:t xml:space="preserve"> plan pour remédier à la discrimination et à l</w:t>
      </w:r>
      <w:r w:rsidR="003C402D">
        <w:t>’</w:t>
      </w:r>
      <w:r w:rsidRPr="00534D4C">
        <w:t>intolérance, notamment à l</w:t>
      </w:r>
      <w:r w:rsidR="003C402D">
        <w:t>’</w:t>
      </w:r>
      <w:r w:rsidRPr="00534D4C">
        <w:t>égard des</w:t>
      </w:r>
      <w:r w:rsidR="00F07F93">
        <w:t xml:space="preserve"> </w:t>
      </w:r>
      <w:r w:rsidRPr="00534D4C">
        <w:t>filles, des enfants</w:t>
      </w:r>
      <w:r w:rsidR="00F07F93">
        <w:t xml:space="preserve"> </w:t>
      </w:r>
      <w:r w:rsidRPr="00534D4C">
        <w:t>appartenant à des groupes minoritaires et dans le cadre de la législation antiterroriste.</w:t>
      </w:r>
    </w:p>
    <w:p w:rsidR="00534D4C" w:rsidRPr="00534D4C" w:rsidRDefault="00534D4C" w:rsidP="003C402D">
      <w:pPr>
        <w:pStyle w:val="SingleTxtG"/>
      </w:pPr>
      <w:r w:rsidRPr="00534D4C">
        <w:t>8.</w:t>
      </w:r>
      <w:r w:rsidRPr="00534D4C">
        <w:tab/>
        <w:t xml:space="preserve">Donner des précisions actualisées sur les programmes et mesures visant à </w:t>
      </w:r>
      <w:r w:rsidR="00F366C1">
        <w:t xml:space="preserve">combattre les sévices </w:t>
      </w:r>
      <w:r w:rsidRPr="00534D4C">
        <w:t>et la négligence dont sont victimes</w:t>
      </w:r>
      <w:r w:rsidR="00F366C1">
        <w:t xml:space="preserve"> les enfants</w:t>
      </w:r>
      <w:r w:rsidRPr="00534D4C">
        <w:t>, ainsi que d</w:t>
      </w:r>
      <w:r w:rsidR="003C402D">
        <w:t>’</w:t>
      </w:r>
      <w:r w:rsidRPr="00534D4C">
        <w:t xml:space="preserve">autres informations détaillées sur le suivi du </w:t>
      </w:r>
      <w:r w:rsidR="003C402D">
        <w:t>S</w:t>
      </w:r>
      <w:r w:rsidRPr="00534D4C">
        <w:t>ommet intergouvernemental sur la violence et le mauvais traitement des enfants dans les communautés autochtones et sur l</w:t>
      </w:r>
      <w:r w:rsidR="003C402D">
        <w:t>’</w:t>
      </w:r>
      <w:r w:rsidRPr="00534D4C">
        <w:t>intervention d</w:t>
      </w:r>
      <w:r w:rsidR="003C402D">
        <w:t>’</w:t>
      </w:r>
      <w:r w:rsidRPr="00534D4C">
        <w:t>urgence du Gouvernement face aux sévices sexuels commis à l</w:t>
      </w:r>
      <w:r w:rsidR="003C402D">
        <w:t>’</w:t>
      </w:r>
      <w:r w:rsidRPr="00534D4C">
        <w:t>encontre d</w:t>
      </w:r>
      <w:r w:rsidR="003C402D">
        <w:t>’</w:t>
      </w:r>
      <w:r w:rsidRPr="00534D4C">
        <w:t xml:space="preserve">enfants dans les communautés autochtones </w:t>
      </w:r>
      <w:r w:rsidR="003C402D">
        <w:t xml:space="preserve">des zones </w:t>
      </w:r>
      <w:r w:rsidRPr="00534D4C">
        <w:t>reculées d</w:t>
      </w:r>
      <w:r w:rsidR="003C402D">
        <w:t>u</w:t>
      </w:r>
      <w:r w:rsidRPr="00534D4C">
        <w:t xml:space="preserve"> </w:t>
      </w:r>
      <w:r w:rsidR="003C402D">
        <w:t>t</w:t>
      </w:r>
      <w:r w:rsidRPr="00534D4C">
        <w:t>erritoir</w:t>
      </w:r>
      <w:r w:rsidR="003C402D">
        <w:t>e</w:t>
      </w:r>
      <w:r w:rsidRPr="00534D4C">
        <w:t xml:space="preserve"> du </w:t>
      </w:r>
      <w:r w:rsidR="003C402D">
        <w:t>N</w:t>
      </w:r>
      <w:r w:rsidRPr="00534D4C">
        <w:t>ord.</w:t>
      </w:r>
    </w:p>
    <w:p w:rsidR="00534D4C" w:rsidRPr="00534D4C" w:rsidRDefault="00534D4C" w:rsidP="00534D4C">
      <w:pPr>
        <w:pStyle w:val="SingleTxtG"/>
      </w:pPr>
      <w:r w:rsidRPr="00534D4C">
        <w:t>9.</w:t>
      </w:r>
      <w:r w:rsidRPr="00534D4C">
        <w:tab/>
        <w:t>Donner des informations actualisées sur l</w:t>
      </w:r>
      <w:r w:rsidR="003C402D">
        <w:t>’</w:t>
      </w:r>
      <w:r w:rsidRPr="00534D4C">
        <w:t>entrée en fonction du Conseil national récemment constitué afin de réduire l</w:t>
      </w:r>
      <w:r w:rsidR="003C402D">
        <w:t>’</w:t>
      </w:r>
      <w:r w:rsidRPr="00534D4C">
        <w:t xml:space="preserve">incidence de la violence au sein de la famille et des </w:t>
      </w:r>
      <w:r w:rsidR="003C402D">
        <w:t>sévices</w:t>
      </w:r>
      <w:r w:rsidRPr="00534D4C">
        <w:t xml:space="preserve"> sexuels </w:t>
      </w:r>
      <w:r w:rsidR="003C402D">
        <w:t>contre</w:t>
      </w:r>
      <w:r w:rsidRPr="00534D4C">
        <w:t xml:space="preserve"> les femmes et leurs enfants, et sur la création de centres de relations familiales et leur efficacité pour </w:t>
      </w:r>
      <w:r w:rsidR="003C402D">
        <w:t xml:space="preserve">examiner les cas de </w:t>
      </w:r>
      <w:r w:rsidRPr="00534D4C">
        <w:t xml:space="preserve">violence et </w:t>
      </w:r>
      <w:r w:rsidR="003C402D">
        <w:t xml:space="preserve">de mauvais traitements </w:t>
      </w:r>
      <w:r w:rsidRPr="00534D4C">
        <w:t>et y remédier.</w:t>
      </w:r>
    </w:p>
    <w:p w:rsidR="00534D4C" w:rsidRPr="00534D4C" w:rsidRDefault="00534D4C" w:rsidP="00534D4C">
      <w:pPr>
        <w:pStyle w:val="SingleTxtG"/>
      </w:pPr>
      <w:r w:rsidRPr="00534D4C">
        <w:t>10.</w:t>
      </w:r>
      <w:r w:rsidRPr="00534D4C">
        <w:tab/>
        <w:t>Donner des informations sur les mesures prises par l</w:t>
      </w:r>
      <w:r w:rsidR="003C402D">
        <w:t>’</w:t>
      </w:r>
      <w:r w:rsidRPr="00534D4C">
        <w:t>État partie pour interdire toutes les formes de châtiments corporels dans tous les contextes, y</w:t>
      </w:r>
      <w:r w:rsidR="002E1461">
        <w:t xml:space="preserve"> </w:t>
      </w:r>
      <w:r w:rsidRPr="00534D4C">
        <w:t xml:space="preserve">compris les prétendus «châtiments raisonnables». Donner également des informations sur les mesures prises pour remédier aux aspects sociaux et comportementaux sous-tendant la prévalence de ces châtiments, notamment sur les mesures et/ou les campagnes de sensibilisation et </w:t>
      </w:r>
      <w:r w:rsidR="003C402D">
        <w:t xml:space="preserve">sur </w:t>
      </w:r>
      <w:r w:rsidRPr="00534D4C">
        <w:t>la promotion de méthodes constructives d</w:t>
      </w:r>
      <w:r w:rsidR="003C402D">
        <w:t>’</w:t>
      </w:r>
      <w:r w:rsidRPr="00534D4C">
        <w:t>éducation des enfants.</w:t>
      </w:r>
    </w:p>
    <w:p w:rsidR="00534D4C" w:rsidRPr="00534D4C" w:rsidRDefault="00534D4C" w:rsidP="00534D4C">
      <w:pPr>
        <w:pStyle w:val="SingleTxtG"/>
      </w:pPr>
      <w:r w:rsidRPr="00534D4C">
        <w:t>11.</w:t>
      </w:r>
      <w:r w:rsidRPr="00534D4C">
        <w:tab/>
        <w:t>Donner des informations détaillées et actualisées sur les politiques et la législation de l</w:t>
      </w:r>
      <w:r w:rsidR="003C402D">
        <w:t>’</w:t>
      </w:r>
      <w:r w:rsidRPr="00534D4C">
        <w:t>État partie relatives aux enfants handicapés,</w:t>
      </w:r>
      <w:r w:rsidR="00F07F93">
        <w:t xml:space="preserve"> </w:t>
      </w:r>
      <w:r w:rsidRPr="00534D4C">
        <w:t>notamment en ce qui concerne:</w:t>
      </w:r>
    </w:p>
    <w:p w:rsidR="00534D4C" w:rsidRPr="00534D4C" w:rsidRDefault="00534D4C" w:rsidP="003C402D">
      <w:pPr>
        <w:pStyle w:val="SingleTxtG"/>
        <w:ind w:firstLine="567"/>
      </w:pPr>
      <w:r w:rsidRPr="00534D4C">
        <w:t>a)</w:t>
      </w:r>
      <w:r w:rsidRPr="00534D4C">
        <w:tab/>
        <w:t>Les possibilités d</w:t>
      </w:r>
      <w:r w:rsidR="003C402D">
        <w:t>’</w:t>
      </w:r>
      <w:r w:rsidRPr="00534D4C">
        <w:t xml:space="preserve">éducation </w:t>
      </w:r>
      <w:r w:rsidR="003C402D">
        <w:t xml:space="preserve">dans le système </w:t>
      </w:r>
      <w:r w:rsidRPr="00534D4C">
        <w:t xml:space="preserve">scolaire </w:t>
      </w:r>
      <w:r w:rsidR="003C402D">
        <w:t>ordinaire</w:t>
      </w:r>
      <w:r w:rsidRPr="00534D4C">
        <w:t>, compte tenu des besoins physiques, psychologiques et intellectuels particuliers des enfants handicapés;</w:t>
      </w:r>
    </w:p>
    <w:p w:rsidR="00534D4C" w:rsidRPr="00534D4C" w:rsidRDefault="00534D4C" w:rsidP="003C402D">
      <w:pPr>
        <w:pStyle w:val="SingleTxtG"/>
        <w:ind w:firstLine="567"/>
      </w:pPr>
      <w:r w:rsidRPr="00534D4C">
        <w:t>b)</w:t>
      </w:r>
      <w:r w:rsidRPr="00534D4C">
        <w:tab/>
        <w:t>La stérilisation des filles handicapées à des fins non thérapeutiques;</w:t>
      </w:r>
    </w:p>
    <w:p w:rsidR="00534D4C" w:rsidRPr="00534D4C" w:rsidRDefault="00534D4C" w:rsidP="003C402D">
      <w:pPr>
        <w:pStyle w:val="SingleTxtG"/>
        <w:ind w:firstLine="567"/>
      </w:pPr>
      <w:r w:rsidRPr="00534D4C">
        <w:t>c)</w:t>
      </w:r>
      <w:r w:rsidRPr="00534D4C">
        <w:tab/>
        <w:t>Des restrictions à l</w:t>
      </w:r>
      <w:r w:rsidR="003C402D">
        <w:t>’</w:t>
      </w:r>
      <w:r w:rsidRPr="00534D4C">
        <w:t>immigration</w:t>
      </w:r>
      <w:r w:rsidR="003C402D">
        <w:t xml:space="preserve"> des enfants handicapés</w:t>
      </w:r>
      <w:r w:rsidRPr="00534D4C">
        <w:t xml:space="preserve">, </w:t>
      </w:r>
      <w:r w:rsidR="003C402D">
        <w:t xml:space="preserve">y </w:t>
      </w:r>
      <w:r w:rsidRPr="00534D4C">
        <w:t>compris en ce qui concerne</w:t>
      </w:r>
      <w:r w:rsidR="00F07F93">
        <w:t xml:space="preserve"> </w:t>
      </w:r>
      <w:r w:rsidRPr="00534D4C">
        <w:t>leur incidence sur le droit à la réunification familiale.</w:t>
      </w:r>
    </w:p>
    <w:p w:rsidR="00534D4C" w:rsidRPr="00534D4C" w:rsidRDefault="00534D4C" w:rsidP="00534D4C">
      <w:pPr>
        <w:pStyle w:val="SingleTxtG"/>
      </w:pPr>
      <w:r w:rsidRPr="00534D4C">
        <w:t>12.</w:t>
      </w:r>
      <w:r w:rsidRPr="00534D4C">
        <w:tab/>
        <w:t>Donner des informations actualisées sur:</w:t>
      </w:r>
    </w:p>
    <w:p w:rsidR="00534D4C" w:rsidRPr="00534D4C" w:rsidRDefault="00534D4C" w:rsidP="003C402D">
      <w:pPr>
        <w:pStyle w:val="SingleTxtG"/>
        <w:ind w:firstLine="567"/>
      </w:pPr>
      <w:r w:rsidRPr="00534D4C">
        <w:t>a)</w:t>
      </w:r>
      <w:r w:rsidRPr="00534D4C">
        <w:tab/>
        <w:t>Le Programme australien relatif au logement de</w:t>
      </w:r>
      <w:r w:rsidR="002E1461">
        <w:t>s</w:t>
      </w:r>
      <w:r w:rsidRPr="00534D4C">
        <w:t xml:space="preserve"> autochtones des zones reculées (</w:t>
      </w:r>
      <w:r w:rsidRPr="00534D4C">
        <w:rPr>
          <w:i/>
        </w:rPr>
        <w:t>Australian</w:t>
      </w:r>
      <w:r w:rsidR="002E1461">
        <w:rPr>
          <w:i/>
        </w:rPr>
        <w:t xml:space="preserve"> Remote Indigenous Acco</w:t>
      </w:r>
      <w:r w:rsidR="004C7FE8">
        <w:rPr>
          <w:i/>
        </w:rPr>
        <w:t>m</w:t>
      </w:r>
      <w:r w:rsidR="002E1461">
        <w:rPr>
          <w:i/>
        </w:rPr>
        <w:t xml:space="preserve">modation </w:t>
      </w:r>
      <w:r w:rsidR="002E1461" w:rsidRPr="002E1461">
        <w:t>(</w:t>
      </w:r>
      <w:r w:rsidRPr="00534D4C">
        <w:rPr>
          <w:i/>
        </w:rPr>
        <w:t>ARIA</w:t>
      </w:r>
      <w:r w:rsidR="002E1461" w:rsidRPr="002E1461">
        <w:t>)</w:t>
      </w:r>
      <w:r w:rsidRPr="002E1461">
        <w:t>),</w:t>
      </w:r>
      <w:r w:rsidRPr="00534D4C">
        <w:t xml:space="preserve"> y</w:t>
      </w:r>
      <w:r w:rsidR="002E1461">
        <w:t xml:space="preserve"> </w:t>
      </w:r>
      <w:r w:rsidRPr="00534D4C">
        <w:t>compris sur l</w:t>
      </w:r>
      <w:r w:rsidR="003C402D">
        <w:t>’</w:t>
      </w:r>
      <w:r w:rsidRPr="00534D4C">
        <w:t>incidence des réformes menées en 2007-2008;</w:t>
      </w:r>
    </w:p>
    <w:p w:rsidR="00534D4C" w:rsidRPr="00534D4C" w:rsidRDefault="00534D4C" w:rsidP="003C402D">
      <w:pPr>
        <w:pStyle w:val="SingleTxtG"/>
        <w:ind w:firstLine="567"/>
      </w:pPr>
      <w:r w:rsidRPr="00534D4C">
        <w:t>b)</w:t>
      </w:r>
      <w:r w:rsidRPr="00534D4C">
        <w:tab/>
        <w:t>Les mesures</w:t>
      </w:r>
      <w:r w:rsidR="002E1461">
        <w:t xml:space="preserve"> prises</w:t>
      </w:r>
      <w:r w:rsidRPr="00534D4C">
        <w:t xml:space="preserve">, le cas échéant, pour </w:t>
      </w:r>
      <w:r w:rsidR="002E1461">
        <w:t>lutter contre</w:t>
      </w:r>
      <w:r w:rsidRPr="00534D4C">
        <w:t xml:space="preserve"> la discrimination</w:t>
      </w:r>
      <w:r w:rsidR="002E1461">
        <w:t xml:space="preserve"> à l’égard des </w:t>
      </w:r>
      <w:r w:rsidRPr="00534D4C">
        <w:t>enfants aborigènes et</w:t>
      </w:r>
      <w:r w:rsidR="002E1461">
        <w:t xml:space="preserve"> d</w:t>
      </w:r>
      <w:r w:rsidRPr="00534D4C">
        <w:t xml:space="preserve">es autres enfants appartenant à des minorités ethniques, culturelles ou linguistiques, notamment au regard des </w:t>
      </w:r>
      <w:r w:rsidR="002E1461">
        <w:t xml:space="preserve">pourcentages </w:t>
      </w:r>
      <w:r w:rsidRPr="00534D4C">
        <w:t>anormalement élevés d</w:t>
      </w:r>
      <w:r w:rsidR="003C402D">
        <w:t>’</w:t>
      </w:r>
      <w:r w:rsidRPr="00534D4C">
        <w:t>enfants appartenant à des minorités qui sont en conflit avec la loi;</w:t>
      </w:r>
    </w:p>
    <w:p w:rsidR="00534D4C" w:rsidRPr="00534D4C" w:rsidRDefault="00534D4C" w:rsidP="003C402D">
      <w:pPr>
        <w:pStyle w:val="SingleTxtG"/>
        <w:ind w:firstLine="567"/>
      </w:pPr>
      <w:r w:rsidRPr="00534D4C">
        <w:t>c)</w:t>
      </w:r>
      <w:r w:rsidRPr="00534D4C">
        <w:tab/>
        <w:t>L</w:t>
      </w:r>
      <w:r w:rsidR="003C402D">
        <w:t>’</w:t>
      </w:r>
      <w:r w:rsidR="002E1461">
        <w:t>exécu</w:t>
      </w:r>
      <w:r w:rsidRPr="00534D4C">
        <w:t>tion et l</w:t>
      </w:r>
      <w:r w:rsidR="003C402D">
        <w:t>’</w:t>
      </w:r>
      <w:r w:rsidRPr="00534D4C">
        <w:t xml:space="preserve">incidence du programme </w:t>
      </w:r>
      <w:r w:rsidRPr="00534D4C">
        <w:rPr>
          <w:i/>
        </w:rPr>
        <w:t xml:space="preserve">Closing the Gap </w:t>
      </w:r>
      <w:r w:rsidRPr="00534D4C">
        <w:t>(Combler l</w:t>
      </w:r>
      <w:r w:rsidR="003C402D">
        <w:t>’</w:t>
      </w:r>
      <w:r w:rsidRPr="00534D4C">
        <w:t>écart).</w:t>
      </w:r>
    </w:p>
    <w:p w:rsidR="00534D4C" w:rsidRPr="00534D4C" w:rsidRDefault="00534D4C" w:rsidP="00534D4C">
      <w:pPr>
        <w:pStyle w:val="SingleTxtG"/>
      </w:pPr>
      <w:r w:rsidRPr="00534D4C">
        <w:t>13.</w:t>
      </w:r>
      <w:r w:rsidRPr="00534D4C">
        <w:tab/>
        <w:t>Donner des informations détaillées sur les politiques d</w:t>
      </w:r>
      <w:r w:rsidR="003C402D">
        <w:t>’</w:t>
      </w:r>
      <w:r w:rsidRPr="00534D4C">
        <w:t>immigration de</w:t>
      </w:r>
      <w:r w:rsidR="002E1461">
        <w:t xml:space="preserve"> l’</w:t>
      </w:r>
      <w:r w:rsidRPr="00534D4C">
        <w:t>État</w:t>
      </w:r>
      <w:r w:rsidR="002E1461">
        <w:t xml:space="preserve"> partie</w:t>
      </w:r>
      <w:r w:rsidRPr="00534D4C">
        <w:t>, y</w:t>
      </w:r>
      <w:r w:rsidR="002E1461">
        <w:t xml:space="preserve"> </w:t>
      </w:r>
      <w:r w:rsidRPr="00534D4C">
        <w:t>compris en ce qui concerne:</w:t>
      </w:r>
    </w:p>
    <w:p w:rsidR="00534D4C" w:rsidRPr="00534D4C" w:rsidRDefault="00534D4C" w:rsidP="002E1461">
      <w:pPr>
        <w:pStyle w:val="SingleTxtG"/>
        <w:ind w:firstLine="567"/>
      </w:pPr>
      <w:r w:rsidRPr="00534D4C">
        <w:t>a)</w:t>
      </w:r>
      <w:r w:rsidRPr="00534D4C">
        <w:tab/>
        <w:t xml:space="preserve">La mise en œuvre de la décision </w:t>
      </w:r>
      <w:r w:rsidR="002E1461">
        <w:t xml:space="preserve">rendue </w:t>
      </w:r>
      <w:r w:rsidR="002E1461" w:rsidRPr="00534D4C">
        <w:t xml:space="preserve">en août 2011 </w:t>
      </w:r>
      <w:r w:rsidRPr="00534D4C">
        <w:t>par la Haute Cour interdisant l</w:t>
      </w:r>
      <w:r w:rsidR="003C402D">
        <w:t>’</w:t>
      </w:r>
      <w:r w:rsidRPr="00534D4C">
        <w:t>expulsion de migrants en situation irrégulière vers des pays tiers;</w:t>
      </w:r>
    </w:p>
    <w:p w:rsidR="00534D4C" w:rsidRPr="00534D4C" w:rsidRDefault="00534D4C" w:rsidP="002E1461">
      <w:pPr>
        <w:pStyle w:val="SingleTxtG"/>
        <w:ind w:firstLine="567"/>
      </w:pPr>
      <w:r w:rsidRPr="00534D4C">
        <w:t>b)</w:t>
      </w:r>
      <w:r w:rsidRPr="00534D4C">
        <w:tab/>
        <w:t>La nouvelle politique nationale de détention fondée sur les risques, y</w:t>
      </w:r>
      <w:r w:rsidR="002E1461">
        <w:t xml:space="preserve"> </w:t>
      </w:r>
      <w:r w:rsidRPr="00534D4C">
        <w:t xml:space="preserve">compris </w:t>
      </w:r>
      <w:r w:rsidR="002E1461">
        <w:t xml:space="preserve">s’agissant de </w:t>
      </w:r>
      <w:r w:rsidRPr="00534D4C">
        <w:t>l</w:t>
      </w:r>
      <w:r w:rsidR="003C402D">
        <w:t>’</w:t>
      </w:r>
      <w:r w:rsidRPr="00534D4C">
        <w:t>incidence qu</w:t>
      </w:r>
      <w:r w:rsidR="003C402D">
        <w:t>’</w:t>
      </w:r>
      <w:r w:rsidRPr="00534D4C">
        <w:t>elle pourrait avoir sur les enfants migrants et/ou demandeurs d</w:t>
      </w:r>
      <w:r w:rsidR="003C402D">
        <w:t>’</w:t>
      </w:r>
      <w:r w:rsidRPr="00534D4C">
        <w:t>asile ou réfugiés;</w:t>
      </w:r>
    </w:p>
    <w:p w:rsidR="00534D4C" w:rsidRPr="00534D4C" w:rsidRDefault="00534D4C" w:rsidP="002E1461">
      <w:pPr>
        <w:pStyle w:val="SingleTxtG"/>
        <w:ind w:firstLine="567"/>
      </w:pPr>
      <w:r w:rsidRPr="00534D4C">
        <w:t>c)</w:t>
      </w:r>
      <w:r w:rsidRPr="00534D4C">
        <w:tab/>
      </w:r>
      <w:r w:rsidR="002E1461">
        <w:t>L</w:t>
      </w:r>
      <w:r w:rsidRPr="00534D4C">
        <w:t>a situation des enfants placés en détention communautaire;</w:t>
      </w:r>
    </w:p>
    <w:p w:rsidR="00534D4C" w:rsidRPr="00534D4C" w:rsidRDefault="002E1461" w:rsidP="002E1461">
      <w:pPr>
        <w:pStyle w:val="SingleTxtG"/>
        <w:ind w:firstLine="567"/>
      </w:pPr>
      <w:r>
        <w:t>d)</w:t>
      </w:r>
      <w:r>
        <w:tab/>
        <w:t>L</w:t>
      </w:r>
      <w:r w:rsidR="00534D4C" w:rsidRPr="00534D4C">
        <w:t>es mesures</w:t>
      </w:r>
      <w:r>
        <w:t xml:space="preserve"> prises</w:t>
      </w:r>
      <w:r w:rsidR="00534D4C" w:rsidRPr="00534D4C">
        <w:t xml:space="preserve">, le cas échéant, </w:t>
      </w:r>
      <w:r>
        <w:t xml:space="preserve">en vue de </w:t>
      </w:r>
      <w:r w:rsidR="00534D4C" w:rsidRPr="00534D4C">
        <w:t>garantir que les mineurs non accompagnés bénéficient d</w:t>
      </w:r>
      <w:r w:rsidR="003C402D">
        <w:t>’</w:t>
      </w:r>
      <w:r>
        <w:t xml:space="preserve">un tuteur ou d’un </w:t>
      </w:r>
      <w:r w:rsidR="00534D4C" w:rsidRPr="00534D4C">
        <w:t xml:space="preserve">conseiller indépendant </w:t>
      </w:r>
      <w:r>
        <w:t xml:space="preserve">pour </w:t>
      </w:r>
      <w:r w:rsidR="00534D4C" w:rsidRPr="00534D4C">
        <w:t>que l</w:t>
      </w:r>
      <w:r w:rsidR="003C402D">
        <w:t>’</w:t>
      </w:r>
      <w:r w:rsidR="00534D4C" w:rsidRPr="00534D4C">
        <w:t>intérêt supérieur de l</w:t>
      </w:r>
      <w:r w:rsidR="003C402D">
        <w:t>’</w:t>
      </w:r>
      <w:r w:rsidR="00534D4C" w:rsidRPr="00534D4C">
        <w:t>enfant et le droit de l</w:t>
      </w:r>
      <w:r w:rsidR="003C402D">
        <w:t>’</w:t>
      </w:r>
      <w:r w:rsidR="00534D4C" w:rsidRPr="00534D4C">
        <w:t>enfant d</w:t>
      </w:r>
      <w:r w:rsidR="003C402D">
        <w:t>’</w:t>
      </w:r>
      <w:r w:rsidR="00534D4C" w:rsidRPr="00534D4C">
        <w:t>être entendu so</w:t>
      </w:r>
      <w:r>
        <w:t>ie</w:t>
      </w:r>
      <w:r w:rsidR="00534D4C" w:rsidRPr="00534D4C">
        <w:t xml:space="preserve">nt respectés dans toutes les circonstances </w:t>
      </w:r>
      <w:r>
        <w:t>liées à s</w:t>
      </w:r>
      <w:r w:rsidR="00534D4C" w:rsidRPr="00534D4C">
        <w:t>a situation;</w:t>
      </w:r>
    </w:p>
    <w:p w:rsidR="00534D4C" w:rsidRPr="00534D4C" w:rsidRDefault="00534D4C" w:rsidP="002E1461">
      <w:pPr>
        <w:pStyle w:val="SingleTxtG"/>
        <w:ind w:firstLine="567"/>
      </w:pPr>
      <w:r w:rsidRPr="00534D4C">
        <w:t>e)</w:t>
      </w:r>
      <w:r w:rsidRPr="00534D4C">
        <w:tab/>
        <w:t>Les résultats de l</w:t>
      </w:r>
      <w:r w:rsidR="003C402D">
        <w:t>’</w:t>
      </w:r>
      <w:r w:rsidRPr="00534D4C">
        <w:t xml:space="preserve">examen interne </w:t>
      </w:r>
      <w:r w:rsidR="002E1461">
        <w:t xml:space="preserve">qu’a mené </w:t>
      </w:r>
      <w:r w:rsidRPr="00534D4C">
        <w:t>le Ministère de l</w:t>
      </w:r>
      <w:r w:rsidR="003C402D">
        <w:t>’</w:t>
      </w:r>
      <w:r w:rsidRPr="00534D4C">
        <w:t>immigration et de la citoyenneté.</w:t>
      </w:r>
    </w:p>
    <w:p w:rsidR="00534D4C" w:rsidRPr="00534D4C" w:rsidRDefault="00534D4C" w:rsidP="00534D4C">
      <w:pPr>
        <w:pStyle w:val="SingleTxtG"/>
      </w:pPr>
      <w:r w:rsidRPr="00534D4C">
        <w:t>14.</w:t>
      </w:r>
      <w:r w:rsidRPr="00534D4C">
        <w:tab/>
        <w:t xml:space="preserve">Donner des informations </w:t>
      </w:r>
      <w:r w:rsidR="002E1461">
        <w:t>actualis</w:t>
      </w:r>
      <w:r w:rsidRPr="00534D4C">
        <w:t>ées sur le système de justice pour mineurs de l</w:t>
      </w:r>
      <w:r w:rsidR="003C402D">
        <w:t>’</w:t>
      </w:r>
      <w:r w:rsidRPr="00534D4C">
        <w:t xml:space="preserve">État partie et </w:t>
      </w:r>
      <w:r w:rsidR="002E1461">
        <w:t xml:space="preserve">sur </w:t>
      </w:r>
      <w:r w:rsidRPr="00534D4C">
        <w:t>les politiques connexes, notamment en ce qui concerne:</w:t>
      </w:r>
    </w:p>
    <w:p w:rsidR="00534D4C" w:rsidRPr="00534D4C" w:rsidRDefault="00534D4C" w:rsidP="002E1461">
      <w:pPr>
        <w:pStyle w:val="SingleTxtG"/>
        <w:ind w:firstLine="567"/>
      </w:pPr>
      <w:r w:rsidRPr="00534D4C">
        <w:t>a)</w:t>
      </w:r>
      <w:r w:rsidRPr="00534D4C">
        <w:tab/>
        <w:t>L</w:t>
      </w:r>
      <w:r w:rsidR="003C402D">
        <w:t>’</w:t>
      </w:r>
      <w:r w:rsidRPr="00534D4C">
        <w:t>âge minimum de la responsabilité pénale dans tous les États et territoires de l</w:t>
      </w:r>
      <w:r w:rsidR="003C402D">
        <w:t>’</w:t>
      </w:r>
      <w:r w:rsidRPr="00534D4C">
        <w:t>État partie;</w:t>
      </w:r>
    </w:p>
    <w:p w:rsidR="00534D4C" w:rsidRPr="00534D4C" w:rsidRDefault="00534D4C" w:rsidP="002E1461">
      <w:pPr>
        <w:pStyle w:val="SingleTxtG"/>
        <w:ind w:firstLine="567"/>
      </w:pPr>
      <w:r w:rsidRPr="00534D4C">
        <w:t>b)</w:t>
      </w:r>
      <w:r w:rsidRPr="00534D4C">
        <w:tab/>
        <w:t>Les critères, y</w:t>
      </w:r>
      <w:r w:rsidR="002E1461">
        <w:t xml:space="preserve"> </w:t>
      </w:r>
      <w:r w:rsidRPr="00534D4C">
        <w:t xml:space="preserve">compris les sauvegardes et le droit </w:t>
      </w:r>
      <w:r w:rsidR="002E1461">
        <w:t xml:space="preserve">de faire </w:t>
      </w:r>
      <w:r w:rsidRPr="00534D4C">
        <w:t xml:space="preserve">appel des </w:t>
      </w:r>
      <w:r w:rsidR="002E1461">
        <w:t>décisions</w:t>
      </w:r>
      <w:r w:rsidRPr="00534D4C">
        <w:t xml:space="preserve"> de justice pour mineurs, qu</w:t>
      </w:r>
      <w:r w:rsidR="003C402D">
        <w:t>’</w:t>
      </w:r>
      <w:r w:rsidR="002E1461">
        <w:t>appliqu</w:t>
      </w:r>
      <w:r w:rsidRPr="00534D4C">
        <w:t>ent les tribunaux de l</w:t>
      </w:r>
      <w:r w:rsidR="003C402D">
        <w:t>’</w:t>
      </w:r>
      <w:r w:rsidRPr="00534D4C">
        <w:t>État partie dans les cas où des enfants âgés de moins de 14 ans sont considérés comme pénalement responsables;</w:t>
      </w:r>
    </w:p>
    <w:p w:rsidR="00534D4C" w:rsidRPr="00534D4C" w:rsidRDefault="00534D4C" w:rsidP="002E1461">
      <w:pPr>
        <w:pStyle w:val="SingleTxtG"/>
        <w:ind w:firstLine="567"/>
      </w:pPr>
      <w:r w:rsidRPr="00534D4C">
        <w:t>c)</w:t>
      </w:r>
      <w:r w:rsidRPr="00534D4C">
        <w:tab/>
        <w:t>Les mesures visant à garantir que les enfants placés en détention bénéficient d</w:t>
      </w:r>
      <w:r w:rsidR="003C402D">
        <w:t>’</w:t>
      </w:r>
      <w:r w:rsidRPr="00534D4C">
        <w:t>installations a</w:t>
      </w:r>
      <w:r w:rsidR="005F4BB8">
        <w:t>dapt</w:t>
      </w:r>
      <w:r w:rsidRPr="00534D4C">
        <w:t xml:space="preserve">ées </w:t>
      </w:r>
      <w:r w:rsidR="005F4BB8">
        <w:t xml:space="preserve">et soient séparés </w:t>
      </w:r>
      <w:r w:rsidRPr="00534D4C">
        <w:t>des détenus adultes;</w:t>
      </w:r>
    </w:p>
    <w:p w:rsidR="00534D4C" w:rsidRPr="00534D4C" w:rsidRDefault="00534D4C" w:rsidP="002E1461">
      <w:pPr>
        <w:pStyle w:val="SingleTxtG"/>
        <w:ind w:firstLine="567"/>
      </w:pPr>
      <w:r w:rsidRPr="00534D4C">
        <w:t>d)</w:t>
      </w:r>
      <w:r w:rsidRPr="00534D4C">
        <w:tab/>
        <w:t>Les mesures tendant à faciliter la réinsertion des délinquants juvéniles.</w:t>
      </w:r>
    </w:p>
    <w:p w:rsidR="00534D4C" w:rsidRPr="00534D4C" w:rsidRDefault="005F4BB8" w:rsidP="005F4BB8">
      <w:pPr>
        <w:pStyle w:val="HChG"/>
      </w:pPr>
      <w:r>
        <w:tab/>
      </w:r>
      <w:r>
        <w:tab/>
      </w:r>
      <w:r w:rsidR="00534D4C" w:rsidRPr="00534D4C">
        <w:t>Deuxième partie</w:t>
      </w:r>
    </w:p>
    <w:p w:rsidR="00534D4C" w:rsidRPr="00534D4C" w:rsidRDefault="005F4BB8" w:rsidP="005F4BB8">
      <w:pPr>
        <w:pStyle w:val="SingleTxtG"/>
        <w:ind w:firstLine="567"/>
        <w:rPr>
          <w:b/>
        </w:rPr>
      </w:pPr>
      <w:r>
        <w:rPr>
          <w:b/>
        </w:rPr>
        <w:t>L</w:t>
      </w:r>
      <w:r w:rsidR="003C402D">
        <w:rPr>
          <w:b/>
        </w:rPr>
        <w:t>’</w:t>
      </w:r>
      <w:r w:rsidR="00534D4C" w:rsidRPr="00534D4C">
        <w:rPr>
          <w:b/>
        </w:rPr>
        <w:t>État partie est invité à mettre à jour brièvement (trois pages au maximum) les renseignements fournis dans son rapport en ce qui concerne:</w:t>
      </w:r>
    </w:p>
    <w:p w:rsidR="00534D4C" w:rsidRPr="00534D4C" w:rsidRDefault="00534D4C" w:rsidP="005F4BB8">
      <w:pPr>
        <w:pStyle w:val="SingleTxtG"/>
        <w:ind w:firstLine="567"/>
      </w:pPr>
      <w:r w:rsidRPr="00534D4C">
        <w:t>a)</w:t>
      </w:r>
      <w:r w:rsidRPr="00534D4C">
        <w:tab/>
        <w:t>Les nouveaux projets ou textes de loi, et leurs règlements d</w:t>
      </w:r>
      <w:r w:rsidR="003C402D">
        <w:t>’</w:t>
      </w:r>
      <w:r w:rsidRPr="00534D4C">
        <w:t>application;</w:t>
      </w:r>
    </w:p>
    <w:p w:rsidR="00534D4C" w:rsidRPr="00534D4C" w:rsidRDefault="00534D4C" w:rsidP="005F4BB8">
      <w:pPr>
        <w:pStyle w:val="SingleTxtG"/>
        <w:ind w:firstLine="567"/>
      </w:pPr>
      <w:r w:rsidRPr="00534D4C">
        <w:t>b)</w:t>
      </w:r>
      <w:r w:rsidRPr="00534D4C">
        <w:tab/>
        <w:t>Les nouvelles institutions, leurs mandats et leur financement;</w:t>
      </w:r>
    </w:p>
    <w:p w:rsidR="00534D4C" w:rsidRPr="00534D4C" w:rsidRDefault="00534D4C" w:rsidP="005F4BB8">
      <w:pPr>
        <w:pStyle w:val="SingleTxtG"/>
        <w:ind w:firstLine="567"/>
      </w:pPr>
      <w:r w:rsidRPr="00534D4C">
        <w:t>c)</w:t>
      </w:r>
      <w:r w:rsidRPr="00534D4C">
        <w:tab/>
        <w:t xml:space="preserve">Les politiques et programmes récemment adoptés </w:t>
      </w:r>
      <w:r w:rsidR="005F4BB8">
        <w:t xml:space="preserve">et mis en œuvre, </w:t>
      </w:r>
      <w:r w:rsidRPr="00534D4C">
        <w:t>ainsi que leur champ d</w:t>
      </w:r>
      <w:r w:rsidR="003C402D">
        <w:t>’</w:t>
      </w:r>
      <w:r w:rsidRPr="00534D4C">
        <w:t>application;</w:t>
      </w:r>
    </w:p>
    <w:p w:rsidR="00534D4C" w:rsidRPr="00534D4C" w:rsidRDefault="00534D4C" w:rsidP="005F4BB8">
      <w:pPr>
        <w:pStyle w:val="SingleTxtG"/>
        <w:ind w:firstLine="567"/>
      </w:pPr>
      <w:r w:rsidRPr="00534D4C">
        <w:t>d)</w:t>
      </w:r>
      <w:r w:rsidRPr="00534D4C">
        <w:tab/>
        <w:t>Les instruments relatifs aux droits de l</w:t>
      </w:r>
      <w:r w:rsidR="003C402D">
        <w:t>’</w:t>
      </w:r>
      <w:r w:rsidRPr="00534D4C">
        <w:t>homme récemment ratifiés.</w:t>
      </w:r>
    </w:p>
    <w:p w:rsidR="00534D4C" w:rsidRPr="00534D4C" w:rsidRDefault="005F4BB8" w:rsidP="005F4BB8">
      <w:pPr>
        <w:pStyle w:val="HChG"/>
      </w:pPr>
      <w:r>
        <w:tab/>
      </w:r>
      <w:r>
        <w:tab/>
      </w:r>
      <w:r w:rsidR="00534D4C" w:rsidRPr="00534D4C">
        <w:t>Troisième partie</w:t>
      </w:r>
    </w:p>
    <w:p w:rsidR="00534D4C" w:rsidRPr="00534D4C" w:rsidRDefault="005F4BB8" w:rsidP="005F4BB8">
      <w:pPr>
        <w:pStyle w:val="H1G"/>
      </w:pPr>
      <w:r>
        <w:tab/>
      </w:r>
      <w:r>
        <w:tab/>
      </w:r>
      <w:r w:rsidR="00534D4C" w:rsidRPr="00534D4C">
        <w:t>Données, statistiques et autres informations, si disponibles</w:t>
      </w:r>
    </w:p>
    <w:p w:rsidR="00534D4C" w:rsidRPr="00534D4C" w:rsidRDefault="00534D4C" w:rsidP="00534D4C">
      <w:pPr>
        <w:pStyle w:val="SingleTxtG"/>
      </w:pPr>
      <w:r w:rsidRPr="00534D4C">
        <w:t>1.</w:t>
      </w:r>
      <w:r w:rsidRPr="00534D4C">
        <w:tab/>
        <w:t>Fournir des données pour 2009 et 2010, ventilées par âge, sexe, origine ethnique</w:t>
      </w:r>
      <w:r w:rsidR="00F07F93">
        <w:t xml:space="preserve"> </w:t>
      </w:r>
      <w:r w:rsidRPr="00534D4C">
        <w:t>et région, sur le nombre d</w:t>
      </w:r>
      <w:r w:rsidR="003C402D">
        <w:t>’</w:t>
      </w:r>
      <w:r w:rsidRPr="00534D4C">
        <w:t xml:space="preserve">enfants victimes de </w:t>
      </w:r>
      <w:r w:rsidR="005F4BB8">
        <w:t>mauvais traitements</w:t>
      </w:r>
      <w:r w:rsidRPr="00534D4C">
        <w:t>, y</w:t>
      </w:r>
      <w:r w:rsidR="002E1461">
        <w:t xml:space="preserve"> </w:t>
      </w:r>
      <w:r w:rsidRPr="00534D4C">
        <w:t>compris de sévices sexuels. Fournir également des données sur les décisions de justice, le nombre de victimes qui ont reçu une assistance et le nombre de responsables condamnés.</w:t>
      </w:r>
    </w:p>
    <w:p w:rsidR="00534D4C" w:rsidRPr="00534D4C" w:rsidRDefault="00534D4C" w:rsidP="00534D4C">
      <w:pPr>
        <w:pStyle w:val="SingleTxtG"/>
      </w:pPr>
      <w:r w:rsidRPr="00534D4C">
        <w:t>2.</w:t>
      </w:r>
      <w:r w:rsidRPr="00534D4C">
        <w:tab/>
        <w:t>Fournir de</w:t>
      </w:r>
      <w:r w:rsidR="005F4BB8">
        <w:t>s</w:t>
      </w:r>
      <w:r w:rsidRPr="00534D4C">
        <w:t xml:space="preserve"> données pour 2009 et 2010, ventilées par âge, sexe, origine ethnique et région, concernant les enfants </w:t>
      </w:r>
      <w:r w:rsidR="005F4BB8">
        <w:t xml:space="preserve">placés dans </w:t>
      </w:r>
      <w:r w:rsidRPr="00534D4C">
        <w:t>différent</w:t>
      </w:r>
      <w:r w:rsidR="005F4BB8">
        <w:t>e</w:t>
      </w:r>
      <w:r w:rsidRPr="00534D4C">
        <w:t xml:space="preserve">s </w:t>
      </w:r>
      <w:r w:rsidR="005F4BB8">
        <w:t xml:space="preserve">structures de protection de remplacement </w:t>
      </w:r>
      <w:r w:rsidRPr="00534D4C">
        <w:t>et indiquer le</w:t>
      </w:r>
      <w:r w:rsidR="005F4BB8">
        <w:t xml:space="preserve"> type</w:t>
      </w:r>
      <w:r w:rsidRPr="00534D4C">
        <w:t xml:space="preserve"> </w:t>
      </w:r>
      <w:r w:rsidR="005F4BB8">
        <w:t>d’institution et la durée du placement</w:t>
      </w:r>
      <w:r w:rsidRPr="00534D4C">
        <w:t>.</w:t>
      </w:r>
    </w:p>
    <w:p w:rsidR="00534D4C" w:rsidRPr="00534D4C" w:rsidRDefault="00534D4C" w:rsidP="00534D4C">
      <w:pPr>
        <w:pStyle w:val="SingleTxtG"/>
      </w:pPr>
      <w:r w:rsidRPr="00534D4C">
        <w:t>3.</w:t>
      </w:r>
      <w:r w:rsidRPr="00534D4C">
        <w:tab/>
        <w:t>Fournir des données statistiques sur la fréquence à laquelle des enfants âgés de moins de 14 ans sont jugés pénalement responsables.</w:t>
      </w:r>
    </w:p>
    <w:p w:rsidR="00534D4C" w:rsidRPr="00534D4C" w:rsidRDefault="00534D4C" w:rsidP="00534D4C">
      <w:pPr>
        <w:pStyle w:val="SingleTxtG"/>
      </w:pPr>
      <w:r w:rsidRPr="00534D4C">
        <w:t>4.</w:t>
      </w:r>
      <w:r w:rsidRPr="00534D4C">
        <w:tab/>
        <w:t>En outre, l</w:t>
      </w:r>
      <w:r w:rsidR="003C402D">
        <w:t>’</w:t>
      </w:r>
      <w:r w:rsidRPr="00534D4C">
        <w:t xml:space="preserve">État partie peut énumérer les domaines </w:t>
      </w:r>
      <w:r w:rsidR="005F4BB8">
        <w:t xml:space="preserve">qui touchent les enfants </w:t>
      </w:r>
      <w:r w:rsidRPr="00534D4C">
        <w:t>qu</w:t>
      </w:r>
      <w:r w:rsidR="003C402D">
        <w:t>’</w:t>
      </w:r>
      <w:r w:rsidRPr="00534D4C">
        <w:t>il considère importants pour la mise en œuvre de la Convention.</w:t>
      </w:r>
    </w:p>
    <w:p w:rsidR="00534D4C" w:rsidRPr="00534D4C" w:rsidRDefault="00534D4C" w:rsidP="00534D4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34D4C" w:rsidRPr="00534D4C" w:rsidSect="00534D4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F59" w:rsidRDefault="008B1F59"/>
  </w:endnote>
  <w:endnote w:type="continuationSeparator" w:id="0">
    <w:p w:rsidR="008B1F59" w:rsidRDefault="008B1F59"/>
  </w:endnote>
  <w:endnote w:type="continuationNotice" w:id="1">
    <w:p w:rsidR="008B1F59" w:rsidRDefault="008B1F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F59" w:rsidRPr="00534D4C" w:rsidRDefault="008B1F59" w:rsidP="00534D4C">
    <w:pPr>
      <w:pStyle w:val="Footer"/>
      <w:tabs>
        <w:tab w:val="right" w:pos="9638"/>
      </w:tabs>
    </w:pPr>
    <w:r w:rsidRPr="00534D4C">
      <w:rPr>
        <w:b/>
        <w:sz w:val="18"/>
      </w:rPr>
      <w:fldChar w:fldCharType="begin"/>
    </w:r>
    <w:r w:rsidRPr="00534D4C">
      <w:rPr>
        <w:b/>
        <w:sz w:val="18"/>
      </w:rPr>
      <w:instrText xml:space="preserve"> PAGE  \* MERGEFORMAT </w:instrText>
    </w:r>
    <w:r w:rsidRPr="00534D4C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534D4C">
      <w:rPr>
        <w:b/>
        <w:sz w:val="18"/>
      </w:rPr>
      <w:fldChar w:fldCharType="end"/>
    </w:r>
    <w:r>
      <w:rPr>
        <w:b/>
        <w:sz w:val="18"/>
      </w:rPr>
      <w:tab/>
    </w:r>
    <w:r>
      <w:t>GE.11-47060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F59" w:rsidRPr="00534D4C" w:rsidRDefault="008B1F59" w:rsidP="00534D4C">
    <w:pPr>
      <w:pStyle w:val="Footer"/>
      <w:tabs>
        <w:tab w:val="right" w:pos="9638"/>
      </w:tabs>
      <w:rPr>
        <w:b/>
        <w:sz w:val="18"/>
      </w:rPr>
    </w:pPr>
    <w:r>
      <w:t>GE.11-47060</w:t>
    </w:r>
    <w:r>
      <w:tab/>
    </w:r>
    <w:r w:rsidRPr="00534D4C">
      <w:rPr>
        <w:b/>
        <w:sz w:val="18"/>
      </w:rPr>
      <w:fldChar w:fldCharType="begin"/>
    </w:r>
    <w:r w:rsidRPr="00534D4C">
      <w:rPr>
        <w:b/>
        <w:sz w:val="18"/>
      </w:rPr>
      <w:instrText xml:space="preserve"> PAGE  \* MERGEFORMAT </w:instrText>
    </w:r>
    <w:r w:rsidRPr="00534D4C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534D4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F59" w:rsidRDefault="008B1F59">
    <w:pPr>
      <w:pStyle w:val="Footer"/>
    </w:pPr>
    <w:r>
      <w:rPr>
        <w:sz w:val="20"/>
      </w:rPr>
      <w:t>GE.11-47060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131211    271211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F59" w:rsidRPr="00D27D5E" w:rsidRDefault="008B1F59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B1F59" w:rsidRPr="00EA0E33" w:rsidRDefault="008B1F59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8B1F59" w:rsidRDefault="008B1F5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F59" w:rsidRPr="00534D4C" w:rsidRDefault="008B1F59">
    <w:pPr>
      <w:pStyle w:val="Header"/>
    </w:pPr>
    <w:r>
      <w:t>CRC/C/AUS/Q/4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F59" w:rsidRPr="00534D4C" w:rsidRDefault="008B1F59" w:rsidP="00534D4C">
    <w:pPr>
      <w:pStyle w:val="Header"/>
      <w:jc w:val="right"/>
    </w:pPr>
    <w:r>
      <w:t>CRC/C/AUS/Q/4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22A92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1FEA1F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66652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A6C92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C5E02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4961C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D585A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30044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26CB6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F98C3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43A3"/>
    <w:rsid w:val="0000767A"/>
    <w:rsid w:val="00016AC5"/>
    <w:rsid w:val="00025896"/>
    <w:rsid w:val="00060E82"/>
    <w:rsid w:val="000B696A"/>
    <w:rsid w:val="000F41F2"/>
    <w:rsid w:val="00160540"/>
    <w:rsid w:val="00192EEB"/>
    <w:rsid w:val="001A20FB"/>
    <w:rsid w:val="001D5CBF"/>
    <w:rsid w:val="001D7F8A"/>
    <w:rsid w:val="001E3DE1"/>
    <w:rsid w:val="001E3FEB"/>
    <w:rsid w:val="001E4A02"/>
    <w:rsid w:val="001E5727"/>
    <w:rsid w:val="00215D4E"/>
    <w:rsid w:val="00225A8C"/>
    <w:rsid w:val="002659F1"/>
    <w:rsid w:val="00287E79"/>
    <w:rsid w:val="002928F9"/>
    <w:rsid w:val="002A5D07"/>
    <w:rsid w:val="002C6A52"/>
    <w:rsid w:val="002E1461"/>
    <w:rsid w:val="003016B7"/>
    <w:rsid w:val="0031567F"/>
    <w:rsid w:val="00331C04"/>
    <w:rsid w:val="003515AA"/>
    <w:rsid w:val="00374106"/>
    <w:rsid w:val="003976D5"/>
    <w:rsid w:val="003C402D"/>
    <w:rsid w:val="003D2C99"/>
    <w:rsid w:val="003D2F6C"/>
    <w:rsid w:val="003D6C68"/>
    <w:rsid w:val="003E7F2E"/>
    <w:rsid w:val="003F4CA4"/>
    <w:rsid w:val="004159D0"/>
    <w:rsid w:val="004377D2"/>
    <w:rsid w:val="00487D8D"/>
    <w:rsid w:val="004C7FE8"/>
    <w:rsid w:val="005243A3"/>
    <w:rsid w:val="00534D4C"/>
    <w:rsid w:val="00543D5E"/>
    <w:rsid w:val="00547BC0"/>
    <w:rsid w:val="00564901"/>
    <w:rsid w:val="00571F41"/>
    <w:rsid w:val="005E5D1F"/>
    <w:rsid w:val="005F4BB8"/>
    <w:rsid w:val="0060753B"/>
    <w:rsid w:val="00611D43"/>
    <w:rsid w:val="00612D48"/>
    <w:rsid w:val="00616B45"/>
    <w:rsid w:val="00630D9B"/>
    <w:rsid w:val="00631953"/>
    <w:rsid w:val="006439EC"/>
    <w:rsid w:val="006927D7"/>
    <w:rsid w:val="006A2FF6"/>
    <w:rsid w:val="006B4590"/>
    <w:rsid w:val="006C340C"/>
    <w:rsid w:val="006E637C"/>
    <w:rsid w:val="0070347C"/>
    <w:rsid w:val="00716BD0"/>
    <w:rsid w:val="007176C1"/>
    <w:rsid w:val="007C3C0D"/>
    <w:rsid w:val="007F55CB"/>
    <w:rsid w:val="00844750"/>
    <w:rsid w:val="008A2620"/>
    <w:rsid w:val="008B1F59"/>
    <w:rsid w:val="008B44C4"/>
    <w:rsid w:val="008E7FAE"/>
    <w:rsid w:val="00901884"/>
    <w:rsid w:val="00911BF7"/>
    <w:rsid w:val="00977EC8"/>
    <w:rsid w:val="00993C56"/>
    <w:rsid w:val="009C2D18"/>
    <w:rsid w:val="009D3A8C"/>
    <w:rsid w:val="009D7005"/>
    <w:rsid w:val="009E7956"/>
    <w:rsid w:val="00A133AF"/>
    <w:rsid w:val="00A2492E"/>
    <w:rsid w:val="00A63C60"/>
    <w:rsid w:val="00AC2BEB"/>
    <w:rsid w:val="00AC67A1"/>
    <w:rsid w:val="00AC7977"/>
    <w:rsid w:val="00AD1127"/>
    <w:rsid w:val="00AE352C"/>
    <w:rsid w:val="00B15E3D"/>
    <w:rsid w:val="00B32E2D"/>
    <w:rsid w:val="00B61990"/>
    <w:rsid w:val="00B93DB1"/>
    <w:rsid w:val="00BE6AE4"/>
    <w:rsid w:val="00BF0556"/>
    <w:rsid w:val="00C261F8"/>
    <w:rsid w:val="00C33100"/>
    <w:rsid w:val="00C36B9B"/>
    <w:rsid w:val="00CD1A71"/>
    <w:rsid w:val="00CD1FBB"/>
    <w:rsid w:val="00D016B5"/>
    <w:rsid w:val="00D034F1"/>
    <w:rsid w:val="00D10597"/>
    <w:rsid w:val="00D21AD3"/>
    <w:rsid w:val="00D27D5E"/>
    <w:rsid w:val="00D77231"/>
    <w:rsid w:val="00D838EB"/>
    <w:rsid w:val="00DA3BE9"/>
    <w:rsid w:val="00DE6D90"/>
    <w:rsid w:val="00DF002F"/>
    <w:rsid w:val="00E0244D"/>
    <w:rsid w:val="00E36FE5"/>
    <w:rsid w:val="00E81E94"/>
    <w:rsid w:val="00E82607"/>
    <w:rsid w:val="00EA0E33"/>
    <w:rsid w:val="00F07F93"/>
    <w:rsid w:val="00F366C1"/>
    <w:rsid w:val="00F47851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A63C60"/>
    <w:rPr>
      <w:color w:val="auto"/>
      <w:u w:val="none"/>
    </w:rPr>
  </w:style>
  <w:style w:type="character" w:styleId="FollowedHyperlink">
    <w:name w:val="FollowedHyperlink"/>
    <w:rsid w:val="00A63C60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4</Pages>
  <Words>1369</Words>
  <Characters>7698</Characters>
  <Application>Microsoft Office Word</Application>
  <DocSecurity>4</DocSecurity>
  <Lines>135</Lines>
  <Paragraphs>57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CRC/C/AUS/Q/4</vt:lpstr>
    </vt:vector>
  </TitlesOfParts>
  <Company>Corine</Company>
  <LinksUpToDate>false</LinksUpToDate>
  <CharactersWithSpaces>9025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CRC/C/AUS/Q/4</dc:title>
  <dc:subject>Final</dc:subject>
  <dc:creator>Crelier</dc:creator>
  <cp:keywords/>
  <dc:description/>
  <cp:lastModifiedBy>Pool</cp:lastModifiedBy>
  <cp:revision>2</cp:revision>
  <cp:lastPrinted>2011-12-14T09:47:00Z</cp:lastPrinted>
  <dcterms:created xsi:type="dcterms:W3CDTF">2011-12-27T14:08:00Z</dcterms:created>
  <dcterms:modified xsi:type="dcterms:W3CDTF">2011-12-27T14:08:00Z</dcterms:modified>
</cp:coreProperties>
</file>