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582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20"/>
        <w:rPr>
          <w:lang w:val="es-ES_tradnl"/>
        </w:rPr>
      </w:pPr>
      <w:r>
        <w:rPr>
          <w:lang w:val="es-ES_tradnl"/>
        </w:rPr>
        <w:t>Distr.</w:t>
      </w:r>
      <w:r>
        <w:rPr>
          <w:lang w:val="es-ES_tradnl"/>
        </w:rPr>
        <w:br/>
        <w:t>GENERAL</w:t>
      </w:r>
    </w:p>
    <w:p w:rsidR="00000000" w:rsidRDefault="00000000">
      <w:pPr>
        <w:spacing w:after="240"/>
        <w:ind w:left="7020"/>
        <w:rPr>
          <w:lang w:val="es-ES_tradnl"/>
        </w:rPr>
      </w:pPr>
      <w:r>
        <w:rPr>
          <w:lang w:val="es-ES_tradnl"/>
        </w:rPr>
        <w:t>CRC/C/145</w:t>
      </w:r>
      <w:r>
        <w:rPr>
          <w:lang w:val="es-ES_tradnl"/>
        </w:rPr>
        <w:br/>
        <w:t>1º de diciembre de 2004</w:t>
      </w:r>
    </w:p>
    <w:p w:rsidR="00000000" w:rsidRDefault="00000000">
      <w:pPr>
        <w:spacing w:after="600"/>
        <w:ind w:left="7019"/>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r>
        <w:rPr>
          <w:lang w:val="es-ES_tradnl"/>
        </w:rPr>
        <w:br/>
        <w:t>38º período de sesiones</w:t>
      </w:r>
      <w:r>
        <w:rPr>
          <w:lang w:val="es-ES_tradnl"/>
        </w:rPr>
        <w:br/>
        <w:t>Ginebra, 10 a 28 de enero de 2005</w:t>
      </w:r>
    </w:p>
    <w:p w:rsidR="00000000" w:rsidRDefault="00000000">
      <w:pPr>
        <w:spacing w:after="360"/>
        <w:jc w:val="center"/>
        <w:rPr>
          <w:b/>
          <w:bCs/>
          <w:lang w:val="es-ES_tradnl"/>
        </w:rPr>
      </w:pPr>
      <w:r>
        <w:rPr>
          <w:b/>
          <w:bCs/>
          <w:lang w:val="es-ES_tradnl"/>
        </w:rPr>
        <w:t>PROGRAMA PROVISIONAL Y ANOTACIONES</w:t>
      </w:r>
    </w:p>
    <w:p w:rsidR="00000000" w:rsidRDefault="00000000">
      <w:pPr>
        <w:spacing w:after="36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38º período de sesiones del Comité de los Derechos del Niño tendrá lugar en la Oficina de las Naciones Unidas en Ginebra del 10 al 28 de enero de 2005.  La primera sesión se celebrará el lunes 10 de enero de 2005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38º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38º período de sesiones.</w:t>
      </w:r>
    </w:p>
    <w:p w:rsidR="00000000" w:rsidRDefault="00000000">
      <w:pPr>
        <w:spacing w:after="240"/>
        <w:rPr>
          <w:lang w:val="es-ES_tradnl"/>
        </w:rPr>
      </w:pPr>
      <w:r>
        <w:rPr>
          <w:lang w:val="es-ES_tradnl"/>
        </w:rPr>
        <w:t>5.</w:t>
      </w:r>
      <w:r>
        <w:rPr>
          <w:lang w:val="es-ES_tradnl"/>
        </w:rPr>
        <w:tab/>
        <w:t>Del</w:t>
      </w:r>
      <w:r>
        <w:rPr>
          <w:bCs/>
          <w:lang w:val="es-ES_tradnl"/>
        </w:rPr>
        <w:t xml:space="preserve"> 4 al 8 de octubre de 2004 se re</w:t>
      </w:r>
      <w:r>
        <w:rPr>
          <w:lang w:val="es-ES_tradnl"/>
        </w:rPr>
        <w:t>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GE.04-44952  (S)    021204    031204</w:t>
      </w:r>
    </w:p>
    <w:p w:rsidR="00000000" w:rsidRDefault="00000000">
      <w:pPr>
        <w:spacing w:after="240"/>
        <w:jc w:val="center"/>
        <w:rPr>
          <w:b/>
          <w:bCs/>
          <w:lang w:val="es-ES_tradnl"/>
        </w:rPr>
      </w:pPr>
      <w:r>
        <w:rPr>
          <w:lang w:val="es-ES_tradnl"/>
        </w:rPr>
        <w:br w:type="page"/>
      </w:r>
      <w:r>
        <w:rPr>
          <w:b/>
          <w:bCs/>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Declaración solemne del miembro del Comité recientemente elegido.</w:t>
      </w:r>
    </w:p>
    <w:p w:rsidR="00000000" w:rsidRDefault="00000000">
      <w:pPr>
        <w:spacing w:after="240"/>
        <w:rPr>
          <w:lang w:val="es-ES_tradnl"/>
        </w:rPr>
      </w:pPr>
      <w:r>
        <w:rPr>
          <w:lang w:val="es-ES_tradnl"/>
        </w:rPr>
        <w:t>3.</w:t>
      </w:r>
      <w:r>
        <w:rPr>
          <w:lang w:val="es-ES_tradnl"/>
        </w:rPr>
        <w:tab/>
        <w:t>Cuestiones de organización.</w:t>
      </w:r>
    </w:p>
    <w:p w:rsidR="00000000" w:rsidRDefault="00000000">
      <w:pPr>
        <w:spacing w:after="240"/>
        <w:rPr>
          <w:lang w:val="es-ES_tradnl"/>
        </w:rPr>
      </w:pPr>
      <w:r>
        <w:rPr>
          <w:lang w:val="es-ES_tradnl"/>
        </w:rPr>
        <w:t>4.</w:t>
      </w:r>
      <w:r>
        <w:rPr>
          <w:lang w:val="es-ES_tradnl"/>
        </w:rPr>
        <w:tab/>
        <w:t>Presentación de informes por los Estados Partes.</w:t>
      </w:r>
    </w:p>
    <w:p w:rsidR="00000000" w:rsidRDefault="00000000">
      <w:pPr>
        <w:spacing w:after="240"/>
        <w:rPr>
          <w:lang w:val="es-ES_tradnl"/>
        </w:rPr>
      </w:pPr>
      <w:r>
        <w:rPr>
          <w:lang w:val="es-ES_tradnl"/>
        </w:rPr>
        <w:t>5.</w:t>
      </w:r>
      <w:r>
        <w:rPr>
          <w:lang w:val="es-ES_tradnl"/>
        </w:rPr>
        <w:tab/>
        <w:t>Examen de los informes presentados por los Estados Partes.</w:t>
      </w:r>
    </w:p>
    <w:p w:rsidR="00000000" w:rsidRDefault="00000000">
      <w:pPr>
        <w:spacing w:after="240"/>
        <w:ind w:left="567" w:hanging="567"/>
        <w:rPr>
          <w:lang w:val="es-ES_tradnl"/>
        </w:rPr>
      </w:pPr>
      <w:r>
        <w:rPr>
          <w:lang w:val="es-ES_tradnl"/>
        </w:rPr>
        <w:t>6.</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7.</w:t>
      </w:r>
      <w:r>
        <w:rPr>
          <w:lang w:val="es-ES_tradnl"/>
        </w:rPr>
        <w:tab/>
        <w:t>Métodos de trabajo del Comité.</w:t>
      </w:r>
    </w:p>
    <w:p w:rsidR="00000000" w:rsidRDefault="00000000">
      <w:pPr>
        <w:spacing w:after="240"/>
        <w:ind w:left="567" w:hanging="567"/>
        <w:rPr>
          <w:lang w:val="es-ES_tradnl"/>
        </w:rPr>
      </w:pPr>
      <w:r>
        <w:rPr>
          <w:lang w:val="es-ES_tradnl"/>
        </w:rPr>
        <w:t>8.</w:t>
      </w:r>
      <w:r>
        <w:rPr>
          <w:lang w:val="es-ES_tradnl"/>
        </w:rPr>
        <w:tab/>
        <w:t>Observaciones generales.</w:t>
      </w:r>
    </w:p>
    <w:p w:rsidR="00000000" w:rsidRDefault="00000000">
      <w:pPr>
        <w:spacing w:after="240"/>
        <w:rPr>
          <w:lang w:val="es-ES_tradnl"/>
        </w:rPr>
      </w:pPr>
      <w:r>
        <w:rPr>
          <w:lang w:val="es-ES_tradnl"/>
        </w:rPr>
        <w:t>9.</w:t>
      </w:r>
      <w:r>
        <w:rPr>
          <w:lang w:val="es-ES_tradnl"/>
        </w:rPr>
        <w:tab/>
        <w:t>Reuniones futuras.</w:t>
      </w:r>
    </w:p>
    <w:p w:rsidR="00000000" w:rsidRDefault="00000000">
      <w:pPr>
        <w:spacing w:after="240"/>
        <w:rPr>
          <w:lang w:val="es-ES_tradnl"/>
        </w:rPr>
      </w:pPr>
      <w:r>
        <w:rPr>
          <w:lang w:val="es-ES_tradnl"/>
        </w:rPr>
        <w:t>10.</w:t>
      </w:r>
      <w:r>
        <w:rPr>
          <w:lang w:val="es-ES_tradnl"/>
        </w:rPr>
        <w:tab/>
        <w:t>Otros asuntos.</w:t>
      </w: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b/>
          <w:bCs/>
          <w:lang w:val="es-ES_tradnl"/>
        </w:rPr>
        <w:t>Tema 2 - Declaración solemne del miembro del Comité recientemente elegido</w:t>
      </w:r>
    </w:p>
    <w:p w:rsidR="00000000" w:rsidRDefault="00000000">
      <w:pPr>
        <w:spacing w:after="240"/>
        <w:rPr>
          <w:lang w:val="es-ES_tradnl"/>
        </w:rPr>
      </w:pPr>
      <w:r>
        <w:rPr>
          <w:lang w:val="es-ES_tradnl"/>
        </w:rPr>
        <w:t>2.</w:t>
      </w:r>
      <w:r>
        <w:rPr>
          <w:lang w:val="es-ES_tradnl"/>
        </w:rPr>
        <w:tab/>
        <w:t>De conformidad con el artículo 15 del reglamento provisional, el nuevo miembro del Comité, Sra. Alison Anderson, formulará en sesión pública la siguiente declaración solemne:</w:t>
      </w:r>
    </w:p>
    <w:p w:rsidR="00000000" w:rsidRDefault="00000000">
      <w:pPr>
        <w:spacing w:after="240"/>
        <w:ind w:left="567" w:firstLine="567"/>
        <w:rPr>
          <w:lang w:val="es-ES_tradnl"/>
        </w:rPr>
      </w:pPr>
      <w:r>
        <w:rPr>
          <w:lang w:val="es-ES_tradnl"/>
        </w:rPr>
        <w:t>"Declaro solemnemente que, en el desempeño de mis funciones y en el ejercicio de mis facultades como miembro del Comité de los Derechos del Niño, actuaré en forma honorable, fiel, imparcial y concienzuda."</w:t>
      </w:r>
    </w:p>
    <w:p w:rsidR="00000000" w:rsidRDefault="00000000">
      <w:pPr>
        <w:spacing w:after="240"/>
        <w:rPr>
          <w:b/>
          <w:bCs/>
          <w:lang w:val="es-ES_tradnl"/>
        </w:rPr>
      </w:pPr>
      <w:r>
        <w:rPr>
          <w:b/>
          <w:bCs/>
          <w:lang w:val="es-ES_tradnl"/>
        </w:rPr>
        <w:t>Tema 3 - Cuestiones de organización</w:t>
      </w:r>
    </w:p>
    <w:p w:rsidR="00000000" w:rsidRDefault="00000000">
      <w:pPr>
        <w:spacing w:after="240"/>
        <w:rPr>
          <w:lang w:val="es-ES_tradnl"/>
        </w:rPr>
      </w:pPr>
      <w:r>
        <w:rPr>
          <w:lang w:val="es-ES_tradnl"/>
        </w:rPr>
        <w:t>3.</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lang w:val="es-ES_tradnl"/>
        </w:rPr>
      </w:pPr>
      <w:r>
        <w:rPr>
          <w:b/>
          <w:bCs/>
          <w:lang w:val="es-ES_tradnl"/>
        </w:rPr>
        <w:t>Tema 4 -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spacing w:after="240"/>
        <w:rPr>
          <w:lang w:val="es-ES_tradnl"/>
        </w:rPr>
      </w:pPr>
      <w:r>
        <w:rPr>
          <w:lang w:val="es-ES_tradnl"/>
        </w:rPr>
        <w:t>4.</w:t>
      </w:r>
      <w:r>
        <w:rPr>
          <w:lang w:val="es-ES_tradnl"/>
        </w:rPr>
        <w:tab/>
        <w:t>Además de los informes que está previsto que el Comité examine en su 38º período de sesiones (véase el calendario de examen de los informes en el tema 5), el Secretario General ha recibido los siguientes informes iniciales: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jc w:val="center"/>
              <w:rPr>
                <w:b/>
                <w:bCs/>
                <w:lang w:val="es-ES_tradnl"/>
              </w:rPr>
            </w:pPr>
            <w:r>
              <w:rPr>
                <w:lang w:val="es-ES_tradnl"/>
              </w:rPr>
              <w:br w:type="page"/>
            </w:r>
            <w:r>
              <w:rPr>
                <w:b/>
                <w:bCs/>
                <w:lang w:val="es-ES_tradnl"/>
              </w:rPr>
              <w:t>Estado Parte</w:t>
            </w:r>
          </w:p>
        </w:tc>
        <w:tc>
          <w:tcPr>
            <w:tcW w:w="2693" w:type="dxa"/>
            <w:tcBorders>
              <w:bottom w:val="single" w:sz="4" w:space="0" w:color="auto"/>
            </w:tcBorders>
            <w:vAlign w:val="center"/>
          </w:tcPr>
          <w:p w:rsidR="00000000" w:rsidRDefault="00000000">
            <w:pPr>
              <w:keepNext/>
              <w:keepLines/>
              <w:jc w:val="center"/>
              <w:rPr>
                <w:b/>
                <w:bCs/>
                <w:lang w:val="es-ES_tradnl"/>
              </w:rPr>
            </w:pPr>
            <w:r>
              <w:rPr>
                <w:b/>
                <w:bCs/>
                <w:lang w:val="es-ES_tradnl"/>
              </w:rPr>
              <w:t xml:space="preserve">Fecha en que </w:t>
            </w:r>
            <w:r>
              <w:rPr>
                <w:b/>
                <w:bCs/>
                <w:lang w:val="es-ES_tradnl"/>
              </w:rPr>
              <w:br/>
              <w:t>debía presentarse</w:t>
            </w:r>
          </w:p>
        </w:tc>
        <w:tc>
          <w:tcPr>
            <w:tcW w:w="2693" w:type="dxa"/>
            <w:tcBorders>
              <w:bottom w:val="single" w:sz="4" w:space="0" w:color="auto"/>
            </w:tcBorders>
            <w:vAlign w:val="bottom"/>
          </w:tcPr>
          <w:p w:rsidR="00000000" w:rsidRDefault="00000000">
            <w:pPr>
              <w:keepNext/>
              <w:keepLines/>
              <w:rPr>
                <w:b/>
                <w:bCs/>
                <w:lang w:val="es-ES_tradnl"/>
              </w:rPr>
            </w:pPr>
            <w:r>
              <w:rPr>
                <w:b/>
                <w:bCs/>
                <w:lang w:val="es-ES_tradnl"/>
              </w:rPr>
              <w:tab/>
              <w:t>Signatura</w:t>
            </w:r>
          </w:p>
        </w:tc>
      </w:tr>
      <w:tr w:rsidR="00000000">
        <w:tblPrEx>
          <w:tblCellMar>
            <w:top w:w="0" w:type="dxa"/>
            <w:left w:w="0" w:type="dxa"/>
            <w:bottom w:w="0" w:type="dxa"/>
            <w:right w:w="0" w:type="dxa"/>
          </w:tblCellMar>
        </w:tblPrEx>
        <w:tc>
          <w:tcPr>
            <w:tcW w:w="3056" w:type="dxa"/>
          </w:tcPr>
          <w:p w:rsidR="00000000" w:rsidRDefault="00000000">
            <w:pPr>
              <w:pStyle w:val="Heading1"/>
              <w:rPr>
                <w:i w:val="0"/>
                <w:iCs w:val="0"/>
              </w:rPr>
            </w:pPr>
            <w:r>
              <w:rPr>
                <w:i w:val="0"/>
                <w:iCs w:val="0"/>
              </w:rPr>
              <w:t>Bosnia y Herzegovina</w:t>
            </w:r>
          </w:p>
        </w:tc>
        <w:tc>
          <w:tcPr>
            <w:tcW w:w="2693" w:type="dxa"/>
            <w:vAlign w:val="center"/>
          </w:tcPr>
          <w:p w:rsidR="00000000" w:rsidRDefault="00000000">
            <w:pPr>
              <w:keepNext/>
              <w:keepLines/>
              <w:jc w:val="center"/>
              <w:rPr>
                <w:lang w:val="en-GB"/>
              </w:rPr>
            </w:pPr>
            <w:r>
              <w:rPr>
                <w:lang w:val="en-GB"/>
              </w:rPr>
              <w:t>1994</w:t>
            </w:r>
          </w:p>
        </w:tc>
        <w:tc>
          <w:tcPr>
            <w:tcW w:w="2693" w:type="dxa"/>
          </w:tcPr>
          <w:p w:rsidR="00000000" w:rsidRDefault="00000000">
            <w:pPr>
              <w:keepNext/>
              <w:keepLines/>
              <w:rPr>
                <w:lang w:val="en-GB"/>
              </w:rPr>
            </w:pPr>
            <w:r>
              <w:rPr>
                <w:lang w:val="en-GB"/>
              </w:rPr>
              <w:t>CRC/C/11/Add.28</w:t>
            </w:r>
          </w:p>
        </w:tc>
      </w:tr>
    </w:tbl>
    <w:p w:rsidR="00000000" w:rsidRDefault="00000000">
      <w:pPr>
        <w:spacing w:before="480" w:after="240"/>
        <w:rPr>
          <w:lang w:val="es-ES_tradnl"/>
        </w:rPr>
      </w:pPr>
      <w:r>
        <w:rPr>
          <w:lang w:val="es-ES_tradnl"/>
        </w:rPr>
        <w:t>5.</w:t>
      </w:r>
      <w:r>
        <w:rPr>
          <w:lang w:val="es-ES_tradnl"/>
        </w:rPr>
        <w:tab/>
        <w:t>El Secretario General ha recibido también los siguientes segundos informes periódicos, además de los que está previsto examinar en el 38º período de sesiones: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rPr>
                <w:b/>
                <w:bCs/>
                <w:lang w:val="es-ES_tradnl"/>
              </w:rPr>
            </w:pPr>
            <w:r>
              <w:rPr>
                <w:b/>
                <w:bCs/>
                <w:lang w:val="es-ES_tradnl"/>
              </w:rPr>
              <w:tab/>
              <w:t>Signatura</w:t>
            </w:r>
          </w:p>
        </w:tc>
      </w:tr>
      <w:tr w:rsidR="00000000">
        <w:tblPrEx>
          <w:tblCellMar>
            <w:top w:w="0" w:type="dxa"/>
            <w:left w:w="0" w:type="dxa"/>
            <w:bottom w:w="0" w:type="dxa"/>
            <w:right w:w="0" w:type="dxa"/>
          </w:tblCellMar>
        </w:tblPrEx>
        <w:trPr>
          <w:tblHeader/>
        </w:trPr>
        <w:tc>
          <w:tcPr>
            <w:tcW w:w="3056" w:type="dxa"/>
          </w:tcPr>
          <w:p w:rsidR="00000000" w:rsidRDefault="00000000">
            <w:pPr>
              <w:spacing w:line="120" w:lineRule="exact"/>
              <w:rPr>
                <w:lang w:val="es-ES_tradnl"/>
              </w:rPr>
            </w:pPr>
          </w:p>
        </w:tc>
        <w:tc>
          <w:tcPr>
            <w:tcW w:w="2693" w:type="dxa"/>
            <w:vAlign w:val="center"/>
          </w:tcPr>
          <w:p w:rsidR="00000000" w:rsidRDefault="00000000">
            <w:pPr>
              <w:spacing w:line="140" w:lineRule="exact"/>
              <w:jc w:val="center"/>
              <w:rPr>
                <w:lang w:val="es-ES_tradnl"/>
              </w:rPr>
            </w:pPr>
          </w:p>
        </w:tc>
        <w:tc>
          <w:tcPr>
            <w:tcW w:w="2693" w:type="dxa"/>
          </w:tcPr>
          <w:p w:rsidR="00000000" w:rsidRDefault="00000000">
            <w:pPr>
              <w:spacing w:line="140" w:lineRule="exact"/>
              <w:rPr>
                <w:lang w:val="es-ES_tradnl"/>
              </w:rPr>
            </w:pP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Ecuador</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CRC/C/65/Add.28</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Filipinas</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CRC/C/65/Add.31</w:t>
            </w:r>
          </w:p>
        </w:tc>
      </w:tr>
      <w:tr w:rsidR="00000000">
        <w:tblPrEx>
          <w:tblCellMar>
            <w:top w:w="0" w:type="dxa"/>
            <w:left w:w="0" w:type="dxa"/>
            <w:bottom w:w="0" w:type="dxa"/>
            <w:right w:w="0" w:type="dxa"/>
          </w:tblCellMar>
        </w:tblPrEx>
        <w:tc>
          <w:tcPr>
            <w:tcW w:w="3056" w:type="dxa"/>
          </w:tcPr>
          <w:p w:rsidR="00000000" w:rsidRDefault="00000000">
            <w:pPr>
              <w:rPr>
                <w:lang w:val="es-ES_tradnl"/>
              </w:rPr>
            </w:pPr>
            <w:r>
              <w:t>Mauricio</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CRC/C/65/Add.35</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Mongolia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CRC/C/65/Add.32</w:t>
            </w:r>
          </w:p>
        </w:tc>
      </w:tr>
      <w:tr w:rsidR="00000000">
        <w:tblPrEx>
          <w:tblCellMar>
            <w:top w:w="0" w:type="dxa"/>
            <w:left w:w="0" w:type="dxa"/>
            <w:bottom w:w="0" w:type="dxa"/>
            <w:right w:w="0" w:type="dxa"/>
          </w:tblCellMar>
        </w:tblPrEx>
        <w:tc>
          <w:tcPr>
            <w:tcW w:w="3056" w:type="dxa"/>
          </w:tcPr>
          <w:p w:rsidR="00000000" w:rsidRDefault="00000000">
            <w:pPr>
              <w:keepNext/>
              <w:rPr>
                <w:lang w:val="en-GB"/>
              </w:rPr>
            </w:pPr>
            <w:r>
              <w:rPr>
                <w:lang w:val="en-GB"/>
              </w:rPr>
              <w:t>Nepal</w:t>
            </w:r>
          </w:p>
        </w:tc>
        <w:tc>
          <w:tcPr>
            <w:tcW w:w="2693" w:type="dxa"/>
            <w:vAlign w:val="center"/>
          </w:tcPr>
          <w:p w:rsidR="00000000" w:rsidRDefault="00000000">
            <w:pPr>
              <w:keepNext/>
              <w:jc w:val="center"/>
              <w:rPr>
                <w:lang w:val="en-GB"/>
              </w:rPr>
            </w:pPr>
            <w:r>
              <w:rPr>
                <w:lang w:val="en-GB"/>
              </w:rPr>
              <w:t>1997</w:t>
            </w:r>
          </w:p>
        </w:tc>
        <w:tc>
          <w:tcPr>
            <w:tcW w:w="2693" w:type="dxa"/>
          </w:tcPr>
          <w:p w:rsidR="00000000" w:rsidRDefault="00000000">
            <w:pPr>
              <w:keepNext/>
              <w:rPr>
                <w:lang w:val="en-GB"/>
              </w:rPr>
            </w:pPr>
            <w:r>
              <w:rPr>
                <w:lang w:val="en-GB"/>
              </w:rPr>
              <w:t>CRC/C/65/Add.30</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Uganda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Ghana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CRC/C/65/Add.34</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Hungría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CRC/C/70/Add.25</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República Unida de Tanzanía</w:t>
            </w:r>
          </w:p>
        </w:tc>
        <w:tc>
          <w:tcPr>
            <w:tcW w:w="2693" w:type="dxa"/>
            <w:vAlign w:val="center"/>
          </w:tcPr>
          <w:p w:rsidR="00000000" w:rsidRDefault="00000000">
            <w:pPr>
              <w:keepNext/>
              <w:keepLines/>
              <w:jc w:val="center"/>
              <w:rPr>
                <w:lang w:val="en-GB"/>
              </w:rPr>
            </w:pPr>
            <w:r>
              <w:rPr>
                <w:lang w:val="en-GB"/>
              </w:rPr>
              <w:t>1998</w:t>
            </w:r>
          </w:p>
        </w:tc>
        <w:tc>
          <w:tcPr>
            <w:tcW w:w="2693" w:type="dxa"/>
          </w:tcPr>
          <w:p w:rsidR="00000000" w:rsidRDefault="00000000">
            <w:pPr>
              <w:keepNext/>
              <w:keepLines/>
              <w:rPr>
                <w:lang w:val="en-GB"/>
              </w:rPr>
            </w:pPr>
            <w:r>
              <w:rPr>
                <w:lang w:val="en-GB"/>
              </w:rPr>
              <w:t>CRC/C/70/Add.26</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Azerbaiyán</w:t>
            </w:r>
          </w:p>
        </w:tc>
        <w:tc>
          <w:tcPr>
            <w:tcW w:w="2693" w:type="dxa"/>
            <w:vAlign w:val="center"/>
          </w:tcPr>
          <w:p w:rsidR="00000000" w:rsidRDefault="00000000">
            <w:pPr>
              <w:keepNext/>
              <w:keepLines/>
              <w:jc w:val="center"/>
              <w:rPr>
                <w:lang w:val="en-GB"/>
              </w:rPr>
            </w:pPr>
            <w:r>
              <w:rPr>
                <w:lang w:val="en-GB"/>
              </w:rPr>
              <w:t>1999</w:t>
            </w:r>
          </w:p>
        </w:tc>
        <w:tc>
          <w:tcPr>
            <w:tcW w:w="2693" w:type="dxa"/>
          </w:tcPr>
          <w:p w:rsidR="00000000" w:rsidRDefault="00000000">
            <w:pPr>
              <w:keepNext/>
              <w:keepLines/>
              <w:rPr>
                <w:lang w:val="en-GB"/>
              </w:rPr>
            </w:pPr>
            <w:r>
              <w:rPr>
                <w:lang w:val="en-GB"/>
              </w:rPr>
              <w:t>CRC/C/83/Add.13</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Letonia</w:t>
            </w:r>
          </w:p>
        </w:tc>
        <w:tc>
          <w:tcPr>
            <w:tcW w:w="2693" w:type="dxa"/>
            <w:vAlign w:val="center"/>
          </w:tcPr>
          <w:p w:rsidR="00000000" w:rsidRDefault="00000000">
            <w:pPr>
              <w:keepNext/>
              <w:keepLines/>
              <w:jc w:val="center"/>
              <w:rPr>
                <w:lang w:val="en-GB"/>
              </w:rPr>
            </w:pPr>
            <w:r>
              <w:rPr>
                <w:lang w:val="en-GB"/>
              </w:rPr>
              <w:t>1999</w:t>
            </w:r>
          </w:p>
        </w:tc>
        <w:tc>
          <w:tcPr>
            <w:tcW w:w="2693" w:type="dxa"/>
          </w:tcPr>
          <w:p w:rsidR="00000000" w:rsidRDefault="00000000">
            <w:pPr>
              <w:keepNext/>
              <w:keepLines/>
              <w:rPr>
                <w:lang w:val="en-GB"/>
              </w:rPr>
            </w:pPr>
            <w:r>
              <w:rPr>
                <w:lang w:val="en-GB"/>
              </w:rPr>
              <w:t>CRC/C/83/Add.16</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Lituania</w:t>
            </w:r>
          </w:p>
        </w:tc>
        <w:tc>
          <w:tcPr>
            <w:tcW w:w="2693" w:type="dxa"/>
            <w:vAlign w:val="center"/>
          </w:tcPr>
          <w:p w:rsidR="00000000" w:rsidRDefault="00000000">
            <w:pPr>
              <w:keepNext/>
              <w:keepLines/>
              <w:jc w:val="center"/>
              <w:rPr>
                <w:lang w:val="en-GB"/>
              </w:rPr>
            </w:pPr>
            <w:r>
              <w:rPr>
                <w:lang w:val="en-GB"/>
              </w:rPr>
              <w:t>1999</w:t>
            </w:r>
          </w:p>
        </w:tc>
        <w:tc>
          <w:tcPr>
            <w:tcW w:w="2693" w:type="dxa"/>
          </w:tcPr>
          <w:p w:rsidR="00000000" w:rsidRDefault="00000000">
            <w:pPr>
              <w:keepNext/>
              <w:keepLines/>
              <w:rPr>
                <w:lang w:val="en-GB"/>
              </w:rPr>
            </w:pPr>
            <w:r>
              <w:rPr>
                <w:lang w:val="en-GB"/>
              </w:rPr>
              <w:t>CRC/C/83/Add.14</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China</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CRC/C/83/Add.9</w:t>
            </w:r>
          </w:p>
        </w:tc>
      </w:tr>
      <w:tr w:rsidR="00000000">
        <w:tblPrEx>
          <w:tblCellMar>
            <w:top w:w="0" w:type="dxa"/>
            <w:left w:w="0" w:type="dxa"/>
            <w:bottom w:w="0" w:type="dxa"/>
            <w:right w:w="0" w:type="dxa"/>
          </w:tblCellMar>
        </w:tblPrEx>
        <w:trPr>
          <w:trHeight w:val="200"/>
        </w:trPr>
        <w:tc>
          <w:tcPr>
            <w:tcW w:w="3056" w:type="dxa"/>
          </w:tcPr>
          <w:p w:rsidR="00000000" w:rsidRDefault="00000000">
            <w:pPr>
              <w:pStyle w:val="Heading1"/>
              <w:keepLines w:val="0"/>
              <w:rPr>
                <w:i w:val="0"/>
                <w:iCs w:val="0"/>
                <w:lang w:val="en-GB"/>
              </w:rPr>
            </w:pPr>
            <w:r>
              <w:rPr>
                <w:i w:val="0"/>
                <w:iCs w:val="0"/>
                <w:lang w:val="en-GB"/>
              </w:rPr>
              <w:t>Tailandia</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CRC/C/83/Add.15</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Trinidad y Tabago</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CRC/C/83/Add.12</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Argelia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CRC/C/93/Add.7</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Luxemburgo</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CRC/C/104/Add.4</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Arabia Saudita</w:t>
            </w:r>
          </w:p>
        </w:tc>
        <w:tc>
          <w:tcPr>
            <w:tcW w:w="2693" w:type="dxa"/>
            <w:vAlign w:val="center"/>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CRC/C/136/Add.1</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Liechtenstein</w:t>
            </w:r>
          </w:p>
        </w:tc>
        <w:tc>
          <w:tcPr>
            <w:tcW w:w="2693" w:type="dxa"/>
            <w:vAlign w:val="center"/>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CRC/C/136/Add.2</w:t>
            </w:r>
          </w:p>
        </w:tc>
      </w:tr>
    </w:tbl>
    <w:p w:rsidR="00000000" w:rsidRDefault="00000000">
      <w:pPr>
        <w:spacing w:before="480" w:after="240"/>
        <w:rPr>
          <w:lang w:val="es-ES_tradnl"/>
        </w:rPr>
      </w:pPr>
      <w:r>
        <w:rPr>
          <w:lang w:val="es-ES_tradnl"/>
        </w:rPr>
        <w:t>6.</w:t>
      </w:r>
      <w:r>
        <w:rPr>
          <w:lang w:val="es-ES_tradnl"/>
        </w:rPr>
        <w:tab/>
        <w:t>El Secretario General ha recibido también el tercer informe periódico de los siguientes Estados: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tabs>
                <w:tab w:val="left" w:pos="185"/>
              </w:tabs>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rPr>
                <w:b/>
                <w:bCs/>
                <w:lang w:val="es-ES_tradnl"/>
              </w:rPr>
            </w:pPr>
            <w:r>
              <w:rPr>
                <w:b/>
                <w:bCs/>
                <w:lang w:val="es-ES_tradnl"/>
              </w:rPr>
              <w:tab/>
              <w:t>Signatura</w:t>
            </w:r>
          </w:p>
        </w:tc>
      </w:tr>
      <w:tr w:rsidR="00000000">
        <w:tblPrEx>
          <w:tblCellMar>
            <w:top w:w="0" w:type="dxa"/>
            <w:left w:w="0" w:type="dxa"/>
            <w:bottom w:w="0" w:type="dxa"/>
            <w:right w:w="0" w:type="dxa"/>
          </w:tblCellMar>
        </w:tblPrEx>
        <w:tc>
          <w:tcPr>
            <w:tcW w:w="3056" w:type="dxa"/>
          </w:tcPr>
          <w:p w:rsidR="00000000" w:rsidRDefault="00000000">
            <w:pPr>
              <w:spacing w:line="120" w:lineRule="exact"/>
              <w:rPr>
                <w:lang w:val="es-ES_tradnl"/>
              </w:rPr>
            </w:pPr>
          </w:p>
        </w:tc>
        <w:tc>
          <w:tcPr>
            <w:tcW w:w="2693" w:type="dxa"/>
          </w:tcPr>
          <w:p w:rsidR="00000000" w:rsidRDefault="00000000">
            <w:pPr>
              <w:spacing w:line="120" w:lineRule="exact"/>
              <w:jc w:val="center"/>
              <w:rPr>
                <w:lang w:val="es-ES_tradnl"/>
              </w:rPr>
            </w:pPr>
          </w:p>
        </w:tc>
        <w:tc>
          <w:tcPr>
            <w:tcW w:w="2693" w:type="dxa"/>
          </w:tcPr>
          <w:p w:rsidR="00000000" w:rsidRDefault="00000000">
            <w:pPr>
              <w:spacing w:line="120" w:lineRule="exact"/>
              <w:rPr>
                <w:lang w:val="es-ES_tradnl"/>
              </w:rPr>
            </w:pP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Costa Rica</w:t>
            </w:r>
          </w:p>
        </w:tc>
        <w:tc>
          <w:tcPr>
            <w:tcW w:w="2693" w:type="dxa"/>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CRC/C/125/Add.4</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Federación de Rusia</w:t>
            </w:r>
          </w:p>
        </w:tc>
        <w:tc>
          <w:tcPr>
            <w:tcW w:w="2693" w:type="dxa"/>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CRC/C/125/Add.5</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Nicaragua</w:t>
            </w:r>
          </w:p>
        </w:tc>
        <w:tc>
          <w:tcPr>
            <w:tcW w:w="2693" w:type="dxa"/>
          </w:tcPr>
          <w:p w:rsidR="00000000" w:rsidRDefault="00000000">
            <w:pPr>
              <w:jc w:val="center"/>
              <w:rPr>
                <w:lang w:val="es-ES_tradnl"/>
              </w:rPr>
            </w:pPr>
            <w:r>
              <w:rPr>
                <w:lang w:val="es-ES_tradnl"/>
              </w:rPr>
              <w:t>2002</w:t>
            </w:r>
          </w:p>
        </w:tc>
        <w:tc>
          <w:tcPr>
            <w:tcW w:w="2693" w:type="dxa"/>
          </w:tcPr>
          <w:p w:rsidR="00000000" w:rsidRDefault="00000000">
            <w:pPr>
              <w:rPr>
                <w:lang w:val="es-ES_tradnl"/>
              </w:rPr>
            </w:pPr>
            <w:r>
              <w:rPr>
                <w:lang w:val="es-ES_tradnl"/>
              </w:rPr>
              <w:t>CRC/C/125/Add.3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Perú</w:t>
            </w:r>
          </w:p>
        </w:tc>
        <w:tc>
          <w:tcPr>
            <w:tcW w:w="2693" w:type="dxa"/>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CRC/C/125/Add.6</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Australia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CRC/C/129/Add.4</w:t>
            </w:r>
          </w:p>
        </w:tc>
      </w:tr>
      <w:tr w:rsidR="00000000">
        <w:tblPrEx>
          <w:tblCellMar>
            <w:top w:w="0" w:type="dxa"/>
            <w:left w:w="0" w:type="dxa"/>
            <w:bottom w:w="0" w:type="dxa"/>
            <w:right w:w="0" w:type="dxa"/>
          </w:tblCellMar>
        </w:tblPrEx>
        <w:trPr>
          <w:trHeight w:val="200"/>
        </w:trPr>
        <w:tc>
          <w:tcPr>
            <w:tcW w:w="3056" w:type="dxa"/>
          </w:tcPr>
          <w:p w:rsidR="00000000" w:rsidRDefault="00000000">
            <w:pPr>
              <w:pStyle w:val="Heading1"/>
              <w:keepLines w:val="0"/>
            </w:pPr>
            <w:r>
              <w:rPr>
                <w:i w:val="0"/>
                <w:iCs w:val="0"/>
              </w:rPr>
              <w:t>Colombia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CRC/C/129/Add.6</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Dinamarca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fr-CH"/>
              </w:rPr>
            </w:pPr>
            <w:r>
              <w:rPr>
                <w:lang w:val="fr-CH"/>
              </w:rPr>
              <w:t>Finlandia</w:t>
            </w:r>
          </w:p>
        </w:tc>
        <w:tc>
          <w:tcPr>
            <w:tcW w:w="2693" w:type="dxa"/>
          </w:tcPr>
          <w:p w:rsidR="00000000" w:rsidRDefault="00000000">
            <w:pPr>
              <w:jc w:val="center"/>
              <w:rPr>
                <w:lang w:val="fr-CH"/>
              </w:rPr>
            </w:pPr>
            <w:r>
              <w:rPr>
                <w:lang w:val="fr-CH"/>
              </w:rPr>
              <w:t>2003</w:t>
            </w:r>
          </w:p>
        </w:tc>
        <w:tc>
          <w:tcPr>
            <w:tcW w:w="2693" w:type="dxa"/>
          </w:tcPr>
          <w:p w:rsidR="00000000" w:rsidRDefault="00000000">
            <w:pPr>
              <w:rPr>
                <w:lang w:val="fr-CH"/>
              </w:rPr>
            </w:pPr>
            <w:r>
              <w:rPr>
                <w:lang w:val="fr-CH"/>
              </w:rPr>
              <w:t>CRC/C/129/Add.5</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Noruega</w:t>
            </w:r>
          </w:p>
        </w:tc>
        <w:tc>
          <w:tcPr>
            <w:tcW w:w="2693" w:type="dxa"/>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CRC/C/129/Add.1</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Yemen</w:t>
            </w:r>
          </w:p>
        </w:tc>
        <w:tc>
          <w:tcPr>
            <w:tcW w:w="2693" w:type="dxa"/>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CRC/C/129/Add.2</w:t>
            </w:r>
          </w:p>
        </w:tc>
      </w:tr>
    </w:tbl>
    <w:p w:rsidR="00000000" w:rsidRDefault="00000000">
      <w:pPr>
        <w:pStyle w:val="BodyTextIndent"/>
        <w:ind w:firstLine="0"/>
      </w:pPr>
      <w:r>
        <w:t>7.</w:t>
      </w:r>
      <w:r>
        <w:tab/>
        <w:t>El Secretario General también ha recibido los siguientes informes iniciales correspondientes a los Protocolos Facultativos de la Convención, además de aquellos cuyo examen está previsto en el 38º período de sesiones:</w:t>
      </w:r>
    </w:p>
    <w:p w:rsidR="00000000" w:rsidRDefault="00000000">
      <w:pPr>
        <w:pStyle w:val="BodyTextIndent"/>
        <w:keepNext/>
        <w:spacing w:before="0"/>
        <w:ind w:firstLine="0"/>
        <w:jc w:val="center"/>
        <w:rPr>
          <w:b/>
          <w:bCs/>
        </w:rPr>
      </w:pPr>
      <w:r>
        <w:rPr>
          <w:b/>
          <w:bCs/>
        </w:rPr>
        <w:t xml:space="preserve">Protocolo Facultativo de la Convención relativo a la participación </w:t>
      </w:r>
      <w:r>
        <w:rPr>
          <w:b/>
          <w:bCs/>
        </w:rPr>
        <w:br/>
        <w:t>de niños en los conflictos armados</w:t>
      </w:r>
    </w:p>
    <w:tbl>
      <w:tblPr>
        <w:tblW w:w="0" w:type="auto"/>
        <w:tblInd w:w="670" w:type="dxa"/>
        <w:tblCellMar>
          <w:left w:w="70" w:type="dxa"/>
          <w:right w:w="70" w:type="dxa"/>
        </w:tblCellMar>
        <w:tblLook w:val="0000" w:firstRow="0" w:lastRow="0" w:firstColumn="0" w:lastColumn="0" w:noHBand="0" w:noVBand="0"/>
      </w:tblPr>
      <w:tblGrid>
        <w:gridCol w:w="2495"/>
        <w:gridCol w:w="3165"/>
        <w:gridCol w:w="2740"/>
      </w:tblGrid>
      <w:tr w:rsidR="00000000">
        <w:tblPrEx>
          <w:tblCellMar>
            <w:top w:w="0" w:type="dxa"/>
            <w:bottom w:w="0" w:type="dxa"/>
          </w:tblCellMar>
        </w:tblPrEx>
        <w:trPr>
          <w:tblHeader/>
        </w:trPr>
        <w:tc>
          <w:tcPr>
            <w:tcW w:w="2495" w:type="dxa"/>
            <w:tcBorders>
              <w:bottom w:val="single" w:sz="4" w:space="0" w:color="auto"/>
            </w:tcBorders>
            <w:vAlign w:val="bottom"/>
          </w:tcPr>
          <w:p w:rsidR="00000000" w:rsidRDefault="00000000">
            <w:pPr>
              <w:pStyle w:val="Heading2"/>
              <w:spacing w:before="0" w:after="0"/>
            </w:pPr>
            <w:r>
              <w:t>Estado Parte</w:t>
            </w:r>
          </w:p>
        </w:tc>
        <w:tc>
          <w:tcPr>
            <w:tcW w:w="3165" w:type="dxa"/>
            <w:tcBorders>
              <w:bottom w:val="single" w:sz="4" w:space="0" w:color="auto"/>
            </w:tcBorders>
          </w:tcPr>
          <w:p w:rsidR="00000000" w:rsidRDefault="00000000">
            <w:pPr>
              <w:keepNext/>
              <w:jc w:val="center"/>
              <w:rPr>
                <w:b/>
                <w:bCs/>
                <w:lang w:val="es-ES_tradnl"/>
              </w:rPr>
            </w:pPr>
            <w:r>
              <w:rPr>
                <w:b/>
                <w:bCs/>
                <w:lang w:val="es-ES_tradnl"/>
              </w:rPr>
              <w:t>Fecha en que debió</w:t>
            </w:r>
            <w:r>
              <w:rPr>
                <w:b/>
                <w:bCs/>
                <w:lang w:val="es-ES_tradnl"/>
              </w:rPr>
              <w:br/>
              <w:t>haberse presentado</w:t>
            </w:r>
          </w:p>
        </w:tc>
        <w:tc>
          <w:tcPr>
            <w:tcW w:w="2740" w:type="dxa"/>
            <w:tcBorders>
              <w:bottom w:val="single" w:sz="4" w:space="0" w:color="auto"/>
            </w:tcBorders>
            <w:vAlign w:val="bottom"/>
          </w:tcPr>
          <w:p w:rsidR="00000000" w:rsidRDefault="00000000">
            <w:pPr>
              <w:pStyle w:val="Heading2"/>
              <w:spacing w:before="0" w:after="0"/>
              <w:jc w:val="left"/>
            </w:pPr>
            <w:r>
              <w:tab/>
              <w:t>Signatura</w:t>
            </w:r>
          </w:p>
        </w:tc>
      </w:tr>
      <w:tr w:rsidR="00000000">
        <w:tblPrEx>
          <w:tblCellMar>
            <w:top w:w="0" w:type="dxa"/>
            <w:bottom w:w="0" w:type="dxa"/>
          </w:tblCellMar>
        </w:tblPrEx>
        <w:trPr>
          <w:tblHeader/>
        </w:trPr>
        <w:tc>
          <w:tcPr>
            <w:tcW w:w="2495" w:type="dxa"/>
          </w:tcPr>
          <w:p w:rsidR="00000000" w:rsidRDefault="00000000">
            <w:pPr>
              <w:keepNext/>
              <w:spacing w:line="120" w:lineRule="exact"/>
              <w:rPr>
                <w:lang w:val="fr-CH"/>
              </w:rPr>
            </w:pPr>
          </w:p>
        </w:tc>
        <w:tc>
          <w:tcPr>
            <w:tcW w:w="3165" w:type="dxa"/>
          </w:tcPr>
          <w:p w:rsidR="00000000" w:rsidRDefault="00000000">
            <w:pPr>
              <w:keepNext/>
              <w:spacing w:line="120" w:lineRule="exact"/>
              <w:jc w:val="center"/>
              <w:rPr>
                <w:lang w:val="fr-CH"/>
              </w:rPr>
            </w:pPr>
          </w:p>
        </w:tc>
        <w:tc>
          <w:tcPr>
            <w:tcW w:w="2740" w:type="dxa"/>
          </w:tcPr>
          <w:p w:rsidR="00000000" w:rsidRDefault="00000000">
            <w:pPr>
              <w:keepNext/>
              <w:spacing w:line="120" w:lineRule="exact"/>
              <w:rPr>
                <w:lang w:val="fr-CH"/>
              </w:rPr>
            </w:pPr>
          </w:p>
        </w:tc>
      </w:tr>
      <w:tr w:rsidR="00000000">
        <w:tblPrEx>
          <w:tblCellMar>
            <w:top w:w="0" w:type="dxa"/>
            <w:bottom w:w="0" w:type="dxa"/>
          </w:tblCellMar>
        </w:tblPrEx>
        <w:tc>
          <w:tcPr>
            <w:tcW w:w="2495" w:type="dxa"/>
          </w:tcPr>
          <w:p w:rsidR="00000000" w:rsidRDefault="00000000">
            <w:pPr>
              <w:keepNext/>
              <w:rPr>
                <w:lang w:val="fr-CH"/>
              </w:rPr>
            </w:pPr>
            <w:r>
              <w:rPr>
                <w:lang w:val="fr-CH"/>
              </w:rPr>
              <w:t>Finlandia</w:t>
            </w:r>
          </w:p>
        </w:tc>
        <w:tc>
          <w:tcPr>
            <w:tcW w:w="3165" w:type="dxa"/>
          </w:tcPr>
          <w:p w:rsidR="00000000" w:rsidRDefault="00000000">
            <w:pPr>
              <w:keepNext/>
              <w:jc w:val="center"/>
              <w:rPr>
                <w:lang w:val="fr-CH"/>
              </w:rPr>
            </w:pPr>
            <w:r>
              <w:rPr>
                <w:lang w:val="fr-CH"/>
              </w:rPr>
              <w:t>2004</w:t>
            </w:r>
          </w:p>
        </w:tc>
        <w:tc>
          <w:tcPr>
            <w:tcW w:w="2740" w:type="dxa"/>
          </w:tcPr>
          <w:p w:rsidR="00000000" w:rsidRDefault="00000000">
            <w:pPr>
              <w:keepNext/>
              <w:rPr>
                <w:lang w:val="fr-CH"/>
              </w:rPr>
            </w:pPr>
            <w:r>
              <w:rPr>
                <w:lang w:val="fr-CH"/>
              </w:rPr>
              <w:t>CRC/C/OPAC/FIN/1</w:t>
            </w:r>
          </w:p>
        </w:tc>
      </w:tr>
      <w:tr w:rsidR="00000000">
        <w:tblPrEx>
          <w:tblCellMar>
            <w:top w:w="0" w:type="dxa"/>
            <w:bottom w:w="0" w:type="dxa"/>
          </w:tblCellMar>
        </w:tblPrEx>
        <w:tc>
          <w:tcPr>
            <w:tcW w:w="2495" w:type="dxa"/>
          </w:tcPr>
          <w:p w:rsidR="00000000" w:rsidRDefault="00000000">
            <w:pPr>
              <w:keepNext/>
              <w:rPr>
                <w:lang w:val="es-ES_tradnl"/>
              </w:rPr>
            </w:pPr>
            <w:r>
              <w:rPr>
                <w:lang w:val="es-ES_tradnl"/>
              </w:rPr>
              <w:t>Italia</w:t>
            </w:r>
          </w:p>
        </w:tc>
        <w:tc>
          <w:tcPr>
            <w:tcW w:w="3165" w:type="dxa"/>
          </w:tcPr>
          <w:p w:rsidR="00000000" w:rsidRDefault="00000000">
            <w:pPr>
              <w:keepNext/>
              <w:jc w:val="center"/>
              <w:rPr>
                <w:lang w:val="es-ES_tradnl"/>
              </w:rPr>
            </w:pPr>
            <w:r>
              <w:rPr>
                <w:lang w:val="es-ES_tradnl"/>
              </w:rPr>
              <w:t>2004</w:t>
            </w:r>
          </w:p>
        </w:tc>
        <w:tc>
          <w:tcPr>
            <w:tcW w:w="2740" w:type="dxa"/>
          </w:tcPr>
          <w:p w:rsidR="00000000" w:rsidRDefault="00000000">
            <w:pPr>
              <w:keepNext/>
              <w:rPr>
                <w:lang w:val="es-ES_tradnl"/>
              </w:rPr>
            </w:pPr>
            <w:r>
              <w:rPr>
                <w:lang w:val="es-ES_tradnl"/>
              </w:rPr>
              <w:t>CRC/C/OPAC/ITA/1</w:t>
            </w:r>
          </w:p>
        </w:tc>
      </w:tr>
      <w:tr w:rsidR="00000000">
        <w:tblPrEx>
          <w:tblCellMar>
            <w:top w:w="0" w:type="dxa"/>
            <w:bottom w:w="0" w:type="dxa"/>
          </w:tblCellMar>
        </w:tblPrEx>
        <w:tc>
          <w:tcPr>
            <w:tcW w:w="2495" w:type="dxa"/>
          </w:tcPr>
          <w:p w:rsidR="00000000" w:rsidRDefault="00000000">
            <w:pPr>
              <w:keepNext/>
              <w:rPr>
                <w:lang w:val="en-GB"/>
              </w:rPr>
            </w:pPr>
            <w:r>
              <w:rPr>
                <w:lang w:val="en-GB"/>
              </w:rPr>
              <w:t>Andorra</w:t>
            </w:r>
          </w:p>
        </w:tc>
        <w:tc>
          <w:tcPr>
            <w:tcW w:w="3165" w:type="dxa"/>
          </w:tcPr>
          <w:p w:rsidR="00000000" w:rsidRDefault="00000000">
            <w:pPr>
              <w:keepNext/>
              <w:jc w:val="center"/>
              <w:rPr>
                <w:lang w:val="en-GB"/>
              </w:rPr>
            </w:pPr>
            <w:r>
              <w:rPr>
                <w:lang w:val="en-GB"/>
              </w:rPr>
              <w:t>2004</w:t>
            </w:r>
          </w:p>
        </w:tc>
        <w:tc>
          <w:tcPr>
            <w:tcW w:w="2740" w:type="dxa"/>
          </w:tcPr>
          <w:p w:rsidR="00000000" w:rsidRDefault="00000000">
            <w:pPr>
              <w:keepNext/>
              <w:rPr>
                <w:lang w:val="en-GB"/>
              </w:rPr>
            </w:pPr>
            <w:r>
              <w:rPr>
                <w:lang w:val="en-GB"/>
              </w:rPr>
              <w:t>CRC/C/OPAC/AND/1</w:t>
            </w:r>
          </w:p>
        </w:tc>
      </w:tr>
      <w:tr w:rsidR="00000000">
        <w:tblPrEx>
          <w:tblCellMar>
            <w:top w:w="0" w:type="dxa"/>
            <w:bottom w:w="0" w:type="dxa"/>
          </w:tblCellMar>
        </w:tblPrEx>
        <w:tc>
          <w:tcPr>
            <w:tcW w:w="2495" w:type="dxa"/>
          </w:tcPr>
          <w:p w:rsidR="00000000" w:rsidRDefault="00000000">
            <w:pPr>
              <w:rPr>
                <w:lang w:val="es-ES_tradnl"/>
              </w:rPr>
            </w:pPr>
            <w:r>
              <w:rPr>
                <w:lang w:val="es-ES_tradnl"/>
              </w:rPr>
              <w:t>Suiza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fr-CH"/>
              </w:rPr>
            </w:pPr>
            <w:r>
              <w:rPr>
                <w:lang w:val="fr-CH"/>
              </w:rPr>
              <w:t>CRC/C/OPAC/CHE/1</w:t>
            </w:r>
          </w:p>
        </w:tc>
      </w:tr>
      <w:tr w:rsidR="00000000">
        <w:tblPrEx>
          <w:tblCellMar>
            <w:top w:w="0" w:type="dxa"/>
            <w:bottom w:w="0" w:type="dxa"/>
          </w:tblCellMar>
        </w:tblPrEx>
        <w:tc>
          <w:tcPr>
            <w:tcW w:w="2495" w:type="dxa"/>
          </w:tcPr>
          <w:p w:rsidR="00000000" w:rsidRDefault="00000000">
            <w:pPr>
              <w:rPr>
                <w:lang w:val="es-ES_tradnl"/>
              </w:rPr>
            </w:pPr>
            <w:r>
              <w:rPr>
                <w:lang w:val="es-ES_tradnl"/>
              </w:rPr>
              <w:t>Dinamarca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r>
              <w:rPr>
                <w:lang w:val="es-ES_tradnl"/>
              </w:rPr>
              <w:t>CRC/C/OPAC/DEN/1</w:t>
            </w:r>
          </w:p>
        </w:tc>
      </w:tr>
      <w:tr w:rsidR="00000000">
        <w:tblPrEx>
          <w:tblCellMar>
            <w:top w:w="0" w:type="dxa"/>
            <w:bottom w:w="0" w:type="dxa"/>
          </w:tblCellMar>
        </w:tblPrEx>
        <w:tc>
          <w:tcPr>
            <w:tcW w:w="2495" w:type="dxa"/>
          </w:tcPr>
          <w:p w:rsidR="00000000" w:rsidRDefault="00000000">
            <w:pPr>
              <w:rPr>
                <w:lang w:val="es-ES_tradnl"/>
              </w:rPr>
            </w:pPr>
            <w:r>
              <w:rPr>
                <w:lang w:val="es-ES_tradnl"/>
              </w:rPr>
              <w:t>Islandia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r>
              <w:rPr>
                <w:lang w:val="es-ES_tradnl"/>
              </w:rPr>
              <w:t>CRC/C/OPAC/ISL/1</w:t>
            </w:r>
          </w:p>
        </w:tc>
      </w:tr>
    </w:tbl>
    <w:p w:rsidR="00000000" w:rsidRDefault="00000000">
      <w:pPr>
        <w:pStyle w:val="BodyTextIndent2"/>
        <w:ind w:firstLine="0"/>
        <w:jc w:val="center"/>
      </w:pPr>
      <w:r>
        <w:t xml:space="preserve">Protocolo Facultativo de la Convención relativo a la venta de niños, </w:t>
      </w:r>
      <w:r>
        <w:br/>
        <w:t>la prostitución infantil y la utilización de niños en la pornografía</w:t>
      </w:r>
    </w:p>
    <w:tbl>
      <w:tblPr>
        <w:tblW w:w="0" w:type="auto"/>
        <w:tblInd w:w="670" w:type="dxa"/>
        <w:tblBorders>
          <w:top w:val="single" w:sz="4" w:space="0" w:color="auto"/>
        </w:tblBorders>
        <w:tblCellMar>
          <w:left w:w="70" w:type="dxa"/>
          <w:right w:w="70" w:type="dxa"/>
        </w:tblCellMar>
        <w:tblLook w:val="0000" w:firstRow="0" w:lastRow="0" w:firstColumn="0" w:lastColumn="0" w:noHBand="0" w:noVBand="0"/>
      </w:tblPr>
      <w:tblGrid>
        <w:gridCol w:w="2495"/>
        <w:gridCol w:w="3165"/>
        <w:gridCol w:w="2740"/>
      </w:tblGrid>
      <w:tr w:rsidR="00000000">
        <w:tblPrEx>
          <w:tblCellMar>
            <w:top w:w="0" w:type="dxa"/>
            <w:bottom w:w="0" w:type="dxa"/>
          </w:tblCellMar>
        </w:tblPrEx>
        <w:tc>
          <w:tcPr>
            <w:tcW w:w="2495" w:type="dxa"/>
            <w:tcBorders>
              <w:top w:val="nil"/>
              <w:bottom w:val="single" w:sz="4" w:space="0" w:color="auto"/>
            </w:tcBorders>
            <w:vAlign w:val="bottom"/>
          </w:tcPr>
          <w:p w:rsidR="00000000" w:rsidRDefault="00000000">
            <w:pPr>
              <w:pStyle w:val="Heading2"/>
              <w:spacing w:before="0" w:after="0"/>
            </w:pPr>
            <w:r>
              <w:t>Estado Parte</w:t>
            </w:r>
          </w:p>
        </w:tc>
        <w:tc>
          <w:tcPr>
            <w:tcW w:w="3165" w:type="dxa"/>
            <w:tcBorders>
              <w:top w:val="nil"/>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740" w:type="dxa"/>
            <w:tcBorders>
              <w:top w:val="nil"/>
              <w:bottom w:val="single" w:sz="4" w:space="0" w:color="auto"/>
            </w:tcBorders>
            <w:vAlign w:val="bottom"/>
          </w:tcPr>
          <w:p w:rsidR="00000000" w:rsidRDefault="00000000">
            <w:pPr>
              <w:pStyle w:val="Heading2"/>
              <w:spacing w:before="0" w:after="0"/>
              <w:jc w:val="left"/>
            </w:pPr>
            <w:r>
              <w:tab/>
              <w:t>Signatura</w:t>
            </w:r>
          </w:p>
        </w:tc>
      </w:tr>
      <w:tr w:rsidR="00000000">
        <w:tblPrEx>
          <w:tblBorders>
            <w:top w:val="none" w:sz="0" w:space="0" w:color="auto"/>
          </w:tblBorders>
          <w:tblCellMar>
            <w:top w:w="0" w:type="dxa"/>
            <w:bottom w:w="0" w:type="dxa"/>
          </w:tblCellMar>
        </w:tblPrEx>
        <w:trPr>
          <w:tblHeader/>
        </w:trPr>
        <w:tc>
          <w:tcPr>
            <w:tcW w:w="2495" w:type="dxa"/>
          </w:tcPr>
          <w:p w:rsidR="00000000" w:rsidRDefault="00000000">
            <w:pPr>
              <w:spacing w:line="120" w:lineRule="exact"/>
              <w:rPr>
                <w:lang w:val="fr-CH"/>
              </w:rPr>
            </w:pPr>
          </w:p>
        </w:tc>
        <w:tc>
          <w:tcPr>
            <w:tcW w:w="3165" w:type="dxa"/>
          </w:tcPr>
          <w:p w:rsidR="00000000" w:rsidRDefault="00000000">
            <w:pPr>
              <w:spacing w:line="120" w:lineRule="exact"/>
              <w:jc w:val="center"/>
              <w:rPr>
                <w:lang w:val="fr-CH"/>
              </w:rPr>
            </w:pPr>
          </w:p>
        </w:tc>
        <w:tc>
          <w:tcPr>
            <w:tcW w:w="2740" w:type="dxa"/>
          </w:tcPr>
          <w:p w:rsidR="00000000" w:rsidRDefault="00000000">
            <w:pPr>
              <w:spacing w:line="120" w:lineRule="exact"/>
              <w:rPr>
                <w:lang w:val="fr-CH"/>
              </w:rPr>
            </w:pPr>
          </w:p>
        </w:tc>
      </w:tr>
      <w:tr w:rsidR="00000000">
        <w:tblPrEx>
          <w:tblCellMar>
            <w:top w:w="0" w:type="dxa"/>
            <w:bottom w:w="0" w:type="dxa"/>
          </w:tblCellMar>
        </w:tblPrEx>
        <w:tc>
          <w:tcPr>
            <w:tcW w:w="2495" w:type="dxa"/>
            <w:tcBorders>
              <w:top w:val="nil"/>
            </w:tcBorders>
          </w:tcPr>
          <w:p w:rsidR="00000000" w:rsidRDefault="00000000">
            <w:pPr>
              <w:pStyle w:val="Header"/>
              <w:tabs>
                <w:tab w:val="clear" w:pos="4252"/>
              </w:tabs>
              <w:rPr>
                <w:lang w:val="es-ES_tradnl"/>
              </w:rPr>
            </w:pPr>
            <w:r>
              <w:rPr>
                <w:lang w:val="es-ES_tradnl"/>
              </w:rPr>
              <w:t>Marruecos</w:t>
            </w:r>
          </w:p>
        </w:tc>
        <w:tc>
          <w:tcPr>
            <w:tcW w:w="3165" w:type="dxa"/>
            <w:tcBorders>
              <w:top w:val="nil"/>
            </w:tcBorders>
          </w:tcPr>
          <w:p w:rsidR="00000000" w:rsidRDefault="00000000">
            <w:pPr>
              <w:jc w:val="center"/>
              <w:rPr>
                <w:lang w:val="es-ES_tradnl"/>
              </w:rPr>
            </w:pPr>
            <w:r>
              <w:rPr>
                <w:lang w:val="es-ES_tradnl"/>
              </w:rPr>
              <w:t>2004</w:t>
            </w:r>
          </w:p>
        </w:tc>
        <w:tc>
          <w:tcPr>
            <w:tcW w:w="2740" w:type="dxa"/>
            <w:tcBorders>
              <w:top w:val="nil"/>
            </w:tcBorders>
          </w:tcPr>
          <w:p w:rsidR="00000000" w:rsidRDefault="00000000">
            <w:pPr>
              <w:rPr>
                <w:lang w:val="es-ES_tradnl"/>
              </w:rPr>
            </w:pPr>
            <w:r>
              <w:rPr>
                <w:lang w:val="es-ES_tradnl"/>
              </w:rPr>
              <w:t>CRC/C/OPSA/MOR/1</w:t>
            </w:r>
          </w:p>
        </w:tc>
      </w:tr>
      <w:tr w:rsidR="00000000">
        <w:tblPrEx>
          <w:tblCellMar>
            <w:top w:w="0" w:type="dxa"/>
            <w:bottom w:w="0" w:type="dxa"/>
          </w:tblCellMar>
        </w:tblPrEx>
        <w:tc>
          <w:tcPr>
            <w:tcW w:w="2495" w:type="dxa"/>
          </w:tcPr>
          <w:p w:rsidR="00000000" w:rsidRDefault="00000000">
            <w:pPr>
              <w:rPr>
                <w:b/>
                <w:bCs/>
                <w:lang w:val="es-ES_tradnl"/>
              </w:rPr>
            </w:pPr>
            <w:r>
              <w:rPr>
                <w:lang w:val="es-ES_tradnl"/>
              </w:rPr>
              <w:t>Italia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CRC/C/OPSA/ITA/1</w:t>
            </w:r>
          </w:p>
        </w:tc>
      </w:tr>
      <w:tr w:rsidR="00000000">
        <w:tblPrEx>
          <w:tblCellMar>
            <w:top w:w="0" w:type="dxa"/>
            <w:bottom w:w="0" w:type="dxa"/>
          </w:tblCellMar>
        </w:tblPrEx>
        <w:tc>
          <w:tcPr>
            <w:tcW w:w="2495" w:type="dxa"/>
          </w:tcPr>
          <w:p w:rsidR="00000000" w:rsidRDefault="00000000">
            <w:pPr>
              <w:rPr>
                <w:lang w:val="es-ES_tradnl"/>
              </w:rPr>
            </w:pPr>
            <w:r>
              <w:rPr>
                <w:lang w:val="es-ES_tradnl"/>
              </w:rPr>
              <w:t>Kazajstán</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CRC/C/OPSA/KAZ/1</w:t>
            </w:r>
          </w:p>
        </w:tc>
      </w:tr>
      <w:tr w:rsidR="00000000">
        <w:tblPrEx>
          <w:tblCellMar>
            <w:top w:w="0" w:type="dxa"/>
            <w:bottom w:w="0" w:type="dxa"/>
          </w:tblCellMar>
        </w:tblPrEx>
        <w:tc>
          <w:tcPr>
            <w:tcW w:w="2495" w:type="dxa"/>
          </w:tcPr>
          <w:p w:rsidR="00000000" w:rsidRDefault="00000000">
            <w:pPr>
              <w:rPr>
                <w:lang w:val="en-GB"/>
              </w:rPr>
            </w:pPr>
            <w:r>
              <w:rPr>
                <w:lang w:val="en-GB"/>
              </w:rPr>
              <w:t>Andorra</w:t>
            </w:r>
          </w:p>
        </w:tc>
        <w:tc>
          <w:tcPr>
            <w:tcW w:w="3165" w:type="dxa"/>
          </w:tcPr>
          <w:p w:rsidR="00000000" w:rsidRDefault="00000000">
            <w:pPr>
              <w:jc w:val="center"/>
              <w:rPr>
                <w:lang w:val="en-GB"/>
              </w:rPr>
            </w:pPr>
            <w:r>
              <w:rPr>
                <w:lang w:val="en-GB"/>
              </w:rPr>
              <w:t>2004</w:t>
            </w:r>
          </w:p>
        </w:tc>
        <w:tc>
          <w:tcPr>
            <w:tcW w:w="2740" w:type="dxa"/>
          </w:tcPr>
          <w:p w:rsidR="00000000" w:rsidRDefault="00000000">
            <w:pPr>
              <w:pStyle w:val="Header"/>
              <w:tabs>
                <w:tab w:val="clear" w:pos="4252"/>
              </w:tabs>
              <w:rPr>
                <w:lang w:val="en-GB"/>
              </w:rPr>
            </w:pPr>
            <w:r>
              <w:rPr>
                <w:lang w:val="en-GB"/>
              </w:rPr>
              <w:t>CRC/C/OPSA/AND/1</w:t>
            </w:r>
          </w:p>
        </w:tc>
      </w:tr>
      <w:tr w:rsidR="00000000">
        <w:tblPrEx>
          <w:tblCellMar>
            <w:top w:w="0" w:type="dxa"/>
            <w:bottom w:w="0" w:type="dxa"/>
          </w:tblCellMar>
        </w:tblPrEx>
        <w:tc>
          <w:tcPr>
            <w:tcW w:w="2495" w:type="dxa"/>
          </w:tcPr>
          <w:p w:rsidR="00000000" w:rsidRDefault="00000000">
            <w:pPr>
              <w:rPr>
                <w:lang w:val="en-GB"/>
              </w:rPr>
            </w:pPr>
            <w:r>
              <w:rPr>
                <w:lang w:val="en-GB"/>
              </w:rPr>
              <w:t>Islandia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CRC/C/OPSA/ISL/1</w:t>
            </w:r>
          </w:p>
        </w:tc>
      </w:tr>
    </w:tbl>
    <w:p w:rsidR="00000000" w:rsidRDefault="00000000">
      <w:pPr>
        <w:spacing w:before="480" w:after="240"/>
        <w:ind w:firstLine="567"/>
        <w:rPr>
          <w:b/>
          <w:bCs/>
          <w:lang w:val="es-ES_tradnl"/>
        </w:rPr>
      </w:pPr>
      <w:r>
        <w:rPr>
          <w:b/>
          <w:bCs/>
          <w:lang w:val="es-ES_tradnl"/>
        </w:rPr>
        <w:t>Informes pendientes</w:t>
      </w:r>
    </w:p>
    <w:p w:rsidR="00000000" w:rsidRDefault="00000000">
      <w:pPr>
        <w:spacing w:after="240"/>
        <w:rPr>
          <w:lang w:val="es-ES_tradnl"/>
        </w:rPr>
      </w:pPr>
      <w:r>
        <w:rPr>
          <w:lang w:val="es-ES_tradnl"/>
        </w:rPr>
        <w:t>8.</w:t>
      </w:r>
      <w:r>
        <w:rPr>
          <w:lang w:val="es-ES_tradnl"/>
        </w:rPr>
        <w:tab/>
        <w:t>Según el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al 3 de noviembre de 2004, pero que aún no se han recibido:</w:t>
      </w:r>
    </w:p>
    <w:tbl>
      <w:tblPr>
        <w:tblW w:w="0" w:type="auto"/>
        <w:tblInd w:w="567" w:type="dxa"/>
        <w:tblLayout w:type="fixed"/>
        <w:tblCellMar>
          <w:left w:w="0" w:type="dxa"/>
          <w:right w:w="0" w:type="dxa"/>
        </w:tblCellMar>
        <w:tblLook w:val="0000" w:firstRow="0" w:lastRow="0" w:firstColumn="0" w:lastColumn="0" w:noHBand="0" w:noVBand="0"/>
      </w:tblPr>
      <w:tblGrid>
        <w:gridCol w:w="41"/>
        <w:gridCol w:w="3000"/>
        <w:gridCol w:w="64"/>
        <w:gridCol w:w="2696"/>
        <w:gridCol w:w="2640"/>
        <w:gridCol w:w="53"/>
      </w:tblGrid>
      <w:tr w:rsidR="00000000">
        <w:tblPrEx>
          <w:tblCellMar>
            <w:top w:w="0" w:type="dxa"/>
            <w:left w:w="0" w:type="dxa"/>
            <w:bottom w:w="0" w:type="dxa"/>
            <w:right w:w="0" w:type="dxa"/>
          </w:tblCellMar>
        </w:tblPrEx>
        <w:trPr>
          <w:tblHeader/>
        </w:trPr>
        <w:tc>
          <w:tcPr>
            <w:tcW w:w="3105" w:type="dxa"/>
            <w:gridSpan w:val="3"/>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6"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gridSpan w:val="2"/>
            <w:tcBorders>
              <w:bottom w:val="single" w:sz="4" w:space="0" w:color="auto"/>
            </w:tcBorders>
            <w:vAlign w:val="bottom"/>
          </w:tcPr>
          <w:p w:rsidR="00000000" w:rsidRDefault="00000000">
            <w:pPr>
              <w:jc w:val="center"/>
              <w:rPr>
                <w:b/>
                <w:bCs/>
                <w:lang w:val="es-ES_tradnl"/>
              </w:rPr>
            </w:pPr>
            <w:r>
              <w:rPr>
                <w:b/>
                <w:bCs/>
                <w:lang w:val="es-ES_tradnl"/>
              </w:rPr>
              <w:t xml:space="preserve">Número de </w:t>
            </w:r>
            <w:r>
              <w:rPr>
                <w:b/>
                <w:bCs/>
                <w:lang w:val="es-ES_tradnl"/>
              </w:rPr>
              <w:br/>
              <w:t>recordatorios enviados</w:t>
            </w:r>
          </w:p>
        </w:tc>
      </w:tr>
      <w:tr w:rsidR="00000000">
        <w:tblPrEx>
          <w:tblCellMar>
            <w:top w:w="0" w:type="dxa"/>
            <w:left w:w="70" w:type="dxa"/>
            <w:bottom w:w="0" w:type="dxa"/>
            <w:right w:w="70" w:type="dxa"/>
          </w:tblCellMar>
        </w:tblPrEx>
        <w:trPr>
          <w:gridBefore w:val="1"/>
          <w:gridAfter w:val="1"/>
          <w:wBefore w:w="41" w:type="dxa"/>
          <w:wAfter w:w="53" w:type="dxa"/>
          <w:tblHeader/>
        </w:trPr>
        <w:tc>
          <w:tcPr>
            <w:tcW w:w="3000" w:type="dxa"/>
          </w:tcPr>
          <w:p w:rsidR="00000000" w:rsidRDefault="00000000">
            <w:pPr>
              <w:spacing w:line="120" w:lineRule="exact"/>
              <w:rPr>
                <w:lang w:val="fr-CH"/>
              </w:rPr>
            </w:pPr>
          </w:p>
        </w:tc>
        <w:tc>
          <w:tcPr>
            <w:tcW w:w="2760" w:type="dxa"/>
            <w:gridSpan w:val="2"/>
          </w:tcPr>
          <w:p w:rsidR="00000000" w:rsidRDefault="00000000">
            <w:pPr>
              <w:spacing w:line="120" w:lineRule="exact"/>
              <w:jc w:val="center"/>
              <w:rPr>
                <w:lang w:val="fr-CH"/>
              </w:rPr>
            </w:pPr>
          </w:p>
        </w:tc>
        <w:tc>
          <w:tcPr>
            <w:tcW w:w="2640" w:type="dxa"/>
          </w:tcPr>
          <w:p w:rsidR="00000000" w:rsidRDefault="00000000">
            <w:pPr>
              <w:spacing w:line="120" w:lineRule="exact"/>
              <w:rPr>
                <w:lang w:val="fr-CH"/>
              </w:rPr>
            </w:pP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Turkmenistán</w:t>
            </w:r>
          </w:p>
        </w:tc>
        <w:tc>
          <w:tcPr>
            <w:tcW w:w="2696" w:type="dxa"/>
          </w:tcPr>
          <w:p w:rsidR="00000000" w:rsidRDefault="00000000">
            <w:pPr>
              <w:rPr>
                <w:lang w:val="es-ES_tradnl"/>
              </w:rPr>
            </w:pPr>
            <w:r>
              <w:rPr>
                <w:lang w:val="es-ES_tradnl"/>
              </w:rPr>
              <w:t>19 de octubre de 1995</w:t>
            </w:r>
          </w:p>
        </w:tc>
        <w:tc>
          <w:tcPr>
            <w:tcW w:w="2693" w:type="dxa"/>
            <w:gridSpan w:val="2"/>
            <w:vAlign w:val="center"/>
          </w:tcPr>
          <w:p w:rsidR="00000000" w:rsidRDefault="00000000">
            <w:pPr>
              <w:jc w:val="center"/>
              <w:rPr>
                <w:lang w:val="es-ES_tradnl"/>
              </w:rPr>
            </w:pPr>
            <w:r>
              <w:rPr>
                <w:lang w:val="es-ES_tradnl"/>
              </w:rPr>
              <w:t>8</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Congo</w:t>
            </w:r>
          </w:p>
        </w:tc>
        <w:tc>
          <w:tcPr>
            <w:tcW w:w="2696" w:type="dxa"/>
          </w:tcPr>
          <w:p w:rsidR="00000000" w:rsidRDefault="00000000">
            <w:pPr>
              <w:rPr>
                <w:lang w:val="es-ES_tradnl"/>
              </w:rPr>
            </w:pPr>
            <w:r>
              <w:rPr>
                <w:lang w:val="es-ES_tradnl"/>
              </w:rPr>
              <w:t>12 de noviembre de 1995</w:t>
            </w:r>
          </w:p>
        </w:tc>
        <w:tc>
          <w:tcPr>
            <w:tcW w:w="2693" w:type="dxa"/>
            <w:gridSpan w:val="2"/>
            <w:vAlign w:val="center"/>
          </w:tcPr>
          <w:p w:rsidR="00000000" w:rsidRDefault="00000000">
            <w:pPr>
              <w:jc w:val="center"/>
              <w:rPr>
                <w:lang w:val="es-ES_tradnl"/>
              </w:rPr>
            </w:pPr>
            <w:r>
              <w:rPr>
                <w:lang w:val="es-ES_tradnl"/>
              </w:rPr>
              <w:t>8</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Afganistán</w:t>
            </w:r>
          </w:p>
        </w:tc>
        <w:tc>
          <w:tcPr>
            <w:tcW w:w="2696" w:type="dxa"/>
          </w:tcPr>
          <w:p w:rsidR="00000000" w:rsidRDefault="00000000">
            <w:pPr>
              <w:rPr>
                <w:lang w:val="es-ES_tradnl"/>
              </w:rPr>
            </w:pPr>
            <w:r>
              <w:rPr>
                <w:lang w:val="es-ES_tradnl"/>
              </w:rPr>
              <w:t>26 de abril de 1996</w:t>
            </w:r>
          </w:p>
        </w:tc>
        <w:tc>
          <w:tcPr>
            <w:tcW w:w="2693" w:type="dxa"/>
            <w:gridSpan w:val="2"/>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Nauru</w:t>
            </w:r>
          </w:p>
        </w:tc>
        <w:tc>
          <w:tcPr>
            <w:tcW w:w="2696" w:type="dxa"/>
          </w:tcPr>
          <w:p w:rsidR="00000000" w:rsidRDefault="00000000">
            <w:pPr>
              <w:rPr>
                <w:lang w:val="es-ES_tradnl"/>
              </w:rPr>
            </w:pPr>
            <w:r>
              <w:rPr>
                <w:lang w:val="es-ES_tradnl"/>
              </w:rPr>
              <w:t>25 de agosto de 1996</w:t>
            </w:r>
          </w:p>
        </w:tc>
        <w:tc>
          <w:tcPr>
            <w:tcW w:w="2693" w:type="dxa"/>
            <w:gridSpan w:val="2"/>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Samoa</w:t>
            </w:r>
          </w:p>
        </w:tc>
        <w:tc>
          <w:tcPr>
            <w:tcW w:w="2696" w:type="dxa"/>
          </w:tcPr>
          <w:p w:rsidR="00000000" w:rsidRDefault="00000000">
            <w:pPr>
              <w:rPr>
                <w:lang w:val="es-ES_tradnl"/>
              </w:rPr>
            </w:pPr>
            <w:r>
              <w:rPr>
                <w:lang w:val="es-ES_tradnl"/>
              </w:rPr>
              <w:t>28 de diciembre de 1996</w:t>
            </w:r>
          </w:p>
        </w:tc>
        <w:tc>
          <w:tcPr>
            <w:tcW w:w="2693" w:type="dxa"/>
            <w:gridSpan w:val="2"/>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Malasia</w:t>
            </w:r>
          </w:p>
        </w:tc>
        <w:tc>
          <w:tcPr>
            <w:tcW w:w="2696" w:type="dxa"/>
          </w:tcPr>
          <w:p w:rsidR="00000000" w:rsidRDefault="00000000">
            <w:pPr>
              <w:rPr>
                <w:lang w:val="es-ES_tradnl"/>
              </w:rPr>
            </w:pPr>
            <w:r>
              <w:rPr>
                <w:lang w:val="es-ES_tradnl"/>
              </w:rPr>
              <w:t>19 de marzo de 1997</w:t>
            </w:r>
          </w:p>
        </w:tc>
        <w:tc>
          <w:tcPr>
            <w:tcW w:w="2693" w:type="dxa"/>
            <w:gridSpan w:val="2"/>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Swazilandia</w:t>
            </w:r>
          </w:p>
        </w:tc>
        <w:tc>
          <w:tcPr>
            <w:tcW w:w="2696" w:type="dxa"/>
          </w:tcPr>
          <w:p w:rsidR="00000000" w:rsidRDefault="00000000">
            <w:pPr>
              <w:rPr>
                <w:lang w:val="es-ES_tradnl"/>
              </w:rPr>
            </w:pPr>
            <w:r>
              <w:rPr>
                <w:lang w:val="es-ES_tradnl"/>
              </w:rPr>
              <w:t>5 de octubre de 1997</w:t>
            </w:r>
          </w:p>
        </w:tc>
        <w:tc>
          <w:tcPr>
            <w:tcW w:w="2693" w:type="dxa"/>
            <w:gridSpan w:val="2"/>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Tuvalu</w:t>
            </w:r>
          </w:p>
        </w:tc>
        <w:tc>
          <w:tcPr>
            <w:tcW w:w="2696" w:type="dxa"/>
          </w:tcPr>
          <w:p w:rsidR="00000000" w:rsidRDefault="00000000">
            <w:pPr>
              <w:rPr>
                <w:lang w:val="es-ES_tradnl"/>
              </w:rPr>
            </w:pPr>
            <w:r>
              <w:rPr>
                <w:lang w:val="es-ES_tradnl"/>
              </w:rPr>
              <w:t>21 de octubre de 1997</w:t>
            </w:r>
          </w:p>
        </w:tc>
        <w:tc>
          <w:tcPr>
            <w:tcW w:w="2693" w:type="dxa"/>
            <w:gridSpan w:val="2"/>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Tonga</w:t>
            </w:r>
          </w:p>
        </w:tc>
        <w:tc>
          <w:tcPr>
            <w:tcW w:w="2696" w:type="dxa"/>
          </w:tcPr>
          <w:p w:rsidR="00000000" w:rsidRDefault="00000000">
            <w:pPr>
              <w:rPr>
                <w:lang w:val="es-ES_tradnl"/>
              </w:rPr>
            </w:pPr>
            <w:r>
              <w:rPr>
                <w:lang w:val="es-ES_tradnl"/>
              </w:rPr>
              <w:t>5 de diciembre de 1997</w:t>
            </w:r>
          </w:p>
        </w:tc>
        <w:tc>
          <w:tcPr>
            <w:tcW w:w="2693" w:type="dxa"/>
            <w:gridSpan w:val="2"/>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Kiribati</w:t>
            </w:r>
          </w:p>
        </w:tc>
        <w:tc>
          <w:tcPr>
            <w:tcW w:w="2696" w:type="dxa"/>
          </w:tcPr>
          <w:p w:rsidR="00000000" w:rsidRDefault="00000000">
            <w:pPr>
              <w:rPr>
                <w:lang w:val="es-ES_tradnl"/>
              </w:rPr>
            </w:pPr>
            <w:r>
              <w:rPr>
                <w:lang w:val="es-ES_tradnl"/>
              </w:rPr>
              <w:t>9 de enero de 1998</w:t>
            </w:r>
          </w:p>
        </w:tc>
        <w:tc>
          <w:tcPr>
            <w:tcW w:w="2693" w:type="dxa"/>
            <w:gridSpan w:val="2"/>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Niue</w:t>
            </w:r>
          </w:p>
        </w:tc>
        <w:tc>
          <w:tcPr>
            <w:tcW w:w="2696" w:type="dxa"/>
          </w:tcPr>
          <w:p w:rsidR="00000000" w:rsidRDefault="00000000">
            <w:pPr>
              <w:rPr>
                <w:lang w:val="es-ES_tradnl"/>
              </w:rPr>
            </w:pPr>
            <w:r>
              <w:rPr>
                <w:lang w:val="es-ES_tradnl"/>
              </w:rPr>
              <w:t>18 de enero de 1998</w:t>
            </w:r>
          </w:p>
        </w:tc>
        <w:tc>
          <w:tcPr>
            <w:tcW w:w="2693" w:type="dxa"/>
            <w:gridSpan w:val="2"/>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Islas Cook</w:t>
            </w:r>
          </w:p>
        </w:tc>
        <w:tc>
          <w:tcPr>
            <w:tcW w:w="2696" w:type="dxa"/>
          </w:tcPr>
          <w:p w:rsidR="00000000" w:rsidRDefault="00000000">
            <w:pPr>
              <w:rPr>
                <w:lang w:val="es-ES_tradnl"/>
              </w:rPr>
            </w:pPr>
            <w:r>
              <w:rPr>
                <w:lang w:val="es-ES_tradnl"/>
              </w:rPr>
              <w:t>5 de julio de 1999</w:t>
            </w:r>
          </w:p>
        </w:tc>
        <w:tc>
          <w:tcPr>
            <w:tcW w:w="2693" w:type="dxa"/>
            <w:gridSpan w:val="2"/>
            <w:vAlign w:val="center"/>
          </w:tcPr>
          <w:p w:rsidR="00000000" w:rsidRDefault="00000000">
            <w:pPr>
              <w:jc w:val="center"/>
              <w:rPr>
                <w:lang w:val="es-ES_tradnl"/>
              </w:rPr>
            </w:pPr>
            <w:r>
              <w:rPr>
                <w:lang w:val="es-ES_tradnl"/>
              </w:rPr>
              <w:t>4</w:t>
            </w:r>
          </w:p>
        </w:tc>
      </w:tr>
    </w:tbl>
    <w:p w:rsidR="00000000" w:rsidRDefault="00000000">
      <w:pPr>
        <w:spacing w:before="480" w:after="240"/>
        <w:rPr>
          <w:lang w:val="es-ES_tradnl"/>
        </w:rPr>
      </w:pPr>
      <w:r>
        <w:rPr>
          <w:lang w:val="es-ES_tradnl"/>
        </w:rPr>
        <w:t>9.</w:t>
      </w:r>
      <w:r>
        <w:rPr>
          <w:lang w:val="es-ES_tradnl"/>
        </w:rPr>
        <w:tab/>
        <w:t>En su 29º período de sesiones (véase CRC/C/114, párr. 561), el Comité decidió enviar una carta a todos los Estados Partes cuyos informes iniciales debían presentarse en 1992 y 1993, pidiéndoles que presentaran su informe en el plazo de un año.  El Comité decidió, además, comunicarles en la misma carta que si no lo presentaban en el plazo de un año procedería al examen de la situación de los derechos del niño en el país sin el informe inicial, según lo previsto en el "Panorama general del procedimiento de elaboración de informes" del Comité (CRC/C/33, párrs. 29 a 32) y a la luz del artículo 67 del reglamento provisional del Comité (CRC/C/4).  A este respecto, el Comité observó con satisfacción que todos los Estados Partes en cuestión han presentado a partir de entonces los informes iniciales que debían haber presentado en 1992 y 1993.</w:t>
      </w:r>
    </w:p>
    <w:p w:rsidR="00000000" w:rsidRDefault="00000000">
      <w:pPr>
        <w:spacing w:after="240"/>
        <w:rPr>
          <w:lang w:val="es-ES_tradnl"/>
        </w:rPr>
      </w:pPr>
      <w:r>
        <w:rPr>
          <w:lang w:val="es-ES_tradnl"/>
        </w:rPr>
        <w:t>10.</w:t>
      </w:r>
      <w:r>
        <w:rPr>
          <w:lang w:val="es-ES_tradnl"/>
        </w:rPr>
        <w:tab/>
        <w:t>En su 33º período de sesiones, el Comité decidió enviar una carta a todos los Estados Partes cuyos informes iniciales debían presentarse en 1994 (Albania, Bosnia y Herzegovina y Guinea Ecuatorial), pidiéndoles que los presentaran en el plazo de un año.  En esa misma carta les informó de que, si no presentaban el informe en el plazo de un año, procedería al examen de la situación de los derechos del niño en su país sin el informe inicial.  El Comité observó con satisfacción que los Estados Partes en cuestión han presentado sus informes iniciales.</w:t>
      </w:r>
    </w:p>
    <w:p w:rsidR="00000000" w:rsidRDefault="00000000">
      <w:pPr>
        <w:spacing w:after="360"/>
        <w:rPr>
          <w:lang w:val="es-ES_tradnl"/>
        </w:rPr>
      </w:pPr>
      <w:r>
        <w:rPr>
          <w:lang w:val="es-ES_tradnl"/>
        </w:rPr>
        <w:t>11.</w:t>
      </w:r>
      <w:r>
        <w:rPr>
          <w:lang w:val="es-ES_tradnl"/>
        </w:rPr>
        <w:tab/>
        <w:t>Se enumeran a continuación los Estados Partes que debían haber presentado su segundo informe periódico al</w:t>
      </w:r>
      <w:r>
        <w:rPr>
          <w:b/>
          <w:lang w:val="es-ES_tradnl"/>
        </w:rPr>
        <w:t xml:space="preserve"> </w:t>
      </w:r>
      <w:r>
        <w:rPr>
          <w:lang w:val="es-ES_tradnl"/>
        </w:rPr>
        <w:t>3 de noviembre de 2004, pero que aún no lo han hecho:</w:t>
      </w:r>
    </w:p>
    <w:tbl>
      <w:tblPr>
        <w:tblW w:w="0" w:type="auto"/>
        <w:tblInd w:w="488" w:type="dxa"/>
        <w:tblLayout w:type="fixed"/>
        <w:tblCellMar>
          <w:left w:w="0" w:type="dxa"/>
          <w:right w:w="0" w:type="dxa"/>
        </w:tblCellMar>
        <w:tblLook w:val="0000" w:firstRow="0" w:lastRow="0" w:firstColumn="0" w:lastColumn="0" w:noHBand="0" w:noVBand="0"/>
      </w:tblPr>
      <w:tblGrid>
        <w:gridCol w:w="79"/>
        <w:gridCol w:w="2536"/>
        <w:gridCol w:w="2426"/>
        <w:gridCol w:w="739"/>
        <w:gridCol w:w="2380"/>
      </w:tblGrid>
      <w:tr w:rsidR="00000000">
        <w:tblPrEx>
          <w:tblCellMar>
            <w:top w:w="0" w:type="dxa"/>
            <w:left w:w="0" w:type="dxa"/>
            <w:bottom w:w="0" w:type="dxa"/>
            <w:right w:w="0" w:type="dxa"/>
          </w:tblCellMar>
        </w:tblPrEx>
        <w:trPr>
          <w:gridBefore w:val="1"/>
          <w:wBefore w:w="79" w:type="dxa"/>
          <w:tblHeader/>
        </w:trPr>
        <w:tc>
          <w:tcPr>
            <w:tcW w:w="4962" w:type="dxa"/>
            <w:gridSpan w:val="2"/>
            <w:tcBorders>
              <w:bottom w:val="single" w:sz="4" w:space="0" w:color="auto"/>
            </w:tcBorders>
            <w:vAlign w:val="bottom"/>
          </w:tcPr>
          <w:p w:rsidR="00000000" w:rsidRDefault="00000000">
            <w:pPr>
              <w:keepNext/>
              <w:keepLines/>
              <w:jc w:val="center"/>
              <w:rPr>
                <w:b/>
                <w:bCs/>
                <w:lang w:val="es-ES_tradnl"/>
              </w:rPr>
            </w:pPr>
            <w:r>
              <w:rPr>
                <w:b/>
                <w:bCs/>
                <w:lang w:val="es-ES_tradnl"/>
              </w:rPr>
              <w:t>Estado Parte</w:t>
            </w:r>
          </w:p>
        </w:tc>
        <w:tc>
          <w:tcPr>
            <w:tcW w:w="3119" w:type="dxa"/>
            <w:gridSpan w:val="2"/>
            <w:tcBorders>
              <w:bottom w:val="single" w:sz="4" w:space="0" w:color="auto"/>
            </w:tcBorders>
          </w:tcPr>
          <w:p w:rsidR="00000000" w:rsidRDefault="00000000">
            <w:pPr>
              <w:keepNext/>
              <w:keepLines/>
              <w:ind w:left="359"/>
              <w:rPr>
                <w:b/>
                <w:bCs/>
                <w:lang w:val="es-ES_tradnl"/>
              </w:rPr>
            </w:pPr>
            <w:r>
              <w:rPr>
                <w:b/>
                <w:bCs/>
                <w:lang w:val="es-ES_tradnl"/>
              </w:rPr>
              <w:t xml:space="preserve">Fecha en que debió </w:t>
            </w:r>
            <w:r>
              <w:rPr>
                <w:b/>
                <w:bCs/>
                <w:lang w:val="es-ES_tradnl"/>
              </w:rPr>
              <w:br/>
              <w:t>haberse presentado</w:t>
            </w:r>
          </w:p>
        </w:tc>
      </w:tr>
      <w:tr w:rsidR="00000000">
        <w:tblPrEx>
          <w:tblCellMar>
            <w:top w:w="0" w:type="dxa"/>
            <w:left w:w="70" w:type="dxa"/>
            <w:bottom w:w="0" w:type="dxa"/>
            <w:right w:w="70" w:type="dxa"/>
          </w:tblCellMar>
        </w:tblPrEx>
        <w:trPr>
          <w:tblHeader/>
        </w:trPr>
        <w:tc>
          <w:tcPr>
            <w:tcW w:w="2615" w:type="dxa"/>
            <w:gridSpan w:val="2"/>
          </w:tcPr>
          <w:p w:rsidR="00000000" w:rsidRDefault="00000000">
            <w:pPr>
              <w:spacing w:line="120" w:lineRule="exact"/>
              <w:rPr>
                <w:lang w:val="fr-CH"/>
              </w:rPr>
            </w:pPr>
          </w:p>
        </w:tc>
        <w:tc>
          <w:tcPr>
            <w:tcW w:w="3165" w:type="dxa"/>
            <w:gridSpan w:val="2"/>
          </w:tcPr>
          <w:p w:rsidR="00000000" w:rsidRDefault="00000000">
            <w:pPr>
              <w:spacing w:line="120" w:lineRule="exact"/>
              <w:jc w:val="center"/>
              <w:rPr>
                <w:lang w:val="fr-CH"/>
              </w:rPr>
            </w:pPr>
          </w:p>
        </w:tc>
        <w:tc>
          <w:tcPr>
            <w:tcW w:w="2380" w:type="dxa"/>
          </w:tcPr>
          <w:p w:rsidR="00000000" w:rsidRDefault="00000000">
            <w:pPr>
              <w:spacing w:line="120" w:lineRule="exact"/>
              <w:rPr>
                <w:lang w:val="fr-CH"/>
              </w:rPr>
            </w:pP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Benin</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Bhután</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Guinea</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Kenya</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n-GB"/>
              </w:rPr>
            </w:pPr>
            <w:r>
              <w:rPr>
                <w:lang w:val="en-GB"/>
              </w:rPr>
              <w:t>Saint Kitts y Nevis</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Santa Sede</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Senegal</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Sierra Leona</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Gambia</w:t>
            </w:r>
          </w:p>
        </w:tc>
        <w:tc>
          <w:tcPr>
            <w:tcW w:w="3119" w:type="dxa"/>
            <w:gridSpan w:val="2"/>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Guinea</w:t>
            </w:r>
            <w:r>
              <w:rPr>
                <w:lang w:val="es-ES_tradnl"/>
              </w:rPr>
              <w:noBreakHyphen/>
              <w:t>Bissau</w:t>
            </w:r>
          </w:p>
        </w:tc>
        <w:tc>
          <w:tcPr>
            <w:tcW w:w="3119" w:type="dxa"/>
            <w:gridSpan w:val="2"/>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Seychelles</w:t>
            </w:r>
          </w:p>
        </w:tc>
        <w:tc>
          <w:tcPr>
            <w:tcW w:w="3119" w:type="dxa"/>
            <w:gridSpan w:val="2"/>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Zimbabwe</w:t>
            </w:r>
          </w:p>
        </w:tc>
        <w:tc>
          <w:tcPr>
            <w:tcW w:w="3119" w:type="dxa"/>
            <w:gridSpan w:val="2"/>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Venezuela</w:t>
            </w:r>
          </w:p>
        </w:tc>
        <w:tc>
          <w:tcPr>
            <w:tcW w:w="3119" w:type="dxa"/>
            <w:gridSpan w:val="2"/>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Malí</w:t>
            </w:r>
          </w:p>
        </w:tc>
        <w:tc>
          <w:tcPr>
            <w:tcW w:w="3119" w:type="dxa"/>
            <w:gridSpan w:val="2"/>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Democrática del Congo</w:t>
            </w:r>
          </w:p>
        </w:tc>
        <w:tc>
          <w:tcPr>
            <w:tcW w:w="3119" w:type="dxa"/>
            <w:gridSpan w:val="2"/>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Brasil</w:t>
            </w:r>
          </w:p>
        </w:tc>
        <w:tc>
          <w:tcPr>
            <w:tcW w:w="3119" w:type="dxa"/>
            <w:gridSpan w:val="2"/>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Malta</w:t>
            </w:r>
          </w:p>
        </w:tc>
        <w:tc>
          <w:tcPr>
            <w:tcW w:w="3119" w:type="dxa"/>
            <w:gridSpan w:val="2"/>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 xml:space="preserve">Namibia </w:t>
            </w:r>
          </w:p>
        </w:tc>
        <w:tc>
          <w:tcPr>
            <w:tcW w:w="3119" w:type="dxa"/>
            <w:gridSpan w:val="2"/>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Níger</w:t>
            </w:r>
          </w:p>
        </w:tc>
        <w:tc>
          <w:tcPr>
            <w:tcW w:w="3119" w:type="dxa"/>
            <w:gridSpan w:val="2"/>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Chad</w:t>
            </w:r>
          </w:p>
        </w:tc>
        <w:tc>
          <w:tcPr>
            <w:tcW w:w="3119" w:type="dxa"/>
            <w:gridSpan w:val="2"/>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Barbados</w:t>
            </w:r>
          </w:p>
        </w:tc>
        <w:tc>
          <w:tcPr>
            <w:tcW w:w="3119" w:type="dxa"/>
            <w:gridSpan w:val="2"/>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Burundi</w:t>
            </w:r>
          </w:p>
        </w:tc>
        <w:tc>
          <w:tcPr>
            <w:tcW w:w="3119" w:type="dxa"/>
            <w:gridSpan w:val="2"/>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Granada</w:t>
            </w:r>
          </w:p>
        </w:tc>
        <w:tc>
          <w:tcPr>
            <w:tcW w:w="3119" w:type="dxa"/>
            <w:gridSpan w:val="2"/>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Uruguay</w:t>
            </w:r>
          </w:p>
        </w:tc>
        <w:tc>
          <w:tcPr>
            <w:tcW w:w="3119" w:type="dxa"/>
            <w:gridSpan w:val="2"/>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Angola</w:t>
            </w:r>
          </w:p>
        </w:tc>
        <w:tc>
          <w:tcPr>
            <w:tcW w:w="3119" w:type="dxa"/>
            <w:gridSpan w:val="2"/>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Djibouti</w:t>
            </w:r>
          </w:p>
        </w:tc>
        <w:tc>
          <w:tcPr>
            <w:tcW w:w="3119" w:type="dxa"/>
            <w:gridSpan w:val="2"/>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keepNext/>
              <w:keepLines/>
              <w:rPr>
                <w:lang w:val="es-ES_tradnl"/>
              </w:rPr>
            </w:pPr>
            <w:r>
              <w:rPr>
                <w:lang w:val="es-ES_tradnl"/>
              </w:rPr>
              <w:t>Malawi</w:t>
            </w:r>
          </w:p>
        </w:tc>
        <w:tc>
          <w:tcPr>
            <w:tcW w:w="3119" w:type="dxa"/>
            <w:gridSpan w:val="2"/>
          </w:tcPr>
          <w:p w:rsidR="00000000" w:rsidRDefault="00000000">
            <w:pPr>
              <w:keepNext/>
              <w:keepLines/>
              <w:rPr>
                <w:lang w:val="es-ES_tradnl"/>
              </w:rPr>
            </w:pPr>
            <w:r>
              <w:rPr>
                <w:lang w:val="es-ES_tradnl"/>
              </w:rPr>
              <w:t>31 de enero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Serbia y Montenegro</w:t>
            </w:r>
          </w:p>
        </w:tc>
        <w:tc>
          <w:tcPr>
            <w:tcW w:w="3119" w:type="dxa"/>
            <w:gridSpan w:val="2"/>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Guyana</w:t>
            </w:r>
          </w:p>
        </w:tc>
        <w:tc>
          <w:tcPr>
            <w:tcW w:w="3119" w:type="dxa"/>
            <w:gridSpan w:val="2"/>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fr-CH"/>
              </w:rPr>
            </w:pPr>
            <w:r>
              <w:rPr>
                <w:lang w:val="fr-CH"/>
              </w:rPr>
              <w:t>Côte d'Ivoire</w:t>
            </w:r>
          </w:p>
        </w:tc>
        <w:tc>
          <w:tcPr>
            <w:tcW w:w="3119" w:type="dxa"/>
            <w:gridSpan w:val="2"/>
          </w:tcPr>
          <w:p w:rsidR="00000000" w:rsidRDefault="00000000">
            <w:pPr>
              <w:rPr>
                <w:lang w:val="fr-CH"/>
              </w:rPr>
            </w:pPr>
            <w:r>
              <w:rPr>
                <w:lang w:val="fr-CH"/>
              </w:rPr>
              <w:t>5 de marzo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Maldivas</w:t>
            </w:r>
          </w:p>
        </w:tc>
        <w:tc>
          <w:tcPr>
            <w:tcW w:w="3119" w:type="dxa"/>
            <w:gridSpan w:val="2"/>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Bahamas</w:t>
            </w:r>
          </w:p>
        </w:tc>
        <w:tc>
          <w:tcPr>
            <w:tcW w:w="3119" w:type="dxa"/>
            <w:gridSpan w:val="2"/>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Dominica</w:t>
            </w:r>
          </w:p>
        </w:tc>
        <w:tc>
          <w:tcPr>
            <w:tcW w:w="3119" w:type="dxa"/>
            <w:gridSpan w:val="2"/>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Democrática Popular Lao</w:t>
            </w:r>
          </w:p>
        </w:tc>
        <w:tc>
          <w:tcPr>
            <w:tcW w:w="3119" w:type="dxa"/>
            <w:gridSpan w:val="2"/>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Santo Tomé y Príncipe</w:t>
            </w:r>
          </w:p>
        </w:tc>
        <w:tc>
          <w:tcPr>
            <w:tcW w:w="3119" w:type="dxa"/>
            <w:gridSpan w:val="2"/>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Mauritania</w:t>
            </w:r>
          </w:p>
        </w:tc>
        <w:tc>
          <w:tcPr>
            <w:tcW w:w="3119" w:type="dxa"/>
            <w:gridSpan w:val="2"/>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Bulgaria</w:t>
            </w:r>
          </w:p>
        </w:tc>
        <w:tc>
          <w:tcPr>
            <w:tcW w:w="3119" w:type="dxa"/>
            <w:gridSpan w:val="2"/>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Unida de Tanzanía</w:t>
            </w:r>
          </w:p>
        </w:tc>
        <w:tc>
          <w:tcPr>
            <w:tcW w:w="3119" w:type="dxa"/>
            <w:gridSpan w:val="2"/>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Dominicana</w:t>
            </w:r>
          </w:p>
        </w:tc>
        <w:tc>
          <w:tcPr>
            <w:tcW w:w="3119" w:type="dxa"/>
            <w:gridSpan w:val="2"/>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la ex República Yugoslava de Macedonia</w:t>
            </w:r>
          </w:p>
        </w:tc>
        <w:tc>
          <w:tcPr>
            <w:tcW w:w="3119" w:type="dxa"/>
            <w:gridSpan w:val="2"/>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Cuba</w:t>
            </w:r>
          </w:p>
        </w:tc>
        <w:tc>
          <w:tcPr>
            <w:tcW w:w="3119" w:type="dxa"/>
            <w:gridSpan w:val="2"/>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Israel</w:t>
            </w:r>
          </w:p>
        </w:tc>
        <w:tc>
          <w:tcPr>
            <w:tcW w:w="3119" w:type="dxa"/>
            <w:gridSpan w:val="2"/>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Estonia</w:t>
            </w:r>
          </w:p>
        </w:tc>
        <w:tc>
          <w:tcPr>
            <w:tcW w:w="3119" w:type="dxa"/>
            <w:gridSpan w:val="2"/>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Kuwait</w:t>
            </w:r>
          </w:p>
        </w:tc>
        <w:tc>
          <w:tcPr>
            <w:tcW w:w="3119" w:type="dxa"/>
            <w:gridSpan w:val="2"/>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 Marino</w:t>
            </w:r>
          </w:p>
        </w:tc>
        <w:tc>
          <w:tcPr>
            <w:tcW w:w="3119" w:type="dxa"/>
            <w:gridSpan w:val="2"/>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Trinidad y Tabago</w:t>
            </w:r>
          </w:p>
        </w:tc>
        <w:tc>
          <w:tcPr>
            <w:tcW w:w="3119" w:type="dxa"/>
            <w:gridSpan w:val="2"/>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Zambia</w:t>
            </w:r>
          </w:p>
        </w:tc>
        <w:tc>
          <w:tcPr>
            <w:tcW w:w="3119" w:type="dxa"/>
            <w:gridSpan w:val="2"/>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Bosnia y Herzegovina</w:t>
            </w:r>
          </w:p>
        </w:tc>
        <w:tc>
          <w:tcPr>
            <w:tcW w:w="3119" w:type="dxa"/>
            <w:gridSpan w:val="2"/>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Bahrein</w:t>
            </w:r>
          </w:p>
        </w:tc>
        <w:tc>
          <w:tcPr>
            <w:tcW w:w="3119" w:type="dxa"/>
            <w:gridSpan w:val="2"/>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Albania</w:t>
            </w:r>
          </w:p>
        </w:tc>
        <w:tc>
          <w:tcPr>
            <w:tcW w:w="3119" w:type="dxa"/>
            <w:gridSpan w:val="2"/>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Lesotho</w:t>
            </w:r>
          </w:p>
        </w:tc>
        <w:tc>
          <w:tcPr>
            <w:tcW w:w="3119" w:type="dxa"/>
            <w:gridSpan w:val="2"/>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Letonia</w:t>
            </w:r>
          </w:p>
        </w:tc>
        <w:tc>
          <w:tcPr>
            <w:tcW w:w="3119" w:type="dxa"/>
            <w:gridSpan w:val="2"/>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Centroafricana</w:t>
            </w:r>
          </w:p>
        </w:tc>
        <w:tc>
          <w:tcPr>
            <w:tcW w:w="3119" w:type="dxa"/>
            <w:gridSpan w:val="2"/>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Cabo Verde</w:t>
            </w:r>
          </w:p>
        </w:tc>
        <w:tc>
          <w:tcPr>
            <w:tcW w:w="3119" w:type="dxa"/>
            <w:gridSpan w:val="2"/>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Guinea Ecuatorial</w:t>
            </w:r>
          </w:p>
        </w:tc>
        <w:tc>
          <w:tcPr>
            <w:tcW w:w="3119" w:type="dxa"/>
            <w:gridSpan w:val="2"/>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Irlanda</w:t>
            </w:r>
          </w:p>
        </w:tc>
        <w:tc>
          <w:tcPr>
            <w:tcW w:w="3119" w:type="dxa"/>
            <w:gridSpan w:val="2"/>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Camboya</w:t>
            </w:r>
          </w:p>
        </w:tc>
        <w:tc>
          <w:tcPr>
            <w:tcW w:w="3119" w:type="dxa"/>
            <w:gridSpan w:val="2"/>
          </w:tcPr>
          <w:p w:rsidR="00000000" w:rsidRDefault="00000000">
            <w:pPr>
              <w:rPr>
                <w:lang w:val="es-ES_tradnl"/>
              </w:rPr>
            </w:pPr>
            <w:r>
              <w:rPr>
                <w:lang w:val="es-ES_tradnl"/>
              </w:rPr>
              <w:t>13 de noviembre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Eslovaquia</w:t>
            </w:r>
          </w:p>
        </w:tc>
        <w:tc>
          <w:tcPr>
            <w:tcW w:w="3119" w:type="dxa"/>
            <w:gridSpan w:val="2"/>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Camerún</w:t>
            </w:r>
          </w:p>
        </w:tc>
        <w:tc>
          <w:tcPr>
            <w:tcW w:w="3119" w:type="dxa"/>
            <w:gridSpan w:val="2"/>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de Moldova</w:t>
            </w:r>
          </w:p>
        </w:tc>
        <w:tc>
          <w:tcPr>
            <w:tcW w:w="3119" w:type="dxa"/>
            <w:gridSpan w:val="2"/>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Papua Nueva Guinea</w:t>
            </w:r>
          </w:p>
        </w:tc>
        <w:tc>
          <w:tcPr>
            <w:tcW w:w="3119" w:type="dxa"/>
            <w:gridSpan w:val="2"/>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Suriname</w:t>
            </w:r>
          </w:p>
        </w:tc>
        <w:tc>
          <w:tcPr>
            <w:tcW w:w="3119" w:type="dxa"/>
            <w:gridSpan w:val="2"/>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Micronesia (Estados Federados de)</w:t>
            </w:r>
          </w:p>
        </w:tc>
        <w:tc>
          <w:tcPr>
            <w:tcW w:w="3119" w:type="dxa"/>
            <w:gridSpan w:val="2"/>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Grecia</w:t>
            </w:r>
          </w:p>
        </w:tc>
        <w:tc>
          <w:tcPr>
            <w:tcW w:w="3119" w:type="dxa"/>
            <w:gridSpan w:val="2"/>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Liberia</w:t>
            </w:r>
          </w:p>
        </w:tc>
        <w:tc>
          <w:tcPr>
            <w:tcW w:w="3119" w:type="dxa"/>
            <w:gridSpan w:val="2"/>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Santa Lucía</w:t>
            </w:r>
          </w:p>
        </w:tc>
        <w:tc>
          <w:tcPr>
            <w:tcW w:w="3119" w:type="dxa"/>
            <w:gridSpan w:val="2"/>
          </w:tcPr>
          <w:p w:rsidR="00000000" w:rsidRDefault="00000000">
            <w:pPr>
              <w:rPr>
                <w:lang w:val="es-ES_tradnl"/>
              </w:rPr>
            </w:pPr>
            <w:r>
              <w:rPr>
                <w:lang w:val="es-ES_tradnl"/>
              </w:rPr>
              <w:t>15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Mónaco</w:t>
            </w:r>
          </w:p>
        </w:tc>
        <w:tc>
          <w:tcPr>
            <w:tcW w:w="3119" w:type="dxa"/>
            <w:gridSpan w:val="2"/>
          </w:tcPr>
          <w:p w:rsidR="00000000" w:rsidRDefault="00000000">
            <w:pPr>
              <w:rPr>
                <w:lang w:val="es-ES_tradnl"/>
              </w:rPr>
            </w:pPr>
            <w:r>
              <w:rPr>
                <w:lang w:val="es-ES_tradnl"/>
              </w:rPr>
              <w:t>20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Comoras</w:t>
            </w:r>
          </w:p>
        </w:tc>
        <w:tc>
          <w:tcPr>
            <w:tcW w:w="3119" w:type="dxa"/>
            <w:gridSpan w:val="2"/>
          </w:tcPr>
          <w:p w:rsidR="00000000" w:rsidRDefault="00000000">
            <w:pPr>
              <w:rPr>
                <w:lang w:val="es-ES_tradnl"/>
              </w:rPr>
            </w:pPr>
            <w:r>
              <w:rPr>
                <w:lang w:val="es-ES_tradnl"/>
              </w:rPr>
              <w:t>21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Armenia</w:t>
            </w:r>
          </w:p>
        </w:tc>
        <w:tc>
          <w:tcPr>
            <w:tcW w:w="3119" w:type="dxa"/>
            <w:gridSpan w:val="2"/>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Vanuatu</w:t>
            </w:r>
          </w:p>
        </w:tc>
        <w:tc>
          <w:tcPr>
            <w:tcW w:w="3119" w:type="dxa"/>
            <w:gridSpan w:val="2"/>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Fiji</w:t>
            </w:r>
          </w:p>
        </w:tc>
        <w:tc>
          <w:tcPr>
            <w:tcW w:w="3119" w:type="dxa"/>
            <w:gridSpan w:val="2"/>
          </w:tcPr>
          <w:p w:rsidR="00000000" w:rsidRDefault="00000000">
            <w:pPr>
              <w:rPr>
                <w:lang w:val="es-ES_tradnl"/>
              </w:rPr>
            </w:pPr>
            <w:r>
              <w:rPr>
                <w:lang w:val="es-ES_tradnl"/>
              </w:rPr>
              <w:t>11 de septiembre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Turkmenistán</w:t>
            </w:r>
          </w:p>
        </w:tc>
        <w:tc>
          <w:tcPr>
            <w:tcW w:w="3119" w:type="dxa"/>
            <w:gridSpan w:val="2"/>
          </w:tcPr>
          <w:p w:rsidR="00000000" w:rsidRDefault="00000000">
            <w:pPr>
              <w:rPr>
                <w:lang w:val="es-ES_tradnl"/>
              </w:rPr>
            </w:pPr>
            <w:r>
              <w:rPr>
                <w:lang w:val="es-ES_tradnl"/>
              </w:rPr>
              <w:t>19 de octubre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Gabón</w:t>
            </w:r>
          </w:p>
        </w:tc>
        <w:tc>
          <w:tcPr>
            <w:tcW w:w="3119" w:type="dxa"/>
            <w:gridSpan w:val="2"/>
          </w:tcPr>
          <w:p w:rsidR="00000000" w:rsidRDefault="00000000">
            <w:pPr>
              <w:rPr>
                <w:lang w:val="es-ES_tradnl"/>
              </w:rPr>
            </w:pPr>
            <w:r>
              <w:rPr>
                <w:lang w:val="es-ES_tradnl"/>
              </w:rPr>
              <w:t>10 de marzo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Afganistán</w:t>
            </w:r>
          </w:p>
        </w:tc>
        <w:tc>
          <w:tcPr>
            <w:tcW w:w="3119" w:type="dxa"/>
            <w:gridSpan w:val="2"/>
          </w:tcPr>
          <w:p w:rsidR="00000000" w:rsidRDefault="00000000">
            <w:pPr>
              <w:rPr>
                <w:lang w:val="es-ES_tradnl"/>
              </w:rPr>
            </w:pPr>
            <w:r>
              <w:rPr>
                <w:lang w:val="es-ES_tradnl"/>
              </w:rPr>
              <w:t>26 de abril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Mozambique</w:t>
            </w:r>
          </w:p>
        </w:tc>
        <w:tc>
          <w:tcPr>
            <w:tcW w:w="3119" w:type="dxa"/>
            <w:gridSpan w:val="2"/>
          </w:tcPr>
          <w:p w:rsidR="00000000" w:rsidRDefault="00000000">
            <w:pPr>
              <w:rPr>
                <w:lang w:val="es-ES_tradnl"/>
              </w:rPr>
            </w:pPr>
            <w:r>
              <w:rPr>
                <w:lang w:val="es-ES_tradnl"/>
              </w:rPr>
              <w:t>25 de mayo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Iraq</w:t>
            </w:r>
          </w:p>
        </w:tc>
        <w:tc>
          <w:tcPr>
            <w:tcW w:w="3119" w:type="dxa"/>
            <w:gridSpan w:val="2"/>
          </w:tcPr>
          <w:p w:rsidR="00000000" w:rsidRDefault="00000000">
            <w:pPr>
              <w:rPr>
                <w:lang w:val="es-ES_tradnl"/>
              </w:rPr>
            </w:pPr>
            <w:r>
              <w:rPr>
                <w:lang w:val="es-ES_tradnl"/>
              </w:rPr>
              <w:t>14 de julio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Uzbekistán</w:t>
            </w:r>
          </w:p>
        </w:tc>
        <w:tc>
          <w:tcPr>
            <w:tcW w:w="3119" w:type="dxa"/>
            <w:gridSpan w:val="2"/>
          </w:tcPr>
          <w:p w:rsidR="00000000" w:rsidRDefault="00000000">
            <w:pPr>
              <w:rPr>
                <w:lang w:val="es-ES_tradnl"/>
              </w:rPr>
            </w:pPr>
            <w:r>
              <w:rPr>
                <w:lang w:val="es-ES_tradnl"/>
              </w:rPr>
              <w:t>28 de julio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Nauru</w:t>
            </w:r>
          </w:p>
        </w:tc>
        <w:tc>
          <w:tcPr>
            <w:tcW w:w="3119" w:type="dxa"/>
            <w:gridSpan w:val="2"/>
          </w:tcPr>
          <w:p w:rsidR="00000000" w:rsidRDefault="00000000">
            <w:pPr>
              <w:rPr>
                <w:lang w:val="es-ES_tradnl"/>
              </w:rPr>
            </w:pPr>
            <w:r>
              <w:rPr>
                <w:lang w:val="es-ES_tradnl"/>
              </w:rPr>
              <w:t>25 de agosto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Eritrea</w:t>
            </w:r>
          </w:p>
        </w:tc>
        <w:tc>
          <w:tcPr>
            <w:tcW w:w="3119" w:type="dxa"/>
            <w:gridSpan w:val="2"/>
          </w:tcPr>
          <w:p w:rsidR="00000000" w:rsidRDefault="00000000">
            <w:pPr>
              <w:rPr>
                <w:lang w:val="es-ES_tradnl"/>
              </w:rPr>
            </w:pPr>
            <w:r>
              <w:rPr>
                <w:lang w:val="es-ES_tradnl"/>
              </w:rPr>
              <w:t>1º de septiembre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Kazajstán</w:t>
            </w:r>
          </w:p>
        </w:tc>
        <w:tc>
          <w:tcPr>
            <w:tcW w:w="3119" w:type="dxa"/>
            <w:gridSpan w:val="2"/>
          </w:tcPr>
          <w:p w:rsidR="00000000" w:rsidRDefault="00000000">
            <w:pPr>
              <w:rPr>
                <w:lang w:val="es-ES_tradnl"/>
              </w:rPr>
            </w:pPr>
            <w:r>
              <w:rPr>
                <w:lang w:val="es-ES_tradnl"/>
              </w:rPr>
              <w:t>10 de septiembre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Samoa</w:t>
            </w:r>
          </w:p>
        </w:tc>
        <w:tc>
          <w:tcPr>
            <w:tcW w:w="3119" w:type="dxa"/>
            <w:gridSpan w:val="2"/>
          </w:tcPr>
          <w:p w:rsidR="00000000" w:rsidRDefault="00000000">
            <w:pPr>
              <w:rPr>
                <w:lang w:val="es-ES_tradnl"/>
              </w:rPr>
            </w:pPr>
            <w:r>
              <w:rPr>
                <w:lang w:val="es-ES_tradnl"/>
              </w:rPr>
              <w:t>28 de diciembre de 2001</w:t>
            </w:r>
          </w:p>
        </w:tc>
      </w:tr>
    </w:tbl>
    <w:p w:rsidR="00000000" w:rsidRDefault="00000000">
      <w:pPr>
        <w:spacing w:before="480" w:after="240"/>
        <w:rPr>
          <w:lang w:val="es-ES_tradnl"/>
        </w:rPr>
      </w:pPr>
      <w:r>
        <w:rPr>
          <w:lang w:val="es-ES_tradnl"/>
        </w:rPr>
        <w:t>12.</w:t>
      </w:r>
      <w:r>
        <w:rPr>
          <w:lang w:val="es-ES_tradnl"/>
        </w:rPr>
        <w:tab/>
        <w:t>En relación con este tema, el Comité tendrá ante sí notas del Secretario General referentes a la lista de Estados que debieron presentar su informe inicial en virtud del artículo 44 de la Convención en 1992 (CRC/C/3), 1993 (CRC/C/8), 1994 (CRC/C/11), 1995 (CRC/C/28), 1996 (CRC/C/41), 1997 (CRC/C/51), 1998 (CRC/C/61) y 1999 (CRC/C/78) (en 2000 no debía presentarse ningún informe inicial).  El Comité también tendrá ante sí una nota del Secretario General relativa a la lista de los Estados que debían presentar su segundo informe periódico en 1997 (CRC/C/65), 1998 (CRC/C/70), 1999 (CRC/C/83), 2000 (CRC/C/93), 2001 (CRC/C/104) ó 2002 (CRC/C/117).</w:t>
      </w:r>
    </w:p>
    <w:p w:rsidR="00000000" w:rsidRDefault="00000000">
      <w:pPr>
        <w:spacing w:after="240"/>
        <w:rPr>
          <w:lang w:val="es-ES_tradnl"/>
        </w:rPr>
      </w:pPr>
      <w:r>
        <w:rPr>
          <w:lang w:val="es-ES_tradnl"/>
        </w:rPr>
        <w:t>13.</w:t>
      </w:r>
      <w:r>
        <w:rPr>
          <w:lang w:val="es-ES_tradnl"/>
        </w:rPr>
        <w:tab/>
        <w:t>Además, el Comité tendrá ante sí un informe sobre la situación de la presentación de los informes de conformidad con la Convención y sus dos Protocolos Facultativos (CRC/C/144) en el que también se indicarán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spacing w:after="240"/>
        <w:rPr>
          <w:lang w:val="es-ES_tradnl"/>
        </w:rPr>
      </w:pPr>
      <w:r>
        <w:rPr>
          <w:lang w:val="es-ES_tradnl"/>
        </w:rPr>
        <w:t>14.</w:t>
      </w:r>
      <w:r>
        <w:rPr>
          <w:lang w:val="es-ES_tradnl"/>
        </w:rPr>
        <w:tab/>
        <w:t>En relación con este tema el Comité también tendrá  ante sí una nota del Secretario General sobre el seguimiento del examen de los informes iniciales presentados por los Estados Partes en la Convención (CRC/C/27/Rev.11).</w:t>
      </w:r>
    </w:p>
    <w:p w:rsidR="00000000" w:rsidRDefault="00000000">
      <w:pPr>
        <w:spacing w:after="240"/>
        <w:rPr>
          <w:b/>
          <w:bCs/>
          <w:lang w:val="es-ES_tradnl"/>
        </w:rPr>
      </w:pPr>
      <w:r>
        <w:rPr>
          <w:b/>
          <w:bCs/>
          <w:lang w:val="es-ES_tradnl"/>
        </w:rPr>
        <w:t>Tema 5 - Examen de los informes presentados por los Estados Partes</w:t>
      </w:r>
    </w:p>
    <w:p w:rsidR="00000000" w:rsidRDefault="00000000">
      <w:pPr>
        <w:spacing w:after="240"/>
        <w:rPr>
          <w:lang w:val="es-ES_tradnl"/>
        </w:rPr>
      </w:pPr>
      <w:r>
        <w:rPr>
          <w:lang w:val="es-ES_tradnl"/>
        </w:rPr>
        <w:t>15.</w:t>
      </w:r>
      <w:r>
        <w:rPr>
          <w:lang w:val="es-ES_tradnl"/>
        </w:rPr>
        <w:tab/>
        <w:t>A continuación figura un calendario provisional para el examen de los informes en el 38º período de sesiones preparado por el Secretario General en consulta con el Presidente y sujeto a la aprobación del Comité.</w:t>
      </w:r>
    </w:p>
    <w:p w:rsidR="00000000" w:rsidRDefault="00000000">
      <w:pPr>
        <w:keepNext/>
        <w:spacing w:after="240"/>
        <w:jc w:val="center"/>
        <w:rPr>
          <w:b/>
          <w:bCs/>
          <w:lang w:val="es-ES_tradnl"/>
        </w:rPr>
      </w:pPr>
      <w:r>
        <w:rPr>
          <w:b/>
          <w:bCs/>
          <w:lang w:val="es-ES_tradnl"/>
        </w:rPr>
        <w:t>Calendario provisional para el examen de los informes</w:t>
      </w:r>
      <w:r>
        <w:rPr>
          <w:b/>
          <w:bCs/>
          <w:lang w:val="es-ES_tradnl"/>
        </w:rPr>
        <w:br/>
        <w:t>presentados por los Estados Partes</w:t>
      </w:r>
    </w:p>
    <w:tbl>
      <w:tblPr>
        <w:tblW w:w="0" w:type="auto"/>
        <w:jc w:val="center"/>
        <w:tblInd w:w="90" w:type="dxa"/>
        <w:tblLayout w:type="fixed"/>
        <w:tblCellMar>
          <w:left w:w="70" w:type="dxa"/>
          <w:right w:w="70" w:type="dxa"/>
        </w:tblCellMar>
        <w:tblLook w:val="0000" w:firstRow="0" w:lastRow="0" w:firstColumn="0" w:lastColumn="0" w:noHBand="0" w:noVBand="0"/>
      </w:tblPr>
      <w:tblGrid>
        <w:gridCol w:w="2290"/>
        <w:gridCol w:w="2280"/>
        <w:gridCol w:w="1800"/>
        <w:gridCol w:w="3005"/>
      </w:tblGrid>
      <w:tr w:rsidR="00000000">
        <w:tblPrEx>
          <w:tblCellMar>
            <w:top w:w="0" w:type="dxa"/>
            <w:bottom w:w="0" w:type="dxa"/>
          </w:tblCellMar>
        </w:tblPrEx>
        <w:trPr>
          <w:jc w:val="center"/>
        </w:trPr>
        <w:tc>
          <w:tcPr>
            <w:tcW w:w="2290" w:type="dxa"/>
          </w:tcPr>
          <w:p w:rsidR="00000000" w:rsidRDefault="00000000">
            <w:pPr>
              <w:keepNext/>
              <w:spacing w:after="240"/>
              <w:rPr>
                <w:lang w:val="es-ES_tradnl"/>
              </w:rPr>
            </w:pPr>
            <w:r>
              <w:rPr>
                <w:lang w:val="es-ES_tradnl"/>
              </w:rPr>
              <w:t>Martes 11 de enero</w:t>
            </w:r>
          </w:p>
        </w:tc>
        <w:tc>
          <w:tcPr>
            <w:tcW w:w="2280" w:type="dxa"/>
          </w:tcPr>
          <w:p w:rsidR="00000000" w:rsidRDefault="00000000">
            <w:pPr>
              <w:keepNext/>
              <w:spacing w:after="240"/>
              <w:rPr>
                <w:lang w:val="es-ES_tradnl"/>
              </w:rPr>
            </w:pPr>
            <w:r>
              <w:rPr>
                <w:lang w:val="es-ES_tradnl"/>
              </w:rPr>
              <w:t>10.00 a 13.00 horas</w:t>
            </w:r>
            <w:r>
              <w:rPr>
                <w:lang w:val="es-ES_tradnl"/>
              </w:rPr>
              <w:br/>
              <w:t>15.00 a 18.00 horas</w:t>
            </w:r>
          </w:p>
        </w:tc>
        <w:tc>
          <w:tcPr>
            <w:tcW w:w="1800" w:type="dxa"/>
          </w:tcPr>
          <w:p w:rsidR="00000000" w:rsidRDefault="00000000">
            <w:pPr>
              <w:pStyle w:val="Header"/>
              <w:keepNext/>
              <w:tabs>
                <w:tab w:val="clear" w:pos="4252"/>
              </w:tabs>
              <w:spacing w:after="240"/>
            </w:pPr>
            <w:r>
              <w:t>Suecia</w:t>
            </w:r>
          </w:p>
        </w:tc>
        <w:tc>
          <w:tcPr>
            <w:tcW w:w="3005" w:type="dxa"/>
          </w:tcPr>
          <w:p w:rsidR="00000000" w:rsidRDefault="00000000">
            <w:pPr>
              <w:pStyle w:val="Header"/>
              <w:keepNext/>
              <w:tabs>
                <w:tab w:val="clear" w:pos="4252"/>
              </w:tabs>
              <w:spacing w:after="240"/>
              <w:rPr>
                <w:lang w:val="es-ES_tradnl"/>
              </w:rPr>
            </w:pPr>
            <w:r>
              <w:rPr>
                <w:lang w:val="es-ES_tradnl"/>
              </w:rPr>
              <w:t>CRC/C/125/Add.1</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Miércoles 12 de enero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Albania</w:t>
            </w:r>
          </w:p>
        </w:tc>
        <w:tc>
          <w:tcPr>
            <w:tcW w:w="3005" w:type="dxa"/>
          </w:tcPr>
          <w:p w:rsidR="00000000" w:rsidRDefault="00000000">
            <w:pPr>
              <w:spacing w:after="240"/>
              <w:rPr>
                <w:lang w:val="es-ES_tradnl"/>
              </w:rPr>
            </w:pPr>
            <w:r>
              <w:rPr>
                <w:lang w:val="es-ES_tradnl"/>
              </w:rPr>
              <w:t>CRC/C/11/Add.27</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Jueves 13 de enero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rPr>
                <w:lang w:val="es-ES_tradnl"/>
              </w:rPr>
            </w:pPr>
            <w:r>
              <w:rPr>
                <w:lang w:val="es-ES_tradnl"/>
              </w:rPr>
              <w:t>Luxemburgo</w:t>
            </w:r>
          </w:p>
        </w:tc>
        <w:tc>
          <w:tcPr>
            <w:tcW w:w="3005" w:type="dxa"/>
          </w:tcPr>
          <w:p w:rsidR="00000000" w:rsidRDefault="00000000">
            <w:pPr>
              <w:spacing w:after="240"/>
              <w:rPr>
                <w:lang w:val="es-ES_tradnl"/>
              </w:rPr>
            </w:pPr>
            <w:r>
              <w:rPr>
                <w:lang w:val="es-ES_tradnl"/>
              </w:rPr>
              <w:t>CRC/C/104/Add.5</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Viernes 14 de enero</w:t>
            </w:r>
          </w:p>
        </w:tc>
        <w:tc>
          <w:tcPr>
            <w:tcW w:w="2280" w:type="dxa"/>
          </w:tcPr>
          <w:p w:rsidR="00000000" w:rsidRDefault="00000000">
            <w:pPr>
              <w:spacing w:after="240"/>
              <w:rPr>
                <w:lang w:val="es-ES_tradnl"/>
              </w:rPr>
            </w:pPr>
            <w:r>
              <w:rPr>
                <w:lang w:val="es-ES_tradnl"/>
              </w:rPr>
              <w:t>10.00 a 13.00 horas</w:t>
            </w:r>
            <w:r>
              <w:rPr>
                <w:lang w:val="es-ES_tradnl"/>
              </w:rPr>
              <w:br/>
              <w:t>15.00 a 18.00 horas</w:t>
            </w:r>
          </w:p>
        </w:tc>
        <w:tc>
          <w:tcPr>
            <w:tcW w:w="1800" w:type="dxa"/>
          </w:tcPr>
          <w:p w:rsidR="00000000" w:rsidRDefault="00000000">
            <w:pPr>
              <w:spacing w:after="240"/>
              <w:rPr>
                <w:lang w:val="es-ES_tradnl"/>
              </w:rPr>
            </w:pPr>
            <w:r>
              <w:rPr>
                <w:lang w:val="es-ES_tradnl"/>
              </w:rPr>
              <w:t>Austria</w:t>
            </w:r>
          </w:p>
        </w:tc>
        <w:tc>
          <w:tcPr>
            <w:tcW w:w="3005" w:type="dxa"/>
          </w:tcPr>
          <w:p w:rsidR="00000000" w:rsidRDefault="00000000">
            <w:pPr>
              <w:spacing w:after="240"/>
              <w:rPr>
                <w:lang w:val="es-ES_tradnl"/>
              </w:rPr>
            </w:pPr>
            <w:r>
              <w:rPr>
                <w:lang w:val="es-ES_tradnl"/>
              </w:rPr>
              <w:t>CRC/C/83/Add.8 y Corr. 1 y</w:t>
            </w:r>
            <w:r>
              <w:rPr>
                <w:lang w:val="es-ES_tradnl"/>
              </w:rPr>
              <w:br/>
              <w:t>CRC/C/OPAC/AUS/1</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Lunes 17 de enero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rPr>
                <w:lang w:val="en-GB"/>
              </w:rPr>
            </w:pPr>
            <w:r>
              <w:rPr>
                <w:lang w:val="en-GB"/>
              </w:rPr>
              <w:t>Belice</w:t>
            </w:r>
          </w:p>
        </w:tc>
        <w:tc>
          <w:tcPr>
            <w:tcW w:w="3005" w:type="dxa"/>
          </w:tcPr>
          <w:p w:rsidR="00000000" w:rsidRDefault="00000000">
            <w:pPr>
              <w:spacing w:after="240"/>
              <w:rPr>
                <w:lang w:val="en-GB"/>
              </w:rPr>
            </w:pPr>
            <w:r>
              <w:rPr>
                <w:lang w:val="en-GB"/>
              </w:rPr>
              <w:t>CRC/C/65/Add.29</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Miércoles 19 de enero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Bahamas</w:t>
            </w:r>
          </w:p>
        </w:tc>
        <w:tc>
          <w:tcPr>
            <w:tcW w:w="3005" w:type="dxa"/>
          </w:tcPr>
          <w:p w:rsidR="00000000" w:rsidRDefault="00000000">
            <w:pPr>
              <w:spacing w:after="240"/>
            </w:pPr>
            <w:r>
              <w:t>CRC/C/8/Add.50</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Jueves 20 de enero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República Islámica del Irán</w:t>
            </w:r>
          </w:p>
        </w:tc>
        <w:tc>
          <w:tcPr>
            <w:tcW w:w="3005" w:type="dxa"/>
          </w:tcPr>
          <w:p w:rsidR="00000000" w:rsidRDefault="00000000">
            <w:pPr>
              <w:spacing w:after="240"/>
              <w:rPr>
                <w:lang w:val="en-US"/>
              </w:rPr>
            </w:pPr>
            <w:r>
              <w:rPr>
                <w:lang w:val="en-US"/>
              </w:rPr>
              <w:t>CRC/C/104/Add.3</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Viernes 21 de enero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Nigeria</w:t>
            </w:r>
          </w:p>
        </w:tc>
        <w:tc>
          <w:tcPr>
            <w:tcW w:w="3005" w:type="dxa"/>
          </w:tcPr>
          <w:p w:rsidR="00000000" w:rsidRDefault="00000000">
            <w:pPr>
              <w:spacing w:after="240"/>
              <w:rPr>
                <w:lang w:val="es-ES_tradnl"/>
              </w:rPr>
            </w:pPr>
            <w:r>
              <w:rPr>
                <w:lang w:val="es-ES_tradnl"/>
              </w:rPr>
              <w:t>CRC/C/70/Add.24</w:t>
            </w:r>
          </w:p>
        </w:tc>
      </w:tr>
      <w:tr w:rsidR="00000000">
        <w:tblPrEx>
          <w:tblCellMar>
            <w:top w:w="0" w:type="dxa"/>
            <w:bottom w:w="0" w:type="dxa"/>
          </w:tblCellMar>
        </w:tblPrEx>
        <w:trPr>
          <w:jc w:val="center"/>
        </w:trPr>
        <w:tc>
          <w:tcPr>
            <w:tcW w:w="2290" w:type="dxa"/>
          </w:tcPr>
          <w:p w:rsidR="00000000" w:rsidRDefault="00000000">
            <w:pPr>
              <w:spacing w:after="240"/>
              <w:rPr>
                <w:lang w:val="es-ES_tradnl"/>
              </w:rPr>
            </w:pPr>
            <w:r>
              <w:rPr>
                <w:lang w:val="es-ES_tradnl"/>
              </w:rPr>
              <w:t>Lunes 24 de enero</w:t>
            </w:r>
          </w:p>
        </w:tc>
        <w:tc>
          <w:tcPr>
            <w:tcW w:w="228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Togo</w:t>
            </w:r>
          </w:p>
        </w:tc>
        <w:tc>
          <w:tcPr>
            <w:tcW w:w="3005" w:type="dxa"/>
          </w:tcPr>
          <w:p w:rsidR="00000000" w:rsidRDefault="00000000">
            <w:pPr>
              <w:spacing w:after="240"/>
              <w:rPr>
                <w:lang w:val="es-ES_tradnl"/>
              </w:rPr>
            </w:pPr>
            <w:r>
              <w:rPr>
                <w:lang w:val="es-ES_tradnl"/>
              </w:rPr>
              <w:t>CRC/C/65/Add.27</w:t>
            </w:r>
          </w:p>
        </w:tc>
      </w:tr>
      <w:tr w:rsidR="00000000">
        <w:tblPrEx>
          <w:tblCellMar>
            <w:top w:w="0" w:type="dxa"/>
            <w:bottom w:w="0" w:type="dxa"/>
          </w:tblCellMar>
        </w:tblPrEx>
        <w:trPr>
          <w:jc w:val="center"/>
        </w:trPr>
        <w:tc>
          <w:tcPr>
            <w:tcW w:w="2290" w:type="dxa"/>
          </w:tcPr>
          <w:p w:rsidR="00000000" w:rsidRDefault="00000000">
            <w:pPr>
              <w:rPr>
                <w:lang w:val="es-ES_tradnl"/>
              </w:rPr>
            </w:pPr>
            <w:r>
              <w:rPr>
                <w:lang w:val="es-ES_tradnl"/>
              </w:rPr>
              <w:t>Martes 25 de enero</w:t>
            </w:r>
          </w:p>
        </w:tc>
        <w:tc>
          <w:tcPr>
            <w:tcW w:w="2280" w:type="dxa"/>
          </w:tcPr>
          <w:p w:rsidR="00000000" w:rsidRDefault="00000000">
            <w:r>
              <w:rPr>
                <w:lang w:val="es-ES_tradnl"/>
              </w:rPr>
              <w:t>10.00 a 13.00 horas</w:t>
            </w:r>
            <w:r>
              <w:rPr>
                <w:lang w:val="es-ES_tradnl"/>
              </w:rPr>
              <w:br/>
              <w:t>15.00 a 18.00 horas</w:t>
            </w:r>
          </w:p>
        </w:tc>
        <w:tc>
          <w:tcPr>
            <w:tcW w:w="1800" w:type="dxa"/>
          </w:tcPr>
          <w:p w:rsidR="00000000" w:rsidRDefault="00000000">
            <w:pPr>
              <w:rPr>
                <w:lang w:val="es-ES_tradnl"/>
              </w:rPr>
            </w:pPr>
            <w:r>
              <w:rPr>
                <w:lang w:val="es-ES_tradnl"/>
              </w:rPr>
              <w:t>Bolivia</w:t>
            </w:r>
          </w:p>
        </w:tc>
        <w:tc>
          <w:tcPr>
            <w:tcW w:w="3005" w:type="dxa"/>
          </w:tcPr>
          <w:p w:rsidR="00000000" w:rsidRDefault="00000000">
            <w:pPr>
              <w:rPr>
                <w:lang w:val="es-ES_tradnl"/>
              </w:rPr>
            </w:pPr>
            <w:r>
              <w:rPr>
                <w:lang w:val="es-ES_tradnl"/>
              </w:rPr>
              <w:t>CRC/C/125/Add.2</w:t>
            </w:r>
          </w:p>
        </w:tc>
      </w:tr>
    </w:tbl>
    <w:p w:rsidR="00000000" w:rsidRDefault="00000000">
      <w:pPr>
        <w:spacing w:before="480"/>
        <w:rPr>
          <w:lang w:val="es-ES_tradnl"/>
        </w:rPr>
      </w:pPr>
      <w:r>
        <w:rPr>
          <w:lang w:val="es-ES_tradnl"/>
        </w:rPr>
        <w:t>16.</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before="240"/>
        <w:rPr>
          <w:lang w:val="es-ES_tradnl"/>
        </w:rPr>
      </w:pPr>
      <w:r>
        <w:rPr>
          <w:lang w:val="es-ES_tradnl"/>
        </w:rPr>
        <w:t>17.</w:t>
      </w:r>
      <w:r>
        <w:rPr>
          <w:lang w:val="es-ES_tradnl"/>
        </w:rPr>
        <w:tab/>
        <w:t>A la luz de los artículos 44 y 45 de la Convención, el Comité adoptará observaciones finales y recomendaciones para todos los Estados Partes cuyos informes haya examinado en su 38º período de sesiones en su última sesión, programada para el 28 de enero de 2005 en el Palais Wilson, Ginebra.  Se invita a asistir a esta sesión pública a los representantes de los diez Estados Partes cuyos informes está previsto examinar en este período de sesiones.  También se invita a asistir a esta sesión a los representantes de otros Estados Partes, organismos especializados y órganos de las Naciones Unidas y a todas las demás entidades competentes y observadores.</w:t>
      </w:r>
    </w:p>
    <w:p w:rsidR="00000000" w:rsidRDefault="00000000">
      <w:pPr>
        <w:spacing w:before="240" w:after="240"/>
        <w:rPr>
          <w:lang w:val="es-ES_tradnl"/>
        </w:rPr>
      </w:pPr>
      <w:r>
        <w:rPr>
          <w:lang w:val="es-ES_tradnl"/>
        </w:rPr>
        <w:t>18.</w:t>
      </w:r>
      <w:r>
        <w:rPr>
          <w:lang w:val="es-ES_tradnl"/>
        </w:rPr>
        <w:tab/>
        <w:t>De conformidad con el artículo 68 del reglamento provisional del Comité, el Secretario General ha notificado a los Estados Partes interesados la fecha de apertura, la duración y el lugar de celebración del 38º período de sesiones del Comité durante el cual se examinarán sus respectivos informes, y les ha pedido que envíen sus representantes a las sesiones del Comité en que se examinarán sus informes.</w:t>
      </w:r>
    </w:p>
    <w:p w:rsidR="00000000" w:rsidRDefault="00000000">
      <w:pPr>
        <w:tabs>
          <w:tab w:val="left" w:pos="993"/>
        </w:tabs>
        <w:spacing w:after="240"/>
        <w:ind w:left="992" w:hanging="992"/>
        <w:rPr>
          <w:b/>
          <w:bCs/>
          <w:lang w:val="es-ES_tradnl"/>
        </w:rPr>
      </w:pPr>
      <w:r>
        <w:rPr>
          <w:b/>
          <w:bCs/>
          <w:lang w:val="es-ES_tradnl"/>
        </w:rPr>
        <w:t>Tema 6 -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19.</w:t>
      </w:r>
      <w:r>
        <w:rPr>
          <w:lang w:val="es-ES_tradnl"/>
        </w:rPr>
        <w:tab/>
        <w:t>En relación con este tema, el Comité tal vez desee proseguir su debate sobre las formas y las esferas en que se podría reforzar la cooperación con diversos órganos competentes para mejorar la promoción y protección de los derechos del niño.</w:t>
      </w:r>
    </w:p>
    <w:p w:rsidR="00000000" w:rsidRDefault="00000000">
      <w:pPr>
        <w:spacing w:after="240"/>
        <w:rPr>
          <w:b/>
          <w:bCs/>
          <w:lang w:val="es-ES_tradnl"/>
        </w:rPr>
      </w:pPr>
      <w:r>
        <w:rPr>
          <w:b/>
          <w:bCs/>
          <w:lang w:val="es-ES_tradnl"/>
        </w:rPr>
        <w:t>Tema 7 - Métodos de trabajo del Comité</w:t>
      </w:r>
    </w:p>
    <w:p w:rsidR="00000000" w:rsidRDefault="00000000">
      <w:pPr>
        <w:spacing w:after="240"/>
        <w:rPr>
          <w:lang w:val="es-ES_tradnl"/>
        </w:rPr>
      </w:pPr>
      <w:r>
        <w:rPr>
          <w:lang w:val="es-ES_tradnl"/>
        </w:rPr>
        <w:t>20.</w:t>
      </w:r>
      <w:r>
        <w:rPr>
          <w:lang w:val="es-ES_tradnl"/>
        </w:rPr>
        <w:tab/>
        <w:t>En relación con este tema, el Comité podría continuar su debate sobre la organización de su labor futura y el procedimiento que habrá de seguirse para examinar los informes de los Estados Partes y su seguimiento, incluida, de ser necesario, la determinación de las esferas en que deba prestarse asistencia técnica.</w:t>
      </w:r>
    </w:p>
    <w:p w:rsidR="00000000" w:rsidRDefault="00000000">
      <w:pPr>
        <w:spacing w:after="240"/>
        <w:rPr>
          <w:lang w:val="es-ES_tradnl"/>
        </w:rPr>
      </w:pPr>
      <w:r>
        <w:rPr>
          <w:lang w:val="es-ES_tradnl"/>
        </w:rPr>
        <w:t>21.</w:t>
      </w:r>
      <w:r>
        <w:rPr>
          <w:lang w:val="es-ES_tradnl"/>
        </w:rPr>
        <w:tab/>
        <w:t>El Comité dispondrá de una nota de la secretaría en que figura la recopilación de las conclusiones y recomendaciones que el Comité ha aprobado desde su primer período de sesiones hasta su 29º período de sesiones (CRC/C/19/Rev.10).</w:t>
      </w:r>
    </w:p>
    <w:p w:rsidR="00000000" w:rsidRDefault="00000000">
      <w:pPr>
        <w:spacing w:after="240"/>
        <w:rPr>
          <w:b/>
          <w:bCs/>
          <w:lang w:val="es-ES_tradnl"/>
        </w:rPr>
      </w:pPr>
      <w:r>
        <w:rPr>
          <w:b/>
          <w:bCs/>
          <w:lang w:val="es-ES_tradnl"/>
        </w:rPr>
        <w:t>Tema 8 - Observaciones generales</w:t>
      </w:r>
    </w:p>
    <w:p w:rsidR="00000000" w:rsidRDefault="00000000">
      <w:pPr>
        <w:spacing w:after="240"/>
        <w:rPr>
          <w:lang w:val="es-ES_tradnl"/>
        </w:rPr>
      </w:pPr>
      <w:r>
        <w:rPr>
          <w:lang w:val="es-ES_tradnl"/>
        </w:rPr>
        <w:t>22.</w:t>
      </w:r>
      <w:r>
        <w:rPr>
          <w:lang w:val="es-ES_tradnl"/>
        </w:rPr>
        <w:tab/>
        <w:t>En relación con este tema, el Comité tal vez desee seguir elaborando observaciones generales sobre la base de los diversos principios y disposiciones de la Convención.</w:t>
      </w:r>
    </w:p>
    <w:p w:rsidR="00000000" w:rsidRDefault="00000000">
      <w:pPr>
        <w:spacing w:after="240"/>
        <w:rPr>
          <w:b/>
          <w:bCs/>
          <w:lang w:val="es-ES_tradnl"/>
        </w:rPr>
      </w:pPr>
      <w:r>
        <w:rPr>
          <w:b/>
          <w:bCs/>
          <w:lang w:val="es-ES_tradnl"/>
        </w:rPr>
        <w:t>Tema 9 - Reuniones futuras</w:t>
      </w:r>
    </w:p>
    <w:p w:rsidR="00000000" w:rsidRDefault="00000000">
      <w:pPr>
        <w:spacing w:after="240"/>
        <w:rPr>
          <w:lang w:val="es-ES_tradnl"/>
        </w:rPr>
      </w:pPr>
      <w:r>
        <w:rPr>
          <w:lang w:val="es-ES_tradnl"/>
        </w:rPr>
        <w:t>23.</w:t>
      </w:r>
      <w:r>
        <w:rPr>
          <w:lang w:val="es-ES_tradnl"/>
        </w:rPr>
        <w:tab/>
        <w:t>En relación con este tema, se informará al Comité de cualquier novedad en relación con el calendario de sus futuras reuniones.</w:t>
      </w:r>
    </w:p>
    <w:p w:rsidR="00000000" w:rsidRDefault="00000000">
      <w:pPr>
        <w:spacing w:after="240"/>
        <w:rPr>
          <w:b/>
          <w:bCs/>
          <w:lang w:val="es-ES_tradnl"/>
        </w:rPr>
      </w:pPr>
      <w:r>
        <w:rPr>
          <w:b/>
          <w:bCs/>
          <w:lang w:val="es-ES_tradnl"/>
        </w:rPr>
        <w:t>Tema 10 - Otros asuntos</w:t>
      </w:r>
    </w:p>
    <w:p w:rsidR="00000000" w:rsidRDefault="00000000">
      <w:pPr>
        <w:spacing w:after="240"/>
        <w:rPr>
          <w:lang w:val="es-ES_tradnl"/>
        </w:rPr>
      </w:pPr>
      <w:r>
        <w:rPr>
          <w:lang w:val="es-ES_tradnl"/>
        </w:rPr>
        <w:t>24.</w:t>
      </w:r>
      <w:r>
        <w:rPr>
          <w:lang w:val="es-ES_tradnl"/>
        </w:rPr>
        <w:tab/>
        <w:t>En relación con este tema, los miembros del Comité tal vez deseen examinar otros asuntos relativos a la labor de éste, según proceda.</w:t>
      </w:r>
    </w:p>
    <w:p w:rsidR="00000000" w:rsidRDefault="00000000">
      <w:pPr>
        <w:jc w:val="center"/>
      </w:pPr>
      <w:r>
        <w:rPr>
          <w:lang w:val="es-ES_tradnl"/>
        </w:rPr>
        <w:t>-----</w:t>
      </w: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CRC/C/145</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40"/>
      </w:tabs>
    </w:pPr>
    <w:r>
      <w:tab/>
      <w:t>CRC/C/145</w:t>
    </w:r>
  </w:p>
  <w:p w:rsidR="00000000" w:rsidRDefault="00000000">
    <w:pPr>
      <w:tabs>
        <w:tab w:val="left" w:pos="8040"/>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keepLines/>
      <w:outlineLvl w:val="0"/>
    </w:pPr>
    <w:rPr>
      <w:i/>
      <w:iCs/>
      <w:lang w:val="es-ES_tradnl"/>
    </w:rPr>
  </w:style>
  <w:style w:type="paragraph" w:styleId="Heading2">
    <w:name w:val="heading 2"/>
    <w:basedOn w:val="Normal"/>
    <w:next w:val="Normal"/>
    <w:qFormat/>
    <w:pPr>
      <w:keepNext/>
      <w:spacing w:before="480" w:after="240"/>
      <w:jc w:val="center"/>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before="480" w:after="240"/>
      <w:ind w:firstLine="567"/>
    </w:pPr>
    <w:rPr>
      <w:lang w:val="es-ES_tradnl"/>
    </w:rPr>
  </w:style>
  <w:style w:type="paragraph" w:styleId="BodyTextIndent2">
    <w:name w:val="Body Text Indent 2"/>
    <w:basedOn w:val="Normal"/>
    <w:semiHidden/>
    <w:pPr>
      <w:spacing w:before="480" w:after="240"/>
      <w:ind w:firstLine="567"/>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2409</Words>
  <Characters>13732</Characters>
  <Application>Microsoft Office Word</Application>
  <DocSecurity>4</DocSecurity>
  <Lines>114</Lines>
  <Paragraphs>27</Paragraphs>
  <ScaleCrop>false</ScaleCrop>
  <HeadingPairs>
    <vt:vector size="2" baseType="variant">
      <vt:variant>
        <vt:lpstr>Título</vt:lpstr>
      </vt:variant>
      <vt:variant>
        <vt:i4>1</vt:i4>
      </vt:variant>
    </vt:vector>
  </HeadingPairs>
  <TitlesOfParts>
    <vt:vector size="1" baseType="lpstr">
      <vt:lpstr>CRC/C/145  04-44952</vt:lpstr>
    </vt:vector>
  </TitlesOfParts>
  <Company>ONU</Company>
  <LinksUpToDate>false</LinksUpToDate>
  <CharactersWithSpaces>16863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CRC/C/145  04-44952</dc:title>
  <dc:subject>FINAL</dc:subject>
  <dc:creator>Javier Rodríguez</dc:creator>
  <cp:keywords/>
  <dc:description/>
  <cp:lastModifiedBy>PDF</cp:lastModifiedBy>
  <cp:revision>2</cp:revision>
  <cp:lastPrinted>2004-12-03T14:09:00Z</cp:lastPrinted>
  <dcterms:created xsi:type="dcterms:W3CDTF">2004-12-03T14:10:00Z</dcterms:created>
  <dcterms:modified xsi:type="dcterms:W3CDTF">2004-12-03T14:10:00Z</dcterms:modified>
</cp:coreProperties>
</file>