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bookmarkStart w:id="0" w:name="_GoBack"/>
            <w:bookmarkEnd w:id="0"/>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E15E48" w:rsidRDefault="00E15E48" w:rsidP="00DC18BF">
            <w:pPr>
              <w:spacing w:line="240" w:lineRule="atLeast"/>
              <w:jc w:val="right"/>
              <w:rPr>
                <w:sz w:val="20"/>
                <w:szCs w:val="21"/>
              </w:rPr>
            </w:pPr>
            <w:r w:rsidRPr="00E15E48">
              <w:rPr>
                <w:sz w:val="40"/>
                <w:szCs w:val="21"/>
              </w:rPr>
              <w:t>CAT</w:t>
            </w:r>
            <w:r>
              <w:rPr>
                <w:sz w:val="20"/>
                <w:szCs w:val="21"/>
              </w:rPr>
              <w:t>/C/BHR/CO/2-3</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E15E48" w:rsidP="00DC18BF">
            <w:pPr>
              <w:spacing w:before="240" w:line="240" w:lineRule="atLeast"/>
              <w:rPr>
                <w:sz w:val="20"/>
              </w:rPr>
            </w:pPr>
            <w:r>
              <w:rPr>
                <w:sz w:val="20"/>
              </w:rPr>
              <w:t xml:space="preserve">Distr.: </w:t>
            </w:r>
            <w:r w:rsidRPr="00E15E48">
              <w:rPr>
                <w:sz w:val="20"/>
              </w:rPr>
              <w:t>General</w:t>
            </w:r>
          </w:p>
          <w:p w:rsidR="00494EB8" w:rsidRPr="00F124C6" w:rsidRDefault="00E15E48" w:rsidP="00DC18BF">
            <w:pPr>
              <w:spacing w:line="240" w:lineRule="atLeast"/>
              <w:rPr>
                <w:sz w:val="20"/>
              </w:rPr>
            </w:pPr>
            <w:r>
              <w:rPr>
                <w:sz w:val="20"/>
              </w:rPr>
              <w:t>29 May</w:t>
            </w:r>
            <w:r w:rsidR="005505A1">
              <w:rPr>
                <w:sz w:val="20"/>
              </w:rPr>
              <w:t xml:space="preserve"> 201</w:t>
            </w:r>
            <w:r w:rsidR="00B71DC1">
              <w:rPr>
                <w:rFonts w:hint="eastAsia"/>
                <w:sz w:val="20"/>
              </w:rPr>
              <w:t>7</w:t>
            </w:r>
          </w:p>
          <w:p w:rsidR="00494EB8" w:rsidRPr="00F124C6" w:rsidRDefault="00494EB8" w:rsidP="00DC18BF">
            <w:pPr>
              <w:spacing w:line="240" w:lineRule="atLeast"/>
              <w:rPr>
                <w:sz w:val="20"/>
              </w:rPr>
            </w:pPr>
            <w:r w:rsidRPr="00F124C6">
              <w:rPr>
                <w:sz w:val="20"/>
              </w:rPr>
              <w:t xml:space="preserve">Chinese </w:t>
            </w:r>
          </w:p>
          <w:p w:rsidR="00494EB8" w:rsidRPr="00F124C6" w:rsidRDefault="00E15E48" w:rsidP="00DC18BF">
            <w:pPr>
              <w:spacing w:line="240" w:lineRule="atLeast"/>
            </w:pPr>
            <w:r>
              <w:rPr>
                <w:sz w:val="20"/>
              </w:rPr>
              <w:t xml:space="preserve">Original: </w:t>
            </w:r>
            <w:r w:rsidR="00494EB8" w:rsidRPr="00F124C6">
              <w:rPr>
                <w:sz w:val="20"/>
              </w:rPr>
              <w:t>English</w:t>
            </w:r>
          </w:p>
        </w:tc>
      </w:tr>
    </w:tbl>
    <w:p w:rsidR="00E15E48" w:rsidRDefault="00E15E48"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E15E48" w:rsidRDefault="00E15E48" w:rsidP="00E15E48">
      <w:pPr>
        <w:pStyle w:val="HChGC"/>
      </w:pPr>
      <w:r>
        <w:rPr>
          <w:rFonts w:hint="eastAsia"/>
        </w:rPr>
        <w:tab/>
      </w:r>
      <w:r>
        <w:rPr>
          <w:rFonts w:hint="eastAsia"/>
        </w:rPr>
        <w:tab/>
      </w:r>
      <w:r>
        <w:rPr>
          <w:rFonts w:hint="eastAsia"/>
        </w:rPr>
        <w:t>关于巴林第二次和第三次定期报告的结论性意见</w:t>
      </w:r>
      <w:r w:rsidRPr="00E15E48">
        <w:rPr>
          <w:rStyle w:val="a7"/>
          <w:rFonts w:eastAsia="黑体"/>
          <w:sz w:val="28"/>
          <w:vertAlign w:val="baseline"/>
        </w:rPr>
        <w:footnoteReference w:customMarkFollows="1" w:id="2"/>
        <w:t>*</w:t>
      </w:r>
    </w:p>
    <w:p w:rsidR="00E15E48" w:rsidRDefault="00E15E48" w:rsidP="00E15E48">
      <w:pPr>
        <w:pStyle w:val="SingleTxtGC"/>
      </w:pPr>
      <w:r>
        <w:rPr>
          <w:rFonts w:hint="eastAsia"/>
        </w:rPr>
        <w:t xml:space="preserve">1.  </w:t>
      </w:r>
      <w:r>
        <w:rPr>
          <w:rFonts w:hint="eastAsia"/>
        </w:rPr>
        <w:t>禁止酷刑委员会在</w:t>
      </w:r>
      <w:r>
        <w:rPr>
          <w:rFonts w:hint="eastAsia"/>
        </w:rPr>
        <w:t>2017</w:t>
      </w:r>
      <w:r>
        <w:rPr>
          <w:rFonts w:hint="eastAsia"/>
        </w:rPr>
        <w:t>年</w:t>
      </w:r>
      <w:r>
        <w:rPr>
          <w:rFonts w:hint="eastAsia"/>
        </w:rPr>
        <w:t>4</w:t>
      </w:r>
      <w:r>
        <w:rPr>
          <w:rFonts w:hint="eastAsia"/>
        </w:rPr>
        <w:t>月</w:t>
      </w:r>
      <w:r>
        <w:rPr>
          <w:rFonts w:hint="eastAsia"/>
        </w:rPr>
        <w:t>21</w:t>
      </w:r>
      <w:r>
        <w:rPr>
          <w:rFonts w:hint="eastAsia"/>
        </w:rPr>
        <w:t>日和</w:t>
      </w:r>
      <w:r>
        <w:rPr>
          <w:rFonts w:hint="eastAsia"/>
        </w:rPr>
        <w:t>24</w:t>
      </w:r>
      <w:r>
        <w:rPr>
          <w:rFonts w:hint="eastAsia"/>
        </w:rPr>
        <w:t>日举行的第</w:t>
      </w:r>
      <w:r>
        <w:rPr>
          <w:rFonts w:hint="eastAsia"/>
        </w:rPr>
        <w:t>1511</w:t>
      </w:r>
      <w:r>
        <w:rPr>
          <w:rFonts w:hint="eastAsia"/>
        </w:rPr>
        <w:t>次和第</w:t>
      </w:r>
      <w:r>
        <w:rPr>
          <w:rFonts w:hint="eastAsia"/>
        </w:rPr>
        <w:t>1514</w:t>
      </w:r>
      <w:r>
        <w:rPr>
          <w:rFonts w:hint="eastAsia"/>
        </w:rPr>
        <w:t>次会议</w:t>
      </w:r>
      <w:r>
        <w:rPr>
          <w:rFonts w:hint="eastAsia"/>
        </w:rPr>
        <w:t>(</w:t>
      </w:r>
      <w:r>
        <w:rPr>
          <w:rFonts w:hint="eastAsia"/>
        </w:rPr>
        <w:t>见</w:t>
      </w:r>
      <w:r>
        <w:rPr>
          <w:rFonts w:hint="eastAsia"/>
        </w:rPr>
        <w:t>CAT/C/SR.1511</w:t>
      </w:r>
      <w:r>
        <w:rPr>
          <w:rFonts w:hint="eastAsia"/>
        </w:rPr>
        <w:t>和</w:t>
      </w:r>
      <w:r>
        <w:rPr>
          <w:rFonts w:hint="eastAsia"/>
        </w:rPr>
        <w:t>1514)</w:t>
      </w:r>
      <w:r>
        <w:rPr>
          <w:rFonts w:hint="eastAsia"/>
        </w:rPr>
        <w:t>上审议了巴林第二次和第三次定期报告</w:t>
      </w:r>
      <w:r>
        <w:rPr>
          <w:rFonts w:hint="eastAsia"/>
        </w:rPr>
        <w:t>(CAT/C/BHR/2</w:t>
      </w:r>
      <w:r>
        <w:rPr>
          <w:rFonts w:hint="eastAsia"/>
        </w:rPr>
        <w:t>和</w:t>
      </w:r>
      <w:r>
        <w:rPr>
          <w:rFonts w:hint="eastAsia"/>
        </w:rPr>
        <w:t>CAT/C/BHR/3)</w:t>
      </w:r>
      <w:r>
        <w:rPr>
          <w:rFonts w:hint="eastAsia"/>
        </w:rPr>
        <w:t>，并在</w:t>
      </w:r>
      <w:r>
        <w:rPr>
          <w:rFonts w:hint="eastAsia"/>
        </w:rPr>
        <w:t>2017</w:t>
      </w:r>
      <w:r>
        <w:rPr>
          <w:rFonts w:hint="eastAsia"/>
        </w:rPr>
        <w:t>年</w:t>
      </w:r>
      <w:r>
        <w:rPr>
          <w:rFonts w:hint="eastAsia"/>
        </w:rPr>
        <w:t>5</w:t>
      </w:r>
      <w:r>
        <w:rPr>
          <w:rFonts w:hint="eastAsia"/>
        </w:rPr>
        <w:t>月</w:t>
      </w:r>
      <w:r>
        <w:rPr>
          <w:rFonts w:hint="eastAsia"/>
        </w:rPr>
        <w:t>8</w:t>
      </w:r>
      <w:r>
        <w:rPr>
          <w:rFonts w:hint="eastAsia"/>
        </w:rPr>
        <w:t>日和</w:t>
      </w:r>
      <w:r>
        <w:rPr>
          <w:rFonts w:hint="eastAsia"/>
        </w:rPr>
        <w:t>9</w:t>
      </w:r>
      <w:r>
        <w:rPr>
          <w:rFonts w:hint="eastAsia"/>
        </w:rPr>
        <w:t>日举行的第</w:t>
      </w:r>
      <w:r>
        <w:rPr>
          <w:rFonts w:hint="eastAsia"/>
        </w:rPr>
        <w:t>1533</w:t>
      </w:r>
      <w:r>
        <w:rPr>
          <w:rFonts w:hint="eastAsia"/>
        </w:rPr>
        <w:t>次和第</w:t>
      </w:r>
      <w:r>
        <w:rPr>
          <w:rFonts w:hint="eastAsia"/>
        </w:rPr>
        <w:t>1534</w:t>
      </w:r>
      <w:r>
        <w:rPr>
          <w:rFonts w:hint="eastAsia"/>
        </w:rPr>
        <w:t>次会议上通过了本结论性意见。</w:t>
      </w:r>
    </w:p>
    <w:p w:rsidR="00E15E48" w:rsidRDefault="00E15E48" w:rsidP="00E15E48">
      <w:pPr>
        <w:pStyle w:val="H1GC"/>
      </w:pPr>
      <w:r>
        <w:rPr>
          <w:rFonts w:hint="eastAsia"/>
        </w:rPr>
        <w:tab/>
        <w:t>A.</w:t>
      </w:r>
      <w:r>
        <w:rPr>
          <w:rFonts w:hint="eastAsia"/>
        </w:rPr>
        <w:tab/>
      </w:r>
      <w:r>
        <w:rPr>
          <w:rFonts w:hint="eastAsia"/>
        </w:rPr>
        <w:t>导言</w:t>
      </w:r>
    </w:p>
    <w:p w:rsidR="00E15E48" w:rsidRDefault="00E15E48" w:rsidP="00E15E48">
      <w:pPr>
        <w:pStyle w:val="SingleTxtGC"/>
      </w:pPr>
      <w:r>
        <w:rPr>
          <w:rFonts w:hint="eastAsia"/>
        </w:rPr>
        <w:t xml:space="preserve">2.  </w:t>
      </w:r>
      <w:r>
        <w:rPr>
          <w:rFonts w:hint="eastAsia"/>
        </w:rPr>
        <w:t>委员会对缔约国在初次报告接受审议</w:t>
      </w:r>
      <w:r>
        <w:rPr>
          <w:rFonts w:hint="eastAsia"/>
        </w:rPr>
        <w:t>12</w:t>
      </w:r>
      <w:r>
        <w:rPr>
          <w:rFonts w:hint="eastAsia"/>
        </w:rPr>
        <w:t>年后才分别于</w:t>
      </w:r>
      <w:r>
        <w:rPr>
          <w:rFonts w:hint="eastAsia"/>
        </w:rPr>
        <w:t>2015</w:t>
      </w:r>
      <w:r>
        <w:rPr>
          <w:rFonts w:hint="eastAsia"/>
        </w:rPr>
        <w:t>年和</w:t>
      </w:r>
      <w:r>
        <w:rPr>
          <w:rFonts w:hint="eastAsia"/>
        </w:rPr>
        <w:t>2016</w:t>
      </w:r>
      <w:r>
        <w:rPr>
          <w:rFonts w:hint="eastAsia"/>
        </w:rPr>
        <w:t>年迟交第二次和第三次定期报告感到遗憾。委员会欢迎同缔约国代表团进行的对话及代表团对委员会提出的关切问题所作口头答复。</w:t>
      </w:r>
    </w:p>
    <w:p w:rsidR="00E15E48" w:rsidRDefault="00E15E48" w:rsidP="00E15E48">
      <w:pPr>
        <w:pStyle w:val="H1GC"/>
      </w:pPr>
      <w:r>
        <w:rPr>
          <w:rFonts w:hint="eastAsia"/>
        </w:rPr>
        <w:tab/>
        <w:t>B.</w:t>
      </w:r>
      <w:r>
        <w:rPr>
          <w:rFonts w:hint="eastAsia"/>
        </w:rPr>
        <w:tab/>
      </w:r>
      <w:r>
        <w:rPr>
          <w:rFonts w:hint="eastAsia"/>
        </w:rPr>
        <w:t>积极方面</w:t>
      </w:r>
    </w:p>
    <w:p w:rsidR="00E15E48" w:rsidRDefault="00E15E48" w:rsidP="00E15E48">
      <w:pPr>
        <w:pStyle w:val="SingleTxtGC"/>
      </w:pPr>
      <w:r>
        <w:rPr>
          <w:rFonts w:hint="eastAsia"/>
        </w:rPr>
        <w:t xml:space="preserve">3.  </w:t>
      </w:r>
      <w:r>
        <w:rPr>
          <w:rFonts w:hint="eastAsia"/>
        </w:rPr>
        <w:t>委员会欢迎缔约国批准或加入下列国际文书：</w:t>
      </w:r>
    </w:p>
    <w:p w:rsidR="00E15E48" w:rsidRDefault="00E15E48" w:rsidP="00E15E48">
      <w:pPr>
        <w:pStyle w:val="SingleTxtGC"/>
      </w:pPr>
      <w:r>
        <w:rPr>
          <w:rFonts w:hint="eastAsia"/>
        </w:rPr>
        <w:tab/>
        <w:t>(a)</w:t>
      </w:r>
      <w:r>
        <w:rPr>
          <w:rFonts w:hint="eastAsia"/>
        </w:rPr>
        <w:tab/>
      </w:r>
      <w:r>
        <w:rPr>
          <w:rFonts w:hint="eastAsia"/>
        </w:rPr>
        <w:t>《公民权利和政治权利国际公约》，</w:t>
      </w:r>
      <w:r>
        <w:rPr>
          <w:rFonts w:hint="eastAsia"/>
        </w:rPr>
        <w:t>2006</w:t>
      </w:r>
      <w:r>
        <w:rPr>
          <w:rFonts w:hint="eastAsia"/>
        </w:rPr>
        <w:t>年</w:t>
      </w:r>
      <w:r>
        <w:rPr>
          <w:rFonts w:hint="eastAsia"/>
        </w:rPr>
        <w:t>9</w:t>
      </w:r>
      <w:r>
        <w:rPr>
          <w:rFonts w:hint="eastAsia"/>
        </w:rPr>
        <w:t>月</w:t>
      </w:r>
      <w:r>
        <w:rPr>
          <w:rFonts w:hint="eastAsia"/>
        </w:rPr>
        <w:t>20</w:t>
      </w:r>
      <w:r>
        <w:rPr>
          <w:rFonts w:hint="eastAsia"/>
        </w:rPr>
        <w:t>日；</w:t>
      </w:r>
    </w:p>
    <w:p w:rsidR="00E15E48" w:rsidRDefault="00E15E48" w:rsidP="00E15E48">
      <w:pPr>
        <w:pStyle w:val="SingleTxtGC"/>
      </w:pPr>
      <w:r>
        <w:rPr>
          <w:rFonts w:hint="eastAsia"/>
        </w:rPr>
        <w:tab/>
        <w:t>(b)</w:t>
      </w:r>
      <w:r>
        <w:rPr>
          <w:rFonts w:hint="eastAsia"/>
        </w:rPr>
        <w:tab/>
      </w:r>
      <w:r>
        <w:rPr>
          <w:rFonts w:hint="eastAsia"/>
        </w:rPr>
        <w:t>《经济、社会及文化权利国际公约》，</w:t>
      </w:r>
      <w:r>
        <w:rPr>
          <w:rFonts w:hint="eastAsia"/>
        </w:rPr>
        <w:t>2007</w:t>
      </w:r>
      <w:r>
        <w:rPr>
          <w:rFonts w:hint="eastAsia"/>
        </w:rPr>
        <w:t>年</w:t>
      </w:r>
      <w:r>
        <w:rPr>
          <w:rFonts w:hint="eastAsia"/>
        </w:rPr>
        <w:t>9</w:t>
      </w:r>
      <w:r>
        <w:rPr>
          <w:rFonts w:hint="eastAsia"/>
        </w:rPr>
        <w:t>月</w:t>
      </w:r>
      <w:r>
        <w:rPr>
          <w:rFonts w:hint="eastAsia"/>
        </w:rPr>
        <w:t>27</w:t>
      </w:r>
      <w:r>
        <w:rPr>
          <w:rFonts w:hint="eastAsia"/>
        </w:rPr>
        <w:t>日；</w:t>
      </w:r>
    </w:p>
    <w:p w:rsidR="00E15E48" w:rsidRDefault="00E15E48" w:rsidP="00E15E48">
      <w:pPr>
        <w:pStyle w:val="SingleTxtGC"/>
      </w:pPr>
      <w:r>
        <w:rPr>
          <w:rFonts w:hint="eastAsia"/>
        </w:rPr>
        <w:tab/>
        <w:t>(c)</w:t>
      </w:r>
      <w:r>
        <w:rPr>
          <w:rFonts w:hint="eastAsia"/>
        </w:rPr>
        <w:tab/>
      </w:r>
      <w:r>
        <w:rPr>
          <w:rFonts w:hint="eastAsia"/>
        </w:rPr>
        <w:t>《残疾人权利公约》，</w:t>
      </w:r>
      <w:r>
        <w:rPr>
          <w:rFonts w:hint="eastAsia"/>
        </w:rPr>
        <w:t>2011</w:t>
      </w:r>
      <w:r>
        <w:rPr>
          <w:rFonts w:hint="eastAsia"/>
        </w:rPr>
        <w:t>年</w:t>
      </w:r>
      <w:r>
        <w:rPr>
          <w:rFonts w:hint="eastAsia"/>
        </w:rPr>
        <w:t>9</w:t>
      </w:r>
      <w:r>
        <w:rPr>
          <w:rFonts w:hint="eastAsia"/>
        </w:rPr>
        <w:t>月</w:t>
      </w:r>
      <w:r>
        <w:rPr>
          <w:rFonts w:hint="eastAsia"/>
        </w:rPr>
        <w:t>22</w:t>
      </w:r>
      <w:r>
        <w:rPr>
          <w:rFonts w:hint="eastAsia"/>
        </w:rPr>
        <w:t>日。</w:t>
      </w:r>
    </w:p>
    <w:p w:rsidR="00E15E48" w:rsidRDefault="00E15E48" w:rsidP="00E15E48">
      <w:pPr>
        <w:pStyle w:val="SingleTxtGC"/>
      </w:pPr>
      <w:r>
        <w:rPr>
          <w:rFonts w:hint="eastAsia"/>
        </w:rPr>
        <w:t xml:space="preserve">4.  </w:t>
      </w:r>
      <w:r>
        <w:rPr>
          <w:rFonts w:hint="eastAsia"/>
        </w:rPr>
        <w:t>委员会还欢迎缔约国采取举措，修订与《公约》相关领域的立法，包括通过以下文书：</w:t>
      </w:r>
    </w:p>
    <w:p w:rsidR="00E15E48" w:rsidRDefault="00E15E48" w:rsidP="00E15E48">
      <w:pPr>
        <w:pStyle w:val="SingleTxtGC"/>
      </w:pPr>
      <w:r>
        <w:rPr>
          <w:rFonts w:hint="eastAsia"/>
        </w:rPr>
        <w:tab/>
        <w:t>(a)</w:t>
      </w:r>
      <w:r>
        <w:rPr>
          <w:rFonts w:hint="eastAsia"/>
        </w:rPr>
        <w:tab/>
        <w:t>2011</w:t>
      </w:r>
      <w:r>
        <w:rPr>
          <w:rFonts w:hint="eastAsia"/>
        </w:rPr>
        <w:t>年</w:t>
      </w:r>
      <w:r>
        <w:rPr>
          <w:rFonts w:hint="eastAsia"/>
        </w:rPr>
        <w:t>7</w:t>
      </w:r>
      <w:r>
        <w:rPr>
          <w:rFonts w:hint="eastAsia"/>
        </w:rPr>
        <w:t>月第</w:t>
      </w:r>
      <w:r>
        <w:rPr>
          <w:rFonts w:hint="eastAsia"/>
        </w:rPr>
        <w:t>28</w:t>
      </w:r>
      <w:r>
        <w:rPr>
          <w:rFonts w:hint="eastAsia"/>
        </w:rPr>
        <w:t>号皇家法令，通过该法令设立了巴林独立调查委员会，其任务是调查和报告</w:t>
      </w:r>
      <w:r>
        <w:rPr>
          <w:rFonts w:hint="eastAsia"/>
        </w:rPr>
        <w:t>2011</w:t>
      </w:r>
      <w:r>
        <w:rPr>
          <w:rFonts w:hint="eastAsia"/>
        </w:rPr>
        <w:t>年</w:t>
      </w:r>
      <w:r>
        <w:rPr>
          <w:rFonts w:hint="eastAsia"/>
        </w:rPr>
        <w:t>2</w:t>
      </w:r>
      <w:r>
        <w:rPr>
          <w:rFonts w:hint="eastAsia"/>
        </w:rPr>
        <w:t>月和</w:t>
      </w:r>
      <w:r>
        <w:rPr>
          <w:rFonts w:hint="eastAsia"/>
        </w:rPr>
        <w:t>3</w:t>
      </w:r>
      <w:r>
        <w:rPr>
          <w:rFonts w:hint="eastAsia"/>
        </w:rPr>
        <w:t>月在巴林发生的事件和这些事件的后果，并提出适当建议；</w:t>
      </w:r>
    </w:p>
    <w:p w:rsidR="00E15E48" w:rsidRDefault="00E15E48" w:rsidP="00E15E48">
      <w:pPr>
        <w:pStyle w:val="SingleTxtGC"/>
      </w:pPr>
      <w:r>
        <w:rPr>
          <w:rFonts w:hint="eastAsia"/>
        </w:rPr>
        <w:tab/>
        <w:t>(b)</w:t>
      </w:r>
      <w:r>
        <w:rPr>
          <w:rFonts w:hint="eastAsia"/>
        </w:rPr>
        <w:tab/>
        <w:t>2011</w:t>
      </w:r>
      <w:r>
        <w:rPr>
          <w:rFonts w:hint="eastAsia"/>
        </w:rPr>
        <w:t>年</w:t>
      </w:r>
      <w:r>
        <w:rPr>
          <w:rFonts w:hint="eastAsia"/>
        </w:rPr>
        <w:t>11</w:t>
      </w:r>
      <w:r>
        <w:rPr>
          <w:rFonts w:hint="eastAsia"/>
        </w:rPr>
        <w:t>月</w:t>
      </w:r>
      <w:r>
        <w:rPr>
          <w:rFonts w:hint="eastAsia"/>
        </w:rPr>
        <w:t>26</w:t>
      </w:r>
      <w:r>
        <w:rPr>
          <w:rFonts w:hint="eastAsia"/>
        </w:rPr>
        <w:t>日第</w:t>
      </w:r>
      <w:r>
        <w:rPr>
          <w:rFonts w:hint="eastAsia"/>
        </w:rPr>
        <w:t>45</w:t>
      </w:r>
      <w:r>
        <w:rPr>
          <w:rFonts w:hint="eastAsia"/>
        </w:rPr>
        <w:t>号皇家法令，通过该法令设立了全国委员会，以落实巴林独立调查委员会提出的第</w:t>
      </w:r>
      <w:r>
        <w:rPr>
          <w:rFonts w:hint="eastAsia"/>
        </w:rPr>
        <w:t>1715</w:t>
      </w:r>
      <w:r>
        <w:rPr>
          <w:rFonts w:hint="eastAsia"/>
        </w:rPr>
        <w:t>号建议；</w:t>
      </w:r>
    </w:p>
    <w:p w:rsidR="00E15E48" w:rsidRDefault="00E15E48" w:rsidP="00E15E48">
      <w:pPr>
        <w:pStyle w:val="SingleTxtGC"/>
      </w:pPr>
      <w:r>
        <w:rPr>
          <w:rFonts w:hint="eastAsia"/>
        </w:rPr>
        <w:lastRenderedPageBreak/>
        <w:tab/>
        <w:t>(c)</w:t>
      </w:r>
      <w:r>
        <w:rPr>
          <w:rFonts w:hint="eastAsia"/>
        </w:rPr>
        <w:tab/>
        <w:t>2012</w:t>
      </w:r>
      <w:r>
        <w:rPr>
          <w:rFonts w:hint="eastAsia"/>
        </w:rPr>
        <w:t>年</w:t>
      </w:r>
      <w:r>
        <w:rPr>
          <w:rFonts w:hint="eastAsia"/>
        </w:rPr>
        <w:t>10</w:t>
      </w:r>
      <w:r>
        <w:rPr>
          <w:rFonts w:hint="eastAsia"/>
        </w:rPr>
        <w:t>月</w:t>
      </w:r>
      <w:r>
        <w:rPr>
          <w:rFonts w:hint="eastAsia"/>
        </w:rPr>
        <w:t>3</w:t>
      </w:r>
      <w:r>
        <w:rPr>
          <w:rFonts w:hint="eastAsia"/>
        </w:rPr>
        <w:t>日第</w:t>
      </w:r>
      <w:r>
        <w:rPr>
          <w:rFonts w:hint="eastAsia"/>
        </w:rPr>
        <w:t>52</w:t>
      </w:r>
      <w:r>
        <w:rPr>
          <w:rFonts w:hint="eastAsia"/>
        </w:rPr>
        <w:t>号法，修订《刑法》第</w:t>
      </w:r>
      <w:r>
        <w:rPr>
          <w:rFonts w:hint="eastAsia"/>
        </w:rPr>
        <w:t>208</w:t>
      </w:r>
      <w:r>
        <w:rPr>
          <w:rFonts w:hint="eastAsia"/>
        </w:rPr>
        <w:t>和</w:t>
      </w:r>
      <w:r>
        <w:rPr>
          <w:rFonts w:hint="eastAsia"/>
        </w:rPr>
        <w:t>232</w:t>
      </w:r>
      <w:r>
        <w:rPr>
          <w:rFonts w:hint="eastAsia"/>
        </w:rPr>
        <w:t>条，使酷刑的定义符合《公约》的相关条款，并取消了对酷刑的时效限制；</w:t>
      </w:r>
    </w:p>
    <w:p w:rsidR="00E15E48" w:rsidRDefault="00E15E48" w:rsidP="00E15E48">
      <w:pPr>
        <w:pStyle w:val="SingleTxtGC"/>
      </w:pPr>
      <w:r>
        <w:rPr>
          <w:rFonts w:hint="eastAsia"/>
        </w:rPr>
        <w:tab/>
        <w:t>(d)</w:t>
      </w:r>
      <w:r>
        <w:rPr>
          <w:rFonts w:hint="eastAsia"/>
        </w:rPr>
        <w:tab/>
        <w:t>2014</w:t>
      </w:r>
      <w:r>
        <w:rPr>
          <w:rFonts w:hint="eastAsia"/>
        </w:rPr>
        <w:t>年关于惩教和改造设施的第</w:t>
      </w:r>
      <w:r>
        <w:rPr>
          <w:rFonts w:hint="eastAsia"/>
        </w:rPr>
        <w:t>18</w:t>
      </w:r>
      <w:r>
        <w:rPr>
          <w:rFonts w:hint="eastAsia"/>
        </w:rPr>
        <w:t>号法，允许刑事和民事案件中囚犯或被审前羁押者的代理律师会见其顾客。</w:t>
      </w:r>
    </w:p>
    <w:p w:rsidR="00E15E48" w:rsidRDefault="00E15E48" w:rsidP="00E15E48">
      <w:pPr>
        <w:pStyle w:val="SingleTxtGC"/>
      </w:pPr>
      <w:r>
        <w:rPr>
          <w:rFonts w:hint="eastAsia"/>
        </w:rPr>
        <w:t xml:space="preserve">5.  </w:t>
      </w:r>
      <w:r>
        <w:rPr>
          <w:rFonts w:hint="eastAsia"/>
        </w:rPr>
        <w:t>委员会还欢迎缔约国采取举措，修正其政策、方案和行政措施，使《公约》生效，包括通过以下文书：</w:t>
      </w:r>
    </w:p>
    <w:p w:rsidR="00E15E48" w:rsidRDefault="00E15E48" w:rsidP="00E15E48">
      <w:pPr>
        <w:pStyle w:val="SingleTxtGC"/>
      </w:pPr>
      <w:r>
        <w:rPr>
          <w:rFonts w:hint="eastAsia"/>
        </w:rPr>
        <w:tab/>
        <w:t>(a)</w:t>
      </w:r>
      <w:r>
        <w:rPr>
          <w:rFonts w:hint="eastAsia"/>
        </w:rPr>
        <w:tab/>
        <w:t>2008</w:t>
      </w:r>
      <w:r>
        <w:rPr>
          <w:rFonts w:hint="eastAsia"/>
        </w:rPr>
        <w:t>年关于设立打击贩运人口行为全国委员会的第</w:t>
      </w:r>
      <w:r>
        <w:rPr>
          <w:rFonts w:hint="eastAsia"/>
        </w:rPr>
        <w:t>1</w:t>
      </w:r>
      <w:r>
        <w:rPr>
          <w:rFonts w:hint="eastAsia"/>
        </w:rPr>
        <w:t>号法；</w:t>
      </w:r>
    </w:p>
    <w:p w:rsidR="00E15E48" w:rsidRDefault="00E15E48" w:rsidP="00E15E48">
      <w:pPr>
        <w:pStyle w:val="SingleTxtGC"/>
      </w:pPr>
      <w:r>
        <w:rPr>
          <w:rFonts w:hint="eastAsia"/>
        </w:rPr>
        <w:tab/>
        <w:t>(b)</w:t>
      </w:r>
      <w:r>
        <w:rPr>
          <w:rFonts w:hint="eastAsia"/>
        </w:rPr>
        <w:tab/>
        <w:t>2011</w:t>
      </w:r>
      <w:r>
        <w:rPr>
          <w:rFonts w:hint="eastAsia"/>
        </w:rPr>
        <w:t>年</w:t>
      </w:r>
      <w:r>
        <w:rPr>
          <w:rFonts w:hint="eastAsia"/>
        </w:rPr>
        <w:t>9</w:t>
      </w:r>
      <w:r>
        <w:rPr>
          <w:rFonts w:hint="eastAsia"/>
        </w:rPr>
        <w:t>月</w:t>
      </w:r>
      <w:r>
        <w:rPr>
          <w:rFonts w:hint="eastAsia"/>
        </w:rPr>
        <w:t>20</w:t>
      </w:r>
      <w:r>
        <w:rPr>
          <w:rFonts w:hint="eastAsia"/>
        </w:rPr>
        <w:t>日关于设立受害者赔偿全国基金会的第</w:t>
      </w:r>
      <w:r>
        <w:rPr>
          <w:rFonts w:hint="eastAsia"/>
        </w:rPr>
        <w:t>30</w:t>
      </w:r>
      <w:r>
        <w:rPr>
          <w:rFonts w:hint="eastAsia"/>
        </w:rPr>
        <w:t>号皇家法令；</w:t>
      </w:r>
    </w:p>
    <w:p w:rsidR="00E15E48" w:rsidRDefault="00E15E48" w:rsidP="00E15E48">
      <w:pPr>
        <w:pStyle w:val="SingleTxtGC"/>
      </w:pPr>
      <w:r>
        <w:rPr>
          <w:rFonts w:hint="eastAsia"/>
        </w:rPr>
        <w:tab/>
        <w:t>(c)</w:t>
      </w:r>
      <w:r>
        <w:rPr>
          <w:rFonts w:hint="eastAsia"/>
        </w:rPr>
        <w:tab/>
        <w:t>2012</w:t>
      </w:r>
      <w:r>
        <w:rPr>
          <w:rFonts w:hint="eastAsia"/>
        </w:rPr>
        <w:t>年</w:t>
      </w:r>
      <w:r>
        <w:rPr>
          <w:rFonts w:hint="eastAsia"/>
        </w:rPr>
        <w:t>1</w:t>
      </w:r>
      <w:r>
        <w:rPr>
          <w:rFonts w:hint="eastAsia"/>
        </w:rPr>
        <w:t>月关于警务人员行为守则的第</w:t>
      </w:r>
      <w:r>
        <w:rPr>
          <w:rFonts w:hint="eastAsia"/>
        </w:rPr>
        <w:t>14</w:t>
      </w:r>
      <w:r>
        <w:rPr>
          <w:rFonts w:hint="eastAsia"/>
        </w:rPr>
        <w:t>号部长决定。</w:t>
      </w:r>
    </w:p>
    <w:p w:rsidR="00E15E48" w:rsidRDefault="00E15E48" w:rsidP="00E15E48">
      <w:pPr>
        <w:pStyle w:val="H1GC"/>
      </w:pPr>
      <w:r>
        <w:rPr>
          <w:rFonts w:hint="eastAsia"/>
        </w:rPr>
        <w:tab/>
        <w:t>C.</w:t>
      </w:r>
      <w:r>
        <w:rPr>
          <w:rFonts w:hint="eastAsia"/>
        </w:rPr>
        <w:tab/>
      </w:r>
      <w:r>
        <w:rPr>
          <w:rFonts w:hint="eastAsia"/>
        </w:rPr>
        <w:t>主要关切问题和建议</w:t>
      </w:r>
    </w:p>
    <w:p w:rsidR="00E15E48" w:rsidRDefault="00E15E48" w:rsidP="00E15E48">
      <w:pPr>
        <w:pStyle w:val="H23GC"/>
      </w:pPr>
      <w:r>
        <w:rPr>
          <w:rFonts w:hint="eastAsia"/>
        </w:rPr>
        <w:tab/>
      </w:r>
      <w:r>
        <w:rPr>
          <w:rFonts w:hint="eastAsia"/>
        </w:rPr>
        <w:tab/>
      </w:r>
      <w:r>
        <w:rPr>
          <w:rFonts w:hint="eastAsia"/>
        </w:rPr>
        <w:t>立法和体制框架及实际执行之间的差距</w:t>
      </w:r>
    </w:p>
    <w:p w:rsidR="00E15E48" w:rsidRDefault="00E15E48" w:rsidP="00E15E48">
      <w:pPr>
        <w:pStyle w:val="SingleTxtGC"/>
      </w:pPr>
      <w:r>
        <w:rPr>
          <w:rFonts w:hint="eastAsia"/>
        </w:rPr>
        <w:t xml:space="preserve">6.  </w:t>
      </w:r>
      <w:r>
        <w:rPr>
          <w:rFonts w:hint="eastAsia"/>
        </w:rPr>
        <w:t>委员会赞扬巴林设立独立调查委员会，注意到国内法对酷刑的定义进行修正，并根据委员会的建议建立了体制框架，但委员会感到关切的是，就《公约》义务而言，在经过修正的法律和体制框架与实际执行之间仍存在巨大差距</w:t>
      </w:r>
      <w:r>
        <w:rPr>
          <w:rFonts w:hint="eastAsia"/>
        </w:rPr>
        <w:t>(</w:t>
      </w:r>
      <w:r>
        <w:rPr>
          <w:rFonts w:hint="eastAsia"/>
        </w:rPr>
        <w:t>第</w:t>
      </w:r>
      <w:r>
        <w:rPr>
          <w:rFonts w:hint="eastAsia"/>
        </w:rPr>
        <w:t>2</w:t>
      </w:r>
      <w:r>
        <w:rPr>
          <w:rFonts w:hint="eastAsia"/>
        </w:rPr>
        <w:t>、</w:t>
      </w:r>
      <w:r>
        <w:rPr>
          <w:rFonts w:hint="eastAsia"/>
        </w:rPr>
        <w:t>4</w:t>
      </w:r>
      <w:r>
        <w:rPr>
          <w:rFonts w:hint="eastAsia"/>
        </w:rPr>
        <w:t>、</w:t>
      </w:r>
      <w:r>
        <w:rPr>
          <w:rFonts w:hint="eastAsia"/>
        </w:rPr>
        <w:t>10</w:t>
      </w:r>
      <w:r>
        <w:rPr>
          <w:rFonts w:hint="eastAsia"/>
        </w:rPr>
        <w:t>和</w:t>
      </w:r>
      <w:r>
        <w:rPr>
          <w:rFonts w:hint="eastAsia"/>
        </w:rPr>
        <w:t>12-13</w:t>
      </w:r>
      <w:r>
        <w:rPr>
          <w:rFonts w:hint="eastAsia"/>
        </w:rPr>
        <w:t>条</w:t>
      </w:r>
      <w:r>
        <w:rPr>
          <w:rFonts w:hint="eastAsia"/>
        </w:rPr>
        <w:t>)</w:t>
      </w:r>
      <w:r>
        <w:rPr>
          <w:rFonts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7.  </w:t>
      </w:r>
      <w:r w:rsidRPr="00922BF1">
        <w:rPr>
          <w:rFonts w:ascii="Time New Roman" w:eastAsia="黑体" w:hAnsi="Time New Roman" w:hint="eastAsia"/>
        </w:rPr>
        <w:t>缔约国应当在最高级别明确宣布，将不容忍酷刑。缔约国应采取必要措施，缩小立法和体制框架与实际执行之间的差距，为此，除其他外，应宣布和确保迅速调查和起诉实施酷刑者及所有案件中的发号施令者，并发出警告，凡犯有酷刑行为或被发现是同谋或默许实施酷刑行为者将被追究个人法律责任，并将受到刑事起诉和相应惩罚。</w:t>
      </w:r>
    </w:p>
    <w:p w:rsidR="00E15E48" w:rsidRDefault="00E15E48" w:rsidP="00E15E48">
      <w:pPr>
        <w:pStyle w:val="H23GC"/>
      </w:pPr>
      <w:r>
        <w:rPr>
          <w:rFonts w:hint="eastAsia"/>
        </w:rPr>
        <w:tab/>
      </w:r>
      <w:r>
        <w:rPr>
          <w:rFonts w:hint="eastAsia"/>
        </w:rPr>
        <w:tab/>
      </w:r>
      <w:r>
        <w:rPr>
          <w:rFonts w:hint="eastAsia"/>
        </w:rPr>
        <w:t>关于酷刑和虐待的指控及相关的有罪不罚现象</w:t>
      </w:r>
    </w:p>
    <w:p w:rsidR="00E15E48" w:rsidRDefault="00E15E48" w:rsidP="00E15E48">
      <w:pPr>
        <w:pStyle w:val="SingleTxtGC"/>
      </w:pPr>
      <w:r>
        <w:rPr>
          <w:rFonts w:hint="eastAsia"/>
        </w:rPr>
        <w:t xml:space="preserve">8.  </w:t>
      </w:r>
      <w:r>
        <w:rPr>
          <w:rFonts w:hint="eastAsia"/>
        </w:rPr>
        <w:t>委员会注意到，缔约国设立了国家委员会，对巴林独立调查委员会的报告所载建议进行后续跟进并执行其建议，但委员会感到关切的是，仍然有大量持续指控，声称所有拘留场所及其他场所普遍存在被剥夺自由者受到酷刑和虐待，尤其是刑事调查局为了逼供或作为惩罚，在逮捕、审前拘留和监禁期间实施酷刑和虐待。</w:t>
      </w:r>
      <w:r>
        <w:rPr>
          <w:rFonts w:hint="eastAsia"/>
        </w:rPr>
        <w:t xml:space="preserve"> </w:t>
      </w:r>
      <w:r>
        <w:rPr>
          <w:rFonts w:hint="eastAsia"/>
        </w:rPr>
        <w:t>委员会还感到关切的是，有罪不罚的气氛似乎占了上风，因为酷刑指控很少被定罪，对酷刑导致死亡等情况的责任者判处的刑罚与罪行的严重性不符</w:t>
      </w:r>
      <w:r>
        <w:rPr>
          <w:rFonts w:hint="eastAsia"/>
        </w:rPr>
        <w:t>(</w:t>
      </w:r>
      <w:r>
        <w:rPr>
          <w:rFonts w:hint="eastAsia"/>
        </w:rPr>
        <w:t>第</w:t>
      </w:r>
      <w:r>
        <w:rPr>
          <w:rFonts w:hint="eastAsia"/>
        </w:rPr>
        <w:t>2</w:t>
      </w:r>
      <w:r>
        <w:rPr>
          <w:rFonts w:hint="eastAsia"/>
        </w:rPr>
        <w:t>、</w:t>
      </w:r>
      <w:r>
        <w:rPr>
          <w:rFonts w:hint="eastAsia"/>
        </w:rPr>
        <w:t>4</w:t>
      </w:r>
      <w:r>
        <w:rPr>
          <w:rFonts w:hint="eastAsia"/>
        </w:rPr>
        <w:t>、</w:t>
      </w:r>
      <w:r>
        <w:rPr>
          <w:rFonts w:hint="eastAsia"/>
        </w:rPr>
        <w:t>11-12</w:t>
      </w:r>
      <w:r>
        <w:rPr>
          <w:rFonts w:hint="eastAsia"/>
        </w:rPr>
        <w:t>和</w:t>
      </w:r>
      <w:r>
        <w:rPr>
          <w:rFonts w:hint="eastAsia"/>
        </w:rPr>
        <w:t>14-16</w:t>
      </w:r>
      <w:r>
        <w:rPr>
          <w:rFonts w:hint="eastAsia"/>
        </w:rPr>
        <w:t>条</w:t>
      </w:r>
      <w:r>
        <w:rPr>
          <w:rFonts w:hint="eastAsia"/>
        </w:rPr>
        <w:t>)</w:t>
      </w:r>
      <w:r>
        <w:rPr>
          <w:rFonts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9.  </w:t>
      </w:r>
      <w:r w:rsidRPr="00922BF1">
        <w:rPr>
          <w:rFonts w:ascii="Time New Roman" w:eastAsia="黑体" w:hAnsi="Time New Roman" w:hint="eastAsia"/>
        </w:rPr>
        <w:t>缔约国应当：</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(a)</w:t>
      </w:r>
      <w:r w:rsidRPr="00922BF1">
        <w:rPr>
          <w:rFonts w:ascii="Time New Roman" w:eastAsia="黑体" w:hAnsi="Time New Roman" w:hint="eastAsia"/>
        </w:rPr>
        <w:tab/>
      </w:r>
      <w:r w:rsidRPr="00922BF1">
        <w:rPr>
          <w:rFonts w:ascii="Time New Roman" w:eastAsia="黑体" w:hAnsi="Time New Roman" w:hint="eastAsia"/>
        </w:rPr>
        <w:t>采取进一步措施，有效落实巴林独立调查委员会的建议，特别是关于调查指控的酷刑和虐待案件的第</w:t>
      </w:r>
      <w:r w:rsidRPr="00922BF1">
        <w:rPr>
          <w:rFonts w:ascii="Time New Roman" w:eastAsia="黑体" w:hAnsi="Time New Roman" w:hint="eastAsia"/>
        </w:rPr>
        <w:t>1719</w:t>
      </w:r>
      <w:r w:rsidRPr="00922BF1">
        <w:rPr>
          <w:rFonts w:ascii="Time New Roman" w:eastAsia="黑体" w:hAnsi="Time New Roman" w:hint="eastAsia"/>
        </w:rPr>
        <w:t>号建议；</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(b)</w:t>
      </w:r>
      <w:r w:rsidRPr="00922BF1">
        <w:rPr>
          <w:rFonts w:ascii="Time New Roman" w:eastAsia="黑体" w:hAnsi="Time New Roman" w:hint="eastAsia"/>
        </w:rPr>
        <w:tab/>
      </w:r>
      <w:r w:rsidRPr="00922BF1">
        <w:rPr>
          <w:rFonts w:ascii="Time New Roman" w:eastAsia="黑体" w:hAnsi="Time New Roman" w:hint="eastAsia"/>
        </w:rPr>
        <w:t>加强措施，防止所有剥夺自由场所的酷刑和虐待行为；</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(c)</w:t>
      </w:r>
      <w:r w:rsidRPr="00922BF1">
        <w:rPr>
          <w:rFonts w:ascii="Time New Roman" w:eastAsia="黑体" w:hAnsi="Time New Roman" w:hint="eastAsia"/>
        </w:rPr>
        <w:tab/>
      </w:r>
      <w:r w:rsidRPr="00922BF1">
        <w:rPr>
          <w:rFonts w:ascii="Time New Roman" w:eastAsia="黑体" w:hAnsi="Time New Roman" w:hint="eastAsia"/>
        </w:rPr>
        <w:t>采取有力措施，消除对酷刑行为的有罪不罚现象，追究负责实施这类行为者的责任；</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(d)</w:t>
      </w:r>
      <w:r w:rsidRPr="00922BF1">
        <w:rPr>
          <w:rFonts w:ascii="Time New Roman" w:eastAsia="黑体" w:hAnsi="Time New Roman" w:hint="eastAsia"/>
        </w:rPr>
        <w:tab/>
      </w:r>
      <w:r w:rsidRPr="00922BF1">
        <w:rPr>
          <w:rFonts w:ascii="Time New Roman" w:eastAsia="黑体" w:hAnsi="Time New Roman" w:hint="eastAsia"/>
        </w:rPr>
        <w:t>为执行巴林独立调查委员会的建议制定计划。</w:t>
      </w:r>
    </w:p>
    <w:p w:rsidR="00E15E48" w:rsidRDefault="00E15E48" w:rsidP="00E15E48">
      <w:pPr>
        <w:pStyle w:val="H23GC"/>
      </w:pPr>
      <w:r>
        <w:rPr>
          <w:rFonts w:hint="eastAsia"/>
        </w:rPr>
        <w:lastRenderedPageBreak/>
        <w:tab/>
      </w:r>
      <w:r>
        <w:rPr>
          <w:rFonts w:hint="eastAsia"/>
        </w:rPr>
        <w:tab/>
      </w:r>
      <w:r>
        <w:rPr>
          <w:rFonts w:hint="eastAsia"/>
        </w:rPr>
        <w:t>军事法院和国家安全局</w:t>
      </w:r>
    </w:p>
    <w:p w:rsidR="00E15E48" w:rsidRDefault="00E15E48" w:rsidP="00E15E48">
      <w:pPr>
        <w:pStyle w:val="SingleTxtGC"/>
      </w:pPr>
      <w:r>
        <w:rPr>
          <w:rFonts w:hint="eastAsia"/>
        </w:rPr>
        <w:t xml:space="preserve">10.  </w:t>
      </w:r>
      <w:r>
        <w:rPr>
          <w:rFonts w:hint="eastAsia"/>
        </w:rPr>
        <w:t>委员会对以下问题感到关切：</w:t>
      </w:r>
    </w:p>
    <w:p w:rsidR="00E15E48" w:rsidRDefault="00E15E48" w:rsidP="00E15E48">
      <w:pPr>
        <w:pStyle w:val="SingleTxtGC"/>
      </w:pPr>
      <w:r>
        <w:rPr>
          <w:rFonts w:hint="eastAsia"/>
        </w:rPr>
        <w:tab/>
        <w:t>(a)</w:t>
      </w:r>
      <w:r>
        <w:rPr>
          <w:rFonts w:hint="eastAsia"/>
        </w:rPr>
        <w:tab/>
        <w:t>2017</w:t>
      </w:r>
      <w:r>
        <w:rPr>
          <w:rFonts w:hint="eastAsia"/>
        </w:rPr>
        <w:t>年</w:t>
      </w:r>
      <w:r>
        <w:rPr>
          <w:rFonts w:hint="eastAsia"/>
        </w:rPr>
        <w:t>3</w:t>
      </w:r>
      <w:r>
        <w:rPr>
          <w:rFonts w:hint="eastAsia"/>
        </w:rPr>
        <w:t>月对《宪法》第</w:t>
      </w:r>
      <w:r>
        <w:rPr>
          <w:rFonts w:hint="eastAsia"/>
        </w:rPr>
        <w:t>105</w:t>
      </w:r>
      <w:r>
        <w:rPr>
          <w:rFonts w:hint="eastAsia"/>
        </w:rPr>
        <w:t>条</w:t>
      </w:r>
      <w:r>
        <w:rPr>
          <w:rFonts w:hint="eastAsia"/>
        </w:rPr>
        <w:t>(b)</w:t>
      </w:r>
      <w:r>
        <w:rPr>
          <w:rFonts w:hint="eastAsia"/>
        </w:rPr>
        <w:t>款所作的修正和</w:t>
      </w:r>
      <w:r>
        <w:rPr>
          <w:rFonts w:hint="eastAsia"/>
        </w:rPr>
        <w:t>2017</w:t>
      </w:r>
      <w:r>
        <w:rPr>
          <w:rFonts w:hint="eastAsia"/>
        </w:rPr>
        <w:t>年</w:t>
      </w:r>
      <w:r>
        <w:rPr>
          <w:rFonts w:hint="eastAsia"/>
        </w:rPr>
        <w:t>4</w:t>
      </w:r>
      <w:r>
        <w:rPr>
          <w:rFonts w:hint="eastAsia"/>
        </w:rPr>
        <w:t>月对《军事司法法》所作的修正允许军事法院就涉及威胁国家安全的案件，对平民进行审判，这似乎违背巴林独立调查委员会第</w:t>
      </w:r>
      <w:r>
        <w:rPr>
          <w:rFonts w:hint="eastAsia"/>
        </w:rPr>
        <w:t>1720</w:t>
      </w:r>
      <w:r>
        <w:rPr>
          <w:rFonts w:hint="eastAsia"/>
        </w:rPr>
        <w:t>号建议；</w:t>
      </w:r>
    </w:p>
    <w:p w:rsidR="00E15E48" w:rsidRDefault="00E15E48" w:rsidP="00E15E48">
      <w:pPr>
        <w:pStyle w:val="SingleTxtGC"/>
      </w:pPr>
      <w:r>
        <w:rPr>
          <w:rFonts w:hint="eastAsia"/>
        </w:rPr>
        <w:tab/>
        <w:t>(b)</w:t>
      </w:r>
      <w:r>
        <w:rPr>
          <w:rFonts w:hint="eastAsia"/>
        </w:rPr>
        <w:tab/>
      </w:r>
      <w:r>
        <w:rPr>
          <w:rFonts w:hint="eastAsia"/>
        </w:rPr>
        <w:t>有指控称，在出现国家安全状况期间在军事法院进行的审判不公平，常常基于逼供作出判决；</w:t>
      </w:r>
    </w:p>
    <w:p w:rsidR="00E15E48" w:rsidRDefault="00E15E48" w:rsidP="00E15E48">
      <w:pPr>
        <w:pStyle w:val="SingleTxtGC"/>
      </w:pPr>
      <w:r>
        <w:rPr>
          <w:rFonts w:hint="eastAsia"/>
        </w:rPr>
        <w:tab/>
        <w:t>(c)</w:t>
      </w:r>
      <w:r>
        <w:rPr>
          <w:rFonts w:hint="eastAsia"/>
        </w:rPr>
        <w:tab/>
      </w:r>
      <w:r>
        <w:rPr>
          <w:rFonts w:hint="eastAsia"/>
        </w:rPr>
        <w:t>恢复了国家安全局的执法和逮捕职能</w:t>
      </w:r>
      <w:r>
        <w:rPr>
          <w:rFonts w:hint="eastAsia"/>
        </w:rPr>
        <w:t>(</w:t>
      </w:r>
      <w:r>
        <w:rPr>
          <w:rFonts w:hint="eastAsia"/>
        </w:rPr>
        <w:t>第</w:t>
      </w:r>
      <w:r>
        <w:rPr>
          <w:rFonts w:hint="eastAsia"/>
        </w:rPr>
        <w:t>2</w:t>
      </w:r>
      <w:r>
        <w:rPr>
          <w:rFonts w:hint="eastAsia"/>
        </w:rPr>
        <w:t>、</w:t>
      </w:r>
      <w:r>
        <w:rPr>
          <w:rFonts w:hint="eastAsia"/>
        </w:rPr>
        <w:t>11-13</w:t>
      </w:r>
      <w:r>
        <w:rPr>
          <w:rFonts w:hint="eastAsia"/>
        </w:rPr>
        <w:t>和</w:t>
      </w:r>
      <w:r>
        <w:rPr>
          <w:rFonts w:hint="eastAsia"/>
        </w:rPr>
        <w:t>15-16</w:t>
      </w:r>
      <w:r>
        <w:rPr>
          <w:rFonts w:hint="eastAsia"/>
        </w:rPr>
        <w:t>条</w:t>
      </w:r>
      <w:r>
        <w:rPr>
          <w:rFonts w:hint="eastAsia"/>
        </w:rPr>
        <w:t>)</w:t>
      </w:r>
      <w:r>
        <w:rPr>
          <w:rFonts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11.  </w:t>
      </w:r>
      <w:r w:rsidRPr="00922BF1">
        <w:rPr>
          <w:rFonts w:ascii="Time New Roman" w:eastAsia="黑体" w:hAnsi="Time New Roman" w:hint="eastAsia"/>
        </w:rPr>
        <w:t>委员会建议缔约国：</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(a)</w:t>
      </w:r>
      <w:r w:rsidRPr="00922BF1">
        <w:rPr>
          <w:rFonts w:ascii="Time New Roman" w:eastAsia="黑体" w:hAnsi="Time New Roman" w:hint="eastAsia"/>
        </w:rPr>
        <w:tab/>
      </w:r>
      <w:r w:rsidRPr="00922BF1">
        <w:rPr>
          <w:rFonts w:ascii="Time New Roman" w:eastAsia="黑体" w:hAnsi="Time New Roman" w:hint="eastAsia"/>
        </w:rPr>
        <w:t>考虑废除由军事法院审判平民的法律规定，并废除最近对《军事司法法》的修正；</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(b)</w:t>
      </w:r>
      <w:r w:rsidRPr="00922BF1">
        <w:rPr>
          <w:rFonts w:ascii="Time New Roman" w:eastAsia="黑体" w:hAnsi="Time New Roman" w:hint="eastAsia"/>
        </w:rPr>
        <w:tab/>
      </w:r>
      <w:r w:rsidRPr="00922BF1">
        <w:rPr>
          <w:rFonts w:ascii="Time New Roman" w:eastAsia="黑体" w:hAnsi="Time New Roman" w:hint="eastAsia"/>
        </w:rPr>
        <w:t>执行巴林独立调查委员会第</w:t>
      </w:r>
      <w:r w:rsidRPr="00922BF1">
        <w:rPr>
          <w:rFonts w:ascii="Time New Roman" w:eastAsia="黑体" w:hAnsi="Time New Roman" w:hint="eastAsia"/>
        </w:rPr>
        <w:t>1720</w:t>
      </w:r>
      <w:r w:rsidRPr="00922BF1">
        <w:rPr>
          <w:rFonts w:ascii="Time New Roman" w:eastAsia="黑体" w:hAnsi="Time New Roman" w:hint="eastAsia"/>
        </w:rPr>
        <w:t>号建议，由普通法院充分审查国家安全法院下发的没有遵守公平审判基本原则</w:t>
      </w:r>
      <w:r w:rsidRPr="00922BF1">
        <w:rPr>
          <w:rFonts w:ascii="Time New Roman" w:eastAsia="黑体" w:hAnsi="Time New Roman" w:hint="eastAsia"/>
        </w:rPr>
        <w:t>(</w:t>
      </w:r>
      <w:r w:rsidRPr="00922BF1">
        <w:rPr>
          <w:rFonts w:ascii="Time New Roman" w:eastAsia="黑体" w:hAnsi="Time New Roman" w:hint="eastAsia"/>
        </w:rPr>
        <w:t>包括快速和充分接触律师和逼供的供词不予受理等</w:t>
      </w:r>
      <w:r w:rsidRPr="00922BF1">
        <w:rPr>
          <w:rFonts w:ascii="Time New Roman" w:eastAsia="黑体" w:hAnsi="Time New Roman" w:hint="eastAsia"/>
        </w:rPr>
        <w:t>)</w:t>
      </w:r>
      <w:r w:rsidRPr="00922BF1">
        <w:rPr>
          <w:rFonts w:ascii="Time New Roman" w:eastAsia="黑体" w:hAnsi="Time New Roman" w:hint="eastAsia"/>
        </w:rPr>
        <w:t>的所有定罪和判决；</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(c)</w:t>
      </w:r>
      <w:r w:rsidRPr="00922BF1">
        <w:rPr>
          <w:rFonts w:ascii="Time New Roman" w:eastAsia="黑体" w:hAnsi="Time New Roman" w:hint="eastAsia"/>
        </w:rPr>
        <w:tab/>
      </w:r>
      <w:r w:rsidRPr="00922BF1">
        <w:rPr>
          <w:rFonts w:ascii="Time New Roman" w:eastAsia="黑体" w:hAnsi="Time New Roman" w:hint="eastAsia"/>
        </w:rPr>
        <w:t>执行巴林独立调查委员会第</w:t>
      </w:r>
      <w:r w:rsidRPr="00922BF1">
        <w:rPr>
          <w:rFonts w:ascii="Time New Roman" w:eastAsia="黑体" w:hAnsi="Time New Roman" w:hint="eastAsia"/>
        </w:rPr>
        <w:t>1718</w:t>
      </w:r>
      <w:r w:rsidRPr="00922BF1">
        <w:rPr>
          <w:rFonts w:ascii="Time New Roman" w:eastAsia="黑体" w:hAnsi="Time New Roman" w:hint="eastAsia"/>
        </w:rPr>
        <w:t>号建议，并确保国家安全局只是一个收集情报的机构，没有执法和逮捕权。</w:t>
      </w:r>
    </w:p>
    <w:p w:rsidR="00E15E48" w:rsidRDefault="00E15E48" w:rsidP="00E15E48">
      <w:pPr>
        <w:pStyle w:val="H23GC"/>
      </w:pPr>
      <w:r>
        <w:rPr>
          <w:rFonts w:hint="eastAsia"/>
        </w:rPr>
        <w:tab/>
      </w:r>
      <w:r>
        <w:rPr>
          <w:rFonts w:hint="eastAsia"/>
        </w:rPr>
        <w:tab/>
      </w:r>
      <w:r>
        <w:rPr>
          <w:rFonts w:hint="eastAsia"/>
        </w:rPr>
        <w:t>重新适用死刑问题</w:t>
      </w:r>
    </w:p>
    <w:p w:rsidR="00E15E48" w:rsidRDefault="00E15E48" w:rsidP="00E15E48">
      <w:pPr>
        <w:pStyle w:val="SingleTxtGC"/>
      </w:pPr>
      <w:r>
        <w:rPr>
          <w:rFonts w:hint="eastAsia"/>
        </w:rPr>
        <w:t xml:space="preserve">12.  </w:t>
      </w:r>
      <w:r>
        <w:rPr>
          <w:rFonts w:hint="eastAsia"/>
        </w:rPr>
        <w:t>委员会对以下问题表示严重关切：</w:t>
      </w:r>
    </w:p>
    <w:p w:rsidR="00E15E48" w:rsidRDefault="00E15E48" w:rsidP="00E15E48">
      <w:pPr>
        <w:pStyle w:val="SingleTxtGC"/>
      </w:pPr>
      <w:r>
        <w:rPr>
          <w:rFonts w:hint="eastAsia"/>
        </w:rPr>
        <w:tab/>
        <w:t>(a)</w:t>
      </w:r>
      <w:r>
        <w:rPr>
          <w:rFonts w:hint="eastAsia"/>
        </w:rPr>
        <w:tab/>
      </w:r>
      <w:r>
        <w:rPr>
          <w:rFonts w:hint="eastAsia"/>
        </w:rPr>
        <w:t>缔约国中断了实际上于</w:t>
      </w:r>
      <w:r>
        <w:rPr>
          <w:rFonts w:hint="eastAsia"/>
        </w:rPr>
        <w:t>2010</w:t>
      </w:r>
      <w:r>
        <w:rPr>
          <w:rFonts w:hint="eastAsia"/>
        </w:rPr>
        <w:t>年起暂停适用死刑的做法，行刑队于</w:t>
      </w:r>
      <w:r>
        <w:rPr>
          <w:rFonts w:hint="eastAsia"/>
        </w:rPr>
        <w:t>2017</w:t>
      </w:r>
      <w:r>
        <w:rPr>
          <w:rFonts w:hint="eastAsia"/>
        </w:rPr>
        <w:t>年</w:t>
      </w:r>
      <w:r>
        <w:rPr>
          <w:rFonts w:hint="eastAsia"/>
        </w:rPr>
        <w:t>1</w:t>
      </w:r>
      <w:r>
        <w:rPr>
          <w:rFonts w:hint="eastAsia"/>
        </w:rPr>
        <w:t>月</w:t>
      </w:r>
      <w:r>
        <w:rPr>
          <w:rFonts w:hint="eastAsia"/>
        </w:rPr>
        <w:t>15</w:t>
      </w:r>
      <w:r>
        <w:rPr>
          <w:rFonts w:hint="eastAsia"/>
        </w:rPr>
        <w:t>日处决了</w:t>
      </w:r>
      <w:r>
        <w:rPr>
          <w:rFonts w:hint="eastAsia"/>
        </w:rPr>
        <w:t>Abbas al-Samea</w:t>
      </w:r>
      <w:r>
        <w:rPr>
          <w:rFonts w:hint="eastAsia"/>
        </w:rPr>
        <w:t>、</w:t>
      </w:r>
      <w:r>
        <w:rPr>
          <w:rFonts w:hint="eastAsia"/>
        </w:rPr>
        <w:t>Sami Mushaima</w:t>
      </w:r>
      <w:r>
        <w:rPr>
          <w:rFonts w:hint="eastAsia"/>
        </w:rPr>
        <w:t>和</w:t>
      </w:r>
      <w:r>
        <w:rPr>
          <w:rFonts w:hint="eastAsia"/>
        </w:rPr>
        <w:t>Ali al-Singace</w:t>
      </w:r>
      <w:r>
        <w:rPr>
          <w:rFonts w:hint="eastAsia"/>
        </w:rPr>
        <w:t>；</w:t>
      </w:r>
    </w:p>
    <w:p w:rsidR="00E15E48" w:rsidRDefault="00E15E48" w:rsidP="00E15E48">
      <w:pPr>
        <w:pStyle w:val="SingleTxtGC"/>
      </w:pPr>
      <w:r>
        <w:rPr>
          <w:rFonts w:hint="eastAsia"/>
        </w:rPr>
        <w:tab/>
        <w:t>(b)</w:t>
      </w:r>
      <w:r>
        <w:rPr>
          <w:rFonts w:hint="eastAsia"/>
        </w:rPr>
        <w:tab/>
      </w:r>
      <w:r>
        <w:rPr>
          <w:rFonts w:hint="eastAsia"/>
        </w:rPr>
        <w:t>有报告称，对因</w:t>
      </w:r>
      <w:r>
        <w:rPr>
          <w:rFonts w:hint="eastAsia"/>
        </w:rPr>
        <w:t>2014</w:t>
      </w:r>
      <w:r>
        <w:rPr>
          <w:rFonts w:hint="eastAsia"/>
        </w:rPr>
        <w:t>年杀害三名警察被定罪的三名男子进行的审判是基于通过酷刑取得的供词，报告没有得到适当主管当局的调查；</w:t>
      </w:r>
    </w:p>
    <w:p w:rsidR="00E15E48" w:rsidRDefault="00E15E48" w:rsidP="00E15E48">
      <w:pPr>
        <w:pStyle w:val="SingleTxtGC"/>
      </w:pPr>
      <w:r>
        <w:rPr>
          <w:rFonts w:hint="eastAsia"/>
        </w:rPr>
        <w:tab/>
        <w:t>(c)</w:t>
      </w:r>
      <w:r>
        <w:rPr>
          <w:rFonts w:hint="eastAsia"/>
        </w:rPr>
        <w:tab/>
        <w:t>Mohammed Ramadhan</w:t>
      </w:r>
      <w:r>
        <w:rPr>
          <w:rFonts w:hint="eastAsia"/>
        </w:rPr>
        <w:t>和</w:t>
      </w:r>
      <w:r>
        <w:rPr>
          <w:rFonts w:hint="eastAsia"/>
        </w:rPr>
        <w:t>Hussain Ali Moosa</w:t>
      </w:r>
      <w:r>
        <w:rPr>
          <w:rFonts w:hint="eastAsia"/>
        </w:rPr>
        <w:t>被判处死刑，据说他们是在遭到酷刑招供后被定罪的</w:t>
      </w:r>
      <w:r>
        <w:rPr>
          <w:rFonts w:hint="eastAsia"/>
        </w:rPr>
        <w:t>(</w:t>
      </w:r>
      <w:r>
        <w:rPr>
          <w:rFonts w:hint="eastAsia"/>
        </w:rPr>
        <w:t>第</w:t>
      </w:r>
      <w:r>
        <w:rPr>
          <w:rFonts w:hint="eastAsia"/>
        </w:rPr>
        <w:t>2</w:t>
      </w:r>
      <w:r>
        <w:rPr>
          <w:rFonts w:hint="eastAsia"/>
        </w:rPr>
        <w:t>、</w:t>
      </w:r>
      <w:r>
        <w:rPr>
          <w:rFonts w:hint="eastAsia"/>
        </w:rPr>
        <w:t>11-13</w:t>
      </w:r>
      <w:r>
        <w:rPr>
          <w:rFonts w:hint="eastAsia"/>
        </w:rPr>
        <w:t>和</w:t>
      </w:r>
      <w:r>
        <w:rPr>
          <w:rFonts w:hint="eastAsia"/>
        </w:rPr>
        <w:t>15-16</w:t>
      </w:r>
      <w:r>
        <w:rPr>
          <w:rFonts w:hint="eastAsia"/>
        </w:rPr>
        <w:t>条</w:t>
      </w:r>
      <w:r>
        <w:rPr>
          <w:rFonts w:hint="eastAsia"/>
        </w:rPr>
        <w:t>)</w:t>
      </w:r>
      <w:r>
        <w:rPr>
          <w:rFonts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13.  </w:t>
      </w:r>
      <w:r w:rsidRPr="00922BF1">
        <w:rPr>
          <w:rFonts w:ascii="Time New Roman" w:eastAsia="黑体" w:hAnsi="Time New Roman" w:hint="eastAsia"/>
        </w:rPr>
        <w:t>缔约国应当：</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(a)</w:t>
      </w:r>
      <w:r w:rsidRPr="00922BF1">
        <w:rPr>
          <w:rFonts w:ascii="Time New Roman" w:eastAsia="黑体" w:hAnsi="Time New Roman" w:hint="eastAsia"/>
        </w:rPr>
        <w:tab/>
      </w:r>
      <w:r w:rsidRPr="00922BF1">
        <w:rPr>
          <w:rFonts w:ascii="Time New Roman" w:eastAsia="黑体" w:hAnsi="Time New Roman" w:hint="eastAsia"/>
        </w:rPr>
        <w:t>考虑立即重新暂停使用死刑；</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(b)</w:t>
      </w:r>
      <w:r w:rsidRPr="00922BF1">
        <w:rPr>
          <w:rFonts w:ascii="Time New Roman" w:eastAsia="黑体" w:hAnsi="Time New Roman" w:hint="eastAsia"/>
        </w:rPr>
        <w:tab/>
      </w:r>
      <w:r w:rsidRPr="00922BF1">
        <w:rPr>
          <w:rFonts w:ascii="Time New Roman" w:eastAsia="黑体" w:hAnsi="Time New Roman" w:hint="eastAsia"/>
        </w:rPr>
        <w:t>在该背景下考虑对所有被判死刑者予以赦免和缓刑，对他们予以减刑；</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(c)</w:t>
      </w:r>
      <w:r w:rsidRPr="00922BF1">
        <w:rPr>
          <w:rFonts w:ascii="Time New Roman" w:eastAsia="黑体" w:hAnsi="Time New Roman" w:hint="eastAsia"/>
        </w:rPr>
        <w:tab/>
      </w:r>
      <w:r w:rsidRPr="00922BF1">
        <w:rPr>
          <w:rFonts w:ascii="Time New Roman" w:eastAsia="黑体" w:hAnsi="Time New Roman" w:hint="eastAsia"/>
        </w:rPr>
        <w:t>确保由适当机构对被告有关刑讯逼供的指控进行适当调查。法院不得基于通过酷刑获取的供词作出任何裁决，这样做违反《公约》第</w:t>
      </w:r>
      <w:r w:rsidRPr="00922BF1">
        <w:rPr>
          <w:rFonts w:ascii="Time New Roman" w:eastAsia="黑体" w:hAnsi="Time New Roman" w:hint="eastAsia"/>
        </w:rPr>
        <w:t>15</w:t>
      </w:r>
      <w:r w:rsidRPr="00922BF1">
        <w:rPr>
          <w:rFonts w:ascii="Time New Roman" w:eastAsia="黑体" w:hAnsi="Time New Roman" w:hint="eastAsia"/>
        </w:rPr>
        <w:t>条以及缔约国的《宪法》和《刑法》；</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(d)</w:t>
      </w:r>
      <w:r w:rsidRPr="00922BF1">
        <w:rPr>
          <w:rFonts w:ascii="Time New Roman" w:eastAsia="黑体" w:hAnsi="Time New Roman" w:hint="eastAsia"/>
        </w:rPr>
        <w:tab/>
      </w:r>
      <w:r w:rsidRPr="00922BF1">
        <w:rPr>
          <w:rFonts w:ascii="Time New Roman" w:eastAsia="黑体" w:hAnsi="Time New Roman" w:hint="eastAsia"/>
        </w:rPr>
        <w:t>制定对下发的死刑判决案件进行强制审查的制度，一审判决死刑后可要求暂停执行；</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(e)</w:t>
      </w:r>
      <w:r w:rsidRPr="00922BF1">
        <w:rPr>
          <w:rFonts w:ascii="Time New Roman" w:eastAsia="黑体" w:hAnsi="Time New Roman" w:hint="eastAsia"/>
        </w:rPr>
        <w:tab/>
      </w:r>
      <w:r w:rsidRPr="00922BF1">
        <w:rPr>
          <w:rFonts w:ascii="Time New Roman" w:eastAsia="黑体" w:hAnsi="Time New Roman" w:hint="eastAsia"/>
        </w:rPr>
        <w:t>提请法官注意，如果</w:t>
      </w:r>
      <w:r w:rsidRPr="00922BF1">
        <w:rPr>
          <w:rFonts w:ascii="Time New Roman" w:eastAsia="黑体" w:hAnsi="Time New Roman" w:hint="eastAsia"/>
        </w:rPr>
        <w:t>Mohammed Ramadhan</w:t>
      </w:r>
      <w:r w:rsidRPr="00922BF1">
        <w:rPr>
          <w:rFonts w:ascii="Time New Roman" w:eastAsia="黑体" w:hAnsi="Time New Roman" w:hint="eastAsia"/>
        </w:rPr>
        <w:t>和</w:t>
      </w:r>
      <w:r w:rsidRPr="00922BF1">
        <w:rPr>
          <w:rFonts w:ascii="Time New Roman" w:eastAsia="黑体" w:hAnsi="Time New Roman" w:hint="eastAsia"/>
        </w:rPr>
        <w:t>Hussain Ali Moosa</w:t>
      </w:r>
      <w:r w:rsidRPr="00922BF1">
        <w:rPr>
          <w:rFonts w:ascii="Time New Roman" w:eastAsia="黑体" w:hAnsi="Time New Roman" w:hint="eastAsia"/>
        </w:rPr>
        <w:t>此前的审判使用了逼供取得的证据，则有必要对其案件进行调查和重新审判，确保两人在新的司法程序所有阶段得到有效的法律援助，确保对他们与律师的所有会晤情况严格保密。</w:t>
      </w:r>
    </w:p>
    <w:p w:rsidR="00E15E48" w:rsidRDefault="00E15E48" w:rsidP="00E15E48">
      <w:pPr>
        <w:pStyle w:val="H23GC"/>
      </w:pPr>
      <w:r>
        <w:rPr>
          <w:rFonts w:hint="eastAsia"/>
        </w:rPr>
        <w:lastRenderedPageBreak/>
        <w:tab/>
      </w:r>
      <w:r>
        <w:rPr>
          <w:rFonts w:hint="eastAsia"/>
        </w:rPr>
        <w:tab/>
      </w:r>
      <w:r>
        <w:rPr>
          <w:rFonts w:hint="eastAsia"/>
        </w:rPr>
        <w:t>基本法律保障</w:t>
      </w:r>
    </w:p>
    <w:p w:rsidR="00E15E48" w:rsidRDefault="00E15E48" w:rsidP="00E15E48">
      <w:pPr>
        <w:pStyle w:val="SingleTxtGC"/>
      </w:pPr>
      <w:r>
        <w:rPr>
          <w:rFonts w:hint="eastAsia"/>
        </w:rPr>
        <w:t xml:space="preserve">14.  </w:t>
      </w:r>
      <w:r>
        <w:rPr>
          <w:rFonts w:hint="eastAsia"/>
        </w:rPr>
        <w:t>委员会对以下问题感到关切：</w:t>
      </w:r>
    </w:p>
    <w:p w:rsidR="00E15E48" w:rsidRDefault="00E15E48" w:rsidP="00E15E48">
      <w:pPr>
        <w:pStyle w:val="SingleTxtGC"/>
      </w:pPr>
      <w:r>
        <w:rPr>
          <w:rFonts w:hint="eastAsia"/>
        </w:rPr>
        <w:tab/>
        <w:t>(a)</w:t>
      </w:r>
      <w:r>
        <w:rPr>
          <w:rFonts w:hint="eastAsia"/>
        </w:rPr>
        <w:tab/>
      </w:r>
      <w:r>
        <w:rPr>
          <w:rFonts w:hint="eastAsia"/>
        </w:rPr>
        <w:t>有指控称，大多数被剥夺自由者从被捕的一刻起就无法享有所有的基本法律保障；</w:t>
      </w:r>
    </w:p>
    <w:p w:rsidR="00E15E48" w:rsidRDefault="00E15E48" w:rsidP="00E15E48">
      <w:pPr>
        <w:pStyle w:val="SingleTxtGC"/>
      </w:pPr>
      <w:r>
        <w:rPr>
          <w:rFonts w:hint="eastAsia"/>
        </w:rPr>
        <w:tab/>
        <w:t>(b)</w:t>
      </w:r>
      <w:r>
        <w:rPr>
          <w:rFonts w:hint="eastAsia"/>
        </w:rPr>
        <w:tab/>
      </w:r>
      <w:r>
        <w:rPr>
          <w:rFonts w:hint="eastAsia"/>
        </w:rPr>
        <w:t>虽然所有警察局、刑事调查总局和检察官使用的审讯室都安装了录音录像设备，记录对嫌疑犯和被拘留者的审讯情况，但是，为避免被记录，发生虐待和酷刑的审讯常常在这些设施以外进行</w:t>
      </w:r>
      <w:r>
        <w:rPr>
          <w:rFonts w:hint="eastAsia"/>
        </w:rPr>
        <w:t>(</w:t>
      </w:r>
      <w:r>
        <w:rPr>
          <w:rFonts w:hint="eastAsia"/>
        </w:rPr>
        <w:t>第</w:t>
      </w:r>
      <w:r>
        <w:rPr>
          <w:rFonts w:hint="eastAsia"/>
        </w:rPr>
        <w:t>2</w:t>
      </w:r>
      <w:r>
        <w:rPr>
          <w:rFonts w:hint="eastAsia"/>
        </w:rPr>
        <w:t>、</w:t>
      </w:r>
      <w:r>
        <w:rPr>
          <w:rFonts w:hint="eastAsia"/>
        </w:rPr>
        <w:t>11</w:t>
      </w:r>
      <w:r>
        <w:rPr>
          <w:rFonts w:hint="eastAsia"/>
        </w:rPr>
        <w:t>和</w:t>
      </w:r>
      <w:r>
        <w:rPr>
          <w:rFonts w:hint="eastAsia"/>
        </w:rPr>
        <w:t>16</w:t>
      </w:r>
      <w:r>
        <w:rPr>
          <w:rFonts w:hint="eastAsia"/>
        </w:rPr>
        <w:t>条</w:t>
      </w:r>
      <w:r>
        <w:rPr>
          <w:rFonts w:hint="eastAsia"/>
        </w:rPr>
        <w:t>)</w:t>
      </w:r>
      <w:r>
        <w:rPr>
          <w:rFonts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15.  </w:t>
      </w:r>
      <w:r w:rsidRPr="00922BF1">
        <w:rPr>
          <w:rFonts w:ascii="Time New Roman" w:eastAsia="黑体" w:hAnsi="Time New Roman" w:hint="eastAsia"/>
        </w:rPr>
        <w:t>缔约国应按照国际标准，采取有效措施，保障从剥夺自由一开始就实际上向所有被拘留者提供所有基本法律保障，包括他们的以下权利：</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(a)</w:t>
      </w:r>
      <w:r w:rsidRPr="00922BF1">
        <w:rPr>
          <w:rFonts w:ascii="Time New Roman" w:eastAsia="黑体" w:hAnsi="Time New Roman" w:hint="eastAsia"/>
        </w:rPr>
        <w:tab/>
      </w:r>
      <w:r w:rsidRPr="00922BF1">
        <w:rPr>
          <w:rFonts w:ascii="Time New Roman" w:eastAsia="黑体" w:hAnsi="Time New Roman" w:hint="eastAsia"/>
        </w:rPr>
        <w:t>以其所能理解的语言，口头和书面向他们告知对他们的指控，并签署文件确认他们已理解所提供的信息；</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(b)</w:t>
      </w:r>
      <w:r w:rsidRPr="00922BF1">
        <w:rPr>
          <w:rFonts w:ascii="Time New Roman" w:eastAsia="黑体" w:hAnsi="Time New Roman" w:hint="eastAsia"/>
        </w:rPr>
        <w:tab/>
      </w:r>
      <w:r w:rsidRPr="00922BF1">
        <w:rPr>
          <w:rFonts w:ascii="Time New Roman" w:eastAsia="黑体" w:hAnsi="Time New Roman" w:hint="eastAsia"/>
        </w:rPr>
        <w:t>在他们到达拘留场所后</w:t>
      </w:r>
      <w:r w:rsidRPr="00922BF1">
        <w:rPr>
          <w:rFonts w:ascii="Time New Roman" w:eastAsia="黑体" w:hAnsi="Time New Roman" w:hint="eastAsia"/>
        </w:rPr>
        <w:t>24</w:t>
      </w:r>
      <w:r w:rsidRPr="00922BF1">
        <w:rPr>
          <w:rFonts w:ascii="Time New Roman" w:eastAsia="黑体" w:hAnsi="Time New Roman" w:hint="eastAsia"/>
        </w:rPr>
        <w:t>小时内要求一名有资质的医生对他们进行体检，允许他们在提出请求的情况下接触一名独立医生；</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(c)</w:t>
      </w:r>
      <w:r w:rsidRPr="00922BF1">
        <w:rPr>
          <w:rFonts w:ascii="Time New Roman" w:eastAsia="黑体" w:hAnsi="Time New Roman" w:hint="eastAsia"/>
        </w:rPr>
        <w:tab/>
      </w:r>
      <w:r w:rsidRPr="00922BF1">
        <w:rPr>
          <w:rFonts w:ascii="Time New Roman" w:eastAsia="黑体" w:hAnsi="Time New Roman" w:hint="eastAsia"/>
        </w:rPr>
        <w:t>根据《宪法》第</w:t>
      </w:r>
      <w:r w:rsidRPr="00922BF1">
        <w:rPr>
          <w:rFonts w:ascii="Time New Roman" w:eastAsia="黑体" w:hAnsi="Time New Roman" w:hint="eastAsia"/>
        </w:rPr>
        <w:t>20</w:t>
      </w:r>
      <w:r w:rsidRPr="00922BF1">
        <w:rPr>
          <w:rFonts w:ascii="Time New Roman" w:eastAsia="黑体" w:hAnsi="Time New Roman" w:hint="eastAsia"/>
        </w:rPr>
        <w:t>条，允许他们从被捕的一刻起联系律师或法律援助，在整个诉讼过程中能够与其律师私下交谈；</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(d)</w:t>
      </w:r>
      <w:r w:rsidRPr="00922BF1">
        <w:rPr>
          <w:rFonts w:ascii="Time New Roman" w:eastAsia="黑体" w:hAnsi="Time New Roman" w:hint="eastAsia"/>
        </w:rPr>
        <w:tab/>
      </w:r>
      <w:r w:rsidRPr="00922BF1">
        <w:rPr>
          <w:rFonts w:ascii="Time New Roman" w:eastAsia="黑体" w:hAnsi="Time New Roman" w:hint="eastAsia"/>
        </w:rPr>
        <w:t>在他们被拘捕后立即将此事通知其家庭成员或其选择的任何其他人；</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(e)</w:t>
      </w:r>
      <w:r w:rsidRPr="00922BF1">
        <w:rPr>
          <w:rFonts w:ascii="Time New Roman" w:eastAsia="黑体" w:hAnsi="Time New Roman" w:hint="eastAsia"/>
        </w:rPr>
        <w:tab/>
      </w:r>
      <w:r w:rsidRPr="00922BF1">
        <w:rPr>
          <w:rFonts w:ascii="Time New Roman" w:eastAsia="黑体" w:hAnsi="Time New Roman" w:hint="eastAsia"/>
        </w:rPr>
        <w:t>在他们被捕后立即将拘留他们的情况录入一个中央登记册，允许其律师、家人和涉案的其他人查阅登记册；</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(f)</w:t>
      </w:r>
      <w:r w:rsidRPr="00922BF1">
        <w:rPr>
          <w:rFonts w:ascii="Time New Roman" w:eastAsia="黑体" w:hAnsi="Time New Roman" w:hint="eastAsia"/>
        </w:rPr>
        <w:tab/>
      </w:r>
      <w:r w:rsidRPr="00922BF1">
        <w:rPr>
          <w:rFonts w:ascii="Time New Roman" w:eastAsia="黑体" w:hAnsi="Time New Roman" w:hint="eastAsia"/>
        </w:rPr>
        <w:t>在他们被逮捕后</w:t>
      </w:r>
      <w:r w:rsidRPr="00922BF1">
        <w:rPr>
          <w:rFonts w:ascii="Time New Roman" w:eastAsia="黑体" w:hAnsi="Time New Roman" w:hint="eastAsia"/>
        </w:rPr>
        <w:t>48</w:t>
      </w:r>
      <w:r w:rsidRPr="00922BF1">
        <w:rPr>
          <w:rFonts w:ascii="Time New Roman" w:eastAsia="黑体" w:hAnsi="Time New Roman" w:hint="eastAsia"/>
        </w:rPr>
        <w:t>小时内将其带见法官；</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(g)</w:t>
      </w:r>
      <w:r w:rsidRPr="00922BF1">
        <w:rPr>
          <w:rFonts w:ascii="Time New Roman" w:eastAsia="黑体" w:hAnsi="Time New Roman" w:hint="eastAsia"/>
        </w:rPr>
        <w:tab/>
      </w:r>
      <w:r w:rsidRPr="00922BF1">
        <w:rPr>
          <w:rFonts w:ascii="Time New Roman" w:eastAsia="黑体" w:hAnsi="Time New Roman" w:hint="eastAsia"/>
        </w:rPr>
        <w:t>在所有案件中以及在所有剥夺自由场所，对他们的审讯仅在为此目的配备的审讯室进行，以便进行录像，通过回顾录像查明和调查酷刑和其他违反国内法的行为；为他们及其律师提供录像，并将录像作为呈堂证据。</w:t>
      </w:r>
    </w:p>
    <w:p w:rsidR="00E15E48" w:rsidRDefault="00E15E48" w:rsidP="00E15E48">
      <w:pPr>
        <w:pStyle w:val="H23GC"/>
      </w:pPr>
      <w:r>
        <w:rPr>
          <w:rFonts w:hint="eastAsia"/>
        </w:rPr>
        <w:tab/>
      </w:r>
      <w:r>
        <w:rPr>
          <w:rFonts w:hint="eastAsia"/>
        </w:rPr>
        <w:tab/>
      </w:r>
      <w:r>
        <w:rPr>
          <w:rFonts w:hint="eastAsia"/>
        </w:rPr>
        <w:t>严刑逼供</w:t>
      </w:r>
    </w:p>
    <w:p w:rsidR="00E15E48" w:rsidRDefault="00E15E48" w:rsidP="00E15E48">
      <w:pPr>
        <w:pStyle w:val="SingleTxtGC"/>
      </w:pPr>
      <w:r>
        <w:rPr>
          <w:rFonts w:hint="eastAsia"/>
        </w:rPr>
        <w:t xml:space="preserve">16.  </w:t>
      </w:r>
      <w:r>
        <w:rPr>
          <w:rFonts w:hint="eastAsia"/>
        </w:rPr>
        <w:t>尽管有现行的国家立法，但委员会仍感关切的是，许多报告称法院仍然广泛采用逼供的供词作为证据；缺少关于官员因逼供而受到起诉和惩罚的案件资料，这一点违反《公约》第</w:t>
      </w:r>
      <w:r>
        <w:rPr>
          <w:rFonts w:hint="eastAsia"/>
        </w:rPr>
        <w:t>15</w:t>
      </w:r>
      <w:r>
        <w:rPr>
          <w:rFonts w:hint="eastAsia"/>
        </w:rPr>
        <w:t>条。委员会还感到关切的是，法官普遍接受逼供的供词，事实上，一些人因在酷刑下招认的供词，被判处</w:t>
      </w:r>
      <w:r>
        <w:rPr>
          <w:rFonts w:hint="eastAsia"/>
        </w:rPr>
        <w:t>25</w:t>
      </w:r>
      <w:r>
        <w:rPr>
          <w:rFonts w:hint="eastAsia"/>
        </w:rPr>
        <w:t>年徒刑，法官在法庭上拒绝考虑被告展示的受到酷刑的明显迹象。委员会尤为关切的是，</w:t>
      </w:r>
      <w:r>
        <w:rPr>
          <w:rFonts w:hint="eastAsia"/>
        </w:rPr>
        <w:t>2017</w:t>
      </w:r>
      <w:r>
        <w:rPr>
          <w:rFonts w:hint="eastAsia"/>
        </w:rPr>
        <w:t>年</w:t>
      </w:r>
      <w:r>
        <w:rPr>
          <w:rFonts w:hint="eastAsia"/>
        </w:rPr>
        <w:t>1</w:t>
      </w:r>
      <w:r>
        <w:rPr>
          <w:rFonts w:hint="eastAsia"/>
        </w:rPr>
        <w:t>月</w:t>
      </w:r>
      <w:r>
        <w:rPr>
          <w:rFonts w:hint="eastAsia"/>
        </w:rPr>
        <w:t>15</w:t>
      </w:r>
      <w:r>
        <w:rPr>
          <w:rFonts w:hint="eastAsia"/>
        </w:rPr>
        <w:t>日有三人被处决，据报告，对他们判处的刑罚都是基于酷刑下取得的供词</w:t>
      </w:r>
      <w:r>
        <w:rPr>
          <w:rFonts w:hint="eastAsia"/>
        </w:rPr>
        <w:t>(</w:t>
      </w:r>
      <w:r>
        <w:rPr>
          <w:rFonts w:hint="eastAsia"/>
        </w:rPr>
        <w:t>第</w:t>
      </w:r>
      <w:r>
        <w:rPr>
          <w:rFonts w:hint="eastAsia"/>
        </w:rPr>
        <w:t>2</w:t>
      </w:r>
      <w:r>
        <w:rPr>
          <w:rFonts w:hint="eastAsia"/>
        </w:rPr>
        <w:t>和</w:t>
      </w:r>
      <w:r>
        <w:rPr>
          <w:rFonts w:hint="eastAsia"/>
        </w:rPr>
        <w:t>12-16</w:t>
      </w:r>
      <w:r>
        <w:rPr>
          <w:rFonts w:hint="eastAsia"/>
        </w:rPr>
        <w:t>条</w:t>
      </w:r>
      <w:r>
        <w:rPr>
          <w:rFonts w:hint="eastAsia"/>
        </w:rPr>
        <w:t>)</w:t>
      </w:r>
      <w:r>
        <w:rPr>
          <w:rFonts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17.  </w:t>
      </w:r>
      <w:r w:rsidRPr="00922BF1">
        <w:rPr>
          <w:rFonts w:ascii="Time New Roman" w:eastAsia="黑体" w:hAnsi="Time New Roman" w:hint="eastAsia"/>
        </w:rPr>
        <w:t>缔约国应执行其《刑事诉讼法》的相关条款，包括第</w:t>
      </w:r>
      <w:r w:rsidRPr="00922BF1">
        <w:rPr>
          <w:rFonts w:ascii="Time New Roman" w:eastAsia="黑体" w:hAnsi="Time New Roman" w:hint="eastAsia"/>
        </w:rPr>
        <w:t>253</w:t>
      </w:r>
      <w:r w:rsidRPr="00922BF1">
        <w:rPr>
          <w:rFonts w:ascii="Time New Roman" w:eastAsia="黑体" w:hAnsi="Time New Roman" w:hint="eastAsia"/>
        </w:rPr>
        <w:t>条，并确保根据《公约》第</w:t>
      </w:r>
      <w:r w:rsidRPr="00922BF1">
        <w:rPr>
          <w:rFonts w:ascii="Time New Roman" w:eastAsia="黑体" w:hAnsi="Time New Roman" w:hint="eastAsia"/>
        </w:rPr>
        <w:t>15</w:t>
      </w:r>
      <w:r w:rsidRPr="00922BF1">
        <w:rPr>
          <w:rFonts w:ascii="Time New Roman" w:eastAsia="黑体" w:hAnsi="Time New Roman" w:hint="eastAsia"/>
        </w:rPr>
        <w:t>条，不在任何司法诉讼程序中使用通过任何形式的胁迫或酷刑取得的证据。缔约国应颁布法律，规定对被告或其律师提请法官注意的证据确凿的酷刑指控进行调查。法官应审查单凭供词定罪的案件，因为许多定罪可能仅仅以通过酷刑和虐待取得的证据为依据，缔约国应向委员会通报审查结果。缔约国应对此类案件进行迅速、公正的调查，采取适当的补救措施，并向委员会提供资料，说明是否有官员因这类逼供行为受到起诉和惩罚。</w:t>
      </w:r>
    </w:p>
    <w:p w:rsidR="00E15E48" w:rsidRDefault="00E15E48" w:rsidP="00E15E48">
      <w:pPr>
        <w:pStyle w:val="H23GC"/>
      </w:pPr>
      <w:r>
        <w:rPr>
          <w:rFonts w:hint="eastAsia"/>
        </w:rPr>
        <w:lastRenderedPageBreak/>
        <w:tab/>
      </w:r>
      <w:r>
        <w:rPr>
          <w:rFonts w:hint="eastAsia"/>
        </w:rPr>
        <w:tab/>
      </w:r>
      <w:r>
        <w:rPr>
          <w:rFonts w:hint="eastAsia"/>
        </w:rPr>
        <w:t>审前拘留期限</w:t>
      </w:r>
    </w:p>
    <w:p w:rsidR="00E15E48" w:rsidRDefault="00E15E48" w:rsidP="00E15E48">
      <w:pPr>
        <w:pStyle w:val="SingleTxtGC"/>
      </w:pPr>
      <w:r>
        <w:rPr>
          <w:rFonts w:hint="eastAsia"/>
        </w:rPr>
        <w:t xml:space="preserve">18.  </w:t>
      </w:r>
      <w:r>
        <w:rPr>
          <w:rFonts w:hint="eastAsia"/>
        </w:rPr>
        <w:t>委员会注意到，《刑事诉讼法》规定，执法人员应在逮捕嫌疑人后</w:t>
      </w:r>
      <w:r>
        <w:rPr>
          <w:rFonts w:hint="eastAsia"/>
        </w:rPr>
        <w:t>24</w:t>
      </w:r>
      <w:r>
        <w:rPr>
          <w:rFonts w:hint="eastAsia"/>
        </w:rPr>
        <w:t>小时内将嫌疑人直接移交检察机关，检察机关发布的拘留令仅在嫌疑犯被移交后的七天内有效；委员会感到关切的是，检察机关可向下级法院法官提出申请，要求发布长达</w:t>
      </w:r>
      <w:r>
        <w:rPr>
          <w:rFonts w:hint="eastAsia"/>
        </w:rPr>
        <w:t>15</w:t>
      </w:r>
      <w:r>
        <w:rPr>
          <w:rFonts w:hint="eastAsia"/>
        </w:rPr>
        <w:t>天的拘留令，或将拘留令继续延期，总共不超过</w:t>
      </w:r>
      <w:r>
        <w:rPr>
          <w:rFonts w:hint="eastAsia"/>
        </w:rPr>
        <w:t>30</w:t>
      </w:r>
      <w:r>
        <w:rPr>
          <w:rFonts w:hint="eastAsia"/>
        </w:rPr>
        <w:t>天。委员会还感到关切的是，《刑事诉讼法》第</w:t>
      </w:r>
      <w:r>
        <w:rPr>
          <w:rFonts w:hint="eastAsia"/>
        </w:rPr>
        <w:t>147</w:t>
      </w:r>
      <w:r>
        <w:rPr>
          <w:rFonts w:hint="eastAsia"/>
        </w:rPr>
        <w:t>条规定，只要每次拘留时间不超过</w:t>
      </w:r>
      <w:r>
        <w:rPr>
          <w:rFonts w:hint="eastAsia"/>
        </w:rPr>
        <w:t>15</w:t>
      </w:r>
      <w:r>
        <w:rPr>
          <w:rFonts w:hint="eastAsia"/>
        </w:rPr>
        <w:t>天，低一级法院可实施或连续实施还押拘留，最长不超过</w:t>
      </w:r>
      <w:r>
        <w:rPr>
          <w:rFonts w:hint="eastAsia"/>
        </w:rPr>
        <w:t>30</w:t>
      </w:r>
      <w:r>
        <w:rPr>
          <w:rFonts w:hint="eastAsia"/>
        </w:rPr>
        <w:t>天。委员会感到特别关切的是，《刑法》关于国家安全罪行的特别章节第一章根据《保护社会免遭恐怖主义行为法》，允许检察机关第一次将嫌疑犯拘留</w:t>
      </w:r>
      <w:r>
        <w:rPr>
          <w:rFonts w:hint="eastAsia"/>
        </w:rPr>
        <w:t>28</w:t>
      </w:r>
      <w:r>
        <w:rPr>
          <w:rFonts w:hint="eastAsia"/>
        </w:rPr>
        <w:t>天，最长可将其拘留</w:t>
      </w:r>
      <w:r>
        <w:rPr>
          <w:rFonts w:hint="eastAsia"/>
        </w:rPr>
        <w:t>6</w:t>
      </w:r>
      <w:r>
        <w:rPr>
          <w:rFonts w:hint="eastAsia"/>
        </w:rPr>
        <w:t>个月</w:t>
      </w:r>
      <w:r>
        <w:rPr>
          <w:rFonts w:hint="eastAsia"/>
        </w:rPr>
        <w:t>(</w:t>
      </w:r>
      <w:r>
        <w:rPr>
          <w:rFonts w:hint="eastAsia"/>
        </w:rPr>
        <w:t>第</w:t>
      </w:r>
      <w:r>
        <w:rPr>
          <w:rFonts w:hint="eastAsia"/>
        </w:rPr>
        <w:t>2</w:t>
      </w:r>
      <w:r>
        <w:rPr>
          <w:rFonts w:hint="eastAsia"/>
        </w:rPr>
        <w:t>、</w:t>
      </w:r>
      <w:r>
        <w:rPr>
          <w:rFonts w:hint="eastAsia"/>
        </w:rPr>
        <w:t>4</w:t>
      </w:r>
      <w:r>
        <w:rPr>
          <w:rFonts w:hint="eastAsia"/>
        </w:rPr>
        <w:t>、</w:t>
      </w:r>
      <w:r>
        <w:rPr>
          <w:rFonts w:hint="eastAsia"/>
        </w:rPr>
        <w:t>11</w:t>
      </w:r>
      <w:r>
        <w:rPr>
          <w:rFonts w:hint="eastAsia"/>
        </w:rPr>
        <w:t>和</w:t>
      </w:r>
      <w:r>
        <w:rPr>
          <w:rFonts w:hint="eastAsia"/>
        </w:rPr>
        <w:t>16</w:t>
      </w:r>
      <w:r>
        <w:rPr>
          <w:rFonts w:hint="eastAsia"/>
        </w:rPr>
        <w:t>条</w:t>
      </w:r>
      <w:r>
        <w:rPr>
          <w:rFonts w:hint="eastAsia"/>
        </w:rPr>
        <w:t>)</w:t>
      </w:r>
      <w:r>
        <w:rPr>
          <w:rFonts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19.  </w:t>
      </w:r>
      <w:r w:rsidRPr="00922BF1">
        <w:rPr>
          <w:rFonts w:ascii="Time New Roman" w:eastAsia="黑体" w:hAnsi="Time New Roman" w:hint="eastAsia"/>
        </w:rPr>
        <w:t>缔约国应当：</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(a)</w:t>
      </w:r>
      <w:r w:rsidRPr="00922BF1">
        <w:rPr>
          <w:rFonts w:ascii="Time New Roman" w:eastAsia="黑体" w:hAnsi="Time New Roman" w:hint="eastAsia"/>
        </w:rPr>
        <w:tab/>
      </w:r>
      <w:r w:rsidRPr="00922BF1">
        <w:rPr>
          <w:rFonts w:ascii="Time New Roman" w:eastAsia="黑体" w:hAnsi="Time New Roman" w:hint="eastAsia"/>
        </w:rPr>
        <w:t>确保根据《保护社会免受恐怖主义行为法》等法律，在</w:t>
      </w:r>
      <w:r w:rsidRPr="00922BF1">
        <w:rPr>
          <w:rFonts w:ascii="Time New Roman" w:eastAsia="黑体" w:hAnsi="Time New Roman" w:hint="eastAsia"/>
        </w:rPr>
        <w:t>48</w:t>
      </w:r>
      <w:r w:rsidRPr="00922BF1">
        <w:rPr>
          <w:rFonts w:ascii="Time New Roman" w:eastAsia="黑体" w:hAnsi="Time New Roman" w:hint="eastAsia"/>
        </w:rPr>
        <w:t>小时内将因刑事指控被逮捕者带见法官；</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(b)</w:t>
      </w:r>
      <w:r w:rsidRPr="00922BF1">
        <w:rPr>
          <w:rFonts w:ascii="Time New Roman" w:eastAsia="黑体" w:hAnsi="Time New Roman" w:hint="eastAsia"/>
        </w:rPr>
        <w:tab/>
      </w:r>
      <w:r w:rsidRPr="00922BF1">
        <w:rPr>
          <w:rFonts w:ascii="Time New Roman" w:eastAsia="黑体" w:hAnsi="Time New Roman" w:hint="eastAsia"/>
        </w:rPr>
        <w:t>修订法律并采取一切必要措施，缩短审前拘留的期限，应将审前拘留作为例外和最后手段，并限制其期限；</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(c)</w:t>
      </w:r>
      <w:r w:rsidRPr="00922BF1">
        <w:rPr>
          <w:rFonts w:ascii="Time New Roman" w:eastAsia="黑体" w:hAnsi="Time New Roman" w:hint="eastAsia"/>
        </w:rPr>
        <w:tab/>
      </w:r>
      <w:r w:rsidRPr="00922BF1">
        <w:rPr>
          <w:rFonts w:ascii="Time New Roman" w:eastAsia="黑体" w:hAnsi="Time New Roman" w:hint="eastAsia"/>
        </w:rPr>
        <w:t>确保审前拘留受到明确监管并一直接受司法监督，以确保基本的法律保障；</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(d)</w:t>
      </w:r>
      <w:r w:rsidRPr="00922BF1">
        <w:rPr>
          <w:rFonts w:ascii="Time New Roman" w:eastAsia="黑体" w:hAnsi="Time New Roman" w:hint="eastAsia"/>
        </w:rPr>
        <w:tab/>
      </w:r>
      <w:r w:rsidRPr="00922BF1">
        <w:rPr>
          <w:rFonts w:ascii="Time New Roman" w:eastAsia="黑体" w:hAnsi="Time New Roman" w:hint="eastAsia"/>
        </w:rPr>
        <w:t>考虑按照《联合国非拘禁措施最低限度标准规则》</w:t>
      </w:r>
      <w:r w:rsidRPr="00922BF1">
        <w:rPr>
          <w:rFonts w:ascii="Time New Roman" w:eastAsia="黑体" w:hAnsi="Time New Roman" w:hint="eastAsia"/>
        </w:rPr>
        <w:t>(</w:t>
      </w:r>
      <w:r w:rsidRPr="00922BF1">
        <w:rPr>
          <w:rFonts w:ascii="Time New Roman" w:eastAsia="黑体" w:hAnsi="Time New Roman" w:hint="eastAsia"/>
        </w:rPr>
        <w:t>《东京规则》</w:t>
      </w:r>
      <w:r w:rsidRPr="00922BF1">
        <w:rPr>
          <w:rFonts w:ascii="Time New Roman" w:eastAsia="黑体" w:hAnsi="Time New Roman" w:hint="eastAsia"/>
        </w:rPr>
        <w:t>)</w:t>
      </w:r>
      <w:r w:rsidRPr="00922BF1">
        <w:rPr>
          <w:rFonts w:ascii="Time New Roman" w:eastAsia="黑体" w:hAnsi="Time New Roman" w:hint="eastAsia"/>
        </w:rPr>
        <w:t>，对轻罪以非拘禁措施取代审前拘留；</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(e)</w:t>
      </w:r>
      <w:r w:rsidRPr="00922BF1">
        <w:rPr>
          <w:rFonts w:ascii="Time New Roman" w:eastAsia="黑体" w:hAnsi="Time New Roman" w:hint="eastAsia"/>
        </w:rPr>
        <w:tab/>
      </w:r>
      <w:r w:rsidRPr="00922BF1">
        <w:rPr>
          <w:rFonts w:ascii="Time New Roman" w:eastAsia="黑体" w:hAnsi="Time New Roman" w:hint="eastAsia"/>
        </w:rPr>
        <w:t>确保向不当超长审前拘留的受害者提供补救，包括赔偿。</w:t>
      </w:r>
    </w:p>
    <w:p w:rsidR="00E15E48" w:rsidRDefault="00E15E48" w:rsidP="00E15E48">
      <w:pPr>
        <w:pStyle w:val="H23GC"/>
      </w:pPr>
      <w:r>
        <w:rPr>
          <w:rFonts w:hint="eastAsia"/>
        </w:rPr>
        <w:tab/>
      </w:r>
      <w:r>
        <w:rPr>
          <w:rFonts w:hint="eastAsia"/>
        </w:rPr>
        <w:tab/>
      </w:r>
      <w:r>
        <w:rPr>
          <w:rFonts w:hint="eastAsia"/>
        </w:rPr>
        <w:t>单独监禁</w:t>
      </w:r>
    </w:p>
    <w:p w:rsidR="00E15E48" w:rsidRDefault="00E15E48" w:rsidP="00E15E48">
      <w:pPr>
        <w:pStyle w:val="SingleTxtGC"/>
      </w:pPr>
      <w:r>
        <w:rPr>
          <w:rFonts w:hint="eastAsia"/>
        </w:rPr>
        <w:t xml:space="preserve">20.  </w:t>
      </w:r>
      <w:r>
        <w:rPr>
          <w:rFonts w:hint="eastAsia"/>
        </w:rPr>
        <w:t>虽然国内法自</w:t>
      </w:r>
      <w:r>
        <w:rPr>
          <w:rFonts w:hint="eastAsia"/>
        </w:rPr>
        <w:t>2014</w:t>
      </w:r>
      <w:r>
        <w:rPr>
          <w:rFonts w:hint="eastAsia"/>
        </w:rPr>
        <w:t>年以来根据《改革和改造机构法》规定单独监禁不应超过七天，但委员会感到关切的是，不同拘留中心在实际中使用过长的单独监禁作为惩罚措施。委员会特别关切的是，据报告，对</w:t>
      </w:r>
      <w:r>
        <w:rPr>
          <w:rFonts w:hint="eastAsia"/>
        </w:rPr>
        <w:t>Nabeel Rajab</w:t>
      </w:r>
      <w:r>
        <w:rPr>
          <w:rFonts w:hint="eastAsia"/>
        </w:rPr>
        <w:t>的单独监禁超过了九个月，在此期间，他一直得不到充分的医疗服务。委员会提请缔约国注意，过度使用单独监禁构成残忍、不人道或有辱人格的处罚，甚至在有些情况下构成酷刑</w:t>
      </w:r>
      <w:r>
        <w:rPr>
          <w:rFonts w:hint="eastAsia"/>
        </w:rPr>
        <w:t>(</w:t>
      </w:r>
      <w:r>
        <w:rPr>
          <w:rFonts w:hint="eastAsia"/>
        </w:rPr>
        <w:t>第</w:t>
      </w:r>
      <w:r>
        <w:rPr>
          <w:rFonts w:hint="eastAsia"/>
        </w:rPr>
        <w:t>2</w:t>
      </w:r>
      <w:r>
        <w:rPr>
          <w:rFonts w:hint="eastAsia"/>
        </w:rPr>
        <w:t>、</w:t>
      </w:r>
      <w:r>
        <w:rPr>
          <w:rFonts w:hint="eastAsia"/>
        </w:rPr>
        <w:t>11-13</w:t>
      </w:r>
      <w:r>
        <w:rPr>
          <w:rFonts w:hint="eastAsia"/>
        </w:rPr>
        <w:t>和</w:t>
      </w:r>
      <w:r>
        <w:rPr>
          <w:rFonts w:hint="eastAsia"/>
        </w:rPr>
        <w:t>16</w:t>
      </w:r>
      <w:r>
        <w:rPr>
          <w:rFonts w:hint="eastAsia"/>
        </w:rPr>
        <w:t>条</w:t>
      </w:r>
      <w:r>
        <w:rPr>
          <w:rFonts w:hint="eastAsia"/>
        </w:rPr>
        <w:t>)</w:t>
      </w:r>
      <w:r>
        <w:rPr>
          <w:rFonts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21.  </w:t>
      </w:r>
      <w:r w:rsidRPr="00922BF1">
        <w:rPr>
          <w:rFonts w:ascii="Time New Roman" w:eastAsia="黑体" w:hAnsi="Time New Roman" w:hint="eastAsia"/>
        </w:rPr>
        <w:t>缔约国应当：</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(a)</w:t>
      </w:r>
      <w:r w:rsidRPr="00922BF1">
        <w:rPr>
          <w:rFonts w:ascii="Time New Roman" w:eastAsia="黑体" w:hAnsi="Time New Roman" w:hint="eastAsia"/>
        </w:rPr>
        <w:tab/>
      </w:r>
      <w:r w:rsidRPr="00922BF1">
        <w:rPr>
          <w:rFonts w:ascii="Time New Roman" w:eastAsia="黑体" w:hAnsi="Time New Roman" w:hint="eastAsia"/>
        </w:rPr>
        <w:t>有效执行现行国家法律，确保根据国际标准，仅将单独监禁作为例外措施，尽可能缩短其期限，并将其作为最后手段使用；</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(b)</w:t>
      </w:r>
      <w:r w:rsidRPr="00922BF1">
        <w:rPr>
          <w:rFonts w:ascii="Time New Roman" w:eastAsia="黑体" w:hAnsi="Time New Roman" w:hint="eastAsia"/>
        </w:rPr>
        <w:tab/>
      </w:r>
      <w:r w:rsidRPr="00922BF1">
        <w:rPr>
          <w:rFonts w:ascii="Time New Roman" w:eastAsia="黑体" w:hAnsi="Time New Roman" w:hint="eastAsia"/>
        </w:rPr>
        <w:t>确保单独监禁受到严格的监督和司法审查，其期限不超过法律规定的期限，并保障被拘留者的正当程序权，如上诉权；</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(c)</w:t>
      </w:r>
      <w:r w:rsidRPr="00922BF1">
        <w:rPr>
          <w:rFonts w:ascii="Time New Roman" w:eastAsia="黑体" w:hAnsi="Time New Roman" w:hint="eastAsia"/>
        </w:rPr>
        <w:tab/>
      </w:r>
      <w:r w:rsidRPr="00922BF1">
        <w:rPr>
          <w:rFonts w:ascii="Time New Roman" w:eastAsia="黑体" w:hAnsi="Time New Roman" w:hint="eastAsia"/>
        </w:rPr>
        <w:t>为有关单独监禁的决定制定明确和具体的标准，确保严格禁止重新和延长单独监禁的做法；</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(d)</w:t>
      </w:r>
      <w:r w:rsidRPr="00922BF1">
        <w:rPr>
          <w:rFonts w:ascii="Time New Roman" w:eastAsia="黑体" w:hAnsi="Time New Roman" w:hint="eastAsia"/>
        </w:rPr>
        <w:tab/>
      </w:r>
      <w:r w:rsidRPr="00922BF1">
        <w:rPr>
          <w:rFonts w:ascii="Time New Roman" w:eastAsia="黑体" w:hAnsi="Time New Roman" w:hint="eastAsia"/>
        </w:rPr>
        <w:t>根据《联合国囚犯待遇最低限度标准规则》</w:t>
      </w:r>
      <w:r w:rsidRPr="00922BF1">
        <w:rPr>
          <w:rFonts w:ascii="Time New Roman" w:eastAsia="黑体" w:hAnsi="Time New Roman" w:hint="eastAsia"/>
        </w:rPr>
        <w:t>(</w:t>
      </w:r>
      <w:r w:rsidRPr="00922BF1">
        <w:rPr>
          <w:rFonts w:ascii="Time New Roman" w:eastAsia="黑体" w:hAnsi="Time New Roman" w:hint="eastAsia"/>
        </w:rPr>
        <w:t>《纳尔逊·曼德拉规则》</w:t>
      </w:r>
      <w:r w:rsidRPr="00922BF1">
        <w:rPr>
          <w:rFonts w:ascii="Time New Roman" w:eastAsia="黑体" w:hAnsi="Time New Roman" w:hint="eastAsia"/>
        </w:rPr>
        <w:t>)</w:t>
      </w:r>
      <w:r w:rsidRPr="00922BF1">
        <w:rPr>
          <w:rFonts w:ascii="Time New Roman" w:eastAsia="黑体" w:hAnsi="Time New Roman" w:hint="eastAsia"/>
        </w:rPr>
        <w:t>，确保被单独监禁者的身体和精神状况在整个单独监禁期间每天得到合格医务人员的监测；</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lastRenderedPageBreak/>
        <w:tab/>
        <w:t>(e)</w:t>
      </w:r>
      <w:r w:rsidRPr="00922BF1">
        <w:rPr>
          <w:rFonts w:ascii="Time New Roman" w:eastAsia="黑体" w:hAnsi="Time New Roman" w:hint="eastAsia"/>
        </w:rPr>
        <w:tab/>
      </w:r>
      <w:r w:rsidRPr="00922BF1">
        <w:rPr>
          <w:rFonts w:ascii="Time New Roman" w:eastAsia="黑体" w:hAnsi="Time New Roman" w:hint="eastAsia"/>
        </w:rPr>
        <w:t>停止对</w:t>
      </w:r>
      <w:r w:rsidRPr="00922BF1">
        <w:rPr>
          <w:rFonts w:ascii="Time New Roman" w:eastAsia="黑体" w:hAnsi="Time New Roman" w:hint="eastAsia"/>
        </w:rPr>
        <w:t xml:space="preserve"> Nabeel Rajab </w:t>
      </w:r>
      <w:r w:rsidRPr="00922BF1">
        <w:rPr>
          <w:rFonts w:ascii="Time New Roman" w:eastAsia="黑体" w:hAnsi="Time New Roman" w:hint="eastAsia"/>
        </w:rPr>
        <w:t>的单独监禁，确保向他提供充分的医疗援助和补偿。</w:t>
      </w:r>
    </w:p>
    <w:p w:rsidR="00E15E48" w:rsidRDefault="00E15E48" w:rsidP="00E15E48">
      <w:pPr>
        <w:pStyle w:val="H23GC"/>
      </w:pPr>
      <w:r>
        <w:rPr>
          <w:rFonts w:hint="eastAsia"/>
        </w:rPr>
        <w:tab/>
      </w:r>
      <w:r>
        <w:rPr>
          <w:rFonts w:hint="eastAsia"/>
        </w:rPr>
        <w:tab/>
      </w:r>
      <w:r>
        <w:rPr>
          <w:rFonts w:hint="eastAsia"/>
        </w:rPr>
        <w:t>拘留条件</w:t>
      </w:r>
    </w:p>
    <w:p w:rsidR="00E15E48" w:rsidRDefault="00E15E48" w:rsidP="00E15E48">
      <w:pPr>
        <w:pStyle w:val="SingleTxtGC"/>
      </w:pPr>
      <w:r>
        <w:rPr>
          <w:rFonts w:hint="eastAsia"/>
        </w:rPr>
        <w:t xml:space="preserve">22.  </w:t>
      </w:r>
      <w:r>
        <w:rPr>
          <w:rFonts w:hint="eastAsia"/>
        </w:rPr>
        <w:t>委员会注意到有关为容纳囚犯建造新的建筑的信息，但委员会感到关切的是，过度拥挤仍然是拘留场所的一个问题。委员会还感到关切的是，有报告称，拘留场所的物质和卫生条件恶劣，包括缺乏沐浴设施和厕所，没有足够的食物和优质食品，缺乏医疗保健，缺乏户外活动，家属探视受到不必要的限制</w:t>
      </w:r>
      <w:r>
        <w:rPr>
          <w:rFonts w:hint="eastAsia"/>
        </w:rPr>
        <w:t>(</w:t>
      </w:r>
      <w:r>
        <w:rPr>
          <w:rFonts w:hint="eastAsia"/>
        </w:rPr>
        <w:t>第</w:t>
      </w:r>
      <w:r>
        <w:rPr>
          <w:rFonts w:hint="eastAsia"/>
        </w:rPr>
        <w:t>2</w:t>
      </w:r>
      <w:r>
        <w:rPr>
          <w:rFonts w:hint="eastAsia"/>
        </w:rPr>
        <w:t>、</w:t>
      </w:r>
      <w:r>
        <w:rPr>
          <w:rFonts w:hint="eastAsia"/>
        </w:rPr>
        <w:t>11-14</w:t>
      </w:r>
      <w:r>
        <w:rPr>
          <w:rFonts w:hint="eastAsia"/>
        </w:rPr>
        <w:t>和</w:t>
      </w:r>
      <w:r>
        <w:rPr>
          <w:rFonts w:hint="eastAsia"/>
        </w:rPr>
        <w:t>16</w:t>
      </w:r>
      <w:r>
        <w:rPr>
          <w:rFonts w:hint="eastAsia"/>
        </w:rPr>
        <w:t>条</w:t>
      </w:r>
      <w:r>
        <w:rPr>
          <w:rFonts w:hint="eastAsia"/>
        </w:rPr>
        <w:t>)</w:t>
      </w:r>
      <w:r>
        <w:rPr>
          <w:rFonts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23.  </w:t>
      </w:r>
      <w:r w:rsidRPr="00922BF1">
        <w:rPr>
          <w:rFonts w:ascii="Time New Roman" w:eastAsia="黑体" w:hAnsi="Time New Roman" w:hint="eastAsia"/>
        </w:rPr>
        <w:t>缔约国应当：</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(a)</w:t>
      </w:r>
      <w:r w:rsidRPr="00922BF1">
        <w:rPr>
          <w:rFonts w:ascii="Time New Roman" w:eastAsia="黑体" w:hAnsi="Time New Roman" w:hint="eastAsia"/>
        </w:rPr>
        <w:tab/>
      </w:r>
      <w:r w:rsidRPr="00922BF1">
        <w:rPr>
          <w:rFonts w:ascii="Time New Roman" w:eastAsia="黑体" w:hAnsi="Time New Roman" w:hint="eastAsia"/>
        </w:rPr>
        <w:t>加大努力，使剥夺自由场所的拘留条件符合《纳尔逊·曼德拉规则》和《联合国女性囚犯待遇和女性罪犯非拘禁措施规则》</w:t>
      </w:r>
      <w:r w:rsidRPr="00922BF1">
        <w:rPr>
          <w:rFonts w:ascii="Time New Roman" w:eastAsia="黑体" w:hAnsi="Time New Roman" w:hint="eastAsia"/>
        </w:rPr>
        <w:t>(</w:t>
      </w:r>
      <w:r w:rsidRPr="00922BF1">
        <w:rPr>
          <w:rFonts w:ascii="Time New Roman" w:eastAsia="黑体" w:hAnsi="Time New Roman" w:hint="eastAsia"/>
        </w:rPr>
        <w:t>《曼谷规则》</w:t>
      </w:r>
      <w:r w:rsidRPr="00922BF1">
        <w:rPr>
          <w:rFonts w:ascii="Time New Roman" w:eastAsia="黑体" w:hAnsi="Time New Roman" w:hint="eastAsia"/>
        </w:rPr>
        <w:t>)</w:t>
      </w:r>
      <w:r w:rsidRPr="00922BF1">
        <w:rPr>
          <w:rFonts w:ascii="Time New Roman" w:eastAsia="黑体" w:hAnsi="Time New Roman"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(b)</w:t>
      </w:r>
      <w:r w:rsidRPr="00922BF1">
        <w:rPr>
          <w:rFonts w:ascii="Time New Roman" w:eastAsia="黑体" w:hAnsi="Time New Roman" w:hint="eastAsia"/>
        </w:rPr>
        <w:tab/>
      </w:r>
      <w:r w:rsidRPr="00922BF1">
        <w:rPr>
          <w:rFonts w:ascii="Time New Roman" w:eastAsia="黑体" w:hAnsi="Time New Roman" w:hint="eastAsia"/>
        </w:rPr>
        <w:t>进一步减少所有拘留场所过于拥挤的现象，包括建造更多设施，翻修现有设施和降低监禁率；</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(c)</w:t>
      </w:r>
      <w:r w:rsidRPr="00922BF1">
        <w:rPr>
          <w:rFonts w:ascii="Time New Roman" w:eastAsia="黑体" w:hAnsi="Time New Roman" w:hint="eastAsia"/>
        </w:rPr>
        <w:tab/>
      </w:r>
      <w:r w:rsidRPr="00922BF1">
        <w:rPr>
          <w:rFonts w:ascii="Time New Roman" w:eastAsia="黑体" w:hAnsi="Time New Roman" w:hint="eastAsia"/>
        </w:rPr>
        <w:t>确保为被拘留者提供充分的物质和卫生条件，包括沐浴设施和厕所、保质保量的食物，让每个囚犯有足够的空间，提供医疗服务、户外活动和家属探视；</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(d)</w:t>
      </w:r>
      <w:r w:rsidRPr="00922BF1">
        <w:rPr>
          <w:rFonts w:ascii="Time New Roman" w:eastAsia="黑体" w:hAnsi="Time New Roman" w:hint="eastAsia"/>
        </w:rPr>
        <w:tab/>
      </w:r>
      <w:r w:rsidRPr="00922BF1">
        <w:rPr>
          <w:rFonts w:ascii="Time New Roman" w:eastAsia="黑体" w:hAnsi="Time New Roman" w:hint="eastAsia"/>
        </w:rPr>
        <w:t>允许独立监测机构，包括国际机构定期对所有拘留场所进行不事先通知的访问，与被拘留者私下会谈。</w:t>
      </w:r>
    </w:p>
    <w:p w:rsidR="00E15E48" w:rsidRDefault="00E15E48" w:rsidP="00E15E48">
      <w:pPr>
        <w:pStyle w:val="H23GC"/>
      </w:pPr>
      <w:r>
        <w:rPr>
          <w:rFonts w:hint="eastAsia"/>
        </w:rPr>
        <w:tab/>
      </w:r>
      <w:r>
        <w:rPr>
          <w:rFonts w:hint="eastAsia"/>
        </w:rPr>
        <w:tab/>
      </w:r>
      <w:r>
        <w:rPr>
          <w:rFonts w:hint="eastAsia"/>
        </w:rPr>
        <w:t>监狱骚乱</w:t>
      </w:r>
    </w:p>
    <w:p w:rsidR="00E15E48" w:rsidRDefault="00E15E48" w:rsidP="00E15E48">
      <w:pPr>
        <w:pStyle w:val="SingleTxtGC"/>
      </w:pPr>
      <w:r>
        <w:rPr>
          <w:rFonts w:hint="eastAsia"/>
        </w:rPr>
        <w:t xml:space="preserve">24.  </w:t>
      </w:r>
      <w:r>
        <w:rPr>
          <w:rFonts w:hint="eastAsia"/>
        </w:rPr>
        <w:t>委员会感到关切的是，有报告称，监狱囚犯的暴力行为导致骚乱和囚犯逃跑，如</w:t>
      </w:r>
      <w:r>
        <w:rPr>
          <w:rFonts w:hint="eastAsia"/>
        </w:rPr>
        <w:t>2015</w:t>
      </w:r>
      <w:r>
        <w:rPr>
          <w:rFonts w:hint="eastAsia"/>
        </w:rPr>
        <w:t>年</w:t>
      </w:r>
      <w:r>
        <w:rPr>
          <w:rFonts w:hint="eastAsia"/>
        </w:rPr>
        <w:t>3</w:t>
      </w:r>
      <w:r>
        <w:rPr>
          <w:rFonts w:hint="eastAsia"/>
        </w:rPr>
        <w:t>月和</w:t>
      </w:r>
      <w:r>
        <w:rPr>
          <w:rFonts w:hint="eastAsia"/>
        </w:rPr>
        <w:t>2017</w:t>
      </w:r>
      <w:r>
        <w:rPr>
          <w:rFonts w:hint="eastAsia"/>
        </w:rPr>
        <w:t>年</w:t>
      </w:r>
      <w:r>
        <w:rPr>
          <w:rFonts w:hint="eastAsia"/>
        </w:rPr>
        <w:t>1</w:t>
      </w:r>
      <w:r>
        <w:rPr>
          <w:rFonts w:hint="eastAsia"/>
        </w:rPr>
        <w:t>月在</w:t>
      </w:r>
      <w:r w:rsidR="00CF2B2E">
        <w:rPr>
          <w:rFonts w:hint="eastAsia"/>
        </w:rPr>
        <w:t>Jaw</w:t>
      </w:r>
      <w:r>
        <w:rPr>
          <w:rFonts w:hint="eastAsia"/>
        </w:rPr>
        <w:t>监狱和</w:t>
      </w:r>
      <w:r>
        <w:rPr>
          <w:rFonts w:hint="eastAsia"/>
        </w:rPr>
        <w:t>2016</w:t>
      </w:r>
      <w:r>
        <w:rPr>
          <w:rFonts w:hint="eastAsia"/>
        </w:rPr>
        <w:t>年在</w:t>
      </w:r>
      <w:r>
        <w:rPr>
          <w:rFonts w:hint="eastAsia"/>
        </w:rPr>
        <w:t>Dry Dock</w:t>
      </w:r>
      <w:r>
        <w:rPr>
          <w:rFonts w:hint="eastAsia"/>
        </w:rPr>
        <w:t>监狱发生的事件。报告提到，安全部队在</w:t>
      </w:r>
      <w:r w:rsidR="00CF2B2E">
        <w:rPr>
          <w:rFonts w:hint="eastAsia"/>
        </w:rPr>
        <w:t>Jaw</w:t>
      </w:r>
      <w:r>
        <w:rPr>
          <w:rFonts w:hint="eastAsia"/>
        </w:rPr>
        <w:t>监狱过度使用武力，包括使用橡皮子弹、催泪弹和霰弹枪，还提及监狱管理人员虐待被拘留者的现象，包括强迫犯人在露天的庭院中度过</w:t>
      </w:r>
      <w:r>
        <w:rPr>
          <w:rFonts w:hint="eastAsia"/>
        </w:rPr>
        <w:t>10</w:t>
      </w:r>
      <w:r>
        <w:rPr>
          <w:rFonts w:hint="eastAsia"/>
        </w:rPr>
        <w:t>天，将</w:t>
      </w:r>
      <w:r>
        <w:rPr>
          <w:rFonts w:hint="eastAsia"/>
        </w:rPr>
        <w:t>100</w:t>
      </w:r>
      <w:r>
        <w:rPr>
          <w:rFonts w:hint="eastAsia"/>
        </w:rPr>
        <w:t>名被拘留者转移到监狱的另一个部分，据报告，他们在那里受到相当于虐待和酷刑的集体惩罚。据报告，一些囚犯因为这些事件被加刑</w:t>
      </w:r>
      <w:r>
        <w:rPr>
          <w:rFonts w:hint="eastAsia"/>
        </w:rPr>
        <w:t>(</w:t>
      </w:r>
      <w:r>
        <w:rPr>
          <w:rFonts w:hint="eastAsia"/>
        </w:rPr>
        <w:t>第</w:t>
      </w:r>
      <w:r>
        <w:rPr>
          <w:rFonts w:hint="eastAsia"/>
        </w:rPr>
        <w:t>2</w:t>
      </w:r>
      <w:r>
        <w:rPr>
          <w:rFonts w:hint="eastAsia"/>
        </w:rPr>
        <w:t>、</w:t>
      </w:r>
      <w:r>
        <w:rPr>
          <w:rFonts w:hint="eastAsia"/>
        </w:rPr>
        <w:t>11-14</w:t>
      </w:r>
      <w:r>
        <w:rPr>
          <w:rFonts w:hint="eastAsia"/>
        </w:rPr>
        <w:t>和</w:t>
      </w:r>
      <w:r>
        <w:rPr>
          <w:rFonts w:hint="eastAsia"/>
        </w:rPr>
        <w:t>16</w:t>
      </w:r>
      <w:r>
        <w:rPr>
          <w:rFonts w:hint="eastAsia"/>
        </w:rPr>
        <w:t>条</w:t>
      </w:r>
      <w:r>
        <w:rPr>
          <w:rFonts w:hint="eastAsia"/>
        </w:rPr>
        <w:t>)</w:t>
      </w:r>
      <w:r>
        <w:rPr>
          <w:rFonts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25.  </w:t>
      </w:r>
      <w:r w:rsidRPr="00922BF1">
        <w:rPr>
          <w:rFonts w:ascii="Time New Roman" w:eastAsia="黑体" w:hAnsi="Time New Roman" w:hint="eastAsia"/>
        </w:rPr>
        <w:t>缔约国应当：</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(a)</w:t>
      </w:r>
      <w:r w:rsidRPr="00922BF1">
        <w:rPr>
          <w:rFonts w:ascii="Time New Roman" w:eastAsia="黑体" w:hAnsi="Time New Roman" w:hint="eastAsia"/>
        </w:rPr>
        <w:tab/>
      </w:r>
      <w:r w:rsidRPr="00922BF1">
        <w:rPr>
          <w:rFonts w:ascii="Time New Roman" w:eastAsia="黑体" w:hAnsi="Time New Roman" w:hint="eastAsia"/>
        </w:rPr>
        <w:t>确保安全部队在拘留场所开展安全行动期间不过度使用武力，不为平息骚乱近距离发射催泪弹，因为该做法危及囚犯的生命；</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(b)</w:t>
      </w:r>
      <w:r w:rsidRPr="00922BF1">
        <w:rPr>
          <w:rFonts w:ascii="Time New Roman" w:eastAsia="黑体" w:hAnsi="Time New Roman" w:hint="eastAsia"/>
        </w:rPr>
        <w:tab/>
      </w:r>
      <w:r w:rsidRPr="00922BF1">
        <w:rPr>
          <w:rFonts w:ascii="Time New Roman" w:eastAsia="黑体" w:hAnsi="Time New Roman" w:hint="eastAsia"/>
        </w:rPr>
        <w:t>确保在所有情况下保障被拘留者的基本权利，监狱管理层不对被拘留者实施集体惩罚；</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(c)</w:t>
      </w:r>
      <w:r w:rsidRPr="00922BF1">
        <w:rPr>
          <w:rFonts w:ascii="Time New Roman" w:eastAsia="黑体" w:hAnsi="Time New Roman" w:hint="eastAsia"/>
        </w:rPr>
        <w:tab/>
      </w:r>
      <w:r w:rsidRPr="00922BF1">
        <w:rPr>
          <w:rFonts w:ascii="Time New Roman" w:eastAsia="黑体" w:hAnsi="Time New Roman" w:hint="eastAsia"/>
        </w:rPr>
        <w:t>确保对所有暴力案件进行有效调查，拘留条件不致引发囚犯骚乱；</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(d)</w:t>
      </w:r>
      <w:r w:rsidRPr="00922BF1">
        <w:rPr>
          <w:rFonts w:ascii="Time New Roman" w:eastAsia="黑体" w:hAnsi="Time New Roman" w:hint="eastAsia"/>
        </w:rPr>
        <w:tab/>
      </w:r>
      <w:r w:rsidRPr="00922BF1">
        <w:rPr>
          <w:rFonts w:ascii="Time New Roman" w:eastAsia="黑体" w:hAnsi="Time New Roman" w:hint="eastAsia"/>
        </w:rPr>
        <w:t>确保彻底调查所有有关在拘留场所发生酷刑和虐待的指控，处罚被定罪者，为受害者提供补救，包括医疗和心理康复服务。</w:t>
      </w:r>
    </w:p>
    <w:p w:rsidR="00E15E48" w:rsidRDefault="00E15E48" w:rsidP="00E15E48">
      <w:pPr>
        <w:pStyle w:val="H23GC"/>
      </w:pPr>
      <w:r>
        <w:rPr>
          <w:rFonts w:hint="eastAsia"/>
        </w:rPr>
        <w:tab/>
      </w:r>
      <w:r>
        <w:rPr>
          <w:rFonts w:hint="eastAsia"/>
        </w:rPr>
        <w:tab/>
      </w:r>
      <w:r>
        <w:rPr>
          <w:rFonts w:hint="eastAsia"/>
        </w:rPr>
        <w:t>未成年人的待遇</w:t>
      </w:r>
    </w:p>
    <w:p w:rsidR="00E15E48" w:rsidRDefault="00E15E48" w:rsidP="00E15E48">
      <w:pPr>
        <w:pStyle w:val="SingleTxtGC"/>
      </w:pPr>
      <w:r>
        <w:rPr>
          <w:rFonts w:hint="eastAsia"/>
        </w:rPr>
        <w:t xml:space="preserve">26.  </w:t>
      </w:r>
      <w:r>
        <w:rPr>
          <w:rFonts w:hint="eastAsia"/>
        </w:rPr>
        <w:t>委员会感到关切的是，承担刑事责任的最低年龄为</w:t>
      </w:r>
      <w:r>
        <w:rPr>
          <w:rFonts w:hint="eastAsia"/>
        </w:rPr>
        <w:t>7</w:t>
      </w:r>
      <w:r>
        <w:rPr>
          <w:rFonts w:hint="eastAsia"/>
        </w:rPr>
        <w:t>岁，而</w:t>
      </w:r>
      <w:r>
        <w:rPr>
          <w:rFonts w:hint="eastAsia"/>
        </w:rPr>
        <w:t>16</w:t>
      </w:r>
      <w:r>
        <w:rPr>
          <w:rFonts w:hint="eastAsia"/>
        </w:rPr>
        <w:t>岁以上的未成年人实际上被视为成年罪犯，加大了他们面临的酷刑和虐待风险。委员会还感</w:t>
      </w:r>
      <w:r>
        <w:rPr>
          <w:rFonts w:hint="eastAsia"/>
        </w:rPr>
        <w:lastRenderedPageBreak/>
        <w:t>到关切的是，有报告称，有</w:t>
      </w:r>
      <w:r>
        <w:rPr>
          <w:rFonts w:hint="eastAsia"/>
        </w:rPr>
        <w:t>76</w:t>
      </w:r>
      <w:r>
        <w:rPr>
          <w:rFonts w:hint="eastAsia"/>
        </w:rPr>
        <w:t>名未成年人在</w:t>
      </w:r>
      <w:r>
        <w:rPr>
          <w:rFonts w:hint="eastAsia"/>
        </w:rPr>
        <w:t>2010</w:t>
      </w:r>
      <w:r>
        <w:rPr>
          <w:rFonts w:hint="eastAsia"/>
        </w:rPr>
        <w:t>年的安全行动期间被关押，在</w:t>
      </w:r>
      <w:r>
        <w:rPr>
          <w:rFonts w:hint="eastAsia"/>
        </w:rPr>
        <w:t>2016</w:t>
      </w:r>
      <w:r>
        <w:rPr>
          <w:rFonts w:hint="eastAsia"/>
        </w:rPr>
        <w:t>年</w:t>
      </w:r>
      <w:r>
        <w:rPr>
          <w:rFonts w:hint="eastAsia"/>
        </w:rPr>
        <w:t>1</w:t>
      </w:r>
      <w:r>
        <w:rPr>
          <w:rFonts w:hint="eastAsia"/>
        </w:rPr>
        <w:t>月</w:t>
      </w:r>
      <w:r>
        <w:rPr>
          <w:rFonts w:hint="eastAsia"/>
        </w:rPr>
        <w:t>1</w:t>
      </w:r>
      <w:r>
        <w:rPr>
          <w:rFonts w:hint="eastAsia"/>
        </w:rPr>
        <w:t>日至</w:t>
      </w:r>
      <w:r>
        <w:rPr>
          <w:rFonts w:hint="eastAsia"/>
        </w:rPr>
        <w:t>6</w:t>
      </w:r>
      <w:r>
        <w:rPr>
          <w:rFonts w:hint="eastAsia"/>
        </w:rPr>
        <w:t>月</w:t>
      </w:r>
      <w:r>
        <w:rPr>
          <w:rFonts w:hint="eastAsia"/>
        </w:rPr>
        <w:t>26</w:t>
      </w:r>
      <w:r>
        <w:rPr>
          <w:rFonts w:hint="eastAsia"/>
        </w:rPr>
        <w:t>日期间提交一家非政府组织的酷刑案件中，有</w:t>
      </w:r>
      <w:r>
        <w:rPr>
          <w:rFonts w:hint="eastAsia"/>
        </w:rPr>
        <w:t>10</w:t>
      </w:r>
      <w:r>
        <w:rPr>
          <w:rFonts w:hint="eastAsia"/>
        </w:rPr>
        <w:t>个案件的涉案者在被逮捕时是未成年人。委员会还感到关切的是，在</w:t>
      </w:r>
      <w:r>
        <w:rPr>
          <w:rFonts w:hint="eastAsia"/>
        </w:rPr>
        <w:t>2015</w:t>
      </w:r>
      <w:r>
        <w:rPr>
          <w:rFonts w:hint="eastAsia"/>
        </w:rPr>
        <w:t>年</w:t>
      </w:r>
      <w:r>
        <w:rPr>
          <w:rFonts w:hint="eastAsia"/>
        </w:rPr>
        <w:t>Jaw</w:t>
      </w:r>
      <w:r>
        <w:rPr>
          <w:rFonts w:hint="eastAsia"/>
        </w:rPr>
        <w:t>监狱骚乱期间对囚犯使用催泪弹时，囚犯中有未成年人。此外，委员会感到关切的是，在</w:t>
      </w:r>
      <w:r>
        <w:rPr>
          <w:rFonts w:hint="eastAsia"/>
        </w:rPr>
        <w:t>2015</w:t>
      </w:r>
      <w:r>
        <w:rPr>
          <w:rFonts w:hint="eastAsia"/>
        </w:rPr>
        <w:t>年被关押的约</w:t>
      </w:r>
      <w:r>
        <w:rPr>
          <w:rFonts w:hint="eastAsia"/>
        </w:rPr>
        <w:t>200</w:t>
      </w:r>
      <w:r>
        <w:rPr>
          <w:rFonts w:hint="eastAsia"/>
        </w:rPr>
        <w:t>名未成年人当中，约有一半被关押在成人设施中，有时是因为过分拥挤所致</w:t>
      </w:r>
      <w:r>
        <w:rPr>
          <w:rFonts w:hint="eastAsia"/>
        </w:rPr>
        <w:t>(</w:t>
      </w:r>
      <w:r>
        <w:rPr>
          <w:rFonts w:hint="eastAsia"/>
        </w:rPr>
        <w:t>第</w:t>
      </w:r>
      <w:r>
        <w:rPr>
          <w:rFonts w:hint="eastAsia"/>
        </w:rPr>
        <w:t>2</w:t>
      </w:r>
      <w:r>
        <w:rPr>
          <w:rFonts w:hint="eastAsia"/>
        </w:rPr>
        <w:t>、</w:t>
      </w:r>
      <w:r>
        <w:rPr>
          <w:rFonts w:hint="eastAsia"/>
        </w:rPr>
        <w:t>11-13</w:t>
      </w:r>
      <w:r>
        <w:rPr>
          <w:rFonts w:hint="eastAsia"/>
        </w:rPr>
        <w:t>和</w:t>
      </w:r>
      <w:r>
        <w:rPr>
          <w:rFonts w:hint="eastAsia"/>
        </w:rPr>
        <w:t>16</w:t>
      </w:r>
      <w:r>
        <w:rPr>
          <w:rFonts w:hint="eastAsia"/>
        </w:rPr>
        <w:t>段</w:t>
      </w:r>
      <w:r>
        <w:rPr>
          <w:rFonts w:hint="eastAsia"/>
        </w:rPr>
        <w:t>)</w:t>
      </w:r>
      <w:r>
        <w:rPr>
          <w:rFonts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27.  </w:t>
      </w:r>
      <w:r w:rsidRPr="00922BF1">
        <w:rPr>
          <w:rFonts w:ascii="Time New Roman" w:eastAsia="黑体" w:hAnsi="Time New Roman" w:hint="eastAsia"/>
        </w:rPr>
        <w:t>缔约国应当：</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(a)</w:t>
      </w:r>
      <w:r w:rsidRPr="00922BF1">
        <w:rPr>
          <w:rFonts w:ascii="Time New Roman" w:eastAsia="黑体" w:hAnsi="Time New Roman" w:hint="eastAsia"/>
        </w:rPr>
        <w:tab/>
      </w:r>
      <w:r w:rsidRPr="00922BF1">
        <w:rPr>
          <w:rFonts w:ascii="Time New Roman" w:eastAsia="黑体" w:hAnsi="Time New Roman" w:hint="eastAsia"/>
        </w:rPr>
        <w:t>修订其法律，按照儿童权利委员会在其关于少年司法中的儿童权利的第</w:t>
      </w:r>
      <w:r w:rsidRPr="00922BF1">
        <w:rPr>
          <w:rFonts w:ascii="Time New Roman" w:eastAsia="黑体" w:hAnsi="Time New Roman" w:hint="eastAsia"/>
        </w:rPr>
        <w:t>10(2007)</w:t>
      </w:r>
      <w:r w:rsidRPr="00922BF1">
        <w:rPr>
          <w:rFonts w:ascii="Time New Roman" w:eastAsia="黑体" w:hAnsi="Time New Roman" w:hint="eastAsia"/>
        </w:rPr>
        <w:t>号一般性意见中提出的建议，将承担刑事责任的最低年龄提高至</w:t>
      </w:r>
      <w:r w:rsidRPr="00922BF1">
        <w:rPr>
          <w:rFonts w:ascii="Time New Roman" w:eastAsia="黑体" w:hAnsi="Time New Roman" w:hint="eastAsia"/>
        </w:rPr>
        <w:t>12</w:t>
      </w:r>
      <w:r w:rsidRPr="00922BF1">
        <w:rPr>
          <w:rFonts w:ascii="Time New Roman" w:eastAsia="黑体" w:hAnsi="Time New Roman" w:hint="eastAsia"/>
        </w:rPr>
        <w:t>岁；</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(b)</w:t>
      </w:r>
      <w:r w:rsidRPr="00922BF1">
        <w:rPr>
          <w:rFonts w:ascii="Time New Roman" w:eastAsia="黑体" w:hAnsi="Time New Roman" w:hint="eastAsia"/>
        </w:rPr>
        <w:tab/>
      </w:r>
      <w:r w:rsidRPr="00922BF1">
        <w:rPr>
          <w:rFonts w:ascii="Time New Roman" w:eastAsia="黑体" w:hAnsi="Time New Roman" w:hint="eastAsia"/>
        </w:rPr>
        <w:t>确保充分执行少年司法标准和《联合国少年司法最低限度标准规则》</w:t>
      </w:r>
      <w:r w:rsidRPr="00922BF1">
        <w:rPr>
          <w:rFonts w:ascii="Time New Roman" w:eastAsia="黑体" w:hAnsi="Time New Roman" w:hint="eastAsia"/>
        </w:rPr>
        <w:t>(</w:t>
      </w:r>
      <w:r w:rsidRPr="00922BF1">
        <w:rPr>
          <w:rFonts w:ascii="Time New Roman" w:eastAsia="黑体" w:hAnsi="Time New Roman" w:hint="eastAsia"/>
        </w:rPr>
        <w:t>《北京规则》</w:t>
      </w:r>
      <w:r w:rsidRPr="00922BF1">
        <w:rPr>
          <w:rFonts w:ascii="Time New Roman" w:eastAsia="黑体" w:hAnsi="Time New Roman" w:hint="eastAsia"/>
        </w:rPr>
        <w:t>)</w:t>
      </w:r>
      <w:r w:rsidRPr="00922BF1">
        <w:rPr>
          <w:rFonts w:ascii="Time New Roman" w:eastAsia="黑体" w:hAnsi="Time New Roman" w:hint="eastAsia"/>
        </w:rPr>
        <w:t>、《联合国预防少年犯罪准则》</w:t>
      </w:r>
      <w:r w:rsidRPr="00922BF1">
        <w:rPr>
          <w:rFonts w:ascii="Time New Roman" w:eastAsia="黑体" w:hAnsi="Time New Roman" w:hint="eastAsia"/>
        </w:rPr>
        <w:t>(</w:t>
      </w:r>
      <w:r w:rsidRPr="00922BF1">
        <w:rPr>
          <w:rFonts w:ascii="Time New Roman" w:eastAsia="黑体" w:hAnsi="Time New Roman" w:hint="eastAsia"/>
        </w:rPr>
        <w:t>《利雅得准则》</w:t>
      </w:r>
      <w:r w:rsidRPr="00922BF1">
        <w:rPr>
          <w:rFonts w:ascii="Time New Roman" w:eastAsia="黑体" w:hAnsi="Time New Roman" w:hint="eastAsia"/>
        </w:rPr>
        <w:t>)</w:t>
      </w:r>
      <w:r w:rsidRPr="00922BF1">
        <w:rPr>
          <w:rFonts w:ascii="Time New Roman" w:eastAsia="黑体" w:hAnsi="Time New Roman" w:hint="eastAsia"/>
        </w:rPr>
        <w:t>和《联合国保护被剥夺自由少年规则》；</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(c)</w:t>
      </w:r>
      <w:r w:rsidRPr="00922BF1">
        <w:rPr>
          <w:rFonts w:ascii="Time New Roman" w:eastAsia="黑体" w:hAnsi="Time New Roman" w:hint="eastAsia"/>
        </w:rPr>
        <w:tab/>
      </w:r>
      <w:r w:rsidRPr="00922BF1">
        <w:rPr>
          <w:rFonts w:ascii="Time New Roman" w:eastAsia="黑体" w:hAnsi="Time New Roman" w:hint="eastAsia"/>
        </w:rPr>
        <w:t>确保仅将拘留未成年人作为最后手段，并尽可能缩短拘留期，确保将儿童与成年人分开关押并提供充分的法律保障，对触犯法律的未成年人使用非拘禁措施。</w:t>
      </w:r>
    </w:p>
    <w:p w:rsidR="00E15E48" w:rsidRDefault="00E15E48" w:rsidP="00E15E48">
      <w:pPr>
        <w:pStyle w:val="H23GC"/>
      </w:pPr>
      <w:r>
        <w:rPr>
          <w:rFonts w:hint="eastAsia"/>
        </w:rPr>
        <w:tab/>
      </w:r>
      <w:r>
        <w:rPr>
          <w:rFonts w:hint="eastAsia"/>
        </w:rPr>
        <w:tab/>
      </w:r>
      <w:r>
        <w:rPr>
          <w:rFonts w:hint="eastAsia"/>
        </w:rPr>
        <w:t>拘留场所的独立申诉机制</w:t>
      </w:r>
    </w:p>
    <w:p w:rsidR="00E15E48" w:rsidRDefault="00E15E48" w:rsidP="00E15E48">
      <w:pPr>
        <w:pStyle w:val="SingleTxtGC"/>
      </w:pPr>
      <w:r>
        <w:rPr>
          <w:rFonts w:hint="eastAsia"/>
        </w:rPr>
        <w:t xml:space="preserve">28.  </w:t>
      </w:r>
      <w:r>
        <w:rPr>
          <w:rFonts w:hint="eastAsia"/>
        </w:rPr>
        <w:t>委员会虽然注意到，被剥夺自由者可以就酷刑或虐待案件，向根据巴林独立调查委员会的建议设立的若干机构提出申诉，如内政部监察员办公室</w:t>
      </w:r>
      <w:r>
        <w:rPr>
          <w:rFonts w:hint="eastAsia"/>
        </w:rPr>
        <w:t>(</w:t>
      </w:r>
      <w:r>
        <w:rPr>
          <w:rFonts w:hint="eastAsia"/>
        </w:rPr>
        <w:t>申诉总秘书处</w:t>
      </w:r>
      <w:r>
        <w:rPr>
          <w:rFonts w:hint="eastAsia"/>
        </w:rPr>
        <w:t>)</w:t>
      </w:r>
      <w:r>
        <w:rPr>
          <w:rFonts w:hint="eastAsia"/>
        </w:rPr>
        <w:t>、内政部内部调查局、内政部改革和改造总局，国家安全局监察员办公室、检察官办公室特别调查股、国家人权机构和囚犯及被拘押者权利委员会等，但委员会感到关切的是，这些机构并不独立，它们的任务规定不明确且有所重叠；因为申诉最终都要通过内政部，所以这些机构无法发挥效力。委员会还感到关切的是，这些机构的活动很少或根本没有效力，当局提供的有关其活动的资料微乎其微。委员会还对现有申诉机制当中的漏洞感到关切：囚犯必须通过监狱长，即监狱主管或副主管提交有关酷刑或虐待的申诉，这样做无法保证将申诉提交给主管当局</w:t>
      </w:r>
      <w:r>
        <w:rPr>
          <w:rFonts w:hint="eastAsia"/>
        </w:rPr>
        <w:t>(</w:t>
      </w:r>
      <w:r>
        <w:rPr>
          <w:rFonts w:hint="eastAsia"/>
        </w:rPr>
        <w:t>第</w:t>
      </w:r>
      <w:r>
        <w:rPr>
          <w:rFonts w:hint="eastAsia"/>
        </w:rPr>
        <w:t>2</w:t>
      </w:r>
      <w:r>
        <w:rPr>
          <w:rFonts w:hint="eastAsia"/>
        </w:rPr>
        <w:t>、</w:t>
      </w:r>
      <w:r>
        <w:rPr>
          <w:rFonts w:hint="eastAsia"/>
        </w:rPr>
        <w:t>4</w:t>
      </w:r>
      <w:r>
        <w:rPr>
          <w:rFonts w:hint="eastAsia"/>
        </w:rPr>
        <w:t>、</w:t>
      </w:r>
      <w:r>
        <w:rPr>
          <w:rFonts w:hint="eastAsia"/>
        </w:rPr>
        <w:t>11-14</w:t>
      </w:r>
      <w:r>
        <w:rPr>
          <w:rFonts w:hint="eastAsia"/>
        </w:rPr>
        <w:t>和</w:t>
      </w:r>
      <w:r>
        <w:rPr>
          <w:rFonts w:hint="eastAsia"/>
        </w:rPr>
        <w:t>16</w:t>
      </w:r>
      <w:r>
        <w:rPr>
          <w:rFonts w:hint="eastAsia"/>
        </w:rPr>
        <w:t>段</w:t>
      </w:r>
      <w:r>
        <w:rPr>
          <w:rFonts w:hint="eastAsia"/>
        </w:rPr>
        <w:t>)</w:t>
      </w:r>
      <w:r>
        <w:rPr>
          <w:rFonts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29.  </w:t>
      </w:r>
      <w:r w:rsidRPr="00922BF1">
        <w:rPr>
          <w:rFonts w:ascii="Time New Roman" w:eastAsia="黑体" w:hAnsi="Time New Roman" w:hint="eastAsia"/>
        </w:rPr>
        <w:t>缔约国应当：</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(a)</w:t>
      </w:r>
      <w:r w:rsidRPr="00922BF1">
        <w:rPr>
          <w:rFonts w:ascii="Time New Roman" w:eastAsia="黑体" w:hAnsi="Time New Roman" w:hint="eastAsia"/>
        </w:rPr>
        <w:tab/>
      </w:r>
      <w:r w:rsidRPr="00922BF1">
        <w:rPr>
          <w:rFonts w:ascii="Time New Roman" w:eastAsia="黑体" w:hAnsi="Time New Roman" w:hint="eastAsia"/>
        </w:rPr>
        <w:t>确保所有有权审议被审前拘留者和因被定罪而被关押在所有拘留场所的囚犯的申诉机制的独立性；</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(b)</w:t>
      </w:r>
      <w:r w:rsidRPr="00922BF1">
        <w:rPr>
          <w:rFonts w:ascii="Time New Roman" w:eastAsia="黑体" w:hAnsi="Time New Roman" w:hint="eastAsia"/>
        </w:rPr>
        <w:tab/>
      </w:r>
      <w:r w:rsidRPr="00922BF1">
        <w:rPr>
          <w:rFonts w:ascii="Time New Roman" w:eastAsia="黑体" w:hAnsi="Time New Roman" w:hint="eastAsia"/>
        </w:rPr>
        <w:t>确保由独立机制对所有关于酷刑和虐待的报告及时进行有效和公正调查，调查人员不得与被控犯罪者有机构或上下级关系；</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(c)</w:t>
      </w:r>
      <w:r w:rsidRPr="00922BF1">
        <w:rPr>
          <w:rFonts w:ascii="Time New Roman" w:eastAsia="黑体" w:hAnsi="Time New Roman" w:hint="eastAsia"/>
        </w:rPr>
        <w:tab/>
      </w:r>
      <w:r w:rsidRPr="00922BF1">
        <w:rPr>
          <w:rFonts w:ascii="Time New Roman" w:eastAsia="黑体" w:hAnsi="Time New Roman" w:hint="eastAsia"/>
        </w:rPr>
        <w:t>确保所有因实施酷刑或虐待行为而受到调查的人员立即停职，并在调查期间维持停职状态，同时确保遵守无罪推定原则；</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(d)</w:t>
      </w:r>
      <w:r w:rsidRPr="00922BF1">
        <w:rPr>
          <w:rFonts w:ascii="Time New Roman" w:eastAsia="黑体" w:hAnsi="Time New Roman" w:hint="eastAsia"/>
        </w:rPr>
        <w:tab/>
      </w:r>
      <w:r w:rsidRPr="00922BF1">
        <w:rPr>
          <w:rFonts w:ascii="Time New Roman" w:eastAsia="黑体" w:hAnsi="Time New Roman" w:hint="eastAsia"/>
        </w:rPr>
        <w:t>为酷刑和虐待的受害者提交申诉提供便利，包括通过向合格和独立的医生获得医疗证据支持其指控，遵守《酷刑和其他残忍、不人道或有辱人格的待遇或处罚的有效调查和文件记录手册》</w:t>
      </w:r>
      <w:r w:rsidRPr="00922BF1">
        <w:rPr>
          <w:rFonts w:ascii="Time New Roman" w:eastAsia="黑体" w:hAnsi="Time New Roman" w:hint="eastAsia"/>
        </w:rPr>
        <w:t>(</w:t>
      </w:r>
      <w:r w:rsidRPr="00922BF1">
        <w:rPr>
          <w:rFonts w:ascii="Time New Roman" w:eastAsia="黑体" w:hAnsi="Time New Roman" w:hint="eastAsia"/>
        </w:rPr>
        <w:t>《伊斯坦布尔规程》</w:t>
      </w:r>
      <w:r w:rsidRPr="00922BF1">
        <w:rPr>
          <w:rFonts w:ascii="Time New Roman" w:eastAsia="黑体" w:hAnsi="Time New Roman" w:hint="eastAsia"/>
        </w:rPr>
        <w:t>)</w:t>
      </w:r>
      <w:r w:rsidRPr="00922BF1">
        <w:rPr>
          <w:rFonts w:ascii="Time New Roman" w:eastAsia="黑体" w:hAnsi="Time New Roman"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(e)</w:t>
      </w:r>
      <w:r w:rsidRPr="00922BF1">
        <w:rPr>
          <w:rFonts w:ascii="Time New Roman" w:eastAsia="黑体" w:hAnsi="Time New Roman" w:hint="eastAsia"/>
        </w:rPr>
        <w:tab/>
      </w:r>
      <w:r w:rsidRPr="00922BF1">
        <w:rPr>
          <w:rFonts w:ascii="Time New Roman" w:eastAsia="黑体" w:hAnsi="Time New Roman" w:hint="eastAsia"/>
        </w:rPr>
        <w:t>在实践中确保所有拘留场所的申诉人都受到保护，不会因提出申诉而受到报复。</w:t>
      </w:r>
    </w:p>
    <w:p w:rsidR="00E15E48" w:rsidRDefault="00E15E48" w:rsidP="00E15E48">
      <w:pPr>
        <w:pStyle w:val="H23GC"/>
      </w:pPr>
      <w:r>
        <w:rPr>
          <w:rFonts w:hint="eastAsia"/>
        </w:rPr>
        <w:lastRenderedPageBreak/>
        <w:tab/>
      </w:r>
      <w:r>
        <w:rPr>
          <w:rFonts w:hint="eastAsia"/>
        </w:rPr>
        <w:tab/>
      </w:r>
      <w:r>
        <w:rPr>
          <w:rFonts w:hint="eastAsia"/>
        </w:rPr>
        <w:t>监督拘留场所</w:t>
      </w:r>
    </w:p>
    <w:p w:rsidR="00E15E48" w:rsidRDefault="00E15E48" w:rsidP="00E15E48">
      <w:pPr>
        <w:pStyle w:val="SingleTxtGC"/>
      </w:pPr>
      <w:r>
        <w:rPr>
          <w:rFonts w:hint="eastAsia"/>
        </w:rPr>
        <w:t xml:space="preserve">30.  </w:t>
      </w:r>
      <w:r>
        <w:rPr>
          <w:rFonts w:hint="eastAsia"/>
        </w:rPr>
        <w:t>委员会注意到，最高上诉法院院长、高等刑事法院院长、审判法官、少年法院院长、检察机关和根据巴林独立调查委员会的建议设立的问责机制可以访问拘留场所，但委员会感到关切的是，执法人员和监狱工作人员继续从事违反《公约》的行为</w:t>
      </w:r>
      <w:r>
        <w:rPr>
          <w:rFonts w:hint="eastAsia"/>
        </w:rPr>
        <w:t>(</w:t>
      </w:r>
      <w:r>
        <w:rPr>
          <w:rFonts w:hint="eastAsia"/>
        </w:rPr>
        <w:t>第</w:t>
      </w:r>
      <w:r>
        <w:rPr>
          <w:rFonts w:hint="eastAsia"/>
        </w:rPr>
        <w:t>2</w:t>
      </w:r>
      <w:r>
        <w:rPr>
          <w:rFonts w:hint="eastAsia"/>
        </w:rPr>
        <w:t>、</w:t>
      </w:r>
      <w:r>
        <w:rPr>
          <w:rFonts w:hint="eastAsia"/>
        </w:rPr>
        <w:t>11</w:t>
      </w:r>
      <w:r>
        <w:rPr>
          <w:rFonts w:hint="eastAsia"/>
        </w:rPr>
        <w:t>和</w:t>
      </w:r>
      <w:r>
        <w:rPr>
          <w:rFonts w:hint="eastAsia"/>
        </w:rPr>
        <w:t>16</w:t>
      </w:r>
      <w:r>
        <w:rPr>
          <w:rFonts w:hint="eastAsia"/>
        </w:rPr>
        <w:t>条</w:t>
      </w:r>
      <w:r>
        <w:rPr>
          <w:rFonts w:hint="eastAsia"/>
        </w:rPr>
        <w:t>)</w:t>
      </w:r>
      <w:r>
        <w:rPr>
          <w:rFonts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31.  </w:t>
      </w:r>
      <w:r w:rsidRPr="00922BF1">
        <w:rPr>
          <w:rFonts w:ascii="Time New Roman" w:eastAsia="黑体" w:hAnsi="Time New Roman" w:hint="eastAsia"/>
        </w:rPr>
        <w:t>缔约国应当：</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(a)</w:t>
      </w:r>
      <w:r w:rsidRPr="00922BF1">
        <w:rPr>
          <w:rFonts w:ascii="Time New Roman" w:eastAsia="黑体" w:hAnsi="Time New Roman" w:hint="eastAsia"/>
        </w:rPr>
        <w:tab/>
      </w:r>
      <w:r w:rsidRPr="00922BF1">
        <w:rPr>
          <w:rFonts w:ascii="Time New Roman" w:eastAsia="黑体" w:hAnsi="Time New Roman" w:hint="eastAsia"/>
        </w:rPr>
        <w:t>确保一个有效和独立的监测系统定期视察所有拘留场所，无需事先通知，并且能够与被拘留者私下会晤，接收申诉，对所控执法人员和监狱工作人员违反《公约》的行为进行调查；</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(b)</w:t>
      </w:r>
      <w:r w:rsidRPr="00922BF1">
        <w:rPr>
          <w:rFonts w:ascii="Time New Roman" w:eastAsia="黑体" w:hAnsi="Time New Roman" w:hint="eastAsia"/>
        </w:rPr>
        <w:tab/>
      </w:r>
      <w:r w:rsidRPr="00922BF1">
        <w:rPr>
          <w:rFonts w:ascii="Time New Roman" w:eastAsia="黑体" w:hAnsi="Time New Roman" w:hint="eastAsia"/>
        </w:rPr>
        <w:t>加强与联合国人权机制的合作，根据经修订的联合国人权理事会特别程序任务负责人国家访问职权范围</w:t>
      </w:r>
      <w:r w:rsidR="00922BF1" w:rsidRPr="00922BF1">
        <w:rPr>
          <w:rFonts w:ascii="Time New Roman" w:eastAsia="黑体" w:hAnsi="Time New Roman" w:hint="eastAsia"/>
        </w:rPr>
        <w:t>(</w:t>
      </w:r>
      <w:r w:rsidRPr="00922BF1">
        <w:rPr>
          <w:rFonts w:ascii="Time New Roman" w:eastAsia="黑体" w:hAnsi="Time New Roman" w:hint="eastAsia"/>
        </w:rPr>
        <w:t>E/CN.4/1998/45,</w:t>
      </w:r>
      <w:r w:rsidR="00922BF1" w:rsidRPr="00922BF1">
        <w:rPr>
          <w:rFonts w:ascii="Time New Roman" w:eastAsia="黑体" w:hAnsi="Time New Roman" w:hint="eastAsia"/>
        </w:rPr>
        <w:t xml:space="preserve"> </w:t>
      </w:r>
      <w:r w:rsidRPr="00922BF1">
        <w:rPr>
          <w:rFonts w:ascii="Time New Roman" w:eastAsia="黑体" w:hAnsi="Time New Roman" w:hint="eastAsia"/>
        </w:rPr>
        <w:t>附录五</w:t>
      </w:r>
      <w:r w:rsidRPr="00922BF1">
        <w:rPr>
          <w:rFonts w:ascii="Time New Roman" w:eastAsia="黑体" w:hAnsi="Time New Roman" w:hint="eastAsia"/>
        </w:rPr>
        <w:t>)</w:t>
      </w:r>
      <w:r w:rsidRPr="00922BF1">
        <w:rPr>
          <w:rFonts w:ascii="Time New Roman" w:eastAsia="黑体" w:hAnsi="Time New Roman" w:hint="eastAsia"/>
        </w:rPr>
        <w:t>，尽快允许提出请求的特别程序任务负责人访问；</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(c)</w:t>
      </w:r>
      <w:r w:rsidRPr="00922BF1">
        <w:rPr>
          <w:rFonts w:ascii="Time New Roman" w:eastAsia="黑体" w:hAnsi="Time New Roman" w:hint="eastAsia"/>
        </w:rPr>
        <w:tab/>
      </w:r>
      <w:r w:rsidRPr="00922BF1">
        <w:rPr>
          <w:rFonts w:ascii="Time New Roman" w:eastAsia="黑体" w:hAnsi="Time New Roman" w:hint="eastAsia"/>
        </w:rPr>
        <w:t>考虑批准《禁止酷刑公约任择议定书》，该议定书规定了在剥夺自由场所预防酷刑的国际和国家机制。</w:t>
      </w:r>
    </w:p>
    <w:p w:rsidR="00E15E48" w:rsidRDefault="00E15E48" w:rsidP="00E15E48">
      <w:pPr>
        <w:pStyle w:val="H23GC"/>
      </w:pPr>
      <w:r>
        <w:rPr>
          <w:rFonts w:hint="eastAsia"/>
        </w:rPr>
        <w:tab/>
      </w:r>
      <w:r>
        <w:rPr>
          <w:rFonts w:hint="eastAsia"/>
        </w:rPr>
        <w:tab/>
      </w:r>
      <w:r>
        <w:rPr>
          <w:rFonts w:hint="eastAsia"/>
        </w:rPr>
        <w:t>对人权维护者和记者的报复和据称实施的酷刑和虐待</w:t>
      </w:r>
    </w:p>
    <w:p w:rsidR="00E15E48" w:rsidRDefault="00E15E48" w:rsidP="00E15E48">
      <w:pPr>
        <w:pStyle w:val="SingleTxtGC"/>
      </w:pPr>
      <w:r>
        <w:rPr>
          <w:rFonts w:hint="eastAsia"/>
        </w:rPr>
        <w:t xml:space="preserve">32.  </w:t>
      </w:r>
      <w:r>
        <w:rPr>
          <w:rFonts w:hint="eastAsia"/>
        </w:rPr>
        <w:t>委员会仍然感到关切的是，不断有大量关于人权维护者、记者及其亲属因为工作而遭到恐吓、报复、威胁、取消国籍作为报复，以及将他们逮捕和任意监禁等做法的报告。委员会还感到关切的是，据报道，许多这类个人因刑事指控被捕和受审，但未经适当法律程序，也无法受益于基本的法律保障。委员会深感关切的是，有报告说，许多被剥夺自由的人遭到酷刑或虐待。委员会尤其对</w:t>
      </w:r>
      <w:r>
        <w:rPr>
          <w:rFonts w:hint="eastAsia"/>
        </w:rPr>
        <w:t>Abdulhadi al-Khawaja</w:t>
      </w:r>
      <w:r>
        <w:rPr>
          <w:rFonts w:hint="eastAsia"/>
        </w:rPr>
        <w:t>、</w:t>
      </w:r>
      <w:r>
        <w:rPr>
          <w:rFonts w:hint="eastAsia"/>
        </w:rPr>
        <w:t>Naji Fateel</w:t>
      </w:r>
      <w:r>
        <w:rPr>
          <w:rFonts w:hint="eastAsia"/>
        </w:rPr>
        <w:t>、</w:t>
      </w:r>
      <w:r>
        <w:rPr>
          <w:rFonts w:hint="eastAsia"/>
        </w:rPr>
        <w:t>Nabeel Rajab</w:t>
      </w:r>
      <w:r>
        <w:rPr>
          <w:rFonts w:hint="eastAsia"/>
        </w:rPr>
        <w:t>、</w:t>
      </w:r>
      <w:r>
        <w:rPr>
          <w:rFonts w:hint="eastAsia"/>
        </w:rPr>
        <w:t>Abduljalil al-Singace</w:t>
      </w:r>
      <w:r>
        <w:rPr>
          <w:rFonts w:hint="eastAsia"/>
        </w:rPr>
        <w:t>、</w:t>
      </w:r>
      <w:r>
        <w:rPr>
          <w:rFonts w:hint="eastAsia"/>
        </w:rPr>
        <w:t>Hussain Jawad</w:t>
      </w:r>
      <w:r>
        <w:rPr>
          <w:rFonts w:hint="eastAsia"/>
        </w:rPr>
        <w:t>和</w:t>
      </w:r>
      <w:r>
        <w:rPr>
          <w:rFonts w:hint="eastAsia"/>
        </w:rPr>
        <w:t>Abdulwahab Hussain</w:t>
      </w:r>
      <w:r>
        <w:rPr>
          <w:rFonts w:hint="eastAsia"/>
        </w:rPr>
        <w:t>的处境感到关切，特别关切他们获得医疗服务的问题</w:t>
      </w:r>
      <w:r>
        <w:rPr>
          <w:rFonts w:hint="eastAsia"/>
        </w:rPr>
        <w:t>(</w:t>
      </w:r>
      <w:r>
        <w:rPr>
          <w:rFonts w:hint="eastAsia"/>
        </w:rPr>
        <w:t>第</w:t>
      </w:r>
      <w:r>
        <w:rPr>
          <w:rFonts w:hint="eastAsia"/>
        </w:rPr>
        <w:t>2-3</w:t>
      </w:r>
      <w:r>
        <w:rPr>
          <w:rFonts w:hint="eastAsia"/>
        </w:rPr>
        <w:t>、</w:t>
      </w:r>
      <w:r>
        <w:rPr>
          <w:rFonts w:hint="eastAsia"/>
        </w:rPr>
        <w:t>11-14</w:t>
      </w:r>
      <w:r>
        <w:rPr>
          <w:rFonts w:hint="eastAsia"/>
        </w:rPr>
        <w:t>和</w:t>
      </w:r>
      <w:r>
        <w:rPr>
          <w:rFonts w:hint="eastAsia"/>
        </w:rPr>
        <w:t>16</w:t>
      </w:r>
      <w:r>
        <w:rPr>
          <w:rFonts w:hint="eastAsia"/>
        </w:rPr>
        <w:t>条</w:t>
      </w:r>
      <w:r>
        <w:rPr>
          <w:rFonts w:hint="eastAsia"/>
        </w:rPr>
        <w:t>)</w:t>
      </w:r>
      <w:r>
        <w:rPr>
          <w:rFonts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33.  </w:t>
      </w:r>
      <w:r w:rsidRPr="00922BF1">
        <w:rPr>
          <w:rFonts w:ascii="Time New Roman" w:eastAsia="黑体" w:hAnsi="Time New Roman" w:hint="eastAsia"/>
        </w:rPr>
        <w:t>缔约国应当：</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(a)</w:t>
      </w:r>
      <w:r w:rsidRPr="00922BF1">
        <w:rPr>
          <w:rFonts w:ascii="Time New Roman" w:eastAsia="黑体" w:hAnsi="Time New Roman" w:hint="eastAsia"/>
        </w:rPr>
        <w:tab/>
      </w:r>
      <w:r w:rsidRPr="00922BF1">
        <w:rPr>
          <w:rFonts w:ascii="Time New Roman" w:eastAsia="黑体" w:hAnsi="Time New Roman" w:hint="eastAsia"/>
        </w:rPr>
        <w:t>执行巴林独立调查委员会关于与行使言论、集会和结社自由相关的使用武力、逮捕、被拘留者的待遇、拘留和起诉等问题的第</w:t>
      </w:r>
      <w:r w:rsidRPr="00922BF1">
        <w:rPr>
          <w:rFonts w:ascii="Time New Roman" w:eastAsia="黑体" w:hAnsi="Time New Roman" w:hint="eastAsia"/>
        </w:rPr>
        <w:t>1722</w:t>
      </w:r>
      <w:r w:rsidRPr="00922BF1">
        <w:rPr>
          <w:rFonts w:ascii="Time New Roman" w:eastAsia="黑体" w:hAnsi="Time New Roman" w:hint="eastAsia"/>
        </w:rPr>
        <w:t>号建议；</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(b)</w:t>
      </w:r>
      <w:r w:rsidRPr="00922BF1">
        <w:rPr>
          <w:rFonts w:ascii="Time New Roman" w:eastAsia="黑体" w:hAnsi="Time New Roman" w:hint="eastAsia"/>
        </w:rPr>
        <w:tab/>
      </w:r>
      <w:r w:rsidRPr="00922BF1">
        <w:rPr>
          <w:rFonts w:ascii="Time New Roman" w:eastAsia="黑体" w:hAnsi="Time New Roman" w:hint="eastAsia"/>
        </w:rPr>
        <w:t>释放据称因工作而遭到拘留和监禁的人权维护者和记者，包括</w:t>
      </w:r>
      <w:r w:rsidRPr="00922BF1">
        <w:rPr>
          <w:rFonts w:ascii="Time New Roman" w:eastAsia="黑体" w:hAnsi="Time New Roman" w:hint="eastAsia"/>
        </w:rPr>
        <w:t>Abdulhadi al-Khawaja</w:t>
      </w:r>
      <w:r w:rsidRPr="00922BF1">
        <w:rPr>
          <w:rFonts w:ascii="Time New Roman" w:eastAsia="黑体" w:hAnsi="Time New Roman" w:hint="eastAsia"/>
        </w:rPr>
        <w:t>、</w:t>
      </w:r>
      <w:r w:rsidRPr="00922BF1">
        <w:rPr>
          <w:rFonts w:ascii="Time New Roman" w:eastAsia="黑体" w:hAnsi="Time New Roman" w:hint="eastAsia"/>
        </w:rPr>
        <w:t>Naji Fateel</w:t>
      </w:r>
      <w:r w:rsidRPr="00922BF1">
        <w:rPr>
          <w:rFonts w:ascii="Time New Roman" w:eastAsia="黑体" w:hAnsi="Time New Roman" w:hint="eastAsia"/>
        </w:rPr>
        <w:t>、</w:t>
      </w:r>
      <w:r w:rsidRPr="00922BF1">
        <w:rPr>
          <w:rFonts w:ascii="Time New Roman" w:eastAsia="黑体" w:hAnsi="Time New Roman" w:hint="eastAsia"/>
        </w:rPr>
        <w:t>Nabeel Rajab</w:t>
      </w:r>
      <w:r w:rsidRPr="00922BF1">
        <w:rPr>
          <w:rFonts w:ascii="Time New Roman" w:eastAsia="黑体" w:hAnsi="Time New Roman" w:hint="eastAsia"/>
        </w:rPr>
        <w:t>、</w:t>
      </w:r>
      <w:r w:rsidRPr="00922BF1">
        <w:rPr>
          <w:rFonts w:ascii="Time New Roman" w:eastAsia="黑体" w:hAnsi="Time New Roman" w:hint="eastAsia"/>
        </w:rPr>
        <w:t>Abduljalil al-Singace</w:t>
      </w:r>
      <w:r w:rsidRPr="00922BF1">
        <w:rPr>
          <w:rFonts w:ascii="Time New Roman" w:eastAsia="黑体" w:hAnsi="Time New Roman" w:hint="eastAsia"/>
        </w:rPr>
        <w:t>、</w:t>
      </w:r>
      <w:r w:rsidRPr="00922BF1">
        <w:rPr>
          <w:rFonts w:ascii="Time New Roman" w:eastAsia="黑体" w:hAnsi="Time New Roman" w:hint="eastAsia"/>
        </w:rPr>
        <w:t>Hussain Jawad</w:t>
      </w:r>
      <w:r w:rsidRPr="00922BF1">
        <w:rPr>
          <w:rFonts w:ascii="Time New Roman" w:eastAsia="黑体" w:hAnsi="Time New Roman" w:hint="eastAsia"/>
        </w:rPr>
        <w:t>和</w:t>
      </w:r>
      <w:r w:rsidRPr="00922BF1">
        <w:rPr>
          <w:rFonts w:ascii="Time New Roman" w:eastAsia="黑体" w:hAnsi="Time New Roman" w:hint="eastAsia"/>
        </w:rPr>
        <w:t>Abdulwahab Hussain</w:t>
      </w:r>
      <w:r w:rsidRPr="00922BF1">
        <w:rPr>
          <w:rFonts w:ascii="Time New Roman" w:eastAsia="黑体" w:hAnsi="Time New Roman"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(c)</w:t>
      </w:r>
      <w:r w:rsidRPr="00922BF1">
        <w:rPr>
          <w:rFonts w:ascii="Time New Roman" w:eastAsia="黑体" w:hAnsi="Time New Roman" w:hint="eastAsia"/>
        </w:rPr>
        <w:tab/>
      </w:r>
      <w:r w:rsidRPr="00922BF1">
        <w:rPr>
          <w:rFonts w:ascii="Time New Roman" w:eastAsia="黑体" w:hAnsi="Time New Roman" w:hint="eastAsia"/>
        </w:rPr>
        <w:t>对人权维护者和记者受到骚扰、任意逮捕、酷刑和虐待的所有指控进行及时、彻底和公正的调查，对被判有罪者进行适当的起诉和惩处，同时确保他们能够诉诸司法和得到基本的法律保障，并为受害者提供赔偿；</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(d)</w:t>
      </w:r>
      <w:r w:rsidRPr="00922BF1">
        <w:rPr>
          <w:rFonts w:ascii="Time New Roman" w:eastAsia="黑体" w:hAnsi="Time New Roman" w:hint="eastAsia"/>
        </w:rPr>
        <w:tab/>
      </w:r>
      <w:r w:rsidRPr="00922BF1">
        <w:rPr>
          <w:rFonts w:ascii="Time New Roman" w:eastAsia="黑体" w:hAnsi="Time New Roman" w:hint="eastAsia"/>
        </w:rPr>
        <w:t>不以取消国籍作为报复人权维护者、记者、政治活动分子和不赞成当局者等其他批评者的手段。</w:t>
      </w:r>
    </w:p>
    <w:p w:rsidR="00E15E48" w:rsidRDefault="00E15E48" w:rsidP="00E15E48">
      <w:pPr>
        <w:pStyle w:val="H23GC"/>
      </w:pPr>
      <w:r>
        <w:rPr>
          <w:rFonts w:hint="eastAsia"/>
        </w:rPr>
        <w:tab/>
      </w:r>
      <w:r>
        <w:rPr>
          <w:rFonts w:hint="eastAsia"/>
        </w:rPr>
        <w:tab/>
      </w:r>
      <w:r>
        <w:rPr>
          <w:rFonts w:hint="eastAsia"/>
        </w:rPr>
        <w:t>暴力侵害妇女行为，包括家庭暴力和性暴力</w:t>
      </w:r>
    </w:p>
    <w:p w:rsidR="00E15E48" w:rsidRDefault="00E15E48" w:rsidP="00E15E48">
      <w:pPr>
        <w:pStyle w:val="SingleTxtGC"/>
      </w:pPr>
      <w:r>
        <w:rPr>
          <w:rFonts w:hint="eastAsia"/>
        </w:rPr>
        <w:t xml:space="preserve">34.  </w:t>
      </w:r>
      <w:r>
        <w:rPr>
          <w:rFonts w:hint="eastAsia"/>
        </w:rPr>
        <w:t>委员会感到关切的是，《刑法》没有将暴力侵害妇女，包括婚内强奸和家庭暴力列为单独的罪行，而且迟迟未通过这方面的法律。委员会尤为感到关切的</w:t>
      </w:r>
      <w:r>
        <w:rPr>
          <w:rFonts w:hint="eastAsia"/>
        </w:rPr>
        <w:lastRenderedPageBreak/>
        <w:t>是，《刑法》第</w:t>
      </w:r>
      <w:r>
        <w:rPr>
          <w:rFonts w:hint="eastAsia"/>
        </w:rPr>
        <w:t>353</w:t>
      </w:r>
      <w:r>
        <w:rPr>
          <w:rFonts w:hint="eastAsia"/>
        </w:rPr>
        <w:t>条规定，如果强奸犯与受害者结婚，即可免受起诉和惩罚；第</w:t>
      </w:r>
      <w:r>
        <w:rPr>
          <w:rFonts w:hint="eastAsia"/>
        </w:rPr>
        <w:t>334</w:t>
      </w:r>
      <w:r>
        <w:rPr>
          <w:rFonts w:hint="eastAsia"/>
        </w:rPr>
        <w:t>条减轻了对所谓荣誉犯罪罪犯的惩罚</w:t>
      </w:r>
      <w:r>
        <w:rPr>
          <w:rFonts w:hint="eastAsia"/>
        </w:rPr>
        <w:t>(</w:t>
      </w:r>
      <w:r>
        <w:rPr>
          <w:rFonts w:hint="eastAsia"/>
        </w:rPr>
        <w:t>第</w:t>
      </w:r>
      <w:r>
        <w:rPr>
          <w:rFonts w:hint="eastAsia"/>
        </w:rPr>
        <w:t>2</w:t>
      </w:r>
      <w:r>
        <w:rPr>
          <w:rFonts w:hint="eastAsia"/>
        </w:rPr>
        <w:t>、</w:t>
      </w:r>
      <w:r>
        <w:rPr>
          <w:rFonts w:hint="eastAsia"/>
        </w:rPr>
        <w:t>12-14</w:t>
      </w:r>
      <w:r>
        <w:rPr>
          <w:rFonts w:hint="eastAsia"/>
        </w:rPr>
        <w:t>和</w:t>
      </w:r>
      <w:r>
        <w:rPr>
          <w:rFonts w:hint="eastAsia"/>
        </w:rPr>
        <w:t>16</w:t>
      </w:r>
      <w:r>
        <w:rPr>
          <w:rFonts w:hint="eastAsia"/>
        </w:rPr>
        <w:t>条</w:t>
      </w:r>
      <w:r>
        <w:rPr>
          <w:rFonts w:hint="eastAsia"/>
        </w:rPr>
        <w:t>)</w:t>
      </w:r>
      <w:r>
        <w:rPr>
          <w:rFonts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35.  </w:t>
      </w:r>
      <w:r w:rsidRPr="00922BF1">
        <w:rPr>
          <w:rFonts w:ascii="Time New Roman" w:eastAsia="黑体" w:hAnsi="Time New Roman" w:hint="eastAsia"/>
        </w:rPr>
        <w:t>缔约国应当：</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(a)</w:t>
      </w:r>
      <w:r w:rsidRPr="00922BF1">
        <w:rPr>
          <w:rFonts w:ascii="Time New Roman" w:eastAsia="黑体" w:hAnsi="Time New Roman" w:hint="eastAsia"/>
        </w:rPr>
        <w:tab/>
      </w:r>
      <w:r w:rsidRPr="00922BF1">
        <w:rPr>
          <w:rFonts w:ascii="Time New Roman" w:eastAsia="黑体" w:hAnsi="Time New Roman" w:hint="eastAsia"/>
        </w:rPr>
        <w:t>在《刑法》中界定和纳入家庭暴力，包括性暴力和婚内强奸，将这些罪行列为具体的刑事犯罪，规定适当惩罚；</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(b)</w:t>
      </w:r>
      <w:r w:rsidRPr="00922BF1">
        <w:rPr>
          <w:rFonts w:ascii="Time New Roman" w:eastAsia="黑体" w:hAnsi="Time New Roman" w:hint="eastAsia"/>
        </w:rPr>
        <w:tab/>
      </w:r>
      <w:r w:rsidRPr="00922BF1">
        <w:rPr>
          <w:rFonts w:ascii="Time New Roman" w:eastAsia="黑体" w:hAnsi="Time New Roman" w:hint="eastAsia"/>
        </w:rPr>
        <w:t>修订《刑法》，废除其第</w:t>
      </w:r>
      <w:r w:rsidRPr="00922BF1">
        <w:rPr>
          <w:rFonts w:ascii="Time New Roman" w:eastAsia="黑体" w:hAnsi="Time New Roman" w:hint="eastAsia"/>
        </w:rPr>
        <w:t>334</w:t>
      </w:r>
      <w:r w:rsidRPr="00922BF1">
        <w:rPr>
          <w:rFonts w:ascii="Time New Roman" w:eastAsia="黑体" w:hAnsi="Time New Roman" w:hint="eastAsia"/>
        </w:rPr>
        <w:t>和</w:t>
      </w:r>
      <w:r w:rsidRPr="00922BF1">
        <w:rPr>
          <w:rFonts w:ascii="Time New Roman" w:eastAsia="黑体" w:hAnsi="Time New Roman" w:hint="eastAsia"/>
        </w:rPr>
        <w:t>353</w:t>
      </w:r>
      <w:r w:rsidRPr="00922BF1">
        <w:rPr>
          <w:rFonts w:ascii="Time New Roman" w:eastAsia="黑体" w:hAnsi="Time New Roman" w:hint="eastAsia"/>
        </w:rPr>
        <w:t>条；</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(c)</w:t>
      </w:r>
      <w:r w:rsidRPr="00922BF1">
        <w:rPr>
          <w:rFonts w:ascii="Time New Roman" w:eastAsia="黑体" w:hAnsi="Time New Roman" w:hint="eastAsia"/>
        </w:rPr>
        <w:tab/>
      </w:r>
      <w:r w:rsidRPr="00922BF1">
        <w:rPr>
          <w:rFonts w:ascii="Time New Roman" w:eastAsia="黑体" w:hAnsi="Time New Roman" w:hint="eastAsia"/>
        </w:rPr>
        <w:t>加快通过</w:t>
      </w:r>
      <w:r w:rsidRPr="00922BF1">
        <w:rPr>
          <w:rFonts w:ascii="Time New Roman" w:eastAsia="黑体" w:hAnsi="Time New Roman" w:hint="eastAsia"/>
        </w:rPr>
        <w:t>2007</w:t>
      </w:r>
      <w:r w:rsidRPr="00922BF1">
        <w:rPr>
          <w:rFonts w:ascii="Time New Roman" w:eastAsia="黑体" w:hAnsi="Time New Roman" w:hint="eastAsia"/>
        </w:rPr>
        <w:t>年开始起草的关于家庭暴力的法案；</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(d)</w:t>
      </w:r>
      <w:r w:rsidRPr="00922BF1">
        <w:rPr>
          <w:rFonts w:ascii="Time New Roman" w:eastAsia="黑体" w:hAnsi="Time New Roman" w:hint="eastAsia"/>
        </w:rPr>
        <w:tab/>
      </w:r>
      <w:r w:rsidRPr="00922BF1">
        <w:rPr>
          <w:rFonts w:ascii="Time New Roman" w:eastAsia="黑体" w:hAnsi="Time New Roman" w:hint="eastAsia"/>
        </w:rPr>
        <w:t>确保警方登记所有暴力侵害妇女的指控，包括家庭暴力和性暴力，确保及时、公正和有效地调查所有暴力指控，起诉和惩处肇事者；</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(e)</w:t>
      </w:r>
      <w:r w:rsidRPr="00922BF1">
        <w:rPr>
          <w:rFonts w:ascii="Time New Roman" w:eastAsia="黑体" w:hAnsi="Time New Roman" w:hint="eastAsia"/>
        </w:rPr>
        <w:tab/>
      </w:r>
      <w:r w:rsidRPr="00922BF1">
        <w:rPr>
          <w:rFonts w:ascii="Time New Roman" w:eastAsia="黑体" w:hAnsi="Time New Roman" w:hint="eastAsia"/>
        </w:rPr>
        <w:t>确保家庭暴力受害者能够获得保护</w:t>
      </w:r>
      <w:r w:rsidRPr="00922BF1">
        <w:rPr>
          <w:rFonts w:ascii="Time New Roman" w:eastAsia="黑体" w:hAnsi="Time New Roman" w:hint="eastAsia"/>
        </w:rPr>
        <w:t>(</w:t>
      </w:r>
      <w:r w:rsidRPr="00922BF1">
        <w:rPr>
          <w:rFonts w:ascii="Time New Roman" w:eastAsia="黑体" w:hAnsi="Time New Roman" w:hint="eastAsia"/>
        </w:rPr>
        <w:t>包括限制令</w:t>
      </w:r>
      <w:r w:rsidRPr="00922BF1">
        <w:rPr>
          <w:rFonts w:ascii="Time New Roman" w:eastAsia="黑体" w:hAnsi="Time New Roman" w:hint="eastAsia"/>
        </w:rPr>
        <w:t>)</w:t>
      </w:r>
      <w:r w:rsidRPr="00922BF1">
        <w:rPr>
          <w:rFonts w:ascii="Time New Roman" w:eastAsia="黑体" w:hAnsi="Time New Roman" w:hint="eastAsia"/>
        </w:rPr>
        <w:t>、医疗和法律服务</w:t>
      </w:r>
      <w:r w:rsidRPr="00922BF1">
        <w:rPr>
          <w:rFonts w:ascii="Time New Roman" w:eastAsia="黑体" w:hAnsi="Time New Roman" w:hint="eastAsia"/>
        </w:rPr>
        <w:t>(</w:t>
      </w:r>
      <w:r w:rsidRPr="00922BF1">
        <w:rPr>
          <w:rFonts w:ascii="Time New Roman" w:eastAsia="黑体" w:hAnsi="Time New Roman" w:hint="eastAsia"/>
        </w:rPr>
        <w:t>包括咨询</w:t>
      </w:r>
      <w:r w:rsidRPr="00922BF1">
        <w:rPr>
          <w:rFonts w:ascii="Time New Roman" w:eastAsia="黑体" w:hAnsi="Time New Roman" w:hint="eastAsia"/>
        </w:rPr>
        <w:t>)</w:t>
      </w:r>
      <w:r w:rsidRPr="00922BF1">
        <w:rPr>
          <w:rFonts w:ascii="Time New Roman" w:eastAsia="黑体" w:hAnsi="Time New Roman" w:hint="eastAsia"/>
        </w:rPr>
        <w:t>、补救和康复，并在全国各地设置安全的、由政府提供充足资金的庇护所；</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ab/>
        <w:t>(f)</w:t>
      </w:r>
      <w:r w:rsidRPr="00922BF1">
        <w:rPr>
          <w:rFonts w:ascii="Time New Roman" w:eastAsia="黑体" w:hAnsi="Time New Roman" w:hint="eastAsia"/>
        </w:rPr>
        <w:tab/>
      </w:r>
      <w:r w:rsidRPr="00922BF1">
        <w:rPr>
          <w:rFonts w:ascii="Time New Roman" w:eastAsia="黑体" w:hAnsi="Time New Roman" w:hint="eastAsia"/>
        </w:rPr>
        <w:t>为警察和其他执法人员、社会工作者、检察官和法官提供关于性别暴力和家庭暴力受害者脆弱性的强制培训。</w:t>
      </w:r>
    </w:p>
    <w:p w:rsidR="00E15E48" w:rsidRDefault="00E15E48" w:rsidP="00E15E48">
      <w:pPr>
        <w:pStyle w:val="H23GC"/>
      </w:pPr>
      <w:r>
        <w:rPr>
          <w:rFonts w:hint="eastAsia"/>
        </w:rPr>
        <w:tab/>
      </w:r>
      <w:r>
        <w:rPr>
          <w:rFonts w:hint="eastAsia"/>
        </w:rPr>
        <w:tab/>
      </w:r>
      <w:r>
        <w:rPr>
          <w:rFonts w:hint="eastAsia"/>
        </w:rPr>
        <w:t>体罚儿童</w:t>
      </w:r>
    </w:p>
    <w:p w:rsidR="00E15E48" w:rsidRDefault="00E15E48" w:rsidP="00E15E48">
      <w:pPr>
        <w:pStyle w:val="SingleTxtGC"/>
      </w:pPr>
      <w:r>
        <w:rPr>
          <w:rFonts w:hint="eastAsia"/>
        </w:rPr>
        <w:t xml:space="preserve">36.  </w:t>
      </w:r>
      <w:r>
        <w:rPr>
          <w:rFonts w:hint="eastAsia"/>
        </w:rPr>
        <w:t>委员会感到关切的是，有报告说，家中、替代照料场所和日托场所及刑事机构仍然允许体罚儿童</w:t>
      </w:r>
      <w:r>
        <w:rPr>
          <w:rFonts w:hint="eastAsia"/>
        </w:rPr>
        <w:t>(</w:t>
      </w:r>
      <w:r>
        <w:rPr>
          <w:rFonts w:hint="eastAsia"/>
        </w:rPr>
        <w:t>第</w:t>
      </w:r>
      <w:r>
        <w:rPr>
          <w:rFonts w:hint="eastAsia"/>
        </w:rPr>
        <w:t>2</w:t>
      </w:r>
      <w:r>
        <w:rPr>
          <w:rFonts w:hint="eastAsia"/>
        </w:rPr>
        <w:t>、</w:t>
      </w:r>
      <w:r>
        <w:rPr>
          <w:rFonts w:hint="eastAsia"/>
        </w:rPr>
        <w:t>4</w:t>
      </w:r>
      <w:r>
        <w:rPr>
          <w:rFonts w:hint="eastAsia"/>
        </w:rPr>
        <w:t>和</w:t>
      </w:r>
      <w:r>
        <w:rPr>
          <w:rFonts w:hint="eastAsia"/>
        </w:rPr>
        <w:t>16</w:t>
      </w:r>
      <w:r>
        <w:rPr>
          <w:rFonts w:hint="eastAsia"/>
        </w:rPr>
        <w:t>条</w:t>
      </w:r>
      <w:r>
        <w:rPr>
          <w:rFonts w:hint="eastAsia"/>
        </w:rPr>
        <w:t>)</w:t>
      </w:r>
      <w:r>
        <w:rPr>
          <w:rFonts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37.  </w:t>
      </w:r>
      <w:r w:rsidRPr="00922BF1">
        <w:rPr>
          <w:rFonts w:ascii="Time New Roman" w:eastAsia="黑体" w:hAnsi="Time New Roman" w:hint="eastAsia"/>
        </w:rPr>
        <w:t>缔约国应颁布法律，明确禁止所有场所的体罚。</w:t>
      </w:r>
    </w:p>
    <w:p w:rsidR="00E15E48" w:rsidRDefault="00E15E48" w:rsidP="00E15E48">
      <w:pPr>
        <w:pStyle w:val="H23GC"/>
      </w:pPr>
      <w:r>
        <w:rPr>
          <w:rFonts w:hint="eastAsia"/>
        </w:rPr>
        <w:tab/>
      </w:r>
      <w:r>
        <w:rPr>
          <w:rFonts w:hint="eastAsia"/>
        </w:rPr>
        <w:tab/>
      </w:r>
      <w:r>
        <w:rPr>
          <w:rFonts w:hint="eastAsia"/>
        </w:rPr>
        <w:t>补偿遭受酷刑和虐待的受害者</w:t>
      </w:r>
    </w:p>
    <w:p w:rsidR="00E15E48" w:rsidRDefault="00E15E48" w:rsidP="00E15E48">
      <w:pPr>
        <w:pStyle w:val="SingleTxtGC"/>
      </w:pPr>
      <w:r>
        <w:rPr>
          <w:rFonts w:hint="eastAsia"/>
        </w:rPr>
        <w:t xml:space="preserve">38.  </w:t>
      </w:r>
      <w:r>
        <w:rPr>
          <w:rFonts w:hint="eastAsia"/>
        </w:rPr>
        <w:t>委员会欢迎设立受害者赔偿全国基金会，以及最高司法理事会于</w:t>
      </w:r>
      <w:r>
        <w:rPr>
          <w:rFonts w:hint="eastAsia"/>
        </w:rPr>
        <w:t>2012</w:t>
      </w:r>
      <w:r>
        <w:rPr>
          <w:rFonts w:hint="eastAsia"/>
        </w:rPr>
        <w:t>年</w:t>
      </w:r>
      <w:r>
        <w:rPr>
          <w:rFonts w:hint="eastAsia"/>
        </w:rPr>
        <w:t>2</w:t>
      </w:r>
      <w:r>
        <w:rPr>
          <w:rFonts w:hint="eastAsia"/>
        </w:rPr>
        <w:t>月</w:t>
      </w:r>
      <w:r>
        <w:rPr>
          <w:rFonts w:hint="eastAsia"/>
        </w:rPr>
        <w:t>27</w:t>
      </w:r>
      <w:r>
        <w:rPr>
          <w:rFonts w:hint="eastAsia"/>
        </w:rPr>
        <w:t>日宣布设立特别法院，处理赔偿申诉，但委员会感到关切的是，只有经巴林独立调查委员会确定的一些受害者和家属收到了赔偿</w:t>
      </w:r>
      <w:r>
        <w:rPr>
          <w:rFonts w:hint="eastAsia"/>
        </w:rPr>
        <w:t>(</w:t>
      </w:r>
      <w:r>
        <w:rPr>
          <w:rFonts w:hint="eastAsia"/>
        </w:rPr>
        <w:t>第</w:t>
      </w:r>
      <w:r>
        <w:rPr>
          <w:rFonts w:hint="eastAsia"/>
        </w:rPr>
        <w:t>14</w:t>
      </w:r>
      <w:r>
        <w:rPr>
          <w:rFonts w:hint="eastAsia"/>
        </w:rPr>
        <w:t>条</w:t>
      </w:r>
      <w:r>
        <w:rPr>
          <w:rFonts w:hint="eastAsia"/>
        </w:rPr>
        <w:t>)</w:t>
      </w:r>
      <w:r>
        <w:rPr>
          <w:rFonts w:hint="eastAsia"/>
        </w:rPr>
        <w:t>。</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39.  </w:t>
      </w:r>
      <w:r w:rsidRPr="00922BF1">
        <w:rPr>
          <w:rFonts w:ascii="Time New Roman" w:eastAsia="黑体" w:hAnsi="Time New Roman" w:hint="eastAsia"/>
        </w:rPr>
        <w:t>缔约国应确保受害者赔偿全国基金会为所有有权得到赔偿的酷刑和虐待受害者提供赔偿，包括经巴林独立调查委员会确定的所有受害者。</w:t>
      </w:r>
    </w:p>
    <w:p w:rsidR="00E15E48" w:rsidRDefault="00E15E48" w:rsidP="00E15E48">
      <w:pPr>
        <w:pStyle w:val="H23GC"/>
      </w:pPr>
      <w:r>
        <w:rPr>
          <w:rFonts w:hint="eastAsia"/>
        </w:rPr>
        <w:tab/>
      </w:r>
      <w:r>
        <w:rPr>
          <w:rFonts w:hint="eastAsia"/>
        </w:rPr>
        <w:tab/>
      </w:r>
      <w:r>
        <w:rPr>
          <w:rFonts w:hint="eastAsia"/>
        </w:rPr>
        <w:t>联合国人权机制的访问</w:t>
      </w:r>
    </w:p>
    <w:p w:rsidR="00E15E48" w:rsidRDefault="00E15E48" w:rsidP="00E15E48">
      <w:pPr>
        <w:pStyle w:val="SingleTxtGC"/>
      </w:pPr>
      <w:r>
        <w:rPr>
          <w:rFonts w:hint="eastAsia"/>
        </w:rPr>
        <w:t xml:space="preserve">40.  </w:t>
      </w:r>
      <w:r>
        <w:rPr>
          <w:rFonts w:hint="eastAsia"/>
        </w:rPr>
        <w:t>委员会感到关切的是，尽管联合国酷刑和其他残忍、不人道或有辱人格的待遇或处罚问题特别报告员多次提出访问该国的请求，但缔约国一直推迟其访问，声称因为该国努力执行巴林独立调查委员会的建议，并且改革和发展进程影响深远，所以特别报告员来访时机不当。委员会还感到关切的是，缔约国代表未能说明联合国人权事务高级专员何时可应巴林议会通过媒体发布的邀请，获准访问该国，以访问巴林的拘留场所和什叶派村庄。高级专员已接受邀请，但巴林政府在与委员会对话时尚未在这方面采取任何行动。</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41.  </w:t>
      </w:r>
      <w:r w:rsidRPr="00922BF1">
        <w:rPr>
          <w:rFonts w:ascii="Time New Roman" w:eastAsia="黑体" w:hAnsi="Time New Roman" w:hint="eastAsia"/>
        </w:rPr>
        <w:t>委员会建议缔约国立即接受联合国酷刑和其他残忍、不人道或有辱人格的待遇或处罚问题特别报告员访问该国的请求。委员会鼓励缔约国允许联合国人权事务高级专员访问该国，尤其是访问拘留场所，这一点对巴林遵守《公约》条款至关重要。</w:t>
      </w:r>
    </w:p>
    <w:p w:rsidR="00E15E48" w:rsidRDefault="00E15E48" w:rsidP="00E15E48">
      <w:pPr>
        <w:pStyle w:val="H23GC"/>
      </w:pPr>
      <w:r>
        <w:rPr>
          <w:rFonts w:hint="eastAsia"/>
        </w:rPr>
        <w:lastRenderedPageBreak/>
        <w:tab/>
      </w:r>
      <w:r>
        <w:rPr>
          <w:rFonts w:hint="eastAsia"/>
        </w:rPr>
        <w:tab/>
      </w:r>
      <w:r>
        <w:rPr>
          <w:rFonts w:hint="eastAsia"/>
        </w:rPr>
        <w:t>后续程序</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42.  </w:t>
      </w:r>
      <w:r w:rsidRPr="00922BF1">
        <w:rPr>
          <w:rFonts w:ascii="Time New Roman" w:eastAsia="黑体" w:hAnsi="Time New Roman" w:hint="eastAsia"/>
        </w:rPr>
        <w:t>委员会请缔约国在</w:t>
      </w:r>
      <w:r w:rsidRPr="00922BF1">
        <w:rPr>
          <w:rFonts w:ascii="Time New Roman" w:eastAsia="黑体" w:hAnsi="Time New Roman" w:hint="eastAsia"/>
        </w:rPr>
        <w:t>2018</w:t>
      </w:r>
      <w:r w:rsidRPr="00922BF1">
        <w:rPr>
          <w:rFonts w:ascii="Time New Roman" w:eastAsia="黑体" w:hAnsi="Time New Roman" w:hint="eastAsia"/>
        </w:rPr>
        <w:t>年</w:t>
      </w:r>
      <w:r w:rsidRPr="00922BF1">
        <w:rPr>
          <w:rFonts w:ascii="Time New Roman" w:eastAsia="黑体" w:hAnsi="Time New Roman" w:hint="eastAsia"/>
        </w:rPr>
        <w:t>5</w:t>
      </w:r>
      <w:r w:rsidRPr="00922BF1">
        <w:rPr>
          <w:rFonts w:ascii="Time New Roman" w:eastAsia="黑体" w:hAnsi="Time New Roman" w:hint="eastAsia"/>
        </w:rPr>
        <w:t>月</w:t>
      </w:r>
      <w:r w:rsidRPr="00922BF1">
        <w:rPr>
          <w:rFonts w:ascii="Time New Roman" w:eastAsia="黑体" w:hAnsi="Time New Roman" w:hint="eastAsia"/>
        </w:rPr>
        <w:t>12</w:t>
      </w:r>
      <w:r w:rsidRPr="00922BF1">
        <w:rPr>
          <w:rFonts w:ascii="Time New Roman" w:eastAsia="黑体" w:hAnsi="Time New Roman" w:hint="eastAsia"/>
        </w:rPr>
        <w:t>日之前提供资料，说明就委员会以下建议采取后续行动的情况：暂停执行死刑、由独立监督机构，包括国际机构定期访问拘留场所，以及联合国人权机制的访问</w:t>
      </w:r>
      <w:r w:rsidRPr="00922BF1">
        <w:rPr>
          <w:rFonts w:ascii="Time New Roman" w:eastAsia="黑体" w:hAnsi="Time New Roman" w:hint="eastAsia"/>
        </w:rPr>
        <w:t>(</w:t>
      </w:r>
      <w:r w:rsidRPr="00922BF1">
        <w:rPr>
          <w:rFonts w:ascii="Time New Roman" w:eastAsia="黑体" w:hAnsi="Time New Roman" w:hint="eastAsia"/>
        </w:rPr>
        <w:t>见以上第</w:t>
      </w:r>
      <w:r w:rsidRPr="00922BF1">
        <w:rPr>
          <w:rFonts w:ascii="Time New Roman" w:eastAsia="黑体" w:hAnsi="Time New Roman" w:hint="eastAsia"/>
        </w:rPr>
        <w:t>13(a)</w:t>
      </w:r>
      <w:r w:rsidRPr="00922BF1">
        <w:rPr>
          <w:rFonts w:ascii="Time New Roman" w:eastAsia="黑体" w:hAnsi="Time New Roman" w:hint="eastAsia"/>
        </w:rPr>
        <w:t>、</w:t>
      </w:r>
      <w:r w:rsidRPr="00922BF1">
        <w:rPr>
          <w:rFonts w:ascii="Time New Roman" w:eastAsia="黑体" w:hAnsi="Time New Roman" w:hint="eastAsia"/>
        </w:rPr>
        <w:t>23(d)</w:t>
      </w:r>
      <w:r w:rsidRPr="00922BF1">
        <w:rPr>
          <w:rFonts w:ascii="Time New Roman" w:eastAsia="黑体" w:hAnsi="Time New Roman" w:hint="eastAsia"/>
        </w:rPr>
        <w:t>和</w:t>
      </w:r>
      <w:r w:rsidRPr="00922BF1">
        <w:rPr>
          <w:rFonts w:ascii="Time New Roman" w:eastAsia="黑体" w:hAnsi="Time New Roman" w:hint="eastAsia"/>
        </w:rPr>
        <w:t>41</w:t>
      </w:r>
      <w:r w:rsidRPr="00922BF1">
        <w:rPr>
          <w:rFonts w:ascii="Time New Roman" w:eastAsia="黑体" w:hAnsi="Time New Roman" w:hint="eastAsia"/>
        </w:rPr>
        <w:t>段</w:t>
      </w:r>
      <w:r w:rsidRPr="00922BF1">
        <w:rPr>
          <w:rFonts w:ascii="Time New Roman" w:eastAsia="黑体" w:hAnsi="Time New Roman" w:hint="eastAsia"/>
        </w:rPr>
        <w:t>)</w:t>
      </w:r>
      <w:r w:rsidRPr="00922BF1">
        <w:rPr>
          <w:rFonts w:ascii="Time New Roman" w:eastAsia="黑体" w:hAnsi="Time New Roman" w:hint="eastAsia"/>
        </w:rPr>
        <w:t>。为此，请缔约国向委员会通报准备在下一个报告期内落实本结论性意见中部分或所有其余建议的计划。</w:t>
      </w:r>
    </w:p>
    <w:p w:rsidR="00E15E48" w:rsidRDefault="00E15E48" w:rsidP="00E15E48">
      <w:pPr>
        <w:pStyle w:val="H23GC"/>
      </w:pPr>
      <w:r>
        <w:rPr>
          <w:rFonts w:hint="eastAsia"/>
        </w:rPr>
        <w:tab/>
      </w:r>
      <w:r>
        <w:rPr>
          <w:rFonts w:hint="eastAsia"/>
        </w:rPr>
        <w:tab/>
      </w:r>
      <w:r>
        <w:rPr>
          <w:rFonts w:hint="eastAsia"/>
        </w:rPr>
        <w:t>其他问题</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43.  </w:t>
      </w:r>
      <w:r w:rsidRPr="00922BF1">
        <w:rPr>
          <w:rFonts w:ascii="Time New Roman" w:eastAsia="黑体" w:hAnsi="Time New Roman" w:hint="eastAsia"/>
        </w:rPr>
        <w:t>委员会重申其建议</w:t>
      </w:r>
      <w:r w:rsidRPr="00922BF1">
        <w:rPr>
          <w:rFonts w:ascii="Time New Roman" w:eastAsia="黑体" w:hAnsi="Time New Roman" w:hint="eastAsia"/>
        </w:rPr>
        <w:t>(</w:t>
      </w:r>
      <w:r w:rsidRPr="00922BF1">
        <w:rPr>
          <w:rFonts w:ascii="Time New Roman" w:eastAsia="黑体" w:hAnsi="Time New Roman" w:hint="eastAsia"/>
        </w:rPr>
        <w:t>见</w:t>
      </w:r>
      <w:r w:rsidRPr="00922BF1">
        <w:rPr>
          <w:rFonts w:ascii="Time New Roman" w:eastAsia="黑体" w:hAnsi="Time New Roman" w:hint="eastAsia"/>
        </w:rPr>
        <w:t xml:space="preserve">CAT/C/CR/34/BHR, </w:t>
      </w:r>
      <w:r w:rsidRPr="00922BF1">
        <w:rPr>
          <w:rFonts w:ascii="Time New Roman" w:eastAsia="黑体" w:hAnsi="Time New Roman" w:hint="eastAsia"/>
        </w:rPr>
        <w:t>第</w:t>
      </w:r>
      <w:r w:rsidRPr="00922BF1">
        <w:rPr>
          <w:rFonts w:ascii="Time New Roman" w:eastAsia="黑体" w:hAnsi="Time New Roman" w:hint="eastAsia"/>
        </w:rPr>
        <w:t>9</w:t>
      </w:r>
      <w:r w:rsidRPr="00922BF1">
        <w:rPr>
          <w:rFonts w:ascii="Time New Roman" w:eastAsia="黑体" w:hAnsi="Time New Roman" w:hint="eastAsia"/>
        </w:rPr>
        <w:t>段</w:t>
      </w:r>
      <w:r w:rsidRPr="00922BF1">
        <w:rPr>
          <w:rFonts w:ascii="Time New Roman" w:eastAsia="黑体" w:hAnsi="Time New Roman" w:hint="eastAsia"/>
        </w:rPr>
        <w:t>)</w:t>
      </w:r>
      <w:r w:rsidRPr="00922BF1">
        <w:rPr>
          <w:rFonts w:ascii="Time New Roman" w:eastAsia="黑体" w:hAnsi="Time New Roman" w:hint="eastAsia"/>
        </w:rPr>
        <w:t>，即缔约国应考虑根据《公约》第</w:t>
      </w:r>
      <w:r w:rsidRPr="00922BF1">
        <w:rPr>
          <w:rFonts w:ascii="Time New Roman" w:eastAsia="黑体" w:hAnsi="Time New Roman" w:hint="eastAsia"/>
        </w:rPr>
        <w:t>21</w:t>
      </w:r>
      <w:r w:rsidRPr="00922BF1">
        <w:rPr>
          <w:rFonts w:ascii="Time New Roman" w:eastAsia="黑体" w:hAnsi="Time New Roman" w:hint="eastAsia"/>
        </w:rPr>
        <w:t>和第</w:t>
      </w:r>
      <w:r w:rsidRPr="00922BF1">
        <w:rPr>
          <w:rFonts w:ascii="Time New Roman" w:eastAsia="黑体" w:hAnsi="Time New Roman" w:hint="eastAsia"/>
        </w:rPr>
        <w:t>22</w:t>
      </w:r>
      <w:r w:rsidRPr="00922BF1">
        <w:rPr>
          <w:rFonts w:ascii="Time New Roman" w:eastAsia="黑体" w:hAnsi="Time New Roman" w:hint="eastAsia"/>
        </w:rPr>
        <w:t>条作出声明并批准《公约任择议定书》。</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44.  </w:t>
      </w:r>
      <w:r w:rsidRPr="00922BF1">
        <w:rPr>
          <w:rFonts w:ascii="Time New Roman" w:eastAsia="黑体" w:hAnsi="Time New Roman" w:hint="eastAsia"/>
        </w:rPr>
        <w:t>委员会请缔约国批准其尚未加入的联合国核心人权条约。</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45.  </w:t>
      </w:r>
      <w:r w:rsidRPr="00922BF1">
        <w:rPr>
          <w:rFonts w:ascii="Time New Roman" w:eastAsia="黑体" w:hAnsi="Time New Roman" w:hint="eastAsia"/>
        </w:rPr>
        <w:t>委员会请缔约国通过官方网站、媒体和非政府组织，以本国适当语言广泛宣传其提交委员会的报告和本结论性意见。</w:t>
      </w:r>
    </w:p>
    <w:p w:rsidR="00E15E48" w:rsidRPr="00922BF1" w:rsidRDefault="00E15E48" w:rsidP="00E15E48">
      <w:pPr>
        <w:pStyle w:val="SingleTxtGC"/>
        <w:rPr>
          <w:rFonts w:ascii="Time New Roman" w:eastAsia="黑体" w:hAnsi="Time New Roman"/>
        </w:rPr>
      </w:pPr>
      <w:r w:rsidRPr="00922BF1">
        <w:rPr>
          <w:rFonts w:ascii="Time New Roman" w:eastAsia="黑体" w:hAnsi="Time New Roman" w:hint="eastAsia"/>
        </w:rPr>
        <w:t xml:space="preserve">46.  </w:t>
      </w:r>
      <w:r w:rsidRPr="00922BF1">
        <w:rPr>
          <w:rFonts w:ascii="Time New Roman" w:eastAsia="黑体" w:hAnsi="Time New Roman" w:hint="eastAsia"/>
        </w:rPr>
        <w:t>请缔约国在</w:t>
      </w:r>
      <w:r w:rsidRPr="00922BF1">
        <w:rPr>
          <w:rFonts w:ascii="Time New Roman" w:eastAsia="黑体" w:hAnsi="Time New Roman" w:hint="eastAsia"/>
        </w:rPr>
        <w:t>2021</w:t>
      </w:r>
      <w:r w:rsidRPr="00922BF1">
        <w:rPr>
          <w:rFonts w:ascii="Time New Roman" w:eastAsia="黑体" w:hAnsi="Time New Roman" w:hint="eastAsia"/>
        </w:rPr>
        <w:t>年</w:t>
      </w:r>
      <w:r w:rsidRPr="00922BF1">
        <w:rPr>
          <w:rFonts w:ascii="Time New Roman" w:eastAsia="黑体" w:hAnsi="Time New Roman" w:hint="eastAsia"/>
        </w:rPr>
        <w:t>5</w:t>
      </w:r>
      <w:r w:rsidRPr="00922BF1">
        <w:rPr>
          <w:rFonts w:ascii="Time New Roman" w:eastAsia="黑体" w:hAnsi="Time New Roman" w:hint="eastAsia"/>
        </w:rPr>
        <w:t>月</w:t>
      </w:r>
      <w:r w:rsidRPr="00922BF1">
        <w:rPr>
          <w:rFonts w:ascii="Time New Roman" w:eastAsia="黑体" w:hAnsi="Time New Roman" w:hint="eastAsia"/>
        </w:rPr>
        <w:t>12</w:t>
      </w:r>
      <w:r w:rsidRPr="00922BF1">
        <w:rPr>
          <w:rFonts w:ascii="Time New Roman" w:eastAsia="黑体" w:hAnsi="Time New Roman" w:hint="eastAsia"/>
        </w:rPr>
        <w:t>日之前提交其下一次定期报告。为此目的，并鉴于缔约国已同意根据简化报告程序向委员会提交报告，委员会将在适当时候向缔约国转交报告前问题清单。缔约国对该问题清单的答复将构成其依据《公约》第</w:t>
      </w:r>
      <w:r w:rsidRPr="00922BF1">
        <w:rPr>
          <w:rFonts w:ascii="Time New Roman" w:eastAsia="黑体" w:hAnsi="Time New Roman" w:hint="eastAsia"/>
        </w:rPr>
        <w:t>19</w:t>
      </w:r>
      <w:r w:rsidRPr="00922BF1">
        <w:rPr>
          <w:rFonts w:ascii="Time New Roman" w:eastAsia="黑体" w:hAnsi="Time New Roman" w:hint="eastAsia"/>
        </w:rPr>
        <w:t>条提交的第四次定期报告。</w:t>
      </w:r>
    </w:p>
    <w:p w:rsidR="00E15E48" w:rsidRDefault="00E15E48" w:rsidP="00E15E48">
      <w:pPr>
        <w:pStyle w:val="SingleTxtGC"/>
      </w:pPr>
    </w:p>
    <w:p w:rsidR="00E15E48" w:rsidRPr="002D6A9C" w:rsidRDefault="00E15E4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15E48" w:rsidRDefault="00E15E48" w:rsidP="00E15E48">
      <w:pPr>
        <w:pStyle w:val="SingleTxtGC"/>
      </w:pPr>
    </w:p>
    <w:sectPr w:rsidR="00E15E48" w:rsidSect="00951B3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F06" w:rsidRPr="000D319F" w:rsidRDefault="00852F06" w:rsidP="000D319F">
      <w:pPr>
        <w:pStyle w:val="ae"/>
        <w:spacing w:after="240"/>
        <w:ind w:left="907"/>
        <w:rPr>
          <w:rFonts w:asciiTheme="majorBidi" w:eastAsia="宋体" w:hAnsiTheme="majorBidi" w:cstheme="majorBidi"/>
          <w:sz w:val="21"/>
          <w:szCs w:val="21"/>
          <w:lang w:val="en-US"/>
        </w:rPr>
      </w:pPr>
    </w:p>
    <w:p w:rsidR="00852F06" w:rsidRPr="000D319F" w:rsidRDefault="00852F06"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52F06" w:rsidRPr="000D319F" w:rsidRDefault="00852F06" w:rsidP="000D319F">
      <w:pPr>
        <w:pStyle w:val="ae"/>
      </w:pPr>
    </w:p>
  </w:endnote>
  <w:endnote w:type="continuationNotice" w:id="1">
    <w:p w:rsidR="00852F06" w:rsidRDefault="00852F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15E48" w:rsidRDefault="00E15E48" w:rsidP="00E15E48">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BB543E">
      <w:rPr>
        <w:rStyle w:val="af"/>
        <w:noProof/>
      </w:rPr>
      <w:t>8</w:t>
    </w:r>
    <w:r>
      <w:rPr>
        <w:rStyle w:val="af"/>
      </w:rPr>
      <w:fldChar w:fldCharType="end"/>
    </w:r>
    <w:r>
      <w:rPr>
        <w:rStyle w:val="af"/>
      </w:rPr>
      <w:tab/>
    </w:r>
    <w:r w:rsidRPr="00E15E48">
      <w:rPr>
        <w:rStyle w:val="af"/>
        <w:b w:val="0"/>
        <w:snapToGrid w:val="0"/>
        <w:sz w:val="16"/>
      </w:rPr>
      <w:t>GE.17-08511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15E48" w:rsidRDefault="00E15E48" w:rsidP="00E15E48">
    <w:pPr>
      <w:pStyle w:val="ae"/>
      <w:tabs>
        <w:tab w:val="clear" w:pos="431"/>
        <w:tab w:val="right" w:pos="9638"/>
      </w:tabs>
      <w:rPr>
        <w:rStyle w:val="af"/>
      </w:rPr>
    </w:pPr>
    <w:r>
      <w:t>GE.17-08511</w:t>
    </w:r>
    <w:r>
      <w:tab/>
    </w:r>
    <w:r>
      <w:rPr>
        <w:rStyle w:val="af"/>
      </w:rPr>
      <w:fldChar w:fldCharType="begin"/>
    </w:r>
    <w:r>
      <w:rPr>
        <w:rStyle w:val="af"/>
      </w:rPr>
      <w:instrText xml:space="preserve"> PAGE  \* MERGEFORMAT </w:instrText>
    </w:r>
    <w:r>
      <w:rPr>
        <w:rStyle w:val="af"/>
      </w:rPr>
      <w:fldChar w:fldCharType="separate"/>
    </w:r>
    <w:r w:rsidR="00BB543E">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505A1" w:rsidRDefault="00E15E48" w:rsidP="00E15E48">
    <w:pPr>
      <w:pStyle w:val="ae"/>
      <w:tabs>
        <w:tab w:val="left" w:pos="1701"/>
        <w:tab w:val="left" w:pos="2552"/>
        <w:tab w:val="left" w:pos="8448"/>
      </w:tabs>
      <w:spacing w:before="360"/>
      <w:rPr>
        <w:rFonts w:eastAsiaTheme="minorEastAsia"/>
        <w:b/>
        <w:sz w:val="21"/>
        <w:lang w:eastAsia="zh-CN"/>
      </w:rPr>
    </w:pPr>
    <w:r>
      <w:rPr>
        <w:sz w:val="20"/>
        <w:lang w:eastAsia="zh-CN"/>
      </w:rPr>
      <w:t>GE.17-08511</w:t>
    </w:r>
    <w:r w:rsidR="00731A42" w:rsidRPr="00EE277A">
      <w:rPr>
        <w:sz w:val="20"/>
        <w:lang w:eastAsia="zh-CN"/>
      </w:rPr>
      <w:t xml:space="preserve"> (C)</w:t>
    </w:r>
    <w:r w:rsidR="005505A1">
      <w:rPr>
        <w:sz w:val="20"/>
        <w:lang w:eastAsia="zh-CN"/>
      </w:rPr>
      <w:tab/>
    </w:r>
    <w:r>
      <w:rPr>
        <w:rFonts w:eastAsiaTheme="minorEastAsia" w:hint="eastAsia"/>
        <w:sz w:val="20"/>
        <w:lang w:eastAsia="zh-CN"/>
      </w:rPr>
      <w:t>0806</w:t>
    </w:r>
    <w:r w:rsidR="005505A1">
      <w:rPr>
        <w:sz w:val="20"/>
        <w:lang w:eastAsia="zh-CN"/>
      </w:rPr>
      <w:t>1</w:t>
    </w:r>
    <w:r w:rsidR="00B71DC1">
      <w:rPr>
        <w:rFonts w:eastAsiaTheme="minorEastAsia" w:hint="eastAsia"/>
        <w:sz w:val="20"/>
        <w:lang w:eastAsia="zh-CN"/>
      </w:rPr>
      <w:t>7</w:t>
    </w:r>
    <w:r w:rsidR="00731A42">
      <w:rPr>
        <w:sz w:val="20"/>
        <w:lang w:eastAsia="zh-CN"/>
      </w:rPr>
      <w:tab/>
    </w:r>
    <w:r>
      <w:rPr>
        <w:rFonts w:eastAsiaTheme="minorEastAsia" w:hint="eastAsia"/>
        <w:sz w:val="20"/>
        <w:lang w:eastAsia="zh-CN"/>
      </w:rPr>
      <w:t>1206</w:t>
    </w:r>
    <w:r w:rsidR="00731A42">
      <w:rPr>
        <w:sz w:val="20"/>
        <w:lang w:eastAsia="zh-CN"/>
      </w:rPr>
      <w:t>1</w:t>
    </w:r>
    <w:r w:rsidR="00B71DC1">
      <w:rPr>
        <w:rFonts w:eastAsiaTheme="minorEastAsia" w:hint="eastAsia"/>
        <w:sz w:val="20"/>
        <w:lang w:eastAsia="zh-CN"/>
      </w:rPr>
      <w:t>7</w:t>
    </w:r>
  </w:p>
  <w:p w:rsidR="00056632" w:rsidRPr="00487939" w:rsidRDefault="00E15E48"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BHR/CO/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HR/CO/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F06" w:rsidRPr="000157B1" w:rsidRDefault="00852F0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52F06" w:rsidRPr="000157B1" w:rsidRDefault="00852F0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52F06" w:rsidRDefault="00852F06"/>
  </w:footnote>
  <w:footnote w:id="2">
    <w:p w:rsidR="00E15E48" w:rsidRDefault="00E15E48">
      <w:pPr>
        <w:pStyle w:val="a6"/>
      </w:pPr>
      <w:r w:rsidRPr="00E15E48">
        <w:rPr>
          <w:rStyle w:val="a7"/>
          <w:rFonts w:eastAsia="宋体" w:hint="eastAsia"/>
          <w:vertAlign w:val="baseline"/>
        </w:rPr>
        <w:tab/>
      </w:r>
      <w:r w:rsidRPr="00E15E48">
        <w:rPr>
          <w:rStyle w:val="a7"/>
          <w:rFonts w:eastAsia="宋体"/>
          <w:vertAlign w:val="baseline"/>
        </w:rPr>
        <w:t>*</w:t>
      </w:r>
      <w:r w:rsidRPr="00E15E48">
        <w:rPr>
          <w:rFonts w:hint="eastAsia"/>
        </w:rPr>
        <w:tab/>
      </w:r>
      <w:r w:rsidRPr="00E15E48">
        <w:rPr>
          <w:rFonts w:hint="eastAsia"/>
        </w:rPr>
        <w:t>委员会第六十届会议</w:t>
      </w:r>
      <w:r w:rsidRPr="00E15E48">
        <w:rPr>
          <w:rFonts w:hint="eastAsia"/>
        </w:rPr>
        <w:t>(2017</w:t>
      </w:r>
      <w:r w:rsidRPr="00E15E48">
        <w:rPr>
          <w:rFonts w:hint="eastAsia"/>
        </w:rPr>
        <w:t>年</w:t>
      </w:r>
      <w:r w:rsidRPr="00E15E48">
        <w:rPr>
          <w:rFonts w:hint="eastAsia"/>
        </w:rPr>
        <w:t>4</w:t>
      </w:r>
      <w:r w:rsidRPr="00E15E48">
        <w:rPr>
          <w:rFonts w:hint="eastAsia"/>
        </w:rPr>
        <w:t>月</w:t>
      </w:r>
      <w:r w:rsidRPr="00E15E48">
        <w:rPr>
          <w:rFonts w:hint="eastAsia"/>
        </w:rPr>
        <w:t>18</w:t>
      </w:r>
      <w:r w:rsidRPr="00E15E48">
        <w:rPr>
          <w:rFonts w:hint="eastAsia"/>
        </w:rPr>
        <w:t>日至</w:t>
      </w:r>
      <w:r w:rsidRPr="00E15E48">
        <w:rPr>
          <w:rFonts w:hint="eastAsia"/>
        </w:rPr>
        <w:t>5</w:t>
      </w:r>
      <w:r w:rsidRPr="00E15E48">
        <w:rPr>
          <w:rFonts w:hint="eastAsia"/>
        </w:rPr>
        <w:t>月</w:t>
      </w:r>
      <w:r w:rsidRPr="00E15E48">
        <w:rPr>
          <w:rFonts w:hint="eastAsia"/>
        </w:rPr>
        <w:t>12</w:t>
      </w:r>
      <w:r w:rsidRPr="00E15E48">
        <w:rPr>
          <w:rFonts w:hint="eastAsia"/>
        </w:rPr>
        <w:t>日</w:t>
      </w:r>
      <w:r w:rsidRPr="00E15E48">
        <w:rPr>
          <w:rFonts w:hint="eastAsia"/>
        </w:rPr>
        <w:t>)</w:t>
      </w:r>
      <w:r w:rsidRPr="00E15E48">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E15E48" w:rsidP="00E15E48">
    <w:pPr>
      <w:pStyle w:val="af0"/>
    </w:pPr>
    <w:r>
      <w:t>CAT/C/BHR/CO/2-3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E15E48" w:rsidP="00E15E48">
    <w:pPr>
      <w:pStyle w:val="af0"/>
      <w:jc w:val="right"/>
    </w:pPr>
    <w:r>
      <w:t>CAT/C/BHR/CO/2-3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F06"/>
    <w:rsid w:val="00011483"/>
    <w:rsid w:val="0003324B"/>
    <w:rsid w:val="000A0B81"/>
    <w:rsid w:val="000D319F"/>
    <w:rsid w:val="000E4D0E"/>
    <w:rsid w:val="00144B69"/>
    <w:rsid w:val="00153E86"/>
    <w:rsid w:val="001B1BD1"/>
    <w:rsid w:val="001C3EF2"/>
    <w:rsid w:val="001D17F6"/>
    <w:rsid w:val="00204B42"/>
    <w:rsid w:val="002231C3"/>
    <w:rsid w:val="0024417F"/>
    <w:rsid w:val="00250F8D"/>
    <w:rsid w:val="00256EC7"/>
    <w:rsid w:val="002D14FC"/>
    <w:rsid w:val="002E1C97"/>
    <w:rsid w:val="002F0F24"/>
    <w:rsid w:val="002F5834"/>
    <w:rsid w:val="003006AB"/>
    <w:rsid w:val="00326EBF"/>
    <w:rsid w:val="00327FE4"/>
    <w:rsid w:val="00352798"/>
    <w:rsid w:val="00427F63"/>
    <w:rsid w:val="00434D38"/>
    <w:rsid w:val="00482F82"/>
    <w:rsid w:val="00494EB8"/>
    <w:rsid w:val="004A34AA"/>
    <w:rsid w:val="004C4A0A"/>
    <w:rsid w:val="00501220"/>
    <w:rsid w:val="005505A1"/>
    <w:rsid w:val="005B5D35"/>
    <w:rsid w:val="005E403A"/>
    <w:rsid w:val="00680656"/>
    <w:rsid w:val="006B07B3"/>
    <w:rsid w:val="006B1119"/>
    <w:rsid w:val="006C70CF"/>
    <w:rsid w:val="006E3E46"/>
    <w:rsid w:val="006E71B1"/>
    <w:rsid w:val="0070593B"/>
    <w:rsid w:val="00705D89"/>
    <w:rsid w:val="00731A42"/>
    <w:rsid w:val="00767E69"/>
    <w:rsid w:val="0077079A"/>
    <w:rsid w:val="007A5599"/>
    <w:rsid w:val="00831F30"/>
    <w:rsid w:val="00852F06"/>
    <w:rsid w:val="00856233"/>
    <w:rsid w:val="00860F27"/>
    <w:rsid w:val="00892E66"/>
    <w:rsid w:val="008B0560"/>
    <w:rsid w:val="008B2BFA"/>
    <w:rsid w:val="008E6A3F"/>
    <w:rsid w:val="00922BF1"/>
    <w:rsid w:val="00936F03"/>
    <w:rsid w:val="00943B69"/>
    <w:rsid w:val="00944CB3"/>
    <w:rsid w:val="00945B28"/>
    <w:rsid w:val="00951B31"/>
    <w:rsid w:val="009B09D7"/>
    <w:rsid w:val="009D35ED"/>
    <w:rsid w:val="009E489E"/>
    <w:rsid w:val="00A03CB6"/>
    <w:rsid w:val="00A1364C"/>
    <w:rsid w:val="00A21076"/>
    <w:rsid w:val="00A3739A"/>
    <w:rsid w:val="00A52DAF"/>
    <w:rsid w:val="00A84072"/>
    <w:rsid w:val="00B16570"/>
    <w:rsid w:val="00B23B03"/>
    <w:rsid w:val="00B43EB7"/>
    <w:rsid w:val="00B53320"/>
    <w:rsid w:val="00B71DC1"/>
    <w:rsid w:val="00BB543E"/>
    <w:rsid w:val="00BC6522"/>
    <w:rsid w:val="00C121D5"/>
    <w:rsid w:val="00C17349"/>
    <w:rsid w:val="00C351AA"/>
    <w:rsid w:val="00C7253F"/>
    <w:rsid w:val="00CF2B2E"/>
    <w:rsid w:val="00D26A05"/>
    <w:rsid w:val="00D97B98"/>
    <w:rsid w:val="00DC18BF"/>
    <w:rsid w:val="00DC671F"/>
    <w:rsid w:val="00DE4DA7"/>
    <w:rsid w:val="00E15E48"/>
    <w:rsid w:val="00E245ED"/>
    <w:rsid w:val="00E33B38"/>
    <w:rsid w:val="00E47FE5"/>
    <w:rsid w:val="00E572EF"/>
    <w:rsid w:val="00E574AF"/>
    <w:rsid w:val="00F24E6D"/>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E245E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E245E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6D347-5909-48AD-BA84-59F817E0B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8247</Words>
  <Characters>9164</Characters>
  <Application>Microsoft Office Word</Application>
  <DocSecurity>0</DocSecurity>
  <Lines>347</Lines>
  <Paragraphs>155</Paragraphs>
  <ScaleCrop>false</ScaleCrop>
  <Company>DCM</Company>
  <LinksUpToDate>false</LinksUpToDate>
  <CharactersWithSpaces>9496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1708511</dc:title>
  <dc:subject>CAT/C/BHR/CO/2-3</dc:subject>
  <dc:creator>Ji</dc:creator>
  <cp:keywords/>
  <dc:description/>
  <cp:lastModifiedBy>Ji</cp:lastModifiedBy>
  <cp:revision>2</cp:revision>
  <cp:lastPrinted>2014-05-09T11:28:00Z</cp:lastPrinted>
  <dcterms:created xsi:type="dcterms:W3CDTF">2017-06-12T13:23:00Z</dcterms:created>
  <dcterms:modified xsi:type="dcterms:W3CDTF">2017-06-12T13:23:00Z</dcterms:modified>
</cp:coreProperties>
</file>