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Committee on the Elimination of Discrimination</w:t>
      </w:r>
      <w:r>
        <w:br/>
        <w:t>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For the initial report submitted by the Government of the Republic of Korea, see CEDAW/C/5/Add.35, which was considered by the Committee at its sixth session. For the second periodic report by the Government of the Republic of Korea, see CEDAW/C/13/Add.38, which was considered by the Committee at its sixth session. For the third periodic report submitted by the Government of the Republic of Korea, see CEDAW/C/KOR/3, which was considered by the Committee at its nineteenth session. For the fourth periodic report submitted by the Government of Korea, see CEDAW/KOR/4, which was considered by the Committee at its nineteenth session. This document is being issued without formal editing.</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Fifth periodic report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Republic of Korea</w:t>
      </w:r>
      <w:r>
        <w:rPr>
          <w:b w:val="0"/>
          <w:spacing w:val="4"/>
          <w:sz w:val="20"/>
        </w:rPr>
        <w:t>*</w:t>
      </w:r>
    </w:p>
    <w:p w:rsidR="00000000" w:rsidRDefault="00000000">
      <w:pPr>
        <w:pStyle w:val="SingleTxt"/>
      </w:pPr>
    </w:p>
    <w:p w:rsidR="00000000" w:rsidRDefault="00000000">
      <w:pPr>
        <w:pStyle w:val="SingleTxt"/>
        <w:jc w:val="center"/>
        <w:rPr>
          <w:sz w:val="36"/>
        </w:rPr>
      </w:pPr>
      <w:r>
        <w:br w:type="page"/>
      </w:r>
    </w:p>
    <w:p w:rsidR="00000000" w:rsidRDefault="00000000">
      <w:pPr>
        <w:pStyle w:val="SingleTxt"/>
        <w:jc w:val="center"/>
        <w:rPr>
          <w:sz w:val="36"/>
        </w:rPr>
      </w:pPr>
    </w:p>
    <w:p w:rsidR="00000000" w:rsidRDefault="00000000">
      <w:pPr>
        <w:pStyle w:val="SingleTxt"/>
        <w:jc w:val="center"/>
        <w:rPr>
          <w:sz w:val="36"/>
        </w:rPr>
      </w:pPr>
    </w:p>
    <w:p w:rsidR="00000000" w:rsidRDefault="00000000">
      <w:pPr>
        <w:pStyle w:val="SingleTxt"/>
        <w:jc w:val="center"/>
        <w:rPr>
          <w:sz w:val="36"/>
        </w:rPr>
      </w:pPr>
    </w:p>
    <w:p w:rsidR="00000000" w:rsidRDefault="00000000">
      <w:pPr>
        <w:pStyle w:val="SingleTxt"/>
        <w:jc w:val="center"/>
        <w:rPr>
          <w:sz w:val="36"/>
        </w:rPr>
      </w:pPr>
    </w:p>
    <w:p w:rsidR="00000000" w:rsidRDefault="00000000">
      <w:pPr>
        <w:pStyle w:val="SingleTxt"/>
        <w:jc w:val="center"/>
        <w:rPr>
          <w:sz w:val="36"/>
        </w:rPr>
      </w:pPr>
    </w:p>
    <w:p w:rsidR="00000000" w:rsidRDefault="00000000">
      <w:pPr>
        <w:pStyle w:val="Title"/>
        <w:spacing w:before="0" w:after="0" w:line="240" w:lineRule="auto"/>
        <w:outlineLvl w:val="9"/>
        <w:rPr>
          <w:rFonts w:ascii="Times New Roman" w:hAnsi="Times New Roman" w:hint="eastAsia"/>
          <w:sz w:val="36"/>
        </w:rPr>
      </w:pPr>
      <w:r>
        <w:rPr>
          <w:rFonts w:ascii="Times New Roman" w:hAnsi="Times New Roman" w:hint="eastAsia"/>
          <w:sz w:val="36"/>
        </w:rPr>
        <w:t xml:space="preserve">Fifth Periodic Report of the Republic of Korea </w:t>
      </w:r>
    </w:p>
    <w:p w:rsidR="00000000" w:rsidRDefault="00000000">
      <w:pPr>
        <w:pStyle w:val="Title"/>
        <w:spacing w:before="0" w:after="0" w:line="240" w:lineRule="auto"/>
        <w:outlineLvl w:val="9"/>
        <w:rPr>
          <w:rFonts w:ascii="Times New Roman" w:hAnsi="Times New Roman" w:hint="eastAsia"/>
          <w:sz w:val="36"/>
        </w:rPr>
      </w:pPr>
      <w:r>
        <w:rPr>
          <w:rFonts w:ascii="Times New Roman" w:hAnsi="Times New Roman" w:hint="eastAsia"/>
          <w:sz w:val="36"/>
        </w:rPr>
        <w:t xml:space="preserve">under </w:t>
      </w:r>
    </w:p>
    <w:p w:rsidR="00000000" w:rsidRDefault="00000000">
      <w:pPr>
        <w:pStyle w:val="Title"/>
        <w:spacing w:before="0" w:after="0" w:line="240" w:lineRule="auto"/>
        <w:outlineLvl w:val="9"/>
        <w:rPr>
          <w:rFonts w:ascii="Times New Roman" w:hAnsi="Times New Roman"/>
          <w:sz w:val="36"/>
        </w:rPr>
      </w:pPr>
      <w:r>
        <w:rPr>
          <w:rFonts w:ascii="Times New Roman" w:hAnsi="Times New Roman" w:hint="eastAsia"/>
          <w:sz w:val="36"/>
        </w:rPr>
        <w:t xml:space="preserve">the Convention on the Elimination of </w:t>
      </w:r>
    </w:p>
    <w:p w:rsidR="00000000" w:rsidRDefault="00000000">
      <w:pPr>
        <w:pStyle w:val="Title"/>
        <w:spacing w:before="0" w:after="0" w:line="240" w:lineRule="auto"/>
        <w:outlineLvl w:val="9"/>
      </w:pPr>
      <w:r>
        <w:rPr>
          <w:rFonts w:ascii="Times New Roman" w:hAnsi="Times New Roman" w:hint="eastAsia"/>
          <w:sz w:val="36"/>
        </w:rPr>
        <w:t>All Forms of Discrimination against Women</w:t>
      </w:r>
    </w:p>
    <w:p w:rsidR="00000000" w:rsidRDefault="00000000">
      <w:pPr>
        <w:pStyle w:val="SingleTxt"/>
      </w:pPr>
    </w:p>
    <w:p w:rsidR="00000000" w:rsidRDefault="00000000">
      <w:pPr>
        <w:pStyle w:val="SingleTxt"/>
      </w:pPr>
    </w:p>
    <w:p w:rsidR="00000000" w:rsidRDefault="00000000">
      <w:pPr>
        <w:pStyle w:val="SingleTxt"/>
        <w:sectPr w:rsidR="00000000">
          <w:type w:val="continuous"/>
          <w:pgSz w:w="12240" w:h="15840" w:code="1"/>
          <w:pgMar w:top="1742" w:right="1195" w:bottom="1898" w:left="1195" w:header="576" w:footer="1030" w:gutter="0"/>
          <w:pgNumType w:start="1"/>
          <w:cols w:space="720"/>
          <w:noEndnote/>
        </w:sectPr>
      </w:pPr>
    </w:p>
    <w:p w:rsidR="00000000" w:rsidRDefault="00000000">
      <w:pPr>
        <w:pStyle w:val="TOC1"/>
        <w:tabs>
          <w:tab w:val="right" w:leader="dot" w:pos="8493"/>
        </w:tabs>
        <w:jc w:val="center"/>
        <w:rPr>
          <w:rFonts w:hint="eastAsia"/>
          <w:sz w:val="24"/>
        </w:rPr>
      </w:pPr>
      <w:r>
        <w:rPr>
          <w:rFonts w:hint="eastAsia"/>
          <w:sz w:val="24"/>
        </w:rPr>
        <w:t>Contents</w:t>
      </w:r>
    </w:p>
    <w:p w:rsidR="00000000" w:rsidRDefault="00000000">
      <w:pPr>
        <w:pStyle w:val="TOC1"/>
        <w:tabs>
          <w:tab w:val="right" w:leader="dot" w:pos="8493"/>
        </w:tabs>
        <w:rPr>
          <w:rFonts w:ascii="Batang"/>
          <w:b w:val="0"/>
          <w:caps w:val="0"/>
          <w:noProof/>
        </w:rPr>
      </w:pPr>
      <w:r>
        <w:fldChar w:fldCharType="begin"/>
      </w:r>
      <w:r>
        <w:instrText xml:space="preserve"> TOC </w:instrText>
      </w:r>
      <w:r>
        <w:rPr>
          <w:rFonts w:hint="eastAsia"/>
        </w:rPr>
        <w:instrText>\h \z \t "</w:instrText>
      </w:r>
      <w:r>
        <w:rPr>
          <w:rFonts w:hint="eastAsia"/>
        </w:rPr>
        <w:instrText>목차</w:instrText>
      </w:r>
      <w:r>
        <w:rPr>
          <w:rFonts w:hint="eastAsia"/>
        </w:rPr>
        <w:instrText>2,2,</w:instrText>
      </w:r>
      <w:r>
        <w:rPr>
          <w:rFonts w:hint="eastAsia"/>
        </w:rPr>
        <w:instrText>목차</w:instrText>
      </w:r>
      <w:r>
        <w:rPr>
          <w:rFonts w:hint="eastAsia"/>
        </w:rPr>
        <w:instrText>1(</w:instrText>
      </w:r>
      <w:r>
        <w:rPr>
          <w:rFonts w:hint="eastAsia"/>
        </w:rPr>
        <w:instrText>조항번호</w:instrText>
      </w:r>
      <w:r>
        <w:rPr>
          <w:rFonts w:hint="eastAsia"/>
        </w:rPr>
        <w:instrText>),1"</w:instrText>
      </w:r>
      <w:r>
        <w:instrText xml:space="preserve"> </w:instrText>
      </w:r>
      <w:r>
        <w:fldChar w:fldCharType="separate"/>
      </w:r>
      <w:hyperlink w:anchor="_Toc46290498" w:history="1">
        <w:r>
          <w:rPr>
            <w:rStyle w:val="Hyperlink"/>
            <w:noProof/>
          </w:rPr>
          <w:t>Introduction</w:t>
        </w:r>
        <w:r>
          <w:rPr>
            <w:noProof/>
          </w:rPr>
          <w:tab/>
        </w:r>
        <w:r>
          <w:rPr>
            <w:noProof/>
          </w:rPr>
          <w:fldChar w:fldCharType="begin"/>
        </w:r>
        <w:r>
          <w:rPr>
            <w:noProof/>
          </w:rPr>
          <w:instrText xml:space="preserve"> PAGEREF _Toc46290498 \h </w:instrText>
        </w:r>
        <w:r>
          <w:rPr>
            <w:noProof/>
          </w:rPr>
        </w:r>
        <w:r>
          <w:rPr>
            <w:noProof/>
          </w:rPr>
          <w:fldChar w:fldCharType="separate"/>
        </w:r>
        <w:r>
          <w:rPr>
            <w:noProof/>
          </w:rPr>
          <w:t>1</w:t>
        </w:r>
        <w:r>
          <w:rPr>
            <w:noProof/>
          </w:rPr>
          <w:fldChar w:fldCharType="end"/>
        </w:r>
      </w:hyperlink>
    </w:p>
    <w:p w:rsidR="00000000" w:rsidRDefault="00000000">
      <w:pPr>
        <w:pStyle w:val="TOC2"/>
        <w:tabs>
          <w:tab w:val="right" w:leader="dot" w:pos="8493"/>
        </w:tabs>
        <w:rPr>
          <w:rFonts w:ascii="Batang"/>
          <w:smallCaps w:val="0"/>
          <w:noProof/>
        </w:rPr>
      </w:pPr>
      <w:hyperlink w:anchor="_Toc46290499" w:history="1">
        <w:r>
          <w:rPr>
            <w:rStyle w:val="Hyperlink"/>
            <w:noProof/>
          </w:rPr>
          <w:t>Goal of Women’s Policies in Korea</w:t>
        </w:r>
        <w:r>
          <w:rPr>
            <w:noProof/>
          </w:rPr>
          <w:tab/>
        </w:r>
        <w:r>
          <w:rPr>
            <w:noProof/>
          </w:rPr>
          <w:fldChar w:fldCharType="begin"/>
        </w:r>
        <w:r>
          <w:rPr>
            <w:noProof/>
          </w:rPr>
          <w:instrText xml:space="preserve"> PAGEREF _Toc46290499 \h </w:instrText>
        </w:r>
        <w:r>
          <w:rPr>
            <w:noProof/>
          </w:rPr>
        </w:r>
        <w:r>
          <w:rPr>
            <w:noProof/>
          </w:rPr>
          <w:fldChar w:fldCharType="separate"/>
        </w:r>
        <w:r>
          <w:rPr>
            <w:noProof/>
          </w:rPr>
          <w:t>1</w:t>
        </w:r>
        <w:r>
          <w:rPr>
            <w:noProof/>
          </w:rPr>
          <w:fldChar w:fldCharType="end"/>
        </w:r>
      </w:hyperlink>
    </w:p>
    <w:p w:rsidR="00000000" w:rsidRDefault="00000000">
      <w:pPr>
        <w:pStyle w:val="TOC2"/>
        <w:tabs>
          <w:tab w:val="right" w:leader="dot" w:pos="8493"/>
        </w:tabs>
        <w:rPr>
          <w:rFonts w:ascii="Batang"/>
          <w:smallCaps w:val="0"/>
          <w:noProof/>
        </w:rPr>
      </w:pPr>
      <w:hyperlink w:anchor="_Toc46290500" w:history="1">
        <w:r>
          <w:rPr>
            <w:rStyle w:val="Hyperlink"/>
            <w:noProof/>
          </w:rPr>
          <w:t>National Machinery on Gender Equality</w:t>
        </w:r>
        <w:r>
          <w:rPr>
            <w:noProof/>
          </w:rPr>
          <w:tab/>
        </w:r>
        <w:r>
          <w:rPr>
            <w:noProof/>
          </w:rPr>
          <w:fldChar w:fldCharType="begin"/>
        </w:r>
        <w:r>
          <w:rPr>
            <w:noProof/>
          </w:rPr>
          <w:instrText xml:space="preserve"> PAGEREF _Toc46290500 \h </w:instrText>
        </w:r>
        <w:r>
          <w:rPr>
            <w:noProof/>
          </w:rPr>
        </w:r>
        <w:r>
          <w:rPr>
            <w:noProof/>
          </w:rPr>
          <w:fldChar w:fldCharType="separate"/>
        </w:r>
        <w:r>
          <w:rPr>
            <w:noProof/>
          </w:rPr>
          <w:t>1</w:t>
        </w:r>
        <w:r>
          <w:rPr>
            <w:noProof/>
          </w:rPr>
          <w:fldChar w:fldCharType="end"/>
        </w:r>
      </w:hyperlink>
    </w:p>
    <w:p w:rsidR="00000000" w:rsidRDefault="00000000">
      <w:pPr>
        <w:pStyle w:val="TOC2"/>
        <w:tabs>
          <w:tab w:val="right" w:leader="dot" w:pos="8493"/>
        </w:tabs>
        <w:rPr>
          <w:rFonts w:ascii="Batang"/>
          <w:smallCaps w:val="0"/>
          <w:noProof/>
        </w:rPr>
      </w:pPr>
      <w:hyperlink w:anchor="_Toc46290501" w:history="1">
        <w:r>
          <w:rPr>
            <w:rStyle w:val="Hyperlink"/>
            <w:noProof/>
          </w:rPr>
          <w:t>Basic Plan for Women’s Policies</w:t>
        </w:r>
        <w:r>
          <w:rPr>
            <w:noProof/>
          </w:rPr>
          <w:tab/>
        </w:r>
        <w:r>
          <w:rPr>
            <w:noProof/>
          </w:rPr>
          <w:fldChar w:fldCharType="begin"/>
        </w:r>
        <w:r>
          <w:rPr>
            <w:noProof/>
          </w:rPr>
          <w:instrText xml:space="preserve"> PAGEREF _Toc46290501 \h </w:instrText>
        </w:r>
        <w:r>
          <w:rPr>
            <w:noProof/>
          </w:rPr>
        </w:r>
        <w:r>
          <w:rPr>
            <w:noProof/>
          </w:rPr>
          <w:fldChar w:fldCharType="separate"/>
        </w:r>
        <w:r>
          <w:rPr>
            <w:noProof/>
          </w:rPr>
          <w:t>2</w:t>
        </w:r>
        <w:r>
          <w:rPr>
            <w:noProof/>
          </w:rPr>
          <w:fldChar w:fldCharType="end"/>
        </w:r>
      </w:hyperlink>
    </w:p>
    <w:p w:rsidR="00000000" w:rsidRDefault="00000000">
      <w:pPr>
        <w:pStyle w:val="TOC2"/>
        <w:tabs>
          <w:tab w:val="right" w:leader="dot" w:pos="8493"/>
        </w:tabs>
        <w:rPr>
          <w:rFonts w:ascii="Batang"/>
          <w:smallCaps w:val="0"/>
          <w:noProof/>
        </w:rPr>
      </w:pPr>
      <w:hyperlink w:anchor="_Toc46290502" w:history="1">
        <w:r>
          <w:rPr>
            <w:rStyle w:val="Hyperlink"/>
            <w:noProof/>
          </w:rPr>
          <w:t>Social and Cultural Obstacles</w:t>
        </w:r>
        <w:r>
          <w:rPr>
            <w:noProof/>
          </w:rPr>
          <w:tab/>
        </w:r>
        <w:r>
          <w:rPr>
            <w:noProof/>
          </w:rPr>
          <w:fldChar w:fldCharType="begin"/>
        </w:r>
        <w:r>
          <w:rPr>
            <w:noProof/>
          </w:rPr>
          <w:instrText xml:space="preserve"> PAGEREF _Toc46290502 \h </w:instrText>
        </w:r>
        <w:r>
          <w:rPr>
            <w:noProof/>
          </w:rPr>
        </w:r>
        <w:r>
          <w:rPr>
            <w:noProof/>
          </w:rPr>
          <w:fldChar w:fldCharType="separate"/>
        </w:r>
        <w:r>
          <w:rPr>
            <w:noProof/>
          </w:rPr>
          <w:t>2</w:t>
        </w:r>
        <w:r>
          <w:rPr>
            <w:noProof/>
          </w:rPr>
          <w:fldChar w:fldCharType="end"/>
        </w:r>
      </w:hyperlink>
    </w:p>
    <w:p w:rsidR="00000000" w:rsidRDefault="00000000">
      <w:pPr>
        <w:pStyle w:val="TOC2"/>
        <w:tabs>
          <w:tab w:val="right" w:leader="dot" w:pos="8493"/>
        </w:tabs>
        <w:rPr>
          <w:rFonts w:ascii="Batang"/>
          <w:smallCaps w:val="0"/>
          <w:noProof/>
        </w:rPr>
      </w:pPr>
      <w:hyperlink w:anchor="_Toc46290503" w:history="1">
        <w:r>
          <w:rPr>
            <w:rStyle w:val="Hyperlink"/>
            <w:noProof/>
          </w:rPr>
          <w:t xml:space="preserve">Narrowing the Gap between </w:t>
        </w:r>
        <w:r>
          <w:rPr>
            <w:rStyle w:val="Hyperlink"/>
            <w:i/>
            <w:noProof/>
          </w:rPr>
          <w:t xml:space="preserve">De Jure </w:t>
        </w:r>
        <w:r>
          <w:rPr>
            <w:rStyle w:val="Hyperlink"/>
            <w:noProof/>
          </w:rPr>
          <w:t xml:space="preserve">and </w:t>
        </w:r>
        <w:r>
          <w:rPr>
            <w:rStyle w:val="Hyperlink"/>
            <w:i/>
            <w:noProof/>
          </w:rPr>
          <w:t xml:space="preserve">De Facto </w:t>
        </w:r>
        <w:r>
          <w:rPr>
            <w:rStyle w:val="Hyperlink"/>
            <w:noProof/>
          </w:rPr>
          <w:t>Status of Women</w:t>
        </w:r>
        <w:r>
          <w:rPr>
            <w:noProof/>
          </w:rPr>
          <w:tab/>
        </w:r>
        <w:r>
          <w:rPr>
            <w:noProof/>
          </w:rPr>
          <w:fldChar w:fldCharType="begin"/>
        </w:r>
        <w:r>
          <w:rPr>
            <w:noProof/>
          </w:rPr>
          <w:instrText xml:space="preserve"> PAGEREF _Toc46290503 \h </w:instrText>
        </w:r>
        <w:r>
          <w:rPr>
            <w:noProof/>
          </w:rPr>
        </w:r>
        <w:r>
          <w:rPr>
            <w:noProof/>
          </w:rPr>
          <w:fldChar w:fldCharType="separate"/>
        </w:r>
        <w:r>
          <w:rPr>
            <w:noProof/>
          </w:rPr>
          <w:t>2</w:t>
        </w:r>
        <w:r>
          <w:rPr>
            <w:noProof/>
          </w:rPr>
          <w:fldChar w:fldCharType="end"/>
        </w:r>
      </w:hyperlink>
    </w:p>
    <w:p w:rsidR="00000000" w:rsidRDefault="00000000">
      <w:pPr>
        <w:pStyle w:val="TOC2"/>
        <w:tabs>
          <w:tab w:val="right" w:leader="dot" w:pos="8493"/>
        </w:tabs>
        <w:rPr>
          <w:rFonts w:ascii="Batang"/>
          <w:smallCaps w:val="0"/>
          <w:noProof/>
        </w:rPr>
      </w:pPr>
      <w:hyperlink w:anchor="_Toc46290504" w:history="1">
        <w:r>
          <w:rPr>
            <w:rStyle w:val="Hyperlink"/>
            <w:noProof/>
          </w:rPr>
          <w:t>Publicizing the Convention</w:t>
        </w:r>
        <w:r>
          <w:rPr>
            <w:noProof/>
          </w:rPr>
          <w:tab/>
        </w:r>
        <w:r>
          <w:rPr>
            <w:noProof/>
          </w:rPr>
          <w:fldChar w:fldCharType="begin"/>
        </w:r>
        <w:r>
          <w:rPr>
            <w:noProof/>
          </w:rPr>
          <w:instrText xml:space="preserve"> PAGEREF _Toc46290504 \h </w:instrText>
        </w:r>
        <w:r>
          <w:rPr>
            <w:noProof/>
          </w:rPr>
        </w:r>
        <w:r>
          <w:rPr>
            <w:noProof/>
          </w:rPr>
          <w:fldChar w:fldCharType="separate"/>
        </w:r>
        <w:r>
          <w:rPr>
            <w:noProof/>
          </w:rPr>
          <w:t>4</w:t>
        </w:r>
        <w:r>
          <w:rPr>
            <w:noProof/>
          </w:rPr>
          <w:fldChar w:fldCharType="end"/>
        </w:r>
      </w:hyperlink>
    </w:p>
    <w:p w:rsidR="00000000" w:rsidRDefault="00000000">
      <w:pPr>
        <w:pStyle w:val="TOC2"/>
        <w:tabs>
          <w:tab w:val="right" w:leader="dot" w:pos="8493"/>
        </w:tabs>
        <w:rPr>
          <w:rFonts w:ascii="Batang"/>
          <w:smallCaps w:val="0"/>
          <w:noProof/>
        </w:rPr>
      </w:pPr>
      <w:hyperlink w:anchor="_Toc46290505" w:history="1">
        <w:r>
          <w:rPr>
            <w:rStyle w:val="Hyperlink"/>
            <w:noProof/>
          </w:rPr>
          <w:t>Fifth Periodic Report</w:t>
        </w:r>
        <w:r>
          <w:rPr>
            <w:noProof/>
          </w:rPr>
          <w:tab/>
        </w:r>
        <w:r>
          <w:rPr>
            <w:noProof/>
          </w:rPr>
          <w:fldChar w:fldCharType="begin"/>
        </w:r>
        <w:r>
          <w:rPr>
            <w:noProof/>
          </w:rPr>
          <w:instrText xml:space="preserve"> PAGEREF _Toc46290505 \h </w:instrText>
        </w:r>
        <w:r>
          <w:rPr>
            <w:noProof/>
          </w:rPr>
        </w:r>
        <w:r>
          <w:rPr>
            <w:noProof/>
          </w:rPr>
          <w:fldChar w:fldCharType="separate"/>
        </w:r>
        <w:r>
          <w:rPr>
            <w:noProof/>
          </w:rPr>
          <w:t>5</w:t>
        </w:r>
        <w:r>
          <w:rPr>
            <w:noProof/>
          </w:rPr>
          <w:fldChar w:fldCharType="end"/>
        </w:r>
      </w:hyperlink>
    </w:p>
    <w:p w:rsidR="00000000" w:rsidRDefault="00000000">
      <w:pPr>
        <w:pStyle w:val="TOC1"/>
        <w:tabs>
          <w:tab w:val="right" w:leader="dot" w:pos="8493"/>
        </w:tabs>
        <w:rPr>
          <w:rFonts w:ascii="Batang"/>
          <w:b w:val="0"/>
          <w:caps w:val="0"/>
          <w:noProof/>
        </w:rPr>
      </w:pPr>
      <w:hyperlink w:anchor="_Toc46290506" w:history="1">
        <w:r>
          <w:rPr>
            <w:rStyle w:val="Hyperlink"/>
            <w:noProof/>
          </w:rPr>
          <w:t>Article 1</w:t>
        </w:r>
        <w:r>
          <w:rPr>
            <w:noProof/>
          </w:rPr>
          <w:tab/>
        </w:r>
        <w:r>
          <w:rPr>
            <w:noProof/>
          </w:rPr>
          <w:fldChar w:fldCharType="begin"/>
        </w:r>
        <w:r>
          <w:rPr>
            <w:noProof/>
          </w:rPr>
          <w:instrText xml:space="preserve"> PAGEREF _Toc46290506 \h </w:instrText>
        </w:r>
        <w:r>
          <w:rPr>
            <w:noProof/>
          </w:rPr>
        </w:r>
        <w:r>
          <w:rPr>
            <w:noProof/>
          </w:rPr>
          <w:fldChar w:fldCharType="separate"/>
        </w:r>
        <w:r>
          <w:rPr>
            <w:noProof/>
          </w:rPr>
          <w:t>5</w:t>
        </w:r>
        <w:r>
          <w:rPr>
            <w:noProof/>
          </w:rPr>
          <w:fldChar w:fldCharType="end"/>
        </w:r>
      </w:hyperlink>
    </w:p>
    <w:p w:rsidR="00000000" w:rsidRDefault="00000000">
      <w:pPr>
        <w:pStyle w:val="TOC2"/>
        <w:tabs>
          <w:tab w:val="right" w:leader="dot" w:pos="8493"/>
        </w:tabs>
        <w:rPr>
          <w:rFonts w:ascii="Batang"/>
          <w:smallCaps w:val="0"/>
          <w:noProof/>
        </w:rPr>
      </w:pPr>
      <w:hyperlink w:anchor="_Toc46290507" w:history="1">
        <w:r>
          <w:rPr>
            <w:rStyle w:val="Hyperlink"/>
            <w:noProof/>
          </w:rPr>
          <w:t>Definition of Discrimination</w:t>
        </w:r>
        <w:r>
          <w:rPr>
            <w:noProof/>
          </w:rPr>
          <w:tab/>
        </w:r>
        <w:r>
          <w:rPr>
            <w:noProof/>
          </w:rPr>
          <w:fldChar w:fldCharType="begin"/>
        </w:r>
        <w:r>
          <w:rPr>
            <w:noProof/>
          </w:rPr>
          <w:instrText xml:space="preserve"> PAGEREF _Toc46290507 \h </w:instrText>
        </w:r>
        <w:r>
          <w:rPr>
            <w:noProof/>
          </w:rPr>
        </w:r>
        <w:r>
          <w:rPr>
            <w:noProof/>
          </w:rPr>
          <w:fldChar w:fldCharType="separate"/>
        </w:r>
        <w:r>
          <w:rPr>
            <w:noProof/>
          </w:rPr>
          <w:t>5</w:t>
        </w:r>
        <w:r>
          <w:rPr>
            <w:noProof/>
          </w:rPr>
          <w:fldChar w:fldCharType="end"/>
        </w:r>
      </w:hyperlink>
    </w:p>
    <w:p w:rsidR="00000000" w:rsidRDefault="00000000">
      <w:pPr>
        <w:pStyle w:val="TOC2"/>
        <w:tabs>
          <w:tab w:val="right" w:leader="dot" w:pos="8493"/>
        </w:tabs>
        <w:rPr>
          <w:rFonts w:ascii="Batang"/>
          <w:smallCaps w:val="0"/>
          <w:noProof/>
        </w:rPr>
      </w:pPr>
      <w:hyperlink w:anchor="_Toc46290508" w:history="1">
        <w:r>
          <w:rPr>
            <w:rStyle w:val="Hyperlink"/>
            <w:noProof/>
          </w:rPr>
          <w:t>Indirect Discrimination</w:t>
        </w:r>
        <w:r>
          <w:rPr>
            <w:noProof/>
          </w:rPr>
          <w:tab/>
        </w:r>
        <w:r>
          <w:rPr>
            <w:noProof/>
          </w:rPr>
          <w:fldChar w:fldCharType="begin"/>
        </w:r>
        <w:r>
          <w:rPr>
            <w:noProof/>
          </w:rPr>
          <w:instrText xml:space="preserve"> PAGEREF _Toc46290508 \h </w:instrText>
        </w:r>
        <w:r>
          <w:rPr>
            <w:noProof/>
          </w:rPr>
        </w:r>
        <w:r>
          <w:rPr>
            <w:noProof/>
          </w:rPr>
          <w:fldChar w:fldCharType="separate"/>
        </w:r>
        <w:r>
          <w:rPr>
            <w:noProof/>
          </w:rPr>
          <w:t>5</w:t>
        </w:r>
        <w:r>
          <w:rPr>
            <w:noProof/>
          </w:rPr>
          <w:fldChar w:fldCharType="end"/>
        </w:r>
      </w:hyperlink>
    </w:p>
    <w:p w:rsidR="00000000" w:rsidRDefault="00000000">
      <w:pPr>
        <w:pStyle w:val="TOC1"/>
        <w:tabs>
          <w:tab w:val="right" w:leader="dot" w:pos="8493"/>
        </w:tabs>
        <w:rPr>
          <w:rFonts w:ascii="Batang"/>
          <w:b w:val="0"/>
          <w:caps w:val="0"/>
          <w:noProof/>
        </w:rPr>
      </w:pPr>
      <w:hyperlink w:anchor="_Toc46290509" w:history="1">
        <w:r>
          <w:rPr>
            <w:rStyle w:val="Hyperlink"/>
            <w:noProof/>
          </w:rPr>
          <w:t>Article 2</w:t>
        </w:r>
        <w:r>
          <w:rPr>
            <w:noProof/>
          </w:rPr>
          <w:tab/>
        </w:r>
        <w:r>
          <w:rPr>
            <w:noProof/>
          </w:rPr>
          <w:fldChar w:fldCharType="begin"/>
        </w:r>
        <w:r>
          <w:rPr>
            <w:noProof/>
          </w:rPr>
          <w:instrText xml:space="preserve"> PAGEREF _Toc46290509 \h </w:instrText>
        </w:r>
        <w:r>
          <w:rPr>
            <w:noProof/>
          </w:rPr>
        </w:r>
        <w:r>
          <w:rPr>
            <w:noProof/>
          </w:rPr>
          <w:fldChar w:fldCharType="separate"/>
        </w:r>
        <w:r>
          <w:rPr>
            <w:noProof/>
          </w:rPr>
          <w:t>6</w:t>
        </w:r>
        <w:r>
          <w:rPr>
            <w:noProof/>
          </w:rPr>
          <w:fldChar w:fldCharType="end"/>
        </w:r>
      </w:hyperlink>
    </w:p>
    <w:p w:rsidR="00000000" w:rsidRDefault="00000000">
      <w:pPr>
        <w:pStyle w:val="TOC2"/>
        <w:tabs>
          <w:tab w:val="right" w:leader="dot" w:pos="8493"/>
        </w:tabs>
        <w:rPr>
          <w:rFonts w:ascii="Batang"/>
          <w:smallCaps w:val="0"/>
          <w:noProof/>
        </w:rPr>
      </w:pPr>
      <w:hyperlink w:anchor="_Toc46290510" w:history="1">
        <w:r>
          <w:rPr>
            <w:rStyle w:val="Hyperlink"/>
            <w:noProof/>
          </w:rPr>
          <w:t>Status of Women under the Constitution</w:t>
        </w:r>
        <w:r>
          <w:rPr>
            <w:noProof/>
          </w:rPr>
          <w:tab/>
        </w:r>
        <w:r>
          <w:rPr>
            <w:noProof/>
          </w:rPr>
          <w:fldChar w:fldCharType="begin"/>
        </w:r>
        <w:r>
          <w:rPr>
            <w:noProof/>
          </w:rPr>
          <w:instrText xml:space="preserve"> PAGEREF _Toc46290510 \h </w:instrText>
        </w:r>
        <w:r>
          <w:rPr>
            <w:noProof/>
          </w:rPr>
        </w:r>
        <w:r>
          <w:rPr>
            <w:noProof/>
          </w:rPr>
          <w:fldChar w:fldCharType="separate"/>
        </w:r>
        <w:r>
          <w:rPr>
            <w:noProof/>
          </w:rPr>
          <w:t>6</w:t>
        </w:r>
        <w:r>
          <w:rPr>
            <w:noProof/>
          </w:rPr>
          <w:fldChar w:fldCharType="end"/>
        </w:r>
      </w:hyperlink>
    </w:p>
    <w:p w:rsidR="00000000" w:rsidRDefault="00000000">
      <w:pPr>
        <w:pStyle w:val="TOC2"/>
        <w:tabs>
          <w:tab w:val="right" w:leader="dot" w:pos="8493"/>
        </w:tabs>
        <w:rPr>
          <w:rFonts w:ascii="Batang"/>
          <w:smallCaps w:val="0"/>
          <w:noProof/>
        </w:rPr>
      </w:pPr>
      <w:hyperlink w:anchor="_Toc46290511" w:history="1">
        <w:r>
          <w:rPr>
            <w:rStyle w:val="Hyperlink"/>
            <w:noProof/>
          </w:rPr>
          <w:t>Gender Discrimination Prevention and Relief Act</w:t>
        </w:r>
        <w:r>
          <w:rPr>
            <w:noProof/>
          </w:rPr>
          <w:tab/>
        </w:r>
        <w:r>
          <w:rPr>
            <w:noProof/>
          </w:rPr>
          <w:fldChar w:fldCharType="begin"/>
        </w:r>
        <w:r>
          <w:rPr>
            <w:noProof/>
          </w:rPr>
          <w:instrText xml:space="preserve"> PAGEREF _Toc46290511 \h </w:instrText>
        </w:r>
        <w:r>
          <w:rPr>
            <w:noProof/>
          </w:rPr>
        </w:r>
        <w:r>
          <w:rPr>
            <w:noProof/>
          </w:rPr>
          <w:fldChar w:fldCharType="separate"/>
        </w:r>
        <w:r>
          <w:rPr>
            <w:noProof/>
          </w:rPr>
          <w:t>6</w:t>
        </w:r>
        <w:r>
          <w:rPr>
            <w:noProof/>
          </w:rPr>
          <w:fldChar w:fldCharType="end"/>
        </w:r>
      </w:hyperlink>
    </w:p>
    <w:p w:rsidR="00000000" w:rsidRDefault="00000000">
      <w:pPr>
        <w:pStyle w:val="TOC2"/>
        <w:tabs>
          <w:tab w:val="right" w:leader="dot" w:pos="8493"/>
        </w:tabs>
        <w:rPr>
          <w:rFonts w:ascii="Batang"/>
          <w:smallCaps w:val="0"/>
          <w:noProof/>
        </w:rPr>
      </w:pPr>
      <w:hyperlink w:anchor="_Toc46290512" w:history="1">
        <w:r>
          <w:rPr>
            <w:rStyle w:val="Hyperlink"/>
            <w:noProof/>
          </w:rPr>
          <w:t>Labor Standards Act</w:t>
        </w:r>
        <w:r>
          <w:rPr>
            <w:noProof/>
          </w:rPr>
          <w:tab/>
        </w:r>
        <w:r>
          <w:rPr>
            <w:noProof/>
          </w:rPr>
          <w:fldChar w:fldCharType="begin"/>
        </w:r>
        <w:r>
          <w:rPr>
            <w:noProof/>
          </w:rPr>
          <w:instrText xml:space="preserve"> PAGEREF _Toc46290512 \h </w:instrText>
        </w:r>
        <w:r>
          <w:rPr>
            <w:noProof/>
          </w:rPr>
        </w:r>
        <w:r>
          <w:rPr>
            <w:noProof/>
          </w:rPr>
          <w:fldChar w:fldCharType="separate"/>
        </w:r>
        <w:r>
          <w:rPr>
            <w:noProof/>
          </w:rPr>
          <w:t>7</w:t>
        </w:r>
        <w:r>
          <w:rPr>
            <w:noProof/>
          </w:rPr>
          <w:fldChar w:fldCharType="end"/>
        </w:r>
      </w:hyperlink>
    </w:p>
    <w:p w:rsidR="00000000" w:rsidRDefault="00000000">
      <w:pPr>
        <w:pStyle w:val="TOC2"/>
        <w:tabs>
          <w:tab w:val="right" w:leader="dot" w:pos="8493"/>
        </w:tabs>
        <w:rPr>
          <w:rFonts w:ascii="Batang"/>
          <w:smallCaps w:val="0"/>
          <w:noProof/>
        </w:rPr>
      </w:pPr>
      <w:hyperlink w:anchor="_Toc46290513" w:history="1">
        <w:r>
          <w:rPr>
            <w:rStyle w:val="Hyperlink"/>
            <w:noProof/>
          </w:rPr>
          <w:t>Equal Employment Act</w:t>
        </w:r>
        <w:r>
          <w:rPr>
            <w:noProof/>
          </w:rPr>
          <w:tab/>
        </w:r>
        <w:r>
          <w:rPr>
            <w:noProof/>
          </w:rPr>
          <w:fldChar w:fldCharType="begin"/>
        </w:r>
        <w:r>
          <w:rPr>
            <w:noProof/>
          </w:rPr>
          <w:instrText xml:space="preserve"> PAGEREF _Toc46290513 \h </w:instrText>
        </w:r>
        <w:r>
          <w:rPr>
            <w:noProof/>
          </w:rPr>
        </w:r>
        <w:r>
          <w:rPr>
            <w:noProof/>
          </w:rPr>
          <w:fldChar w:fldCharType="separate"/>
        </w:r>
        <w:r>
          <w:rPr>
            <w:noProof/>
          </w:rPr>
          <w:t>8</w:t>
        </w:r>
        <w:r>
          <w:rPr>
            <w:noProof/>
          </w:rPr>
          <w:fldChar w:fldCharType="end"/>
        </w:r>
      </w:hyperlink>
    </w:p>
    <w:p w:rsidR="00000000" w:rsidRDefault="00000000">
      <w:pPr>
        <w:pStyle w:val="TOC2"/>
        <w:tabs>
          <w:tab w:val="right" w:leader="dot" w:pos="8493"/>
        </w:tabs>
        <w:rPr>
          <w:rFonts w:ascii="Batang"/>
          <w:smallCaps w:val="0"/>
          <w:noProof/>
        </w:rPr>
      </w:pPr>
      <w:hyperlink w:anchor="_Toc46290514" w:history="1">
        <w:r>
          <w:rPr>
            <w:rStyle w:val="Hyperlink"/>
            <w:noProof/>
          </w:rPr>
          <w:t>Act on the Protection of Dispatched Workers</w:t>
        </w:r>
        <w:r>
          <w:rPr>
            <w:noProof/>
          </w:rPr>
          <w:tab/>
        </w:r>
        <w:r>
          <w:rPr>
            <w:noProof/>
          </w:rPr>
          <w:fldChar w:fldCharType="begin"/>
        </w:r>
        <w:r>
          <w:rPr>
            <w:noProof/>
          </w:rPr>
          <w:instrText xml:space="preserve"> PAGEREF _Toc46290514 \h </w:instrText>
        </w:r>
        <w:r>
          <w:rPr>
            <w:noProof/>
          </w:rPr>
        </w:r>
        <w:r>
          <w:rPr>
            <w:noProof/>
          </w:rPr>
          <w:fldChar w:fldCharType="separate"/>
        </w:r>
        <w:r>
          <w:rPr>
            <w:noProof/>
          </w:rPr>
          <w:t>8</w:t>
        </w:r>
        <w:r>
          <w:rPr>
            <w:noProof/>
          </w:rPr>
          <w:fldChar w:fldCharType="end"/>
        </w:r>
      </w:hyperlink>
    </w:p>
    <w:p w:rsidR="00000000" w:rsidRDefault="00000000">
      <w:pPr>
        <w:pStyle w:val="TOC2"/>
        <w:tabs>
          <w:tab w:val="right" w:leader="dot" w:pos="8493"/>
        </w:tabs>
        <w:rPr>
          <w:rFonts w:ascii="Batang"/>
          <w:smallCaps w:val="0"/>
          <w:noProof/>
        </w:rPr>
      </w:pPr>
      <w:hyperlink w:anchor="_Toc46290515" w:history="1">
        <w:r>
          <w:rPr>
            <w:rStyle w:val="Hyperlink"/>
            <w:noProof/>
          </w:rPr>
          <w:t>Gender Equality in the Education Act</w:t>
        </w:r>
        <w:r>
          <w:rPr>
            <w:noProof/>
          </w:rPr>
          <w:tab/>
        </w:r>
        <w:r>
          <w:rPr>
            <w:noProof/>
          </w:rPr>
          <w:fldChar w:fldCharType="begin"/>
        </w:r>
        <w:r>
          <w:rPr>
            <w:noProof/>
          </w:rPr>
          <w:instrText xml:space="preserve"> PAGEREF _Toc46290515 \h </w:instrText>
        </w:r>
        <w:r>
          <w:rPr>
            <w:noProof/>
          </w:rPr>
        </w:r>
        <w:r>
          <w:rPr>
            <w:noProof/>
          </w:rPr>
          <w:fldChar w:fldCharType="separate"/>
        </w:r>
        <w:r>
          <w:rPr>
            <w:noProof/>
          </w:rPr>
          <w:t>9</w:t>
        </w:r>
        <w:r>
          <w:rPr>
            <w:noProof/>
          </w:rPr>
          <w:fldChar w:fldCharType="end"/>
        </w:r>
      </w:hyperlink>
    </w:p>
    <w:p w:rsidR="00000000" w:rsidRDefault="00000000">
      <w:pPr>
        <w:pStyle w:val="TOC2"/>
        <w:tabs>
          <w:tab w:val="right" w:leader="dot" w:pos="8493"/>
        </w:tabs>
        <w:rPr>
          <w:rFonts w:ascii="Batang"/>
          <w:smallCaps w:val="0"/>
          <w:noProof/>
        </w:rPr>
      </w:pPr>
      <w:hyperlink w:anchor="_Toc46290516" w:history="1">
        <w:r>
          <w:rPr>
            <w:rStyle w:val="Hyperlink"/>
            <w:noProof/>
          </w:rPr>
          <w:t>Eliminating Gender Discrimination in the Mass Media</w:t>
        </w:r>
        <w:r>
          <w:rPr>
            <w:noProof/>
          </w:rPr>
          <w:tab/>
        </w:r>
        <w:r>
          <w:rPr>
            <w:noProof/>
          </w:rPr>
          <w:fldChar w:fldCharType="begin"/>
        </w:r>
        <w:r>
          <w:rPr>
            <w:noProof/>
          </w:rPr>
          <w:instrText xml:space="preserve"> PAGEREF _Toc46290516 \h </w:instrText>
        </w:r>
        <w:r>
          <w:rPr>
            <w:noProof/>
          </w:rPr>
        </w:r>
        <w:r>
          <w:rPr>
            <w:noProof/>
          </w:rPr>
          <w:fldChar w:fldCharType="separate"/>
        </w:r>
        <w:r>
          <w:rPr>
            <w:noProof/>
          </w:rPr>
          <w:t>9</w:t>
        </w:r>
        <w:r>
          <w:rPr>
            <w:noProof/>
          </w:rPr>
          <w:fldChar w:fldCharType="end"/>
        </w:r>
      </w:hyperlink>
    </w:p>
    <w:p w:rsidR="00000000" w:rsidRDefault="00000000">
      <w:pPr>
        <w:pStyle w:val="TOC2"/>
        <w:tabs>
          <w:tab w:val="right" w:leader="dot" w:pos="8493"/>
        </w:tabs>
        <w:rPr>
          <w:rFonts w:ascii="Batang"/>
          <w:smallCaps w:val="0"/>
          <w:noProof/>
        </w:rPr>
      </w:pPr>
      <w:hyperlink w:anchor="_Toc46290517" w:history="1">
        <w:r>
          <w:rPr>
            <w:rStyle w:val="Hyperlink"/>
            <w:noProof/>
          </w:rPr>
          <w:t>Prohibiting Gender Discrimination in Penal Administration Law</w:t>
        </w:r>
        <w:r>
          <w:rPr>
            <w:noProof/>
          </w:rPr>
          <w:tab/>
        </w:r>
        <w:r>
          <w:rPr>
            <w:noProof/>
          </w:rPr>
          <w:fldChar w:fldCharType="begin"/>
        </w:r>
        <w:r>
          <w:rPr>
            <w:noProof/>
          </w:rPr>
          <w:instrText xml:space="preserve"> PAGEREF _Toc46290517 \h </w:instrText>
        </w:r>
        <w:r>
          <w:rPr>
            <w:noProof/>
          </w:rPr>
        </w:r>
        <w:r>
          <w:rPr>
            <w:noProof/>
          </w:rPr>
          <w:fldChar w:fldCharType="separate"/>
        </w:r>
        <w:r>
          <w:rPr>
            <w:noProof/>
          </w:rPr>
          <w:t>9</w:t>
        </w:r>
        <w:r>
          <w:rPr>
            <w:noProof/>
          </w:rPr>
          <w:fldChar w:fldCharType="end"/>
        </w:r>
      </w:hyperlink>
    </w:p>
    <w:p w:rsidR="00000000" w:rsidRDefault="00000000">
      <w:pPr>
        <w:pStyle w:val="TOC2"/>
        <w:tabs>
          <w:tab w:val="right" w:leader="dot" w:pos="8493"/>
        </w:tabs>
        <w:rPr>
          <w:rFonts w:ascii="Batang"/>
          <w:smallCaps w:val="0"/>
          <w:noProof/>
        </w:rPr>
      </w:pPr>
      <w:hyperlink w:anchor="_Toc46290518" w:history="1">
        <w:r>
          <w:rPr>
            <w:rStyle w:val="Hyperlink"/>
            <w:noProof/>
          </w:rPr>
          <w:t>Revision of the Discriminatory Provision on Family Leave in the National Civil Service Regulations</w:t>
        </w:r>
        <w:r>
          <w:rPr>
            <w:noProof/>
          </w:rPr>
          <w:tab/>
        </w:r>
        <w:r>
          <w:rPr>
            <w:noProof/>
          </w:rPr>
          <w:fldChar w:fldCharType="begin"/>
        </w:r>
        <w:r>
          <w:rPr>
            <w:noProof/>
          </w:rPr>
          <w:instrText xml:space="preserve"> PAGEREF _Toc46290518 \h </w:instrText>
        </w:r>
        <w:r>
          <w:rPr>
            <w:noProof/>
          </w:rPr>
        </w:r>
        <w:r>
          <w:rPr>
            <w:noProof/>
          </w:rPr>
          <w:fldChar w:fldCharType="separate"/>
        </w:r>
        <w:r>
          <w:rPr>
            <w:noProof/>
          </w:rPr>
          <w:t>9</w:t>
        </w:r>
        <w:r>
          <w:rPr>
            <w:noProof/>
          </w:rPr>
          <w:fldChar w:fldCharType="end"/>
        </w:r>
      </w:hyperlink>
    </w:p>
    <w:p w:rsidR="00000000" w:rsidRDefault="00000000">
      <w:pPr>
        <w:pStyle w:val="TOC2"/>
        <w:tabs>
          <w:tab w:val="right" w:leader="dot" w:pos="8493"/>
        </w:tabs>
        <w:rPr>
          <w:rFonts w:ascii="Batang"/>
          <w:smallCaps w:val="0"/>
          <w:noProof/>
        </w:rPr>
      </w:pPr>
      <w:hyperlink w:anchor="_Toc46290519" w:history="1">
        <w:r>
          <w:rPr>
            <w:rStyle w:val="Hyperlink"/>
            <w:noProof/>
          </w:rPr>
          <w:t>Constitutional Court Rules Credit for Veterans Unconstitutional</w:t>
        </w:r>
        <w:r>
          <w:rPr>
            <w:noProof/>
          </w:rPr>
          <w:tab/>
        </w:r>
        <w:r>
          <w:rPr>
            <w:noProof/>
          </w:rPr>
          <w:fldChar w:fldCharType="begin"/>
        </w:r>
        <w:r>
          <w:rPr>
            <w:noProof/>
          </w:rPr>
          <w:instrText xml:space="preserve"> PAGEREF _Toc46290519 \h </w:instrText>
        </w:r>
        <w:r>
          <w:rPr>
            <w:noProof/>
          </w:rPr>
        </w:r>
        <w:r>
          <w:rPr>
            <w:noProof/>
          </w:rPr>
          <w:fldChar w:fldCharType="separate"/>
        </w:r>
        <w:r>
          <w:rPr>
            <w:noProof/>
          </w:rPr>
          <w:t>9</w:t>
        </w:r>
        <w:r>
          <w:rPr>
            <w:noProof/>
          </w:rPr>
          <w:fldChar w:fldCharType="end"/>
        </w:r>
      </w:hyperlink>
    </w:p>
    <w:p w:rsidR="00000000" w:rsidRDefault="00000000">
      <w:pPr>
        <w:pStyle w:val="TOC2"/>
        <w:tabs>
          <w:tab w:val="right" w:leader="dot" w:pos="8493"/>
        </w:tabs>
        <w:rPr>
          <w:rFonts w:ascii="Batang"/>
          <w:smallCaps w:val="0"/>
          <w:noProof/>
        </w:rPr>
      </w:pPr>
      <w:hyperlink w:anchor="_Toc46290520" w:history="1">
        <w:r>
          <w:rPr>
            <w:rStyle w:val="Hyperlink"/>
            <w:noProof/>
          </w:rPr>
          <w:t>National Pension Act</w:t>
        </w:r>
        <w:r>
          <w:rPr>
            <w:noProof/>
          </w:rPr>
          <w:tab/>
        </w:r>
        <w:r>
          <w:rPr>
            <w:noProof/>
          </w:rPr>
          <w:fldChar w:fldCharType="begin"/>
        </w:r>
        <w:r>
          <w:rPr>
            <w:noProof/>
          </w:rPr>
          <w:instrText xml:space="preserve"> PAGEREF _Toc46290520 \h </w:instrText>
        </w:r>
        <w:r>
          <w:rPr>
            <w:noProof/>
          </w:rPr>
        </w:r>
        <w:r>
          <w:rPr>
            <w:noProof/>
          </w:rPr>
          <w:fldChar w:fldCharType="separate"/>
        </w:r>
        <w:r>
          <w:rPr>
            <w:noProof/>
          </w:rPr>
          <w:t>10</w:t>
        </w:r>
        <w:r>
          <w:rPr>
            <w:noProof/>
          </w:rPr>
          <w:fldChar w:fldCharType="end"/>
        </w:r>
      </w:hyperlink>
    </w:p>
    <w:p w:rsidR="00000000" w:rsidRDefault="00000000">
      <w:pPr>
        <w:pStyle w:val="TOC2"/>
        <w:tabs>
          <w:tab w:val="right" w:leader="dot" w:pos="8493"/>
        </w:tabs>
        <w:rPr>
          <w:rFonts w:ascii="Batang"/>
          <w:smallCaps w:val="0"/>
          <w:noProof/>
        </w:rPr>
      </w:pPr>
      <w:hyperlink w:anchor="_Toc46290521" w:history="1">
        <w:r>
          <w:rPr>
            <w:rStyle w:val="Hyperlink"/>
            <w:noProof/>
          </w:rPr>
          <w:t>Act on Honorable Treatment of Citizens of Distinguished Service to Independence and Act on Compensation and Assistance to Citizens of Distinguished Service to the State</w:t>
        </w:r>
        <w:r>
          <w:rPr>
            <w:noProof/>
          </w:rPr>
          <w:tab/>
        </w:r>
        <w:r>
          <w:rPr>
            <w:noProof/>
          </w:rPr>
          <w:fldChar w:fldCharType="begin"/>
        </w:r>
        <w:r>
          <w:rPr>
            <w:noProof/>
          </w:rPr>
          <w:instrText xml:space="preserve"> PAGEREF _Toc46290521 \h </w:instrText>
        </w:r>
        <w:r>
          <w:rPr>
            <w:noProof/>
          </w:rPr>
        </w:r>
        <w:r>
          <w:rPr>
            <w:noProof/>
          </w:rPr>
          <w:fldChar w:fldCharType="separate"/>
        </w:r>
        <w:r>
          <w:rPr>
            <w:noProof/>
          </w:rPr>
          <w:t>10</w:t>
        </w:r>
        <w:r>
          <w:rPr>
            <w:noProof/>
          </w:rPr>
          <w:fldChar w:fldCharType="end"/>
        </w:r>
      </w:hyperlink>
    </w:p>
    <w:p w:rsidR="00000000" w:rsidRDefault="00000000">
      <w:pPr>
        <w:pStyle w:val="TOC2"/>
        <w:tabs>
          <w:tab w:val="right" w:leader="dot" w:pos="8493"/>
        </w:tabs>
        <w:rPr>
          <w:rFonts w:ascii="Batang"/>
          <w:smallCaps w:val="0"/>
          <w:noProof/>
        </w:rPr>
      </w:pPr>
      <w:hyperlink w:anchor="_Toc46290522" w:history="1">
        <w:r>
          <w:rPr>
            <w:rStyle w:val="Hyperlink"/>
            <w:noProof/>
          </w:rPr>
          <w:t>Gender Equality in the Legal Proceedings</w:t>
        </w:r>
        <w:r>
          <w:rPr>
            <w:noProof/>
          </w:rPr>
          <w:tab/>
        </w:r>
        <w:r>
          <w:rPr>
            <w:noProof/>
          </w:rPr>
          <w:fldChar w:fldCharType="begin"/>
        </w:r>
        <w:r>
          <w:rPr>
            <w:noProof/>
          </w:rPr>
          <w:instrText xml:space="preserve"> PAGEREF _Toc46290522 \h </w:instrText>
        </w:r>
        <w:r>
          <w:rPr>
            <w:noProof/>
          </w:rPr>
        </w:r>
        <w:r>
          <w:rPr>
            <w:noProof/>
          </w:rPr>
          <w:fldChar w:fldCharType="separate"/>
        </w:r>
        <w:r>
          <w:rPr>
            <w:noProof/>
          </w:rPr>
          <w:t>10</w:t>
        </w:r>
        <w:r>
          <w:rPr>
            <w:noProof/>
          </w:rPr>
          <w:fldChar w:fldCharType="end"/>
        </w:r>
      </w:hyperlink>
    </w:p>
    <w:p w:rsidR="00000000" w:rsidRDefault="00000000">
      <w:pPr>
        <w:pStyle w:val="TOC2"/>
        <w:tabs>
          <w:tab w:val="right" w:leader="dot" w:pos="8493"/>
        </w:tabs>
        <w:rPr>
          <w:rFonts w:ascii="Batang"/>
          <w:smallCaps w:val="0"/>
          <w:noProof/>
        </w:rPr>
      </w:pPr>
      <w:hyperlink w:anchor="_Toc46290523" w:history="1">
        <w:r>
          <w:rPr>
            <w:rStyle w:val="Hyperlink"/>
            <w:noProof/>
          </w:rPr>
          <w:t>Gender Equality in Criminal Law</w:t>
        </w:r>
        <w:r>
          <w:rPr>
            <w:noProof/>
          </w:rPr>
          <w:tab/>
        </w:r>
        <w:r>
          <w:rPr>
            <w:noProof/>
          </w:rPr>
          <w:fldChar w:fldCharType="begin"/>
        </w:r>
        <w:r>
          <w:rPr>
            <w:noProof/>
          </w:rPr>
          <w:instrText xml:space="preserve"> PAGEREF _Toc46290523 \h </w:instrText>
        </w:r>
        <w:r>
          <w:rPr>
            <w:noProof/>
          </w:rPr>
        </w:r>
        <w:r>
          <w:rPr>
            <w:noProof/>
          </w:rPr>
          <w:fldChar w:fldCharType="separate"/>
        </w:r>
        <w:r>
          <w:rPr>
            <w:noProof/>
          </w:rPr>
          <w:t>11</w:t>
        </w:r>
        <w:r>
          <w:rPr>
            <w:noProof/>
          </w:rPr>
          <w:fldChar w:fldCharType="end"/>
        </w:r>
      </w:hyperlink>
    </w:p>
    <w:p w:rsidR="00000000" w:rsidRDefault="00000000">
      <w:pPr>
        <w:pStyle w:val="TOC2"/>
        <w:tabs>
          <w:tab w:val="right" w:leader="dot" w:pos="8493"/>
        </w:tabs>
        <w:rPr>
          <w:rFonts w:ascii="Batang"/>
          <w:smallCaps w:val="0"/>
          <w:noProof/>
        </w:rPr>
      </w:pPr>
      <w:hyperlink w:anchor="_Toc46290524" w:history="1">
        <w:r>
          <w:rPr>
            <w:rStyle w:val="Hyperlink"/>
            <w:noProof/>
          </w:rPr>
          <w:t>National Human Rights Commission</w:t>
        </w:r>
        <w:r>
          <w:rPr>
            <w:noProof/>
          </w:rPr>
          <w:tab/>
        </w:r>
        <w:r>
          <w:rPr>
            <w:noProof/>
          </w:rPr>
          <w:fldChar w:fldCharType="begin"/>
        </w:r>
        <w:r>
          <w:rPr>
            <w:noProof/>
          </w:rPr>
          <w:instrText xml:space="preserve"> PAGEREF _Toc46290524 \h </w:instrText>
        </w:r>
        <w:r>
          <w:rPr>
            <w:noProof/>
          </w:rPr>
        </w:r>
        <w:r>
          <w:rPr>
            <w:noProof/>
          </w:rPr>
          <w:fldChar w:fldCharType="separate"/>
        </w:r>
        <w:r>
          <w:rPr>
            <w:noProof/>
          </w:rPr>
          <w:t>11</w:t>
        </w:r>
        <w:r>
          <w:rPr>
            <w:noProof/>
          </w:rPr>
          <w:fldChar w:fldCharType="end"/>
        </w:r>
      </w:hyperlink>
    </w:p>
    <w:p w:rsidR="00000000" w:rsidRDefault="00000000">
      <w:pPr>
        <w:pStyle w:val="TOC2"/>
        <w:tabs>
          <w:tab w:val="right" w:leader="dot" w:pos="8493"/>
        </w:tabs>
        <w:rPr>
          <w:rFonts w:ascii="Batang"/>
          <w:smallCaps w:val="0"/>
          <w:noProof/>
        </w:rPr>
      </w:pPr>
      <w:hyperlink w:anchor="_Toc46290525" w:history="1">
        <w:r>
          <w:rPr>
            <w:rStyle w:val="Hyperlink"/>
            <w:noProof/>
          </w:rPr>
          <w:t>Sex Ratio at Birth</w:t>
        </w:r>
        <w:r>
          <w:rPr>
            <w:noProof/>
          </w:rPr>
          <w:tab/>
        </w:r>
        <w:r>
          <w:rPr>
            <w:noProof/>
          </w:rPr>
          <w:fldChar w:fldCharType="begin"/>
        </w:r>
        <w:r>
          <w:rPr>
            <w:noProof/>
          </w:rPr>
          <w:instrText xml:space="preserve"> PAGEREF _Toc46290525 \h </w:instrText>
        </w:r>
        <w:r>
          <w:rPr>
            <w:noProof/>
          </w:rPr>
        </w:r>
        <w:r>
          <w:rPr>
            <w:noProof/>
          </w:rPr>
          <w:fldChar w:fldCharType="separate"/>
        </w:r>
        <w:r>
          <w:rPr>
            <w:noProof/>
          </w:rPr>
          <w:t>11</w:t>
        </w:r>
        <w:r>
          <w:rPr>
            <w:noProof/>
          </w:rPr>
          <w:fldChar w:fldCharType="end"/>
        </w:r>
      </w:hyperlink>
    </w:p>
    <w:p w:rsidR="00000000" w:rsidRDefault="00000000">
      <w:pPr>
        <w:pStyle w:val="TOC1"/>
        <w:tabs>
          <w:tab w:val="right" w:leader="dot" w:pos="8493"/>
        </w:tabs>
        <w:rPr>
          <w:rFonts w:ascii="Batang"/>
          <w:b w:val="0"/>
          <w:caps w:val="0"/>
          <w:noProof/>
        </w:rPr>
      </w:pPr>
      <w:hyperlink w:anchor="_Toc46290526" w:history="1">
        <w:r>
          <w:rPr>
            <w:rStyle w:val="Hyperlink"/>
            <w:noProof/>
          </w:rPr>
          <w:t>Article 3</w:t>
        </w:r>
        <w:r>
          <w:rPr>
            <w:noProof/>
          </w:rPr>
          <w:tab/>
        </w:r>
        <w:r>
          <w:rPr>
            <w:noProof/>
          </w:rPr>
          <w:fldChar w:fldCharType="begin"/>
        </w:r>
        <w:r>
          <w:rPr>
            <w:noProof/>
          </w:rPr>
          <w:instrText xml:space="preserve"> PAGEREF _Toc46290526 \h </w:instrText>
        </w:r>
        <w:r>
          <w:rPr>
            <w:noProof/>
          </w:rPr>
        </w:r>
        <w:r>
          <w:rPr>
            <w:noProof/>
          </w:rPr>
          <w:fldChar w:fldCharType="separate"/>
        </w:r>
        <w:r>
          <w:rPr>
            <w:noProof/>
          </w:rPr>
          <w:t>12</w:t>
        </w:r>
        <w:r>
          <w:rPr>
            <w:noProof/>
          </w:rPr>
          <w:fldChar w:fldCharType="end"/>
        </w:r>
      </w:hyperlink>
    </w:p>
    <w:p w:rsidR="00000000" w:rsidRDefault="00000000">
      <w:pPr>
        <w:pStyle w:val="TOC2"/>
        <w:tabs>
          <w:tab w:val="right" w:leader="dot" w:pos="8493"/>
        </w:tabs>
        <w:rPr>
          <w:rFonts w:ascii="Batang"/>
          <w:smallCaps w:val="0"/>
          <w:noProof/>
        </w:rPr>
      </w:pPr>
      <w:hyperlink w:anchor="_Toc46290527" w:history="1">
        <w:r>
          <w:rPr>
            <w:rStyle w:val="Hyperlink"/>
            <w:noProof/>
          </w:rPr>
          <w:t>National Machinery for Women: Ministry of Gender Equality (MOGE)</w:t>
        </w:r>
        <w:r>
          <w:rPr>
            <w:noProof/>
          </w:rPr>
          <w:tab/>
        </w:r>
        <w:r>
          <w:rPr>
            <w:noProof/>
          </w:rPr>
          <w:fldChar w:fldCharType="begin"/>
        </w:r>
        <w:r>
          <w:rPr>
            <w:noProof/>
          </w:rPr>
          <w:instrText xml:space="preserve"> PAGEREF _Toc46290527 \h </w:instrText>
        </w:r>
        <w:r>
          <w:rPr>
            <w:noProof/>
          </w:rPr>
        </w:r>
        <w:r>
          <w:rPr>
            <w:noProof/>
          </w:rPr>
          <w:fldChar w:fldCharType="separate"/>
        </w:r>
        <w:r>
          <w:rPr>
            <w:noProof/>
          </w:rPr>
          <w:t>12</w:t>
        </w:r>
        <w:r>
          <w:rPr>
            <w:noProof/>
          </w:rPr>
          <w:fldChar w:fldCharType="end"/>
        </w:r>
      </w:hyperlink>
    </w:p>
    <w:p w:rsidR="00000000" w:rsidRDefault="00000000">
      <w:pPr>
        <w:pStyle w:val="TOC2"/>
        <w:tabs>
          <w:tab w:val="right" w:leader="dot" w:pos="8493"/>
        </w:tabs>
        <w:rPr>
          <w:rFonts w:ascii="Batang"/>
          <w:smallCaps w:val="0"/>
          <w:noProof/>
        </w:rPr>
      </w:pPr>
      <w:hyperlink w:anchor="_Toc46290528" w:history="1">
        <w:r>
          <w:rPr>
            <w:rStyle w:val="Hyperlink"/>
            <w:noProof/>
          </w:rPr>
          <w:t>Women’s Policy Units</w:t>
        </w:r>
        <w:r>
          <w:rPr>
            <w:noProof/>
          </w:rPr>
          <w:tab/>
        </w:r>
        <w:r>
          <w:rPr>
            <w:noProof/>
          </w:rPr>
          <w:fldChar w:fldCharType="begin"/>
        </w:r>
        <w:r>
          <w:rPr>
            <w:noProof/>
          </w:rPr>
          <w:instrText xml:space="preserve"> PAGEREF _Toc46290528 \h </w:instrText>
        </w:r>
        <w:r>
          <w:rPr>
            <w:noProof/>
          </w:rPr>
        </w:r>
        <w:r>
          <w:rPr>
            <w:noProof/>
          </w:rPr>
          <w:fldChar w:fldCharType="separate"/>
        </w:r>
        <w:r>
          <w:rPr>
            <w:noProof/>
          </w:rPr>
          <w:t>12</w:t>
        </w:r>
        <w:r>
          <w:rPr>
            <w:noProof/>
          </w:rPr>
          <w:fldChar w:fldCharType="end"/>
        </w:r>
      </w:hyperlink>
    </w:p>
    <w:p w:rsidR="00000000" w:rsidRDefault="00000000">
      <w:pPr>
        <w:pStyle w:val="TOC2"/>
        <w:tabs>
          <w:tab w:val="right" w:leader="dot" w:pos="8493"/>
        </w:tabs>
        <w:rPr>
          <w:rFonts w:ascii="Batang"/>
          <w:smallCaps w:val="0"/>
          <w:noProof/>
        </w:rPr>
      </w:pPr>
      <w:hyperlink w:anchor="_Toc46290529" w:history="1">
        <w:r>
          <w:rPr>
            <w:rStyle w:val="Hyperlink"/>
            <w:noProof/>
          </w:rPr>
          <w:t>Restructuring of Korean Women’s Development Institute (KWDI)</w:t>
        </w:r>
        <w:r>
          <w:rPr>
            <w:noProof/>
          </w:rPr>
          <w:tab/>
        </w:r>
        <w:r>
          <w:rPr>
            <w:noProof/>
          </w:rPr>
          <w:fldChar w:fldCharType="begin"/>
        </w:r>
        <w:r>
          <w:rPr>
            <w:noProof/>
          </w:rPr>
          <w:instrText xml:space="preserve"> PAGEREF _Toc46290529 \h </w:instrText>
        </w:r>
        <w:r>
          <w:rPr>
            <w:noProof/>
          </w:rPr>
        </w:r>
        <w:r>
          <w:rPr>
            <w:noProof/>
          </w:rPr>
          <w:fldChar w:fldCharType="separate"/>
        </w:r>
        <w:r>
          <w:rPr>
            <w:noProof/>
          </w:rPr>
          <w:t>14</w:t>
        </w:r>
        <w:r>
          <w:rPr>
            <w:noProof/>
          </w:rPr>
          <w:fldChar w:fldCharType="end"/>
        </w:r>
      </w:hyperlink>
    </w:p>
    <w:p w:rsidR="00000000" w:rsidRDefault="00000000">
      <w:pPr>
        <w:pStyle w:val="TOC2"/>
        <w:tabs>
          <w:tab w:val="right" w:leader="dot" w:pos="8493"/>
        </w:tabs>
        <w:rPr>
          <w:rFonts w:ascii="Batang"/>
          <w:smallCaps w:val="0"/>
          <w:noProof/>
        </w:rPr>
      </w:pPr>
      <w:hyperlink w:anchor="_Toc46290530" w:history="1">
        <w:r>
          <w:rPr>
            <w:rStyle w:val="Hyperlink"/>
            <w:noProof/>
          </w:rPr>
          <w:t>Basic Plan for Women’s Policies</w:t>
        </w:r>
        <w:r>
          <w:rPr>
            <w:noProof/>
          </w:rPr>
          <w:tab/>
        </w:r>
        <w:r>
          <w:rPr>
            <w:noProof/>
          </w:rPr>
          <w:fldChar w:fldCharType="begin"/>
        </w:r>
        <w:r>
          <w:rPr>
            <w:noProof/>
          </w:rPr>
          <w:instrText xml:space="preserve"> PAGEREF _Toc46290530 \h </w:instrText>
        </w:r>
        <w:r>
          <w:rPr>
            <w:noProof/>
          </w:rPr>
        </w:r>
        <w:r>
          <w:rPr>
            <w:noProof/>
          </w:rPr>
          <w:fldChar w:fldCharType="separate"/>
        </w:r>
        <w:r>
          <w:rPr>
            <w:noProof/>
          </w:rPr>
          <w:t>14</w:t>
        </w:r>
        <w:r>
          <w:rPr>
            <w:noProof/>
          </w:rPr>
          <w:fldChar w:fldCharType="end"/>
        </w:r>
      </w:hyperlink>
    </w:p>
    <w:p w:rsidR="00000000" w:rsidRDefault="00000000">
      <w:pPr>
        <w:pStyle w:val="TOC2"/>
        <w:tabs>
          <w:tab w:val="right" w:leader="dot" w:pos="8493"/>
        </w:tabs>
        <w:rPr>
          <w:rFonts w:ascii="Batang"/>
          <w:smallCaps w:val="0"/>
          <w:noProof/>
        </w:rPr>
      </w:pPr>
      <w:hyperlink w:anchor="_Toc46290531" w:history="1">
        <w:r>
          <w:rPr>
            <w:rStyle w:val="Hyperlink"/>
            <w:noProof/>
          </w:rPr>
          <w:t>Budget for Women’s Development</w:t>
        </w:r>
        <w:r>
          <w:rPr>
            <w:noProof/>
          </w:rPr>
          <w:tab/>
        </w:r>
        <w:r>
          <w:rPr>
            <w:noProof/>
          </w:rPr>
          <w:fldChar w:fldCharType="begin"/>
        </w:r>
        <w:r>
          <w:rPr>
            <w:noProof/>
          </w:rPr>
          <w:instrText xml:space="preserve"> PAGEREF _Toc46290531 \h </w:instrText>
        </w:r>
        <w:r>
          <w:rPr>
            <w:noProof/>
          </w:rPr>
        </w:r>
        <w:r>
          <w:rPr>
            <w:noProof/>
          </w:rPr>
          <w:fldChar w:fldCharType="separate"/>
        </w:r>
        <w:r>
          <w:rPr>
            <w:noProof/>
          </w:rPr>
          <w:t>16</w:t>
        </w:r>
        <w:r>
          <w:rPr>
            <w:noProof/>
          </w:rPr>
          <w:fldChar w:fldCharType="end"/>
        </w:r>
      </w:hyperlink>
    </w:p>
    <w:p w:rsidR="00000000" w:rsidRDefault="00000000">
      <w:pPr>
        <w:pStyle w:val="TOC1"/>
        <w:tabs>
          <w:tab w:val="right" w:leader="dot" w:pos="8493"/>
        </w:tabs>
        <w:rPr>
          <w:rFonts w:ascii="Batang"/>
          <w:b w:val="0"/>
          <w:caps w:val="0"/>
          <w:noProof/>
        </w:rPr>
      </w:pPr>
      <w:hyperlink w:anchor="_Toc46290532" w:history="1">
        <w:r>
          <w:rPr>
            <w:rStyle w:val="Hyperlink"/>
            <w:noProof/>
          </w:rPr>
          <w:t>Article 4</w:t>
        </w:r>
        <w:r>
          <w:rPr>
            <w:noProof/>
          </w:rPr>
          <w:tab/>
        </w:r>
        <w:r>
          <w:rPr>
            <w:noProof/>
          </w:rPr>
          <w:fldChar w:fldCharType="begin"/>
        </w:r>
        <w:r>
          <w:rPr>
            <w:noProof/>
          </w:rPr>
          <w:instrText xml:space="preserve"> PAGEREF _Toc46290532 \h </w:instrText>
        </w:r>
        <w:r>
          <w:rPr>
            <w:noProof/>
          </w:rPr>
        </w:r>
        <w:r>
          <w:rPr>
            <w:noProof/>
          </w:rPr>
          <w:fldChar w:fldCharType="separate"/>
        </w:r>
        <w:r>
          <w:rPr>
            <w:noProof/>
          </w:rPr>
          <w:t>16</w:t>
        </w:r>
        <w:r>
          <w:rPr>
            <w:noProof/>
          </w:rPr>
          <w:fldChar w:fldCharType="end"/>
        </w:r>
      </w:hyperlink>
    </w:p>
    <w:p w:rsidR="00000000" w:rsidRDefault="00000000">
      <w:pPr>
        <w:pStyle w:val="TOC2"/>
        <w:tabs>
          <w:tab w:val="right" w:leader="dot" w:pos="8493"/>
        </w:tabs>
        <w:rPr>
          <w:rFonts w:ascii="Batang"/>
          <w:smallCaps w:val="0"/>
          <w:noProof/>
        </w:rPr>
      </w:pPr>
      <w:hyperlink w:anchor="_Toc46290533" w:history="1">
        <w:r>
          <w:rPr>
            <w:rStyle w:val="Hyperlink"/>
            <w:noProof/>
          </w:rPr>
          <w:t>30% Quotas in the Political Parties Act</w:t>
        </w:r>
        <w:r>
          <w:rPr>
            <w:noProof/>
          </w:rPr>
          <w:tab/>
        </w:r>
        <w:r>
          <w:rPr>
            <w:noProof/>
          </w:rPr>
          <w:fldChar w:fldCharType="begin"/>
        </w:r>
        <w:r>
          <w:rPr>
            <w:noProof/>
          </w:rPr>
          <w:instrText xml:space="preserve"> PAGEREF _Toc46290533 \h </w:instrText>
        </w:r>
        <w:r>
          <w:rPr>
            <w:noProof/>
          </w:rPr>
        </w:r>
        <w:r>
          <w:rPr>
            <w:noProof/>
          </w:rPr>
          <w:fldChar w:fldCharType="separate"/>
        </w:r>
        <w:r>
          <w:rPr>
            <w:noProof/>
          </w:rPr>
          <w:t>16</w:t>
        </w:r>
        <w:r>
          <w:rPr>
            <w:noProof/>
          </w:rPr>
          <w:fldChar w:fldCharType="end"/>
        </w:r>
      </w:hyperlink>
    </w:p>
    <w:p w:rsidR="00000000" w:rsidRDefault="00000000">
      <w:pPr>
        <w:pStyle w:val="TOC2"/>
        <w:tabs>
          <w:tab w:val="right" w:leader="dot" w:pos="8493"/>
        </w:tabs>
        <w:rPr>
          <w:rFonts w:ascii="Batang"/>
          <w:smallCaps w:val="0"/>
          <w:noProof/>
        </w:rPr>
      </w:pPr>
      <w:hyperlink w:anchor="_Toc46290534" w:history="1">
        <w:r>
          <w:rPr>
            <w:rStyle w:val="Hyperlink"/>
            <w:noProof/>
          </w:rPr>
          <w:t>Increase in Women’s Participation in Government Committees</w:t>
        </w:r>
        <w:r>
          <w:rPr>
            <w:noProof/>
          </w:rPr>
          <w:tab/>
        </w:r>
        <w:r>
          <w:rPr>
            <w:noProof/>
          </w:rPr>
          <w:fldChar w:fldCharType="begin"/>
        </w:r>
        <w:r>
          <w:rPr>
            <w:noProof/>
          </w:rPr>
          <w:instrText xml:space="preserve"> PAGEREF _Toc46290534 \h </w:instrText>
        </w:r>
        <w:r>
          <w:rPr>
            <w:noProof/>
          </w:rPr>
        </w:r>
        <w:r>
          <w:rPr>
            <w:noProof/>
          </w:rPr>
          <w:fldChar w:fldCharType="separate"/>
        </w:r>
        <w:r>
          <w:rPr>
            <w:noProof/>
          </w:rPr>
          <w:t>17</w:t>
        </w:r>
        <w:r>
          <w:rPr>
            <w:noProof/>
          </w:rPr>
          <w:fldChar w:fldCharType="end"/>
        </w:r>
      </w:hyperlink>
    </w:p>
    <w:p w:rsidR="00000000" w:rsidRDefault="00000000">
      <w:pPr>
        <w:pStyle w:val="TOC2"/>
        <w:tabs>
          <w:tab w:val="right" w:leader="dot" w:pos="8493"/>
        </w:tabs>
        <w:rPr>
          <w:rFonts w:ascii="Batang"/>
          <w:smallCaps w:val="0"/>
          <w:noProof/>
        </w:rPr>
      </w:pPr>
      <w:hyperlink w:anchor="_Toc46290535" w:history="1">
        <w:r>
          <w:rPr>
            <w:rStyle w:val="Hyperlink"/>
            <w:noProof/>
          </w:rPr>
          <w:t>Expansion of Quota for Women’s Recruitment in Public Service</w:t>
        </w:r>
        <w:r>
          <w:rPr>
            <w:noProof/>
          </w:rPr>
          <w:tab/>
        </w:r>
        <w:r>
          <w:rPr>
            <w:noProof/>
          </w:rPr>
          <w:fldChar w:fldCharType="begin"/>
        </w:r>
        <w:r>
          <w:rPr>
            <w:noProof/>
          </w:rPr>
          <w:instrText xml:space="preserve"> PAGEREF _Toc46290535 \h </w:instrText>
        </w:r>
        <w:r>
          <w:rPr>
            <w:noProof/>
          </w:rPr>
        </w:r>
        <w:r>
          <w:rPr>
            <w:noProof/>
          </w:rPr>
          <w:fldChar w:fldCharType="separate"/>
        </w:r>
        <w:r>
          <w:rPr>
            <w:noProof/>
          </w:rPr>
          <w:t>17</w:t>
        </w:r>
        <w:r>
          <w:rPr>
            <w:noProof/>
          </w:rPr>
          <w:fldChar w:fldCharType="end"/>
        </w:r>
      </w:hyperlink>
    </w:p>
    <w:p w:rsidR="00000000" w:rsidRDefault="00000000">
      <w:pPr>
        <w:pStyle w:val="TOC2"/>
        <w:tabs>
          <w:tab w:val="right" w:leader="dot" w:pos="8493"/>
        </w:tabs>
        <w:rPr>
          <w:rFonts w:ascii="Batang"/>
          <w:smallCaps w:val="0"/>
          <w:noProof/>
        </w:rPr>
      </w:pPr>
      <w:hyperlink w:anchor="_Toc46290536" w:history="1">
        <w:r>
          <w:rPr>
            <w:rStyle w:val="Hyperlink"/>
            <w:noProof/>
          </w:rPr>
          <w:t>Ministry of Science and Technology’s Plan to Implement the Recruitment Target System for Women Scientists</w:t>
        </w:r>
        <w:r>
          <w:rPr>
            <w:noProof/>
          </w:rPr>
          <w:tab/>
        </w:r>
        <w:r>
          <w:rPr>
            <w:noProof/>
          </w:rPr>
          <w:fldChar w:fldCharType="begin"/>
        </w:r>
        <w:r>
          <w:rPr>
            <w:noProof/>
          </w:rPr>
          <w:instrText xml:space="preserve"> PAGEREF _Toc46290536 \h </w:instrText>
        </w:r>
        <w:r>
          <w:rPr>
            <w:noProof/>
          </w:rPr>
        </w:r>
        <w:r>
          <w:rPr>
            <w:noProof/>
          </w:rPr>
          <w:fldChar w:fldCharType="separate"/>
        </w:r>
        <w:r>
          <w:rPr>
            <w:noProof/>
          </w:rPr>
          <w:t>17</w:t>
        </w:r>
        <w:r>
          <w:rPr>
            <w:noProof/>
          </w:rPr>
          <w:fldChar w:fldCharType="end"/>
        </w:r>
      </w:hyperlink>
    </w:p>
    <w:p w:rsidR="00000000" w:rsidRDefault="00000000">
      <w:pPr>
        <w:pStyle w:val="TOC1"/>
        <w:tabs>
          <w:tab w:val="right" w:leader="dot" w:pos="8493"/>
        </w:tabs>
        <w:rPr>
          <w:rFonts w:ascii="Batang"/>
          <w:b w:val="0"/>
          <w:caps w:val="0"/>
          <w:noProof/>
        </w:rPr>
      </w:pPr>
      <w:hyperlink w:anchor="_Toc46290537" w:history="1">
        <w:r>
          <w:rPr>
            <w:rStyle w:val="Hyperlink"/>
            <w:noProof/>
          </w:rPr>
          <w:t>Article 5</w:t>
        </w:r>
        <w:r>
          <w:rPr>
            <w:noProof/>
          </w:rPr>
          <w:tab/>
        </w:r>
        <w:r>
          <w:rPr>
            <w:noProof/>
          </w:rPr>
          <w:fldChar w:fldCharType="begin"/>
        </w:r>
        <w:r>
          <w:rPr>
            <w:noProof/>
          </w:rPr>
          <w:instrText xml:space="preserve"> PAGEREF _Toc46290537 \h </w:instrText>
        </w:r>
        <w:r>
          <w:rPr>
            <w:noProof/>
          </w:rPr>
        </w:r>
        <w:r>
          <w:rPr>
            <w:noProof/>
          </w:rPr>
          <w:fldChar w:fldCharType="separate"/>
        </w:r>
        <w:r>
          <w:rPr>
            <w:noProof/>
          </w:rPr>
          <w:t>18</w:t>
        </w:r>
        <w:r>
          <w:rPr>
            <w:noProof/>
          </w:rPr>
          <w:fldChar w:fldCharType="end"/>
        </w:r>
      </w:hyperlink>
    </w:p>
    <w:p w:rsidR="00000000" w:rsidRDefault="00000000">
      <w:pPr>
        <w:pStyle w:val="TOC2"/>
        <w:tabs>
          <w:tab w:val="right" w:leader="dot" w:pos="8493"/>
        </w:tabs>
        <w:rPr>
          <w:rFonts w:ascii="Batang"/>
          <w:smallCaps w:val="0"/>
          <w:noProof/>
        </w:rPr>
      </w:pPr>
      <w:hyperlink w:anchor="_Toc46290538" w:history="1">
        <w:r>
          <w:rPr>
            <w:rStyle w:val="Hyperlink"/>
            <w:noProof/>
          </w:rPr>
          <w:t>Measures against Sexual Harassment in the Workplace</w:t>
        </w:r>
        <w:r>
          <w:rPr>
            <w:noProof/>
          </w:rPr>
          <w:tab/>
        </w:r>
        <w:r>
          <w:rPr>
            <w:noProof/>
          </w:rPr>
          <w:fldChar w:fldCharType="begin"/>
        </w:r>
        <w:r>
          <w:rPr>
            <w:noProof/>
          </w:rPr>
          <w:instrText xml:space="preserve"> PAGEREF _Toc46290538 \h </w:instrText>
        </w:r>
        <w:r>
          <w:rPr>
            <w:noProof/>
          </w:rPr>
        </w:r>
        <w:r>
          <w:rPr>
            <w:noProof/>
          </w:rPr>
          <w:fldChar w:fldCharType="separate"/>
        </w:r>
        <w:r>
          <w:rPr>
            <w:noProof/>
          </w:rPr>
          <w:t>18</w:t>
        </w:r>
        <w:r>
          <w:rPr>
            <w:noProof/>
          </w:rPr>
          <w:fldChar w:fldCharType="end"/>
        </w:r>
      </w:hyperlink>
    </w:p>
    <w:p w:rsidR="00000000" w:rsidRDefault="00000000">
      <w:pPr>
        <w:pStyle w:val="TOC2"/>
        <w:tabs>
          <w:tab w:val="right" w:leader="dot" w:pos="8493"/>
        </w:tabs>
        <w:rPr>
          <w:rFonts w:ascii="Batang"/>
          <w:smallCaps w:val="0"/>
          <w:noProof/>
        </w:rPr>
      </w:pPr>
      <w:hyperlink w:anchor="_Toc46290539" w:history="1">
        <w:r>
          <w:rPr>
            <w:rStyle w:val="Hyperlink"/>
            <w:noProof/>
          </w:rPr>
          <w:t>Sexual Harassment Prevention Education</w:t>
        </w:r>
        <w:r>
          <w:rPr>
            <w:noProof/>
          </w:rPr>
          <w:tab/>
        </w:r>
        <w:r>
          <w:rPr>
            <w:noProof/>
          </w:rPr>
          <w:fldChar w:fldCharType="begin"/>
        </w:r>
        <w:r>
          <w:rPr>
            <w:noProof/>
          </w:rPr>
          <w:instrText xml:space="preserve"> PAGEREF _Toc46290539 \h </w:instrText>
        </w:r>
        <w:r>
          <w:rPr>
            <w:noProof/>
          </w:rPr>
        </w:r>
        <w:r>
          <w:rPr>
            <w:noProof/>
          </w:rPr>
          <w:fldChar w:fldCharType="separate"/>
        </w:r>
        <w:r>
          <w:rPr>
            <w:noProof/>
          </w:rPr>
          <w:t>19</w:t>
        </w:r>
        <w:r>
          <w:rPr>
            <w:noProof/>
          </w:rPr>
          <w:fldChar w:fldCharType="end"/>
        </w:r>
      </w:hyperlink>
    </w:p>
    <w:p w:rsidR="00000000" w:rsidRDefault="00000000">
      <w:pPr>
        <w:pStyle w:val="TOC2"/>
        <w:tabs>
          <w:tab w:val="right" w:leader="dot" w:pos="8493"/>
        </w:tabs>
        <w:rPr>
          <w:rFonts w:ascii="Batang"/>
          <w:smallCaps w:val="0"/>
          <w:noProof/>
        </w:rPr>
      </w:pPr>
      <w:hyperlink w:anchor="_Toc46290540" w:history="1">
        <w:r>
          <w:rPr>
            <w:rStyle w:val="Hyperlink"/>
            <w:noProof/>
          </w:rPr>
          <w:t>Gender Equality Education</w:t>
        </w:r>
        <w:r>
          <w:rPr>
            <w:noProof/>
          </w:rPr>
          <w:tab/>
        </w:r>
        <w:r>
          <w:rPr>
            <w:noProof/>
          </w:rPr>
          <w:fldChar w:fldCharType="begin"/>
        </w:r>
        <w:r>
          <w:rPr>
            <w:noProof/>
          </w:rPr>
          <w:instrText xml:space="preserve"> PAGEREF _Toc46290540 \h </w:instrText>
        </w:r>
        <w:r>
          <w:rPr>
            <w:noProof/>
          </w:rPr>
        </w:r>
        <w:r>
          <w:rPr>
            <w:noProof/>
          </w:rPr>
          <w:fldChar w:fldCharType="separate"/>
        </w:r>
        <w:r>
          <w:rPr>
            <w:noProof/>
          </w:rPr>
          <w:t>19</w:t>
        </w:r>
        <w:r>
          <w:rPr>
            <w:noProof/>
          </w:rPr>
          <w:fldChar w:fldCharType="end"/>
        </w:r>
      </w:hyperlink>
    </w:p>
    <w:p w:rsidR="00000000" w:rsidRDefault="00000000">
      <w:pPr>
        <w:pStyle w:val="TOC2"/>
        <w:tabs>
          <w:tab w:val="right" w:leader="dot" w:pos="8493"/>
        </w:tabs>
        <w:rPr>
          <w:rFonts w:ascii="Batang"/>
          <w:smallCaps w:val="0"/>
          <w:noProof/>
        </w:rPr>
      </w:pPr>
      <w:hyperlink w:anchor="_Toc46290541" w:history="1">
        <w:r>
          <w:rPr>
            <w:rStyle w:val="Hyperlink"/>
            <w:noProof/>
          </w:rPr>
          <w:t>Enhancing Gender Sensitivity among Government Officials</w:t>
        </w:r>
        <w:r>
          <w:rPr>
            <w:noProof/>
          </w:rPr>
          <w:tab/>
        </w:r>
        <w:r>
          <w:rPr>
            <w:noProof/>
          </w:rPr>
          <w:fldChar w:fldCharType="begin"/>
        </w:r>
        <w:r>
          <w:rPr>
            <w:noProof/>
          </w:rPr>
          <w:instrText xml:space="preserve"> PAGEREF _Toc46290541 \h </w:instrText>
        </w:r>
        <w:r>
          <w:rPr>
            <w:noProof/>
          </w:rPr>
        </w:r>
        <w:r>
          <w:rPr>
            <w:noProof/>
          </w:rPr>
          <w:fldChar w:fldCharType="separate"/>
        </w:r>
        <w:r>
          <w:rPr>
            <w:noProof/>
          </w:rPr>
          <w:t>20</w:t>
        </w:r>
        <w:r>
          <w:rPr>
            <w:noProof/>
          </w:rPr>
          <w:fldChar w:fldCharType="end"/>
        </w:r>
      </w:hyperlink>
    </w:p>
    <w:p w:rsidR="00000000" w:rsidRDefault="00000000">
      <w:pPr>
        <w:pStyle w:val="TOC2"/>
        <w:tabs>
          <w:tab w:val="right" w:leader="dot" w:pos="8493"/>
        </w:tabs>
        <w:rPr>
          <w:rFonts w:ascii="Batang"/>
          <w:smallCaps w:val="0"/>
          <w:noProof/>
        </w:rPr>
      </w:pPr>
      <w:hyperlink w:anchor="_Toc46290542" w:history="1">
        <w:r>
          <w:rPr>
            <w:rStyle w:val="Hyperlink"/>
            <w:noProof/>
          </w:rPr>
          <w:t>Reducing the Burden of Traditional Customs on Women</w:t>
        </w:r>
        <w:r>
          <w:rPr>
            <w:noProof/>
          </w:rPr>
          <w:tab/>
        </w:r>
        <w:r>
          <w:rPr>
            <w:noProof/>
          </w:rPr>
          <w:fldChar w:fldCharType="begin"/>
        </w:r>
        <w:r>
          <w:rPr>
            <w:noProof/>
          </w:rPr>
          <w:instrText xml:space="preserve"> PAGEREF _Toc46290542 \h </w:instrText>
        </w:r>
        <w:r>
          <w:rPr>
            <w:noProof/>
          </w:rPr>
        </w:r>
        <w:r>
          <w:rPr>
            <w:noProof/>
          </w:rPr>
          <w:fldChar w:fldCharType="separate"/>
        </w:r>
        <w:r>
          <w:rPr>
            <w:noProof/>
          </w:rPr>
          <w:t>20</w:t>
        </w:r>
        <w:r>
          <w:rPr>
            <w:noProof/>
          </w:rPr>
          <w:fldChar w:fldCharType="end"/>
        </w:r>
      </w:hyperlink>
    </w:p>
    <w:p w:rsidR="00000000" w:rsidRDefault="00000000">
      <w:pPr>
        <w:pStyle w:val="TOC2"/>
        <w:tabs>
          <w:tab w:val="right" w:leader="dot" w:pos="8493"/>
        </w:tabs>
        <w:rPr>
          <w:rFonts w:ascii="Batang"/>
          <w:smallCaps w:val="0"/>
          <w:noProof/>
        </w:rPr>
      </w:pPr>
      <w:hyperlink w:anchor="_Toc46290543" w:history="1">
        <w:r>
          <w:rPr>
            <w:rStyle w:val="Hyperlink"/>
            <w:noProof/>
          </w:rPr>
          <w:t>Women’s Week</w:t>
        </w:r>
        <w:r>
          <w:rPr>
            <w:noProof/>
          </w:rPr>
          <w:tab/>
        </w:r>
        <w:r>
          <w:rPr>
            <w:noProof/>
          </w:rPr>
          <w:fldChar w:fldCharType="begin"/>
        </w:r>
        <w:r>
          <w:rPr>
            <w:noProof/>
          </w:rPr>
          <w:instrText xml:space="preserve"> PAGEREF _Toc46290543 \h </w:instrText>
        </w:r>
        <w:r>
          <w:rPr>
            <w:noProof/>
          </w:rPr>
        </w:r>
        <w:r>
          <w:rPr>
            <w:noProof/>
          </w:rPr>
          <w:fldChar w:fldCharType="separate"/>
        </w:r>
        <w:r>
          <w:rPr>
            <w:noProof/>
          </w:rPr>
          <w:t>20</w:t>
        </w:r>
        <w:r>
          <w:rPr>
            <w:noProof/>
          </w:rPr>
          <w:fldChar w:fldCharType="end"/>
        </w:r>
      </w:hyperlink>
    </w:p>
    <w:p w:rsidR="00000000" w:rsidRDefault="00000000">
      <w:pPr>
        <w:pStyle w:val="TOC2"/>
        <w:tabs>
          <w:tab w:val="right" w:leader="dot" w:pos="8493"/>
        </w:tabs>
        <w:rPr>
          <w:rFonts w:ascii="Batang"/>
          <w:smallCaps w:val="0"/>
          <w:noProof/>
        </w:rPr>
      </w:pPr>
      <w:hyperlink w:anchor="_Toc46290544" w:history="1">
        <w:r>
          <w:rPr>
            <w:rStyle w:val="Hyperlink"/>
            <w:noProof/>
          </w:rPr>
          <w:t>Gender Equality Charter for the 21st Century</w:t>
        </w:r>
        <w:r>
          <w:rPr>
            <w:noProof/>
          </w:rPr>
          <w:tab/>
        </w:r>
        <w:r>
          <w:rPr>
            <w:noProof/>
          </w:rPr>
          <w:fldChar w:fldCharType="begin"/>
        </w:r>
        <w:r>
          <w:rPr>
            <w:noProof/>
          </w:rPr>
          <w:instrText xml:space="preserve"> PAGEREF _Toc46290544 \h </w:instrText>
        </w:r>
        <w:r>
          <w:rPr>
            <w:noProof/>
          </w:rPr>
        </w:r>
        <w:r>
          <w:rPr>
            <w:noProof/>
          </w:rPr>
          <w:fldChar w:fldCharType="separate"/>
        </w:r>
        <w:r>
          <w:rPr>
            <w:noProof/>
          </w:rPr>
          <w:t>21</w:t>
        </w:r>
        <w:r>
          <w:rPr>
            <w:noProof/>
          </w:rPr>
          <w:fldChar w:fldCharType="end"/>
        </w:r>
      </w:hyperlink>
    </w:p>
    <w:p w:rsidR="00000000" w:rsidRDefault="00000000">
      <w:pPr>
        <w:pStyle w:val="TOC2"/>
        <w:tabs>
          <w:tab w:val="right" w:leader="dot" w:pos="8493"/>
        </w:tabs>
        <w:rPr>
          <w:rFonts w:ascii="Batang"/>
          <w:smallCaps w:val="0"/>
          <w:noProof/>
        </w:rPr>
      </w:pPr>
      <w:hyperlink w:anchor="_Toc46290545" w:history="1">
        <w:r>
          <w:rPr>
            <w:rStyle w:val="Hyperlink"/>
            <w:noProof/>
          </w:rPr>
          <w:t>Gender Equality Award</w:t>
        </w:r>
        <w:r>
          <w:rPr>
            <w:noProof/>
          </w:rPr>
          <w:tab/>
        </w:r>
        <w:r>
          <w:rPr>
            <w:noProof/>
          </w:rPr>
          <w:fldChar w:fldCharType="begin"/>
        </w:r>
        <w:r>
          <w:rPr>
            <w:noProof/>
          </w:rPr>
          <w:instrText xml:space="preserve"> PAGEREF _Toc46290545 \h </w:instrText>
        </w:r>
        <w:r>
          <w:rPr>
            <w:noProof/>
          </w:rPr>
        </w:r>
        <w:r>
          <w:rPr>
            <w:noProof/>
          </w:rPr>
          <w:fldChar w:fldCharType="separate"/>
        </w:r>
        <w:r>
          <w:rPr>
            <w:noProof/>
          </w:rPr>
          <w:t>21</w:t>
        </w:r>
        <w:r>
          <w:rPr>
            <w:noProof/>
          </w:rPr>
          <w:fldChar w:fldCharType="end"/>
        </w:r>
      </w:hyperlink>
    </w:p>
    <w:p w:rsidR="00000000" w:rsidRDefault="00000000">
      <w:pPr>
        <w:pStyle w:val="TOC2"/>
        <w:tabs>
          <w:tab w:val="right" w:leader="dot" w:pos="8493"/>
        </w:tabs>
        <w:rPr>
          <w:rFonts w:ascii="Batang"/>
          <w:smallCaps w:val="0"/>
          <w:noProof/>
        </w:rPr>
      </w:pPr>
      <w:hyperlink w:anchor="_Toc46290546" w:history="1">
        <w:r>
          <w:rPr>
            <w:rStyle w:val="Hyperlink"/>
            <w:noProof/>
          </w:rPr>
          <w:t>Eliminating Discriminatory Elements in Cultural Goods</w:t>
        </w:r>
        <w:r>
          <w:rPr>
            <w:noProof/>
          </w:rPr>
          <w:tab/>
        </w:r>
        <w:r>
          <w:rPr>
            <w:noProof/>
          </w:rPr>
          <w:fldChar w:fldCharType="begin"/>
        </w:r>
        <w:r>
          <w:rPr>
            <w:noProof/>
          </w:rPr>
          <w:instrText xml:space="preserve"> PAGEREF _Toc46290546 \h </w:instrText>
        </w:r>
        <w:r>
          <w:rPr>
            <w:noProof/>
          </w:rPr>
        </w:r>
        <w:r>
          <w:rPr>
            <w:noProof/>
          </w:rPr>
          <w:fldChar w:fldCharType="separate"/>
        </w:r>
        <w:r>
          <w:rPr>
            <w:noProof/>
          </w:rPr>
          <w:t>21</w:t>
        </w:r>
        <w:r>
          <w:rPr>
            <w:noProof/>
          </w:rPr>
          <w:fldChar w:fldCharType="end"/>
        </w:r>
      </w:hyperlink>
    </w:p>
    <w:p w:rsidR="00000000" w:rsidRDefault="00000000">
      <w:pPr>
        <w:pStyle w:val="TOC1"/>
        <w:tabs>
          <w:tab w:val="right" w:leader="dot" w:pos="8493"/>
        </w:tabs>
        <w:rPr>
          <w:rFonts w:ascii="Batang"/>
          <w:b w:val="0"/>
          <w:caps w:val="0"/>
          <w:noProof/>
        </w:rPr>
      </w:pPr>
      <w:hyperlink w:anchor="_Toc46290547" w:history="1">
        <w:r>
          <w:rPr>
            <w:rStyle w:val="Hyperlink"/>
            <w:noProof/>
          </w:rPr>
          <w:t>Article 6</w:t>
        </w:r>
        <w:r>
          <w:rPr>
            <w:noProof/>
          </w:rPr>
          <w:tab/>
        </w:r>
        <w:r>
          <w:rPr>
            <w:noProof/>
          </w:rPr>
          <w:fldChar w:fldCharType="begin"/>
        </w:r>
        <w:r>
          <w:rPr>
            <w:noProof/>
          </w:rPr>
          <w:instrText xml:space="preserve"> PAGEREF _Toc46290547 \h </w:instrText>
        </w:r>
        <w:r>
          <w:rPr>
            <w:noProof/>
          </w:rPr>
        </w:r>
        <w:r>
          <w:rPr>
            <w:noProof/>
          </w:rPr>
          <w:fldChar w:fldCharType="separate"/>
        </w:r>
        <w:r>
          <w:rPr>
            <w:noProof/>
          </w:rPr>
          <w:t>21</w:t>
        </w:r>
        <w:r>
          <w:rPr>
            <w:noProof/>
          </w:rPr>
          <w:fldChar w:fldCharType="end"/>
        </w:r>
      </w:hyperlink>
    </w:p>
    <w:p w:rsidR="00000000" w:rsidRDefault="00000000">
      <w:pPr>
        <w:pStyle w:val="TOC2"/>
        <w:tabs>
          <w:tab w:val="right" w:leader="dot" w:pos="8493"/>
        </w:tabs>
        <w:rPr>
          <w:rFonts w:ascii="Batang"/>
          <w:smallCaps w:val="0"/>
          <w:noProof/>
        </w:rPr>
      </w:pPr>
      <w:hyperlink w:anchor="_Toc46290548" w:history="1">
        <w:r>
          <w:rPr>
            <w:rStyle w:val="Hyperlink"/>
            <w:noProof/>
          </w:rPr>
          <w:t>Laws Related to Prostitution</w:t>
        </w:r>
        <w:r>
          <w:rPr>
            <w:noProof/>
          </w:rPr>
          <w:tab/>
        </w:r>
        <w:r>
          <w:rPr>
            <w:noProof/>
          </w:rPr>
          <w:fldChar w:fldCharType="begin"/>
        </w:r>
        <w:r>
          <w:rPr>
            <w:noProof/>
          </w:rPr>
          <w:instrText xml:space="preserve"> PAGEREF _Toc46290548 \h </w:instrText>
        </w:r>
        <w:r>
          <w:rPr>
            <w:noProof/>
          </w:rPr>
        </w:r>
        <w:r>
          <w:rPr>
            <w:noProof/>
          </w:rPr>
          <w:fldChar w:fldCharType="separate"/>
        </w:r>
        <w:r>
          <w:rPr>
            <w:noProof/>
          </w:rPr>
          <w:t>21</w:t>
        </w:r>
        <w:r>
          <w:rPr>
            <w:noProof/>
          </w:rPr>
          <w:fldChar w:fldCharType="end"/>
        </w:r>
      </w:hyperlink>
    </w:p>
    <w:p w:rsidR="00000000" w:rsidRDefault="00000000">
      <w:pPr>
        <w:pStyle w:val="TOC2"/>
        <w:tabs>
          <w:tab w:val="right" w:leader="dot" w:pos="8493"/>
        </w:tabs>
        <w:rPr>
          <w:rFonts w:ascii="Batang"/>
          <w:smallCaps w:val="0"/>
          <w:noProof/>
        </w:rPr>
      </w:pPr>
      <w:hyperlink w:anchor="_Toc46290549" w:history="1">
        <w:r>
          <w:rPr>
            <w:rStyle w:val="Hyperlink"/>
            <w:noProof/>
          </w:rPr>
          <w:t>Protecting the Victims of Prostitution</w:t>
        </w:r>
        <w:r>
          <w:rPr>
            <w:noProof/>
          </w:rPr>
          <w:tab/>
        </w:r>
        <w:r>
          <w:rPr>
            <w:noProof/>
          </w:rPr>
          <w:fldChar w:fldCharType="begin"/>
        </w:r>
        <w:r>
          <w:rPr>
            <w:noProof/>
          </w:rPr>
          <w:instrText xml:space="preserve"> PAGEREF _Toc46290549 \h </w:instrText>
        </w:r>
        <w:r>
          <w:rPr>
            <w:noProof/>
          </w:rPr>
        </w:r>
        <w:r>
          <w:rPr>
            <w:noProof/>
          </w:rPr>
          <w:fldChar w:fldCharType="separate"/>
        </w:r>
        <w:r>
          <w:rPr>
            <w:noProof/>
          </w:rPr>
          <w:t>22</w:t>
        </w:r>
        <w:r>
          <w:rPr>
            <w:noProof/>
          </w:rPr>
          <w:fldChar w:fldCharType="end"/>
        </w:r>
      </w:hyperlink>
    </w:p>
    <w:p w:rsidR="00000000" w:rsidRDefault="00000000">
      <w:pPr>
        <w:pStyle w:val="TOC2"/>
        <w:tabs>
          <w:tab w:val="right" w:leader="dot" w:pos="8493"/>
        </w:tabs>
        <w:rPr>
          <w:rFonts w:ascii="Batang"/>
          <w:smallCaps w:val="0"/>
          <w:noProof/>
        </w:rPr>
      </w:pPr>
      <w:hyperlink w:anchor="_Toc46290550" w:history="1">
        <w:r>
          <w:rPr>
            <w:rStyle w:val="Hyperlink"/>
            <w:noProof/>
          </w:rPr>
          <w:t>Trafficking in Women</w:t>
        </w:r>
        <w:r>
          <w:rPr>
            <w:noProof/>
          </w:rPr>
          <w:tab/>
        </w:r>
        <w:r>
          <w:rPr>
            <w:noProof/>
          </w:rPr>
          <w:fldChar w:fldCharType="begin"/>
        </w:r>
        <w:r>
          <w:rPr>
            <w:noProof/>
          </w:rPr>
          <w:instrText xml:space="preserve"> PAGEREF _Toc46290550 \h </w:instrText>
        </w:r>
        <w:r>
          <w:rPr>
            <w:noProof/>
          </w:rPr>
        </w:r>
        <w:r>
          <w:rPr>
            <w:noProof/>
          </w:rPr>
          <w:fldChar w:fldCharType="separate"/>
        </w:r>
        <w:r>
          <w:rPr>
            <w:noProof/>
          </w:rPr>
          <w:t>22</w:t>
        </w:r>
        <w:r>
          <w:rPr>
            <w:noProof/>
          </w:rPr>
          <w:fldChar w:fldCharType="end"/>
        </w:r>
      </w:hyperlink>
    </w:p>
    <w:p w:rsidR="00000000" w:rsidRDefault="00000000">
      <w:pPr>
        <w:pStyle w:val="TOC2"/>
        <w:tabs>
          <w:tab w:val="right" w:leader="dot" w:pos="8493"/>
        </w:tabs>
        <w:rPr>
          <w:rFonts w:ascii="Batang"/>
          <w:smallCaps w:val="0"/>
          <w:noProof/>
        </w:rPr>
      </w:pPr>
      <w:hyperlink w:anchor="_Toc46290551" w:history="1">
        <w:r>
          <w:rPr>
            <w:rStyle w:val="Hyperlink"/>
            <w:noProof/>
          </w:rPr>
          <w:t>Law against Sexual Violence</w:t>
        </w:r>
        <w:r>
          <w:rPr>
            <w:noProof/>
          </w:rPr>
          <w:tab/>
        </w:r>
        <w:r>
          <w:rPr>
            <w:noProof/>
          </w:rPr>
          <w:fldChar w:fldCharType="begin"/>
        </w:r>
        <w:r>
          <w:rPr>
            <w:noProof/>
          </w:rPr>
          <w:instrText xml:space="preserve"> PAGEREF _Toc46290551 \h </w:instrText>
        </w:r>
        <w:r>
          <w:rPr>
            <w:noProof/>
          </w:rPr>
        </w:r>
        <w:r>
          <w:rPr>
            <w:noProof/>
          </w:rPr>
          <w:fldChar w:fldCharType="separate"/>
        </w:r>
        <w:r>
          <w:rPr>
            <w:noProof/>
          </w:rPr>
          <w:t>23</w:t>
        </w:r>
        <w:r>
          <w:rPr>
            <w:noProof/>
          </w:rPr>
          <w:fldChar w:fldCharType="end"/>
        </w:r>
      </w:hyperlink>
    </w:p>
    <w:p w:rsidR="00000000" w:rsidRDefault="00000000">
      <w:pPr>
        <w:pStyle w:val="TOC2"/>
        <w:tabs>
          <w:tab w:val="right" w:leader="dot" w:pos="8493"/>
        </w:tabs>
        <w:rPr>
          <w:rFonts w:ascii="Batang"/>
          <w:smallCaps w:val="0"/>
          <w:noProof/>
        </w:rPr>
      </w:pPr>
      <w:hyperlink w:anchor="_Toc46290552" w:history="1">
        <w:r>
          <w:rPr>
            <w:rStyle w:val="Hyperlink"/>
            <w:noProof/>
          </w:rPr>
          <w:t>Laws against Domestic Violence</w:t>
        </w:r>
        <w:r>
          <w:rPr>
            <w:noProof/>
          </w:rPr>
          <w:tab/>
        </w:r>
        <w:r>
          <w:rPr>
            <w:noProof/>
          </w:rPr>
          <w:fldChar w:fldCharType="begin"/>
        </w:r>
        <w:r>
          <w:rPr>
            <w:noProof/>
          </w:rPr>
          <w:instrText xml:space="preserve"> PAGEREF _Toc46290552 \h </w:instrText>
        </w:r>
        <w:r>
          <w:rPr>
            <w:noProof/>
          </w:rPr>
        </w:r>
        <w:r>
          <w:rPr>
            <w:noProof/>
          </w:rPr>
          <w:fldChar w:fldCharType="separate"/>
        </w:r>
        <w:r>
          <w:rPr>
            <w:noProof/>
          </w:rPr>
          <w:t>23</w:t>
        </w:r>
        <w:r>
          <w:rPr>
            <w:noProof/>
          </w:rPr>
          <w:fldChar w:fldCharType="end"/>
        </w:r>
      </w:hyperlink>
    </w:p>
    <w:p w:rsidR="00000000" w:rsidRDefault="00000000">
      <w:pPr>
        <w:pStyle w:val="TOC2"/>
        <w:tabs>
          <w:tab w:val="right" w:leader="dot" w:pos="8493"/>
        </w:tabs>
        <w:rPr>
          <w:rFonts w:ascii="Batang"/>
          <w:smallCaps w:val="0"/>
          <w:noProof/>
        </w:rPr>
      </w:pPr>
      <w:hyperlink w:anchor="_Toc46290553" w:history="1">
        <w:r>
          <w:rPr>
            <w:rStyle w:val="Hyperlink"/>
            <w:noProof/>
          </w:rPr>
          <w:t>Policies against Sexual and Domestic Violence</w:t>
        </w:r>
        <w:r>
          <w:rPr>
            <w:noProof/>
          </w:rPr>
          <w:tab/>
        </w:r>
        <w:r>
          <w:rPr>
            <w:noProof/>
          </w:rPr>
          <w:fldChar w:fldCharType="begin"/>
        </w:r>
        <w:r>
          <w:rPr>
            <w:noProof/>
          </w:rPr>
          <w:instrText xml:space="preserve"> PAGEREF _Toc46290553 \h </w:instrText>
        </w:r>
        <w:r>
          <w:rPr>
            <w:noProof/>
          </w:rPr>
        </w:r>
        <w:r>
          <w:rPr>
            <w:noProof/>
          </w:rPr>
          <w:fldChar w:fldCharType="separate"/>
        </w:r>
        <w:r>
          <w:rPr>
            <w:noProof/>
          </w:rPr>
          <w:t>23</w:t>
        </w:r>
        <w:r>
          <w:rPr>
            <w:noProof/>
          </w:rPr>
          <w:fldChar w:fldCharType="end"/>
        </w:r>
      </w:hyperlink>
    </w:p>
    <w:p w:rsidR="00000000" w:rsidRDefault="00000000">
      <w:pPr>
        <w:pStyle w:val="TOC2"/>
        <w:tabs>
          <w:tab w:val="right" w:leader="dot" w:pos="8493"/>
        </w:tabs>
        <w:rPr>
          <w:rFonts w:ascii="Batang"/>
          <w:smallCaps w:val="0"/>
          <w:noProof/>
        </w:rPr>
      </w:pPr>
      <w:hyperlink w:anchor="_Toc46290554" w:history="1">
        <w:r>
          <w:rPr>
            <w:rStyle w:val="Hyperlink"/>
            <w:noProof/>
          </w:rPr>
          <w:t>Efforts to combat Sexual and Domestic Violence</w:t>
        </w:r>
        <w:r>
          <w:rPr>
            <w:noProof/>
          </w:rPr>
          <w:tab/>
        </w:r>
        <w:r>
          <w:rPr>
            <w:noProof/>
          </w:rPr>
          <w:fldChar w:fldCharType="begin"/>
        </w:r>
        <w:r>
          <w:rPr>
            <w:noProof/>
          </w:rPr>
          <w:instrText xml:space="preserve"> PAGEREF _Toc46290554 \h </w:instrText>
        </w:r>
        <w:r>
          <w:rPr>
            <w:noProof/>
          </w:rPr>
        </w:r>
        <w:r>
          <w:rPr>
            <w:noProof/>
          </w:rPr>
          <w:fldChar w:fldCharType="separate"/>
        </w:r>
        <w:r>
          <w:rPr>
            <w:noProof/>
          </w:rPr>
          <w:t>24</w:t>
        </w:r>
        <w:r>
          <w:rPr>
            <w:noProof/>
          </w:rPr>
          <w:fldChar w:fldCharType="end"/>
        </w:r>
      </w:hyperlink>
    </w:p>
    <w:p w:rsidR="00000000" w:rsidRDefault="00000000">
      <w:pPr>
        <w:pStyle w:val="TOC2"/>
        <w:tabs>
          <w:tab w:val="right" w:leader="dot" w:pos="8493"/>
        </w:tabs>
        <w:rPr>
          <w:rFonts w:ascii="Batang"/>
          <w:smallCaps w:val="0"/>
          <w:noProof/>
        </w:rPr>
      </w:pPr>
      <w:hyperlink w:anchor="_Toc46290555" w:history="1">
        <w:r>
          <w:rPr>
            <w:rStyle w:val="Hyperlink"/>
            <w:noProof/>
          </w:rPr>
          <w:t>Protecting the Victims of Sexual and Domestic Violence</w:t>
        </w:r>
        <w:r>
          <w:rPr>
            <w:noProof/>
          </w:rPr>
          <w:tab/>
        </w:r>
        <w:r>
          <w:rPr>
            <w:noProof/>
          </w:rPr>
          <w:fldChar w:fldCharType="begin"/>
        </w:r>
        <w:r>
          <w:rPr>
            <w:noProof/>
          </w:rPr>
          <w:instrText xml:space="preserve"> PAGEREF _Toc46290555 \h </w:instrText>
        </w:r>
        <w:r>
          <w:rPr>
            <w:noProof/>
          </w:rPr>
        </w:r>
        <w:r>
          <w:rPr>
            <w:noProof/>
          </w:rPr>
          <w:fldChar w:fldCharType="separate"/>
        </w:r>
        <w:r>
          <w:rPr>
            <w:noProof/>
          </w:rPr>
          <w:t>26</w:t>
        </w:r>
        <w:r>
          <w:rPr>
            <w:noProof/>
          </w:rPr>
          <w:fldChar w:fldCharType="end"/>
        </w:r>
      </w:hyperlink>
    </w:p>
    <w:p w:rsidR="00000000" w:rsidRDefault="00000000">
      <w:pPr>
        <w:pStyle w:val="TOC2"/>
        <w:tabs>
          <w:tab w:val="right" w:leader="dot" w:pos="8493"/>
        </w:tabs>
        <w:rPr>
          <w:rFonts w:ascii="Batang"/>
          <w:smallCaps w:val="0"/>
          <w:noProof/>
        </w:rPr>
      </w:pPr>
      <w:hyperlink w:anchor="_Toc46290556" w:history="1">
        <w:r>
          <w:rPr>
            <w:rStyle w:val="Hyperlink"/>
            <w:noProof/>
            <w:spacing w:val="-2"/>
          </w:rPr>
          <w:t>Protection and Assistance for Women Drafted for Military</w:t>
        </w:r>
        <w:r>
          <w:rPr>
            <w:rStyle w:val="Hyperlink"/>
            <w:noProof/>
          </w:rPr>
          <w:t xml:space="preserve"> Sexual Slavery by Japan</w:t>
        </w:r>
        <w:r>
          <w:rPr>
            <w:noProof/>
          </w:rPr>
          <w:tab/>
        </w:r>
        <w:r>
          <w:rPr>
            <w:noProof/>
          </w:rPr>
          <w:fldChar w:fldCharType="begin"/>
        </w:r>
        <w:r>
          <w:rPr>
            <w:noProof/>
          </w:rPr>
          <w:instrText xml:space="preserve"> PAGEREF _Toc46290556 \h </w:instrText>
        </w:r>
        <w:r>
          <w:rPr>
            <w:noProof/>
          </w:rPr>
        </w:r>
        <w:r>
          <w:rPr>
            <w:noProof/>
          </w:rPr>
          <w:fldChar w:fldCharType="separate"/>
        </w:r>
        <w:r>
          <w:rPr>
            <w:noProof/>
          </w:rPr>
          <w:t>27</w:t>
        </w:r>
        <w:r>
          <w:rPr>
            <w:noProof/>
          </w:rPr>
          <w:fldChar w:fldCharType="end"/>
        </w:r>
      </w:hyperlink>
    </w:p>
    <w:p w:rsidR="00000000" w:rsidRDefault="00000000">
      <w:pPr>
        <w:pStyle w:val="TOC1"/>
        <w:tabs>
          <w:tab w:val="right" w:leader="dot" w:pos="8493"/>
        </w:tabs>
        <w:rPr>
          <w:rFonts w:ascii="Batang"/>
          <w:b w:val="0"/>
          <w:caps w:val="0"/>
          <w:noProof/>
        </w:rPr>
      </w:pPr>
      <w:hyperlink w:anchor="_Toc46290557" w:history="1">
        <w:r>
          <w:rPr>
            <w:rStyle w:val="Hyperlink"/>
            <w:noProof/>
          </w:rPr>
          <w:t>Article 7</w:t>
        </w:r>
        <w:r>
          <w:rPr>
            <w:noProof/>
          </w:rPr>
          <w:tab/>
        </w:r>
        <w:r>
          <w:rPr>
            <w:noProof/>
          </w:rPr>
          <w:fldChar w:fldCharType="begin"/>
        </w:r>
        <w:r>
          <w:rPr>
            <w:noProof/>
          </w:rPr>
          <w:instrText xml:space="preserve"> PAGEREF _Toc46290557 \h </w:instrText>
        </w:r>
        <w:r>
          <w:rPr>
            <w:noProof/>
          </w:rPr>
        </w:r>
        <w:r>
          <w:rPr>
            <w:noProof/>
          </w:rPr>
          <w:fldChar w:fldCharType="separate"/>
        </w:r>
        <w:r>
          <w:rPr>
            <w:noProof/>
          </w:rPr>
          <w:t>27</w:t>
        </w:r>
        <w:r>
          <w:rPr>
            <w:noProof/>
          </w:rPr>
          <w:fldChar w:fldCharType="end"/>
        </w:r>
      </w:hyperlink>
    </w:p>
    <w:p w:rsidR="00000000" w:rsidRDefault="00000000">
      <w:pPr>
        <w:pStyle w:val="TOC2"/>
        <w:tabs>
          <w:tab w:val="right" w:leader="dot" w:pos="8493"/>
        </w:tabs>
        <w:rPr>
          <w:rFonts w:ascii="Batang"/>
          <w:smallCaps w:val="0"/>
          <w:noProof/>
        </w:rPr>
      </w:pPr>
      <w:hyperlink w:anchor="_Toc46290558" w:history="1">
        <w:r>
          <w:rPr>
            <w:rStyle w:val="Hyperlink"/>
            <w:noProof/>
          </w:rPr>
          <w:t>Women Voters</w:t>
        </w:r>
        <w:r>
          <w:rPr>
            <w:noProof/>
          </w:rPr>
          <w:tab/>
        </w:r>
        <w:r>
          <w:rPr>
            <w:noProof/>
          </w:rPr>
          <w:fldChar w:fldCharType="begin"/>
        </w:r>
        <w:r>
          <w:rPr>
            <w:noProof/>
          </w:rPr>
          <w:instrText xml:space="preserve"> PAGEREF _Toc46290558 \h </w:instrText>
        </w:r>
        <w:r>
          <w:rPr>
            <w:noProof/>
          </w:rPr>
        </w:r>
        <w:r>
          <w:rPr>
            <w:noProof/>
          </w:rPr>
          <w:fldChar w:fldCharType="separate"/>
        </w:r>
        <w:r>
          <w:rPr>
            <w:noProof/>
          </w:rPr>
          <w:t>28</w:t>
        </w:r>
        <w:r>
          <w:rPr>
            <w:noProof/>
          </w:rPr>
          <w:fldChar w:fldCharType="end"/>
        </w:r>
      </w:hyperlink>
    </w:p>
    <w:p w:rsidR="00000000" w:rsidRDefault="00000000">
      <w:pPr>
        <w:pStyle w:val="TOC2"/>
        <w:tabs>
          <w:tab w:val="right" w:leader="dot" w:pos="8493"/>
        </w:tabs>
        <w:rPr>
          <w:rFonts w:ascii="Batang"/>
          <w:smallCaps w:val="0"/>
          <w:noProof/>
        </w:rPr>
      </w:pPr>
      <w:hyperlink w:anchor="_Toc46290559" w:history="1">
        <w:r>
          <w:rPr>
            <w:rStyle w:val="Hyperlink"/>
            <w:noProof/>
          </w:rPr>
          <w:t>National Assembly</w:t>
        </w:r>
        <w:r>
          <w:rPr>
            <w:noProof/>
          </w:rPr>
          <w:tab/>
        </w:r>
        <w:r>
          <w:rPr>
            <w:noProof/>
          </w:rPr>
          <w:fldChar w:fldCharType="begin"/>
        </w:r>
        <w:r>
          <w:rPr>
            <w:noProof/>
          </w:rPr>
          <w:instrText xml:space="preserve"> PAGEREF _Toc46290559 \h </w:instrText>
        </w:r>
        <w:r>
          <w:rPr>
            <w:noProof/>
          </w:rPr>
        </w:r>
        <w:r>
          <w:rPr>
            <w:noProof/>
          </w:rPr>
          <w:fldChar w:fldCharType="separate"/>
        </w:r>
        <w:r>
          <w:rPr>
            <w:noProof/>
          </w:rPr>
          <w:t>28</w:t>
        </w:r>
        <w:r>
          <w:rPr>
            <w:noProof/>
          </w:rPr>
          <w:fldChar w:fldCharType="end"/>
        </w:r>
      </w:hyperlink>
    </w:p>
    <w:p w:rsidR="00000000" w:rsidRDefault="00000000">
      <w:pPr>
        <w:pStyle w:val="TOC2"/>
        <w:tabs>
          <w:tab w:val="right" w:leader="dot" w:pos="8493"/>
        </w:tabs>
        <w:rPr>
          <w:rFonts w:ascii="Batang"/>
          <w:smallCaps w:val="0"/>
          <w:noProof/>
        </w:rPr>
      </w:pPr>
      <w:hyperlink w:anchor="_Toc46290560" w:history="1">
        <w:r>
          <w:rPr>
            <w:rStyle w:val="Hyperlink"/>
            <w:noProof/>
          </w:rPr>
          <w:t>Local Councils and Governments</w:t>
        </w:r>
        <w:r>
          <w:rPr>
            <w:noProof/>
          </w:rPr>
          <w:tab/>
        </w:r>
        <w:r>
          <w:rPr>
            <w:noProof/>
          </w:rPr>
          <w:fldChar w:fldCharType="begin"/>
        </w:r>
        <w:r>
          <w:rPr>
            <w:noProof/>
          </w:rPr>
          <w:instrText xml:space="preserve"> PAGEREF _Toc46290560 \h </w:instrText>
        </w:r>
        <w:r>
          <w:rPr>
            <w:noProof/>
          </w:rPr>
        </w:r>
        <w:r>
          <w:rPr>
            <w:noProof/>
          </w:rPr>
          <w:fldChar w:fldCharType="separate"/>
        </w:r>
        <w:r>
          <w:rPr>
            <w:noProof/>
          </w:rPr>
          <w:t>29</w:t>
        </w:r>
        <w:r>
          <w:rPr>
            <w:noProof/>
          </w:rPr>
          <w:fldChar w:fldCharType="end"/>
        </w:r>
      </w:hyperlink>
    </w:p>
    <w:p w:rsidR="00000000" w:rsidRDefault="00000000">
      <w:pPr>
        <w:pStyle w:val="TOC2"/>
        <w:tabs>
          <w:tab w:val="right" w:leader="dot" w:pos="8493"/>
        </w:tabs>
        <w:rPr>
          <w:rFonts w:ascii="Batang"/>
          <w:smallCaps w:val="0"/>
          <w:noProof/>
        </w:rPr>
      </w:pPr>
      <w:hyperlink w:anchor="_Toc46290561" w:history="1">
        <w:r>
          <w:rPr>
            <w:rStyle w:val="Hyperlink"/>
            <w:noProof/>
          </w:rPr>
          <w:t>Administrative Branch</w:t>
        </w:r>
        <w:r>
          <w:rPr>
            <w:noProof/>
          </w:rPr>
          <w:tab/>
        </w:r>
        <w:r>
          <w:rPr>
            <w:noProof/>
          </w:rPr>
          <w:fldChar w:fldCharType="begin"/>
        </w:r>
        <w:r>
          <w:rPr>
            <w:noProof/>
          </w:rPr>
          <w:instrText xml:space="preserve"> PAGEREF _Toc46290561 \h </w:instrText>
        </w:r>
        <w:r>
          <w:rPr>
            <w:noProof/>
          </w:rPr>
        </w:r>
        <w:r>
          <w:rPr>
            <w:noProof/>
          </w:rPr>
          <w:fldChar w:fldCharType="separate"/>
        </w:r>
        <w:r>
          <w:rPr>
            <w:noProof/>
          </w:rPr>
          <w:t>30</w:t>
        </w:r>
        <w:r>
          <w:rPr>
            <w:noProof/>
          </w:rPr>
          <w:fldChar w:fldCharType="end"/>
        </w:r>
      </w:hyperlink>
    </w:p>
    <w:p w:rsidR="00000000" w:rsidRDefault="00000000">
      <w:pPr>
        <w:pStyle w:val="TOC2"/>
        <w:tabs>
          <w:tab w:val="right" w:leader="dot" w:pos="8493"/>
        </w:tabs>
        <w:rPr>
          <w:rFonts w:ascii="Batang"/>
          <w:smallCaps w:val="0"/>
          <w:noProof/>
        </w:rPr>
      </w:pPr>
      <w:hyperlink w:anchor="_Toc46290562" w:history="1">
        <w:r>
          <w:rPr>
            <w:rStyle w:val="Hyperlink"/>
            <w:noProof/>
          </w:rPr>
          <w:t>The Judiciary</w:t>
        </w:r>
        <w:r>
          <w:rPr>
            <w:noProof/>
          </w:rPr>
          <w:tab/>
        </w:r>
        <w:r>
          <w:rPr>
            <w:noProof/>
          </w:rPr>
          <w:fldChar w:fldCharType="begin"/>
        </w:r>
        <w:r>
          <w:rPr>
            <w:noProof/>
          </w:rPr>
          <w:instrText xml:space="preserve"> PAGEREF _Toc46290562 \h </w:instrText>
        </w:r>
        <w:r>
          <w:rPr>
            <w:noProof/>
          </w:rPr>
        </w:r>
        <w:r>
          <w:rPr>
            <w:noProof/>
          </w:rPr>
          <w:fldChar w:fldCharType="separate"/>
        </w:r>
        <w:r>
          <w:rPr>
            <w:noProof/>
          </w:rPr>
          <w:t>31</w:t>
        </w:r>
        <w:r>
          <w:rPr>
            <w:noProof/>
          </w:rPr>
          <w:fldChar w:fldCharType="end"/>
        </w:r>
      </w:hyperlink>
    </w:p>
    <w:p w:rsidR="00000000" w:rsidRDefault="00000000">
      <w:pPr>
        <w:pStyle w:val="TOC2"/>
        <w:tabs>
          <w:tab w:val="right" w:leader="dot" w:pos="8493"/>
        </w:tabs>
        <w:rPr>
          <w:rFonts w:ascii="Batang"/>
          <w:smallCaps w:val="0"/>
          <w:noProof/>
        </w:rPr>
      </w:pPr>
      <w:hyperlink w:anchor="_Toc46290563" w:history="1">
        <w:r>
          <w:rPr>
            <w:rStyle w:val="Hyperlink"/>
            <w:noProof/>
          </w:rPr>
          <w:t>Government Committees</w:t>
        </w:r>
        <w:r>
          <w:rPr>
            <w:noProof/>
          </w:rPr>
          <w:tab/>
        </w:r>
        <w:r>
          <w:rPr>
            <w:noProof/>
          </w:rPr>
          <w:fldChar w:fldCharType="begin"/>
        </w:r>
        <w:r>
          <w:rPr>
            <w:noProof/>
          </w:rPr>
          <w:instrText xml:space="preserve"> PAGEREF _Toc46290563 \h </w:instrText>
        </w:r>
        <w:r>
          <w:rPr>
            <w:noProof/>
          </w:rPr>
        </w:r>
        <w:r>
          <w:rPr>
            <w:noProof/>
          </w:rPr>
          <w:fldChar w:fldCharType="separate"/>
        </w:r>
        <w:r>
          <w:rPr>
            <w:noProof/>
          </w:rPr>
          <w:t>31</w:t>
        </w:r>
        <w:r>
          <w:rPr>
            <w:noProof/>
          </w:rPr>
          <w:fldChar w:fldCharType="end"/>
        </w:r>
      </w:hyperlink>
    </w:p>
    <w:p w:rsidR="00000000" w:rsidRDefault="00000000">
      <w:pPr>
        <w:pStyle w:val="TOC2"/>
        <w:tabs>
          <w:tab w:val="right" w:leader="dot" w:pos="8493"/>
        </w:tabs>
        <w:rPr>
          <w:rFonts w:ascii="Batang"/>
          <w:smallCaps w:val="0"/>
          <w:noProof/>
        </w:rPr>
      </w:pPr>
      <w:hyperlink w:anchor="_Toc46290564" w:history="1">
        <w:r>
          <w:rPr>
            <w:rStyle w:val="Hyperlink"/>
            <w:noProof/>
          </w:rPr>
          <w:t>Political Parties</w:t>
        </w:r>
        <w:r>
          <w:rPr>
            <w:noProof/>
          </w:rPr>
          <w:tab/>
        </w:r>
        <w:r>
          <w:rPr>
            <w:noProof/>
          </w:rPr>
          <w:fldChar w:fldCharType="begin"/>
        </w:r>
        <w:r>
          <w:rPr>
            <w:noProof/>
          </w:rPr>
          <w:instrText xml:space="preserve"> PAGEREF _Toc46290564 \h </w:instrText>
        </w:r>
        <w:r>
          <w:rPr>
            <w:noProof/>
          </w:rPr>
        </w:r>
        <w:r>
          <w:rPr>
            <w:noProof/>
          </w:rPr>
          <w:fldChar w:fldCharType="separate"/>
        </w:r>
        <w:r>
          <w:rPr>
            <w:noProof/>
          </w:rPr>
          <w:t>32</w:t>
        </w:r>
        <w:r>
          <w:rPr>
            <w:noProof/>
          </w:rPr>
          <w:fldChar w:fldCharType="end"/>
        </w:r>
      </w:hyperlink>
    </w:p>
    <w:p w:rsidR="00000000" w:rsidRDefault="00000000">
      <w:pPr>
        <w:pStyle w:val="TOC1"/>
        <w:tabs>
          <w:tab w:val="right" w:leader="dot" w:pos="8493"/>
        </w:tabs>
        <w:rPr>
          <w:rFonts w:ascii="Batang"/>
          <w:b w:val="0"/>
          <w:caps w:val="0"/>
          <w:noProof/>
        </w:rPr>
      </w:pPr>
      <w:hyperlink w:anchor="_Toc46290565" w:history="1">
        <w:r>
          <w:rPr>
            <w:rStyle w:val="Hyperlink"/>
            <w:noProof/>
          </w:rPr>
          <w:t>Article 8</w:t>
        </w:r>
        <w:r>
          <w:rPr>
            <w:noProof/>
          </w:rPr>
          <w:tab/>
        </w:r>
        <w:r>
          <w:rPr>
            <w:noProof/>
          </w:rPr>
          <w:fldChar w:fldCharType="begin"/>
        </w:r>
        <w:r>
          <w:rPr>
            <w:noProof/>
          </w:rPr>
          <w:instrText xml:space="preserve"> PAGEREF _Toc46290565 \h </w:instrText>
        </w:r>
        <w:r>
          <w:rPr>
            <w:noProof/>
          </w:rPr>
        </w:r>
        <w:r>
          <w:rPr>
            <w:noProof/>
          </w:rPr>
          <w:fldChar w:fldCharType="separate"/>
        </w:r>
        <w:r>
          <w:rPr>
            <w:noProof/>
          </w:rPr>
          <w:t>33</w:t>
        </w:r>
        <w:r>
          <w:rPr>
            <w:noProof/>
          </w:rPr>
          <w:fldChar w:fldCharType="end"/>
        </w:r>
      </w:hyperlink>
    </w:p>
    <w:p w:rsidR="00000000" w:rsidRDefault="00000000">
      <w:pPr>
        <w:pStyle w:val="TOC1"/>
        <w:tabs>
          <w:tab w:val="right" w:leader="dot" w:pos="8493"/>
        </w:tabs>
        <w:rPr>
          <w:rFonts w:ascii="Batang"/>
          <w:b w:val="0"/>
          <w:caps w:val="0"/>
          <w:noProof/>
        </w:rPr>
      </w:pPr>
      <w:hyperlink w:anchor="_Toc46290566" w:history="1">
        <w:r>
          <w:rPr>
            <w:rStyle w:val="Hyperlink"/>
            <w:noProof/>
          </w:rPr>
          <w:t>Article 9</w:t>
        </w:r>
        <w:r>
          <w:rPr>
            <w:noProof/>
          </w:rPr>
          <w:tab/>
        </w:r>
        <w:r>
          <w:rPr>
            <w:noProof/>
          </w:rPr>
          <w:fldChar w:fldCharType="begin"/>
        </w:r>
        <w:r>
          <w:rPr>
            <w:noProof/>
          </w:rPr>
          <w:instrText xml:space="preserve"> PAGEREF _Toc46290566 \h </w:instrText>
        </w:r>
        <w:r>
          <w:rPr>
            <w:noProof/>
          </w:rPr>
        </w:r>
        <w:r>
          <w:rPr>
            <w:noProof/>
          </w:rPr>
          <w:fldChar w:fldCharType="separate"/>
        </w:r>
        <w:r>
          <w:rPr>
            <w:noProof/>
          </w:rPr>
          <w:t>33</w:t>
        </w:r>
        <w:r>
          <w:rPr>
            <w:noProof/>
          </w:rPr>
          <w:fldChar w:fldCharType="end"/>
        </w:r>
      </w:hyperlink>
    </w:p>
    <w:p w:rsidR="00000000" w:rsidRDefault="00000000">
      <w:pPr>
        <w:pStyle w:val="TOC2"/>
        <w:tabs>
          <w:tab w:val="right" w:leader="dot" w:pos="8493"/>
        </w:tabs>
        <w:rPr>
          <w:rFonts w:ascii="Batang"/>
          <w:smallCaps w:val="0"/>
          <w:noProof/>
        </w:rPr>
      </w:pPr>
      <w:hyperlink w:anchor="_Toc46290567" w:history="1">
        <w:r>
          <w:rPr>
            <w:rStyle w:val="Hyperlink"/>
            <w:noProof/>
          </w:rPr>
          <w:t>Nationality of the Spouse</w:t>
        </w:r>
        <w:r>
          <w:rPr>
            <w:noProof/>
          </w:rPr>
          <w:tab/>
        </w:r>
        <w:r>
          <w:rPr>
            <w:noProof/>
          </w:rPr>
          <w:fldChar w:fldCharType="begin"/>
        </w:r>
        <w:r>
          <w:rPr>
            <w:noProof/>
          </w:rPr>
          <w:instrText xml:space="preserve"> PAGEREF _Toc46290567 \h </w:instrText>
        </w:r>
        <w:r>
          <w:rPr>
            <w:noProof/>
          </w:rPr>
        </w:r>
        <w:r>
          <w:rPr>
            <w:noProof/>
          </w:rPr>
          <w:fldChar w:fldCharType="separate"/>
        </w:r>
        <w:r>
          <w:rPr>
            <w:noProof/>
          </w:rPr>
          <w:t>34</w:t>
        </w:r>
        <w:r>
          <w:rPr>
            <w:noProof/>
          </w:rPr>
          <w:fldChar w:fldCharType="end"/>
        </w:r>
      </w:hyperlink>
    </w:p>
    <w:p w:rsidR="00000000" w:rsidRDefault="00000000">
      <w:pPr>
        <w:pStyle w:val="TOC2"/>
        <w:tabs>
          <w:tab w:val="right" w:leader="dot" w:pos="8493"/>
        </w:tabs>
        <w:rPr>
          <w:rFonts w:ascii="Batang"/>
          <w:smallCaps w:val="0"/>
          <w:noProof/>
        </w:rPr>
      </w:pPr>
      <w:hyperlink w:anchor="_Toc46290568" w:history="1">
        <w:r>
          <w:rPr>
            <w:rStyle w:val="Hyperlink"/>
            <w:noProof/>
          </w:rPr>
          <w:t>Nationality of Children</w:t>
        </w:r>
        <w:r>
          <w:rPr>
            <w:noProof/>
          </w:rPr>
          <w:tab/>
        </w:r>
        <w:r>
          <w:rPr>
            <w:noProof/>
          </w:rPr>
          <w:fldChar w:fldCharType="begin"/>
        </w:r>
        <w:r>
          <w:rPr>
            <w:noProof/>
          </w:rPr>
          <w:instrText xml:space="preserve"> PAGEREF _Toc46290568 \h </w:instrText>
        </w:r>
        <w:r>
          <w:rPr>
            <w:noProof/>
          </w:rPr>
        </w:r>
        <w:r>
          <w:rPr>
            <w:noProof/>
          </w:rPr>
          <w:fldChar w:fldCharType="separate"/>
        </w:r>
        <w:r>
          <w:rPr>
            <w:noProof/>
          </w:rPr>
          <w:t>34</w:t>
        </w:r>
        <w:r>
          <w:rPr>
            <w:noProof/>
          </w:rPr>
          <w:fldChar w:fldCharType="end"/>
        </w:r>
      </w:hyperlink>
    </w:p>
    <w:p w:rsidR="00000000" w:rsidRDefault="00000000">
      <w:pPr>
        <w:pStyle w:val="TOC1"/>
        <w:tabs>
          <w:tab w:val="right" w:leader="dot" w:pos="8493"/>
        </w:tabs>
        <w:rPr>
          <w:rFonts w:ascii="Batang"/>
          <w:b w:val="0"/>
          <w:caps w:val="0"/>
          <w:noProof/>
        </w:rPr>
      </w:pPr>
      <w:hyperlink w:anchor="_Toc46290569" w:history="1">
        <w:r>
          <w:rPr>
            <w:rStyle w:val="Hyperlink"/>
            <w:noProof/>
          </w:rPr>
          <w:t>Article 10</w:t>
        </w:r>
        <w:r>
          <w:rPr>
            <w:noProof/>
          </w:rPr>
          <w:tab/>
        </w:r>
        <w:r>
          <w:rPr>
            <w:noProof/>
          </w:rPr>
          <w:fldChar w:fldCharType="begin"/>
        </w:r>
        <w:r>
          <w:rPr>
            <w:noProof/>
          </w:rPr>
          <w:instrText xml:space="preserve"> PAGEREF _Toc46290569 \h </w:instrText>
        </w:r>
        <w:r>
          <w:rPr>
            <w:noProof/>
          </w:rPr>
        </w:r>
        <w:r>
          <w:rPr>
            <w:noProof/>
          </w:rPr>
          <w:fldChar w:fldCharType="separate"/>
        </w:r>
        <w:r>
          <w:rPr>
            <w:noProof/>
          </w:rPr>
          <w:t>34</w:t>
        </w:r>
        <w:r>
          <w:rPr>
            <w:noProof/>
          </w:rPr>
          <w:fldChar w:fldCharType="end"/>
        </w:r>
      </w:hyperlink>
    </w:p>
    <w:p w:rsidR="00000000" w:rsidRDefault="00000000">
      <w:pPr>
        <w:pStyle w:val="TOC2"/>
        <w:tabs>
          <w:tab w:val="right" w:leader="dot" w:pos="8493"/>
        </w:tabs>
        <w:rPr>
          <w:rFonts w:ascii="Batang"/>
          <w:smallCaps w:val="0"/>
          <w:noProof/>
        </w:rPr>
      </w:pPr>
      <w:hyperlink w:anchor="_Toc46290570" w:history="1">
        <w:r>
          <w:rPr>
            <w:rStyle w:val="Hyperlink"/>
            <w:noProof/>
          </w:rPr>
          <w:t>Right to Equal Education</w:t>
        </w:r>
        <w:r>
          <w:rPr>
            <w:noProof/>
          </w:rPr>
          <w:tab/>
        </w:r>
        <w:r>
          <w:rPr>
            <w:noProof/>
          </w:rPr>
          <w:fldChar w:fldCharType="begin"/>
        </w:r>
        <w:r>
          <w:rPr>
            <w:noProof/>
          </w:rPr>
          <w:instrText xml:space="preserve"> PAGEREF _Toc46290570 \h </w:instrText>
        </w:r>
        <w:r>
          <w:rPr>
            <w:noProof/>
          </w:rPr>
        </w:r>
        <w:r>
          <w:rPr>
            <w:noProof/>
          </w:rPr>
          <w:fldChar w:fldCharType="separate"/>
        </w:r>
        <w:r>
          <w:rPr>
            <w:noProof/>
          </w:rPr>
          <w:t>34</w:t>
        </w:r>
        <w:r>
          <w:rPr>
            <w:noProof/>
          </w:rPr>
          <w:fldChar w:fldCharType="end"/>
        </w:r>
      </w:hyperlink>
    </w:p>
    <w:p w:rsidR="00000000" w:rsidRDefault="00000000">
      <w:pPr>
        <w:pStyle w:val="TOC2"/>
        <w:tabs>
          <w:tab w:val="right" w:leader="dot" w:pos="8493"/>
        </w:tabs>
        <w:rPr>
          <w:rFonts w:ascii="Batang"/>
          <w:smallCaps w:val="0"/>
          <w:noProof/>
        </w:rPr>
      </w:pPr>
      <w:hyperlink w:anchor="_Toc46290571" w:history="1">
        <w:r>
          <w:rPr>
            <w:rStyle w:val="Hyperlink"/>
            <w:noProof/>
          </w:rPr>
          <w:t>Equality in Formal Educational Opportunities</w:t>
        </w:r>
        <w:r>
          <w:rPr>
            <w:noProof/>
          </w:rPr>
          <w:tab/>
        </w:r>
        <w:r>
          <w:rPr>
            <w:noProof/>
          </w:rPr>
          <w:fldChar w:fldCharType="begin"/>
        </w:r>
        <w:r>
          <w:rPr>
            <w:noProof/>
          </w:rPr>
          <w:instrText xml:space="preserve"> PAGEREF _Toc46290571 \h </w:instrText>
        </w:r>
        <w:r>
          <w:rPr>
            <w:noProof/>
          </w:rPr>
        </w:r>
        <w:r>
          <w:rPr>
            <w:noProof/>
          </w:rPr>
          <w:fldChar w:fldCharType="separate"/>
        </w:r>
        <w:r>
          <w:rPr>
            <w:noProof/>
          </w:rPr>
          <w:t>34</w:t>
        </w:r>
        <w:r>
          <w:rPr>
            <w:noProof/>
          </w:rPr>
          <w:fldChar w:fldCharType="end"/>
        </w:r>
      </w:hyperlink>
    </w:p>
    <w:p w:rsidR="00000000" w:rsidRDefault="00000000">
      <w:pPr>
        <w:pStyle w:val="TOC2"/>
        <w:tabs>
          <w:tab w:val="right" w:leader="dot" w:pos="8493"/>
        </w:tabs>
        <w:rPr>
          <w:rFonts w:ascii="Batang"/>
          <w:smallCaps w:val="0"/>
          <w:noProof/>
        </w:rPr>
      </w:pPr>
      <w:hyperlink w:anchor="_Toc46290572" w:history="1">
        <w:r>
          <w:rPr>
            <w:rStyle w:val="Hyperlink"/>
            <w:noProof/>
          </w:rPr>
          <w:t>Gender Distinction in College Admission Procedures</w:t>
        </w:r>
        <w:r>
          <w:rPr>
            <w:noProof/>
          </w:rPr>
          <w:tab/>
        </w:r>
        <w:r>
          <w:rPr>
            <w:noProof/>
          </w:rPr>
          <w:fldChar w:fldCharType="begin"/>
        </w:r>
        <w:r>
          <w:rPr>
            <w:noProof/>
          </w:rPr>
          <w:instrText xml:space="preserve"> PAGEREF _Toc46290572 \h </w:instrText>
        </w:r>
        <w:r>
          <w:rPr>
            <w:noProof/>
          </w:rPr>
        </w:r>
        <w:r>
          <w:rPr>
            <w:noProof/>
          </w:rPr>
          <w:fldChar w:fldCharType="separate"/>
        </w:r>
        <w:r>
          <w:rPr>
            <w:noProof/>
          </w:rPr>
          <w:t>35</w:t>
        </w:r>
        <w:r>
          <w:rPr>
            <w:noProof/>
          </w:rPr>
          <w:fldChar w:fldCharType="end"/>
        </w:r>
      </w:hyperlink>
    </w:p>
    <w:p w:rsidR="00000000" w:rsidRDefault="00000000">
      <w:pPr>
        <w:pStyle w:val="TOC2"/>
        <w:tabs>
          <w:tab w:val="right" w:leader="dot" w:pos="8493"/>
        </w:tabs>
        <w:rPr>
          <w:rFonts w:ascii="Batang"/>
          <w:smallCaps w:val="0"/>
          <w:noProof/>
        </w:rPr>
      </w:pPr>
      <w:hyperlink w:anchor="_Toc46290573" w:history="1">
        <w:r>
          <w:rPr>
            <w:rStyle w:val="Hyperlink"/>
            <w:noProof/>
          </w:rPr>
          <w:t>Educational Achievements</w:t>
        </w:r>
        <w:r>
          <w:rPr>
            <w:noProof/>
          </w:rPr>
          <w:tab/>
        </w:r>
        <w:r>
          <w:rPr>
            <w:noProof/>
          </w:rPr>
          <w:fldChar w:fldCharType="begin"/>
        </w:r>
        <w:r>
          <w:rPr>
            <w:noProof/>
          </w:rPr>
          <w:instrText xml:space="preserve"> PAGEREF _Toc46290573 \h </w:instrText>
        </w:r>
        <w:r>
          <w:rPr>
            <w:noProof/>
          </w:rPr>
        </w:r>
        <w:r>
          <w:rPr>
            <w:noProof/>
          </w:rPr>
          <w:fldChar w:fldCharType="separate"/>
        </w:r>
        <w:r>
          <w:rPr>
            <w:noProof/>
          </w:rPr>
          <w:t>36</w:t>
        </w:r>
        <w:r>
          <w:rPr>
            <w:noProof/>
          </w:rPr>
          <w:fldChar w:fldCharType="end"/>
        </w:r>
      </w:hyperlink>
    </w:p>
    <w:p w:rsidR="00000000" w:rsidRDefault="00000000">
      <w:pPr>
        <w:pStyle w:val="TOC2"/>
        <w:tabs>
          <w:tab w:val="right" w:leader="dot" w:pos="8493"/>
        </w:tabs>
        <w:rPr>
          <w:rFonts w:ascii="Batang"/>
          <w:smallCaps w:val="0"/>
          <w:noProof/>
        </w:rPr>
      </w:pPr>
      <w:hyperlink w:anchor="_Toc46290574" w:history="1">
        <w:r>
          <w:rPr>
            <w:rStyle w:val="Hyperlink"/>
            <w:noProof/>
          </w:rPr>
          <w:t>Educational Curriculum</w:t>
        </w:r>
        <w:r>
          <w:rPr>
            <w:noProof/>
          </w:rPr>
          <w:tab/>
        </w:r>
        <w:r>
          <w:rPr>
            <w:noProof/>
          </w:rPr>
          <w:fldChar w:fldCharType="begin"/>
        </w:r>
        <w:r>
          <w:rPr>
            <w:noProof/>
          </w:rPr>
          <w:instrText xml:space="preserve"> PAGEREF _Toc46290574 \h </w:instrText>
        </w:r>
        <w:r>
          <w:rPr>
            <w:noProof/>
          </w:rPr>
        </w:r>
        <w:r>
          <w:rPr>
            <w:noProof/>
          </w:rPr>
          <w:fldChar w:fldCharType="separate"/>
        </w:r>
        <w:r>
          <w:rPr>
            <w:noProof/>
          </w:rPr>
          <w:t>36</w:t>
        </w:r>
        <w:r>
          <w:rPr>
            <w:noProof/>
          </w:rPr>
          <w:fldChar w:fldCharType="end"/>
        </w:r>
      </w:hyperlink>
    </w:p>
    <w:p w:rsidR="00000000" w:rsidRDefault="00000000">
      <w:pPr>
        <w:pStyle w:val="TOC2"/>
        <w:tabs>
          <w:tab w:val="right" w:leader="dot" w:pos="8493"/>
        </w:tabs>
        <w:rPr>
          <w:rFonts w:ascii="Batang"/>
          <w:smallCaps w:val="0"/>
          <w:noProof/>
        </w:rPr>
      </w:pPr>
      <w:hyperlink w:anchor="_Toc46290575" w:history="1">
        <w:r>
          <w:rPr>
            <w:rStyle w:val="Hyperlink"/>
            <w:noProof/>
          </w:rPr>
          <w:t>Co-education</w:t>
        </w:r>
        <w:r>
          <w:rPr>
            <w:noProof/>
          </w:rPr>
          <w:tab/>
        </w:r>
        <w:r>
          <w:rPr>
            <w:noProof/>
          </w:rPr>
          <w:fldChar w:fldCharType="begin"/>
        </w:r>
        <w:r>
          <w:rPr>
            <w:noProof/>
          </w:rPr>
          <w:instrText xml:space="preserve"> PAGEREF _Toc46290575 \h </w:instrText>
        </w:r>
        <w:r>
          <w:rPr>
            <w:noProof/>
          </w:rPr>
        </w:r>
        <w:r>
          <w:rPr>
            <w:noProof/>
          </w:rPr>
          <w:fldChar w:fldCharType="separate"/>
        </w:r>
        <w:r>
          <w:rPr>
            <w:noProof/>
          </w:rPr>
          <w:t>36</w:t>
        </w:r>
        <w:r>
          <w:rPr>
            <w:noProof/>
          </w:rPr>
          <w:fldChar w:fldCharType="end"/>
        </w:r>
      </w:hyperlink>
    </w:p>
    <w:p w:rsidR="00000000" w:rsidRDefault="00000000">
      <w:pPr>
        <w:pStyle w:val="TOC2"/>
        <w:tabs>
          <w:tab w:val="right" w:leader="dot" w:pos="8493"/>
        </w:tabs>
        <w:rPr>
          <w:rFonts w:ascii="Batang"/>
          <w:smallCaps w:val="0"/>
          <w:noProof/>
        </w:rPr>
      </w:pPr>
      <w:hyperlink w:anchor="_Toc46290576" w:history="1">
        <w:r>
          <w:rPr>
            <w:rStyle w:val="Hyperlink"/>
            <w:noProof/>
          </w:rPr>
          <w:t>Textbooks</w:t>
        </w:r>
        <w:r>
          <w:rPr>
            <w:noProof/>
          </w:rPr>
          <w:tab/>
        </w:r>
        <w:r>
          <w:rPr>
            <w:noProof/>
          </w:rPr>
          <w:fldChar w:fldCharType="begin"/>
        </w:r>
        <w:r>
          <w:rPr>
            <w:noProof/>
          </w:rPr>
          <w:instrText xml:space="preserve"> PAGEREF _Toc46290576 \h </w:instrText>
        </w:r>
        <w:r>
          <w:rPr>
            <w:noProof/>
          </w:rPr>
        </w:r>
        <w:r>
          <w:rPr>
            <w:noProof/>
          </w:rPr>
          <w:fldChar w:fldCharType="separate"/>
        </w:r>
        <w:r>
          <w:rPr>
            <w:noProof/>
          </w:rPr>
          <w:t>37</w:t>
        </w:r>
        <w:r>
          <w:rPr>
            <w:noProof/>
          </w:rPr>
          <w:fldChar w:fldCharType="end"/>
        </w:r>
      </w:hyperlink>
    </w:p>
    <w:p w:rsidR="00000000" w:rsidRDefault="00000000">
      <w:pPr>
        <w:pStyle w:val="TOC2"/>
        <w:tabs>
          <w:tab w:val="right" w:leader="dot" w:pos="8493"/>
        </w:tabs>
        <w:rPr>
          <w:rFonts w:ascii="Batang"/>
          <w:smallCaps w:val="0"/>
          <w:noProof/>
        </w:rPr>
      </w:pPr>
      <w:hyperlink w:anchor="_Toc46290577" w:history="1">
        <w:r>
          <w:rPr>
            <w:rStyle w:val="Hyperlink"/>
            <w:noProof/>
          </w:rPr>
          <w:t>Sex Education and Gender Equality Awareness Education</w:t>
        </w:r>
        <w:r>
          <w:rPr>
            <w:noProof/>
          </w:rPr>
          <w:tab/>
        </w:r>
        <w:r>
          <w:rPr>
            <w:noProof/>
          </w:rPr>
          <w:fldChar w:fldCharType="begin"/>
        </w:r>
        <w:r>
          <w:rPr>
            <w:noProof/>
          </w:rPr>
          <w:instrText xml:space="preserve"> PAGEREF _Toc46290577 \h </w:instrText>
        </w:r>
        <w:r>
          <w:rPr>
            <w:noProof/>
          </w:rPr>
        </w:r>
        <w:r>
          <w:rPr>
            <w:noProof/>
          </w:rPr>
          <w:fldChar w:fldCharType="separate"/>
        </w:r>
        <w:r>
          <w:rPr>
            <w:noProof/>
          </w:rPr>
          <w:t>37</w:t>
        </w:r>
        <w:r>
          <w:rPr>
            <w:noProof/>
          </w:rPr>
          <w:fldChar w:fldCharType="end"/>
        </w:r>
      </w:hyperlink>
    </w:p>
    <w:p w:rsidR="00000000" w:rsidRDefault="00000000">
      <w:pPr>
        <w:pStyle w:val="TOC2"/>
        <w:tabs>
          <w:tab w:val="right" w:leader="dot" w:pos="8493"/>
        </w:tabs>
        <w:rPr>
          <w:rFonts w:ascii="Batang"/>
          <w:smallCaps w:val="0"/>
          <w:noProof/>
        </w:rPr>
      </w:pPr>
      <w:hyperlink w:anchor="_Toc46290578" w:history="1">
        <w:r>
          <w:rPr>
            <w:rStyle w:val="Hyperlink"/>
            <w:noProof/>
          </w:rPr>
          <w:t>Diversification of Career Paths and Development of Women’s Human Resources</w:t>
        </w:r>
        <w:r>
          <w:rPr>
            <w:noProof/>
          </w:rPr>
          <w:tab/>
        </w:r>
        <w:r>
          <w:rPr>
            <w:noProof/>
          </w:rPr>
          <w:fldChar w:fldCharType="begin"/>
        </w:r>
        <w:r>
          <w:rPr>
            <w:noProof/>
          </w:rPr>
          <w:instrText xml:space="preserve"> PAGEREF _Toc46290578 \h </w:instrText>
        </w:r>
        <w:r>
          <w:rPr>
            <w:noProof/>
          </w:rPr>
        </w:r>
        <w:r>
          <w:rPr>
            <w:noProof/>
          </w:rPr>
          <w:fldChar w:fldCharType="separate"/>
        </w:r>
        <w:r>
          <w:rPr>
            <w:noProof/>
          </w:rPr>
          <w:t>38</w:t>
        </w:r>
        <w:r>
          <w:rPr>
            <w:noProof/>
          </w:rPr>
          <w:fldChar w:fldCharType="end"/>
        </w:r>
      </w:hyperlink>
    </w:p>
    <w:p w:rsidR="00000000" w:rsidRDefault="00000000">
      <w:pPr>
        <w:pStyle w:val="TOC2"/>
        <w:tabs>
          <w:tab w:val="right" w:leader="dot" w:pos="8493"/>
        </w:tabs>
        <w:rPr>
          <w:rFonts w:ascii="Batang"/>
          <w:smallCaps w:val="0"/>
          <w:noProof/>
        </w:rPr>
      </w:pPr>
      <w:hyperlink w:anchor="_Toc46290579" w:history="1">
        <w:r>
          <w:rPr>
            <w:rStyle w:val="Hyperlink"/>
            <w:noProof/>
          </w:rPr>
          <w:t>Lifelong Education</w:t>
        </w:r>
        <w:r>
          <w:rPr>
            <w:noProof/>
          </w:rPr>
          <w:tab/>
        </w:r>
        <w:r>
          <w:rPr>
            <w:noProof/>
          </w:rPr>
          <w:fldChar w:fldCharType="begin"/>
        </w:r>
        <w:r>
          <w:rPr>
            <w:noProof/>
          </w:rPr>
          <w:instrText xml:space="preserve"> PAGEREF _Toc46290579 \h </w:instrText>
        </w:r>
        <w:r>
          <w:rPr>
            <w:noProof/>
          </w:rPr>
        </w:r>
        <w:r>
          <w:rPr>
            <w:noProof/>
          </w:rPr>
          <w:fldChar w:fldCharType="separate"/>
        </w:r>
        <w:r>
          <w:rPr>
            <w:noProof/>
          </w:rPr>
          <w:t>40</w:t>
        </w:r>
        <w:r>
          <w:rPr>
            <w:noProof/>
          </w:rPr>
          <w:fldChar w:fldCharType="end"/>
        </w:r>
      </w:hyperlink>
    </w:p>
    <w:p w:rsidR="00000000" w:rsidRDefault="00000000">
      <w:pPr>
        <w:pStyle w:val="TOC2"/>
        <w:tabs>
          <w:tab w:val="right" w:leader="dot" w:pos="8493"/>
        </w:tabs>
        <w:rPr>
          <w:rFonts w:ascii="Batang"/>
          <w:smallCaps w:val="0"/>
          <w:noProof/>
        </w:rPr>
      </w:pPr>
      <w:hyperlink w:anchor="_Toc46290580" w:history="1">
        <w:r>
          <w:rPr>
            <w:rStyle w:val="Hyperlink"/>
            <w:noProof/>
          </w:rPr>
          <w:t>School Drop-outs</w:t>
        </w:r>
        <w:r>
          <w:rPr>
            <w:noProof/>
          </w:rPr>
          <w:tab/>
        </w:r>
        <w:r>
          <w:rPr>
            <w:noProof/>
          </w:rPr>
          <w:fldChar w:fldCharType="begin"/>
        </w:r>
        <w:r>
          <w:rPr>
            <w:noProof/>
          </w:rPr>
          <w:instrText xml:space="preserve"> PAGEREF _Toc46290580 \h </w:instrText>
        </w:r>
        <w:r>
          <w:rPr>
            <w:noProof/>
          </w:rPr>
        </w:r>
        <w:r>
          <w:rPr>
            <w:noProof/>
          </w:rPr>
          <w:fldChar w:fldCharType="separate"/>
        </w:r>
        <w:r>
          <w:rPr>
            <w:noProof/>
          </w:rPr>
          <w:t>42</w:t>
        </w:r>
        <w:r>
          <w:rPr>
            <w:noProof/>
          </w:rPr>
          <w:fldChar w:fldCharType="end"/>
        </w:r>
      </w:hyperlink>
    </w:p>
    <w:p w:rsidR="00000000" w:rsidRDefault="00000000">
      <w:pPr>
        <w:pStyle w:val="TOC2"/>
        <w:tabs>
          <w:tab w:val="right" w:leader="dot" w:pos="8493"/>
        </w:tabs>
        <w:rPr>
          <w:rFonts w:ascii="Batang"/>
          <w:smallCaps w:val="0"/>
          <w:noProof/>
        </w:rPr>
      </w:pPr>
      <w:hyperlink w:anchor="_Toc46290581" w:history="1">
        <w:r>
          <w:rPr>
            <w:rStyle w:val="Hyperlink"/>
            <w:noProof/>
          </w:rPr>
          <w:t>Sports and Physical Education</w:t>
        </w:r>
        <w:r>
          <w:rPr>
            <w:noProof/>
          </w:rPr>
          <w:tab/>
        </w:r>
        <w:r>
          <w:rPr>
            <w:noProof/>
          </w:rPr>
          <w:fldChar w:fldCharType="begin"/>
        </w:r>
        <w:r>
          <w:rPr>
            <w:noProof/>
          </w:rPr>
          <w:instrText xml:space="preserve"> PAGEREF _Toc46290581 \h </w:instrText>
        </w:r>
        <w:r>
          <w:rPr>
            <w:noProof/>
          </w:rPr>
        </w:r>
        <w:r>
          <w:rPr>
            <w:noProof/>
          </w:rPr>
          <w:fldChar w:fldCharType="separate"/>
        </w:r>
        <w:r>
          <w:rPr>
            <w:noProof/>
          </w:rPr>
          <w:t>42</w:t>
        </w:r>
        <w:r>
          <w:rPr>
            <w:noProof/>
          </w:rPr>
          <w:fldChar w:fldCharType="end"/>
        </w:r>
      </w:hyperlink>
    </w:p>
    <w:p w:rsidR="00000000" w:rsidRDefault="00000000">
      <w:pPr>
        <w:pStyle w:val="TOC1"/>
        <w:tabs>
          <w:tab w:val="right" w:leader="dot" w:pos="8493"/>
        </w:tabs>
        <w:rPr>
          <w:rFonts w:ascii="Batang"/>
          <w:b w:val="0"/>
          <w:caps w:val="0"/>
          <w:noProof/>
        </w:rPr>
      </w:pPr>
      <w:hyperlink w:anchor="_Toc46290582" w:history="1">
        <w:r>
          <w:rPr>
            <w:rStyle w:val="Hyperlink"/>
            <w:noProof/>
          </w:rPr>
          <w:t>Article 11</w:t>
        </w:r>
        <w:r>
          <w:rPr>
            <w:noProof/>
          </w:rPr>
          <w:tab/>
        </w:r>
        <w:r>
          <w:rPr>
            <w:noProof/>
          </w:rPr>
          <w:fldChar w:fldCharType="begin"/>
        </w:r>
        <w:r>
          <w:rPr>
            <w:noProof/>
          </w:rPr>
          <w:instrText xml:space="preserve"> PAGEREF _Toc46290582 \h </w:instrText>
        </w:r>
        <w:r>
          <w:rPr>
            <w:noProof/>
          </w:rPr>
        </w:r>
        <w:r>
          <w:rPr>
            <w:noProof/>
          </w:rPr>
          <w:fldChar w:fldCharType="separate"/>
        </w:r>
        <w:r>
          <w:rPr>
            <w:noProof/>
          </w:rPr>
          <w:t>43</w:t>
        </w:r>
        <w:r>
          <w:rPr>
            <w:noProof/>
          </w:rPr>
          <w:fldChar w:fldCharType="end"/>
        </w:r>
      </w:hyperlink>
    </w:p>
    <w:p w:rsidR="00000000" w:rsidRDefault="00000000">
      <w:pPr>
        <w:pStyle w:val="TOC2"/>
        <w:tabs>
          <w:tab w:val="right" w:leader="dot" w:pos="8493"/>
        </w:tabs>
        <w:rPr>
          <w:rFonts w:ascii="Batang"/>
          <w:smallCaps w:val="0"/>
          <w:noProof/>
        </w:rPr>
      </w:pPr>
      <w:hyperlink w:anchor="_Toc46290583" w:history="1">
        <w:r>
          <w:rPr>
            <w:rStyle w:val="Hyperlink"/>
            <w:noProof/>
          </w:rPr>
          <w:t>Economically-Active Women</w:t>
        </w:r>
        <w:r>
          <w:rPr>
            <w:noProof/>
          </w:rPr>
          <w:tab/>
        </w:r>
        <w:r>
          <w:rPr>
            <w:noProof/>
          </w:rPr>
          <w:fldChar w:fldCharType="begin"/>
        </w:r>
        <w:r>
          <w:rPr>
            <w:noProof/>
          </w:rPr>
          <w:instrText xml:space="preserve"> PAGEREF _Toc46290583 \h </w:instrText>
        </w:r>
        <w:r>
          <w:rPr>
            <w:noProof/>
          </w:rPr>
        </w:r>
        <w:r>
          <w:rPr>
            <w:noProof/>
          </w:rPr>
          <w:fldChar w:fldCharType="separate"/>
        </w:r>
        <w:r>
          <w:rPr>
            <w:noProof/>
          </w:rPr>
          <w:t>43</w:t>
        </w:r>
        <w:r>
          <w:rPr>
            <w:noProof/>
          </w:rPr>
          <w:fldChar w:fldCharType="end"/>
        </w:r>
      </w:hyperlink>
    </w:p>
    <w:p w:rsidR="00000000" w:rsidRDefault="00000000">
      <w:pPr>
        <w:pStyle w:val="TOC2"/>
        <w:tabs>
          <w:tab w:val="right" w:leader="dot" w:pos="8493"/>
        </w:tabs>
        <w:rPr>
          <w:rFonts w:ascii="Batang"/>
          <w:smallCaps w:val="0"/>
          <w:noProof/>
        </w:rPr>
      </w:pPr>
      <w:hyperlink w:anchor="_Toc46290584" w:history="1">
        <w:r>
          <w:rPr>
            <w:rStyle w:val="Hyperlink"/>
            <w:noProof/>
          </w:rPr>
          <w:t>Number of Women Workers</w:t>
        </w:r>
        <w:r>
          <w:rPr>
            <w:noProof/>
          </w:rPr>
          <w:tab/>
        </w:r>
        <w:r>
          <w:rPr>
            <w:noProof/>
          </w:rPr>
          <w:fldChar w:fldCharType="begin"/>
        </w:r>
        <w:r>
          <w:rPr>
            <w:noProof/>
          </w:rPr>
          <w:instrText xml:space="preserve"> PAGEREF _Toc46290584 \h </w:instrText>
        </w:r>
        <w:r>
          <w:rPr>
            <w:noProof/>
          </w:rPr>
        </w:r>
        <w:r>
          <w:rPr>
            <w:noProof/>
          </w:rPr>
          <w:fldChar w:fldCharType="separate"/>
        </w:r>
        <w:r>
          <w:rPr>
            <w:noProof/>
          </w:rPr>
          <w:t>44</w:t>
        </w:r>
        <w:r>
          <w:rPr>
            <w:noProof/>
          </w:rPr>
          <w:fldChar w:fldCharType="end"/>
        </w:r>
      </w:hyperlink>
    </w:p>
    <w:p w:rsidR="00000000" w:rsidRDefault="00000000">
      <w:pPr>
        <w:pStyle w:val="TOC2"/>
        <w:tabs>
          <w:tab w:val="right" w:leader="dot" w:pos="8493"/>
        </w:tabs>
        <w:rPr>
          <w:rFonts w:ascii="Batang"/>
          <w:smallCaps w:val="0"/>
          <w:noProof/>
        </w:rPr>
      </w:pPr>
      <w:hyperlink w:anchor="_Toc46290585" w:history="1">
        <w:r>
          <w:rPr>
            <w:rStyle w:val="Hyperlink"/>
            <w:noProof/>
          </w:rPr>
          <w:t>Women’s Employment by Industry</w:t>
        </w:r>
        <w:r>
          <w:rPr>
            <w:noProof/>
          </w:rPr>
          <w:tab/>
        </w:r>
        <w:r>
          <w:rPr>
            <w:noProof/>
          </w:rPr>
          <w:fldChar w:fldCharType="begin"/>
        </w:r>
        <w:r>
          <w:rPr>
            <w:noProof/>
          </w:rPr>
          <w:instrText xml:space="preserve"> PAGEREF _Toc46290585 \h </w:instrText>
        </w:r>
        <w:r>
          <w:rPr>
            <w:noProof/>
          </w:rPr>
        </w:r>
        <w:r>
          <w:rPr>
            <w:noProof/>
          </w:rPr>
          <w:fldChar w:fldCharType="separate"/>
        </w:r>
        <w:r>
          <w:rPr>
            <w:noProof/>
          </w:rPr>
          <w:t>44</w:t>
        </w:r>
        <w:r>
          <w:rPr>
            <w:noProof/>
          </w:rPr>
          <w:fldChar w:fldCharType="end"/>
        </w:r>
      </w:hyperlink>
    </w:p>
    <w:p w:rsidR="00000000" w:rsidRDefault="00000000">
      <w:pPr>
        <w:pStyle w:val="TOC2"/>
        <w:tabs>
          <w:tab w:val="right" w:leader="dot" w:pos="8493"/>
        </w:tabs>
        <w:rPr>
          <w:rFonts w:ascii="Batang"/>
          <w:smallCaps w:val="0"/>
          <w:noProof/>
        </w:rPr>
      </w:pPr>
      <w:hyperlink w:anchor="_Toc46290586" w:history="1">
        <w:r>
          <w:rPr>
            <w:rStyle w:val="Hyperlink"/>
            <w:noProof/>
          </w:rPr>
          <w:t>Women’s Employment by Occupation</w:t>
        </w:r>
        <w:r>
          <w:rPr>
            <w:noProof/>
          </w:rPr>
          <w:tab/>
        </w:r>
        <w:r>
          <w:rPr>
            <w:noProof/>
          </w:rPr>
          <w:fldChar w:fldCharType="begin"/>
        </w:r>
        <w:r>
          <w:rPr>
            <w:noProof/>
          </w:rPr>
          <w:instrText xml:space="preserve"> PAGEREF _Toc46290586 \h </w:instrText>
        </w:r>
        <w:r>
          <w:rPr>
            <w:noProof/>
          </w:rPr>
        </w:r>
        <w:r>
          <w:rPr>
            <w:noProof/>
          </w:rPr>
          <w:fldChar w:fldCharType="separate"/>
        </w:r>
        <w:r>
          <w:rPr>
            <w:noProof/>
          </w:rPr>
          <w:t>45</w:t>
        </w:r>
        <w:r>
          <w:rPr>
            <w:noProof/>
          </w:rPr>
          <w:fldChar w:fldCharType="end"/>
        </w:r>
      </w:hyperlink>
    </w:p>
    <w:p w:rsidR="00000000" w:rsidRDefault="00000000">
      <w:pPr>
        <w:pStyle w:val="TOC2"/>
        <w:tabs>
          <w:tab w:val="right" w:leader="dot" w:pos="8493"/>
        </w:tabs>
        <w:rPr>
          <w:rFonts w:ascii="Batang"/>
          <w:smallCaps w:val="0"/>
          <w:noProof/>
        </w:rPr>
      </w:pPr>
      <w:hyperlink w:anchor="_Toc46290587" w:history="1">
        <w:r>
          <w:rPr>
            <w:rStyle w:val="Hyperlink"/>
            <w:noProof/>
          </w:rPr>
          <w:t>Women in Non-regular Employment</w:t>
        </w:r>
        <w:r>
          <w:rPr>
            <w:noProof/>
          </w:rPr>
          <w:tab/>
        </w:r>
        <w:r>
          <w:rPr>
            <w:noProof/>
          </w:rPr>
          <w:fldChar w:fldCharType="begin"/>
        </w:r>
        <w:r>
          <w:rPr>
            <w:noProof/>
          </w:rPr>
          <w:instrText xml:space="preserve"> PAGEREF _Toc46290587 \h </w:instrText>
        </w:r>
        <w:r>
          <w:rPr>
            <w:noProof/>
          </w:rPr>
        </w:r>
        <w:r>
          <w:rPr>
            <w:noProof/>
          </w:rPr>
          <w:fldChar w:fldCharType="separate"/>
        </w:r>
        <w:r>
          <w:rPr>
            <w:noProof/>
          </w:rPr>
          <w:t>46</w:t>
        </w:r>
        <w:r>
          <w:rPr>
            <w:noProof/>
          </w:rPr>
          <w:fldChar w:fldCharType="end"/>
        </w:r>
      </w:hyperlink>
    </w:p>
    <w:p w:rsidR="00000000" w:rsidRDefault="00000000">
      <w:pPr>
        <w:pStyle w:val="TOC2"/>
        <w:tabs>
          <w:tab w:val="right" w:leader="dot" w:pos="8493"/>
        </w:tabs>
        <w:rPr>
          <w:rFonts w:ascii="Batang"/>
          <w:smallCaps w:val="0"/>
          <w:noProof/>
        </w:rPr>
      </w:pPr>
      <w:hyperlink w:anchor="_Toc46290588" w:history="1">
        <w:r>
          <w:rPr>
            <w:rStyle w:val="Hyperlink"/>
            <w:noProof/>
          </w:rPr>
          <w:t>Assistance for Women’s Employment</w:t>
        </w:r>
        <w:r>
          <w:rPr>
            <w:noProof/>
          </w:rPr>
          <w:tab/>
        </w:r>
        <w:r>
          <w:rPr>
            <w:noProof/>
          </w:rPr>
          <w:fldChar w:fldCharType="begin"/>
        </w:r>
        <w:r>
          <w:rPr>
            <w:noProof/>
          </w:rPr>
          <w:instrText xml:space="preserve"> PAGEREF _Toc46290588 \h </w:instrText>
        </w:r>
        <w:r>
          <w:rPr>
            <w:noProof/>
          </w:rPr>
        </w:r>
        <w:r>
          <w:rPr>
            <w:noProof/>
          </w:rPr>
          <w:fldChar w:fldCharType="separate"/>
        </w:r>
        <w:r>
          <w:rPr>
            <w:noProof/>
          </w:rPr>
          <w:t>46</w:t>
        </w:r>
        <w:r>
          <w:rPr>
            <w:noProof/>
          </w:rPr>
          <w:fldChar w:fldCharType="end"/>
        </w:r>
      </w:hyperlink>
    </w:p>
    <w:p w:rsidR="00000000" w:rsidRDefault="00000000">
      <w:pPr>
        <w:pStyle w:val="TOC2"/>
        <w:tabs>
          <w:tab w:val="right" w:leader="dot" w:pos="8493"/>
        </w:tabs>
        <w:rPr>
          <w:rFonts w:ascii="Batang"/>
          <w:smallCaps w:val="0"/>
          <w:noProof/>
        </w:rPr>
      </w:pPr>
      <w:hyperlink w:anchor="_Toc46290589" w:history="1">
        <w:r>
          <w:rPr>
            <w:rStyle w:val="Hyperlink"/>
            <w:noProof/>
          </w:rPr>
          <w:t>Gender Equality in Employment</w:t>
        </w:r>
        <w:r>
          <w:rPr>
            <w:noProof/>
          </w:rPr>
          <w:tab/>
        </w:r>
        <w:r>
          <w:rPr>
            <w:noProof/>
          </w:rPr>
          <w:fldChar w:fldCharType="begin"/>
        </w:r>
        <w:r>
          <w:rPr>
            <w:noProof/>
          </w:rPr>
          <w:instrText xml:space="preserve"> PAGEREF _Toc46290589 \h </w:instrText>
        </w:r>
        <w:r>
          <w:rPr>
            <w:noProof/>
          </w:rPr>
        </w:r>
        <w:r>
          <w:rPr>
            <w:noProof/>
          </w:rPr>
          <w:fldChar w:fldCharType="separate"/>
        </w:r>
        <w:r>
          <w:rPr>
            <w:noProof/>
          </w:rPr>
          <w:t>47</w:t>
        </w:r>
        <w:r>
          <w:rPr>
            <w:noProof/>
          </w:rPr>
          <w:fldChar w:fldCharType="end"/>
        </w:r>
      </w:hyperlink>
    </w:p>
    <w:p w:rsidR="00000000" w:rsidRDefault="00000000">
      <w:pPr>
        <w:pStyle w:val="TOC2"/>
        <w:tabs>
          <w:tab w:val="right" w:leader="dot" w:pos="8493"/>
        </w:tabs>
        <w:rPr>
          <w:rFonts w:ascii="Batang"/>
          <w:smallCaps w:val="0"/>
          <w:noProof/>
        </w:rPr>
      </w:pPr>
      <w:hyperlink w:anchor="_Toc46290590" w:history="1">
        <w:r>
          <w:rPr>
            <w:rStyle w:val="Hyperlink"/>
            <w:noProof/>
          </w:rPr>
          <w:t>Assistance to Women Entrepreneurs</w:t>
        </w:r>
        <w:r>
          <w:rPr>
            <w:noProof/>
          </w:rPr>
          <w:tab/>
        </w:r>
        <w:r>
          <w:rPr>
            <w:noProof/>
          </w:rPr>
          <w:fldChar w:fldCharType="begin"/>
        </w:r>
        <w:r>
          <w:rPr>
            <w:noProof/>
          </w:rPr>
          <w:instrText xml:space="preserve"> PAGEREF _Toc46290590 \h </w:instrText>
        </w:r>
        <w:r>
          <w:rPr>
            <w:noProof/>
          </w:rPr>
        </w:r>
        <w:r>
          <w:rPr>
            <w:noProof/>
          </w:rPr>
          <w:fldChar w:fldCharType="separate"/>
        </w:r>
        <w:r>
          <w:rPr>
            <w:noProof/>
          </w:rPr>
          <w:t>47</w:t>
        </w:r>
        <w:r>
          <w:rPr>
            <w:noProof/>
          </w:rPr>
          <w:fldChar w:fldCharType="end"/>
        </w:r>
      </w:hyperlink>
    </w:p>
    <w:p w:rsidR="00000000" w:rsidRDefault="00000000">
      <w:pPr>
        <w:pStyle w:val="TOC2"/>
        <w:tabs>
          <w:tab w:val="right" w:leader="dot" w:pos="8493"/>
        </w:tabs>
        <w:rPr>
          <w:rFonts w:ascii="Batang"/>
          <w:smallCaps w:val="0"/>
          <w:noProof/>
        </w:rPr>
      </w:pPr>
      <w:hyperlink w:anchor="_Toc46290591" w:history="1">
        <w:r>
          <w:rPr>
            <w:rStyle w:val="Hyperlink"/>
            <w:noProof/>
          </w:rPr>
          <w:t>Equal Pay for Equal Value Work</w:t>
        </w:r>
        <w:r>
          <w:rPr>
            <w:noProof/>
          </w:rPr>
          <w:tab/>
        </w:r>
        <w:r>
          <w:rPr>
            <w:noProof/>
          </w:rPr>
          <w:fldChar w:fldCharType="begin"/>
        </w:r>
        <w:r>
          <w:rPr>
            <w:noProof/>
          </w:rPr>
          <w:instrText xml:space="preserve"> PAGEREF _Toc46290591 \h </w:instrText>
        </w:r>
        <w:r>
          <w:rPr>
            <w:noProof/>
          </w:rPr>
        </w:r>
        <w:r>
          <w:rPr>
            <w:noProof/>
          </w:rPr>
          <w:fldChar w:fldCharType="separate"/>
        </w:r>
        <w:r>
          <w:rPr>
            <w:noProof/>
          </w:rPr>
          <w:t>48</w:t>
        </w:r>
        <w:r>
          <w:rPr>
            <w:noProof/>
          </w:rPr>
          <w:fldChar w:fldCharType="end"/>
        </w:r>
      </w:hyperlink>
    </w:p>
    <w:p w:rsidR="00000000" w:rsidRDefault="00000000">
      <w:pPr>
        <w:pStyle w:val="TOC2"/>
        <w:tabs>
          <w:tab w:val="right" w:leader="dot" w:pos="8493"/>
        </w:tabs>
        <w:rPr>
          <w:rFonts w:ascii="Batang"/>
          <w:smallCaps w:val="0"/>
          <w:noProof/>
        </w:rPr>
      </w:pPr>
      <w:hyperlink w:anchor="_Toc46290592" w:history="1">
        <w:r>
          <w:rPr>
            <w:rStyle w:val="Hyperlink"/>
            <w:noProof/>
          </w:rPr>
          <w:t>Right to Social Security</w:t>
        </w:r>
        <w:r>
          <w:rPr>
            <w:noProof/>
          </w:rPr>
          <w:tab/>
        </w:r>
        <w:r>
          <w:rPr>
            <w:noProof/>
          </w:rPr>
          <w:fldChar w:fldCharType="begin"/>
        </w:r>
        <w:r>
          <w:rPr>
            <w:noProof/>
          </w:rPr>
          <w:instrText xml:space="preserve"> PAGEREF _Toc46290592 \h </w:instrText>
        </w:r>
        <w:r>
          <w:rPr>
            <w:noProof/>
          </w:rPr>
        </w:r>
        <w:r>
          <w:rPr>
            <w:noProof/>
          </w:rPr>
          <w:fldChar w:fldCharType="separate"/>
        </w:r>
        <w:r>
          <w:rPr>
            <w:noProof/>
          </w:rPr>
          <w:t>48</w:t>
        </w:r>
        <w:r>
          <w:rPr>
            <w:noProof/>
          </w:rPr>
          <w:fldChar w:fldCharType="end"/>
        </w:r>
      </w:hyperlink>
    </w:p>
    <w:p w:rsidR="00000000" w:rsidRDefault="00000000">
      <w:pPr>
        <w:pStyle w:val="TOC2"/>
        <w:tabs>
          <w:tab w:val="right" w:leader="dot" w:pos="8493"/>
        </w:tabs>
        <w:rPr>
          <w:rFonts w:ascii="Batang"/>
          <w:smallCaps w:val="0"/>
          <w:noProof/>
        </w:rPr>
      </w:pPr>
      <w:hyperlink w:anchor="_Toc46290593" w:history="1">
        <w:r>
          <w:rPr>
            <w:rStyle w:val="Hyperlink"/>
            <w:noProof/>
          </w:rPr>
          <w:t>Economic Evaluation of Women’s Unpaid Work</w:t>
        </w:r>
        <w:r>
          <w:rPr>
            <w:noProof/>
          </w:rPr>
          <w:tab/>
        </w:r>
        <w:r>
          <w:rPr>
            <w:noProof/>
          </w:rPr>
          <w:fldChar w:fldCharType="begin"/>
        </w:r>
        <w:r>
          <w:rPr>
            <w:noProof/>
          </w:rPr>
          <w:instrText xml:space="preserve"> PAGEREF _Toc46290593 \h </w:instrText>
        </w:r>
        <w:r>
          <w:rPr>
            <w:noProof/>
          </w:rPr>
        </w:r>
        <w:r>
          <w:rPr>
            <w:noProof/>
          </w:rPr>
          <w:fldChar w:fldCharType="separate"/>
        </w:r>
        <w:r>
          <w:rPr>
            <w:noProof/>
          </w:rPr>
          <w:t>49</w:t>
        </w:r>
        <w:r>
          <w:rPr>
            <w:noProof/>
          </w:rPr>
          <w:fldChar w:fldCharType="end"/>
        </w:r>
      </w:hyperlink>
    </w:p>
    <w:p w:rsidR="00000000" w:rsidRDefault="00000000">
      <w:pPr>
        <w:pStyle w:val="TOC2"/>
        <w:tabs>
          <w:tab w:val="right" w:leader="dot" w:pos="8493"/>
        </w:tabs>
        <w:rPr>
          <w:rFonts w:ascii="Batang"/>
          <w:smallCaps w:val="0"/>
          <w:noProof/>
        </w:rPr>
      </w:pPr>
      <w:hyperlink w:anchor="_Toc46290594" w:history="1">
        <w:r>
          <w:rPr>
            <w:rStyle w:val="Hyperlink"/>
            <w:noProof/>
          </w:rPr>
          <w:t>Assistance to Women with Disabilities</w:t>
        </w:r>
        <w:r>
          <w:rPr>
            <w:noProof/>
          </w:rPr>
          <w:tab/>
        </w:r>
        <w:r>
          <w:rPr>
            <w:noProof/>
          </w:rPr>
          <w:fldChar w:fldCharType="begin"/>
        </w:r>
        <w:r>
          <w:rPr>
            <w:noProof/>
          </w:rPr>
          <w:instrText xml:space="preserve"> PAGEREF _Toc46290594 \h </w:instrText>
        </w:r>
        <w:r>
          <w:rPr>
            <w:noProof/>
          </w:rPr>
        </w:r>
        <w:r>
          <w:rPr>
            <w:noProof/>
          </w:rPr>
          <w:fldChar w:fldCharType="separate"/>
        </w:r>
        <w:r>
          <w:rPr>
            <w:noProof/>
          </w:rPr>
          <w:t>49</w:t>
        </w:r>
        <w:r>
          <w:rPr>
            <w:noProof/>
          </w:rPr>
          <w:fldChar w:fldCharType="end"/>
        </w:r>
      </w:hyperlink>
    </w:p>
    <w:p w:rsidR="00000000" w:rsidRDefault="00000000">
      <w:pPr>
        <w:pStyle w:val="TOC2"/>
        <w:tabs>
          <w:tab w:val="right" w:leader="dot" w:pos="8493"/>
        </w:tabs>
        <w:rPr>
          <w:rFonts w:ascii="Batang"/>
          <w:smallCaps w:val="0"/>
          <w:noProof/>
        </w:rPr>
      </w:pPr>
      <w:hyperlink w:anchor="_Toc46290595" w:history="1">
        <w:r>
          <w:rPr>
            <w:rStyle w:val="Hyperlink"/>
            <w:noProof/>
          </w:rPr>
          <w:t>Assistance to Elderly Women</w:t>
        </w:r>
        <w:r>
          <w:rPr>
            <w:noProof/>
          </w:rPr>
          <w:tab/>
        </w:r>
        <w:r>
          <w:rPr>
            <w:noProof/>
          </w:rPr>
          <w:fldChar w:fldCharType="begin"/>
        </w:r>
        <w:r>
          <w:rPr>
            <w:noProof/>
          </w:rPr>
          <w:instrText xml:space="preserve"> PAGEREF _Toc46290595 \h </w:instrText>
        </w:r>
        <w:r>
          <w:rPr>
            <w:noProof/>
          </w:rPr>
        </w:r>
        <w:r>
          <w:rPr>
            <w:noProof/>
          </w:rPr>
          <w:fldChar w:fldCharType="separate"/>
        </w:r>
        <w:r>
          <w:rPr>
            <w:noProof/>
          </w:rPr>
          <w:t>50</w:t>
        </w:r>
        <w:r>
          <w:rPr>
            <w:noProof/>
          </w:rPr>
          <w:fldChar w:fldCharType="end"/>
        </w:r>
      </w:hyperlink>
    </w:p>
    <w:p w:rsidR="00000000" w:rsidRDefault="00000000">
      <w:pPr>
        <w:pStyle w:val="TOC2"/>
        <w:tabs>
          <w:tab w:val="right" w:leader="dot" w:pos="8493"/>
        </w:tabs>
        <w:rPr>
          <w:rFonts w:ascii="Batang"/>
          <w:smallCaps w:val="0"/>
          <w:noProof/>
        </w:rPr>
      </w:pPr>
      <w:hyperlink w:anchor="_Toc46290596" w:history="1">
        <w:r>
          <w:rPr>
            <w:rStyle w:val="Hyperlink"/>
            <w:noProof/>
          </w:rPr>
          <w:t>Protection of Working Women</w:t>
        </w:r>
        <w:r>
          <w:rPr>
            <w:noProof/>
          </w:rPr>
          <w:tab/>
        </w:r>
        <w:r>
          <w:rPr>
            <w:noProof/>
          </w:rPr>
          <w:fldChar w:fldCharType="begin"/>
        </w:r>
        <w:r>
          <w:rPr>
            <w:noProof/>
          </w:rPr>
          <w:instrText xml:space="preserve"> PAGEREF _Toc46290596 \h </w:instrText>
        </w:r>
        <w:r>
          <w:rPr>
            <w:noProof/>
          </w:rPr>
        </w:r>
        <w:r>
          <w:rPr>
            <w:noProof/>
          </w:rPr>
          <w:fldChar w:fldCharType="separate"/>
        </w:r>
        <w:r>
          <w:rPr>
            <w:noProof/>
          </w:rPr>
          <w:t>50</w:t>
        </w:r>
        <w:r>
          <w:rPr>
            <w:noProof/>
          </w:rPr>
          <w:fldChar w:fldCharType="end"/>
        </w:r>
      </w:hyperlink>
    </w:p>
    <w:p w:rsidR="00000000" w:rsidRDefault="00000000">
      <w:pPr>
        <w:pStyle w:val="TOC2"/>
        <w:tabs>
          <w:tab w:val="right" w:leader="dot" w:pos="8493"/>
        </w:tabs>
        <w:rPr>
          <w:rFonts w:ascii="Batang"/>
          <w:smallCaps w:val="0"/>
          <w:noProof/>
        </w:rPr>
      </w:pPr>
      <w:hyperlink w:anchor="_Toc46290597" w:history="1">
        <w:r>
          <w:rPr>
            <w:rStyle w:val="Hyperlink"/>
            <w:noProof/>
          </w:rPr>
          <w:t>Child-Care Facilities</w:t>
        </w:r>
        <w:r>
          <w:rPr>
            <w:noProof/>
          </w:rPr>
          <w:tab/>
        </w:r>
        <w:r>
          <w:rPr>
            <w:noProof/>
          </w:rPr>
          <w:fldChar w:fldCharType="begin"/>
        </w:r>
        <w:r>
          <w:rPr>
            <w:noProof/>
          </w:rPr>
          <w:instrText xml:space="preserve"> PAGEREF _Toc46290597 \h </w:instrText>
        </w:r>
        <w:r>
          <w:rPr>
            <w:noProof/>
          </w:rPr>
        </w:r>
        <w:r>
          <w:rPr>
            <w:noProof/>
          </w:rPr>
          <w:fldChar w:fldCharType="separate"/>
        </w:r>
        <w:r>
          <w:rPr>
            <w:noProof/>
          </w:rPr>
          <w:t>50</w:t>
        </w:r>
        <w:r>
          <w:rPr>
            <w:noProof/>
          </w:rPr>
          <w:fldChar w:fldCharType="end"/>
        </w:r>
      </w:hyperlink>
    </w:p>
    <w:p w:rsidR="00000000" w:rsidRDefault="00000000">
      <w:pPr>
        <w:pStyle w:val="TOC2"/>
        <w:tabs>
          <w:tab w:val="right" w:leader="dot" w:pos="8493"/>
        </w:tabs>
        <w:rPr>
          <w:rFonts w:ascii="Batang"/>
          <w:smallCaps w:val="0"/>
          <w:noProof/>
        </w:rPr>
      </w:pPr>
      <w:hyperlink w:anchor="_Toc46290598" w:history="1">
        <w:r>
          <w:rPr>
            <w:rStyle w:val="Hyperlink"/>
            <w:noProof/>
          </w:rPr>
          <w:t>Supporting Child-Care Facilities</w:t>
        </w:r>
        <w:r>
          <w:rPr>
            <w:noProof/>
          </w:rPr>
          <w:tab/>
        </w:r>
        <w:r>
          <w:rPr>
            <w:noProof/>
          </w:rPr>
          <w:fldChar w:fldCharType="begin"/>
        </w:r>
        <w:r>
          <w:rPr>
            <w:noProof/>
          </w:rPr>
          <w:instrText xml:space="preserve"> PAGEREF _Toc46290598 \h </w:instrText>
        </w:r>
        <w:r>
          <w:rPr>
            <w:noProof/>
          </w:rPr>
        </w:r>
        <w:r>
          <w:rPr>
            <w:noProof/>
          </w:rPr>
          <w:fldChar w:fldCharType="separate"/>
        </w:r>
        <w:r>
          <w:rPr>
            <w:noProof/>
          </w:rPr>
          <w:t>51</w:t>
        </w:r>
        <w:r>
          <w:rPr>
            <w:noProof/>
          </w:rPr>
          <w:fldChar w:fldCharType="end"/>
        </w:r>
      </w:hyperlink>
    </w:p>
    <w:p w:rsidR="00000000" w:rsidRDefault="00000000">
      <w:pPr>
        <w:pStyle w:val="TOC2"/>
        <w:tabs>
          <w:tab w:val="right" w:leader="dot" w:pos="8493"/>
        </w:tabs>
        <w:rPr>
          <w:rFonts w:ascii="Batang"/>
          <w:smallCaps w:val="0"/>
          <w:noProof/>
        </w:rPr>
      </w:pPr>
      <w:hyperlink w:anchor="_Toc46290599" w:history="1">
        <w:r>
          <w:rPr>
            <w:rStyle w:val="Hyperlink"/>
            <w:noProof/>
          </w:rPr>
          <w:t>After-School Child-Care Facilities</w:t>
        </w:r>
        <w:r>
          <w:rPr>
            <w:noProof/>
          </w:rPr>
          <w:tab/>
        </w:r>
        <w:r>
          <w:rPr>
            <w:noProof/>
          </w:rPr>
          <w:fldChar w:fldCharType="begin"/>
        </w:r>
        <w:r>
          <w:rPr>
            <w:noProof/>
          </w:rPr>
          <w:instrText xml:space="preserve"> PAGEREF _Toc46290599 \h </w:instrText>
        </w:r>
        <w:r>
          <w:rPr>
            <w:noProof/>
          </w:rPr>
        </w:r>
        <w:r>
          <w:rPr>
            <w:noProof/>
          </w:rPr>
          <w:fldChar w:fldCharType="separate"/>
        </w:r>
        <w:r>
          <w:rPr>
            <w:noProof/>
          </w:rPr>
          <w:t>51</w:t>
        </w:r>
        <w:r>
          <w:rPr>
            <w:noProof/>
          </w:rPr>
          <w:fldChar w:fldCharType="end"/>
        </w:r>
      </w:hyperlink>
    </w:p>
    <w:p w:rsidR="00000000" w:rsidRDefault="00000000">
      <w:pPr>
        <w:pStyle w:val="TOC1"/>
        <w:tabs>
          <w:tab w:val="right" w:leader="dot" w:pos="8493"/>
        </w:tabs>
        <w:rPr>
          <w:rFonts w:ascii="Batang"/>
          <w:b w:val="0"/>
          <w:caps w:val="0"/>
          <w:noProof/>
        </w:rPr>
      </w:pPr>
      <w:hyperlink w:anchor="_Toc46290600" w:history="1">
        <w:r>
          <w:rPr>
            <w:rStyle w:val="Hyperlink"/>
            <w:noProof/>
          </w:rPr>
          <w:t>Article 12</w:t>
        </w:r>
        <w:r>
          <w:rPr>
            <w:noProof/>
          </w:rPr>
          <w:tab/>
        </w:r>
        <w:r>
          <w:rPr>
            <w:noProof/>
          </w:rPr>
          <w:fldChar w:fldCharType="begin"/>
        </w:r>
        <w:r>
          <w:rPr>
            <w:noProof/>
          </w:rPr>
          <w:instrText xml:space="preserve"> PAGEREF _Toc46290600 \h </w:instrText>
        </w:r>
        <w:r>
          <w:rPr>
            <w:noProof/>
          </w:rPr>
        </w:r>
        <w:r>
          <w:rPr>
            <w:noProof/>
          </w:rPr>
          <w:fldChar w:fldCharType="separate"/>
        </w:r>
        <w:r>
          <w:rPr>
            <w:noProof/>
          </w:rPr>
          <w:t>52</w:t>
        </w:r>
        <w:r>
          <w:rPr>
            <w:noProof/>
          </w:rPr>
          <w:fldChar w:fldCharType="end"/>
        </w:r>
      </w:hyperlink>
    </w:p>
    <w:p w:rsidR="00000000" w:rsidRDefault="00000000">
      <w:pPr>
        <w:pStyle w:val="TOC2"/>
        <w:tabs>
          <w:tab w:val="right" w:leader="dot" w:pos="8493"/>
        </w:tabs>
        <w:rPr>
          <w:rFonts w:ascii="Batang"/>
          <w:smallCaps w:val="0"/>
          <w:noProof/>
        </w:rPr>
      </w:pPr>
      <w:hyperlink w:anchor="_Toc46290601" w:history="1">
        <w:r>
          <w:rPr>
            <w:rStyle w:val="Hyperlink"/>
            <w:noProof/>
          </w:rPr>
          <w:t>Health Policies Related to Women</w:t>
        </w:r>
        <w:r>
          <w:rPr>
            <w:noProof/>
          </w:rPr>
          <w:tab/>
        </w:r>
        <w:r>
          <w:rPr>
            <w:noProof/>
          </w:rPr>
          <w:fldChar w:fldCharType="begin"/>
        </w:r>
        <w:r>
          <w:rPr>
            <w:noProof/>
          </w:rPr>
          <w:instrText xml:space="preserve"> PAGEREF _Toc46290601 \h </w:instrText>
        </w:r>
        <w:r>
          <w:rPr>
            <w:noProof/>
          </w:rPr>
        </w:r>
        <w:r>
          <w:rPr>
            <w:noProof/>
          </w:rPr>
          <w:fldChar w:fldCharType="separate"/>
        </w:r>
        <w:r>
          <w:rPr>
            <w:noProof/>
          </w:rPr>
          <w:t>52</w:t>
        </w:r>
        <w:r>
          <w:rPr>
            <w:noProof/>
          </w:rPr>
          <w:fldChar w:fldCharType="end"/>
        </w:r>
      </w:hyperlink>
    </w:p>
    <w:p w:rsidR="00000000" w:rsidRDefault="00000000">
      <w:pPr>
        <w:pStyle w:val="TOC2"/>
        <w:tabs>
          <w:tab w:val="right" w:leader="dot" w:pos="8493"/>
        </w:tabs>
        <w:rPr>
          <w:rFonts w:ascii="Batang"/>
          <w:smallCaps w:val="0"/>
          <w:noProof/>
        </w:rPr>
      </w:pPr>
      <w:hyperlink w:anchor="_Toc46290602" w:history="1">
        <w:r>
          <w:rPr>
            <w:rStyle w:val="Hyperlink"/>
            <w:noProof/>
          </w:rPr>
          <w:t>Gender Equality in Access to Health Care</w:t>
        </w:r>
        <w:r>
          <w:rPr>
            <w:noProof/>
          </w:rPr>
          <w:tab/>
        </w:r>
        <w:r>
          <w:rPr>
            <w:noProof/>
          </w:rPr>
          <w:fldChar w:fldCharType="begin"/>
        </w:r>
        <w:r>
          <w:rPr>
            <w:noProof/>
          </w:rPr>
          <w:instrText xml:space="preserve"> PAGEREF _Toc46290602 \h </w:instrText>
        </w:r>
        <w:r>
          <w:rPr>
            <w:noProof/>
          </w:rPr>
        </w:r>
        <w:r>
          <w:rPr>
            <w:noProof/>
          </w:rPr>
          <w:fldChar w:fldCharType="separate"/>
        </w:r>
        <w:r>
          <w:rPr>
            <w:noProof/>
          </w:rPr>
          <w:t>52</w:t>
        </w:r>
        <w:r>
          <w:rPr>
            <w:noProof/>
          </w:rPr>
          <w:fldChar w:fldCharType="end"/>
        </w:r>
      </w:hyperlink>
    </w:p>
    <w:p w:rsidR="00000000" w:rsidRDefault="00000000">
      <w:pPr>
        <w:pStyle w:val="TOC2"/>
        <w:tabs>
          <w:tab w:val="right" w:leader="dot" w:pos="8493"/>
        </w:tabs>
        <w:rPr>
          <w:rFonts w:ascii="Batang"/>
          <w:smallCaps w:val="0"/>
          <w:noProof/>
        </w:rPr>
      </w:pPr>
      <w:hyperlink w:anchor="_Toc46290603" w:history="1">
        <w:r>
          <w:rPr>
            <w:rStyle w:val="Hyperlink"/>
            <w:noProof/>
          </w:rPr>
          <w:t>Medical Assistance and Women</w:t>
        </w:r>
        <w:r>
          <w:rPr>
            <w:noProof/>
          </w:rPr>
          <w:tab/>
        </w:r>
        <w:r>
          <w:rPr>
            <w:noProof/>
          </w:rPr>
          <w:fldChar w:fldCharType="begin"/>
        </w:r>
        <w:r>
          <w:rPr>
            <w:noProof/>
          </w:rPr>
          <w:instrText xml:space="preserve"> PAGEREF _Toc46290603 \h </w:instrText>
        </w:r>
        <w:r>
          <w:rPr>
            <w:noProof/>
          </w:rPr>
        </w:r>
        <w:r>
          <w:rPr>
            <w:noProof/>
          </w:rPr>
          <w:fldChar w:fldCharType="separate"/>
        </w:r>
        <w:r>
          <w:rPr>
            <w:noProof/>
          </w:rPr>
          <w:t>52</w:t>
        </w:r>
        <w:r>
          <w:rPr>
            <w:noProof/>
          </w:rPr>
          <w:fldChar w:fldCharType="end"/>
        </w:r>
      </w:hyperlink>
    </w:p>
    <w:p w:rsidR="00000000" w:rsidRDefault="00000000">
      <w:pPr>
        <w:pStyle w:val="TOC2"/>
        <w:tabs>
          <w:tab w:val="right" w:leader="dot" w:pos="8493"/>
        </w:tabs>
        <w:rPr>
          <w:rFonts w:ascii="Batang"/>
          <w:smallCaps w:val="0"/>
          <w:noProof/>
        </w:rPr>
      </w:pPr>
      <w:hyperlink w:anchor="_Toc46290604" w:history="1">
        <w:r>
          <w:rPr>
            <w:rStyle w:val="Hyperlink"/>
            <w:noProof/>
          </w:rPr>
          <w:t>Reproductive Health and Women’s Health</w:t>
        </w:r>
        <w:r>
          <w:rPr>
            <w:noProof/>
          </w:rPr>
          <w:tab/>
        </w:r>
        <w:r>
          <w:rPr>
            <w:noProof/>
          </w:rPr>
          <w:fldChar w:fldCharType="begin"/>
        </w:r>
        <w:r>
          <w:rPr>
            <w:noProof/>
          </w:rPr>
          <w:instrText xml:space="preserve"> PAGEREF _Toc46290604 \h </w:instrText>
        </w:r>
        <w:r>
          <w:rPr>
            <w:noProof/>
          </w:rPr>
        </w:r>
        <w:r>
          <w:rPr>
            <w:noProof/>
          </w:rPr>
          <w:fldChar w:fldCharType="separate"/>
        </w:r>
        <w:r>
          <w:rPr>
            <w:noProof/>
          </w:rPr>
          <w:t>53</w:t>
        </w:r>
        <w:r>
          <w:rPr>
            <w:noProof/>
          </w:rPr>
          <w:fldChar w:fldCharType="end"/>
        </w:r>
      </w:hyperlink>
    </w:p>
    <w:p w:rsidR="00000000" w:rsidRDefault="00000000">
      <w:pPr>
        <w:pStyle w:val="TOC2"/>
        <w:tabs>
          <w:tab w:val="right" w:leader="dot" w:pos="8493"/>
        </w:tabs>
        <w:rPr>
          <w:rFonts w:ascii="Batang"/>
          <w:smallCaps w:val="0"/>
          <w:noProof/>
        </w:rPr>
      </w:pPr>
      <w:hyperlink w:anchor="_Toc46290605" w:history="1">
        <w:r>
          <w:rPr>
            <w:rStyle w:val="Hyperlink"/>
            <w:noProof/>
          </w:rPr>
          <w:t>Promotion of Women’s Health</w:t>
        </w:r>
        <w:r>
          <w:rPr>
            <w:noProof/>
          </w:rPr>
          <w:tab/>
        </w:r>
        <w:r>
          <w:rPr>
            <w:noProof/>
          </w:rPr>
          <w:fldChar w:fldCharType="begin"/>
        </w:r>
        <w:r>
          <w:rPr>
            <w:noProof/>
          </w:rPr>
          <w:instrText xml:space="preserve"> PAGEREF _Toc46290605 \h </w:instrText>
        </w:r>
        <w:r>
          <w:rPr>
            <w:noProof/>
          </w:rPr>
        </w:r>
        <w:r>
          <w:rPr>
            <w:noProof/>
          </w:rPr>
          <w:fldChar w:fldCharType="separate"/>
        </w:r>
        <w:r>
          <w:rPr>
            <w:noProof/>
          </w:rPr>
          <w:t>54</w:t>
        </w:r>
        <w:r>
          <w:rPr>
            <w:noProof/>
          </w:rPr>
          <w:fldChar w:fldCharType="end"/>
        </w:r>
      </w:hyperlink>
    </w:p>
    <w:p w:rsidR="00000000" w:rsidRDefault="00000000">
      <w:pPr>
        <w:pStyle w:val="TOC2"/>
        <w:tabs>
          <w:tab w:val="right" w:leader="dot" w:pos="8493"/>
        </w:tabs>
        <w:rPr>
          <w:rFonts w:ascii="Batang"/>
          <w:smallCaps w:val="0"/>
          <w:noProof/>
        </w:rPr>
      </w:pPr>
      <w:hyperlink w:anchor="_Toc46290606" w:history="1">
        <w:r>
          <w:rPr>
            <w:rStyle w:val="Hyperlink"/>
            <w:noProof/>
          </w:rPr>
          <w:t>Level of Women’s Health</w:t>
        </w:r>
        <w:r>
          <w:rPr>
            <w:noProof/>
          </w:rPr>
          <w:tab/>
        </w:r>
        <w:r>
          <w:rPr>
            <w:noProof/>
          </w:rPr>
          <w:fldChar w:fldCharType="begin"/>
        </w:r>
        <w:r>
          <w:rPr>
            <w:noProof/>
          </w:rPr>
          <w:instrText xml:space="preserve"> PAGEREF _Toc46290606 \h </w:instrText>
        </w:r>
        <w:r>
          <w:rPr>
            <w:noProof/>
          </w:rPr>
        </w:r>
        <w:r>
          <w:rPr>
            <w:noProof/>
          </w:rPr>
          <w:fldChar w:fldCharType="separate"/>
        </w:r>
        <w:r>
          <w:rPr>
            <w:noProof/>
          </w:rPr>
          <w:t>54</w:t>
        </w:r>
        <w:r>
          <w:rPr>
            <w:noProof/>
          </w:rPr>
          <w:fldChar w:fldCharType="end"/>
        </w:r>
      </w:hyperlink>
    </w:p>
    <w:p w:rsidR="00000000" w:rsidRDefault="00000000">
      <w:pPr>
        <w:pStyle w:val="TOC2"/>
        <w:tabs>
          <w:tab w:val="right" w:leader="dot" w:pos="8493"/>
        </w:tabs>
        <w:rPr>
          <w:rFonts w:ascii="Batang"/>
          <w:smallCaps w:val="0"/>
          <w:noProof/>
        </w:rPr>
      </w:pPr>
      <w:hyperlink w:anchor="_Toc46290607" w:history="1">
        <w:r>
          <w:rPr>
            <w:rStyle w:val="Hyperlink"/>
            <w:noProof/>
          </w:rPr>
          <w:t>HIV/AIDS</w:t>
        </w:r>
        <w:r>
          <w:rPr>
            <w:noProof/>
          </w:rPr>
          <w:tab/>
        </w:r>
        <w:r>
          <w:rPr>
            <w:noProof/>
          </w:rPr>
          <w:fldChar w:fldCharType="begin"/>
        </w:r>
        <w:r>
          <w:rPr>
            <w:noProof/>
          </w:rPr>
          <w:instrText xml:space="preserve"> PAGEREF _Toc46290607 \h </w:instrText>
        </w:r>
        <w:r>
          <w:rPr>
            <w:noProof/>
          </w:rPr>
        </w:r>
        <w:r>
          <w:rPr>
            <w:noProof/>
          </w:rPr>
          <w:fldChar w:fldCharType="separate"/>
        </w:r>
        <w:r>
          <w:rPr>
            <w:noProof/>
          </w:rPr>
          <w:t>54</w:t>
        </w:r>
        <w:r>
          <w:rPr>
            <w:noProof/>
          </w:rPr>
          <w:fldChar w:fldCharType="end"/>
        </w:r>
      </w:hyperlink>
    </w:p>
    <w:p w:rsidR="00000000" w:rsidRDefault="00000000">
      <w:pPr>
        <w:pStyle w:val="TOC2"/>
        <w:tabs>
          <w:tab w:val="right" w:leader="dot" w:pos="8493"/>
        </w:tabs>
        <w:rPr>
          <w:rFonts w:ascii="Batang"/>
          <w:smallCaps w:val="0"/>
          <w:noProof/>
        </w:rPr>
      </w:pPr>
      <w:hyperlink w:anchor="_Toc46290608" w:history="1">
        <w:r>
          <w:rPr>
            <w:rStyle w:val="Hyperlink"/>
            <w:noProof/>
          </w:rPr>
          <w:t>Quality of Life Related to Women’s Health</w:t>
        </w:r>
        <w:r>
          <w:rPr>
            <w:noProof/>
          </w:rPr>
          <w:tab/>
        </w:r>
        <w:r>
          <w:rPr>
            <w:noProof/>
          </w:rPr>
          <w:fldChar w:fldCharType="begin"/>
        </w:r>
        <w:r>
          <w:rPr>
            <w:noProof/>
          </w:rPr>
          <w:instrText xml:space="preserve"> PAGEREF _Toc46290608 \h </w:instrText>
        </w:r>
        <w:r>
          <w:rPr>
            <w:noProof/>
          </w:rPr>
        </w:r>
        <w:r>
          <w:rPr>
            <w:noProof/>
          </w:rPr>
          <w:fldChar w:fldCharType="separate"/>
        </w:r>
        <w:r>
          <w:rPr>
            <w:noProof/>
          </w:rPr>
          <w:t>55</w:t>
        </w:r>
        <w:r>
          <w:rPr>
            <w:noProof/>
          </w:rPr>
          <w:fldChar w:fldCharType="end"/>
        </w:r>
      </w:hyperlink>
    </w:p>
    <w:p w:rsidR="00000000" w:rsidRDefault="00000000">
      <w:pPr>
        <w:pStyle w:val="TOC1"/>
        <w:tabs>
          <w:tab w:val="right" w:leader="dot" w:pos="8493"/>
        </w:tabs>
        <w:rPr>
          <w:rFonts w:ascii="Batang"/>
          <w:b w:val="0"/>
          <w:caps w:val="0"/>
          <w:noProof/>
        </w:rPr>
      </w:pPr>
      <w:hyperlink w:anchor="_Toc46290609" w:history="1">
        <w:r>
          <w:rPr>
            <w:rStyle w:val="Hyperlink"/>
            <w:noProof/>
          </w:rPr>
          <w:t>Article 13</w:t>
        </w:r>
        <w:r>
          <w:rPr>
            <w:noProof/>
          </w:rPr>
          <w:tab/>
        </w:r>
        <w:r>
          <w:rPr>
            <w:noProof/>
          </w:rPr>
          <w:fldChar w:fldCharType="begin"/>
        </w:r>
        <w:r>
          <w:rPr>
            <w:noProof/>
          </w:rPr>
          <w:instrText xml:space="preserve"> PAGEREF _Toc46290609 \h </w:instrText>
        </w:r>
        <w:r>
          <w:rPr>
            <w:noProof/>
          </w:rPr>
        </w:r>
        <w:r>
          <w:rPr>
            <w:noProof/>
          </w:rPr>
          <w:fldChar w:fldCharType="separate"/>
        </w:r>
        <w:r>
          <w:rPr>
            <w:noProof/>
          </w:rPr>
          <w:t>55</w:t>
        </w:r>
        <w:r>
          <w:rPr>
            <w:noProof/>
          </w:rPr>
          <w:fldChar w:fldCharType="end"/>
        </w:r>
      </w:hyperlink>
    </w:p>
    <w:p w:rsidR="00000000" w:rsidRDefault="00000000">
      <w:pPr>
        <w:pStyle w:val="TOC2"/>
        <w:tabs>
          <w:tab w:val="right" w:leader="dot" w:pos="8493"/>
        </w:tabs>
        <w:rPr>
          <w:rFonts w:ascii="Batang"/>
          <w:smallCaps w:val="0"/>
          <w:noProof/>
        </w:rPr>
      </w:pPr>
      <w:hyperlink w:anchor="_Toc46290610" w:history="1">
        <w:r>
          <w:rPr>
            <w:rStyle w:val="Hyperlink"/>
            <w:noProof/>
          </w:rPr>
          <w:t>National Pension System and Women</w:t>
        </w:r>
        <w:r>
          <w:rPr>
            <w:noProof/>
          </w:rPr>
          <w:tab/>
        </w:r>
        <w:r>
          <w:rPr>
            <w:noProof/>
          </w:rPr>
          <w:fldChar w:fldCharType="begin"/>
        </w:r>
        <w:r>
          <w:rPr>
            <w:noProof/>
          </w:rPr>
          <w:instrText xml:space="preserve"> PAGEREF _Toc46290610 \h </w:instrText>
        </w:r>
        <w:r>
          <w:rPr>
            <w:noProof/>
          </w:rPr>
        </w:r>
        <w:r>
          <w:rPr>
            <w:noProof/>
          </w:rPr>
          <w:fldChar w:fldCharType="separate"/>
        </w:r>
        <w:r>
          <w:rPr>
            <w:noProof/>
          </w:rPr>
          <w:t>55</w:t>
        </w:r>
        <w:r>
          <w:rPr>
            <w:noProof/>
          </w:rPr>
          <w:fldChar w:fldCharType="end"/>
        </w:r>
      </w:hyperlink>
    </w:p>
    <w:p w:rsidR="00000000" w:rsidRDefault="00000000">
      <w:pPr>
        <w:pStyle w:val="TOC2"/>
        <w:tabs>
          <w:tab w:val="right" w:leader="dot" w:pos="8493"/>
        </w:tabs>
        <w:rPr>
          <w:rFonts w:ascii="Batang"/>
          <w:smallCaps w:val="0"/>
          <w:noProof/>
        </w:rPr>
      </w:pPr>
      <w:hyperlink w:anchor="_Toc46290611" w:history="1">
        <w:r>
          <w:rPr>
            <w:rStyle w:val="Hyperlink"/>
            <w:noProof/>
          </w:rPr>
          <w:t>National Basic Livelihood Security and Women</w:t>
        </w:r>
        <w:r>
          <w:rPr>
            <w:noProof/>
          </w:rPr>
          <w:tab/>
        </w:r>
        <w:r>
          <w:rPr>
            <w:noProof/>
          </w:rPr>
          <w:fldChar w:fldCharType="begin"/>
        </w:r>
        <w:r>
          <w:rPr>
            <w:noProof/>
          </w:rPr>
          <w:instrText xml:space="preserve"> PAGEREF _Toc46290611 \h </w:instrText>
        </w:r>
        <w:r>
          <w:rPr>
            <w:noProof/>
          </w:rPr>
        </w:r>
        <w:r>
          <w:rPr>
            <w:noProof/>
          </w:rPr>
          <w:fldChar w:fldCharType="separate"/>
        </w:r>
        <w:r>
          <w:rPr>
            <w:noProof/>
          </w:rPr>
          <w:t>56</w:t>
        </w:r>
        <w:r>
          <w:rPr>
            <w:noProof/>
          </w:rPr>
          <w:fldChar w:fldCharType="end"/>
        </w:r>
      </w:hyperlink>
    </w:p>
    <w:p w:rsidR="00000000" w:rsidRDefault="00000000">
      <w:pPr>
        <w:pStyle w:val="TOC2"/>
        <w:tabs>
          <w:tab w:val="right" w:leader="dot" w:pos="8493"/>
        </w:tabs>
        <w:rPr>
          <w:rFonts w:ascii="Batang"/>
          <w:smallCaps w:val="0"/>
          <w:noProof/>
        </w:rPr>
      </w:pPr>
      <w:hyperlink w:anchor="_Toc46290612" w:history="1">
        <w:r>
          <w:rPr>
            <w:rStyle w:val="Hyperlink"/>
            <w:noProof/>
          </w:rPr>
          <w:t>Assistance to Low Income Single Mother Families</w:t>
        </w:r>
        <w:r>
          <w:rPr>
            <w:noProof/>
          </w:rPr>
          <w:tab/>
        </w:r>
        <w:r>
          <w:rPr>
            <w:noProof/>
          </w:rPr>
          <w:fldChar w:fldCharType="begin"/>
        </w:r>
        <w:r>
          <w:rPr>
            <w:noProof/>
          </w:rPr>
          <w:instrText xml:space="preserve"> PAGEREF _Toc46290612 \h </w:instrText>
        </w:r>
        <w:r>
          <w:rPr>
            <w:noProof/>
          </w:rPr>
        </w:r>
        <w:r>
          <w:rPr>
            <w:noProof/>
          </w:rPr>
          <w:fldChar w:fldCharType="separate"/>
        </w:r>
        <w:r>
          <w:rPr>
            <w:noProof/>
          </w:rPr>
          <w:t>57</w:t>
        </w:r>
        <w:r>
          <w:rPr>
            <w:noProof/>
          </w:rPr>
          <w:fldChar w:fldCharType="end"/>
        </w:r>
      </w:hyperlink>
    </w:p>
    <w:p w:rsidR="00000000" w:rsidRDefault="00000000">
      <w:pPr>
        <w:pStyle w:val="TOC2"/>
        <w:tabs>
          <w:tab w:val="right" w:leader="dot" w:pos="8493"/>
        </w:tabs>
        <w:rPr>
          <w:rFonts w:ascii="Batang"/>
          <w:smallCaps w:val="0"/>
          <w:noProof/>
        </w:rPr>
      </w:pPr>
      <w:hyperlink w:anchor="_Toc46290613" w:history="1">
        <w:r>
          <w:rPr>
            <w:rStyle w:val="Hyperlink"/>
            <w:noProof/>
          </w:rPr>
          <w:t>Women and Accident Insurance</w:t>
        </w:r>
        <w:r>
          <w:rPr>
            <w:noProof/>
          </w:rPr>
          <w:tab/>
        </w:r>
        <w:r>
          <w:rPr>
            <w:noProof/>
          </w:rPr>
          <w:fldChar w:fldCharType="begin"/>
        </w:r>
        <w:r>
          <w:rPr>
            <w:noProof/>
          </w:rPr>
          <w:instrText xml:space="preserve"> PAGEREF _Toc46290613 \h </w:instrText>
        </w:r>
        <w:r>
          <w:rPr>
            <w:noProof/>
          </w:rPr>
        </w:r>
        <w:r>
          <w:rPr>
            <w:noProof/>
          </w:rPr>
          <w:fldChar w:fldCharType="separate"/>
        </w:r>
        <w:r>
          <w:rPr>
            <w:noProof/>
          </w:rPr>
          <w:t>57</w:t>
        </w:r>
        <w:r>
          <w:rPr>
            <w:noProof/>
          </w:rPr>
          <w:fldChar w:fldCharType="end"/>
        </w:r>
      </w:hyperlink>
    </w:p>
    <w:p w:rsidR="00000000" w:rsidRDefault="00000000">
      <w:pPr>
        <w:pStyle w:val="TOC2"/>
        <w:tabs>
          <w:tab w:val="right" w:leader="dot" w:pos="8493"/>
        </w:tabs>
        <w:rPr>
          <w:rFonts w:ascii="Batang"/>
          <w:smallCaps w:val="0"/>
          <w:noProof/>
        </w:rPr>
      </w:pPr>
      <w:hyperlink w:anchor="_Toc46290614" w:history="1">
        <w:r>
          <w:rPr>
            <w:rStyle w:val="Hyperlink"/>
            <w:noProof/>
          </w:rPr>
          <w:t>Financial Credits and Loans for Women</w:t>
        </w:r>
        <w:r>
          <w:rPr>
            <w:noProof/>
          </w:rPr>
          <w:tab/>
        </w:r>
        <w:r>
          <w:rPr>
            <w:noProof/>
          </w:rPr>
          <w:fldChar w:fldCharType="begin"/>
        </w:r>
        <w:r>
          <w:rPr>
            <w:noProof/>
          </w:rPr>
          <w:instrText xml:space="preserve"> PAGEREF _Toc46290614 \h </w:instrText>
        </w:r>
        <w:r>
          <w:rPr>
            <w:noProof/>
          </w:rPr>
        </w:r>
        <w:r>
          <w:rPr>
            <w:noProof/>
          </w:rPr>
          <w:fldChar w:fldCharType="separate"/>
        </w:r>
        <w:r>
          <w:rPr>
            <w:noProof/>
          </w:rPr>
          <w:t>57</w:t>
        </w:r>
        <w:r>
          <w:rPr>
            <w:noProof/>
          </w:rPr>
          <w:fldChar w:fldCharType="end"/>
        </w:r>
      </w:hyperlink>
    </w:p>
    <w:p w:rsidR="00000000" w:rsidRDefault="00000000">
      <w:pPr>
        <w:pStyle w:val="TOC2"/>
        <w:tabs>
          <w:tab w:val="right" w:leader="dot" w:pos="8493"/>
        </w:tabs>
        <w:rPr>
          <w:rFonts w:ascii="Batang"/>
          <w:smallCaps w:val="0"/>
          <w:noProof/>
        </w:rPr>
      </w:pPr>
      <w:hyperlink w:anchor="_Toc46290615" w:history="1">
        <w:r>
          <w:rPr>
            <w:rStyle w:val="Hyperlink"/>
            <w:noProof/>
          </w:rPr>
          <w:t>Cultural and Leisure Activities of Women</w:t>
        </w:r>
        <w:r>
          <w:rPr>
            <w:noProof/>
          </w:rPr>
          <w:tab/>
        </w:r>
        <w:r>
          <w:rPr>
            <w:noProof/>
          </w:rPr>
          <w:fldChar w:fldCharType="begin"/>
        </w:r>
        <w:r>
          <w:rPr>
            <w:noProof/>
          </w:rPr>
          <w:instrText xml:space="preserve"> PAGEREF _Toc46290615 \h </w:instrText>
        </w:r>
        <w:r>
          <w:rPr>
            <w:noProof/>
          </w:rPr>
        </w:r>
        <w:r>
          <w:rPr>
            <w:noProof/>
          </w:rPr>
          <w:fldChar w:fldCharType="separate"/>
        </w:r>
        <w:r>
          <w:rPr>
            <w:noProof/>
          </w:rPr>
          <w:t>57</w:t>
        </w:r>
        <w:r>
          <w:rPr>
            <w:noProof/>
          </w:rPr>
          <w:fldChar w:fldCharType="end"/>
        </w:r>
      </w:hyperlink>
    </w:p>
    <w:p w:rsidR="00000000" w:rsidRDefault="00000000">
      <w:pPr>
        <w:pStyle w:val="TOC1"/>
        <w:tabs>
          <w:tab w:val="right" w:leader="dot" w:pos="8493"/>
        </w:tabs>
        <w:rPr>
          <w:rFonts w:ascii="Batang"/>
          <w:b w:val="0"/>
          <w:caps w:val="0"/>
          <w:noProof/>
        </w:rPr>
      </w:pPr>
      <w:hyperlink w:anchor="_Toc46290616" w:history="1">
        <w:r>
          <w:rPr>
            <w:rStyle w:val="Hyperlink"/>
            <w:noProof/>
          </w:rPr>
          <w:t>Article 14</w:t>
        </w:r>
        <w:r>
          <w:rPr>
            <w:noProof/>
          </w:rPr>
          <w:tab/>
        </w:r>
        <w:r>
          <w:rPr>
            <w:noProof/>
          </w:rPr>
          <w:fldChar w:fldCharType="begin"/>
        </w:r>
        <w:r>
          <w:rPr>
            <w:noProof/>
          </w:rPr>
          <w:instrText xml:space="preserve"> PAGEREF _Toc46290616 \h </w:instrText>
        </w:r>
        <w:r>
          <w:rPr>
            <w:noProof/>
          </w:rPr>
        </w:r>
        <w:r>
          <w:rPr>
            <w:noProof/>
          </w:rPr>
          <w:fldChar w:fldCharType="separate"/>
        </w:r>
        <w:r>
          <w:rPr>
            <w:noProof/>
          </w:rPr>
          <w:t>58</w:t>
        </w:r>
        <w:r>
          <w:rPr>
            <w:noProof/>
          </w:rPr>
          <w:fldChar w:fldCharType="end"/>
        </w:r>
      </w:hyperlink>
    </w:p>
    <w:p w:rsidR="00000000" w:rsidRDefault="00000000">
      <w:pPr>
        <w:pStyle w:val="TOC2"/>
        <w:tabs>
          <w:tab w:val="right" w:leader="dot" w:pos="8493"/>
        </w:tabs>
        <w:rPr>
          <w:rFonts w:ascii="Batang"/>
          <w:smallCaps w:val="0"/>
          <w:noProof/>
        </w:rPr>
      </w:pPr>
      <w:hyperlink w:anchor="_Toc46290617" w:history="1">
        <w:r>
          <w:rPr>
            <w:rStyle w:val="Hyperlink"/>
            <w:noProof/>
          </w:rPr>
          <w:t>Rural Female Population</w:t>
        </w:r>
        <w:r>
          <w:rPr>
            <w:noProof/>
          </w:rPr>
          <w:tab/>
        </w:r>
        <w:r>
          <w:rPr>
            <w:noProof/>
          </w:rPr>
          <w:fldChar w:fldCharType="begin"/>
        </w:r>
        <w:r>
          <w:rPr>
            <w:noProof/>
          </w:rPr>
          <w:instrText xml:space="preserve"> PAGEREF _Toc46290617 \h </w:instrText>
        </w:r>
        <w:r>
          <w:rPr>
            <w:noProof/>
          </w:rPr>
        </w:r>
        <w:r>
          <w:rPr>
            <w:noProof/>
          </w:rPr>
          <w:fldChar w:fldCharType="separate"/>
        </w:r>
        <w:r>
          <w:rPr>
            <w:noProof/>
          </w:rPr>
          <w:t>58</w:t>
        </w:r>
        <w:r>
          <w:rPr>
            <w:noProof/>
          </w:rPr>
          <w:fldChar w:fldCharType="end"/>
        </w:r>
      </w:hyperlink>
    </w:p>
    <w:p w:rsidR="00000000" w:rsidRDefault="00000000">
      <w:pPr>
        <w:pStyle w:val="TOC2"/>
        <w:tabs>
          <w:tab w:val="right" w:leader="dot" w:pos="8493"/>
        </w:tabs>
        <w:rPr>
          <w:rFonts w:ascii="Batang"/>
          <w:smallCaps w:val="0"/>
          <w:noProof/>
        </w:rPr>
      </w:pPr>
      <w:hyperlink w:anchor="_Toc46290618" w:history="1">
        <w:r>
          <w:rPr>
            <w:rStyle w:val="Hyperlink"/>
            <w:noProof/>
          </w:rPr>
          <w:t>Women’s Agricultural Production</w:t>
        </w:r>
        <w:r>
          <w:rPr>
            <w:noProof/>
          </w:rPr>
          <w:tab/>
        </w:r>
        <w:r>
          <w:rPr>
            <w:noProof/>
          </w:rPr>
          <w:fldChar w:fldCharType="begin"/>
        </w:r>
        <w:r>
          <w:rPr>
            <w:noProof/>
          </w:rPr>
          <w:instrText xml:space="preserve"> PAGEREF _Toc46290618 \h </w:instrText>
        </w:r>
        <w:r>
          <w:rPr>
            <w:noProof/>
          </w:rPr>
        </w:r>
        <w:r>
          <w:rPr>
            <w:noProof/>
          </w:rPr>
          <w:fldChar w:fldCharType="separate"/>
        </w:r>
        <w:r>
          <w:rPr>
            <w:noProof/>
          </w:rPr>
          <w:t>58</w:t>
        </w:r>
        <w:r>
          <w:rPr>
            <w:noProof/>
          </w:rPr>
          <w:fldChar w:fldCharType="end"/>
        </w:r>
      </w:hyperlink>
    </w:p>
    <w:p w:rsidR="00000000" w:rsidRDefault="00000000">
      <w:pPr>
        <w:pStyle w:val="TOC2"/>
        <w:tabs>
          <w:tab w:val="right" w:leader="dot" w:pos="8493"/>
        </w:tabs>
        <w:rPr>
          <w:rFonts w:ascii="Batang"/>
          <w:smallCaps w:val="0"/>
          <w:noProof/>
        </w:rPr>
      </w:pPr>
      <w:hyperlink w:anchor="_Toc46290619" w:history="1">
        <w:r>
          <w:rPr>
            <w:rStyle w:val="Hyperlink"/>
            <w:noProof/>
          </w:rPr>
          <w:t>Policies for Women Farmers</w:t>
        </w:r>
        <w:r>
          <w:rPr>
            <w:noProof/>
          </w:rPr>
          <w:tab/>
        </w:r>
        <w:r>
          <w:rPr>
            <w:noProof/>
          </w:rPr>
          <w:fldChar w:fldCharType="begin"/>
        </w:r>
        <w:r>
          <w:rPr>
            <w:noProof/>
          </w:rPr>
          <w:instrText xml:space="preserve"> PAGEREF _Toc46290619 \h </w:instrText>
        </w:r>
        <w:r>
          <w:rPr>
            <w:noProof/>
          </w:rPr>
        </w:r>
        <w:r>
          <w:rPr>
            <w:noProof/>
          </w:rPr>
          <w:fldChar w:fldCharType="separate"/>
        </w:r>
        <w:r>
          <w:rPr>
            <w:noProof/>
          </w:rPr>
          <w:t>59</w:t>
        </w:r>
        <w:r>
          <w:rPr>
            <w:noProof/>
          </w:rPr>
          <w:fldChar w:fldCharType="end"/>
        </w:r>
      </w:hyperlink>
    </w:p>
    <w:p w:rsidR="00000000" w:rsidRDefault="00000000">
      <w:pPr>
        <w:pStyle w:val="TOC2"/>
        <w:tabs>
          <w:tab w:val="right" w:leader="dot" w:pos="8493"/>
        </w:tabs>
        <w:rPr>
          <w:rFonts w:ascii="Batang"/>
          <w:smallCaps w:val="0"/>
          <w:noProof/>
        </w:rPr>
      </w:pPr>
      <w:hyperlink w:anchor="_Toc46290620" w:history="1">
        <w:r>
          <w:rPr>
            <w:rStyle w:val="Hyperlink"/>
            <w:noProof/>
          </w:rPr>
          <w:t>Improving Health Care in Rural Areas</w:t>
        </w:r>
        <w:r>
          <w:rPr>
            <w:noProof/>
          </w:rPr>
          <w:tab/>
        </w:r>
        <w:r>
          <w:rPr>
            <w:noProof/>
          </w:rPr>
          <w:fldChar w:fldCharType="begin"/>
        </w:r>
        <w:r>
          <w:rPr>
            <w:noProof/>
          </w:rPr>
          <w:instrText xml:space="preserve"> PAGEREF _Toc46290620 \h </w:instrText>
        </w:r>
        <w:r>
          <w:rPr>
            <w:noProof/>
          </w:rPr>
        </w:r>
        <w:r>
          <w:rPr>
            <w:noProof/>
          </w:rPr>
          <w:fldChar w:fldCharType="separate"/>
        </w:r>
        <w:r>
          <w:rPr>
            <w:noProof/>
          </w:rPr>
          <w:t>59</w:t>
        </w:r>
        <w:r>
          <w:rPr>
            <w:noProof/>
          </w:rPr>
          <w:fldChar w:fldCharType="end"/>
        </w:r>
      </w:hyperlink>
    </w:p>
    <w:p w:rsidR="00000000" w:rsidRDefault="00000000">
      <w:pPr>
        <w:pStyle w:val="TOC2"/>
        <w:tabs>
          <w:tab w:val="right" w:leader="dot" w:pos="8493"/>
        </w:tabs>
        <w:rPr>
          <w:rFonts w:ascii="Batang"/>
          <w:smallCaps w:val="0"/>
          <w:noProof/>
        </w:rPr>
      </w:pPr>
      <w:hyperlink w:anchor="_Toc46290621" w:history="1">
        <w:r>
          <w:rPr>
            <w:rStyle w:val="Hyperlink"/>
            <w:noProof/>
          </w:rPr>
          <w:t>Childcare Facilities in Rural Areas</w:t>
        </w:r>
        <w:r>
          <w:rPr>
            <w:noProof/>
          </w:rPr>
          <w:tab/>
        </w:r>
        <w:r>
          <w:rPr>
            <w:noProof/>
          </w:rPr>
          <w:fldChar w:fldCharType="begin"/>
        </w:r>
        <w:r>
          <w:rPr>
            <w:noProof/>
          </w:rPr>
          <w:instrText xml:space="preserve"> PAGEREF _Toc46290621 \h </w:instrText>
        </w:r>
        <w:r>
          <w:rPr>
            <w:noProof/>
          </w:rPr>
        </w:r>
        <w:r>
          <w:rPr>
            <w:noProof/>
          </w:rPr>
          <w:fldChar w:fldCharType="separate"/>
        </w:r>
        <w:r>
          <w:rPr>
            <w:noProof/>
          </w:rPr>
          <w:t>60</w:t>
        </w:r>
        <w:r>
          <w:rPr>
            <w:noProof/>
          </w:rPr>
          <w:fldChar w:fldCharType="end"/>
        </w:r>
      </w:hyperlink>
    </w:p>
    <w:p w:rsidR="00000000" w:rsidRDefault="00000000">
      <w:pPr>
        <w:pStyle w:val="TOC2"/>
        <w:tabs>
          <w:tab w:val="right" w:leader="dot" w:pos="8493"/>
        </w:tabs>
        <w:rPr>
          <w:rFonts w:ascii="Batang"/>
          <w:smallCaps w:val="0"/>
          <w:noProof/>
        </w:rPr>
      </w:pPr>
      <w:hyperlink w:anchor="_Toc46290622" w:history="1">
        <w:r>
          <w:rPr>
            <w:rStyle w:val="Hyperlink"/>
            <w:noProof/>
          </w:rPr>
          <w:t>Work Assistance for Rural Women</w:t>
        </w:r>
        <w:r>
          <w:rPr>
            <w:noProof/>
          </w:rPr>
          <w:tab/>
        </w:r>
        <w:r>
          <w:rPr>
            <w:noProof/>
          </w:rPr>
          <w:fldChar w:fldCharType="begin"/>
        </w:r>
        <w:r>
          <w:rPr>
            <w:noProof/>
          </w:rPr>
          <w:instrText xml:space="preserve"> PAGEREF _Toc46290622 \h </w:instrText>
        </w:r>
        <w:r>
          <w:rPr>
            <w:noProof/>
          </w:rPr>
        </w:r>
        <w:r>
          <w:rPr>
            <w:noProof/>
          </w:rPr>
          <w:fldChar w:fldCharType="separate"/>
        </w:r>
        <w:r>
          <w:rPr>
            <w:noProof/>
          </w:rPr>
          <w:t>60</w:t>
        </w:r>
        <w:r>
          <w:rPr>
            <w:noProof/>
          </w:rPr>
          <w:fldChar w:fldCharType="end"/>
        </w:r>
      </w:hyperlink>
    </w:p>
    <w:p w:rsidR="00000000" w:rsidRDefault="00000000">
      <w:pPr>
        <w:pStyle w:val="TOC2"/>
        <w:tabs>
          <w:tab w:val="right" w:leader="dot" w:pos="8493"/>
        </w:tabs>
        <w:rPr>
          <w:rFonts w:ascii="Batang"/>
          <w:smallCaps w:val="0"/>
          <w:noProof/>
        </w:rPr>
      </w:pPr>
      <w:hyperlink w:anchor="_Toc46290623" w:history="1">
        <w:r>
          <w:rPr>
            <w:rStyle w:val="Hyperlink"/>
            <w:noProof/>
          </w:rPr>
          <w:t>Rural Women’s Membership in the National Pension and Employment Insurance</w:t>
        </w:r>
        <w:r>
          <w:rPr>
            <w:noProof/>
          </w:rPr>
          <w:tab/>
        </w:r>
        <w:r>
          <w:rPr>
            <w:noProof/>
          </w:rPr>
          <w:fldChar w:fldCharType="begin"/>
        </w:r>
        <w:r>
          <w:rPr>
            <w:noProof/>
          </w:rPr>
          <w:instrText xml:space="preserve"> PAGEREF _Toc46290623 \h </w:instrText>
        </w:r>
        <w:r>
          <w:rPr>
            <w:noProof/>
          </w:rPr>
        </w:r>
        <w:r>
          <w:rPr>
            <w:noProof/>
          </w:rPr>
          <w:fldChar w:fldCharType="separate"/>
        </w:r>
        <w:r>
          <w:rPr>
            <w:noProof/>
          </w:rPr>
          <w:t>60</w:t>
        </w:r>
        <w:r>
          <w:rPr>
            <w:noProof/>
          </w:rPr>
          <w:fldChar w:fldCharType="end"/>
        </w:r>
      </w:hyperlink>
    </w:p>
    <w:p w:rsidR="00000000" w:rsidRDefault="00000000">
      <w:pPr>
        <w:pStyle w:val="TOC2"/>
        <w:tabs>
          <w:tab w:val="right" w:leader="dot" w:pos="8493"/>
        </w:tabs>
        <w:rPr>
          <w:rFonts w:ascii="Batang"/>
          <w:smallCaps w:val="0"/>
          <w:noProof/>
        </w:rPr>
      </w:pPr>
      <w:hyperlink w:anchor="_Toc46290624" w:history="1">
        <w:r>
          <w:rPr>
            <w:rStyle w:val="Hyperlink"/>
            <w:noProof/>
          </w:rPr>
          <w:t>Illiteracy among Rural Women</w:t>
        </w:r>
        <w:r>
          <w:rPr>
            <w:noProof/>
          </w:rPr>
          <w:tab/>
        </w:r>
        <w:r>
          <w:rPr>
            <w:noProof/>
          </w:rPr>
          <w:fldChar w:fldCharType="begin"/>
        </w:r>
        <w:r>
          <w:rPr>
            <w:noProof/>
          </w:rPr>
          <w:instrText xml:space="preserve"> PAGEREF _Toc46290624 \h </w:instrText>
        </w:r>
        <w:r>
          <w:rPr>
            <w:noProof/>
          </w:rPr>
        </w:r>
        <w:r>
          <w:rPr>
            <w:noProof/>
          </w:rPr>
          <w:fldChar w:fldCharType="separate"/>
        </w:r>
        <w:r>
          <w:rPr>
            <w:noProof/>
          </w:rPr>
          <w:t>60</w:t>
        </w:r>
        <w:r>
          <w:rPr>
            <w:noProof/>
          </w:rPr>
          <w:fldChar w:fldCharType="end"/>
        </w:r>
      </w:hyperlink>
    </w:p>
    <w:p w:rsidR="00000000" w:rsidRDefault="00000000">
      <w:pPr>
        <w:pStyle w:val="TOC2"/>
        <w:tabs>
          <w:tab w:val="right" w:leader="dot" w:pos="8493"/>
        </w:tabs>
        <w:rPr>
          <w:rFonts w:ascii="Batang"/>
          <w:smallCaps w:val="0"/>
          <w:noProof/>
        </w:rPr>
      </w:pPr>
      <w:hyperlink w:anchor="_Toc46290625" w:history="1">
        <w:r>
          <w:rPr>
            <w:rStyle w:val="Hyperlink"/>
            <w:noProof/>
          </w:rPr>
          <w:t>Education for Rural Women</w:t>
        </w:r>
        <w:r>
          <w:rPr>
            <w:noProof/>
          </w:rPr>
          <w:tab/>
        </w:r>
        <w:r>
          <w:rPr>
            <w:noProof/>
          </w:rPr>
          <w:fldChar w:fldCharType="begin"/>
        </w:r>
        <w:r>
          <w:rPr>
            <w:noProof/>
          </w:rPr>
          <w:instrText xml:space="preserve"> PAGEREF _Toc46290625 \h </w:instrText>
        </w:r>
        <w:r>
          <w:rPr>
            <w:noProof/>
          </w:rPr>
        </w:r>
        <w:r>
          <w:rPr>
            <w:noProof/>
          </w:rPr>
          <w:fldChar w:fldCharType="separate"/>
        </w:r>
        <w:r>
          <w:rPr>
            <w:noProof/>
          </w:rPr>
          <w:t>60</w:t>
        </w:r>
        <w:r>
          <w:rPr>
            <w:noProof/>
          </w:rPr>
          <w:fldChar w:fldCharType="end"/>
        </w:r>
      </w:hyperlink>
    </w:p>
    <w:p w:rsidR="00000000" w:rsidRDefault="00000000">
      <w:pPr>
        <w:pStyle w:val="TOC2"/>
        <w:tabs>
          <w:tab w:val="right" w:leader="dot" w:pos="8493"/>
        </w:tabs>
        <w:rPr>
          <w:rFonts w:ascii="Batang"/>
          <w:smallCaps w:val="0"/>
          <w:noProof/>
        </w:rPr>
      </w:pPr>
      <w:hyperlink w:anchor="_Toc46290626" w:history="1">
        <w:r>
          <w:rPr>
            <w:rStyle w:val="Hyperlink"/>
            <w:noProof/>
          </w:rPr>
          <w:t>Agricultural Cooperatives and Rural Women</w:t>
        </w:r>
        <w:r>
          <w:rPr>
            <w:noProof/>
          </w:rPr>
          <w:tab/>
        </w:r>
        <w:r>
          <w:rPr>
            <w:noProof/>
          </w:rPr>
          <w:fldChar w:fldCharType="begin"/>
        </w:r>
        <w:r>
          <w:rPr>
            <w:noProof/>
          </w:rPr>
          <w:instrText xml:space="preserve"> PAGEREF _Toc46290626 \h </w:instrText>
        </w:r>
        <w:r>
          <w:rPr>
            <w:noProof/>
          </w:rPr>
        </w:r>
        <w:r>
          <w:rPr>
            <w:noProof/>
          </w:rPr>
          <w:fldChar w:fldCharType="separate"/>
        </w:r>
        <w:r>
          <w:rPr>
            <w:noProof/>
          </w:rPr>
          <w:t>61</w:t>
        </w:r>
        <w:r>
          <w:rPr>
            <w:noProof/>
          </w:rPr>
          <w:fldChar w:fldCharType="end"/>
        </w:r>
      </w:hyperlink>
    </w:p>
    <w:p w:rsidR="00000000" w:rsidRDefault="00000000">
      <w:pPr>
        <w:pStyle w:val="TOC2"/>
        <w:tabs>
          <w:tab w:val="right" w:leader="dot" w:pos="8493"/>
        </w:tabs>
        <w:rPr>
          <w:rFonts w:ascii="Batang"/>
          <w:smallCaps w:val="0"/>
          <w:noProof/>
        </w:rPr>
      </w:pPr>
      <w:hyperlink w:anchor="_Toc46290627" w:history="1">
        <w:r>
          <w:rPr>
            <w:rStyle w:val="Hyperlink"/>
            <w:noProof/>
          </w:rPr>
          <w:t>Rural Women’s Organizations</w:t>
        </w:r>
        <w:r>
          <w:rPr>
            <w:noProof/>
          </w:rPr>
          <w:tab/>
        </w:r>
        <w:r>
          <w:rPr>
            <w:noProof/>
          </w:rPr>
          <w:fldChar w:fldCharType="begin"/>
        </w:r>
        <w:r>
          <w:rPr>
            <w:noProof/>
          </w:rPr>
          <w:instrText xml:space="preserve"> PAGEREF _Toc46290627 \h </w:instrText>
        </w:r>
        <w:r>
          <w:rPr>
            <w:noProof/>
          </w:rPr>
        </w:r>
        <w:r>
          <w:rPr>
            <w:noProof/>
          </w:rPr>
          <w:fldChar w:fldCharType="separate"/>
        </w:r>
        <w:r>
          <w:rPr>
            <w:noProof/>
          </w:rPr>
          <w:t>61</w:t>
        </w:r>
        <w:r>
          <w:rPr>
            <w:noProof/>
          </w:rPr>
          <w:fldChar w:fldCharType="end"/>
        </w:r>
      </w:hyperlink>
    </w:p>
    <w:p w:rsidR="00000000" w:rsidRDefault="00000000">
      <w:pPr>
        <w:pStyle w:val="TOC2"/>
        <w:tabs>
          <w:tab w:val="right" w:leader="dot" w:pos="8493"/>
        </w:tabs>
        <w:rPr>
          <w:rFonts w:ascii="Batang"/>
          <w:smallCaps w:val="0"/>
          <w:noProof/>
        </w:rPr>
      </w:pPr>
      <w:hyperlink w:anchor="_Toc46290628" w:history="1">
        <w:r>
          <w:rPr>
            <w:rStyle w:val="Hyperlink"/>
            <w:noProof/>
          </w:rPr>
          <w:t>Improvement of Living and Working Conditions</w:t>
        </w:r>
        <w:r>
          <w:rPr>
            <w:noProof/>
          </w:rPr>
          <w:tab/>
        </w:r>
        <w:r>
          <w:rPr>
            <w:noProof/>
          </w:rPr>
          <w:fldChar w:fldCharType="begin"/>
        </w:r>
        <w:r>
          <w:rPr>
            <w:noProof/>
          </w:rPr>
          <w:instrText xml:space="preserve"> PAGEREF _Toc46290628 \h </w:instrText>
        </w:r>
        <w:r>
          <w:rPr>
            <w:noProof/>
          </w:rPr>
        </w:r>
        <w:r>
          <w:rPr>
            <w:noProof/>
          </w:rPr>
          <w:fldChar w:fldCharType="separate"/>
        </w:r>
        <w:r>
          <w:rPr>
            <w:noProof/>
          </w:rPr>
          <w:t>62</w:t>
        </w:r>
        <w:r>
          <w:rPr>
            <w:noProof/>
          </w:rPr>
          <w:fldChar w:fldCharType="end"/>
        </w:r>
      </w:hyperlink>
    </w:p>
    <w:p w:rsidR="00000000" w:rsidRDefault="00000000">
      <w:pPr>
        <w:pStyle w:val="TOC1"/>
        <w:tabs>
          <w:tab w:val="right" w:leader="dot" w:pos="8493"/>
        </w:tabs>
        <w:rPr>
          <w:rFonts w:ascii="Batang"/>
          <w:b w:val="0"/>
          <w:caps w:val="0"/>
          <w:noProof/>
        </w:rPr>
      </w:pPr>
      <w:hyperlink w:anchor="_Toc46290629" w:history="1">
        <w:r>
          <w:rPr>
            <w:rStyle w:val="Hyperlink"/>
            <w:noProof/>
          </w:rPr>
          <w:t>Article 15</w:t>
        </w:r>
        <w:r>
          <w:rPr>
            <w:noProof/>
          </w:rPr>
          <w:tab/>
        </w:r>
        <w:r>
          <w:rPr>
            <w:noProof/>
          </w:rPr>
          <w:fldChar w:fldCharType="begin"/>
        </w:r>
        <w:r>
          <w:rPr>
            <w:noProof/>
          </w:rPr>
          <w:instrText xml:space="preserve"> PAGEREF _Toc46290629 \h </w:instrText>
        </w:r>
        <w:r>
          <w:rPr>
            <w:noProof/>
          </w:rPr>
        </w:r>
        <w:r>
          <w:rPr>
            <w:noProof/>
          </w:rPr>
          <w:fldChar w:fldCharType="separate"/>
        </w:r>
        <w:r>
          <w:rPr>
            <w:noProof/>
          </w:rPr>
          <w:t>62</w:t>
        </w:r>
        <w:r>
          <w:rPr>
            <w:noProof/>
          </w:rPr>
          <w:fldChar w:fldCharType="end"/>
        </w:r>
      </w:hyperlink>
    </w:p>
    <w:p w:rsidR="00000000" w:rsidRDefault="00000000">
      <w:pPr>
        <w:pStyle w:val="TOC1"/>
        <w:tabs>
          <w:tab w:val="right" w:leader="dot" w:pos="8493"/>
        </w:tabs>
        <w:rPr>
          <w:rFonts w:ascii="Batang"/>
          <w:b w:val="0"/>
          <w:caps w:val="0"/>
          <w:noProof/>
        </w:rPr>
      </w:pPr>
      <w:hyperlink w:anchor="_Toc46290630" w:history="1">
        <w:r>
          <w:rPr>
            <w:rStyle w:val="Hyperlink"/>
            <w:noProof/>
          </w:rPr>
          <w:t>Article 16</w:t>
        </w:r>
        <w:r>
          <w:rPr>
            <w:noProof/>
          </w:rPr>
          <w:tab/>
        </w:r>
        <w:r>
          <w:rPr>
            <w:noProof/>
          </w:rPr>
          <w:fldChar w:fldCharType="begin"/>
        </w:r>
        <w:r>
          <w:rPr>
            <w:noProof/>
          </w:rPr>
          <w:instrText xml:space="preserve"> PAGEREF _Toc46290630 \h </w:instrText>
        </w:r>
        <w:r>
          <w:rPr>
            <w:noProof/>
          </w:rPr>
        </w:r>
        <w:r>
          <w:rPr>
            <w:noProof/>
          </w:rPr>
          <w:fldChar w:fldCharType="separate"/>
        </w:r>
        <w:r>
          <w:rPr>
            <w:noProof/>
          </w:rPr>
          <w:t>63</w:t>
        </w:r>
        <w:r>
          <w:rPr>
            <w:noProof/>
          </w:rPr>
          <w:fldChar w:fldCharType="end"/>
        </w:r>
      </w:hyperlink>
    </w:p>
    <w:p w:rsidR="00000000" w:rsidRDefault="00000000">
      <w:pPr>
        <w:pStyle w:val="TOC2"/>
        <w:tabs>
          <w:tab w:val="right" w:leader="dot" w:pos="8493"/>
        </w:tabs>
        <w:rPr>
          <w:rFonts w:ascii="Batang"/>
          <w:smallCaps w:val="0"/>
          <w:noProof/>
        </w:rPr>
      </w:pPr>
      <w:hyperlink w:anchor="_Toc46290631" w:history="1">
        <w:r>
          <w:rPr>
            <w:rStyle w:val="Hyperlink"/>
            <w:noProof/>
          </w:rPr>
          <w:t>Marriage</w:t>
        </w:r>
        <w:r>
          <w:rPr>
            <w:noProof/>
          </w:rPr>
          <w:tab/>
        </w:r>
        <w:r>
          <w:rPr>
            <w:noProof/>
          </w:rPr>
          <w:fldChar w:fldCharType="begin"/>
        </w:r>
        <w:r>
          <w:rPr>
            <w:noProof/>
          </w:rPr>
          <w:instrText xml:space="preserve"> PAGEREF _Toc46290631 \h </w:instrText>
        </w:r>
        <w:r>
          <w:rPr>
            <w:noProof/>
          </w:rPr>
        </w:r>
        <w:r>
          <w:rPr>
            <w:noProof/>
          </w:rPr>
          <w:fldChar w:fldCharType="separate"/>
        </w:r>
        <w:r>
          <w:rPr>
            <w:noProof/>
          </w:rPr>
          <w:t>63</w:t>
        </w:r>
        <w:r>
          <w:rPr>
            <w:noProof/>
          </w:rPr>
          <w:fldChar w:fldCharType="end"/>
        </w:r>
      </w:hyperlink>
    </w:p>
    <w:p w:rsidR="00000000" w:rsidRDefault="00000000">
      <w:pPr>
        <w:pStyle w:val="TOC2"/>
        <w:tabs>
          <w:tab w:val="right" w:leader="dot" w:pos="8493"/>
        </w:tabs>
        <w:rPr>
          <w:rFonts w:ascii="Batang"/>
          <w:smallCaps w:val="0"/>
          <w:noProof/>
        </w:rPr>
      </w:pPr>
      <w:hyperlink w:anchor="_Toc46290632" w:history="1">
        <w:r>
          <w:rPr>
            <w:rStyle w:val="Hyperlink"/>
            <w:noProof/>
          </w:rPr>
          <w:t>Rights and Responsibilities of Spouses</w:t>
        </w:r>
        <w:r>
          <w:rPr>
            <w:noProof/>
          </w:rPr>
          <w:tab/>
        </w:r>
        <w:r>
          <w:rPr>
            <w:noProof/>
          </w:rPr>
          <w:fldChar w:fldCharType="begin"/>
        </w:r>
        <w:r>
          <w:rPr>
            <w:noProof/>
          </w:rPr>
          <w:instrText xml:space="preserve"> PAGEREF _Toc46290632 \h </w:instrText>
        </w:r>
        <w:r>
          <w:rPr>
            <w:noProof/>
          </w:rPr>
        </w:r>
        <w:r>
          <w:rPr>
            <w:noProof/>
          </w:rPr>
          <w:fldChar w:fldCharType="separate"/>
        </w:r>
        <w:r>
          <w:rPr>
            <w:noProof/>
          </w:rPr>
          <w:t>63</w:t>
        </w:r>
        <w:r>
          <w:rPr>
            <w:noProof/>
          </w:rPr>
          <w:fldChar w:fldCharType="end"/>
        </w:r>
      </w:hyperlink>
    </w:p>
    <w:p w:rsidR="00000000" w:rsidRDefault="00000000">
      <w:pPr>
        <w:pStyle w:val="TOC2"/>
        <w:tabs>
          <w:tab w:val="right" w:leader="dot" w:pos="8493"/>
        </w:tabs>
        <w:rPr>
          <w:rFonts w:ascii="Batang"/>
          <w:smallCaps w:val="0"/>
          <w:noProof/>
        </w:rPr>
      </w:pPr>
      <w:hyperlink w:anchor="_Toc46290633" w:history="1">
        <w:r>
          <w:rPr>
            <w:rStyle w:val="Hyperlink"/>
            <w:noProof/>
          </w:rPr>
          <w:t>Family Head System</w:t>
        </w:r>
        <w:r>
          <w:rPr>
            <w:noProof/>
          </w:rPr>
          <w:tab/>
        </w:r>
        <w:r>
          <w:rPr>
            <w:noProof/>
          </w:rPr>
          <w:fldChar w:fldCharType="begin"/>
        </w:r>
        <w:r>
          <w:rPr>
            <w:noProof/>
          </w:rPr>
          <w:instrText xml:space="preserve"> PAGEREF _Toc46290633 \h </w:instrText>
        </w:r>
        <w:r>
          <w:rPr>
            <w:noProof/>
          </w:rPr>
        </w:r>
        <w:r>
          <w:rPr>
            <w:noProof/>
          </w:rPr>
          <w:fldChar w:fldCharType="separate"/>
        </w:r>
        <w:r>
          <w:rPr>
            <w:noProof/>
          </w:rPr>
          <w:t>63</w:t>
        </w:r>
        <w:r>
          <w:rPr>
            <w:noProof/>
          </w:rPr>
          <w:fldChar w:fldCharType="end"/>
        </w:r>
      </w:hyperlink>
    </w:p>
    <w:p w:rsidR="00000000" w:rsidRDefault="00000000">
      <w:pPr>
        <w:pStyle w:val="TOC2"/>
        <w:tabs>
          <w:tab w:val="right" w:leader="dot" w:pos="8493"/>
        </w:tabs>
        <w:rPr>
          <w:rFonts w:ascii="Batang"/>
          <w:smallCaps w:val="0"/>
          <w:noProof/>
        </w:rPr>
      </w:pPr>
      <w:hyperlink w:anchor="_Toc46290634" w:history="1">
        <w:r>
          <w:rPr>
            <w:rStyle w:val="Hyperlink"/>
            <w:noProof/>
          </w:rPr>
          <w:t>Responsibilities and Rights as Parents</w:t>
        </w:r>
        <w:r>
          <w:rPr>
            <w:noProof/>
          </w:rPr>
          <w:tab/>
        </w:r>
        <w:r>
          <w:rPr>
            <w:noProof/>
          </w:rPr>
          <w:fldChar w:fldCharType="begin"/>
        </w:r>
        <w:r>
          <w:rPr>
            <w:noProof/>
          </w:rPr>
          <w:instrText xml:space="preserve"> PAGEREF _Toc46290634 \h </w:instrText>
        </w:r>
        <w:r>
          <w:rPr>
            <w:noProof/>
          </w:rPr>
        </w:r>
        <w:r>
          <w:rPr>
            <w:noProof/>
          </w:rPr>
          <w:fldChar w:fldCharType="separate"/>
        </w:r>
        <w:r>
          <w:rPr>
            <w:noProof/>
          </w:rPr>
          <w:t>64</w:t>
        </w:r>
        <w:r>
          <w:rPr>
            <w:noProof/>
          </w:rPr>
          <w:fldChar w:fldCharType="end"/>
        </w:r>
      </w:hyperlink>
    </w:p>
    <w:p w:rsidR="00000000" w:rsidRDefault="00000000">
      <w:pPr>
        <w:pStyle w:val="TOC2"/>
        <w:tabs>
          <w:tab w:val="right" w:leader="dot" w:pos="8493"/>
        </w:tabs>
        <w:rPr>
          <w:rFonts w:ascii="Batang"/>
          <w:smallCaps w:val="0"/>
          <w:noProof/>
        </w:rPr>
      </w:pPr>
      <w:hyperlink w:anchor="_Toc46290635" w:history="1">
        <w:r>
          <w:rPr>
            <w:rStyle w:val="Hyperlink"/>
            <w:noProof/>
          </w:rPr>
          <w:t>Family Planning</w:t>
        </w:r>
        <w:r>
          <w:rPr>
            <w:noProof/>
          </w:rPr>
          <w:tab/>
        </w:r>
        <w:r>
          <w:rPr>
            <w:noProof/>
          </w:rPr>
          <w:fldChar w:fldCharType="begin"/>
        </w:r>
        <w:r>
          <w:rPr>
            <w:noProof/>
          </w:rPr>
          <w:instrText xml:space="preserve"> PAGEREF _Toc46290635 \h </w:instrText>
        </w:r>
        <w:r>
          <w:rPr>
            <w:noProof/>
          </w:rPr>
        </w:r>
        <w:r>
          <w:rPr>
            <w:noProof/>
          </w:rPr>
          <w:fldChar w:fldCharType="separate"/>
        </w:r>
        <w:r>
          <w:rPr>
            <w:noProof/>
          </w:rPr>
          <w:t>64</w:t>
        </w:r>
        <w:r>
          <w:rPr>
            <w:noProof/>
          </w:rPr>
          <w:fldChar w:fldCharType="end"/>
        </w:r>
      </w:hyperlink>
    </w:p>
    <w:p w:rsidR="00000000" w:rsidRDefault="00000000">
      <w:pPr>
        <w:pStyle w:val="TOC2"/>
        <w:tabs>
          <w:tab w:val="right" w:leader="dot" w:pos="8493"/>
        </w:tabs>
        <w:rPr>
          <w:rFonts w:ascii="Batang"/>
          <w:smallCaps w:val="0"/>
          <w:noProof/>
        </w:rPr>
      </w:pPr>
      <w:hyperlink w:anchor="_Toc46290636" w:history="1">
        <w:r>
          <w:rPr>
            <w:rStyle w:val="Hyperlink"/>
            <w:noProof/>
          </w:rPr>
          <w:t>Guardianship, Wardship, Trusteeship and Adoption of a Child</w:t>
        </w:r>
        <w:r>
          <w:rPr>
            <w:noProof/>
          </w:rPr>
          <w:tab/>
        </w:r>
        <w:r>
          <w:rPr>
            <w:noProof/>
          </w:rPr>
          <w:fldChar w:fldCharType="begin"/>
        </w:r>
        <w:r>
          <w:rPr>
            <w:noProof/>
          </w:rPr>
          <w:instrText xml:space="preserve"> PAGEREF _Toc46290636 \h </w:instrText>
        </w:r>
        <w:r>
          <w:rPr>
            <w:noProof/>
          </w:rPr>
        </w:r>
        <w:r>
          <w:rPr>
            <w:noProof/>
          </w:rPr>
          <w:fldChar w:fldCharType="separate"/>
        </w:r>
        <w:r>
          <w:rPr>
            <w:noProof/>
          </w:rPr>
          <w:t>65</w:t>
        </w:r>
        <w:r>
          <w:rPr>
            <w:noProof/>
          </w:rPr>
          <w:fldChar w:fldCharType="end"/>
        </w:r>
      </w:hyperlink>
    </w:p>
    <w:p w:rsidR="00000000" w:rsidRDefault="00000000">
      <w:pPr>
        <w:pStyle w:val="TOC2"/>
        <w:tabs>
          <w:tab w:val="right" w:leader="dot" w:pos="8493"/>
        </w:tabs>
        <w:rPr>
          <w:rFonts w:ascii="Batang"/>
          <w:smallCaps w:val="0"/>
          <w:noProof/>
        </w:rPr>
      </w:pPr>
      <w:hyperlink w:anchor="_Toc46290637" w:history="1">
        <w:r>
          <w:rPr>
            <w:rStyle w:val="Hyperlink"/>
            <w:noProof/>
          </w:rPr>
          <w:t>Family Name</w:t>
        </w:r>
        <w:r>
          <w:rPr>
            <w:noProof/>
          </w:rPr>
          <w:tab/>
        </w:r>
        <w:r>
          <w:rPr>
            <w:noProof/>
          </w:rPr>
          <w:fldChar w:fldCharType="begin"/>
        </w:r>
        <w:r>
          <w:rPr>
            <w:noProof/>
          </w:rPr>
          <w:instrText xml:space="preserve"> PAGEREF _Toc46290637 \h </w:instrText>
        </w:r>
        <w:r>
          <w:rPr>
            <w:noProof/>
          </w:rPr>
        </w:r>
        <w:r>
          <w:rPr>
            <w:noProof/>
          </w:rPr>
          <w:fldChar w:fldCharType="separate"/>
        </w:r>
        <w:r>
          <w:rPr>
            <w:noProof/>
          </w:rPr>
          <w:t>65</w:t>
        </w:r>
        <w:r>
          <w:rPr>
            <w:noProof/>
          </w:rPr>
          <w:fldChar w:fldCharType="end"/>
        </w:r>
      </w:hyperlink>
    </w:p>
    <w:p w:rsidR="00000000" w:rsidRDefault="00000000">
      <w:pPr>
        <w:pStyle w:val="TOC2"/>
        <w:tabs>
          <w:tab w:val="right" w:leader="dot" w:pos="8493"/>
        </w:tabs>
        <w:rPr>
          <w:rFonts w:ascii="Batang"/>
          <w:smallCaps w:val="0"/>
          <w:noProof/>
        </w:rPr>
      </w:pPr>
      <w:hyperlink w:anchor="_Toc46290638" w:history="1">
        <w:r>
          <w:rPr>
            <w:rStyle w:val="Hyperlink"/>
            <w:noProof/>
          </w:rPr>
          <w:t>Property Co-ownership</w:t>
        </w:r>
        <w:r>
          <w:rPr>
            <w:noProof/>
          </w:rPr>
          <w:tab/>
        </w:r>
        <w:r>
          <w:rPr>
            <w:noProof/>
          </w:rPr>
          <w:fldChar w:fldCharType="begin"/>
        </w:r>
        <w:r>
          <w:rPr>
            <w:noProof/>
          </w:rPr>
          <w:instrText xml:space="preserve"> PAGEREF _Toc46290638 \h </w:instrText>
        </w:r>
        <w:r>
          <w:rPr>
            <w:noProof/>
          </w:rPr>
        </w:r>
        <w:r>
          <w:rPr>
            <w:noProof/>
          </w:rPr>
          <w:fldChar w:fldCharType="separate"/>
        </w:r>
        <w:r>
          <w:rPr>
            <w:noProof/>
          </w:rPr>
          <w:t>65</w:t>
        </w:r>
        <w:r>
          <w:rPr>
            <w:noProof/>
          </w:rPr>
          <w:fldChar w:fldCharType="end"/>
        </w:r>
      </w:hyperlink>
    </w:p>
    <w:p w:rsidR="00000000" w:rsidRDefault="00000000">
      <w:pPr>
        <w:pStyle w:val="TOC2"/>
        <w:tabs>
          <w:tab w:val="right" w:leader="dot" w:pos="8493"/>
        </w:tabs>
        <w:rPr>
          <w:rFonts w:ascii="Batang"/>
          <w:smallCaps w:val="0"/>
          <w:noProof/>
        </w:rPr>
      </w:pPr>
      <w:hyperlink w:anchor="_Toc46290639" w:history="1">
        <w:r>
          <w:rPr>
            <w:rStyle w:val="Hyperlink"/>
            <w:noProof/>
          </w:rPr>
          <w:t>Inheritance</w:t>
        </w:r>
        <w:r>
          <w:rPr>
            <w:noProof/>
          </w:rPr>
          <w:tab/>
        </w:r>
        <w:r>
          <w:rPr>
            <w:noProof/>
          </w:rPr>
          <w:fldChar w:fldCharType="begin"/>
        </w:r>
        <w:r>
          <w:rPr>
            <w:noProof/>
          </w:rPr>
          <w:instrText xml:space="preserve"> PAGEREF _Toc46290639 \h </w:instrText>
        </w:r>
        <w:r>
          <w:rPr>
            <w:noProof/>
          </w:rPr>
        </w:r>
        <w:r>
          <w:rPr>
            <w:noProof/>
          </w:rPr>
          <w:fldChar w:fldCharType="separate"/>
        </w:r>
        <w:r>
          <w:rPr>
            <w:noProof/>
          </w:rPr>
          <w:t>66</w:t>
        </w:r>
        <w:r>
          <w:rPr>
            <w:noProof/>
          </w:rPr>
          <w:fldChar w:fldCharType="end"/>
        </w:r>
      </w:hyperlink>
    </w:p>
    <w:p w:rsidR="00000000" w:rsidRDefault="00000000">
      <w:pPr>
        <w:pStyle w:val="TOC2"/>
        <w:tabs>
          <w:tab w:val="right" w:leader="dot" w:pos="8493"/>
        </w:tabs>
        <w:rPr>
          <w:rFonts w:ascii="Batang"/>
          <w:smallCaps w:val="0"/>
          <w:noProof/>
        </w:rPr>
      </w:pPr>
      <w:hyperlink w:anchor="_Toc46290640" w:history="1">
        <w:r>
          <w:rPr>
            <w:rStyle w:val="Hyperlink"/>
            <w:noProof/>
          </w:rPr>
          <w:t>Age for Marriage</w:t>
        </w:r>
        <w:r>
          <w:rPr>
            <w:noProof/>
          </w:rPr>
          <w:tab/>
        </w:r>
        <w:r>
          <w:rPr>
            <w:noProof/>
          </w:rPr>
          <w:fldChar w:fldCharType="begin"/>
        </w:r>
        <w:r>
          <w:rPr>
            <w:noProof/>
          </w:rPr>
          <w:instrText xml:space="preserve"> PAGEREF _Toc46290640 \h </w:instrText>
        </w:r>
        <w:r>
          <w:rPr>
            <w:noProof/>
          </w:rPr>
        </w:r>
        <w:r>
          <w:rPr>
            <w:noProof/>
          </w:rPr>
          <w:fldChar w:fldCharType="separate"/>
        </w:r>
        <w:r>
          <w:rPr>
            <w:noProof/>
          </w:rPr>
          <w:t>66</w:t>
        </w:r>
        <w:r>
          <w:rPr>
            <w:noProof/>
          </w:rPr>
          <w:fldChar w:fldCharType="end"/>
        </w:r>
      </w:hyperlink>
    </w:p>
    <w:p w:rsidR="00000000" w:rsidRDefault="00000000">
      <w:pPr>
        <w:pStyle w:val="TOC2"/>
        <w:tabs>
          <w:tab w:val="right" w:leader="dot" w:pos="8493"/>
        </w:tabs>
        <w:rPr>
          <w:rFonts w:ascii="Batang"/>
          <w:smallCaps w:val="0"/>
          <w:noProof/>
        </w:rPr>
      </w:pPr>
      <w:hyperlink w:anchor="_Toc46290641" w:history="1">
        <w:r>
          <w:rPr>
            <w:rStyle w:val="Hyperlink"/>
            <w:noProof/>
          </w:rPr>
          <w:t>Registration of Status</w:t>
        </w:r>
        <w:r>
          <w:rPr>
            <w:noProof/>
          </w:rPr>
          <w:tab/>
        </w:r>
        <w:r>
          <w:rPr>
            <w:noProof/>
          </w:rPr>
          <w:fldChar w:fldCharType="begin"/>
        </w:r>
        <w:r>
          <w:rPr>
            <w:noProof/>
          </w:rPr>
          <w:instrText xml:space="preserve"> PAGEREF _Toc46290641 \h </w:instrText>
        </w:r>
        <w:r>
          <w:rPr>
            <w:noProof/>
          </w:rPr>
        </w:r>
        <w:r>
          <w:rPr>
            <w:noProof/>
          </w:rPr>
          <w:fldChar w:fldCharType="separate"/>
        </w:r>
        <w:r>
          <w:rPr>
            <w:noProof/>
          </w:rPr>
          <w:t>66</w:t>
        </w:r>
        <w:r>
          <w:rPr>
            <w:noProof/>
          </w:rPr>
          <w:fldChar w:fldCharType="end"/>
        </w:r>
      </w:hyperlink>
    </w:p>
    <w:p w:rsidR="00000000" w:rsidRDefault="00000000">
      <w:pPr>
        <w:pStyle w:val="TOC2"/>
        <w:tabs>
          <w:tab w:val="right" w:leader="dot" w:pos="8493"/>
        </w:tabs>
        <w:rPr>
          <w:rStyle w:val="Hyperlink"/>
          <w:noProof/>
        </w:rPr>
        <w:sectPr w:rsidR="00000000">
          <w:footerReference w:type="even" r:id="rId14"/>
          <w:pgSz w:w="11905" w:h="16837"/>
          <w:pgMar w:top="1701" w:right="1701" w:bottom="1701" w:left="1701" w:header="851" w:footer="851" w:gutter="0"/>
          <w:pgNumType w:fmt="lowerRoman" w:start="1"/>
          <w:cols w:space="720"/>
          <w:noEndnote/>
        </w:sectPr>
      </w:pPr>
      <w:hyperlink w:anchor="_Toc46290642" w:history="1">
        <w:r>
          <w:rPr>
            <w:rStyle w:val="Hyperlink"/>
            <w:noProof/>
          </w:rPr>
          <w:t>List of Acronyms</w:t>
        </w:r>
        <w:r>
          <w:rPr>
            <w:noProof/>
          </w:rPr>
          <w:tab/>
        </w:r>
        <w:r>
          <w:rPr>
            <w:noProof/>
          </w:rPr>
          <w:fldChar w:fldCharType="begin"/>
        </w:r>
        <w:r>
          <w:rPr>
            <w:noProof/>
          </w:rPr>
          <w:instrText xml:space="preserve"> PAGEREF _Toc46290642 \h </w:instrText>
        </w:r>
        <w:r>
          <w:rPr>
            <w:noProof/>
          </w:rPr>
        </w:r>
        <w:r>
          <w:rPr>
            <w:noProof/>
          </w:rPr>
          <w:fldChar w:fldCharType="separate"/>
        </w:r>
        <w:r>
          <w:rPr>
            <w:noProof/>
          </w:rPr>
          <w:t>66</w:t>
        </w:r>
        <w:r>
          <w:rPr>
            <w:noProof/>
          </w:rPr>
          <w:fldChar w:fldCharType="end"/>
        </w:r>
      </w:hyperlink>
    </w:p>
    <w:p w:rsidR="00000000" w:rsidRDefault="00000000">
      <w:pPr>
        <w:pStyle w:val="1"/>
      </w:pPr>
      <w:r>
        <w:fldChar w:fldCharType="end"/>
      </w:r>
      <w:bookmarkStart w:id="1" w:name="_Toc46290498"/>
      <w:r>
        <w:rPr>
          <w:rFonts w:hint="eastAsia"/>
        </w:rPr>
        <w:t>Introduction</w:t>
      </w:r>
      <w:bookmarkEnd w:id="1"/>
    </w:p>
    <w:p w:rsidR="00000000" w:rsidRDefault="00000000">
      <w:pPr>
        <w:pStyle w:val="1"/>
      </w:pPr>
    </w:p>
    <w:p w:rsidR="00000000" w:rsidRDefault="00000000">
      <w:pPr>
        <w:pStyle w:val="2"/>
      </w:pPr>
      <w:bookmarkStart w:id="2" w:name="_Toc46290499"/>
      <w:r>
        <w:t>Goal of Women’s Policies in Korea</w:t>
      </w:r>
      <w:bookmarkEnd w:id="2"/>
    </w:p>
    <w:p w:rsidR="00000000" w:rsidRDefault="00000000">
      <w:pPr>
        <w:pStyle w:val="a0"/>
      </w:pPr>
      <w:r>
        <w:t xml:space="preserve">The goal of women’s policies in the Republic of Korea </w:t>
      </w:r>
      <w:r>
        <w:rPr>
          <w:rFonts w:hint="eastAsia"/>
        </w:rPr>
        <w:t>is to promote gender equality, to expand women</w:t>
      </w:r>
      <w:r>
        <w:t>’</w:t>
      </w:r>
      <w:r>
        <w:rPr>
          <w:rFonts w:hint="eastAsia"/>
        </w:rPr>
        <w:t>s social participation, and to enhance women</w:t>
      </w:r>
      <w:r>
        <w:t>’</w:t>
      </w:r>
      <w:r>
        <w:rPr>
          <w:rFonts w:hint="eastAsia"/>
        </w:rPr>
        <w:t xml:space="preserve">s welfare so that </w:t>
      </w:r>
      <w:r>
        <w:t xml:space="preserve">a social system </w:t>
      </w:r>
      <w:r>
        <w:rPr>
          <w:rFonts w:hint="eastAsia"/>
        </w:rPr>
        <w:t xml:space="preserve">may evolve </w:t>
      </w:r>
      <w:r>
        <w:t>where</w:t>
      </w:r>
      <w:r>
        <w:rPr>
          <w:rFonts w:hint="eastAsia"/>
        </w:rPr>
        <w:t>in</w:t>
      </w:r>
      <w:r>
        <w:t xml:space="preserve"> men and women equally and fully participate and share the responsibilities for national and social development and </w:t>
      </w:r>
      <w:r>
        <w:rPr>
          <w:rFonts w:hint="eastAsia"/>
        </w:rPr>
        <w:t xml:space="preserve">the nurturing of </w:t>
      </w:r>
      <w:r>
        <w:t>healthy families</w:t>
      </w:r>
      <w:r>
        <w:rPr>
          <w:rFonts w:hint="eastAsia"/>
        </w:rPr>
        <w:t xml:space="preserve">.  </w:t>
      </w:r>
      <w:r>
        <w:t xml:space="preserve">The focus is on </w:t>
      </w:r>
      <w:r>
        <w:rPr>
          <w:rFonts w:hint="eastAsia"/>
        </w:rPr>
        <w:t xml:space="preserve">supporting and </w:t>
      </w:r>
      <w:r>
        <w:t xml:space="preserve">encouraging women to participate equally in various fields of the society </w:t>
      </w:r>
      <w:r>
        <w:rPr>
          <w:rFonts w:hint="eastAsia"/>
        </w:rPr>
        <w:t>and</w:t>
      </w:r>
      <w:r>
        <w:t xml:space="preserve"> realize their full potential.</w:t>
      </w:r>
    </w:p>
    <w:p w:rsidR="00000000" w:rsidRDefault="00000000">
      <w:pPr>
        <w:pStyle w:val="2"/>
        <w:rPr>
          <w:rFonts w:hint="eastAsia"/>
        </w:rPr>
      </w:pPr>
      <w:bookmarkStart w:id="3" w:name="_Toc36607113"/>
      <w:bookmarkStart w:id="4" w:name="_Toc46290500"/>
      <w:r>
        <w:t>National Machinery on Gender Equality</w:t>
      </w:r>
      <w:bookmarkEnd w:id="3"/>
      <w:bookmarkEnd w:id="4"/>
    </w:p>
    <w:p w:rsidR="00000000" w:rsidRDefault="00000000">
      <w:pPr>
        <w:pStyle w:val="a0"/>
        <w:rPr>
          <w:rFonts w:hint="eastAsia"/>
        </w:rPr>
      </w:pPr>
      <w:r>
        <w:t>The national agency in charge of women’s policies is the Ministry of Gender Equality</w:t>
      </w:r>
      <w:r>
        <w:rPr>
          <w:rFonts w:hint="eastAsia"/>
        </w:rPr>
        <w:t xml:space="preserve"> (MOGE).  Preceded by the Presidential Commission on Women</w:t>
      </w:r>
      <w:r>
        <w:t>’</w:t>
      </w:r>
      <w:r>
        <w:rPr>
          <w:rFonts w:hint="eastAsia"/>
        </w:rPr>
        <w:t>s Affairs (February 1998-January 2001) and the Ministry of Political Affairs (II) (February 1988-January 1998), it was established in 2001 in resp</w:t>
      </w:r>
      <w:r>
        <w:t xml:space="preserve">onse to strong demands by women’s organizations for a more effective </w:t>
      </w:r>
      <w:r>
        <w:rPr>
          <w:rFonts w:hint="eastAsia"/>
        </w:rPr>
        <w:t xml:space="preserve">formulation and </w:t>
      </w:r>
      <w:r>
        <w:t xml:space="preserve">implementation of women’s </w:t>
      </w:r>
      <w:r>
        <w:rPr>
          <w:rFonts w:hint="eastAsia"/>
        </w:rPr>
        <w:t>policies</w:t>
      </w:r>
      <w:r>
        <w:t xml:space="preserve">. </w:t>
      </w:r>
      <w:r>
        <w:rPr>
          <w:rFonts w:hint="eastAsia"/>
        </w:rPr>
        <w:t>(Paragraphs 45-46)</w:t>
      </w:r>
    </w:p>
    <w:p w:rsidR="00000000" w:rsidRDefault="00000000">
      <w:pPr>
        <w:pStyle w:val="a"/>
      </w:pPr>
      <w:r>
        <w:rPr>
          <w:rFonts w:hint="eastAsia"/>
        </w:rPr>
        <w:t>Evolution of</w:t>
      </w:r>
      <w:r>
        <w:t xml:space="preserve"> the National Machinery </w:t>
      </w:r>
      <w:r>
        <w:rPr>
          <w:rFonts w:hint="eastAsia"/>
        </w:rPr>
        <w:t>on Gender Equality</w:t>
      </w:r>
    </w:p>
    <w:tbl>
      <w:tblPr>
        <w:tblW w:w="0" w:type="auto"/>
        <w:tblInd w:w="30" w:type="dxa"/>
        <w:tblLayout w:type="fixed"/>
        <w:tblCellMar>
          <w:left w:w="56" w:type="dxa"/>
          <w:right w:w="56" w:type="dxa"/>
        </w:tblCellMar>
        <w:tblLook w:val="0000" w:firstRow="0" w:lastRow="0" w:firstColumn="0" w:lastColumn="0" w:noHBand="0" w:noVBand="0"/>
      </w:tblPr>
      <w:tblGrid>
        <w:gridCol w:w="862"/>
        <w:gridCol w:w="1810"/>
        <w:gridCol w:w="1980"/>
        <w:gridCol w:w="2430"/>
        <w:gridCol w:w="1440"/>
      </w:tblGrid>
      <w:tr w:rsidR="00000000">
        <w:tblPrEx>
          <w:tblCellMar>
            <w:top w:w="0" w:type="dxa"/>
            <w:bottom w:w="0" w:type="dxa"/>
          </w:tblCellMar>
        </w:tblPrEx>
        <w:trPr>
          <w:cantSplit/>
          <w:trHeight w:val="377"/>
        </w:trPr>
        <w:tc>
          <w:tcPr>
            <w:tcW w:w="862" w:type="dxa"/>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hint="eastAsia"/>
                <w:kern w:val="0"/>
              </w:rPr>
              <w:t xml:space="preserve">Month, </w:t>
            </w:r>
            <w:r>
              <w:rPr>
                <w:rFonts w:eastAsia="신명조"/>
                <w:kern w:val="0"/>
              </w:rPr>
              <w:t>Year</w:t>
            </w:r>
          </w:p>
        </w:tc>
        <w:tc>
          <w:tcPr>
            <w:tcW w:w="1810" w:type="dxa"/>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Legislative Body</w:t>
            </w:r>
          </w:p>
        </w:tc>
        <w:tc>
          <w:tcPr>
            <w:tcW w:w="4410"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Administrative Body</w:t>
            </w:r>
          </w:p>
        </w:tc>
        <w:tc>
          <w:tcPr>
            <w:tcW w:w="1440" w:type="dxa"/>
            <w:vMerge w:val="restart"/>
            <w:tcBorders>
              <w:top w:val="single" w:sz="6" w:space="0" w:color="auto"/>
              <w:left w:val="single" w:sz="6" w:space="0" w:color="auto"/>
              <w:right w:val="single" w:sz="6" w:space="0" w:color="auto"/>
            </w:tcBorders>
            <w:vAlign w:val="center"/>
          </w:tcPr>
          <w:p w:rsidR="00000000" w:rsidRDefault="00000000">
            <w:pPr>
              <w:adjustRightInd w:val="0"/>
              <w:jc w:val="center"/>
            </w:pPr>
            <w:r>
              <w:t>Others</w:t>
            </w:r>
          </w:p>
        </w:tc>
      </w:tr>
      <w:tr w:rsidR="00000000">
        <w:tblPrEx>
          <w:tblCellMar>
            <w:top w:w="0" w:type="dxa"/>
            <w:bottom w:w="0" w:type="dxa"/>
          </w:tblCellMar>
        </w:tblPrEx>
        <w:trPr>
          <w:cantSplit/>
          <w:trHeight w:val="421"/>
        </w:trPr>
        <w:tc>
          <w:tcPr>
            <w:tcW w:w="862" w:type="dxa"/>
            <w:vMerge/>
            <w:tcBorders>
              <w:top w:val="single" w:sz="6" w:space="0" w:color="auto"/>
              <w:left w:val="single" w:sz="6" w:space="0" w:color="auto"/>
              <w:bottom w:val="single" w:sz="6" w:space="0" w:color="auto"/>
              <w:right w:val="single" w:sz="6" w:space="0" w:color="auto"/>
            </w:tcBorders>
          </w:tcPr>
          <w:p w:rsidR="00000000" w:rsidRDefault="00000000">
            <w:pPr>
              <w:adjustRightInd w:val="0"/>
              <w:jc w:val="center"/>
              <w:rPr>
                <w:rFonts w:eastAsia="신명조"/>
                <w:kern w:val="0"/>
              </w:rPr>
            </w:pPr>
          </w:p>
        </w:tc>
        <w:tc>
          <w:tcPr>
            <w:tcW w:w="1810" w:type="dxa"/>
            <w:vMerge/>
            <w:tcBorders>
              <w:top w:val="single" w:sz="6" w:space="0" w:color="auto"/>
              <w:left w:val="single" w:sz="6" w:space="0" w:color="auto"/>
              <w:bottom w:val="single" w:sz="6" w:space="0" w:color="auto"/>
              <w:right w:val="single" w:sz="6" w:space="0" w:color="auto"/>
            </w:tcBorders>
          </w:tcPr>
          <w:p w:rsidR="00000000" w:rsidRDefault="00000000">
            <w:pPr>
              <w:adjustRightInd w:val="0"/>
              <w:jc w:val="center"/>
              <w:rPr>
                <w:rFonts w:eastAsia="신명조"/>
                <w:kern w:val="0"/>
              </w:rPr>
            </w:pPr>
          </w:p>
        </w:tc>
        <w:tc>
          <w:tcPr>
            <w:tcW w:w="198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Ministerial Level</w:t>
            </w:r>
          </w:p>
        </w:tc>
        <w:tc>
          <w:tcPr>
            <w:tcW w:w="243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Departmental Level</w:t>
            </w:r>
          </w:p>
        </w:tc>
        <w:tc>
          <w:tcPr>
            <w:tcW w:w="1440" w:type="dxa"/>
            <w:vMerge/>
            <w:tcBorders>
              <w:left w:val="single" w:sz="6" w:space="0" w:color="auto"/>
              <w:bottom w:val="single" w:sz="6" w:space="0" w:color="auto"/>
              <w:right w:val="single" w:sz="6" w:space="0" w:color="auto"/>
            </w:tcBorders>
          </w:tcPr>
          <w:p w:rsidR="00000000" w:rsidRDefault="00000000">
            <w:pPr>
              <w:adjustRightInd w:val="0"/>
              <w:jc w:val="center"/>
              <w:rPr>
                <w:rFonts w:eastAsia="신명조"/>
                <w:kern w:val="0"/>
              </w:rPr>
            </w:pPr>
          </w:p>
        </w:tc>
      </w:tr>
      <w:tr w:rsidR="00000000">
        <w:tblPrEx>
          <w:tblCellMar>
            <w:top w:w="0" w:type="dxa"/>
            <w:bottom w:w="0" w:type="dxa"/>
          </w:tblCellMar>
        </w:tblPrEx>
        <w:trPr>
          <w:cantSplit/>
          <w:trHeight w:val="884"/>
        </w:trPr>
        <w:tc>
          <w:tcPr>
            <w:tcW w:w="86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hint="eastAsia"/>
                <w:kern w:val="0"/>
              </w:rPr>
              <w:t xml:space="preserve">April, </w:t>
            </w:r>
            <w:r>
              <w:rPr>
                <w:rFonts w:eastAsia="신명조"/>
                <w:kern w:val="0"/>
              </w:rPr>
              <w:t>1983</w:t>
            </w:r>
          </w:p>
        </w:tc>
        <w:tc>
          <w:tcPr>
            <w:tcW w:w="181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rPr>
                <w:rFonts w:eastAsia="신명조"/>
                <w:kern w:val="0"/>
              </w:rPr>
            </w:pPr>
          </w:p>
        </w:tc>
        <w:tc>
          <w:tcPr>
            <w:tcW w:w="198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rPr>
                <w:rFonts w:eastAsia="신명조"/>
                <w:kern w:val="0"/>
              </w:rPr>
            </w:pPr>
          </w:p>
        </w:tc>
        <w:tc>
          <w:tcPr>
            <w:tcW w:w="2430"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FootnoteText"/>
              <w:adjustRightInd w:val="0"/>
              <w:rPr>
                <w:rFonts w:eastAsia="신명조"/>
                <w:kern w:val="0"/>
              </w:rPr>
            </w:pP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FootnoteText"/>
              <w:adjustRightInd w:val="0"/>
              <w:ind w:left="0" w:firstLine="0"/>
              <w:rPr>
                <w:rFonts w:eastAsia="신명조"/>
                <w:kern w:val="0"/>
              </w:rPr>
            </w:pPr>
            <w:r>
              <w:rPr>
                <w:rFonts w:eastAsia="신명조"/>
                <w:kern w:val="0"/>
              </w:rPr>
              <w:t>Korean Women’s    Development         Institute</w:t>
            </w:r>
          </w:p>
        </w:tc>
      </w:tr>
      <w:tr w:rsidR="00000000">
        <w:tblPrEx>
          <w:tblCellMar>
            <w:top w:w="0" w:type="dxa"/>
            <w:bottom w:w="0" w:type="dxa"/>
          </w:tblCellMar>
        </w:tblPrEx>
        <w:trPr>
          <w:cantSplit/>
          <w:trHeight w:val="602"/>
        </w:trPr>
        <w:tc>
          <w:tcPr>
            <w:tcW w:w="86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hint="eastAsia"/>
                <w:kern w:val="0"/>
              </w:rPr>
              <w:t xml:space="preserve">Feb., </w:t>
            </w:r>
            <w:r>
              <w:rPr>
                <w:rFonts w:eastAsia="신명조"/>
                <w:kern w:val="0"/>
              </w:rPr>
              <w:t>1988</w:t>
            </w:r>
          </w:p>
        </w:tc>
        <w:tc>
          <w:tcPr>
            <w:tcW w:w="181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rPr>
                <w:rFonts w:eastAsia="신명조"/>
                <w:kern w:val="0"/>
              </w:rPr>
            </w:pPr>
          </w:p>
        </w:tc>
        <w:tc>
          <w:tcPr>
            <w:tcW w:w="198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rPr>
                <w:rFonts w:eastAsia="신명조"/>
                <w:kern w:val="0"/>
              </w:rPr>
            </w:pPr>
            <w:r>
              <w:rPr>
                <w:rFonts w:eastAsia="신명조"/>
                <w:kern w:val="0"/>
              </w:rPr>
              <w:t xml:space="preserve">Ministry of Political Affairs </w:t>
            </w:r>
            <w:r>
              <w:rPr>
                <w:rFonts w:eastAsia="신명조" w:hint="eastAsia"/>
                <w:kern w:val="0"/>
              </w:rPr>
              <w:t>(</w:t>
            </w:r>
            <w:r>
              <w:rPr>
                <w:rFonts w:eastAsia="신명조"/>
                <w:kern w:val="0"/>
              </w:rPr>
              <w:t>II)</w:t>
            </w:r>
          </w:p>
        </w:tc>
        <w:tc>
          <w:tcPr>
            <w:tcW w:w="243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rPr>
                <w:rFonts w:eastAsia="신명조"/>
                <w:kern w:val="0"/>
              </w:rPr>
            </w:pP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rPr>
                <w:rFonts w:eastAsia="신명조"/>
                <w:kern w:val="0"/>
              </w:rPr>
            </w:pPr>
          </w:p>
        </w:tc>
      </w:tr>
      <w:tr w:rsidR="00000000">
        <w:tblPrEx>
          <w:tblCellMar>
            <w:top w:w="0" w:type="dxa"/>
            <w:bottom w:w="0" w:type="dxa"/>
          </w:tblCellMar>
        </w:tblPrEx>
        <w:trPr>
          <w:cantSplit/>
          <w:trHeight w:val="886"/>
        </w:trPr>
        <w:tc>
          <w:tcPr>
            <w:tcW w:w="86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hint="eastAsia"/>
                <w:kern w:val="0"/>
              </w:rPr>
              <w:t xml:space="preserve">June, </w:t>
            </w:r>
            <w:r>
              <w:rPr>
                <w:rFonts w:eastAsia="신명조"/>
                <w:kern w:val="0"/>
              </w:rPr>
              <w:t>1994</w:t>
            </w:r>
          </w:p>
        </w:tc>
        <w:tc>
          <w:tcPr>
            <w:tcW w:w="181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rPr>
                <w:rFonts w:eastAsia="신명조" w:hint="eastAsia"/>
                <w:kern w:val="0"/>
              </w:rPr>
            </w:pPr>
            <w:r>
              <w:rPr>
                <w:rFonts w:eastAsia="신명조" w:hint="eastAsia"/>
                <w:kern w:val="0"/>
              </w:rPr>
              <w:t xml:space="preserve">Special Committee on </w:t>
            </w:r>
            <w:r>
              <w:rPr>
                <w:rFonts w:eastAsia="신명조"/>
                <w:kern w:val="0"/>
              </w:rPr>
              <w:t xml:space="preserve">Women </w:t>
            </w:r>
          </w:p>
          <w:p w:rsidR="00000000" w:rsidRDefault="00000000">
            <w:pPr>
              <w:adjustRightInd w:val="0"/>
              <w:rPr>
                <w:rFonts w:eastAsia="신명조" w:hint="eastAsia"/>
                <w:kern w:val="0"/>
              </w:rPr>
            </w:pPr>
            <w:r>
              <w:rPr>
                <w:rFonts w:eastAsia="신명조" w:hint="eastAsia"/>
                <w:kern w:val="0"/>
              </w:rPr>
              <w:t>(non-standing)</w:t>
            </w:r>
          </w:p>
        </w:tc>
        <w:tc>
          <w:tcPr>
            <w:tcW w:w="1980"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FootnoteText"/>
              <w:adjustRightInd w:val="0"/>
              <w:rPr>
                <w:rFonts w:eastAsia="신명조"/>
                <w:kern w:val="0"/>
              </w:rPr>
            </w:pPr>
          </w:p>
        </w:tc>
        <w:tc>
          <w:tcPr>
            <w:tcW w:w="2430"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FootnoteText"/>
              <w:adjustRightInd w:val="0"/>
              <w:rPr>
                <w:rFonts w:eastAsia="신명조"/>
                <w:kern w:val="0"/>
              </w:rPr>
            </w:pP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adjustRightInd w:val="0"/>
              <w:jc w:val="center"/>
              <w:rPr>
                <w:rFonts w:eastAsia="신명조"/>
                <w:kern w:val="0"/>
              </w:rPr>
            </w:pPr>
          </w:p>
        </w:tc>
      </w:tr>
      <w:tr w:rsidR="00000000">
        <w:tblPrEx>
          <w:tblCellMar>
            <w:top w:w="0" w:type="dxa"/>
            <w:bottom w:w="0" w:type="dxa"/>
          </w:tblCellMar>
        </w:tblPrEx>
        <w:trPr>
          <w:cantSplit/>
          <w:trHeight w:val="1973"/>
        </w:trPr>
        <w:tc>
          <w:tcPr>
            <w:tcW w:w="86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hint="eastAsia"/>
                <w:kern w:val="0"/>
              </w:rPr>
              <w:t xml:space="preserve">Feb., </w:t>
            </w:r>
            <w:r>
              <w:rPr>
                <w:rFonts w:eastAsia="신명조"/>
                <w:kern w:val="0"/>
              </w:rPr>
              <w:t>1998</w:t>
            </w:r>
          </w:p>
        </w:tc>
        <w:tc>
          <w:tcPr>
            <w:tcW w:w="181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rPr>
                <w:rFonts w:eastAsia="신명조"/>
                <w:kern w:val="0"/>
              </w:rPr>
            </w:pPr>
          </w:p>
        </w:tc>
        <w:tc>
          <w:tcPr>
            <w:tcW w:w="1980" w:type="dxa"/>
            <w:tcBorders>
              <w:top w:val="single" w:sz="6" w:space="0" w:color="auto"/>
              <w:left w:val="single" w:sz="6" w:space="0" w:color="auto"/>
              <w:bottom w:val="single" w:sz="6" w:space="0" w:color="auto"/>
              <w:right w:val="single" w:sz="6" w:space="0" w:color="auto"/>
            </w:tcBorders>
          </w:tcPr>
          <w:p w:rsidR="00000000" w:rsidRDefault="00000000">
            <w:pPr>
              <w:adjustRightInd w:val="0"/>
              <w:ind w:left="120" w:hanging="120"/>
              <w:rPr>
                <w:rFonts w:eastAsia="신명조" w:hint="eastAsia"/>
                <w:kern w:val="0"/>
                <w:sz w:val="12"/>
              </w:rPr>
            </w:pPr>
          </w:p>
          <w:p w:rsidR="00000000" w:rsidRDefault="00000000">
            <w:pPr>
              <w:adjustRightInd w:val="0"/>
              <w:ind w:left="200" w:hanging="200"/>
              <w:rPr>
                <w:rFonts w:eastAsia="신명조" w:hint="eastAsia"/>
                <w:kern w:val="0"/>
              </w:rPr>
            </w:pPr>
            <w:r>
              <w:rPr>
                <w:rFonts w:eastAsia="신명조"/>
                <w:kern w:val="0"/>
              </w:rPr>
              <w:t>Presidential</w:t>
            </w:r>
          </w:p>
          <w:p w:rsidR="00000000" w:rsidRDefault="00000000">
            <w:pPr>
              <w:adjustRightInd w:val="0"/>
              <w:rPr>
                <w:rFonts w:eastAsia="신명조"/>
                <w:kern w:val="0"/>
              </w:rPr>
            </w:pPr>
            <w:r>
              <w:rPr>
                <w:rFonts w:eastAsia="신명조"/>
                <w:kern w:val="0"/>
              </w:rPr>
              <w:t>Commission on    Women’s</w:t>
            </w:r>
            <w:r>
              <w:rPr>
                <w:rFonts w:eastAsia="신명조" w:hint="eastAsia"/>
                <w:kern w:val="0"/>
              </w:rPr>
              <w:t xml:space="preserve"> </w:t>
            </w:r>
            <w:r>
              <w:rPr>
                <w:rFonts w:eastAsia="신명조"/>
                <w:kern w:val="0"/>
              </w:rPr>
              <w:t>Affairs</w:t>
            </w:r>
          </w:p>
        </w:tc>
        <w:tc>
          <w:tcPr>
            <w:tcW w:w="243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rPr>
                <w:rFonts w:eastAsia="신명조" w:hint="eastAsia"/>
                <w:kern w:val="0"/>
              </w:rPr>
            </w:pPr>
            <w:r>
              <w:rPr>
                <w:rFonts w:eastAsia="신명조"/>
                <w:kern w:val="0"/>
              </w:rPr>
              <w:t xml:space="preserve">Women’s Policy Units in 6 </w:t>
            </w:r>
            <w:r>
              <w:rPr>
                <w:rFonts w:eastAsia="신명조" w:hint="eastAsia"/>
                <w:kern w:val="0"/>
              </w:rPr>
              <w:t>M</w:t>
            </w:r>
            <w:r>
              <w:rPr>
                <w:rFonts w:eastAsia="신명조"/>
                <w:kern w:val="0"/>
              </w:rPr>
              <w:t>inistries</w:t>
            </w:r>
            <w:r>
              <w:rPr>
                <w:rFonts w:eastAsia="신명조" w:hint="eastAsia"/>
                <w:kern w:val="0"/>
              </w:rPr>
              <w:t xml:space="preserve"> (Justice, Administration and Home Affairs, Labor,</w:t>
            </w:r>
          </w:p>
          <w:p w:rsidR="00000000" w:rsidRDefault="00000000">
            <w:pPr>
              <w:adjustRightInd w:val="0"/>
              <w:rPr>
                <w:rFonts w:eastAsia="신명조"/>
                <w:kern w:val="0"/>
              </w:rPr>
            </w:pPr>
            <w:r>
              <w:rPr>
                <w:rFonts w:eastAsia="신명조"/>
                <w:kern w:val="0"/>
              </w:rPr>
              <w:t>Education and Human Resources Development, Health and Welfare,</w:t>
            </w:r>
            <w:r>
              <w:rPr>
                <w:rFonts w:eastAsia="신명조" w:hint="eastAsia"/>
                <w:kern w:val="0"/>
              </w:rPr>
              <w:t xml:space="preserve"> </w:t>
            </w:r>
            <w:r>
              <w:rPr>
                <w:rFonts w:eastAsia="신명조"/>
                <w:kern w:val="0"/>
              </w:rPr>
              <w:t>Agriculture and Fishery)</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adjustRightInd w:val="0"/>
              <w:jc w:val="center"/>
              <w:rPr>
                <w:rFonts w:eastAsia="신명조"/>
                <w:kern w:val="0"/>
              </w:rPr>
            </w:pPr>
          </w:p>
        </w:tc>
      </w:tr>
      <w:tr w:rsidR="00000000">
        <w:tblPrEx>
          <w:tblCellMar>
            <w:top w:w="0" w:type="dxa"/>
            <w:bottom w:w="0" w:type="dxa"/>
          </w:tblCellMar>
        </w:tblPrEx>
        <w:trPr>
          <w:cantSplit/>
          <w:trHeight w:val="616"/>
        </w:trPr>
        <w:tc>
          <w:tcPr>
            <w:tcW w:w="86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hint="eastAsia"/>
                <w:kern w:val="0"/>
              </w:rPr>
              <w:t xml:space="preserve">Jan., </w:t>
            </w:r>
            <w:r>
              <w:rPr>
                <w:rFonts w:eastAsia="신명조"/>
                <w:kern w:val="0"/>
              </w:rPr>
              <w:t>2001</w:t>
            </w:r>
          </w:p>
        </w:tc>
        <w:tc>
          <w:tcPr>
            <w:tcW w:w="181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rPr>
                <w:rFonts w:eastAsia="신명조"/>
                <w:kern w:val="0"/>
              </w:rPr>
            </w:pPr>
          </w:p>
        </w:tc>
        <w:tc>
          <w:tcPr>
            <w:tcW w:w="198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rPr>
                <w:rFonts w:eastAsia="신명조" w:hint="eastAsia"/>
                <w:kern w:val="0"/>
              </w:rPr>
            </w:pPr>
            <w:r>
              <w:rPr>
                <w:rFonts w:eastAsia="신명조"/>
                <w:kern w:val="0"/>
              </w:rPr>
              <w:t xml:space="preserve">Ministry of   </w:t>
            </w:r>
            <w:r>
              <w:rPr>
                <w:rFonts w:eastAsia="신명조"/>
                <w:kern w:val="0"/>
              </w:rPr>
              <w:br/>
              <w:t>Gender</w:t>
            </w:r>
            <w:r>
              <w:rPr>
                <w:rFonts w:eastAsia="신명조" w:hint="eastAsia"/>
                <w:kern w:val="0"/>
              </w:rPr>
              <w:t xml:space="preserve"> </w:t>
            </w:r>
            <w:r>
              <w:rPr>
                <w:rFonts w:eastAsia="신명조"/>
                <w:kern w:val="0"/>
              </w:rPr>
              <w:t>Equality</w:t>
            </w:r>
          </w:p>
        </w:tc>
        <w:tc>
          <w:tcPr>
            <w:tcW w:w="243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rPr>
                <w:rFonts w:eastAsia="신명조"/>
                <w:kern w:val="0"/>
                <w:sz w:val="22"/>
              </w:rPr>
            </w:pP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adjustRightInd w:val="0"/>
              <w:jc w:val="center"/>
              <w:rPr>
                <w:rFonts w:eastAsia="신명조"/>
                <w:kern w:val="0"/>
                <w:sz w:val="22"/>
              </w:rPr>
            </w:pPr>
          </w:p>
        </w:tc>
      </w:tr>
    </w:tbl>
    <w:p w:rsidR="00000000" w:rsidRDefault="00000000">
      <w:pPr>
        <w:pStyle w:val="2"/>
      </w:pPr>
      <w:bookmarkStart w:id="5" w:name="_Toc36607114"/>
      <w:bookmarkStart w:id="6" w:name="_Toc46290501"/>
    </w:p>
    <w:p w:rsidR="00000000" w:rsidRDefault="00000000">
      <w:pPr>
        <w:pStyle w:val="2"/>
        <w:rPr>
          <w:rFonts w:hint="eastAsia"/>
        </w:rPr>
      </w:pPr>
      <w:r>
        <w:br w:type="page"/>
      </w:r>
      <w:r>
        <w:rPr>
          <w:rFonts w:hint="eastAsia"/>
        </w:rPr>
        <w:t>Basic</w:t>
      </w:r>
      <w:r>
        <w:t xml:space="preserve"> Plan for Women’s </w:t>
      </w:r>
      <w:bookmarkEnd w:id="5"/>
      <w:r>
        <w:rPr>
          <w:rFonts w:hint="eastAsia"/>
        </w:rPr>
        <w:t>Policies</w:t>
      </w:r>
      <w:bookmarkEnd w:id="6"/>
    </w:p>
    <w:p w:rsidR="00000000" w:rsidRDefault="00000000">
      <w:pPr>
        <w:pStyle w:val="a0"/>
        <w:rPr>
          <w:rFonts w:hint="eastAsia"/>
        </w:rPr>
      </w:pPr>
      <w:r>
        <w:t>The Women’s Development Act</w:t>
      </w:r>
      <w:r>
        <w:rPr>
          <w:rFonts w:hint="eastAsia"/>
        </w:rPr>
        <w:t xml:space="preserve"> (1995) calls for </w:t>
      </w:r>
      <w:r>
        <w:t xml:space="preserve">a </w:t>
      </w:r>
      <w:r>
        <w:rPr>
          <w:rFonts w:hint="eastAsia"/>
        </w:rPr>
        <w:t>basic</w:t>
      </w:r>
      <w:r>
        <w:t xml:space="preserve"> plan of action for women’s policies </w:t>
      </w:r>
      <w:r>
        <w:rPr>
          <w:rFonts w:hint="eastAsia"/>
        </w:rPr>
        <w:t xml:space="preserve">to </w:t>
      </w:r>
      <w:r>
        <w:t xml:space="preserve">be formulated every 5 years. </w:t>
      </w:r>
      <w:r>
        <w:rPr>
          <w:rFonts w:hint="eastAsia"/>
        </w:rPr>
        <w:t xml:space="preserve">(Paragraph 14 of the Fourth Periodic Report) </w:t>
      </w:r>
      <w:r>
        <w:t>The first plan cover</w:t>
      </w:r>
      <w:r>
        <w:rPr>
          <w:rFonts w:hint="eastAsia"/>
        </w:rPr>
        <w:t>s</w:t>
      </w:r>
      <w:r>
        <w:t xml:space="preserve"> the period between 1998-2002</w:t>
      </w:r>
      <w:r>
        <w:rPr>
          <w:rFonts w:hint="eastAsia"/>
        </w:rPr>
        <w:t>.</w:t>
      </w:r>
      <w:r>
        <w:t xml:space="preserve"> </w:t>
      </w:r>
      <w:r>
        <w:rPr>
          <w:rFonts w:hint="eastAsia"/>
        </w:rPr>
        <w:t>(Details in paragraphs 56- 57)</w:t>
      </w:r>
    </w:p>
    <w:p w:rsidR="00000000" w:rsidRDefault="00000000">
      <w:pPr>
        <w:pStyle w:val="2"/>
      </w:pPr>
      <w:bookmarkStart w:id="7" w:name="_Toc36607115"/>
      <w:bookmarkStart w:id="8" w:name="_Toc46290502"/>
      <w:r>
        <w:t>Social and Cultural Obstacle</w:t>
      </w:r>
      <w:r>
        <w:rPr>
          <w:rFonts w:hint="eastAsia"/>
        </w:rPr>
        <w:t>s</w:t>
      </w:r>
      <w:bookmarkEnd w:id="7"/>
      <w:bookmarkEnd w:id="8"/>
    </w:p>
    <w:p w:rsidR="00000000" w:rsidRDefault="00000000">
      <w:pPr>
        <w:pStyle w:val="a0"/>
        <w:rPr>
          <w:rFonts w:hint="eastAsia"/>
        </w:rPr>
      </w:pPr>
      <w:r>
        <w:t xml:space="preserve">The most serious social and cultural obstacle to </w:t>
      </w:r>
      <w:r>
        <w:rPr>
          <w:rFonts w:hint="eastAsia"/>
        </w:rPr>
        <w:t xml:space="preserve">improving the status of women </w:t>
      </w:r>
      <w:r>
        <w:t>in Korea is the sex role stereotyp</w:t>
      </w:r>
      <w:r>
        <w:rPr>
          <w:rFonts w:hint="eastAsia"/>
        </w:rPr>
        <w:t>es</w:t>
      </w:r>
      <w:r>
        <w:t xml:space="preserve"> of the patriarchal society. </w:t>
      </w:r>
      <w:r>
        <w:rPr>
          <w:rFonts w:hint="eastAsia"/>
        </w:rPr>
        <w:t xml:space="preserve"> </w:t>
      </w:r>
      <w:r>
        <w:t xml:space="preserve">Gender roles are learned in childhood, and the gap in gender identity is </w:t>
      </w:r>
      <w:r>
        <w:rPr>
          <w:rFonts w:hint="eastAsia"/>
        </w:rPr>
        <w:t xml:space="preserve">reflected in a </w:t>
      </w:r>
      <w:r>
        <w:t xml:space="preserve">dichotomy of male and female roles in </w:t>
      </w:r>
      <w:r>
        <w:rPr>
          <w:rFonts w:hint="eastAsia"/>
        </w:rPr>
        <w:t xml:space="preserve">the </w:t>
      </w:r>
      <w:r>
        <w:t xml:space="preserve">family and society. </w:t>
      </w:r>
      <w:r>
        <w:rPr>
          <w:rFonts w:hint="eastAsia"/>
        </w:rPr>
        <w:t xml:space="preserve"> </w:t>
      </w:r>
      <w:r>
        <w:t>Th</w:t>
      </w:r>
      <w:r>
        <w:rPr>
          <w:rFonts w:hint="eastAsia"/>
        </w:rPr>
        <w:t>e</w:t>
      </w:r>
      <w:r>
        <w:t xml:space="preserve"> result </w:t>
      </w:r>
      <w:r>
        <w:rPr>
          <w:rFonts w:hint="eastAsia"/>
        </w:rPr>
        <w:t>has been</w:t>
      </w:r>
      <w:r>
        <w:t xml:space="preserve"> social, economic, legal, political, and cultural discrimination</w:t>
      </w:r>
      <w:r>
        <w:rPr>
          <w:rFonts w:hint="eastAsia"/>
        </w:rPr>
        <w:t xml:space="preserve">: </w:t>
      </w:r>
      <w:r>
        <w:t>disadvantage</w:t>
      </w:r>
      <w:r>
        <w:rPr>
          <w:rFonts w:hint="eastAsia"/>
        </w:rPr>
        <w:t>s</w:t>
      </w:r>
      <w:r>
        <w:t xml:space="preserve"> in employment, promotion, </w:t>
      </w:r>
      <w:r>
        <w:rPr>
          <w:rFonts w:hint="eastAsia"/>
        </w:rPr>
        <w:t>a</w:t>
      </w:r>
      <w:r>
        <w:t>nd wages; discriminato</w:t>
      </w:r>
      <w:r>
        <w:rPr>
          <w:rFonts w:hint="eastAsia"/>
        </w:rPr>
        <w:t>ry</w:t>
      </w:r>
      <w:r>
        <w:t xml:space="preserve"> </w:t>
      </w:r>
      <w:r>
        <w:rPr>
          <w:rFonts w:hint="eastAsia"/>
        </w:rPr>
        <w:t xml:space="preserve">provisions </w:t>
      </w:r>
      <w:r>
        <w:t>still remaining in the Family Law</w:t>
      </w:r>
      <w:r>
        <w:rPr>
          <w:rFonts w:hint="eastAsia"/>
        </w:rPr>
        <w:t>,</w:t>
      </w:r>
      <w:r>
        <w:t xml:space="preserve"> such as the “family head system”; low level of women’s political participation; low participation in </w:t>
      </w:r>
      <w:r>
        <w:rPr>
          <w:rFonts w:hint="eastAsia"/>
        </w:rPr>
        <w:t xml:space="preserve">higher-level </w:t>
      </w:r>
      <w:r>
        <w:t xml:space="preserve">decision making in organizations; and serious imbalance in the sex ratio of newborn infants. </w:t>
      </w:r>
      <w:r>
        <w:rPr>
          <w:rFonts w:hint="eastAsia"/>
        </w:rPr>
        <w:t xml:space="preserve"> During</w:t>
      </w:r>
      <w:r>
        <w:t xml:space="preserve"> the economic crisis that started in late 1997, discrimination against women </w:t>
      </w:r>
      <w:r>
        <w:rPr>
          <w:rFonts w:hint="eastAsia"/>
        </w:rPr>
        <w:t>was</w:t>
      </w:r>
      <w:r>
        <w:t xml:space="preserve"> more visible. </w:t>
      </w:r>
      <w:r>
        <w:rPr>
          <w:rFonts w:hint="eastAsia"/>
        </w:rPr>
        <w:t xml:space="preserve"> In many cases, for example, it was the women who were the first to be laid off from employment. </w:t>
      </w:r>
      <w:bookmarkStart w:id="9" w:name="_Toc36607116"/>
    </w:p>
    <w:p w:rsidR="00000000" w:rsidRDefault="00000000">
      <w:pPr>
        <w:pStyle w:val="2"/>
      </w:pPr>
      <w:bookmarkStart w:id="10" w:name="_Toc46290503"/>
      <w:r>
        <w:t>Narrow</w:t>
      </w:r>
      <w:r>
        <w:rPr>
          <w:rFonts w:hint="eastAsia"/>
        </w:rPr>
        <w:t>ing</w:t>
      </w:r>
      <w:r>
        <w:t xml:space="preserve"> the Gap between </w:t>
      </w:r>
      <w:r>
        <w:rPr>
          <w:i/>
        </w:rPr>
        <w:t xml:space="preserve">De Jure </w:t>
      </w:r>
      <w:r>
        <w:t xml:space="preserve">and </w:t>
      </w:r>
      <w:r>
        <w:rPr>
          <w:i/>
        </w:rPr>
        <w:t xml:space="preserve">De Facto </w:t>
      </w:r>
      <w:r>
        <w:t>Status of Women</w:t>
      </w:r>
      <w:bookmarkEnd w:id="9"/>
      <w:bookmarkEnd w:id="10"/>
    </w:p>
    <w:p w:rsidR="00000000" w:rsidRDefault="00000000">
      <w:pPr>
        <w:pStyle w:val="a0"/>
      </w:pPr>
      <w:r>
        <w:rPr>
          <w:rFonts w:hint="eastAsia"/>
        </w:rPr>
        <w:t>T</w:t>
      </w:r>
      <w:r>
        <w:t xml:space="preserve">he government </w:t>
      </w:r>
      <w:r>
        <w:rPr>
          <w:rFonts w:hint="eastAsia"/>
        </w:rPr>
        <w:t xml:space="preserve">has marked </w:t>
      </w:r>
      <w:r>
        <w:t xml:space="preserve">significant </w:t>
      </w:r>
      <w:r>
        <w:rPr>
          <w:rFonts w:hint="eastAsia"/>
        </w:rPr>
        <w:t xml:space="preserve">milestones </w:t>
      </w:r>
      <w:r>
        <w:t>during the last decade in the legislation and revision of the laws to promote the status of women</w:t>
      </w:r>
      <w:r>
        <w:rPr>
          <w:rFonts w:hint="eastAsia"/>
        </w:rPr>
        <w:t xml:space="preserve"> and</w:t>
      </w:r>
      <w:r>
        <w:t xml:space="preserve"> gender equality, </w:t>
      </w:r>
      <w:r>
        <w:rPr>
          <w:rFonts w:hint="eastAsia"/>
        </w:rPr>
        <w:t xml:space="preserve">including </w:t>
      </w:r>
      <w:r>
        <w:t xml:space="preserve">the formulation of the </w:t>
      </w:r>
      <w:r>
        <w:rPr>
          <w:rFonts w:hint="eastAsia"/>
        </w:rPr>
        <w:t>Basic</w:t>
      </w:r>
      <w:r>
        <w:t xml:space="preserve"> Plan for Women’s Policies and the establishment of Women’s Development Fund. </w:t>
      </w:r>
      <w:r>
        <w:rPr>
          <w:rFonts w:hint="eastAsia"/>
        </w:rPr>
        <w:t xml:space="preserve"> </w:t>
      </w:r>
      <w:r>
        <w:t>Th</w:t>
      </w:r>
      <w:r>
        <w:rPr>
          <w:rFonts w:hint="eastAsia"/>
        </w:rPr>
        <w:t>e accomplishments</w:t>
      </w:r>
      <w:r>
        <w:t xml:space="preserve"> would not have been possible without the cooperation and constructive criticism </w:t>
      </w:r>
      <w:r>
        <w:rPr>
          <w:rFonts w:hint="eastAsia"/>
        </w:rPr>
        <w:t>of</w:t>
      </w:r>
      <w:r>
        <w:t xml:space="preserve"> women’s organizations. </w:t>
      </w:r>
      <w:r>
        <w:rPr>
          <w:rFonts w:hint="eastAsia"/>
        </w:rPr>
        <w:t xml:space="preserve"> In its policy formulation and implementation, the government has fully incorporated </w:t>
      </w:r>
      <w:r>
        <w:t xml:space="preserve">public opinion through consultation with organizations and experts. </w:t>
      </w:r>
    </w:p>
    <w:p w:rsidR="00000000" w:rsidRDefault="00000000">
      <w:pPr>
        <w:pStyle w:val="a0"/>
      </w:pPr>
      <w:r>
        <w:rPr>
          <w:rFonts w:hint="eastAsia"/>
        </w:rPr>
        <w:t xml:space="preserve">However, the gap </w:t>
      </w:r>
      <w:r>
        <w:t xml:space="preserve">between </w:t>
      </w:r>
      <w:r>
        <w:rPr>
          <w:i/>
        </w:rPr>
        <w:t>de jure</w:t>
      </w:r>
      <w:r>
        <w:t xml:space="preserve"> and </w:t>
      </w:r>
      <w:r>
        <w:rPr>
          <w:i/>
        </w:rPr>
        <w:t>de facto</w:t>
      </w:r>
      <w:r>
        <w:rPr>
          <w:rFonts w:hint="eastAsia"/>
        </w:rPr>
        <w:t xml:space="preserve"> gender equality has yet to be bridged. </w:t>
      </w:r>
      <w:r>
        <w:t>The government will continue to expan</w:t>
      </w:r>
      <w:r>
        <w:rPr>
          <w:rFonts w:hint="eastAsia"/>
        </w:rPr>
        <w:t>d</w:t>
      </w:r>
      <w:r>
        <w:t xml:space="preserve"> gender awareness education and </w:t>
      </w:r>
      <w:r>
        <w:rPr>
          <w:rFonts w:hint="eastAsia"/>
        </w:rPr>
        <w:t xml:space="preserve">take steps to eliminate </w:t>
      </w:r>
      <w:r>
        <w:t>discriminatory</w:t>
      </w:r>
      <w:r>
        <w:rPr>
          <w:rFonts w:hint="eastAsia"/>
        </w:rPr>
        <w:t xml:space="preserve"> </w:t>
      </w:r>
      <w:r>
        <w:t xml:space="preserve">patriarchal practices. </w:t>
      </w:r>
      <w:r>
        <w:rPr>
          <w:rFonts w:hint="eastAsia"/>
        </w:rPr>
        <w:t xml:space="preserve"> </w:t>
      </w:r>
      <w:r>
        <w:t xml:space="preserve">It will also </w:t>
      </w:r>
      <w:r>
        <w:rPr>
          <w:rFonts w:hint="eastAsia"/>
        </w:rPr>
        <w:t xml:space="preserve">continue its efforts to revise </w:t>
      </w:r>
      <w:r>
        <w:t>laws in every field</w:t>
      </w:r>
      <w:r>
        <w:rPr>
          <w:rFonts w:hint="eastAsia"/>
        </w:rPr>
        <w:t>,</w:t>
      </w:r>
      <w:r>
        <w:t xml:space="preserve"> including the political </w:t>
      </w:r>
      <w:r>
        <w:rPr>
          <w:rFonts w:hint="eastAsia"/>
        </w:rPr>
        <w:t>sector</w:t>
      </w:r>
      <w:r>
        <w:t xml:space="preserve"> where women’s </w:t>
      </w:r>
      <w:r>
        <w:rPr>
          <w:rFonts w:hint="eastAsia"/>
        </w:rPr>
        <w:t>empowerment has been</w:t>
      </w:r>
      <w:r>
        <w:t xml:space="preserve"> the slowest.  Also, as a member of the United Nations Commission on the Status of Women, it will actively participate in international efforts to </w:t>
      </w:r>
      <w:r>
        <w:rPr>
          <w:rFonts w:hint="eastAsia"/>
        </w:rPr>
        <w:t xml:space="preserve">enhance </w:t>
      </w:r>
      <w:r>
        <w:t xml:space="preserve">the status of women </w:t>
      </w:r>
      <w:r>
        <w:rPr>
          <w:rFonts w:hint="eastAsia"/>
        </w:rPr>
        <w:t xml:space="preserve">and gender equality around the world.  </w:t>
      </w:r>
      <w:r>
        <w:t xml:space="preserve">The Second </w:t>
      </w:r>
      <w:r>
        <w:rPr>
          <w:rFonts w:hint="eastAsia"/>
        </w:rPr>
        <w:t>Basic</w:t>
      </w:r>
      <w:r>
        <w:t xml:space="preserve"> Plan for Women’s Policies (2003-2007) </w:t>
      </w:r>
      <w:r>
        <w:rPr>
          <w:rFonts w:hint="eastAsia"/>
        </w:rPr>
        <w:t>spells out</w:t>
      </w:r>
      <w:r>
        <w:t xml:space="preserve"> the concrete </w:t>
      </w:r>
      <w:r>
        <w:rPr>
          <w:rFonts w:hint="eastAsia"/>
        </w:rPr>
        <w:t xml:space="preserve">steps to be taken by the </w:t>
      </w:r>
      <w:r>
        <w:t>government for this purpose</w:t>
      </w:r>
      <w:r>
        <w:rPr>
          <w:rFonts w:hint="eastAsia"/>
        </w:rPr>
        <w:t xml:space="preserve">.  In taking the steps, </w:t>
      </w:r>
      <w:r>
        <w:t xml:space="preserve">the government will </w:t>
      </w:r>
      <w:r>
        <w:rPr>
          <w:rFonts w:hint="eastAsia"/>
        </w:rPr>
        <w:t xml:space="preserve">further </w:t>
      </w:r>
      <w:r>
        <w:t>strengthen its cooperation with NGOs</w:t>
      </w:r>
      <w:r>
        <w:rPr>
          <w:rFonts w:hint="eastAsia"/>
        </w:rPr>
        <w:t xml:space="preserve">, fully aware </w:t>
      </w:r>
      <w:r>
        <w:t xml:space="preserve">that women’s development is not possible without their cooperation and </w:t>
      </w:r>
      <w:r>
        <w:rPr>
          <w:rFonts w:hint="eastAsia"/>
        </w:rPr>
        <w:t>participation.</w:t>
      </w:r>
    </w:p>
    <w:p w:rsidR="00000000" w:rsidRDefault="00000000">
      <w:pPr>
        <w:pStyle w:val="a"/>
        <w:rPr>
          <w:rFonts w:hint="eastAsia"/>
        </w:rPr>
      </w:pPr>
      <w:r>
        <w:rPr>
          <w:rFonts w:hint="eastAsia"/>
        </w:rPr>
        <w:t xml:space="preserve">Milestones in </w:t>
      </w:r>
      <w:r>
        <w:t xml:space="preserve">Women’s Policies </w:t>
      </w:r>
      <w:r>
        <w:rPr>
          <w:rFonts w:hint="eastAsia"/>
        </w:rPr>
        <w:t>in the Republic of Korea (</w:t>
      </w:r>
      <w:r>
        <w:t>1998-2001</w:t>
      </w:r>
      <w:r>
        <w:rPr>
          <w:rFonts w:hint="eastAsia"/>
        </w:rPr>
        <w:t>)</w:t>
      </w:r>
    </w:p>
    <w:tbl>
      <w:tblPr>
        <w:tblW w:w="0" w:type="auto"/>
        <w:tblInd w:w="-8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85" w:type="dxa"/>
          <w:right w:w="85" w:type="dxa"/>
        </w:tblCellMar>
        <w:tblLook w:val="0000" w:firstRow="0" w:lastRow="0" w:firstColumn="0" w:lastColumn="0" w:noHBand="0" w:noVBand="0"/>
      </w:tblPr>
      <w:tblGrid>
        <w:gridCol w:w="710"/>
        <w:gridCol w:w="1701"/>
        <w:gridCol w:w="2381"/>
        <w:gridCol w:w="3856"/>
      </w:tblGrid>
      <w:tr w:rsidR="00000000">
        <w:tblPrEx>
          <w:tblCellMar>
            <w:top w:w="0" w:type="dxa"/>
            <w:bottom w:w="0" w:type="dxa"/>
          </w:tblCellMar>
        </w:tblPrEx>
        <w:trPr>
          <w:cantSplit/>
          <w:trHeight w:val="476"/>
        </w:trPr>
        <w:tc>
          <w:tcPr>
            <w:tcW w:w="710" w:type="dxa"/>
            <w:vAlign w:val="center"/>
          </w:tcPr>
          <w:p w:rsidR="00000000" w:rsidRDefault="00000000">
            <w:pPr>
              <w:framePr w:hSpace="142" w:wrap="around" w:vAnchor="text" w:hAnchor="text" w:x="84" w:y="1"/>
              <w:adjustRightInd w:val="0"/>
              <w:snapToGrid w:val="0"/>
              <w:jc w:val="center"/>
              <w:rPr>
                <w:rFonts w:eastAsia="Gulim"/>
                <w:kern w:val="0"/>
              </w:rPr>
            </w:pPr>
            <w:r>
              <w:rPr>
                <w:rFonts w:eastAsia="Gulim"/>
                <w:kern w:val="0"/>
              </w:rPr>
              <w:t>Year</w:t>
            </w:r>
          </w:p>
        </w:tc>
        <w:tc>
          <w:tcPr>
            <w:tcW w:w="1701" w:type="dxa"/>
            <w:vAlign w:val="center"/>
          </w:tcPr>
          <w:p w:rsidR="00000000" w:rsidRDefault="00000000">
            <w:pPr>
              <w:framePr w:hSpace="142" w:wrap="around" w:vAnchor="text" w:hAnchor="text" w:x="84" w:y="1"/>
              <w:adjustRightInd w:val="0"/>
              <w:snapToGrid w:val="0"/>
              <w:jc w:val="center"/>
              <w:rPr>
                <w:rFonts w:eastAsia="신명조" w:hint="eastAsia"/>
                <w:kern w:val="0"/>
              </w:rPr>
            </w:pPr>
            <w:r>
              <w:rPr>
                <w:rFonts w:eastAsia="신명조"/>
                <w:kern w:val="0"/>
              </w:rPr>
              <w:t>Institution</w:t>
            </w:r>
            <w:r>
              <w:rPr>
                <w:rFonts w:eastAsia="신명조" w:hint="eastAsia"/>
                <w:kern w:val="0"/>
              </w:rPr>
              <w:t>al Arrangements</w:t>
            </w:r>
          </w:p>
        </w:tc>
        <w:tc>
          <w:tcPr>
            <w:tcW w:w="2381" w:type="dxa"/>
            <w:vAlign w:val="center"/>
          </w:tcPr>
          <w:p w:rsidR="00000000" w:rsidRDefault="00000000">
            <w:pPr>
              <w:framePr w:hSpace="142" w:wrap="around" w:vAnchor="text" w:hAnchor="text" w:x="84" w:y="1"/>
              <w:adjustRightInd w:val="0"/>
              <w:snapToGrid w:val="0"/>
              <w:jc w:val="center"/>
              <w:rPr>
                <w:rFonts w:eastAsia="신명조" w:hint="eastAsia"/>
                <w:kern w:val="0"/>
              </w:rPr>
            </w:pPr>
            <w:r>
              <w:rPr>
                <w:rFonts w:eastAsia="신명조"/>
                <w:kern w:val="0"/>
              </w:rPr>
              <w:t>Law</w:t>
            </w:r>
            <w:r>
              <w:rPr>
                <w:rFonts w:eastAsia="신명조" w:hint="eastAsia"/>
                <w:kern w:val="0"/>
              </w:rPr>
              <w:t>s</w:t>
            </w:r>
          </w:p>
        </w:tc>
        <w:tc>
          <w:tcPr>
            <w:tcW w:w="3856" w:type="dxa"/>
            <w:vAlign w:val="center"/>
          </w:tcPr>
          <w:p w:rsidR="00000000" w:rsidRDefault="00000000">
            <w:pPr>
              <w:framePr w:hSpace="142" w:wrap="around" w:vAnchor="text" w:hAnchor="text" w:x="84" w:y="1"/>
              <w:adjustRightInd w:val="0"/>
              <w:snapToGrid w:val="0"/>
              <w:jc w:val="center"/>
              <w:rPr>
                <w:rFonts w:eastAsia="신명조" w:hint="eastAsia"/>
                <w:kern w:val="0"/>
              </w:rPr>
            </w:pPr>
            <w:r>
              <w:rPr>
                <w:rFonts w:eastAsia="신명조"/>
                <w:kern w:val="0"/>
              </w:rPr>
              <w:t>Policies/Social Movement</w:t>
            </w:r>
            <w:r>
              <w:rPr>
                <w:rFonts w:eastAsia="신명조" w:hint="eastAsia"/>
                <w:kern w:val="0"/>
              </w:rPr>
              <w:t>s</w:t>
            </w:r>
          </w:p>
        </w:tc>
      </w:tr>
      <w:tr w:rsidR="00000000">
        <w:tblPrEx>
          <w:tblCellMar>
            <w:top w:w="0" w:type="dxa"/>
            <w:bottom w:w="0" w:type="dxa"/>
          </w:tblCellMar>
        </w:tblPrEx>
        <w:trPr>
          <w:cantSplit/>
          <w:trHeight w:val="5970"/>
        </w:trPr>
        <w:tc>
          <w:tcPr>
            <w:tcW w:w="710" w:type="dxa"/>
          </w:tcPr>
          <w:p w:rsidR="00000000" w:rsidRDefault="00000000">
            <w:pPr>
              <w:pStyle w:val="FootnoteText"/>
              <w:framePr w:hSpace="142" w:wrap="around" w:vAnchor="text" w:hAnchor="text" w:x="84" w:y="1"/>
              <w:adjustRightInd w:val="0"/>
              <w:jc w:val="center"/>
              <w:rPr>
                <w:rFonts w:eastAsia="신명조"/>
                <w:kern w:val="0"/>
              </w:rPr>
            </w:pPr>
            <w:r>
              <w:rPr>
                <w:rFonts w:eastAsia="신명조"/>
                <w:kern w:val="0"/>
              </w:rPr>
              <w:t>1998</w:t>
            </w:r>
          </w:p>
        </w:tc>
        <w:tc>
          <w:tcPr>
            <w:tcW w:w="1701" w:type="dxa"/>
          </w:tcPr>
          <w:p w:rsidR="00000000" w:rsidRDefault="00000000">
            <w:pPr>
              <w:pStyle w:val="a1"/>
              <w:rPr>
                <w:rFonts w:hint="eastAsia"/>
              </w:rPr>
            </w:pPr>
            <w:r>
              <w:t>Presidential Commission on Women’s Affairs</w:t>
            </w:r>
            <w:r>
              <w:rPr>
                <w:rFonts w:hint="eastAsia"/>
              </w:rPr>
              <w:t xml:space="preserve"> established</w:t>
            </w:r>
          </w:p>
          <w:p w:rsidR="00000000" w:rsidRDefault="00000000">
            <w:pPr>
              <w:pStyle w:val="a1"/>
              <w:rPr>
                <w:rFonts w:hint="eastAsia"/>
              </w:rPr>
            </w:pPr>
            <w:r>
              <w:t xml:space="preserve">Women’s </w:t>
            </w:r>
            <w:r>
              <w:rPr>
                <w:rFonts w:hint="eastAsia"/>
              </w:rPr>
              <w:t xml:space="preserve">Policy </w:t>
            </w:r>
            <w:r>
              <w:t xml:space="preserve">Unit in 6 </w:t>
            </w:r>
            <w:r>
              <w:rPr>
                <w:rFonts w:hint="eastAsia"/>
              </w:rPr>
              <w:t>M</w:t>
            </w:r>
            <w:r>
              <w:t xml:space="preserve">inistries </w:t>
            </w:r>
            <w:r>
              <w:rPr>
                <w:rFonts w:hint="eastAsia"/>
              </w:rPr>
              <w:t>established</w:t>
            </w:r>
          </w:p>
          <w:p w:rsidR="00000000" w:rsidRDefault="00000000">
            <w:pPr>
              <w:pStyle w:val="a1"/>
            </w:pPr>
            <w:r>
              <w:t xml:space="preserve">Center to Report Discrimination Against Women </w:t>
            </w:r>
            <w:r>
              <w:rPr>
                <w:rFonts w:hint="eastAsia"/>
              </w:rPr>
              <w:t xml:space="preserve">opened </w:t>
            </w:r>
            <w:r>
              <w:t>within the Presidential Commission on Women’s Affairs</w:t>
            </w:r>
          </w:p>
        </w:tc>
        <w:tc>
          <w:tcPr>
            <w:tcW w:w="2381" w:type="dxa"/>
          </w:tcPr>
          <w:p w:rsidR="00000000" w:rsidRDefault="00000000">
            <w:pPr>
              <w:pStyle w:val="a1"/>
              <w:rPr>
                <w:rFonts w:hint="eastAsia"/>
              </w:rPr>
            </w:pPr>
            <w:r>
              <w:t>Nationality Act</w:t>
            </w:r>
            <w:r>
              <w:rPr>
                <w:rFonts w:hint="eastAsia"/>
              </w:rPr>
              <w:t xml:space="preserve"> revised</w:t>
            </w:r>
          </w:p>
          <w:p w:rsidR="00000000" w:rsidRDefault="00000000">
            <w:pPr>
              <w:pStyle w:val="a1"/>
              <w:rPr>
                <w:rFonts w:hint="eastAsia"/>
              </w:rPr>
            </w:pPr>
            <w:r>
              <w:t>Enforcement Ordinances of the Prevention of Domestic Violence and Victim Protection Act</w:t>
            </w:r>
            <w:r>
              <w:rPr>
                <w:rFonts w:hint="eastAsia"/>
              </w:rPr>
              <w:t xml:space="preserve"> announced</w:t>
            </w:r>
            <w:r>
              <w:t xml:space="preserve"> </w:t>
            </w:r>
          </w:p>
          <w:p w:rsidR="00000000" w:rsidRDefault="00000000">
            <w:pPr>
              <w:pStyle w:val="a1"/>
              <w:rPr>
                <w:rFonts w:hint="eastAsia"/>
              </w:rPr>
            </w:pPr>
            <w:r>
              <w:t>Special Act for Punishment of the Crime of Domestic Violence</w:t>
            </w:r>
            <w:r>
              <w:rPr>
                <w:rFonts w:hint="eastAsia"/>
              </w:rPr>
              <w:t xml:space="preserve"> goes into force</w:t>
            </w:r>
          </w:p>
          <w:p w:rsidR="00000000" w:rsidRDefault="00000000">
            <w:pPr>
              <w:pStyle w:val="a1"/>
              <w:rPr>
                <w:rFonts w:hint="eastAsia"/>
              </w:rPr>
            </w:pPr>
            <w:r>
              <w:t>Draft Revision of the Civil Code</w:t>
            </w:r>
            <w:r>
              <w:rPr>
                <w:rFonts w:hint="eastAsia"/>
              </w:rPr>
              <w:t xml:space="preserve"> announced</w:t>
            </w:r>
          </w:p>
          <w:p w:rsidR="00000000" w:rsidRDefault="00000000">
            <w:pPr>
              <w:pStyle w:val="a1"/>
            </w:pPr>
            <w:r>
              <w:t xml:space="preserve">Act on Punishment of Sexual Crimes and Protection of Victims thereof </w:t>
            </w:r>
            <w:r>
              <w:rPr>
                <w:rFonts w:hint="eastAsia"/>
              </w:rPr>
              <w:t xml:space="preserve">revised </w:t>
            </w:r>
          </w:p>
        </w:tc>
        <w:tc>
          <w:tcPr>
            <w:tcW w:w="3856" w:type="dxa"/>
          </w:tcPr>
          <w:p w:rsidR="00000000" w:rsidRDefault="00000000">
            <w:pPr>
              <w:pStyle w:val="a1"/>
              <w:rPr>
                <w:rFonts w:hint="eastAsia"/>
              </w:rPr>
            </w:pPr>
            <w:r>
              <w:rPr>
                <w:rFonts w:hint="eastAsia"/>
              </w:rPr>
              <w:t>P</w:t>
            </w:r>
            <w:r>
              <w:t>lan to establish daycares-at-work</w:t>
            </w:r>
            <w:r>
              <w:rPr>
                <w:rFonts w:hint="eastAsia"/>
              </w:rPr>
              <w:t xml:space="preserve"> confirmed</w:t>
            </w:r>
          </w:p>
          <w:p w:rsidR="00000000" w:rsidRDefault="00000000">
            <w:pPr>
              <w:pStyle w:val="a1"/>
            </w:pPr>
            <w:r>
              <w:t>Women’s Crisis Hotline 1366</w:t>
            </w:r>
            <w:r>
              <w:rPr>
                <w:rFonts w:hint="eastAsia"/>
              </w:rPr>
              <w:t xml:space="preserve"> opened</w:t>
            </w:r>
          </w:p>
          <w:p w:rsidR="00000000" w:rsidRDefault="00000000">
            <w:pPr>
              <w:pStyle w:val="a1"/>
            </w:pPr>
            <w:r>
              <w:t>First Master Plan for Women’s Policies (1998-2002)</w:t>
            </w:r>
            <w:r>
              <w:rPr>
                <w:rFonts w:hint="eastAsia"/>
              </w:rPr>
              <w:t xml:space="preserve"> goes into effect</w:t>
            </w:r>
          </w:p>
          <w:p w:rsidR="00000000" w:rsidRDefault="00000000">
            <w:pPr>
              <w:pStyle w:val="a1"/>
            </w:pPr>
            <w:r>
              <w:rPr>
                <w:rFonts w:hint="eastAsia"/>
              </w:rPr>
              <w:t>A</w:t>
            </w:r>
            <w:r>
              <w:t xml:space="preserve">ssistance </w:t>
            </w:r>
            <w:r>
              <w:rPr>
                <w:rFonts w:hint="eastAsia"/>
              </w:rPr>
              <w:t>to</w:t>
            </w:r>
            <w:r>
              <w:t xml:space="preserve"> the women forced into sexual slavery under the Japanese colonial</w:t>
            </w:r>
            <w:r>
              <w:rPr>
                <w:rFonts w:hint="eastAsia"/>
              </w:rPr>
              <w:t xml:space="preserve"> rule</w:t>
            </w:r>
            <w:r>
              <w:t xml:space="preserve"> extended to 31.5</w:t>
            </w:r>
            <w:r>
              <w:rPr>
                <w:rFonts w:hint="eastAsia"/>
              </w:rPr>
              <w:t xml:space="preserve"> million won per person</w:t>
            </w:r>
          </w:p>
          <w:p w:rsidR="00000000" w:rsidRDefault="00000000">
            <w:pPr>
              <w:pStyle w:val="a1"/>
            </w:pPr>
            <w:r>
              <w:rPr>
                <w:rFonts w:hint="eastAsia"/>
              </w:rPr>
              <w:t>A</w:t>
            </w:r>
            <w:r>
              <w:t xml:space="preserve">pplication of the women’s employment quota system </w:t>
            </w:r>
            <w:r>
              <w:rPr>
                <w:rFonts w:hint="eastAsia"/>
              </w:rPr>
              <w:t xml:space="preserve">extended </w:t>
            </w:r>
            <w:r>
              <w:t>(up to 20%</w:t>
            </w:r>
            <w:r>
              <w:rPr>
                <w:rFonts w:hint="eastAsia"/>
              </w:rPr>
              <w:t xml:space="preserve"> by</w:t>
            </w:r>
            <w:r>
              <w:t xml:space="preserve"> 1999)</w:t>
            </w:r>
          </w:p>
          <w:p w:rsidR="00000000" w:rsidRDefault="00000000">
            <w:pPr>
              <w:pStyle w:val="a1"/>
            </w:pPr>
            <w:r>
              <w:rPr>
                <w:rFonts w:hint="eastAsia"/>
              </w:rPr>
              <w:t>M</w:t>
            </w:r>
            <w:r>
              <w:t xml:space="preserve">easures to assist unemployed female household heads </w:t>
            </w:r>
            <w:r>
              <w:rPr>
                <w:rFonts w:hint="eastAsia"/>
              </w:rPr>
              <w:t>established</w:t>
            </w:r>
          </w:p>
          <w:p w:rsidR="00000000" w:rsidRDefault="00000000">
            <w:pPr>
              <w:pStyle w:val="a1"/>
            </w:pPr>
            <w:r>
              <w:t xml:space="preserve">Employment Insurance extended to workplace of 4 or less </w:t>
            </w:r>
            <w:r>
              <w:rPr>
                <w:rFonts w:hint="eastAsia"/>
              </w:rPr>
              <w:t xml:space="preserve">employees </w:t>
            </w:r>
            <w:r>
              <w:t>and temporary and part time workers</w:t>
            </w:r>
          </w:p>
          <w:p w:rsidR="00000000" w:rsidRDefault="00000000">
            <w:pPr>
              <w:pStyle w:val="a1"/>
            </w:pPr>
            <w:r>
              <w:t>“Engineering”</w:t>
            </w:r>
            <w:r>
              <w:rPr>
                <w:rFonts w:hint="eastAsia"/>
              </w:rPr>
              <w:t xml:space="preserve"> and </w:t>
            </w:r>
            <w:r>
              <w:t xml:space="preserve">“Home Economics” </w:t>
            </w:r>
            <w:r>
              <w:rPr>
                <w:rFonts w:hint="eastAsia"/>
              </w:rPr>
              <w:t xml:space="preserve">integrated into a single </w:t>
            </w:r>
            <w:r>
              <w:t xml:space="preserve">required course for both boys and girls </w:t>
            </w:r>
          </w:p>
          <w:p w:rsidR="00000000" w:rsidRDefault="00000000">
            <w:pPr>
              <w:pStyle w:val="a1"/>
              <w:rPr>
                <w:rFonts w:hint="eastAsia"/>
              </w:rPr>
            </w:pPr>
            <w:r>
              <w:t>Comprehensive Plan to Prevent Domestic Violence</w:t>
            </w:r>
            <w:r>
              <w:rPr>
                <w:rFonts w:hint="eastAsia"/>
              </w:rPr>
              <w:t xml:space="preserve"> formulated</w:t>
            </w:r>
          </w:p>
          <w:p w:rsidR="00000000" w:rsidRDefault="00000000">
            <w:pPr>
              <w:pStyle w:val="a1"/>
              <w:rPr>
                <w:rFonts w:hint="eastAsia"/>
              </w:rPr>
            </w:pPr>
            <w:r>
              <w:t>National Conference of Women Volunteers</w:t>
            </w:r>
            <w:r>
              <w:rPr>
                <w:rFonts w:hint="eastAsia"/>
              </w:rPr>
              <w:t xml:space="preserve"> held by Presidential Commission</w:t>
            </w:r>
          </w:p>
          <w:p w:rsidR="00000000" w:rsidRDefault="00000000">
            <w:pPr>
              <w:pStyle w:val="a1"/>
              <w:rPr>
                <w:rFonts w:hint="eastAsia"/>
              </w:rPr>
            </w:pPr>
            <w:r>
              <w:rPr>
                <w:rFonts w:hint="eastAsia"/>
              </w:rPr>
              <w:t>M</w:t>
            </w:r>
            <w:r>
              <w:t xml:space="preserve">useum to </w:t>
            </w:r>
            <w:r>
              <w:rPr>
                <w:rFonts w:hint="eastAsia"/>
              </w:rPr>
              <w:t>honor</w:t>
            </w:r>
            <w:r>
              <w:t xml:space="preserve"> the women forced into Japanese </w:t>
            </w:r>
            <w:r>
              <w:rPr>
                <w:rFonts w:hint="eastAsia"/>
              </w:rPr>
              <w:t xml:space="preserve">military </w:t>
            </w:r>
            <w:r>
              <w:t xml:space="preserve">sexual slavery </w:t>
            </w:r>
            <w:r>
              <w:rPr>
                <w:rFonts w:hint="eastAsia"/>
              </w:rPr>
              <w:t>established by House of Sharing</w:t>
            </w:r>
          </w:p>
        </w:tc>
      </w:tr>
      <w:tr w:rsidR="00000000">
        <w:tblPrEx>
          <w:tblCellMar>
            <w:top w:w="0" w:type="dxa"/>
            <w:bottom w:w="0" w:type="dxa"/>
          </w:tblCellMar>
        </w:tblPrEx>
        <w:trPr>
          <w:cantSplit/>
          <w:trHeight w:val="2274"/>
        </w:trPr>
        <w:tc>
          <w:tcPr>
            <w:tcW w:w="710" w:type="dxa"/>
          </w:tcPr>
          <w:p w:rsidR="00000000" w:rsidRDefault="00000000">
            <w:pPr>
              <w:pStyle w:val="FootnoteText"/>
              <w:framePr w:hSpace="142" w:wrap="around" w:vAnchor="text" w:hAnchor="text" w:x="84" w:y="1"/>
              <w:adjustRightInd w:val="0"/>
              <w:jc w:val="center"/>
              <w:rPr>
                <w:rFonts w:eastAsia="신명조" w:hint="eastAsia"/>
                <w:kern w:val="0"/>
              </w:rPr>
            </w:pPr>
            <w:r>
              <w:rPr>
                <w:rFonts w:eastAsia="신명조" w:hint="eastAsia"/>
                <w:kern w:val="0"/>
              </w:rPr>
              <w:t>1999</w:t>
            </w:r>
          </w:p>
        </w:tc>
        <w:tc>
          <w:tcPr>
            <w:tcW w:w="1701" w:type="dxa"/>
          </w:tcPr>
          <w:p w:rsidR="00000000" w:rsidRDefault="00000000">
            <w:pPr>
              <w:pStyle w:val="a1"/>
            </w:pPr>
          </w:p>
        </w:tc>
        <w:tc>
          <w:tcPr>
            <w:tcW w:w="2381" w:type="dxa"/>
          </w:tcPr>
          <w:p w:rsidR="00000000" w:rsidRDefault="00000000">
            <w:pPr>
              <w:pStyle w:val="a1"/>
            </w:pPr>
            <w:r>
              <w:t xml:space="preserve">Special Case Act for </w:t>
            </w:r>
            <w:r>
              <w:rPr>
                <w:rFonts w:hint="eastAsia"/>
              </w:rPr>
              <w:t>P</w:t>
            </w:r>
            <w:r>
              <w:t>unishment of Domestic Violence</w:t>
            </w:r>
            <w:r>
              <w:rPr>
                <w:rFonts w:hint="eastAsia"/>
              </w:rPr>
              <w:t xml:space="preserve"> revised</w:t>
            </w:r>
          </w:p>
          <w:p w:rsidR="00000000" w:rsidRDefault="00000000">
            <w:pPr>
              <w:pStyle w:val="a1"/>
            </w:pPr>
            <w:r>
              <w:t xml:space="preserve">Gender Discrimination Prevention &amp; Relief Act </w:t>
            </w:r>
            <w:r>
              <w:rPr>
                <w:rFonts w:hint="eastAsia"/>
              </w:rPr>
              <w:t>legislated</w:t>
            </w:r>
            <w:r>
              <w:t xml:space="preserve">  </w:t>
            </w:r>
          </w:p>
          <w:p w:rsidR="00000000" w:rsidRDefault="00000000">
            <w:pPr>
              <w:pStyle w:val="a1"/>
              <w:rPr>
                <w:rFonts w:hint="eastAsia"/>
              </w:rPr>
            </w:pPr>
            <w:r>
              <w:rPr>
                <w:rFonts w:hint="eastAsia"/>
              </w:rPr>
              <w:t>3</w:t>
            </w:r>
            <w:r>
              <w:t>rd Revision of the Equal Employment Act</w:t>
            </w:r>
          </w:p>
          <w:p w:rsidR="00000000" w:rsidRDefault="00000000">
            <w:pPr>
              <w:pStyle w:val="a1"/>
              <w:rPr>
                <w:rFonts w:hint="eastAsia"/>
              </w:rPr>
            </w:pPr>
            <w:r>
              <w:t>Act on Support of Women-owned Enterprises</w:t>
            </w:r>
            <w:r>
              <w:rPr>
                <w:rFonts w:hint="eastAsia"/>
              </w:rPr>
              <w:t xml:space="preserve"> legislated</w:t>
            </w:r>
          </w:p>
          <w:p w:rsidR="00000000" w:rsidRDefault="00000000">
            <w:pPr>
              <w:pStyle w:val="a1"/>
              <w:rPr>
                <w:rFonts w:hint="eastAsia"/>
              </w:rPr>
            </w:pPr>
            <w:r>
              <w:t>3rd Revision of Labor Standards Act</w:t>
            </w:r>
          </w:p>
          <w:p w:rsidR="00000000" w:rsidRDefault="00000000">
            <w:pPr>
              <w:pStyle w:val="a1"/>
              <w:rPr>
                <w:rFonts w:hint="eastAsia"/>
              </w:rPr>
            </w:pPr>
            <w:r>
              <w:t xml:space="preserve">Mother and Child Health Act </w:t>
            </w:r>
            <w:r>
              <w:rPr>
                <w:rFonts w:hint="eastAsia"/>
              </w:rPr>
              <w:t>revised</w:t>
            </w:r>
          </w:p>
          <w:p w:rsidR="00000000" w:rsidRDefault="00000000">
            <w:pPr>
              <w:pStyle w:val="a1"/>
              <w:rPr>
                <w:rFonts w:hint="eastAsia"/>
              </w:rPr>
            </w:pPr>
            <w:r>
              <w:t>Gender Discrimination Prevention and Relief Act</w:t>
            </w:r>
            <w:r>
              <w:rPr>
                <w:rFonts w:hint="eastAsia"/>
              </w:rPr>
              <w:t xml:space="preserve"> goes into force</w:t>
            </w:r>
          </w:p>
          <w:p w:rsidR="00000000" w:rsidRDefault="00000000">
            <w:pPr>
              <w:pStyle w:val="a1"/>
            </w:pPr>
            <w:r>
              <w:rPr>
                <w:rFonts w:hint="eastAsia"/>
              </w:rPr>
              <w:t>C</w:t>
            </w:r>
            <w:r>
              <w:t>onstitutional Court rules that the system of giving credit to veterans as unconstitutional</w:t>
            </w:r>
          </w:p>
        </w:tc>
        <w:tc>
          <w:tcPr>
            <w:tcW w:w="3856" w:type="dxa"/>
          </w:tcPr>
          <w:p w:rsidR="00000000" w:rsidRDefault="00000000">
            <w:pPr>
              <w:pStyle w:val="a1"/>
            </w:pPr>
            <w:r>
              <w:t>Rural Helper System</w:t>
            </w:r>
            <w:r>
              <w:rPr>
                <w:rFonts w:hint="eastAsia"/>
              </w:rPr>
              <w:t xml:space="preserve"> introduced</w:t>
            </w:r>
            <w:r>
              <w:t xml:space="preserve"> </w:t>
            </w:r>
          </w:p>
          <w:p w:rsidR="00000000" w:rsidRDefault="00000000">
            <w:pPr>
              <w:pStyle w:val="a1"/>
            </w:pPr>
            <w:r>
              <w:rPr>
                <w:rFonts w:hint="eastAsia"/>
              </w:rPr>
              <w:t xml:space="preserve">Military </w:t>
            </w:r>
            <w:r>
              <w:t xml:space="preserve">Academies </w:t>
            </w:r>
            <w:r>
              <w:rPr>
                <w:rFonts w:hint="eastAsia"/>
              </w:rPr>
              <w:t xml:space="preserve">begin </w:t>
            </w:r>
            <w:r>
              <w:t>admitt</w:t>
            </w:r>
            <w:r>
              <w:rPr>
                <w:rFonts w:hint="eastAsia"/>
              </w:rPr>
              <w:t>ing</w:t>
            </w:r>
            <w:r>
              <w:t xml:space="preserve"> women   </w:t>
            </w:r>
          </w:p>
          <w:p w:rsidR="00000000" w:rsidRDefault="00000000">
            <w:pPr>
              <w:pStyle w:val="a1"/>
            </w:pPr>
            <w:r>
              <w:t xml:space="preserve">National Association of Women Members of the Provincial Councils </w:t>
            </w:r>
            <w:r>
              <w:rPr>
                <w:rFonts w:hint="eastAsia"/>
              </w:rPr>
              <w:t>founded</w:t>
            </w:r>
          </w:p>
          <w:p w:rsidR="00000000" w:rsidRDefault="00000000">
            <w:pPr>
              <w:pStyle w:val="a1"/>
              <w:rPr>
                <w:rFonts w:hint="eastAsia"/>
              </w:rPr>
            </w:pPr>
            <w:r>
              <w:t xml:space="preserve">Basic Plan for Development of Female Civil Servants </w:t>
            </w:r>
            <w:r>
              <w:rPr>
                <w:rFonts w:hint="eastAsia"/>
              </w:rPr>
              <w:t xml:space="preserve">announced </w:t>
            </w:r>
          </w:p>
          <w:p w:rsidR="00000000" w:rsidRDefault="00000000">
            <w:pPr>
              <w:pStyle w:val="a1"/>
              <w:rPr>
                <w:rFonts w:hint="eastAsia"/>
              </w:rPr>
            </w:pPr>
            <w:r>
              <w:rPr>
                <w:rFonts w:hint="eastAsia"/>
              </w:rPr>
              <w:t xml:space="preserve">Report </w:t>
            </w:r>
            <w:r>
              <w:t>on Management of Female Human Resources in Public Sphere</w:t>
            </w:r>
            <w:r>
              <w:rPr>
                <w:rFonts w:hint="eastAsia"/>
              </w:rPr>
              <w:t xml:space="preserve"> published</w:t>
            </w:r>
          </w:p>
          <w:p w:rsidR="00000000" w:rsidRDefault="00000000">
            <w:pPr>
              <w:pStyle w:val="a1"/>
              <w:rPr>
                <w:rFonts w:hint="eastAsia"/>
              </w:rPr>
            </w:pPr>
            <w:r>
              <w:rPr>
                <w:rFonts w:hint="eastAsia"/>
              </w:rPr>
              <w:t>F</w:t>
            </w:r>
            <w:r>
              <w:t>ollow up plans for prevention of domestic violence</w:t>
            </w:r>
            <w:r>
              <w:rPr>
                <w:rFonts w:hint="eastAsia"/>
              </w:rPr>
              <w:t xml:space="preserve"> formulated</w:t>
            </w:r>
          </w:p>
          <w:p w:rsidR="00000000" w:rsidRDefault="00000000">
            <w:pPr>
              <w:pStyle w:val="a1"/>
              <w:rPr>
                <w:rFonts w:hint="eastAsia"/>
              </w:rPr>
            </w:pPr>
            <w:r>
              <w:rPr>
                <w:rFonts w:hint="eastAsia"/>
              </w:rPr>
              <w:t>P</w:t>
            </w:r>
            <w:r>
              <w:t>rosecutor solely in charge of Domestic Violence</w:t>
            </w:r>
            <w:r>
              <w:rPr>
                <w:rFonts w:hint="eastAsia"/>
              </w:rPr>
              <w:t xml:space="preserve"> instituted</w:t>
            </w:r>
          </w:p>
          <w:p w:rsidR="00000000" w:rsidRDefault="00000000">
            <w:pPr>
              <w:pStyle w:val="a1"/>
            </w:pPr>
            <w:r>
              <w:rPr>
                <w:rFonts w:hint="eastAsia"/>
              </w:rPr>
              <w:t>G</w:t>
            </w:r>
            <w:r>
              <w:t xml:space="preserve">uideline on investigation of sexual crimes and protection of victims at trials issued </w:t>
            </w:r>
          </w:p>
          <w:p w:rsidR="00000000" w:rsidRDefault="00000000">
            <w:pPr>
              <w:pStyle w:val="a1"/>
              <w:rPr>
                <w:rFonts w:hint="eastAsia"/>
              </w:rPr>
            </w:pPr>
            <w:r>
              <w:t>Korean Women Entrepreneurs Association</w:t>
            </w:r>
            <w:r>
              <w:rPr>
                <w:rFonts w:hint="eastAsia"/>
              </w:rPr>
              <w:t xml:space="preserve"> established</w:t>
            </w:r>
          </w:p>
          <w:p w:rsidR="00000000" w:rsidRDefault="00000000">
            <w:pPr>
              <w:pStyle w:val="a1"/>
            </w:pPr>
            <w:r>
              <w:t xml:space="preserve">Women’s organizations </w:t>
            </w:r>
            <w:r>
              <w:rPr>
                <w:rFonts w:hint="eastAsia"/>
              </w:rPr>
              <w:t>launch</w:t>
            </w:r>
            <w:r>
              <w:t xml:space="preserve"> National Campaign to Abolish the Family Head System</w:t>
            </w:r>
            <w:r>
              <w:rPr>
                <w:rFonts w:hint="eastAsia"/>
              </w:rPr>
              <w:t>, start collecting a million signatures</w:t>
            </w:r>
          </w:p>
        </w:tc>
      </w:tr>
    </w:tbl>
    <w:p w:rsidR="00000000" w:rsidRDefault="00000000"/>
    <w:p w:rsidR="00000000" w:rsidRDefault="00000000"/>
    <w:p w:rsidR="00000000" w:rsidRDefault="00000000"/>
    <w:tbl>
      <w:tblPr>
        <w:tblW w:w="0" w:type="auto"/>
        <w:tblInd w:w="-5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681"/>
        <w:gridCol w:w="1730"/>
        <w:gridCol w:w="2835"/>
        <w:gridCol w:w="3374"/>
      </w:tblGrid>
      <w:tr w:rsidR="00000000">
        <w:tblPrEx>
          <w:tblCellMar>
            <w:top w:w="0" w:type="dxa"/>
            <w:bottom w:w="0" w:type="dxa"/>
          </w:tblCellMar>
        </w:tblPrEx>
        <w:trPr>
          <w:cantSplit/>
          <w:trHeight w:val="355"/>
        </w:trPr>
        <w:tc>
          <w:tcPr>
            <w:tcW w:w="681" w:type="dxa"/>
            <w:vAlign w:val="center"/>
          </w:tcPr>
          <w:p w:rsidR="00000000" w:rsidRDefault="00000000">
            <w:pPr>
              <w:framePr w:hSpace="142" w:wrap="around" w:vAnchor="text" w:hAnchor="text" w:x="84" w:y="1"/>
              <w:adjustRightInd w:val="0"/>
              <w:spacing w:line="180" w:lineRule="auto"/>
              <w:jc w:val="center"/>
            </w:pPr>
          </w:p>
          <w:p w:rsidR="00000000" w:rsidRDefault="00000000">
            <w:pPr>
              <w:framePr w:hSpace="142" w:wrap="around" w:vAnchor="text" w:hAnchor="text" w:x="84" w:y="1"/>
              <w:adjustRightInd w:val="0"/>
              <w:spacing w:line="180" w:lineRule="auto"/>
              <w:jc w:val="center"/>
              <w:rPr>
                <w:rFonts w:eastAsia="신명조" w:hint="eastAsia"/>
                <w:kern w:val="0"/>
              </w:rPr>
            </w:pPr>
            <w:r>
              <w:rPr>
                <w:rFonts w:hint="eastAsia"/>
              </w:rPr>
              <w:t>Year</w:t>
            </w:r>
          </w:p>
        </w:tc>
        <w:tc>
          <w:tcPr>
            <w:tcW w:w="1730" w:type="dxa"/>
            <w:vAlign w:val="center"/>
          </w:tcPr>
          <w:p w:rsidR="00000000" w:rsidRDefault="00000000">
            <w:pPr>
              <w:framePr w:hSpace="142" w:wrap="around" w:vAnchor="text" w:hAnchor="text" w:x="84" w:y="1"/>
              <w:adjustRightInd w:val="0"/>
              <w:spacing w:line="180" w:lineRule="auto"/>
              <w:jc w:val="center"/>
              <w:rPr>
                <w:rFonts w:eastAsia="신명조" w:hint="eastAsia"/>
                <w:kern w:val="0"/>
              </w:rPr>
            </w:pPr>
            <w:r>
              <w:rPr>
                <w:rFonts w:eastAsia="신명조" w:hint="eastAsia"/>
                <w:kern w:val="0"/>
              </w:rPr>
              <w:t>Institutional Arrangements</w:t>
            </w:r>
          </w:p>
        </w:tc>
        <w:tc>
          <w:tcPr>
            <w:tcW w:w="2835" w:type="dxa"/>
            <w:vAlign w:val="center"/>
          </w:tcPr>
          <w:p w:rsidR="00000000" w:rsidRDefault="00000000">
            <w:pPr>
              <w:framePr w:hSpace="142" w:wrap="around" w:vAnchor="text" w:hAnchor="text" w:x="84" w:y="1"/>
              <w:adjustRightInd w:val="0"/>
              <w:spacing w:line="180" w:lineRule="auto"/>
              <w:jc w:val="center"/>
              <w:rPr>
                <w:rFonts w:eastAsia="신명조" w:hint="eastAsia"/>
                <w:kern w:val="0"/>
              </w:rPr>
            </w:pPr>
            <w:r>
              <w:rPr>
                <w:rFonts w:eastAsia="신명조" w:hint="eastAsia"/>
                <w:kern w:val="0"/>
              </w:rPr>
              <w:t>Laws</w:t>
            </w:r>
          </w:p>
        </w:tc>
        <w:tc>
          <w:tcPr>
            <w:tcW w:w="3374" w:type="dxa"/>
            <w:vAlign w:val="center"/>
          </w:tcPr>
          <w:p w:rsidR="00000000" w:rsidRDefault="00000000">
            <w:pPr>
              <w:framePr w:hSpace="142" w:wrap="around" w:vAnchor="text" w:hAnchor="text" w:x="84" w:y="1"/>
              <w:adjustRightInd w:val="0"/>
              <w:spacing w:line="180" w:lineRule="auto"/>
              <w:jc w:val="center"/>
              <w:rPr>
                <w:rFonts w:eastAsia="신명조" w:hint="eastAsia"/>
                <w:kern w:val="0"/>
              </w:rPr>
            </w:pPr>
            <w:r>
              <w:rPr>
                <w:rFonts w:eastAsia="신명조" w:hint="eastAsia"/>
                <w:kern w:val="0"/>
              </w:rPr>
              <w:t>Policies/Social Movements</w:t>
            </w:r>
          </w:p>
        </w:tc>
      </w:tr>
      <w:tr w:rsidR="00000000">
        <w:tblPrEx>
          <w:tblCellMar>
            <w:top w:w="0" w:type="dxa"/>
            <w:bottom w:w="0" w:type="dxa"/>
          </w:tblCellMar>
        </w:tblPrEx>
        <w:trPr>
          <w:cantSplit/>
          <w:trHeight w:val="4118"/>
        </w:trPr>
        <w:tc>
          <w:tcPr>
            <w:tcW w:w="681" w:type="dxa"/>
          </w:tcPr>
          <w:p w:rsidR="00000000" w:rsidRDefault="00000000">
            <w:pPr>
              <w:framePr w:hSpace="142" w:wrap="around" w:vAnchor="text" w:hAnchor="text" w:x="84" w:y="1"/>
              <w:adjustRightInd w:val="0"/>
              <w:jc w:val="center"/>
              <w:rPr>
                <w:rFonts w:eastAsia="신명조"/>
                <w:kern w:val="0"/>
              </w:rPr>
            </w:pPr>
            <w:r>
              <w:rPr>
                <w:rFonts w:eastAsia="신명조"/>
                <w:kern w:val="0"/>
              </w:rPr>
              <w:t>2000</w:t>
            </w:r>
          </w:p>
        </w:tc>
        <w:tc>
          <w:tcPr>
            <w:tcW w:w="1730" w:type="dxa"/>
          </w:tcPr>
          <w:p w:rsidR="00000000" w:rsidRDefault="00000000">
            <w:pPr>
              <w:framePr w:hSpace="142" w:wrap="around" w:vAnchor="text" w:hAnchor="text" w:x="84" w:y="1"/>
              <w:adjustRightInd w:val="0"/>
              <w:rPr>
                <w:rFonts w:eastAsia="신명조"/>
                <w:kern w:val="0"/>
                <w:sz w:val="24"/>
              </w:rPr>
            </w:pPr>
          </w:p>
        </w:tc>
        <w:tc>
          <w:tcPr>
            <w:tcW w:w="2835" w:type="dxa"/>
          </w:tcPr>
          <w:p w:rsidR="00000000" w:rsidRDefault="00000000">
            <w:pPr>
              <w:pStyle w:val="a1"/>
              <w:rPr>
                <w:rFonts w:hint="eastAsia"/>
              </w:rPr>
            </w:pPr>
            <w:r>
              <w:rPr>
                <w:rFonts w:hint="eastAsia"/>
              </w:rPr>
              <w:t>P</w:t>
            </w:r>
            <w:r>
              <w:t xml:space="preserve">rovision on promotion of gender equal education </w:t>
            </w:r>
            <w:r>
              <w:rPr>
                <w:rFonts w:hint="eastAsia"/>
              </w:rPr>
              <w:t>newly introduced in</w:t>
            </w:r>
            <w:r>
              <w:t xml:space="preserve"> Act on Education </w:t>
            </w:r>
          </w:p>
          <w:p w:rsidR="00000000" w:rsidRDefault="00000000">
            <w:pPr>
              <w:pStyle w:val="a1"/>
              <w:rPr>
                <w:rFonts w:hint="eastAsia"/>
              </w:rPr>
            </w:pPr>
            <w:r>
              <w:t xml:space="preserve">Political Party Act </w:t>
            </w:r>
            <w:r>
              <w:rPr>
                <w:rFonts w:hint="eastAsia"/>
              </w:rPr>
              <w:t xml:space="preserve">revised to introduce </w:t>
            </w:r>
            <w:r>
              <w:t>30% quota for women in proportional representation</w:t>
            </w:r>
          </w:p>
          <w:p w:rsidR="00000000" w:rsidRDefault="00000000">
            <w:pPr>
              <w:pStyle w:val="a1"/>
              <w:rPr>
                <w:rFonts w:hint="eastAsia"/>
              </w:rPr>
            </w:pPr>
            <w:r>
              <w:rPr>
                <w:rFonts w:hint="eastAsia"/>
              </w:rPr>
              <w:t>Act on Protection of Youth from Sexual Exploitation goes into force</w:t>
            </w:r>
          </w:p>
          <w:p w:rsidR="00000000" w:rsidRDefault="00000000">
            <w:pPr>
              <w:pStyle w:val="a1"/>
              <w:rPr>
                <w:rFonts w:eastAsia="신명조" w:hint="eastAsia"/>
              </w:rPr>
            </w:pPr>
            <w:r>
              <w:rPr>
                <w:rFonts w:hint="eastAsia"/>
              </w:rPr>
              <w:t>D</w:t>
            </w:r>
            <w:r>
              <w:t xml:space="preserve">iscriminatory provisions on </w:t>
            </w:r>
            <w:r>
              <w:rPr>
                <w:rFonts w:hint="eastAsia"/>
              </w:rPr>
              <w:t xml:space="preserve">inheritance rights abolished </w:t>
            </w:r>
            <w:r>
              <w:t>in National Pension Act, Act on Compensation and Assistance for National Veterans, Act on Compensation for National Independence</w:t>
            </w:r>
            <w:r>
              <w:rPr>
                <w:rFonts w:hint="eastAsia"/>
              </w:rPr>
              <w:t xml:space="preserve"> Patriots</w:t>
            </w:r>
          </w:p>
        </w:tc>
        <w:tc>
          <w:tcPr>
            <w:tcW w:w="3374" w:type="dxa"/>
          </w:tcPr>
          <w:p w:rsidR="00000000" w:rsidRDefault="00000000">
            <w:pPr>
              <w:pStyle w:val="a1"/>
              <w:rPr>
                <w:rFonts w:hint="eastAsia"/>
              </w:rPr>
            </w:pPr>
            <w:r>
              <w:t>16</w:t>
            </w:r>
            <w:r>
              <w:rPr>
                <w:rFonts w:hint="eastAsia"/>
                <w:vertAlign w:val="superscript"/>
              </w:rPr>
              <w:t>th</w:t>
            </w:r>
            <w:r>
              <w:rPr>
                <w:rFonts w:hint="eastAsia"/>
              </w:rPr>
              <w:t xml:space="preserve"> National Assembly Election, 16 Assemblywomen electe</w:t>
            </w:r>
            <w:r>
              <w:t>d (5.9%)</w:t>
            </w:r>
          </w:p>
          <w:p w:rsidR="00000000" w:rsidRDefault="00000000">
            <w:pPr>
              <w:pStyle w:val="a1"/>
            </w:pPr>
            <w:r>
              <w:t xml:space="preserve">Citizens’ </w:t>
            </w:r>
            <w:r>
              <w:rPr>
                <w:rFonts w:hint="eastAsia"/>
              </w:rPr>
              <w:t xml:space="preserve">Coalition </w:t>
            </w:r>
            <w:r>
              <w:t xml:space="preserve">for </w:t>
            </w:r>
            <w:r>
              <w:rPr>
                <w:rFonts w:hint="eastAsia"/>
              </w:rPr>
              <w:t>A</w:t>
            </w:r>
            <w:r>
              <w:t xml:space="preserve">bolition of Family Head System </w:t>
            </w:r>
            <w:r>
              <w:rPr>
                <w:rFonts w:hint="eastAsia"/>
              </w:rPr>
              <w:t xml:space="preserve">launched by </w:t>
            </w:r>
            <w:r>
              <w:t>113 organizations</w:t>
            </w:r>
          </w:p>
        </w:tc>
      </w:tr>
      <w:tr w:rsidR="00000000">
        <w:tblPrEx>
          <w:tblCellMar>
            <w:top w:w="0" w:type="dxa"/>
            <w:bottom w:w="0" w:type="dxa"/>
          </w:tblCellMar>
        </w:tblPrEx>
        <w:trPr>
          <w:cantSplit/>
          <w:trHeight w:val="3767"/>
        </w:trPr>
        <w:tc>
          <w:tcPr>
            <w:tcW w:w="681" w:type="dxa"/>
          </w:tcPr>
          <w:p w:rsidR="00000000" w:rsidRDefault="00000000">
            <w:pPr>
              <w:framePr w:hSpace="142" w:wrap="around" w:vAnchor="text" w:hAnchor="text" w:x="84" w:y="1"/>
              <w:adjustRightInd w:val="0"/>
              <w:jc w:val="center"/>
              <w:rPr>
                <w:rFonts w:eastAsia="신명조" w:hint="eastAsia"/>
                <w:kern w:val="0"/>
              </w:rPr>
            </w:pPr>
            <w:r>
              <w:rPr>
                <w:rFonts w:eastAsia="신명조" w:hint="eastAsia"/>
                <w:kern w:val="0"/>
              </w:rPr>
              <w:t>2001</w:t>
            </w:r>
          </w:p>
        </w:tc>
        <w:tc>
          <w:tcPr>
            <w:tcW w:w="1730" w:type="dxa"/>
          </w:tcPr>
          <w:p w:rsidR="00000000" w:rsidRDefault="00000000">
            <w:pPr>
              <w:pStyle w:val="a1"/>
              <w:rPr>
                <w:rFonts w:hint="eastAsia"/>
              </w:rPr>
            </w:pPr>
            <w:r>
              <w:t>Ministry of Gender Equality established</w:t>
            </w:r>
          </w:p>
          <w:p w:rsidR="00000000" w:rsidRDefault="00000000">
            <w:pPr>
              <w:pStyle w:val="a1"/>
              <w:rPr>
                <w:rFonts w:hint="eastAsia"/>
              </w:rPr>
            </w:pPr>
            <w:r>
              <w:t xml:space="preserve">Committee on Gender Equality Promotion </w:t>
            </w:r>
            <w:r>
              <w:rPr>
                <w:rFonts w:hint="eastAsia"/>
              </w:rPr>
              <w:t xml:space="preserve">established </w:t>
            </w:r>
          </w:p>
          <w:p w:rsidR="00000000" w:rsidRDefault="00000000">
            <w:pPr>
              <w:pStyle w:val="a1"/>
              <w:rPr>
                <w:rFonts w:hint="eastAsia"/>
              </w:rPr>
            </w:pPr>
            <w:r>
              <w:t xml:space="preserve">Women’s Department </w:t>
            </w:r>
            <w:r>
              <w:rPr>
                <w:rFonts w:hint="eastAsia"/>
              </w:rPr>
              <w:t xml:space="preserve">established within National Police Agency </w:t>
            </w:r>
          </w:p>
          <w:p w:rsidR="00000000" w:rsidRDefault="00000000">
            <w:pPr>
              <w:pStyle w:val="a1"/>
              <w:rPr>
                <w:rFonts w:eastAsia="신명조"/>
                <w:sz w:val="24"/>
              </w:rPr>
            </w:pPr>
            <w:r>
              <w:t xml:space="preserve">National Human Rights Commission </w:t>
            </w:r>
            <w:r>
              <w:rPr>
                <w:rFonts w:hint="eastAsia"/>
              </w:rPr>
              <w:t>launched</w:t>
            </w:r>
          </w:p>
        </w:tc>
        <w:tc>
          <w:tcPr>
            <w:tcW w:w="2835" w:type="dxa"/>
          </w:tcPr>
          <w:p w:rsidR="00000000" w:rsidRDefault="00000000">
            <w:pPr>
              <w:pStyle w:val="a1"/>
            </w:pPr>
            <w:r>
              <w:t xml:space="preserve">National Human Rights Commission Act </w:t>
            </w:r>
            <w:r>
              <w:rPr>
                <w:rFonts w:hint="eastAsia"/>
              </w:rPr>
              <w:t>legislated</w:t>
            </w:r>
          </w:p>
          <w:p w:rsidR="00000000" w:rsidRDefault="00000000">
            <w:pPr>
              <w:pStyle w:val="a1"/>
              <w:rPr>
                <w:rFonts w:hint="eastAsia"/>
              </w:rPr>
            </w:pPr>
            <w:r>
              <w:t>Labor Standards Law</w:t>
            </w:r>
            <w:r>
              <w:rPr>
                <w:rFonts w:hint="eastAsia"/>
              </w:rPr>
              <w:t xml:space="preserve"> revised</w:t>
            </w:r>
          </w:p>
          <w:p w:rsidR="00000000" w:rsidRDefault="00000000">
            <w:pPr>
              <w:pStyle w:val="a1"/>
            </w:pPr>
            <w:r>
              <w:t>Act on Assistance to Veterans</w:t>
            </w:r>
            <w:r>
              <w:rPr>
                <w:rFonts w:hint="eastAsia"/>
              </w:rPr>
              <w:t xml:space="preserve"> revised</w:t>
            </w:r>
          </w:p>
          <w:p w:rsidR="00000000" w:rsidRDefault="00000000">
            <w:pPr>
              <w:pStyle w:val="a1"/>
            </w:pPr>
            <w:r>
              <w:t xml:space="preserve">Equal Employment Act </w:t>
            </w:r>
            <w:r>
              <w:rPr>
                <w:rFonts w:hint="eastAsia"/>
              </w:rPr>
              <w:t xml:space="preserve">revised to </w:t>
            </w:r>
            <w:r>
              <w:t>extend maternity leave to 90 days</w:t>
            </w:r>
          </w:p>
          <w:p w:rsidR="00000000" w:rsidRDefault="00000000">
            <w:pPr>
              <w:pStyle w:val="a1"/>
              <w:rPr>
                <w:rFonts w:hint="eastAsia"/>
              </w:rPr>
            </w:pPr>
            <w:r>
              <w:rPr>
                <w:rFonts w:hint="eastAsia"/>
              </w:rPr>
              <w:t xml:space="preserve">Maternal subsidy provision in </w:t>
            </w:r>
            <w:r>
              <w:t xml:space="preserve">Employment Insurance Act </w:t>
            </w:r>
            <w:r>
              <w:rPr>
                <w:rFonts w:hint="eastAsia"/>
              </w:rPr>
              <w:t>revised</w:t>
            </w:r>
          </w:p>
        </w:tc>
        <w:tc>
          <w:tcPr>
            <w:tcW w:w="3374" w:type="dxa"/>
          </w:tcPr>
          <w:p w:rsidR="00000000" w:rsidRDefault="00000000">
            <w:pPr>
              <w:pStyle w:val="a1"/>
              <w:rPr>
                <w:rFonts w:hint="eastAsia"/>
              </w:rPr>
            </w:pPr>
            <w:r>
              <w:t xml:space="preserve">Women’s Crisis Hotline1366, </w:t>
            </w:r>
            <w:r>
              <w:rPr>
                <w:rFonts w:hint="eastAsia"/>
              </w:rPr>
              <w:t xml:space="preserve">expanded to </w:t>
            </w:r>
            <w:r>
              <w:t xml:space="preserve">16 </w:t>
            </w:r>
            <w:r>
              <w:rPr>
                <w:rFonts w:hint="eastAsia"/>
              </w:rPr>
              <w:t>cities</w:t>
            </w:r>
            <w:r>
              <w:t xml:space="preserve"> and provinces</w:t>
            </w:r>
          </w:p>
          <w:p w:rsidR="00000000" w:rsidRDefault="00000000">
            <w:pPr>
              <w:pStyle w:val="a1"/>
            </w:pPr>
            <w:r>
              <w:t>Ministry of Agriculture and Forestry formulate</w:t>
            </w:r>
            <w:r>
              <w:rPr>
                <w:rFonts w:hint="eastAsia"/>
              </w:rPr>
              <w:t>s</w:t>
            </w:r>
            <w:r>
              <w:t xml:space="preserve"> 5 Year Develop</w:t>
            </w:r>
            <w:r>
              <w:rPr>
                <w:rFonts w:hint="eastAsia"/>
              </w:rPr>
              <w:t>ment Plan for</w:t>
            </w:r>
            <w:r>
              <w:t xml:space="preserve"> Women Farmers (2001-2005)</w:t>
            </w:r>
          </w:p>
          <w:p w:rsidR="00000000" w:rsidRDefault="00000000">
            <w:pPr>
              <w:pStyle w:val="a1"/>
            </w:pPr>
            <w:r>
              <w:t xml:space="preserve">Citizen’s </w:t>
            </w:r>
            <w:r>
              <w:rPr>
                <w:rFonts w:hint="eastAsia"/>
              </w:rPr>
              <w:t>Coalition</w:t>
            </w:r>
            <w:r>
              <w:t xml:space="preserve"> for Abolition of Family Head System file</w:t>
            </w:r>
            <w:r>
              <w:rPr>
                <w:rFonts w:hint="eastAsia"/>
              </w:rPr>
              <w:t>s suit with</w:t>
            </w:r>
            <w:r>
              <w:t xml:space="preserve"> to Constitutional Court </w:t>
            </w:r>
          </w:p>
          <w:p w:rsidR="00000000" w:rsidRDefault="00000000">
            <w:pPr>
              <w:pStyle w:val="a1"/>
            </w:pPr>
            <w:r>
              <w:t>Ministry of Justice issue</w:t>
            </w:r>
            <w:r>
              <w:rPr>
                <w:rFonts w:hint="eastAsia"/>
              </w:rPr>
              <w:t>s</w:t>
            </w:r>
            <w:r>
              <w:t xml:space="preserve"> guideline on investigation of domestic violence cases</w:t>
            </w:r>
          </w:p>
          <w:p w:rsidR="00000000" w:rsidRDefault="00000000">
            <w:pPr>
              <w:pStyle w:val="a1"/>
            </w:pPr>
            <w:r>
              <w:t xml:space="preserve">Political parties reach agreement to revise </w:t>
            </w:r>
            <w:r>
              <w:rPr>
                <w:rFonts w:hint="eastAsia"/>
              </w:rPr>
              <w:t>Local Government Law</w:t>
            </w:r>
            <w:r>
              <w:t xml:space="preserve"> to allocate 30 % women in proportional representation</w:t>
            </w:r>
            <w:r>
              <w:rPr>
                <w:rFonts w:hint="eastAsia"/>
              </w:rPr>
              <w:t xml:space="preserve"> to local assemblies</w:t>
            </w:r>
          </w:p>
        </w:tc>
      </w:tr>
    </w:tbl>
    <w:p w:rsidR="00000000" w:rsidRDefault="00000000">
      <w:pPr>
        <w:pStyle w:val="2"/>
        <w:rPr>
          <w:rFonts w:hint="eastAsia"/>
        </w:rPr>
      </w:pPr>
      <w:bookmarkStart w:id="11" w:name="_Toc36607117"/>
      <w:bookmarkStart w:id="12" w:name="_Toc46290504"/>
      <w:r>
        <w:t>Publici</w:t>
      </w:r>
      <w:r>
        <w:rPr>
          <w:rFonts w:hint="eastAsia"/>
        </w:rPr>
        <w:t>zing</w:t>
      </w:r>
      <w:r>
        <w:t xml:space="preserve"> the Convention</w:t>
      </w:r>
      <w:bookmarkEnd w:id="11"/>
      <w:bookmarkEnd w:id="12"/>
    </w:p>
    <w:p w:rsidR="00000000" w:rsidRDefault="00000000">
      <w:pPr>
        <w:pStyle w:val="a0"/>
        <w:rPr>
          <w:rFonts w:eastAsia="신명조" w:hint="eastAsia"/>
          <w:b/>
          <w:sz w:val="36"/>
        </w:rPr>
      </w:pPr>
      <w:r>
        <w:t>Since ratif</w:t>
      </w:r>
      <w:r>
        <w:rPr>
          <w:rFonts w:hint="eastAsia"/>
        </w:rPr>
        <w:t>ying</w:t>
      </w:r>
      <w:r>
        <w:t xml:space="preserve"> the Convention in 1984</w:t>
      </w:r>
      <w:r>
        <w:rPr>
          <w:rFonts w:hint="eastAsia"/>
        </w:rPr>
        <w:t>,</w:t>
      </w:r>
      <w:r>
        <w:t xml:space="preserve"> the government </w:t>
      </w:r>
      <w:r>
        <w:rPr>
          <w:rFonts w:hint="eastAsia"/>
        </w:rPr>
        <w:t>and women</w:t>
      </w:r>
      <w:r>
        <w:t>’</w:t>
      </w:r>
      <w:r>
        <w:rPr>
          <w:rFonts w:hint="eastAsia"/>
        </w:rPr>
        <w:t xml:space="preserve">s organizations </w:t>
      </w:r>
      <w:r>
        <w:t>ha</w:t>
      </w:r>
      <w:r>
        <w:rPr>
          <w:rFonts w:hint="eastAsia"/>
        </w:rPr>
        <w:t>ve</w:t>
      </w:r>
      <w:r>
        <w:t xml:space="preserve"> made </w:t>
      </w:r>
      <w:r>
        <w:rPr>
          <w:rFonts w:hint="eastAsia"/>
        </w:rPr>
        <w:t xml:space="preserve">strenuous </w:t>
      </w:r>
      <w:r>
        <w:t>effort</w:t>
      </w:r>
      <w:r>
        <w:rPr>
          <w:rFonts w:hint="eastAsia"/>
        </w:rPr>
        <w:t>s</w:t>
      </w:r>
      <w:r>
        <w:t xml:space="preserve"> to publicize the Convention. </w:t>
      </w:r>
      <w:r>
        <w:rPr>
          <w:rFonts w:hint="eastAsia"/>
        </w:rPr>
        <w:t xml:space="preserve"> </w:t>
      </w:r>
      <w:r>
        <w:t xml:space="preserve">In July 1998, a conference was held on the result of the </w:t>
      </w:r>
      <w:r>
        <w:rPr>
          <w:rFonts w:hint="eastAsia"/>
        </w:rPr>
        <w:t>Committee</w:t>
      </w:r>
      <w:r>
        <w:t>’</w:t>
      </w:r>
      <w:r>
        <w:rPr>
          <w:rFonts w:hint="eastAsia"/>
        </w:rPr>
        <w:t xml:space="preserve">s </w:t>
      </w:r>
      <w:r>
        <w:t xml:space="preserve">review of the </w:t>
      </w:r>
      <w:r>
        <w:rPr>
          <w:rFonts w:hint="eastAsia"/>
        </w:rPr>
        <w:t>country</w:t>
      </w:r>
      <w:r>
        <w:t>’</w:t>
      </w:r>
      <w:r>
        <w:rPr>
          <w:rFonts w:hint="eastAsia"/>
        </w:rPr>
        <w:t>s 3</w:t>
      </w:r>
      <w:r>
        <w:rPr>
          <w:rFonts w:hint="eastAsia"/>
          <w:vertAlign w:val="superscript"/>
        </w:rPr>
        <w:t>rd</w:t>
      </w:r>
      <w:r>
        <w:rPr>
          <w:rFonts w:hint="eastAsia"/>
        </w:rPr>
        <w:t xml:space="preserve"> and 4</w:t>
      </w:r>
      <w:r>
        <w:rPr>
          <w:rFonts w:hint="eastAsia"/>
          <w:vertAlign w:val="superscript"/>
        </w:rPr>
        <w:t>th</w:t>
      </w:r>
      <w:r>
        <w:rPr>
          <w:rFonts w:hint="eastAsia"/>
        </w:rPr>
        <w:t xml:space="preserve"> reports.  </w:t>
      </w:r>
      <w:r>
        <w:t xml:space="preserve">At the conference, the government </w:t>
      </w:r>
      <w:r>
        <w:rPr>
          <w:rFonts w:hint="eastAsia"/>
        </w:rPr>
        <w:t xml:space="preserve">informed participants about </w:t>
      </w:r>
      <w:r>
        <w:t>how the Korean report</w:t>
      </w:r>
      <w:r>
        <w:rPr>
          <w:rFonts w:hint="eastAsia"/>
        </w:rPr>
        <w:t>s</w:t>
      </w:r>
      <w:r>
        <w:t xml:space="preserve"> w</w:t>
      </w:r>
      <w:r>
        <w:rPr>
          <w:rFonts w:hint="eastAsia"/>
        </w:rPr>
        <w:t>ere</w:t>
      </w:r>
      <w:r>
        <w:t xml:space="preserve"> reviewed and evaluated by the </w:t>
      </w:r>
      <w:r>
        <w:rPr>
          <w:rFonts w:hint="eastAsia"/>
        </w:rPr>
        <w:t>C</w:t>
      </w:r>
      <w:r>
        <w:t xml:space="preserve">ommittee, </w:t>
      </w:r>
      <w:r>
        <w:rPr>
          <w:rFonts w:hint="eastAsia"/>
        </w:rPr>
        <w:t xml:space="preserve">which </w:t>
      </w:r>
      <w:r>
        <w:t xml:space="preserve">recognized </w:t>
      </w:r>
      <w:r>
        <w:rPr>
          <w:rFonts w:hint="eastAsia"/>
        </w:rPr>
        <w:t xml:space="preserve">Korea </w:t>
      </w:r>
      <w:r>
        <w:t xml:space="preserve">as a model country for women’s development worldwide. </w:t>
      </w:r>
      <w:r>
        <w:rPr>
          <w:rFonts w:hint="eastAsia"/>
        </w:rPr>
        <w:t xml:space="preserve"> I</w:t>
      </w:r>
      <w:r>
        <w:t>n 1999</w:t>
      </w:r>
      <w:r>
        <w:rPr>
          <w:rFonts w:hint="eastAsia"/>
        </w:rPr>
        <w:t>,</w:t>
      </w:r>
      <w:r>
        <w:t xml:space="preserve"> a seminar to commemorate the 50th anniversary of the Universal Declaration on Human Rights </w:t>
      </w:r>
      <w:r>
        <w:rPr>
          <w:rFonts w:hint="eastAsia"/>
        </w:rPr>
        <w:t xml:space="preserve">was </w:t>
      </w:r>
      <w:r>
        <w:t>jointly held by the Korean Women’s Development Institute</w:t>
      </w:r>
      <w:r>
        <w:rPr>
          <w:rFonts w:hint="eastAsia"/>
        </w:rPr>
        <w:t xml:space="preserve"> (KWDI)</w:t>
      </w:r>
      <w:r>
        <w:t xml:space="preserve"> and Korea Women’s Hot-line</w:t>
      </w:r>
      <w:r>
        <w:rPr>
          <w:rFonts w:hint="eastAsia"/>
        </w:rPr>
        <w:t>, a leading NGO</w:t>
      </w:r>
      <w:r>
        <w:t>.</w:t>
      </w:r>
      <w:r>
        <w:rPr>
          <w:rFonts w:hint="eastAsia"/>
        </w:rPr>
        <w:t xml:space="preserve"> </w:t>
      </w:r>
      <w:r>
        <w:t xml:space="preserve"> In 2000, the Korea Women’s Associations United</w:t>
      </w:r>
      <w:r>
        <w:rPr>
          <w:rFonts w:hint="eastAsia"/>
        </w:rPr>
        <w:t>, an umbrella organization of women</w:t>
      </w:r>
      <w:r>
        <w:t>’</w:t>
      </w:r>
      <w:r>
        <w:rPr>
          <w:rFonts w:hint="eastAsia"/>
        </w:rPr>
        <w:t>s groups,</w:t>
      </w:r>
      <w:r>
        <w:t xml:space="preserve"> held a symposium to commemorate the 20 </w:t>
      </w:r>
      <w:r>
        <w:rPr>
          <w:rFonts w:hint="eastAsia"/>
        </w:rPr>
        <w:t>y</w:t>
      </w:r>
      <w:r>
        <w:t xml:space="preserve">ears of the </w:t>
      </w:r>
      <w:r>
        <w:rPr>
          <w:rFonts w:hint="eastAsia"/>
        </w:rPr>
        <w:t xml:space="preserve">Convention, and </w:t>
      </w:r>
      <w:r>
        <w:t xml:space="preserve">published a booklet </w:t>
      </w:r>
      <w:r>
        <w:rPr>
          <w:rFonts w:hint="eastAsia"/>
        </w:rPr>
        <w:t xml:space="preserve">entitled </w:t>
      </w:r>
      <w:r>
        <w:t>“Ten Q</w:t>
      </w:r>
      <w:r>
        <w:rPr>
          <w:rFonts w:hint="eastAsia"/>
        </w:rPr>
        <w:t xml:space="preserve">s &amp; </w:t>
      </w:r>
      <w:r>
        <w:t xml:space="preserve">As on </w:t>
      </w:r>
      <w:r>
        <w:rPr>
          <w:rFonts w:hint="eastAsia"/>
        </w:rPr>
        <w:t>CEDAW.</w:t>
      </w:r>
      <w:r>
        <w:t xml:space="preserve">” </w:t>
      </w:r>
      <w:r>
        <w:rPr>
          <w:rFonts w:hint="eastAsia"/>
        </w:rPr>
        <w:t xml:space="preserve"> </w:t>
      </w:r>
      <w:r>
        <w:t xml:space="preserve">Also In 2000, </w:t>
      </w:r>
      <w:r>
        <w:rPr>
          <w:rFonts w:hint="eastAsia"/>
        </w:rPr>
        <w:t xml:space="preserve">KWDI compiled </w:t>
      </w:r>
      <w:r>
        <w:t xml:space="preserve">a </w:t>
      </w:r>
      <w:r>
        <w:rPr>
          <w:rFonts w:hint="eastAsia"/>
        </w:rPr>
        <w:t>r</w:t>
      </w:r>
      <w:r>
        <w:t xml:space="preserve">eport on the </w:t>
      </w:r>
      <w:r>
        <w:rPr>
          <w:rFonts w:hint="eastAsia"/>
        </w:rPr>
        <w:t>i</w:t>
      </w:r>
      <w:r>
        <w:t>mplementation of the Beijing Platform for Action</w:t>
      </w:r>
      <w:r>
        <w:rPr>
          <w:rFonts w:hint="eastAsia"/>
        </w:rPr>
        <w:t xml:space="preserve"> for wide distribution.  </w:t>
      </w:r>
    </w:p>
    <w:p w:rsidR="00000000" w:rsidRDefault="00000000">
      <w:pPr>
        <w:pStyle w:val="2"/>
      </w:pPr>
      <w:bookmarkStart w:id="13" w:name="_Toc46290505"/>
    </w:p>
    <w:p w:rsidR="00000000" w:rsidRDefault="00000000">
      <w:pPr>
        <w:pStyle w:val="2"/>
        <w:rPr>
          <w:rFonts w:hint="eastAsia"/>
        </w:rPr>
      </w:pPr>
      <w:r>
        <w:rPr>
          <w:rFonts w:hint="eastAsia"/>
        </w:rPr>
        <w:t>Fifth Periodic Report</w:t>
      </w:r>
      <w:bookmarkEnd w:id="13"/>
    </w:p>
    <w:p w:rsidR="00000000" w:rsidRDefault="00000000">
      <w:pPr>
        <w:pStyle w:val="a0"/>
        <w:rPr>
          <w:rFonts w:eastAsia="신명조" w:hint="eastAsia"/>
          <w:b/>
          <w:sz w:val="36"/>
        </w:rPr>
      </w:pPr>
      <w:r>
        <w:t xml:space="preserve">This report describes the efforts of the Republic of Korea in implementing the Convention </w:t>
      </w:r>
      <w:r>
        <w:rPr>
          <w:rFonts w:hint="eastAsia"/>
        </w:rPr>
        <w:t>during</w:t>
      </w:r>
      <w:r>
        <w:t xml:space="preserve"> the four years (1998-2001) after the fourth report was submitted. </w:t>
      </w:r>
      <w:r>
        <w:rPr>
          <w:rFonts w:hint="eastAsia"/>
        </w:rPr>
        <w:t xml:space="preserve"> It </w:t>
      </w:r>
      <w:r>
        <w:t xml:space="preserve">attempts to objectively present the status of Korean women by explaining government policies </w:t>
      </w:r>
      <w:r>
        <w:rPr>
          <w:rFonts w:hint="eastAsia"/>
        </w:rPr>
        <w:t xml:space="preserve">to implement the articles of </w:t>
      </w:r>
      <w:r>
        <w:t xml:space="preserve">the </w:t>
      </w:r>
      <w:r>
        <w:rPr>
          <w:rFonts w:hint="eastAsia"/>
        </w:rPr>
        <w:t xml:space="preserve">Convention, discussing the shortcomings, and explaining ways to further improve the situation.  </w:t>
      </w:r>
      <w:r>
        <w:rPr>
          <w:rFonts w:eastAsia="Gulim" w:hint="eastAsia"/>
        </w:rPr>
        <w:t>F</w:t>
      </w:r>
      <w:r>
        <w:rPr>
          <w:rFonts w:eastAsia="Gulim"/>
        </w:rPr>
        <w:t>or the purpose of comparison with the previous periods, the statistics of 1995, 1998, and 2000 are presented when necessary.</w:t>
      </w:r>
    </w:p>
    <w:p w:rsidR="00000000" w:rsidRDefault="00000000">
      <w:pPr>
        <w:pStyle w:val="1"/>
      </w:pPr>
      <w:bookmarkStart w:id="14" w:name="_Toc36607118"/>
      <w:bookmarkStart w:id="15" w:name="_Toc46290506"/>
      <w:r>
        <w:t>Article 1</w:t>
      </w:r>
      <w:bookmarkEnd w:id="14"/>
      <w:bookmarkEnd w:id="15"/>
    </w:p>
    <w:p w:rsidR="00000000" w:rsidRDefault="00000000">
      <w:pPr>
        <w:pStyle w:val="1"/>
      </w:pPr>
    </w:p>
    <w:p w:rsidR="00000000" w:rsidRDefault="00000000">
      <w:pPr>
        <w:pStyle w:val="2"/>
      </w:pPr>
      <w:bookmarkStart w:id="16" w:name="_Toc36607119"/>
      <w:bookmarkStart w:id="17" w:name="_Toc46290507"/>
      <w:r>
        <w:t>Definition of Discrimination</w:t>
      </w:r>
      <w:bookmarkEnd w:id="16"/>
      <w:bookmarkEnd w:id="17"/>
    </w:p>
    <w:p w:rsidR="00000000" w:rsidRDefault="00000000">
      <w:pPr>
        <w:pStyle w:val="a0"/>
        <w:rPr>
          <w:rFonts w:eastAsia="신명조"/>
        </w:rPr>
      </w:pPr>
      <w:r>
        <w:rPr>
          <w:rFonts w:hint="eastAsia"/>
        </w:rPr>
        <w:t>T</w:t>
      </w:r>
      <w:r>
        <w:t>he Equal Employment Act</w:t>
      </w:r>
      <w:r>
        <w:rPr>
          <w:rFonts w:hint="eastAsia"/>
        </w:rPr>
        <w:t xml:space="preserve"> (revised in 2001)</w:t>
      </w:r>
      <w:r>
        <w:t xml:space="preserve"> defines discrimination as follows:</w:t>
      </w:r>
      <w:r>
        <w:rPr>
          <w:rFonts w:hint="eastAsia"/>
        </w:rPr>
        <w:t xml:space="preserve"> </w:t>
      </w:r>
      <w:r>
        <w:t xml:space="preserve"> </w:t>
      </w:r>
      <w:r>
        <w:rPr>
          <w:rFonts w:hint="eastAsia"/>
        </w:rPr>
        <w:t>the</w:t>
      </w:r>
      <w:r>
        <w:t xml:space="preserve"> term “discrimination” refers to </w:t>
      </w:r>
      <w:r>
        <w:rPr>
          <w:rFonts w:hint="eastAsia"/>
        </w:rPr>
        <w:t xml:space="preserve">acts by employees of </w:t>
      </w:r>
      <w:r>
        <w:t xml:space="preserve">applying different conditions </w:t>
      </w:r>
      <w:r>
        <w:rPr>
          <w:rFonts w:hint="eastAsia"/>
        </w:rPr>
        <w:t>for</w:t>
      </w:r>
      <w:r>
        <w:t xml:space="preserve"> employment or work to workers or </w:t>
      </w:r>
      <w:r>
        <w:rPr>
          <w:rFonts w:hint="eastAsia"/>
        </w:rPr>
        <w:t xml:space="preserve">of </w:t>
      </w:r>
      <w:r>
        <w:t xml:space="preserve">taking any other disadvantageous measures against them without any reasonable </w:t>
      </w:r>
      <w:r>
        <w:rPr>
          <w:rFonts w:hint="eastAsia"/>
        </w:rPr>
        <w:t>grounds</w:t>
      </w:r>
      <w:r>
        <w:t xml:space="preserve"> on account of </w:t>
      </w:r>
      <w:r>
        <w:rPr>
          <w:rFonts w:hint="eastAsia"/>
        </w:rPr>
        <w:t>gender</w:t>
      </w:r>
      <w:r>
        <w:t>, mar</w:t>
      </w:r>
      <w:r>
        <w:rPr>
          <w:rFonts w:hint="eastAsia"/>
        </w:rPr>
        <w:t xml:space="preserve">ital status or </w:t>
      </w:r>
      <w:r>
        <w:t>status in family, pregnancy, or child-birth, etc</w:t>
      </w:r>
      <w:r>
        <w:rPr>
          <w:rFonts w:hint="eastAsia"/>
        </w:rPr>
        <w:t>; m</w:t>
      </w:r>
      <w:r>
        <w:rPr>
          <w:rFonts w:eastAsia="신명조"/>
        </w:rPr>
        <w:t>aternity protection for workingwomen is not considered as discrimination under this Act</w:t>
      </w:r>
      <w:r>
        <w:rPr>
          <w:rFonts w:eastAsia="신명조" w:hint="eastAsia"/>
        </w:rPr>
        <w:t xml:space="preserve">; and temporary measures taken by </w:t>
      </w:r>
      <w:r>
        <w:rPr>
          <w:rFonts w:eastAsia="신명조"/>
        </w:rPr>
        <w:t>the State</w:t>
      </w:r>
      <w:r>
        <w:rPr>
          <w:rFonts w:eastAsia="신명조" w:hint="eastAsia"/>
        </w:rPr>
        <w:t>,</w:t>
      </w:r>
      <w:r>
        <w:rPr>
          <w:rFonts w:eastAsia="신명조"/>
        </w:rPr>
        <w:t xml:space="preserve"> local governments or employers to give preferential treatment to a particular gender </w:t>
      </w:r>
      <w:r>
        <w:rPr>
          <w:rFonts w:eastAsia="신명조" w:hint="eastAsia"/>
        </w:rPr>
        <w:t xml:space="preserve">so as </w:t>
      </w:r>
      <w:r>
        <w:rPr>
          <w:rFonts w:eastAsia="신명조"/>
        </w:rPr>
        <w:t>to counteract the effects of existing discriminatory practices are not considered discriminatory under this Act.</w:t>
      </w:r>
    </w:p>
    <w:p w:rsidR="00000000" w:rsidRDefault="00000000">
      <w:pPr>
        <w:pStyle w:val="a0"/>
      </w:pPr>
      <w:r>
        <w:t>The Gender Discrimination Prevention and Relief Act legislated in February 1999 defines gender discrimination as “</w:t>
      </w:r>
      <w:r>
        <w:rPr>
          <w:rFonts w:hint="eastAsia"/>
        </w:rPr>
        <w:t xml:space="preserve">any act of differentiation, </w:t>
      </w:r>
      <w:r>
        <w:t xml:space="preserve">exclusion or limitation made without any reasonable </w:t>
      </w:r>
      <w:r>
        <w:rPr>
          <w:rFonts w:hint="eastAsia"/>
        </w:rPr>
        <w:t>grounds</w:t>
      </w:r>
      <w:r>
        <w:t xml:space="preserve"> on </w:t>
      </w:r>
      <w:r>
        <w:rPr>
          <w:rFonts w:hint="eastAsia"/>
        </w:rPr>
        <w:t>account</w:t>
      </w:r>
      <w:r>
        <w:t xml:space="preserve"> of </w:t>
      </w:r>
      <w:r>
        <w:rPr>
          <w:rFonts w:hint="eastAsia"/>
        </w:rPr>
        <w:t>gender</w:t>
      </w:r>
      <w:r>
        <w:t xml:space="preserve"> in the enjoyment of the basic human freedom or in the exercise of rights in all the fields of political, economic, social, and cultural life”, and considers sexual harassment as a form of </w:t>
      </w:r>
      <w:r>
        <w:rPr>
          <w:rFonts w:hint="eastAsia"/>
        </w:rPr>
        <w:t xml:space="preserve">gender </w:t>
      </w:r>
      <w:r>
        <w:t>discrimination</w:t>
      </w:r>
      <w:r>
        <w:rPr>
          <w:rFonts w:hint="eastAsia"/>
        </w:rPr>
        <w:t xml:space="preserve">. </w:t>
      </w:r>
    </w:p>
    <w:p w:rsidR="00000000" w:rsidRDefault="00000000">
      <w:pPr>
        <w:pStyle w:val="2"/>
      </w:pPr>
      <w:bookmarkStart w:id="18" w:name="_Toc36607120"/>
      <w:bookmarkStart w:id="19" w:name="_Toc46290508"/>
      <w:r>
        <w:t>Indirect Discrimination</w:t>
      </w:r>
      <w:bookmarkEnd w:id="18"/>
      <w:bookmarkEnd w:id="19"/>
    </w:p>
    <w:p w:rsidR="00000000" w:rsidRDefault="00000000">
      <w:pPr>
        <w:pStyle w:val="a0"/>
      </w:pPr>
      <w:r>
        <w:rPr>
          <w:rFonts w:hint="eastAsia"/>
        </w:rPr>
        <w:t xml:space="preserve">In the process of revising </w:t>
      </w:r>
      <w:r>
        <w:t xml:space="preserve">the Equal Employment Act in August 2001, the concept of “indirect discrimination” was made clear.  </w:t>
      </w:r>
      <w:r>
        <w:rPr>
          <w:rFonts w:hint="eastAsia"/>
        </w:rPr>
        <w:t>The provision was made to state that a</w:t>
      </w:r>
      <w:r>
        <w:t xml:space="preserve">lthough </w:t>
      </w:r>
      <w:r>
        <w:rPr>
          <w:rFonts w:hint="eastAsia"/>
        </w:rPr>
        <w:t>an</w:t>
      </w:r>
      <w:r>
        <w:t xml:space="preserve"> employer </w:t>
      </w:r>
      <w:r>
        <w:rPr>
          <w:rFonts w:hint="eastAsia"/>
        </w:rPr>
        <w:t xml:space="preserve">may apply </w:t>
      </w:r>
      <w:r>
        <w:t xml:space="preserve">the same employment or working conditions, when there are </w:t>
      </w:r>
      <w:r>
        <w:rPr>
          <w:rFonts w:hint="eastAsia"/>
        </w:rPr>
        <w:t>noticeably</w:t>
      </w:r>
      <w:r>
        <w:t xml:space="preserve"> few</w:t>
      </w:r>
      <w:r>
        <w:rPr>
          <w:rFonts w:hint="eastAsia"/>
        </w:rPr>
        <w:t>er</w:t>
      </w:r>
      <w:r>
        <w:t xml:space="preserve"> males or females who can satisfy the condition</w:t>
      </w:r>
      <w:r>
        <w:rPr>
          <w:rFonts w:hint="eastAsia"/>
        </w:rPr>
        <w:t>s</w:t>
      </w:r>
      <w:r>
        <w:t xml:space="preserve"> and as a result the situation is </w:t>
      </w:r>
      <w:r>
        <w:rPr>
          <w:rFonts w:hint="eastAsia"/>
        </w:rPr>
        <w:t xml:space="preserve">deemed </w:t>
      </w:r>
      <w:r>
        <w:t xml:space="preserve">unfavorable </w:t>
      </w:r>
      <w:r>
        <w:rPr>
          <w:rFonts w:hint="eastAsia"/>
        </w:rPr>
        <w:t>to</w:t>
      </w:r>
      <w:r>
        <w:t xml:space="preserve"> </w:t>
      </w:r>
      <w:r>
        <w:rPr>
          <w:rFonts w:hint="eastAsia"/>
        </w:rPr>
        <w:t>one</w:t>
      </w:r>
      <w:r>
        <w:t xml:space="preserve"> </w:t>
      </w:r>
      <w:r>
        <w:rPr>
          <w:rFonts w:hint="eastAsia"/>
        </w:rPr>
        <w:t>gender</w:t>
      </w:r>
      <w:r>
        <w:t xml:space="preserve">, and the employer cannot prove that the </w:t>
      </w:r>
      <w:r>
        <w:rPr>
          <w:rFonts w:hint="eastAsia"/>
        </w:rPr>
        <w:t xml:space="preserve">conditions are </w:t>
      </w:r>
      <w:r>
        <w:t xml:space="preserve">fair, </w:t>
      </w:r>
      <w:r>
        <w:rPr>
          <w:rFonts w:hint="eastAsia"/>
        </w:rPr>
        <w:t xml:space="preserve">the situation is </w:t>
      </w:r>
      <w:r>
        <w:t xml:space="preserve">considered </w:t>
      </w:r>
      <w:r>
        <w:rPr>
          <w:rFonts w:hint="eastAsia"/>
        </w:rPr>
        <w:t>to be</w:t>
      </w:r>
      <w:r>
        <w:t xml:space="preserve"> discriminat</w:t>
      </w:r>
      <w:r>
        <w:rPr>
          <w:rFonts w:hint="eastAsia"/>
        </w:rPr>
        <w:t>ory</w:t>
      </w:r>
      <w:r>
        <w:t>.</w:t>
      </w:r>
    </w:p>
    <w:p w:rsidR="00000000" w:rsidRDefault="00000000">
      <w:pPr>
        <w:pStyle w:val="1"/>
      </w:pPr>
      <w:bookmarkStart w:id="20" w:name="_Toc36607121"/>
      <w:bookmarkStart w:id="21" w:name="_Toc46290509"/>
    </w:p>
    <w:p w:rsidR="00000000" w:rsidRDefault="00000000">
      <w:pPr>
        <w:pStyle w:val="1"/>
      </w:pPr>
    </w:p>
    <w:p w:rsidR="00000000" w:rsidRDefault="00000000">
      <w:pPr>
        <w:pStyle w:val="1"/>
      </w:pPr>
      <w:r>
        <w:br w:type="page"/>
        <w:t>Article 2</w:t>
      </w:r>
    </w:p>
    <w:p w:rsidR="00000000" w:rsidRDefault="00000000">
      <w:pPr>
        <w:pStyle w:val="SingleTxt"/>
        <w:jc w:val="center"/>
      </w:pPr>
    </w:p>
    <w:p w:rsidR="00000000" w:rsidRDefault="00000000">
      <w:pPr>
        <w:pStyle w:val="2"/>
      </w:pPr>
      <w:bookmarkStart w:id="22" w:name="_Toc36607122"/>
      <w:bookmarkStart w:id="23" w:name="_Toc46290510"/>
      <w:bookmarkEnd w:id="20"/>
      <w:bookmarkEnd w:id="21"/>
      <w:r>
        <w:t>Status of Women under the Constitution</w:t>
      </w:r>
      <w:bookmarkEnd w:id="22"/>
      <w:bookmarkEnd w:id="23"/>
    </w:p>
    <w:p w:rsidR="00000000" w:rsidRDefault="00000000">
      <w:pPr>
        <w:pStyle w:val="a0"/>
      </w:pPr>
      <w:r>
        <w:t>Article 11</w:t>
      </w:r>
      <w:r>
        <w:rPr>
          <w:rFonts w:hint="eastAsia"/>
        </w:rPr>
        <w:t>(1)</w:t>
      </w:r>
      <w:r>
        <w:t xml:space="preserve"> of the Constitution </w:t>
      </w:r>
      <w:r>
        <w:rPr>
          <w:rFonts w:hint="eastAsia"/>
        </w:rPr>
        <w:t>stipulates th</w:t>
      </w:r>
      <w:r>
        <w:t xml:space="preserve">e principle of equality between men and women in all the fields of life:  “Every citizen is equal before the law. </w:t>
      </w:r>
      <w:r>
        <w:rPr>
          <w:rFonts w:hint="eastAsia"/>
        </w:rPr>
        <w:t xml:space="preserve"> </w:t>
      </w:r>
      <w:r>
        <w:t xml:space="preserve">No person is subject to discrimination on the grounds of </w:t>
      </w:r>
      <w:r>
        <w:rPr>
          <w:rFonts w:hint="eastAsia"/>
        </w:rPr>
        <w:t>gender</w:t>
      </w:r>
      <w:r>
        <w:t xml:space="preserve">, religion or social status in all the fields of political, economic, social, and cultural life.”  </w:t>
      </w:r>
      <w:r>
        <w:rPr>
          <w:rFonts w:hint="eastAsia"/>
        </w:rPr>
        <w:t>The</w:t>
      </w:r>
      <w:r>
        <w:t xml:space="preserve"> principle of gender equality is </w:t>
      </w:r>
      <w:r>
        <w:rPr>
          <w:rFonts w:hint="eastAsia"/>
        </w:rPr>
        <w:t xml:space="preserve">further elaborated </w:t>
      </w:r>
      <w:r>
        <w:t>in individual equality provisions of the Constitution.</w:t>
      </w:r>
    </w:p>
    <w:p w:rsidR="00000000" w:rsidRDefault="00000000">
      <w:pPr>
        <w:pStyle w:val="a0"/>
      </w:pPr>
      <w:r>
        <w:t xml:space="preserve">The equal rights guaranteed </w:t>
      </w:r>
      <w:r>
        <w:rPr>
          <w:rFonts w:hint="eastAsia"/>
        </w:rPr>
        <w:t>under</w:t>
      </w:r>
      <w:r>
        <w:t xml:space="preserve"> the Constitution </w:t>
      </w:r>
      <w:r>
        <w:rPr>
          <w:rFonts w:hint="eastAsia"/>
        </w:rPr>
        <w:t>are</w:t>
      </w:r>
      <w:r>
        <w:t xml:space="preserve"> protected in concrete ways in the political, economic, social and cultural fields of life by </w:t>
      </w:r>
      <w:r>
        <w:rPr>
          <w:rFonts w:hint="eastAsia"/>
        </w:rPr>
        <w:t xml:space="preserve">relevant laws including </w:t>
      </w:r>
      <w:r>
        <w:t>the Gender Discrimination Prevention and Relief Act</w:t>
      </w:r>
      <w:r>
        <w:rPr>
          <w:rFonts w:hint="eastAsia"/>
        </w:rPr>
        <w:t>, th</w:t>
      </w:r>
      <w:r>
        <w:t xml:space="preserve">e Labor Standards Act, </w:t>
      </w:r>
      <w:r>
        <w:rPr>
          <w:rFonts w:hint="eastAsia"/>
        </w:rPr>
        <w:t xml:space="preserve">and </w:t>
      </w:r>
      <w:r>
        <w:t>the Equal Employment Act.  Various forms of redress are provided when such rights are violated.</w:t>
      </w:r>
    </w:p>
    <w:p w:rsidR="00000000" w:rsidRDefault="00000000">
      <w:pPr>
        <w:pStyle w:val="2"/>
      </w:pPr>
      <w:bookmarkStart w:id="24" w:name="_Toc36607124"/>
      <w:bookmarkStart w:id="25" w:name="_Toc46290511"/>
      <w:r>
        <w:t>Gender Discrimination Prevention and Relief Act</w:t>
      </w:r>
      <w:bookmarkEnd w:id="24"/>
      <w:bookmarkEnd w:id="25"/>
    </w:p>
    <w:p w:rsidR="00000000" w:rsidRDefault="00000000">
      <w:pPr>
        <w:pStyle w:val="a0"/>
      </w:pPr>
      <w:r>
        <w:t xml:space="preserve">The Gender Discrimination Prevention and Relief Act came into force in July 1999. </w:t>
      </w:r>
      <w:r>
        <w:rPr>
          <w:rFonts w:hint="eastAsia"/>
        </w:rPr>
        <w:t xml:space="preserve"> The goal is two-fold: </w:t>
      </w:r>
      <w:r>
        <w:t xml:space="preserve">to prohibit gender discrimination in employment, education, the supply and use of money and goods, facilities and services, and in the implementation of laws and policies, </w:t>
      </w:r>
      <w:r>
        <w:rPr>
          <w:rFonts w:hint="eastAsia"/>
        </w:rPr>
        <w:t>as well as</w:t>
      </w:r>
      <w:r>
        <w:t xml:space="preserve"> to protect the rights of the victim</w:t>
      </w:r>
      <w:r>
        <w:rPr>
          <w:rFonts w:hint="eastAsia"/>
        </w:rPr>
        <w:t>s of gender discrimination</w:t>
      </w:r>
      <w:r>
        <w:t>.</w:t>
      </w:r>
    </w:p>
    <w:p w:rsidR="00000000" w:rsidRDefault="00000000">
      <w:pPr>
        <w:pStyle w:val="a0"/>
        <w:rPr>
          <w:rFonts w:eastAsia="신명조" w:hint="eastAsia"/>
        </w:rPr>
      </w:pPr>
      <w:r>
        <w:rPr>
          <w:rFonts w:hint="eastAsia"/>
        </w:rPr>
        <w:t>In 2001, t</w:t>
      </w:r>
      <w:r>
        <w:t xml:space="preserve">he Committee on Gender Equality Promotion under the Minister </w:t>
      </w:r>
      <w:r>
        <w:rPr>
          <w:rFonts w:hint="eastAsia"/>
        </w:rPr>
        <w:t>of</w:t>
      </w:r>
      <w:r>
        <w:t xml:space="preserve"> Gender Equality </w:t>
      </w:r>
      <w:r>
        <w:rPr>
          <w:rFonts w:hint="eastAsia"/>
        </w:rPr>
        <w:t xml:space="preserve">was established by the revision of the Gender Discrimination Prevention and Relief Act.  It investigates reported cases of alleged gender discrimination, determines whether gender discrimination has taken place, offers recommendations for adjustment and correction, files suits with the judiciary, and offers views and recommendations regarding revision of </w:t>
      </w:r>
      <w:r>
        <w:t>discriminatory</w:t>
      </w:r>
      <w:r>
        <w:rPr>
          <w:rFonts w:hint="eastAsia"/>
        </w:rPr>
        <w:t xml:space="preserve"> laws and policies.  It also formulates and distributes standards and guidelines on prohibiting gender discrimination. </w:t>
      </w:r>
    </w:p>
    <w:p w:rsidR="00000000" w:rsidRDefault="00000000">
      <w:pPr>
        <w:pStyle w:val="a0"/>
        <w:rPr>
          <w:rFonts w:eastAsia="신명조" w:hint="eastAsia"/>
        </w:rPr>
      </w:pPr>
      <w:r>
        <w:rPr>
          <w:rFonts w:hint="eastAsia"/>
        </w:rPr>
        <w:t xml:space="preserve">When, as a result of its investigation, </w:t>
      </w:r>
      <w:r>
        <w:t xml:space="preserve">the Committee finds </w:t>
      </w:r>
      <w:r>
        <w:rPr>
          <w:rFonts w:hint="eastAsia"/>
        </w:rPr>
        <w:t xml:space="preserve">sufficient </w:t>
      </w:r>
      <w:r>
        <w:t xml:space="preserve">reason to recognize </w:t>
      </w:r>
      <w:r>
        <w:rPr>
          <w:rFonts w:hint="eastAsia"/>
        </w:rPr>
        <w:t xml:space="preserve">the act in question as </w:t>
      </w:r>
      <w:r>
        <w:t xml:space="preserve">gender discrimination, it </w:t>
      </w:r>
      <w:r>
        <w:rPr>
          <w:rFonts w:hint="eastAsia"/>
        </w:rPr>
        <w:t xml:space="preserve">decides that gender discrimination has taken place and recommends necessary measures for correction to the employer or head of the public agency in </w:t>
      </w:r>
      <w:r>
        <w:t>question</w:t>
      </w:r>
      <w:r>
        <w:rPr>
          <w:rFonts w:hint="eastAsia"/>
        </w:rPr>
        <w:t xml:space="preserve">.  The necessary corrective measures include cessation of the discriminatory act, redress through the reinstatement of the original state or compensation for damages and other steps, education and plans to prevent recurrence, public announcements through the advertisement section of major daily newspapers, etc.  </w:t>
      </w:r>
    </w:p>
    <w:p w:rsidR="00000000" w:rsidRDefault="00000000">
      <w:pPr>
        <w:pStyle w:val="a0"/>
      </w:pPr>
      <w:r>
        <w:rPr>
          <w:rFonts w:hint="eastAsia"/>
        </w:rPr>
        <w:t xml:space="preserve">When, as a result of its </w:t>
      </w:r>
      <w:r>
        <w:t xml:space="preserve">investigation, the Committee recognizes that the </w:t>
      </w:r>
      <w:r>
        <w:rPr>
          <w:rFonts w:hint="eastAsia"/>
        </w:rPr>
        <w:t xml:space="preserve">act in question </w:t>
      </w:r>
      <w:r>
        <w:t xml:space="preserve">is in violation of the </w:t>
      </w:r>
      <w:r>
        <w:rPr>
          <w:rFonts w:hint="eastAsia"/>
        </w:rPr>
        <w:t xml:space="preserve">criminal penalty </w:t>
      </w:r>
      <w:r>
        <w:t xml:space="preserve">provisions </w:t>
      </w:r>
      <w:r>
        <w:rPr>
          <w:rFonts w:hint="eastAsia"/>
        </w:rPr>
        <w:t>of the related laws</w:t>
      </w:r>
      <w:r>
        <w:t xml:space="preserve">, it may report </w:t>
      </w:r>
      <w:r>
        <w:rPr>
          <w:rFonts w:hint="eastAsia"/>
        </w:rPr>
        <w:t xml:space="preserve">the case </w:t>
      </w:r>
      <w:r>
        <w:t>to the law enforcement agencies</w:t>
      </w:r>
      <w:r>
        <w:rPr>
          <w:rFonts w:hint="eastAsia"/>
        </w:rPr>
        <w:t>.  U</w:t>
      </w:r>
      <w:r>
        <w:t xml:space="preserve">nder certain conditions, </w:t>
      </w:r>
      <w:r>
        <w:rPr>
          <w:rFonts w:hint="eastAsia"/>
        </w:rPr>
        <w:t xml:space="preserve">it </w:t>
      </w:r>
      <w:r>
        <w:t xml:space="preserve">may provide financial assistance </w:t>
      </w:r>
      <w:r>
        <w:rPr>
          <w:rFonts w:hint="eastAsia"/>
        </w:rPr>
        <w:t xml:space="preserve">from </w:t>
      </w:r>
      <w:r>
        <w:t xml:space="preserve">the Women’s Development Fund for the </w:t>
      </w:r>
      <w:r>
        <w:rPr>
          <w:rFonts w:hint="eastAsia"/>
        </w:rPr>
        <w:t xml:space="preserve">ensuing </w:t>
      </w:r>
      <w:r>
        <w:t>lawsuit</w:t>
      </w:r>
      <w:r>
        <w:rPr>
          <w:rFonts w:hint="eastAsia"/>
        </w:rPr>
        <w:t>.  O</w:t>
      </w:r>
      <w:r>
        <w:t>bstruct</w:t>
      </w:r>
      <w:r>
        <w:rPr>
          <w:rFonts w:hint="eastAsia"/>
        </w:rPr>
        <w:t>ion of</w:t>
      </w:r>
      <w:r>
        <w:t xml:space="preserve"> the field investigation of the Committee without a justifiable reason </w:t>
      </w:r>
      <w:r>
        <w:rPr>
          <w:rFonts w:hint="eastAsia"/>
        </w:rPr>
        <w:t xml:space="preserve">can result in </w:t>
      </w:r>
      <w:r>
        <w:t>up to 2 years in prison or a fine of up to 10 million</w:t>
      </w:r>
      <w:r>
        <w:rPr>
          <w:rFonts w:hint="eastAsia"/>
        </w:rPr>
        <w:t xml:space="preserve"> won</w:t>
      </w:r>
      <w:r>
        <w:t xml:space="preserve">. </w:t>
      </w:r>
    </w:p>
    <w:p w:rsidR="00000000" w:rsidRDefault="00000000">
      <w:pPr>
        <w:pStyle w:val="a0"/>
        <w:rPr>
          <w:rFonts w:hint="eastAsia"/>
        </w:rPr>
      </w:pPr>
      <w:r>
        <w:t xml:space="preserve">A total of 614 cases of </w:t>
      </w:r>
      <w:r>
        <w:rPr>
          <w:rFonts w:hint="eastAsia"/>
        </w:rPr>
        <w:t xml:space="preserve">alleged </w:t>
      </w:r>
      <w:r>
        <w:t xml:space="preserve">gender discrimination were </w:t>
      </w:r>
      <w:r>
        <w:rPr>
          <w:rFonts w:hint="eastAsia"/>
        </w:rPr>
        <w:t>received by</w:t>
      </w:r>
      <w:r>
        <w:t xml:space="preserve"> the Committee between July 1999 and January 2002, among which 202 cases were </w:t>
      </w:r>
      <w:r>
        <w:rPr>
          <w:rFonts w:hint="eastAsia"/>
        </w:rPr>
        <w:t>re</w:t>
      </w:r>
      <w:r>
        <w:t xml:space="preserve">solved through settlement, correction during investigation, mediation, and </w:t>
      </w:r>
      <w:r>
        <w:rPr>
          <w:rFonts w:hint="eastAsia"/>
        </w:rPr>
        <w:t xml:space="preserve">recommendation </w:t>
      </w:r>
      <w:r>
        <w:t xml:space="preserve">for correction. </w:t>
      </w:r>
      <w:r>
        <w:rPr>
          <w:rFonts w:hint="eastAsia"/>
        </w:rPr>
        <w:t xml:space="preserve"> 285 cases were about </w:t>
      </w:r>
      <w:r>
        <w:t xml:space="preserve">sexual harassment and </w:t>
      </w:r>
      <w:r>
        <w:rPr>
          <w:rFonts w:hint="eastAsia"/>
        </w:rPr>
        <w:t xml:space="preserve">237 cases were about </w:t>
      </w:r>
      <w:r>
        <w:t xml:space="preserve">discrimination in employment. </w:t>
      </w:r>
      <w:r>
        <w:rPr>
          <w:rFonts w:hint="eastAsia"/>
        </w:rPr>
        <w:t xml:space="preserve"> </w:t>
      </w:r>
      <w:r>
        <w:t>In the beginning, employment</w:t>
      </w:r>
      <w:r>
        <w:rPr>
          <w:rFonts w:hint="eastAsia"/>
        </w:rPr>
        <w:t>-</w:t>
      </w:r>
      <w:r>
        <w:t>related cases were more numerous, but there has been an increase in the number of sexual harassment cases being filed</w:t>
      </w:r>
      <w:r>
        <w:rPr>
          <w:rFonts w:hint="eastAsia"/>
        </w:rPr>
        <w:t xml:space="preserve">.  Currently, the </w:t>
      </w:r>
      <w:r>
        <w:t xml:space="preserve">latter is more </w:t>
      </w:r>
      <w:r>
        <w:rPr>
          <w:rFonts w:hint="eastAsia"/>
        </w:rPr>
        <w:t xml:space="preserve">frequent </w:t>
      </w:r>
      <w:r>
        <w:t>than the former.</w:t>
      </w:r>
    </w:p>
    <w:p w:rsidR="00000000" w:rsidRDefault="00000000">
      <w:pPr>
        <w:pStyle w:val="a0"/>
        <w:rPr>
          <w:rFonts w:hint="eastAsia"/>
        </w:rPr>
      </w:pPr>
      <w:r>
        <w:t xml:space="preserve">The Committee consists of </w:t>
      </w:r>
      <w:r>
        <w:rPr>
          <w:rFonts w:hint="eastAsia"/>
        </w:rPr>
        <w:t xml:space="preserve">not more than 10 persons, including </w:t>
      </w:r>
      <w:r>
        <w:t xml:space="preserve">one standing member. </w:t>
      </w:r>
      <w:r>
        <w:rPr>
          <w:rFonts w:hint="eastAsia"/>
        </w:rPr>
        <w:t xml:space="preserve"> T</w:t>
      </w:r>
      <w:r>
        <w:t xml:space="preserve">he Minster </w:t>
      </w:r>
      <w:r>
        <w:rPr>
          <w:rFonts w:hint="eastAsia"/>
        </w:rPr>
        <w:t>of</w:t>
      </w:r>
      <w:r>
        <w:t xml:space="preserve"> Gender Equality </w:t>
      </w:r>
      <w:r>
        <w:rPr>
          <w:rFonts w:hint="eastAsia"/>
        </w:rPr>
        <w:t xml:space="preserve">serves as chair </w:t>
      </w:r>
      <w:r>
        <w:t xml:space="preserve">and </w:t>
      </w:r>
      <w:r>
        <w:rPr>
          <w:rFonts w:hint="eastAsia"/>
        </w:rPr>
        <w:t xml:space="preserve">other </w:t>
      </w:r>
      <w:r>
        <w:t xml:space="preserve">members are appointed by the President at the request of the Minister </w:t>
      </w:r>
      <w:r>
        <w:rPr>
          <w:rFonts w:hint="eastAsia"/>
        </w:rPr>
        <w:t>of</w:t>
      </w:r>
      <w:r>
        <w:t xml:space="preserve"> Gender Equality</w:t>
      </w:r>
      <w:r>
        <w:rPr>
          <w:rFonts w:hint="eastAsia"/>
        </w:rPr>
        <w:t xml:space="preserve">. </w:t>
      </w:r>
    </w:p>
    <w:p w:rsidR="00000000" w:rsidRDefault="00000000">
      <w:pPr>
        <w:pStyle w:val="a0"/>
      </w:pPr>
      <w:r>
        <w:rPr>
          <w:rFonts w:hint="eastAsia"/>
        </w:rPr>
        <w:t>Along with the Act</w:t>
      </w:r>
      <w:r>
        <w:t>’</w:t>
      </w:r>
      <w:r>
        <w:rPr>
          <w:rFonts w:hint="eastAsia"/>
        </w:rPr>
        <w:t xml:space="preserve">s entry into force, </w:t>
      </w:r>
      <w:r>
        <w:t xml:space="preserve">two guidelines were </w:t>
      </w:r>
      <w:r>
        <w:rPr>
          <w:rFonts w:hint="eastAsia"/>
        </w:rPr>
        <w:t>issued</w:t>
      </w:r>
      <w:r>
        <w:t>:  Standard</w:t>
      </w:r>
      <w:r>
        <w:rPr>
          <w:rFonts w:hint="eastAsia"/>
        </w:rPr>
        <w:t>s</w:t>
      </w:r>
      <w:r>
        <w:t xml:space="preserve"> for the Prevention of Gender Discrimination</w:t>
      </w:r>
      <w:r>
        <w:rPr>
          <w:rFonts w:hint="eastAsia"/>
        </w:rPr>
        <w:t>,</w:t>
      </w:r>
      <w:r>
        <w:t xml:space="preserve"> which </w:t>
      </w:r>
      <w:r>
        <w:rPr>
          <w:rFonts w:hint="eastAsia"/>
        </w:rPr>
        <w:t xml:space="preserve">explain in detail what constitutes discrimination and/or sexual harassment; and </w:t>
      </w:r>
      <w:r>
        <w:t xml:space="preserve">Guidelines to Prevent Sexual Harassment </w:t>
      </w:r>
      <w:r>
        <w:rPr>
          <w:rFonts w:hint="eastAsia"/>
        </w:rPr>
        <w:t>in</w:t>
      </w:r>
      <w:r>
        <w:t xml:space="preserve"> Public Institutions, which </w:t>
      </w:r>
      <w:r>
        <w:rPr>
          <w:rFonts w:hint="eastAsia"/>
        </w:rPr>
        <w:t>elaborate</w:t>
      </w:r>
      <w:r>
        <w:t xml:space="preserve"> the content </w:t>
      </w:r>
      <w:r>
        <w:rPr>
          <w:rFonts w:hint="eastAsia"/>
        </w:rPr>
        <w:t xml:space="preserve">and </w:t>
      </w:r>
      <w:r>
        <w:t>methods</w:t>
      </w:r>
      <w:r>
        <w:rPr>
          <w:rFonts w:hint="eastAsia"/>
        </w:rPr>
        <w:t xml:space="preserve"> of preventive </w:t>
      </w:r>
      <w:r>
        <w:t>education</w:t>
      </w:r>
      <w:r>
        <w:rPr>
          <w:rFonts w:hint="eastAsia"/>
        </w:rPr>
        <w:t xml:space="preserve">. </w:t>
      </w:r>
    </w:p>
    <w:p w:rsidR="00000000" w:rsidRDefault="00000000">
      <w:pPr>
        <w:pStyle w:val="2"/>
      </w:pPr>
      <w:bookmarkStart w:id="26" w:name="_Toc36607125"/>
      <w:bookmarkStart w:id="27" w:name="_Toc46290512"/>
      <w:r>
        <w:t>Labor Standards Act</w:t>
      </w:r>
      <w:bookmarkEnd w:id="26"/>
      <w:bookmarkEnd w:id="27"/>
    </w:p>
    <w:p w:rsidR="00000000" w:rsidRDefault="00000000">
      <w:pPr>
        <w:pStyle w:val="a0"/>
        <w:rPr>
          <w:rFonts w:eastAsia="신명조" w:hint="eastAsia"/>
        </w:rPr>
      </w:pPr>
      <w:r>
        <w:t xml:space="preserve">At the time of the revision </w:t>
      </w:r>
      <w:r>
        <w:rPr>
          <w:rFonts w:hint="eastAsia"/>
        </w:rPr>
        <w:t xml:space="preserve">of the Labor Standards Act </w:t>
      </w:r>
      <w:r>
        <w:t xml:space="preserve">in February 1998, a provision </w:t>
      </w:r>
      <w:r>
        <w:rPr>
          <w:rFonts w:hint="eastAsia"/>
        </w:rPr>
        <w:t>was added to place</w:t>
      </w:r>
      <w:r>
        <w:t xml:space="preserve"> restriction on the termination </w:t>
      </w:r>
      <w:r>
        <w:rPr>
          <w:rFonts w:hint="eastAsia"/>
        </w:rPr>
        <w:t xml:space="preserve">of employment </w:t>
      </w:r>
      <w:r>
        <w:t xml:space="preserve">for managerial </w:t>
      </w:r>
      <w:r>
        <w:rPr>
          <w:rFonts w:hint="eastAsia"/>
        </w:rPr>
        <w:t>r</w:t>
      </w:r>
      <w:r>
        <w:t xml:space="preserve">easons </w:t>
      </w:r>
      <w:r>
        <w:rPr>
          <w:rFonts w:hint="eastAsia"/>
        </w:rPr>
        <w:t>so as</w:t>
      </w:r>
      <w:r>
        <w:t xml:space="preserve"> to </w:t>
      </w:r>
      <w:r>
        <w:rPr>
          <w:rFonts w:hint="eastAsia"/>
        </w:rPr>
        <w:t>prohibit</w:t>
      </w:r>
      <w:r>
        <w:t xml:space="preserve"> </w:t>
      </w:r>
      <w:r>
        <w:rPr>
          <w:rFonts w:hint="eastAsia"/>
        </w:rPr>
        <w:t xml:space="preserve">gender </w:t>
      </w:r>
      <w:r>
        <w:t>discriminat</w:t>
      </w:r>
      <w:r>
        <w:rPr>
          <w:rFonts w:hint="eastAsia"/>
        </w:rPr>
        <w:t>ion</w:t>
      </w:r>
      <w:r>
        <w:t xml:space="preserve"> when </w:t>
      </w:r>
      <w:r>
        <w:rPr>
          <w:rFonts w:hint="eastAsia"/>
        </w:rPr>
        <w:t xml:space="preserve">employers screen workers for dismissal, thus introducing a legal instrument to protect women from discriminatory lay-offs when companies restructure their work-forces. </w:t>
      </w:r>
    </w:p>
    <w:p w:rsidR="00000000" w:rsidRDefault="00000000">
      <w:pPr>
        <w:pStyle w:val="a0"/>
        <w:rPr>
          <w:rFonts w:hint="eastAsia"/>
        </w:rPr>
      </w:pPr>
      <w:r>
        <w:rPr>
          <w:rFonts w:hint="eastAsia"/>
        </w:rPr>
        <w:t xml:space="preserve">Another revision of the Act that came into force in </w:t>
      </w:r>
      <w:r>
        <w:t>November 2001</w:t>
      </w:r>
      <w:r>
        <w:rPr>
          <w:rFonts w:hint="eastAsia"/>
        </w:rPr>
        <w:t xml:space="preserve"> changed the provision concerning overtime work, night shift, holiday shift and pre- and post-natal leave to be more compatible with the needs of women workers </w:t>
      </w:r>
      <w:r>
        <w:t>during</w:t>
      </w:r>
      <w:r>
        <w:rPr>
          <w:rFonts w:hint="eastAsia"/>
        </w:rPr>
        <w:t xml:space="preserve"> pregnancy, childbirth and childcare.  The key changes are that p</w:t>
      </w:r>
      <w:r>
        <w:t xml:space="preserve">regnant women </w:t>
      </w:r>
      <w:r>
        <w:rPr>
          <w:rFonts w:hint="eastAsia"/>
        </w:rPr>
        <w:t>and women wi</w:t>
      </w:r>
      <w:r>
        <w:t xml:space="preserve">thin one year of childbirth as well as </w:t>
      </w:r>
      <w:r>
        <w:rPr>
          <w:rFonts w:hint="eastAsia"/>
        </w:rPr>
        <w:t>children</w:t>
      </w:r>
      <w:r>
        <w:t xml:space="preserve"> under 18 years of age shall not be </w:t>
      </w:r>
      <w:r>
        <w:rPr>
          <w:rFonts w:hint="eastAsia"/>
        </w:rPr>
        <w:t xml:space="preserve">assigned to physically or ethically hazardous or dangerous work; women over 18 years of age who are not pregnant shall not be assigned to work that is detrimental to their reproductive health; worker </w:t>
      </w:r>
      <w:r>
        <w:t xml:space="preserve">consent is required when </w:t>
      </w:r>
      <w:r>
        <w:rPr>
          <w:rFonts w:hint="eastAsia"/>
        </w:rPr>
        <w:t>a woman</w:t>
      </w:r>
      <w:r>
        <w:t xml:space="preserve"> over 18 years of age </w:t>
      </w:r>
      <w:r>
        <w:rPr>
          <w:rFonts w:hint="eastAsia"/>
        </w:rPr>
        <w:t xml:space="preserve">is assigned </w:t>
      </w:r>
      <w:r>
        <w:t xml:space="preserve">to work at night (10:00 pm </w:t>
      </w:r>
      <w:r>
        <w:rPr>
          <w:rFonts w:hint="eastAsia"/>
        </w:rPr>
        <w:t>-</w:t>
      </w:r>
      <w:r>
        <w:t xml:space="preserve"> 6:00 am) and on holidays</w:t>
      </w:r>
      <w:r>
        <w:rPr>
          <w:rFonts w:hint="eastAsia"/>
        </w:rPr>
        <w:t>;</w:t>
      </w:r>
      <w:r>
        <w:t xml:space="preserve"> </w:t>
      </w:r>
      <w:r>
        <w:rPr>
          <w:rFonts w:hint="eastAsia"/>
        </w:rPr>
        <w:t>assigning p</w:t>
      </w:r>
      <w:r>
        <w:t xml:space="preserve">regnant women and </w:t>
      </w:r>
      <w:r>
        <w:rPr>
          <w:rFonts w:hint="eastAsia"/>
        </w:rPr>
        <w:t>children</w:t>
      </w:r>
      <w:r>
        <w:t xml:space="preserve"> under 18 years of age to work at night or on holidays </w:t>
      </w:r>
      <w:r>
        <w:rPr>
          <w:rFonts w:hint="eastAsia"/>
        </w:rPr>
        <w:t>is prohibited; w</w:t>
      </w:r>
      <w:r>
        <w:t xml:space="preserve">omen are entitled to 90-day maternity leave before and after childbirth, </w:t>
      </w:r>
      <w:r>
        <w:rPr>
          <w:rFonts w:hint="eastAsia"/>
        </w:rPr>
        <w:t xml:space="preserve">with at least 45 days of post-childbirth leave; </w:t>
      </w:r>
      <w:r>
        <w:t xml:space="preserve">the first 60 days </w:t>
      </w:r>
      <w:r>
        <w:rPr>
          <w:rFonts w:hint="eastAsia"/>
        </w:rPr>
        <w:t xml:space="preserve">of the 90-day leave </w:t>
      </w:r>
      <w:r>
        <w:t>should be paid leave</w:t>
      </w:r>
      <w:r>
        <w:rPr>
          <w:rFonts w:hint="eastAsia"/>
        </w:rPr>
        <w:t xml:space="preserve">.  The revised Equal Employment Act of August 2001 provides for the </w:t>
      </w:r>
      <w:r>
        <w:t>remuneration</w:t>
      </w:r>
      <w:r>
        <w:rPr>
          <w:rFonts w:hint="eastAsia"/>
        </w:rPr>
        <w:t xml:space="preserve"> for the remaining </w:t>
      </w:r>
      <w:r>
        <w:t xml:space="preserve">30 days </w:t>
      </w:r>
      <w:r>
        <w:rPr>
          <w:rFonts w:hint="eastAsia"/>
        </w:rPr>
        <w:t>being paid from employment insurance.  T</w:t>
      </w:r>
      <w:r>
        <w:t xml:space="preserve">he Employment Insurance Act was </w:t>
      </w:r>
      <w:r>
        <w:rPr>
          <w:rFonts w:hint="eastAsia"/>
        </w:rPr>
        <w:t xml:space="preserve">also </w:t>
      </w:r>
      <w:r>
        <w:t xml:space="preserve">revised in August 2001 in order to provide the </w:t>
      </w:r>
      <w:r>
        <w:rPr>
          <w:rFonts w:hint="eastAsia"/>
        </w:rPr>
        <w:t xml:space="preserve">financial </w:t>
      </w:r>
      <w:r>
        <w:t xml:space="preserve">basis for </w:t>
      </w:r>
      <w:r>
        <w:rPr>
          <w:rFonts w:hint="eastAsia"/>
        </w:rPr>
        <w:t xml:space="preserve">the extension of paid </w:t>
      </w:r>
      <w:r>
        <w:t xml:space="preserve">pre- and post-natal </w:t>
      </w:r>
      <w:r>
        <w:rPr>
          <w:rFonts w:hint="eastAsia"/>
        </w:rPr>
        <w:t>ma</w:t>
      </w:r>
      <w:r>
        <w:t>ternity leave</w:t>
      </w:r>
      <w:r>
        <w:rPr>
          <w:rFonts w:hint="eastAsia"/>
        </w:rPr>
        <w:t>.</w:t>
      </w:r>
    </w:p>
    <w:p w:rsidR="00000000" w:rsidRDefault="00000000">
      <w:pPr>
        <w:pStyle w:val="a0"/>
      </w:pPr>
      <w:r>
        <w:t>The Labor Standards Act contains penal provisions</w:t>
      </w:r>
      <w:r>
        <w:rPr>
          <w:rFonts w:hint="eastAsia"/>
        </w:rPr>
        <w:t xml:space="preserve">. </w:t>
      </w:r>
      <w:r>
        <w:t xml:space="preserve"> A fine of up to 5 million </w:t>
      </w:r>
      <w:r>
        <w:rPr>
          <w:rFonts w:hint="eastAsia"/>
        </w:rPr>
        <w:t xml:space="preserve">won </w:t>
      </w:r>
      <w:r>
        <w:t xml:space="preserve">is imposed in the case of violation of the principle of equal treatment for men and women, and a maximum of 5 years in prison or a fine of up to 30 million </w:t>
      </w:r>
      <w:r>
        <w:rPr>
          <w:rFonts w:hint="eastAsia"/>
        </w:rPr>
        <w:t>won for</w:t>
      </w:r>
      <w:r>
        <w:t xml:space="preserve"> violation of provisions on women’s protection.</w:t>
      </w:r>
    </w:p>
    <w:p w:rsidR="00000000" w:rsidRDefault="00000000">
      <w:pPr>
        <w:pStyle w:val="a0"/>
        <w:rPr>
          <w:rFonts w:hint="eastAsia"/>
        </w:rPr>
      </w:pPr>
      <w:r>
        <w:t xml:space="preserve">The Labor Standards Act provides that a worker may request </w:t>
      </w:r>
      <w:r>
        <w:rPr>
          <w:rFonts w:hint="eastAsia"/>
        </w:rPr>
        <w:t>redress</w:t>
      </w:r>
      <w:r>
        <w:t xml:space="preserve"> to the Labor Relations Commission under the Minister of Labor in relation to dismissal, </w:t>
      </w:r>
      <w:r>
        <w:br/>
        <w:t xml:space="preserve">lay-off, leave, suspension, transfer of posts, reduced salary or other kinds of punitive actions </w:t>
      </w:r>
      <w:r>
        <w:rPr>
          <w:rFonts w:hint="eastAsia"/>
        </w:rPr>
        <w:t xml:space="preserve">taken against him/her </w:t>
      </w:r>
      <w:r>
        <w:t xml:space="preserve">without justifiable </w:t>
      </w:r>
      <w:r>
        <w:rPr>
          <w:rFonts w:hint="eastAsia"/>
        </w:rPr>
        <w:t>reason</w:t>
      </w:r>
      <w:r>
        <w:t xml:space="preserve">. </w:t>
      </w:r>
      <w:r>
        <w:rPr>
          <w:rFonts w:hint="eastAsia"/>
        </w:rPr>
        <w:t xml:space="preserve"> </w:t>
      </w:r>
      <w:r>
        <w:t xml:space="preserve">The Commission </w:t>
      </w:r>
      <w:r>
        <w:rPr>
          <w:rFonts w:hint="eastAsia"/>
        </w:rPr>
        <w:t>is</w:t>
      </w:r>
      <w:r>
        <w:t xml:space="preserve"> </w:t>
      </w:r>
      <w:r>
        <w:br/>
        <w:t>quasi-judicial</w:t>
      </w:r>
      <w:r>
        <w:rPr>
          <w:rFonts w:hint="eastAsia"/>
        </w:rPr>
        <w:t>.  After</w:t>
      </w:r>
      <w:r>
        <w:t xml:space="preserve"> </w:t>
      </w:r>
      <w:r>
        <w:rPr>
          <w:rFonts w:hint="eastAsia"/>
        </w:rPr>
        <w:t>r</w:t>
      </w:r>
      <w:r>
        <w:t>eceiv</w:t>
      </w:r>
      <w:r>
        <w:rPr>
          <w:rFonts w:hint="eastAsia"/>
        </w:rPr>
        <w:t>ing the</w:t>
      </w:r>
      <w:r>
        <w:t xml:space="preserve"> request for re</w:t>
      </w:r>
      <w:r>
        <w:rPr>
          <w:rFonts w:hint="eastAsia"/>
        </w:rPr>
        <w:t>dress</w:t>
      </w:r>
      <w:r>
        <w:t xml:space="preserve">, </w:t>
      </w:r>
      <w:r>
        <w:rPr>
          <w:rFonts w:hint="eastAsia"/>
        </w:rPr>
        <w:t xml:space="preserve">it </w:t>
      </w:r>
      <w:r>
        <w:t xml:space="preserve">conducts investigation, determines </w:t>
      </w:r>
      <w:r>
        <w:rPr>
          <w:rFonts w:hint="eastAsia"/>
        </w:rPr>
        <w:t xml:space="preserve">the </w:t>
      </w:r>
      <w:r>
        <w:t>legality</w:t>
      </w:r>
      <w:r>
        <w:rPr>
          <w:rFonts w:hint="eastAsia"/>
        </w:rPr>
        <w:t xml:space="preserve"> of the action in question</w:t>
      </w:r>
      <w:r>
        <w:t xml:space="preserve">, </w:t>
      </w:r>
      <w:r>
        <w:rPr>
          <w:rFonts w:hint="eastAsia"/>
        </w:rPr>
        <w:t xml:space="preserve">and decides to </w:t>
      </w:r>
      <w:r>
        <w:t>dismiss the request</w:t>
      </w:r>
      <w:r>
        <w:rPr>
          <w:rFonts w:hint="eastAsia"/>
        </w:rPr>
        <w:t xml:space="preserve"> </w:t>
      </w:r>
      <w:r>
        <w:t xml:space="preserve">or </w:t>
      </w:r>
      <w:r>
        <w:rPr>
          <w:rFonts w:hint="eastAsia"/>
        </w:rPr>
        <w:t xml:space="preserve">to order redress measures. </w:t>
      </w:r>
    </w:p>
    <w:p w:rsidR="00000000" w:rsidRDefault="00000000">
      <w:pPr>
        <w:pStyle w:val="2"/>
      </w:pPr>
      <w:bookmarkStart w:id="28" w:name="_Toc36607126"/>
      <w:bookmarkStart w:id="29" w:name="_Toc46290513"/>
      <w:r>
        <w:t>Equal Employment Act</w:t>
      </w:r>
      <w:bookmarkEnd w:id="28"/>
      <w:bookmarkEnd w:id="29"/>
    </w:p>
    <w:p w:rsidR="00000000" w:rsidRDefault="00000000">
      <w:pPr>
        <w:pStyle w:val="a0"/>
        <w:rPr>
          <w:rFonts w:hint="eastAsia"/>
        </w:rPr>
      </w:pPr>
      <w:r>
        <w:rPr>
          <w:rFonts w:hint="eastAsia"/>
        </w:rPr>
        <w:t>The major outcome of the</w:t>
      </w:r>
      <w:r>
        <w:t xml:space="preserve"> </w:t>
      </w:r>
      <w:r>
        <w:rPr>
          <w:rFonts w:hint="eastAsia"/>
        </w:rPr>
        <w:t xml:space="preserve">third revision of the </w:t>
      </w:r>
      <w:r>
        <w:t xml:space="preserve">Equal Employment Act </w:t>
      </w:r>
      <w:r>
        <w:rPr>
          <w:rFonts w:hint="eastAsia"/>
        </w:rPr>
        <w:t xml:space="preserve">in 1999 was as follows: </w:t>
      </w:r>
      <w:r>
        <w:t xml:space="preserve">the concepts of indirect discrimination and sexual harassment at work </w:t>
      </w:r>
      <w:r>
        <w:rPr>
          <w:rFonts w:hint="eastAsia"/>
        </w:rPr>
        <w:t>were introduced</w:t>
      </w:r>
      <w:r>
        <w:t xml:space="preserve">; the responsibility of the employer to provide education to prevent sexual harassment and to </w:t>
      </w:r>
      <w:r>
        <w:rPr>
          <w:rFonts w:hint="eastAsia"/>
        </w:rPr>
        <w:t xml:space="preserve">discipline the perpetrator was introduced; in cases of </w:t>
      </w:r>
      <w:r>
        <w:t xml:space="preserve">sexual harassment, the employer </w:t>
      </w:r>
      <w:r>
        <w:rPr>
          <w:rFonts w:hint="eastAsia"/>
        </w:rPr>
        <w:t xml:space="preserve">is prohibited from </w:t>
      </w:r>
      <w:r>
        <w:t xml:space="preserve">taking measures </w:t>
      </w:r>
      <w:r>
        <w:rPr>
          <w:rFonts w:hint="eastAsia"/>
        </w:rPr>
        <w:t>unfavorable to</w:t>
      </w:r>
      <w:r>
        <w:t xml:space="preserve"> the victim in terms of employment </w:t>
      </w:r>
      <w:r>
        <w:rPr>
          <w:rFonts w:hint="eastAsia"/>
        </w:rPr>
        <w:t xml:space="preserve">with a fine of </w:t>
      </w:r>
      <w:r>
        <w:t>up to 5 million</w:t>
      </w:r>
      <w:r>
        <w:rPr>
          <w:rFonts w:hint="eastAsia"/>
        </w:rPr>
        <w:t xml:space="preserve"> won</w:t>
      </w:r>
      <w:r>
        <w:t>; and the Minister of Labor</w:t>
      </w:r>
      <w:r>
        <w:rPr>
          <w:rFonts w:hint="eastAsia"/>
        </w:rPr>
        <w:t>, to ensure the effectiveness of the law, may, when necessary, make public findings about the status of its implementation and the outcome of other investigations.</w:t>
      </w:r>
    </w:p>
    <w:p w:rsidR="00000000" w:rsidRDefault="00000000">
      <w:pPr>
        <w:pStyle w:val="a0"/>
      </w:pPr>
      <w:r>
        <w:t xml:space="preserve">The </w:t>
      </w:r>
      <w:r>
        <w:rPr>
          <w:rFonts w:hint="eastAsia"/>
        </w:rPr>
        <w:t xml:space="preserve">fourth revision of the Act </w:t>
      </w:r>
      <w:r>
        <w:t xml:space="preserve">in August 2001 </w:t>
      </w:r>
      <w:r>
        <w:rPr>
          <w:rFonts w:hint="eastAsia"/>
        </w:rPr>
        <w:t xml:space="preserve">made further elaboration: </w:t>
      </w:r>
      <w:r>
        <w:t xml:space="preserve">indirect discrimination was made to include </w:t>
      </w:r>
      <w:r>
        <w:rPr>
          <w:rFonts w:hint="eastAsia"/>
        </w:rPr>
        <w:t>such</w:t>
      </w:r>
      <w:r>
        <w:t xml:space="preserve"> case</w:t>
      </w:r>
      <w:r>
        <w:rPr>
          <w:rFonts w:hint="eastAsia"/>
        </w:rPr>
        <w:t>s</w:t>
      </w:r>
      <w:r>
        <w:t xml:space="preserve"> where, although </w:t>
      </w:r>
      <w:r>
        <w:rPr>
          <w:rFonts w:hint="eastAsia"/>
        </w:rPr>
        <w:t>an</w:t>
      </w:r>
      <w:r>
        <w:t xml:space="preserve"> employer </w:t>
      </w:r>
      <w:r>
        <w:rPr>
          <w:rFonts w:hint="eastAsia"/>
        </w:rPr>
        <w:t xml:space="preserve">may apply the same employment </w:t>
      </w:r>
      <w:r>
        <w:t xml:space="preserve">or working conditions, </w:t>
      </w:r>
      <w:r>
        <w:rPr>
          <w:rFonts w:hint="eastAsia"/>
        </w:rPr>
        <w:t xml:space="preserve">when there are noticeably fewer males or females who can satisfy the conditions and as a result the situation is deemed unfavorable to one gender, and the employer cannot prove that the conditions are fair; the applicability of the Act was extended to include all businesses; a ban was placed on sexual </w:t>
      </w:r>
      <w:r>
        <w:t>harassment</w:t>
      </w:r>
      <w:r>
        <w:rPr>
          <w:rFonts w:hint="eastAsia"/>
        </w:rPr>
        <w:t xml:space="preserve"> at the workplace, with a penalty of up to 10 million won in cases where the employer is the perpetrator; the state was made to provide for the wages for the additional 30 days after the 60-day paid leave for workers who use the pre- and post-natal maternity leave according to the Labor Standards Act </w:t>
      </w:r>
      <w:r>
        <w:t xml:space="preserve">and who are the beneficiaries of employment insurance and meet </w:t>
      </w:r>
      <w:r>
        <w:rPr>
          <w:rFonts w:hint="eastAsia"/>
        </w:rPr>
        <w:t>certain</w:t>
      </w:r>
      <w:r>
        <w:t xml:space="preserve"> conditions; </w:t>
      </w:r>
      <w:r>
        <w:rPr>
          <w:rFonts w:hint="eastAsia"/>
        </w:rPr>
        <w:t xml:space="preserve">eligibility </w:t>
      </w:r>
      <w:r>
        <w:t>for the maternity leave w</w:t>
      </w:r>
      <w:r>
        <w:rPr>
          <w:rFonts w:hint="eastAsia"/>
        </w:rPr>
        <w:t>as</w:t>
      </w:r>
      <w:r>
        <w:t xml:space="preserve"> expanded from “working woman with a child under one year of age or the working spouse who take</w:t>
      </w:r>
      <w:r>
        <w:rPr>
          <w:rFonts w:hint="eastAsia"/>
        </w:rPr>
        <w:t>s</w:t>
      </w:r>
      <w:r>
        <w:t xml:space="preserve"> her place” to all workers with a child under one year of age</w:t>
      </w:r>
      <w:r>
        <w:rPr>
          <w:rFonts w:hint="eastAsia"/>
        </w:rPr>
        <w:t>; a</w:t>
      </w:r>
      <w:r>
        <w:t xml:space="preserve"> provision </w:t>
      </w:r>
      <w:r>
        <w:rPr>
          <w:rFonts w:hint="eastAsia"/>
        </w:rPr>
        <w:t xml:space="preserve">was added to </w:t>
      </w:r>
      <w:r>
        <w:t xml:space="preserve">prohibit the employer from </w:t>
      </w:r>
      <w:r>
        <w:rPr>
          <w:rFonts w:hint="eastAsia"/>
        </w:rPr>
        <w:t>dismissing</w:t>
      </w:r>
      <w:r>
        <w:t xml:space="preserve"> a worker during maternity leave</w:t>
      </w:r>
      <w:r>
        <w:rPr>
          <w:rFonts w:hint="eastAsia"/>
        </w:rPr>
        <w:t>;</w:t>
      </w:r>
      <w:r>
        <w:t xml:space="preserve"> </w:t>
      </w:r>
      <w:r>
        <w:rPr>
          <w:rFonts w:hint="eastAsia"/>
        </w:rPr>
        <w:t xml:space="preserve">and the position of </w:t>
      </w:r>
      <w:r>
        <w:t>“</w:t>
      </w:r>
      <w:r>
        <w:rPr>
          <w:rFonts w:hint="eastAsia"/>
        </w:rPr>
        <w:t>h</w:t>
      </w:r>
      <w:r>
        <w:t>onorary equal employment inspector</w:t>
      </w:r>
      <w:r>
        <w:rPr>
          <w:rFonts w:hint="eastAsia"/>
        </w:rPr>
        <w:t>,</w:t>
      </w:r>
      <w:r>
        <w:t xml:space="preserve">” to be appointed </w:t>
      </w:r>
      <w:r>
        <w:rPr>
          <w:rFonts w:hint="eastAsia"/>
        </w:rPr>
        <w:t>at the joint recommendation of management and labor, was introduced</w:t>
      </w:r>
      <w:r>
        <w:t>.</w:t>
      </w:r>
    </w:p>
    <w:p w:rsidR="00000000" w:rsidRDefault="00000000">
      <w:pPr>
        <w:pStyle w:val="a0"/>
        <w:rPr>
          <w:rFonts w:hint="eastAsia"/>
        </w:rPr>
      </w:pPr>
      <w:r>
        <w:rPr>
          <w:rFonts w:hint="eastAsia"/>
        </w:rPr>
        <w:t xml:space="preserve">Under the </w:t>
      </w:r>
      <w:r>
        <w:t>Act</w:t>
      </w:r>
      <w:r>
        <w:rPr>
          <w:rFonts w:hint="eastAsia"/>
        </w:rPr>
        <w:t>, an</w:t>
      </w:r>
      <w:r>
        <w:t xml:space="preserve"> Equal Employment Committee </w:t>
      </w:r>
      <w:r>
        <w:rPr>
          <w:rFonts w:hint="eastAsia"/>
        </w:rPr>
        <w:t xml:space="preserve">is established in each </w:t>
      </w:r>
      <w:r>
        <w:t>local labor administration office</w:t>
      </w:r>
      <w:r>
        <w:rPr>
          <w:rFonts w:hint="eastAsia"/>
        </w:rPr>
        <w:t xml:space="preserve">. </w:t>
      </w:r>
      <w:r>
        <w:t xml:space="preserve"> </w:t>
      </w:r>
      <w:r>
        <w:rPr>
          <w:rFonts w:hint="eastAsia"/>
        </w:rPr>
        <w:t xml:space="preserve">The Committee intervenes and mediates in disputes </w:t>
      </w:r>
      <w:r>
        <w:t xml:space="preserve">regarding the legal provisions on employment discrimination against women, maternity leave and child care facilities. </w:t>
      </w:r>
      <w:r>
        <w:rPr>
          <w:rFonts w:hint="eastAsia"/>
        </w:rPr>
        <w:t xml:space="preserve"> The Act </w:t>
      </w:r>
      <w:r>
        <w:t xml:space="preserve">also provides </w:t>
      </w:r>
      <w:r>
        <w:rPr>
          <w:rFonts w:hint="eastAsia"/>
        </w:rPr>
        <w:t xml:space="preserve">autonomy in </w:t>
      </w:r>
      <w:r>
        <w:t xml:space="preserve">dispute resolution </w:t>
      </w:r>
      <w:r>
        <w:rPr>
          <w:rFonts w:hint="eastAsia"/>
        </w:rPr>
        <w:t xml:space="preserve">through </w:t>
      </w:r>
      <w:r>
        <w:t xml:space="preserve">complaint </w:t>
      </w:r>
      <w:r>
        <w:rPr>
          <w:rFonts w:hint="eastAsia"/>
        </w:rPr>
        <w:t xml:space="preserve">mechanisms </w:t>
      </w:r>
      <w:r>
        <w:t>established at the work places.</w:t>
      </w:r>
    </w:p>
    <w:p w:rsidR="00000000" w:rsidRDefault="00000000">
      <w:pPr>
        <w:pStyle w:val="2"/>
      </w:pPr>
      <w:bookmarkStart w:id="30" w:name="_Toc36607127"/>
      <w:bookmarkStart w:id="31" w:name="_Toc46290514"/>
      <w:r>
        <w:t>Act on the Protection of Dispatched Workers</w:t>
      </w:r>
      <w:bookmarkEnd w:id="30"/>
      <w:bookmarkEnd w:id="31"/>
    </w:p>
    <w:p w:rsidR="00000000" w:rsidRDefault="00000000">
      <w:pPr>
        <w:pStyle w:val="a0"/>
      </w:pPr>
      <w:r>
        <w:t>The Act on the Protection of Dispatched Workers was legislated in February 1998</w:t>
      </w:r>
      <w:r>
        <w:rPr>
          <w:rFonts w:hint="eastAsia"/>
        </w:rPr>
        <w:t xml:space="preserve"> to provide guidelines to manpower </w:t>
      </w:r>
      <w:r>
        <w:t>supply</w:t>
      </w:r>
      <w:r>
        <w:rPr>
          <w:rFonts w:hint="eastAsia"/>
        </w:rPr>
        <w:t xml:space="preserve"> firms and set </w:t>
      </w:r>
      <w:r>
        <w:t xml:space="preserve">the standards for </w:t>
      </w:r>
      <w:r>
        <w:rPr>
          <w:rFonts w:hint="eastAsia"/>
        </w:rPr>
        <w:t xml:space="preserve">the employment </w:t>
      </w:r>
      <w:r>
        <w:t xml:space="preserve">conditions of </w:t>
      </w:r>
      <w:r>
        <w:rPr>
          <w:rFonts w:hint="eastAsia"/>
        </w:rPr>
        <w:t xml:space="preserve">workers employed and dispatched by such companies.  </w:t>
      </w:r>
      <w:r>
        <w:t xml:space="preserve"> This </w:t>
      </w:r>
      <w:r>
        <w:br w:type="page"/>
        <w:t xml:space="preserve">Act </w:t>
      </w:r>
      <w:r>
        <w:rPr>
          <w:rFonts w:hint="eastAsia"/>
        </w:rPr>
        <w:t>prohibits</w:t>
      </w:r>
      <w:r>
        <w:t xml:space="preserve"> employer</w:t>
      </w:r>
      <w:r>
        <w:rPr>
          <w:rFonts w:hint="eastAsia"/>
        </w:rPr>
        <w:t xml:space="preserve">s from </w:t>
      </w:r>
      <w:r>
        <w:t>rescind</w:t>
      </w:r>
      <w:r>
        <w:rPr>
          <w:rFonts w:hint="eastAsia"/>
        </w:rPr>
        <w:t>ing</w:t>
      </w:r>
      <w:r>
        <w:t xml:space="preserve"> the contract on </w:t>
      </w:r>
      <w:r>
        <w:rPr>
          <w:rFonts w:hint="eastAsia"/>
        </w:rPr>
        <w:t xml:space="preserve">dispatched </w:t>
      </w:r>
      <w:r>
        <w:t>worker</w:t>
      </w:r>
      <w:r>
        <w:rPr>
          <w:rFonts w:hint="eastAsia"/>
        </w:rPr>
        <w:t xml:space="preserve">s </w:t>
      </w:r>
      <w:r>
        <w:t xml:space="preserve">on </w:t>
      </w:r>
      <w:r>
        <w:rPr>
          <w:rFonts w:hint="eastAsia"/>
        </w:rPr>
        <w:t>account</w:t>
      </w:r>
      <w:r>
        <w:t xml:space="preserve"> of the</w:t>
      </w:r>
      <w:r>
        <w:rPr>
          <w:rFonts w:hint="eastAsia"/>
        </w:rPr>
        <w:t>ir</w:t>
      </w:r>
      <w:r>
        <w:t xml:space="preserve"> </w:t>
      </w:r>
      <w:r>
        <w:rPr>
          <w:rFonts w:hint="eastAsia"/>
        </w:rPr>
        <w:t>gender</w:t>
      </w:r>
      <w:r>
        <w:t>, religion, social status or trade union</w:t>
      </w:r>
      <w:r>
        <w:rPr>
          <w:rFonts w:hint="eastAsia"/>
        </w:rPr>
        <w:t xml:space="preserve"> activities. </w:t>
      </w:r>
    </w:p>
    <w:p w:rsidR="00000000" w:rsidRDefault="00000000">
      <w:pPr>
        <w:pStyle w:val="2"/>
      </w:pPr>
      <w:bookmarkStart w:id="32" w:name="_Toc36607128"/>
      <w:bookmarkStart w:id="33" w:name="_Toc46290515"/>
      <w:r>
        <w:t>Gender Equality in the Education Act</w:t>
      </w:r>
      <w:bookmarkEnd w:id="32"/>
      <w:bookmarkEnd w:id="33"/>
    </w:p>
    <w:p w:rsidR="00000000" w:rsidRDefault="00000000">
      <w:pPr>
        <w:pStyle w:val="a0"/>
      </w:pPr>
      <w:r>
        <w:t>The provision</w:t>
      </w:r>
      <w:r>
        <w:rPr>
          <w:rFonts w:hint="eastAsia"/>
        </w:rPr>
        <w:t>s in the Basic Education Act to</w:t>
      </w:r>
      <w:r>
        <w:t xml:space="preserve"> promot</w:t>
      </w:r>
      <w:r>
        <w:rPr>
          <w:rFonts w:hint="eastAsia"/>
        </w:rPr>
        <w:t>e</w:t>
      </w:r>
      <w:r>
        <w:t xml:space="preserve"> gender equality in education </w:t>
      </w:r>
      <w:r>
        <w:rPr>
          <w:rFonts w:hint="eastAsia"/>
        </w:rPr>
        <w:t>are</w:t>
      </w:r>
      <w:r>
        <w:t xml:space="preserve"> explained in Paragraph 1</w:t>
      </w:r>
      <w:r>
        <w:rPr>
          <w:rFonts w:hint="eastAsia"/>
        </w:rPr>
        <w:t>30</w:t>
      </w:r>
      <w:r>
        <w:t>.</w:t>
      </w:r>
    </w:p>
    <w:p w:rsidR="00000000" w:rsidRDefault="00000000">
      <w:pPr>
        <w:pStyle w:val="2"/>
      </w:pPr>
      <w:bookmarkStart w:id="34" w:name="_Toc36607129"/>
      <w:bookmarkStart w:id="35" w:name="_Toc46290516"/>
      <w:r>
        <w:rPr>
          <w:rFonts w:hint="eastAsia"/>
        </w:rPr>
        <w:t xml:space="preserve">Eliminating </w:t>
      </w:r>
      <w:r>
        <w:t>Gender Discrimination in the Mass Media</w:t>
      </w:r>
      <w:bookmarkEnd w:id="34"/>
      <w:bookmarkEnd w:id="35"/>
    </w:p>
    <w:p w:rsidR="00000000" w:rsidRDefault="00000000">
      <w:pPr>
        <w:pStyle w:val="a0"/>
        <w:rPr>
          <w:rFonts w:eastAsia="신명조" w:hint="eastAsia"/>
        </w:rPr>
      </w:pPr>
      <w:r>
        <w:t xml:space="preserve">The Broadcasting Act </w:t>
      </w:r>
      <w:r>
        <w:rPr>
          <w:rFonts w:hint="eastAsia"/>
        </w:rPr>
        <w:t xml:space="preserve">of </w:t>
      </w:r>
      <w:r>
        <w:t xml:space="preserve">January 2000 provides for the public duty of </w:t>
      </w:r>
      <w:r>
        <w:rPr>
          <w:rFonts w:hint="eastAsia"/>
        </w:rPr>
        <w:t xml:space="preserve">broadcasters to refrain from fomenting </w:t>
      </w:r>
      <w:r>
        <w:t xml:space="preserve">conflicts </w:t>
      </w:r>
      <w:r>
        <w:rPr>
          <w:rFonts w:hint="eastAsia"/>
        </w:rPr>
        <w:t xml:space="preserve">between </w:t>
      </w:r>
      <w:r>
        <w:t xml:space="preserve">regions, generations, </w:t>
      </w:r>
      <w:r>
        <w:rPr>
          <w:rFonts w:hint="eastAsia"/>
        </w:rPr>
        <w:t xml:space="preserve">social </w:t>
      </w:r>
      <w:r>
        <w:t xml:space="preserve">strata, and sexes.  It refers to </w:t>
      </w:r>
      <w:r>
        <w:rPr>
          <w:rFonts w:hint="eastAsia"/>
        </w:rPr>
        <w:t>gender</w:t>
      </w:r>
      <w:r>
        <w:t xml:space="preserve"> as one of the grounds that should not be </w:t>
      </w:r>
      <w:r>
        <w:rPr>
          <w:rFonts w:hint="eastAsia"/>
        </w:rPr>
        <w:t xml:space="preserve">used for </w:t>
      </w:r>
      <w:r>
        <w:t>discriminat</w:t>
      </w:r>
      <w:r>
        <w:rPr>
          <w:rFonts w:hint="eastAsia"/>
        </w:rPr>
        <w:t>ion</w:t>
      </w:r>
      <w:r>
        <w:t xml:space="preserve"> in broadcasting program</w:t>
      </w:r>
      <w:r>
        <w:rPr>
          <w:rFonts w:hint="eastAsia"/>
        </w:rPr>
        <w:t>ming</w:t>
      </w:r>
      <w:r>
        <w:t xml:space="preserve">.  </w:t>
      </w:r>
    </w:p>
    <w:p w:rsidR="00000000" w:rsidRDefault="00000000">
      <w:pPr>
        <w:pStyle w:val="a0"/>
        <w:rPr>
          <w:rFonts w:hint="eastAsia"/>
        </w:rPr>
      </w:pPr>
      <w:r>
        <w:t xml:space="preserve">The Act on Music Albums, Videos and Games </w:t>
      </w:r>
      <w:r>
        <w:rPr>
          <w:rFonts w:hint="eastAsia"/>
        </w:rPr>
        <w:t xml:space="preserve">of </w:t>
      </w:r>
      <w:r>
        <w:t>February 1999 provides that</w:t>
      </w:r>
      <w:r>
        <w:rPr>
          <w:rFonts w:hint="eastAsia"/>
        </w:rPr>
        <w:t xml:space="preserve"> </w:t>
      </w:r>
      <w:r>
        <w:t xml:space="preserve">when </w:t>
      </w:r>
      <w:r>
        <w:rPr>
          <w:rFonts w:hint="eastAsia"/>
        </w:rPr>
        <w:t xml:space="preserve">there is concern that a </w:t>
      </w:r>
      <w:r>
        <w:t>video</w:t>
      </w:r>
      <w:r>
        <w:rPr>
          <w:rFonts w:hint="eastAsia"/>
        </w:rPr>
        <w:t xml:space="preserve"> material</w:t>
      </w:r>
      <w:r>
        <w:t xml:space="preserve"> produced or imported for entertainment purposes</w:t>
      </w:r>
      <w:r>
        <w:rPr>
          <w:rFonts w:hint="eastAsia"/>
        </w:rPr>
        <w:t xml:space="preserve"> contains content that could justify the abuse of women, it </w:t>
      </w:r>
      <w:r>
        <w:t>be subject to screening and classification</w:t>
      </w:r>
      <w:r>
        <w:rPr>
          <w:rFonts w:hint="eastAsia"/>
        </w:rPr>
        <w:t xml:space="preserve">.  </w:t>
      </w:r>
    </w:p>
    <w:p w:rsidR="00000000" w:rsidRDefault="00000000">
      <w:pPr>
        <w:pStyle w:val="a0"/>
      </w:pPr>
      <w:r>
        <w:t xml:space="preserve">The Enforcement Ordinance on the Registration of Periodicals </w:t>
      </w:r>
      <w:r>
        <w:rPr>
          <w:rFonts w:hint="eastAsia"/>
        </w:rPr>
        <w:t xml:space="preserve">was </w:t>
      </w:r>
      <w:r>
        <w:t>revised in June 1999</w:t>
      </w:r>
      <w:r>
        <w:rPr>
          <w:rFonts w:hint="eastAsia"/>
        </w:rPr>
        <w:t xml:space="preserve"> to </w:t>
      </w:r>
      <w:r>
        <w:t xml:space="preserve">introduce standards on harmful </w:t>
      </w:r>
      <w:r>
        <w:rPr>
          <w:rFonts w:hint="eastAsia"/>
        </w:rPr>
        <w:t xml:space="preserve">content </w:t>
      </w:r>
      <w:r>
        <w:t>for youth and social ethics, includ</w:t>
      </w:r>
      <w:r>
        <w:rPr>
          <w:rFonts w:hint="eastAsia"/>
        </w:rPr>
        <w:t xml:space="preserve">ing content that distorts sex morals by encouraging </w:t>
      </w:r>
      <w:r>
        <w:t>sexual behavior with youth</w:t>
      </w:r>
      <w:r>
        <w:rPr>
          <w:rFonts w:hint="eastAsia"/>
        </w:rPr>
        <w:t xml:space="preserve">, depicting </w:t>
      </w:r>
      <w:r>
        <w:t>women only as sexual objects</w:t>
      </w:r>
      <w:r>
        <w:rPr>
          <w:rFonts w:hint="eastAsia"/>
        </w:rPr>
        <w:t>, etc.</w:t>
      </w:r>
    </w:p>
    <w:p w:rsidR="00000000" w:rsidRDefault="00000000">
      <w:pPr>
        <w:pStyle w:val="2"/>
      </w:pPr>
      <w:bookmarkStart w:id="36" w:name="_Toc36607130"/>
      <w:bookmarkStart w:id="37" w:name="_Toc46290517"/>
      <w:r>
        <w:t>Prohibiti</w:t>
      </w:r>
      <w:r>
        <w:rPr>
          <w:rFonts w:hint="eastAsia"/>
        </w:rPr>
        <w:t>ng</w:t>
      </w:r>
      <w:r>
        <w:t xml:space="preserve"> Gender Discrimination in </w:t>
      </w:r>
      <w:r>
        <w:rPr>
          <w:rFonts w:hint="eastAsia"/>
        </w:rPr>
        <w:t xml:space="preserve">Penal </w:t>
      </w:r>
      <w:r>
        <w:t>Administrati</w:t>
      </w:r>
      <w:r>
        <w:rPr>
          <w:rFonts w:hint="eastAsia"/>
        </w:rPr>
        <w:t>on</w:t>
      </w:r>
      <w:r>
        <w:t xml:space="preserve"> Law</w:t>
      </w:r>
      <w:bookmarkEnd w:id="36"/>
      <w:bookmarkEnd w:id="37"/>
    </w:p>
    <w:p w:rsidR="00000000" w:rsidRDefault="00000000">
      <w:pPr>
        <w:pStyle w:val="a0"/>
      </w:pPr>
      <w:r>
        <w:rPr>
          <w:rFonts w:hint="eastAsia"/>
        </w:rPr>
        <w:t>T</w:t>
      </w:r>
      <w:r>
        <w:t xml:space="preserve">he </w:t>
      </w:r>
      <w:r>
        <w:rPr>
          <w:rFonts w:hint="eastAsia"/>
        </w:rPr>
        <w:t xml:space="preserve">Penal </w:t>
      </w:r>
      <w:r>
        <w:t>Administrati</w:t>
      </w:r>
      <w:r>
        <w:rPr>
          <w:rFonts w:hint="eastAsia"/>
        </w:rPr>
        <w:t>on</w:t>
      </w:r>
      <w:r>
        <w:t xml:space="preserve"> Law </w:t>
      </w:r>
      <w:r>
        <w:rPr>
          <w:rFonts w:hint="eastAsia"/>
        </w:rPr>
        <w:t xml:space="preserve">was revised </w:t>
      </w:r>
      <w:r>
        <w:t xml:space="preserve">in December 1999 </w:t>
      </w:r>
      <w:r>
        <w:rPr>
          <w:rFonts w:hint="eastAsia"/>
        </w:rPr>
        <w:t xml:space="preserve">to introduce a provision on the respect for human rights.  The provision states that in the </w:t>
      </w:r>
      <w:r>
        <w:t>implementation</w:t>
      </w:r>
      <w:r>
        <w:rPr>
          <w:rFonts w:hint="eastAsia"/>
        </w:rPr>
        <w:t xml:space="preserve"> of this law, </w:t>
      </w:r>
      <w:r>
        <w:t>the basic human rights of inmates or suspects in custody shall be respected as much as possible</w:t>
      </w:r>
      <w:r>
        <w:rPr>
          <w:rFonts w:hint="eastAsia"/>
        </w:rPr>
        <w:t xml:space="preserve">, </w:t>
      </w:r>
      <w:r>
        <w:t xml:space="preserve">and discrimination of inmates on </w:t>
      </w:r>
      <w:r>
        <w:rPr>
          <w:rFonts w:hint="eastAsia"/>
        </w:rPr>
        <w:t>account</w:t>
      </w:r>
      <w:r>
        <w:t xml:space="preserve"> of nationality, </w:t>
      </w:r>
      <w:r>
        <w:rPr>
          <w:rFonts w:hint="eastAsia"/>
        </w:rPr>
        <w:t>gender</w:t>
      </w:r>
      <w:r>
        <w:t xml:space="preserve">, religion, or social status is prohibited. </w:t>
      </w:r>
      <w:r>
        <w:rPr>
          <w:rFonts w:hint="eastAsia"/>
        </w:rPr>
        <w:t xml:space="preserve"> Thus, the first explicit reference to the prohibition of gender discrimination was made in the law. </w:t>
      </w:r>
    </w:p>
    <w:p w:rsidR="00000000" w:rsidRDefault="00000000">
      <w:pPr>
        <w:pStyle w:val="2"/>
      </w:pPr>
      <w:bookmarkStart w:id="38" w:name="_Toc36607131"/>
      <w:bookmarkStart w:id="39" w:name="_Toc46290518"/>
      <w:r>
        <w:t xml:space="preserve">Revision of the Discriminatory Provision on Family Leave in the National Civil Service </w:t>
      </w:r>
      <w:r>
        <w:rPr>
          <w:rFonts w:hint="eastAsia"/>
        </w:rPr>
        <w:t>Regulations</w:t>
      </w:r>
      <w:bookmarkEnd w:id="38"/>
      <w:bookmarkEnd w:id="39"/>
    </w:p>
    <w:p w:rsidR="00000000" w:rsidRDefault="00000000">
      <w:pPr>
        <w:pStyle w:val="a0"/>
        <w:rPr>
          <w:rFonts w:eastAsia="신명조"/>
        </w:rPr>
      </w:pPr>
      <w:r>
        <w:rPr>
          <w:rFonts w:hint="eastAsia"/>
        </w:rPr>
        <w:t>I</w:t>
      </w:r>
      <w:r>
        <w:t xml:space="preserve">n December 1999, </w:t>
      </w:r>
      <w:r>
        <w:rPr>
          <w:rFonts w:hint="eastAsia"/>
        </w:rPr>
        <w:t xml:space="preserve">the provision on special family leave was changed to eliminate discrimination in defining the range of relations on the paternal and maternal sides.  </w:t>
      </w:r>
      <w:r>
        <w:t xml:space="preserve">As a result, </w:t>
      </w:r>
      <w:r>
        <w:rPr>
          <w:rFonts w:hint="eastAsia"/>
        </w:rPr>
        <w:t xml:space="preserve">family leave for wedding or funeral is now granted to civil servants for the same range of relations on both the paternal and maternal sides. </w:t>
      </w:r>
      <w:r>
        <w:rPr>
          <w:rFonts w:eastAsia="신명조"/>
        </w:rPr>
        <w:t xml:space="preserve"> </w:t>
      </w:r>
    </w:p>
    <w:p w:rsidR="00000000" w:rsidRDefault="00000000">
      <w:pPr>
        <w:pStyle w:val="2"/>
      </w:pPr>
      <w:bookmarkStart w:id="40" w:name="_Toc36607132"/>
      <w:bookmarkStart w:id="41" w:name="_Toc46290519"/>
      <w:r>
        <w:rPr>
          <w:rFonts w:hint="eastAsia"/>
        </w:rPr>
        <w:t>Constitutional Court Rules Credit for Veterans Unconstitutional</w:t>
      </w:r>
      <w:bookmarkEnd w:id="40"/>
      <w:bookmarkEnd w:id="41"/>
    </w:p>
    <w:p w:rsidR="00000000" w:rsidRDefault="00000000">
      <w:pPr>
        <w:pStyle w:val="a0"/>
      </w:pPr>
      <w:r>
        <w:t xml:space="preserve">The </w:t>
      </w:r>
      <w:r>
        <w:rPr>
          <w:rFonts w:hint="eastAsia"/>
        </w:rPr>
        <w:t xml:space="preserve">Veterans Assistance Act of December 1997 had provided for a system whereby veterans who finished military service were given an additional 3-5% of </w:t>
      </w:r>
      <w:r>
        <w:t xml:space="preserve">the full score </w:t>
      </w:r>
      <w:r>
        <w:rPr>
          <w:rFonts w:hint="eastAsia"/>
        </w:rPr>
        <w:t>for</w:t>
      </w:r>
      <w:r>
        <w:t xml:space="preserve"> each </w:t>
      </w:r>
      <w:r>
        <w:rPr>
          <w:rFonts w:hint="eastAsia"/>
        </w:rPr>
        <w:t xml:space="preserve">written </w:t>
      </w:r>
      <w:r>
        <w:t xml:space="preserve">subject </w:t>
      </w:r>
      <w:r>
        <w:rPr>
          <w:rFonts w:hint="eastAsia"/>
        </w:rPr>
        <w:t>test in the</w:t>
      </w:r>
      <w:r>
        <w:t xml:space="preserve"> Civil Service </w:t>
      </w:r>
      <w:r>
        <w:rPr>
          <w:rFonts w:hint="eastAsia"/>
        </w:rPr>
        <w:t xml:space="preserve">Examination for </w:t>
      </w:r>
      <w:r>
        <w:t>6th rank or below</w:t>
      </w:r>
      <w:r>
        <w:rPr>
          <w:rFonts w:hint="eastAsia"/>
        </w:rPr>
        <w:t>,</w:t>
      </w:r>
      <w:r>
        <w:t xml:space="preserve"> the Teachers’ Employment Test</w:t>
      </w:r>
      <w:r>
        <w:rPr>
          <w:rFonts w:hint="eastAsia"/>
        </w:rPr>
        <w:t>,</w:t>
      </w:r>
      <w:r>
        <w:t xml:space="preserve"> and the employment test of the institutions that </w:t>
      </w:r>
      <w:r>
        <w:br w:type="page"/>
        <w:t>have a specified employment protection program</w:t>
      </w:r>
      <w:r>
        <w:rPr>
          <w:rFonts w:hint="eastAsia"/>
        </w:rPr>
        <w:t xml:space="preserve">.  The system to protect the employment of veterans had been </w:t>
      </w:r>
      <w:r>
        <w:t xml:space="preserve">in force for almost 40 years. </w:t>
      </w:r>
      <w:r>
        <w:rPr>
          <w:rFonts w:hint="eastAsia"/>
        </w:rPr>
        <w:t xml:space="preserve"> </w:t>
      </w:r>
      <w:r>
        <w:t xml:space="preserve">Since the late 1980’s, women’s organizations have raised questions as to the fairness of the system, since the system </w:t>
      </w:r>
      <w:r>
        <w:rPr>
          <w:rFonts w:hint="eastAsia"/>
        </w:rPr>
        <w:t>created discrimination in employment for those who had not served in the military and thus had a serious and negative impact on women</w:t>
      </w:r>
      <w:r>
        <w:t>’</w:t>
      </w:r>
      <w:r>
        <w:rPr>
          <w:rFonts w:hint="eastAsia"/>
        </w:rPr>
        <w:t xml:space="preserve">s advancement into the civil service. </w:t>
      </w:r>
    </w:p>
    <w:p w:rsidR="00000000" w:rsidRDefault="00000000">
      <w:pPr>
        <w:pStyle w:val="a0"/>
        <w:rPr>
          <w:rFonts w:hint="eastAsia"/>
        </w:rPr>
      </w:pPr>
      <w:r>
        <w:rPr>
          <w:rFonts w:hint="eastAsia"/>
        </w:rPr>
        <w:t>In</w:t>
      </w:r>
      <w:r>
        <w:t xml:space="preserve"> October 1998, a lawsuit was filed </w:t>
      </w:r>
      <w:r>
        <w:rPr>
          <w:rFonts w:hint="eastAsia"/>
        </w:rPr>
        <w:t>with</w:t>
      </w:r>
      <w:r>
        <w:t xml:space="preserve"> the Constitution</w:t>
      </w:r>
      <w:r>
        <w:rPr>
          <w:rFonts w:hint="eastAsia"/>
        </w:rPr>
        <w:t>al</w:t>
      </w:r>
      <w:r>
        <w:t xml:space="preserve"> Court </w:t>
      </w:r>
      <w:r>
        <w:rPr>
          <w:rFonts w:hint="eastAsia"/>
        </w:rPr>
        <w:t xml:space="preserve">against the system of granting additional credits for veterans for </w:t>
      </w:r>
      <w:r>
        <w:t>violat</w:t>
      </w:r>
      <w:r>
        <w:rPr>
          <w:rFonts w:hint="eastAsia"/>
        </w:rPr>
        <w:t>ion of</w:t>
      </w:r>
      <w:r>
        <w:t xml:space="preserve"> </w:t>
      </w:r>
      <w:r>
        <w:rPr>
          <w:rFonts w:hint="eastAsia"/>
        </w:rPr>
        <w:t xml:space="preserve">the Constitutional provisions on </w:t>
      </w:r>
      <w:r>
        <w:t>equal rights, freedom of occupation and the right to work in public posts</w:t>
      </w:r>
      <w:r>
        <w:rPr>
          <w:rFonts w:hint="eastAsia"/>
        </w:rPr>
        <w:t xml:space="preserve">.  In </w:t>
      </w:r>
      <w:r>
        <w:t xml:space="preserve">December 1999, the Constitutional Court </w:t>
      </w:r>
      <w:r>
        <w:rPr>
          <w:rFonts w:hint="eastAsia"/>
        </w:rPr>
        <w:t xml:space="preserve">of 9 judges </w:t>
      </w:r>
      <w:r>
        <w:t>made unanimous</w:t>
      </w:r>
      <w:r>
        <w:rPr>
          <w:rFonts w:hint="eastAsia"/>
        </w:rPr>
        <w:t>ly</w:t>
      </w:r>
      <w:r>
        <w:t xml:space="preserve"> </w:t>
      </w:r>
      <w:r>
        <w:rPr>
          <w:rFonts w:hint="eastAsia"/>
        </w:rPr>
        <w:t xml:space="preserve">ruled </w:t>
      </w:r>
      <w:r>
        <w:t xml:space="preserve">that the </w:t>
      </w:r>
      <w:r>
        <w:rPr>
          <w:rFonts w:hint="eastAsia"/>
        </w:rPr>
        <w:t xml:space="preserve">provisions in question are </w:t>
      </w:r>
      <w:r>
        <w:t>in violation of equal rights</w:t>
      </w:r>
      <w:r>
        <w:rPr>
          <w:rFonts w:hint="eastAsia"/>
        </w:rPr>
        <w:t xml:space="preserve"> and the right to work in public posts, </w:t>
      </w:r>
      <w:r>
        <w:t>and therefore unconstitutional.</w:t>
      </w:r>
      <w:r>
        <w:rPr>
          <w:rFonts w:hint="eastAsia"/>
        </w:rPr>
        <w:t xml:space="preserve"> Following the ruling, the government revised the Veteran Assistance Act in January 2001 to eliminate the additional credits for veterans.  </w:t>
      </w:r>
    </w:p>
    <w:p w:rsidR="00000000" w:rsidRDefault="00000000">
      <w:pPr>
        <w:pStyle w:val="a0"/>
      </w:pPr>
      <w:r>
        <w:rPr>
          <w:rFonts w:hint="eastAsia"/>
        </w:rPr>
        <w:t>After the shelving of the additional credits for veterans, t</w:t>
      </w:r>
      <w:r>
        <w:t xml:space="preserve">he number of women applying for and passing the </w:t>
      </w:r>
      <w:r>
        <w:rPr>
          <w:rFonts w:hint="eastAsia"/>
        </w:rPr>
        <w:t xml:space="preserve">civil service examinations </w:t>
      </w:r>
      <w:r>
        <w:t xml:space="preserve">has greatly increased. </w:t>
      </w:r>
      <w:r>
        <w:rPr>
          <w:rFonts w:hint="eastAsia"/>
        </w:rPr>
        <w:t xml:space="preserve"> </w:t>
      </w:r>
      <w:r>
        <w:t xml:space="preserve">The proportion of female applicants in </w:t>
      </w:r>
      <w:r>
        <w:rPr>
          <w:rFonts w:hint="eastAsia"/>
        </w:rPr>
        <w:t xml:space="preserve">the </w:t>
      </w:r>
      <w:r>
        <w:t xml:space="preserve">recruitment </w:t>
      </w:r>
      <w:r>
        <w:rPr>
          <w:rFonts w:hint="eastAsia"/>
        </w:rPr>
        <w:t xml:space="preserve">test at </w:t>
      </w:r>
      <w:r>
        <w:t xml:space="preserve">the 7th rank increased by 7.1% from 17.3% in 1999 to 24.4% in 2000. </w:t>
      </w:r>
      <w:r>
        <w:rPr>
          <w:rFonts w:hint="eastAsia"/>
        </w:rPr>
        <w:t xml:space="preserve"> </w:t>
      </w:r>
      <w:r>
        <w:t xml:space="preserve">The proportion of women </w:t>
      </w:r>
      <w:r>
        <w:rPr>
          <w:rFonts w:hint="eastAsia"/>
        </w:rPr>
        <w:t xml:space="preserve">in successful applicants </w:t>
      </w:r>
      <w:r>
        <w:t xml:space="preserve">increased 10.5% from 6.1% in 1999 to 16.6% in 2000. </w:t>
      </w:r>
      <w:r>
        <w:rPr>
          <w:rFonts w:hint="eastAsia"/>
        </w:rPr>
        <w:t xml:space="preserve"> </w:t>
      </w:r>
      <w:r>
        <w:t xml:space="preserve">In the case of the recruitment test </w:t>
      </w:r>
      <w:r>
        <w:rPr>
          <w:rFonts w:hint="eastAsia"/>
        </w:rPr>
        <w:t>at</w:t>
      </w:r>
      <w:r>
        <w:t xml:space="preserve"> the 9th rank, the proportion of female applicants increased by 3.5% from 44.6% to 48.1% in 2000</w:t>
      </w:r>
      <w:r>
        <w:rPr>
          <w:rFonts w:hint="eastAsia"/>
        </w:rPr>
        <w:t>, with the proportion of women among t</w:t>
      </w:r>
      <w:r>
        <w:t>hose pass</w:t>
      </w:r>
      <w:r>
        <w:rPr>
          <w:rFonts w:hint="eastAsia"/>
        </w:rPr>
        <w:t>ing</w:t>
      </w:r>
      <w:r>
        <w:t xml:space="preserve"> the test increas</w:t>
      </w:r>
      <w:r>
        <w:rPr>
          <w:rFonts w:hint="eastAsia"/>
        </w:rPr>
        <w:t>ing</w:t>
      </w:r>
      <w:r>
        <w:t xml:space="preserve"> by 20.9% from 16.0% in 1999 to 36.9% in 2000</w:t>
      </w:r>
      <w:r>
        <w:rPr>
          <w:rFonts w:hint="eastAsia"/>
        </w:rPr>
        <w:t>. (Details in paragraph 116</w:t>
      </w:r>
      <w:r>
        <w:t>).</w:t>
      </w:r>
    </w:p>
    <w:p w:rsidR="00000000" w:rsidRDefault="00000000">
      <w:pPr>
        <w:pStyle w:val="2"/>
      </w:pPr>
      <w:bookmarkStart w:id="42" w:name="_Toc36607133"/>
      <w:bookmarkStart w:id="43" w:name="_Toc46290520"/>
      <w:r>
        <w:t>National Pension Act</w:t>
      </w:r>
      <w:bookmarkEnd w:id="42"/>
      <w:bookmarkEnd w:id="43"/>
    </w:p>
    <w:p w:rsidR="00000000" w:rsidRDefault="00000000">
      <w:pPr>
        <w:pStyle w:val="a0"/>
      </w:pPr>
      <w:r>
        <w:rPr>
          <w:rFonts w:hint="eastAsia"/>
        </w:rPr>
        <w:t>T</w:t>
      </w:r>
      <w:r>
        <w:t xml:space="preserve">he National Pension Act </w:t>
      </w:r>
      <w:r>
        <w:rPr>
          <w:rFonts w:hint="eastAsia"/>
        </w:rPr>
        <w:t xml:space="preserve">was </w:t>
      </w:r>
      <w:r>
        <w:t xml:space="preserve">revised in December 2000 </w:t>
      </w:r>
      <w:r>
        <w:rPr>
          <w:rFonts w:hint="eastAsia"/>
        </w:rPr>
        <w:t xml:space="preserve">to allow female offspring to continue to benefit from family </w:t>
      </w:r>
      <w:r>
        <w:t>pension</w:t>
      </w:r>
      <w:r>
        <w:rPr>
          <w:rFonts w:hint="eastAsia"/>
        </w:rPr>
        <w:t xml:space="preserve"> even after marriage.  The old provision reflected the Confucian </w:t>
      </w:r>
      <w:r>
        <w:t>concept</w:t>
      </w:r>
      <w:r>
        <w:rPr>
          <w:rFonts w:hint="eastAsia"/>
        </w:rPr>
        <w:t xml:space="preserve"> of family, in which a woman was no longer viewed as a member of her maiden family upon marriage. </w:t>
      </w:r>
    </w:p>
    <w:p w:rsidR="00000000" w:rsidRDefault="00000000">
      <w:pPr>
        <w:pStyle w:val="2"/>
      </w:pPr>
      <w:bookmarkStart w:id="44" w:name="_Toc36607134"/>
      <w:bookmarkStart w:id="45" w:name="_Toc46290521"/>
      <w:r>
        <w:t xml:space="preserve">Act on Honorable Treatment of </w:t>
      </w:r>
      <w:r>
        <w:rPr>
          <w:rFonts w:hint="eastAsia"/>
        </w:rPr>
        <w:t xml:space="preserve">Citizens of </w:t>
      </w:r>
      <w:r>
        <w:t xml:space="preserve">Distinguished Service to Independence and Act on </w:t>
      </w:r>
      <w:r>
        <w:rPr>
          <w:rFonts w:hint="eastAsia"/>
        </w:rPr>
        <w:t>Compensation and Assistance to Citizens of Distinguished Service to the State</w:t>
      </w:r>
      <w:bookmarkEnd w:id="44"/>
      <w:bookmarkEnd w:id="45"/>
    </w:p>
    <w:p w:rsidR="00000000" w:rsidRDefault="00000000">
      <w:pPr>
        <w:pStyle w:val="a0"/>
      </w:pPr>
      <w:r>
        <w:t xml:space="preserve">Based on </w:t>
      </w:r>
      <w:r>
        <w:rPr>
          <w:rFonts w:hint="eastAsia"/>
        </w:rPr>
        <w:t xml:space="preserve">the </w:t>
      </w:r>
      <w:r>
        <w:t xml:space="preserve">Confucian tradition, these two Acts </w:t>
      </w:r>
      <w:r>
        <w:rPr>
          <w:rFonts w:hint="eastAsia"/>
        </w:rPr>
        <w:t xml:space="preserve">had </w:t>
      </w:r>
      <w:r>
        <w:t>provided that married daughter</w:t>
      </w:r>
      <w:r>
        <w:rPr>
          <w:rFonts w:hint="eastAsia"/>
        </w:rPr>
        <w:t>s</w:t>
      </w:r>
      <w:r>
        <w:t xml:space="preserve"> or granddaughter</w:t>
      </w:r>
      <w:r>
        <w:rPr>
          <w:rFonts w:hint="eastAsia"/>
        </w:rPr>
        <w:t>s</w:t>
      </w:r>
      <w:r>
        <w:t xml:space="preserve"> may receive assistance provided by the </w:t>
      </w:r>
      <w:r>
        <w:rPr>
          <w:rFonts w:hint="eastAsia"/>
        </w:rPr>
        <w:t>Acts</w:t>
      </w:r>
      <w:r>
        <w:t xml:space="preserve"> only when there are no other remaining family members</w:t>
      </w:r>
      <w:r>
        <w:rPr>
          <w:rFonts w:hint="eastAsia"/>
        </w:rPr>
        <w:t xml:space="preserve"> and when there is no son in the father</w:t>
      </w:r>
      <w:r>
        <w:t>’</w:t>
      </w:r>
      <w:r>
        <w:rPr>
          <w:rFonts w:hint="eastAsia"/>
        </w:rPr>
        <w:t>s family.</w:t>
      </w:r>
      <w:r>
        <w:t xml:space="preserve">  </w:t>
      </w:r>
      <w:r>
        <w:rPr>
          <w:rFonts w:hint="eastAsia"/>
        </w:rPr>
        <w:t xml:space="preserve">After the </w:t>
      </w:r>
      <w:r>
        <w:t xml:space="preserve">revision </w:t>
      </w:r>
      <w:r>
        <w:rPr>
          <w:rFonts w:hint="eastAsia"/>
        </w:rPr>
        <w:t>of</w:t>
      </w:r>
      <w:r>
        <w:t xml:space="preserve"> December 2000, married daughter</w:t>
      </w:r>
      <w:r>
        <w:rPr>
          <w:rFonts w:hint="eastAsia"/>
        </w:rPr>
        <w:t>s</w:t>
      </w:r>
      <w:r>
        <w:t xml:space="preserve"> or granddaughter</w:t>
      </w:r>
      <w:r>
        <w:rPr>
          <w:rFonts w:hint="eastAsia"/>
        </w:rPr>
        <w:t>s</w:t>
      </w:r>
      <w:r>
        <w:t xml:space="preserve"> may receive the same </w:t>
      </w:r>
      <w:r>
        <w:rPr>
          <w:rFonts w:hint="eastAsia"/>
        </w:rPr>
        <w:t xml:space="preserve">assistance </w:t>
      </w:r>
      <w:r>
        <w:t>as other remaining family members</w:t>
      </w:r>
      <w:r>
        <w:rPr>
          <w:rFonts w:hint="eastAsia"/>
        </w:rPr>
        <w:t xml:space="preserve">. </w:t>
      </w:r>
      <w:r>
        <w:t xml:space="preserve"> </w:t>
      </w:r>
    </w:p>
    <w:p w:rsidR="00000000" w:rsidRDefault="00000000">
      <w:pPr>
        <w:pStyle w:val="2"/>
        <w:rPr>
          <w:rFonts w:hint="eastAsia"/>
        </w:rPr>
      </w:pPr>
      <w:bookmarkStart w:id="46" w:name="_Toc36607135"/>
      <w:bookmarkStart w:id="47" w:name="_Toc46290522"/>
      <w:r>
        <w:rPr>
          <w:rFonts w:hint="eastAsia"/>
        </w:rPr>
        <w:t>Gender Equality in the Legal Proceedings</w:t>
      </w:r>
      <w:bookmarkEnd w:id="46"/>
      <w:bookmarkEnd w:id="47"/>
    </w:p>
    <w:p w:rsidR="00000000" w:rsidRDefault="00000000">
      <w:pPr>
        <w:pStyle w:val="a0"/>
        <w:rPr>
          <w:rFonts w:hint="eastAsia"/>
        </w:rPr>
      </w:pPr>
      <w:r>
        <w:t>At present, there is no gender discrimination in the legal proceedings</w:t>
      </w:r>
      <w:r>
        <w:rPr>
          <w:rFonts w:hint="eastAsia"/>
        </w:rPr>
        <w:t xml:space="preserve">, </w:t>
      </w:r>
      <w:r>
        <w:t xml:space="preserve">as </w:t>
      </w:r>
      <w:r>
        <w:rPr>
          <w:rFonts w:hint="eastAsia"/>
        </w:rPr>
        <w:t xml:space="preserve">in </w:t>
      </w:r>
      <w:r>
        <w:t xml:space="preserve">court trials regarding the violation of rights. </w:t>
      </w:r>
    </w:p>
    <w:p w:rsidR="00000000" w:rsidRDefault="00000000">
      <w:pPr>
        <w:pStyle w:val="2"/>
        <w:rPr>
          <w:rFonts w:hint="eastAsia"/>
        </w:rPr>
      </w:pPr>
      <w:bookmarkStart w:id="48" w:name="_Toc36607137"/>
      <w:bookmarkStart w:id="49" w:name="_Toc46290523"/>
      <w:r>
        <w:br w:type="page"/>
      </w:r>
      <w:r>
        <w:rPr>
          <w:rFonts w:hint="eastAsia"/>
        </w:rPr>
        <w:t>Gender Equality in Criminal Law</w:t>
      </w:r>
      <w:bookmarkEnd w:id="48"/>
      <w:bookmarkEnd w:id="49"/>
    </w:p>
    <w:p w:rsidR="00000000" w:rsidRDefault="00000000">
      <w:pPr>
        <w:pStyle w:val="a0"/>
      </w:pPr>
      <w:r>
        <w:t>There is no criminal law under the current Penal Code that constitutes discrimination against women</w:t>
      </w:r>
      <w:r>
        <w:rPr>
          <w:rFonts w:hint="eastAsia"/>
        </w:rPr>
        <w:t>.</w:t>
      </w:r>
      <w:r>
        <w:t xml:space="preserve"> </w:t>
      </w:r>
    </w:p>
    <w:p w:rsidR="00000000" w:rsidRDefault="00000000">
      <w:pPr>
        <w:pStyle w:val="2"/>
      </w:pPr>
      <w:bookmarkStart w:id="50" w:name="_Toc36607136"/>
      <w:bookmarkStart w:id="51" w:name="_Toc46290524"/>
      <w:r>
        <w:rPr>
          <w:rFonts w:hint="eastAsia"/>
        </w:rPr>
        <w:t>N</w:t>
      </w:r>
      <w:r>
        <w:t>ational Human Rights Commission</w:t>
      </w:r>
      <w:bookmarkEnd w:id="50"/>
      <w:bookmarkEnd w:id="51"/>
    </w:p>
    <w:p w:rsidR="00000000" w:rsidRDefault="00000000">
      <w:pPr>
        <w:pStyle w:val="a0"/>
      </w:pPr>
      <w:r>
        <w:t xml:space="preserve">The National Human Rights Commission Act </w:t>
      </w:r>
      <w:r>
        <w:rPr>
          <w:rFonts w:hint="eastAsia"/>
        </w:rPr>
        <w:t xml:space="preserve">of </w:t>
      </w:r>
      <w:r>
        <w:t>2001 establish</w:t>
      </w:r>
      <w:r>
        <w:rPr>
          <w:rFonts w:hint="eastAsia"/>
        </w:rPr>
        <w:t>ed</w:t>
      </w:r>
      <w:r>
        <w:t xml:space="preserve"> the National Human Rights Commission</w:t>
      </w:r>
      <w:r>
        <w:rPr>
          <w:rFonts w:hint="eastAsia"/>
        </w:rPr>
        <w:t>, so as to strengthen protection of the</w:t>
      </w:r>
      <w:r>
        <w:t xml:space="preserve"> inalienable basic human rights of all the individuals and </w:t>
      </w:r>
      <w:r>
        <w:rPr>
          <w:rFonts w:hint="eastAsia"/>
        </w:rPr>
        <w:t xml:space="preserve">to elevate the standards by which protection is carried out. </w:t>
      </w:r>
    </w:p>
    <w:p w:rsidR="00000000" w:rsidRDefault="00000000">
      <w:pPr>
        <w:pStyle w:val="a0"/>
      </w:pPr>
      <w:r>
        <w:rPr>
          <w:rFonts w:hint="eastAsia"/>
        </w:rPr>
        <w:t xml:space="preserve">The Act spells out the basic task of the Commission: to </w:t>
      </w:r>
      <w:r>
        <w:t>investigat</w:t>
      </w:r>
      <w:r>
        <w:rPr>
          <w:rFonts w:hint="eastAsia"/>
        </w:rPr>
        <w:t>e</w:t>
      </w:r>
      <w:r>
        <w:t xml:space="preserve"> and provid</w:t>
      </w:r>
      <w:r>
        <w:rPr>
          <w:rFonts w:hint="eastAsia"/>
        </w:rPr>
        <w:t>e</w:t>
      </w:r>
      <w:r>
        <w:t xml:space="preserve"> re</w:t>
      </w:r>
      <w:r>
        <w:rPr>
          <w:rFonts w:hint="eastAsia"/>
        </w:rPr>
        <w:t xml:space="preserve">dress in cases of </w:t>
      </w:r>
      <w:r>
        <w:t xml:space="preserve">human rights violation and discrimination. When </w:t>
      </w:r>
      <w:r>
        <w:rPr>
          <w:rFonts w:hint="eastAsia"/>
        </w:rPr>
        <w:t xml:space="preserve">a </w:t>
      </w:r>
      <w:r>
        <w:t xml:space="preserve">person </w:t>
      </w:r>
      <w:r>
        <w:rPr>
          <w:rFonts w:hint="eastAsia"/>
        </w:rPr>
        <w:t xml:space="preserve">is </w:t>
      </w:r>
      <w:r>
        <w:t xml:space="preserve">unfavorably </w:t>
      </w:r>
      <w:r>
        <w:rPr>
          <w:rFonts w:hint="eastAsia"/>
        </w:rPr>
        <w:t xml:space="preserve">treated, </w:t>
      </w:r>
      <w:r>
        <w:t>exclud</w:t>
      </w:r>
      <w:r>
        <w:rPr>
          <w:rFonts w:hint="eastAsia"/>
        </w:rPr>
        <w:t>ed</w:t>
      </w:r>
      <w:r>
        <w:t>, distinguish</w:t>
      </w:r>
      <w:r>
        <w:rPr>
          <w:rFonts w:hint="eastAsia"/>
        </w:rPr>
        <w:t>ed</w:t>
      </w:r>
      <w:r>
        <w:t xml:space="preserve"> or discriminat</w:t>
      </w:r>
      <w:r>
        <w:rPr>
          <w:rFonts w:hint="eastAsia"/>
        </w:rPr>
        <w:t>ed against</w:t>
      </w:r>
      <w:r>
        <w:t xml:space="preserve"> on the grounds of </w:t>
      </w:r>
      <w:r>
        <w:rPr>
          <w:rFonts w:hint="eastAsia"/>
        </w:rPr>
        <w:t>gender</w:t>
      </w:r>
      <w:r>
        <w:t xml:space="preserve">, religion, </w:t>
      </w:r>
      <w:r>
        <w:rPr>
          <w:rFonts w:hint="eastAsia"/>
        </w:rPr>
        <w:t>disabilities</w:t>
      </w:r>
      <w:r>
        <w:t>, age, etc.</w:t>
      </w:r>
      <w:r>
        <w:rPr>
          <w:rFonts w:hint="eastAsia"/>
        </w:rPr>
        <w:t>,</w:t>
      </w:r>
      <w:r>
        <w:t xml:space="preserve"> without any justifiable reason</w:t>
      </w:r>
      <w:r>
        <w:rPr>
          <w:rFonts w:hint="eastAsia"/>
        </w:rPr>
        <w:t>,</w:t>
      </w:r>
      <w:r>
        <w:t xml:space="preserve"> in employment, </w:t>
      </w:r>
      <w:r>
        <w:rPr>
          <w:rFonts w:hint="eastAsia"/>
        </w:rPr>
        <w:t xml:space="preserve">in the </w:t>
      </w:r>
      <w:r>
        <w:t xml:space="preserve">supply or use of goods, services, transportation means, commercial facilities, land, housing, or </w:t>
      </w:r>
      <w:r>
        <w:rPr>
          <w:rFonts w:hint="eastAsia"/>
        </w:rPr>
        <w:t xml:space="preserve">in </w:t>
      </w:r>
      <w:r>
        <w:t xml:space="preserve">the use of educational facilities or vocational training institutions, the victim </w:t>
      </w:r>
      <w:r>
        <w:rPr>
          <w:rFonts w:hint="eastAsia"/>
        </w:rPr>
        <w:t xml:space="preserve">or </w:t>
      </w:r>
      <w:r>
        <w:t xml:space="preserve">a </w:t>
      </w:r>
      <w:r>
        <w:rPr>
          <w:rFonts w:hint="eastAsia"/>
        </w:rPr>
        <w:t xml:space="preserve">third </w:t>
      </w:r>
      <w:r>
        <w:t xml:space="preserve">person or </w:t>
      </w:r>
      <w:r>
        <w:rPr>
          <w:rFonts w:hint="eastAsia"/>
        </w:rPr>
        <w:t xml:space="preserve">an </w:t>
      </w:r>
      <w:r>
        <w:t xml:space="preserve">organization that </w:t>
      </w:r>
      <w:r>
        <w:rPr>
          <w:rFonts w:hint="eastAsia"/>
        </w:rPr>
        <w:t>is</w:t>
      </w:r>
      <w:r>
        <w:t xml:space="preserve"> aware of the fact may </w:t>
      </w:r>
      <w:r>
        <w:rPr>
          <w:rFonts w:hint="eastAsia"/>
        </w:rPr>
        <w:t>present</w:t>
      </w:r>
      <w:r>
        <w:t xml:space="preserve"> the case to the Commission.  The Commission </w:t>
      </w:r>
      <w:r>
        <w:rPr>
          <w:rFonts w:hint="eastAsia"/>
        </w:rPr>
        <w:t>is an important instrument for redress in cases of gender</w:t>
      </w:r>
      <w:r>
        <w:t xml:space="preserve"> discrimination. </w:t>
      </w:r>
    </w:p>
    <w:p w:rsidR="00000000" w:rsidRDefault="00000000">
      <w:pPr>
        <w:pStyle w:val="2"/>
        <w:rPr>
          <w:rFonts w:hint="eastAsia"/>
        </w:rPr>
      </w:pPr>
      <w:bookmarkStart w:id="52" w:name="_Toc36607138"/>
      <w:bookmarkStart w:id="53" w:name="_Toc46290525"/>
      <w:r>
        <w:rPr>
          <w:rFonts w:hint="eastAsia"/>
        </w:rPr>
        <w:t>Sex Ratio at Birth</w:t>
      </w:r>
      <w:bookmarkEnd w:id="52"/>
      <w:bookmarkEnd w:id="53"/>
    </w:p>
    <w:p w:rsidR="00000000" w:rsidRDefault="00000000">
      <w:pPr>
        <w:pStyle w:val="a0"/>
        <w:rPr>
          <w:rFonts w:eastAsia="신명조"/>
        </w:rPr>
      </w:pPr>
      <w:r>
        <w:rPr>
          <w:rFonts w:hint="eastAsia"/>
        </w:rPr>
        <w:t>T</w:t>
      </w:r>
      <w:r>
        <w:t>he sex ratio of newborn</w:t>
      </w:r>
      <w:r>
        <w:rPr>
          <w:rFonts w:hint="eastAsia"/>
        </w:rPr>
        <w:t>s</w:t>
      </w:r>
      <w:r>
        <w:t xml:space="preserve"> shows that female infants have unequal opportunities to be born. </w:t>
      </w:r>
      <w:r>
        <w:rPr>
          <w:rFonts w:hint="eastAsia"/>
        </w:rPr>
        <w:t xml:space="preserve"> As of 2000, t</w:t>
      </w:r>
      <w:r>
        <w:t xml:space="preserve">he sex ratio at birth is 110.2, which is much higher than the normal sex ratio of 105-106. </w:t>
      </w:r>
      <w:r>
        <w:rPr>
          <w:rFonts w:hint="eastAsia"/>
        </w:rPr>
        <w:t xml:space="preserve"> </w:t>
      </w:r>
      <w:r>
        <w:t xml:space="preserve">Such an abnormal tendency is stronger in the </w:t>
      </w:r>
      <w:r>
        <w:rPr>
          <w:rFonts w:hint="eastAsia"/>
        </w:rPr>
        <w:t xml:space="preserve">traditionally more </w:t>
      </w:r>
      <w:r>
        <w:t>conservative regions and also in the case of the last</w:t>
      </w:r>
      <w:r>
        <w:rPr>
          <w:rFonts w:hint="eastAsia"/>
        </w:rPr>
        <w:t>born</w:t>
      </w:r>
      <w:r>
        <w:t xml:space="preserve">. </w:t>
      </w:r>
      <w:r>
        <w:rPr>
          <w:rFonts w:hint="eastAsia"/>
        </w:rPr>
        <w:t xml:space="preserve"> S</w:t>
      </w:r>
      <w:r>
        <w:t xml:space="preserve">uch imbalance in sex ratio is </w:t>
      </w:r>
      <w:r>
        <w:rPr>
          <w:rFonts w:hint="eastAsia"/>
        </w:rPr>
        <w:t xml:space="preserve">attributed to </w:t>
      </w:r>
      <w:r>
        <w:t xml:space="preserve">gender discriminatory social attitudes and practices. </w:t>
      </w:r>
      <w:r>
        <w:rPr>
          <w:rFonts w:hint="eastAsia"/>
        </w:rPr>
        <w:t xml:space="preserve"> </w:t>
      </w:r>
      <w:r>
        <w:t xml:space="preserve">The government </w:t>
      </w:r>
      <w:r>
        <w:rPr>
          <w:rFonts w:hint="eastAsia"/>
        </w:rPr>
        <w:t>has made efforts to address</w:t>
      </w:r>
      <w:r>
        <w:t xml:space="preserve"> the attitudes of </w:t>
      </w:r>
      <w:r>
        <w:rPr>
          <w:rFonts w:hint="eastAsia"/>
        </w:rPr>
        <w:t xml:space="preserve">male </w:t>
      </w:r>
      <w:r>
        <w:t>preference</w:t>
      </w:r>
      <w:r>
        <w:rPr>
          <w:rFonts w:hint="eastAsia"/>
        </w:rPr>
        <w:t>.  Recognizing the gravity of the problem of the growing imbalance in sex ratio, t</w:t>
      </w:r>
      <w:r>
        <w:rPr>
          <w:rFonts w:eastAsia="신명조"/>
        </w:rPr>
        <w:t xml:space="preserve">he Seoul Metropolitan City </w:t>
      </w:r>
      <w:r>
        <w:rPr>
          <w:rFonts w:eastAsia="신명조" w:hint="eastAsia"/>
        </w:rPr>
        <w:t xml:space="preserve">started a campaign in 1999 </w:t>
      </w:r>
      <w:r>
        <w:rPr>
          <w:rFonts w:eastAsia="신명조"/>
        </w:rPr>
        <w:t xml:space="preserve">to </w:t>
      </w:r>
      <w:r>
        <w:rPr>
          <w:rFonts w:eastAsia="신명조" w:hint="eastAsia"/>
        </w:rPr>
        <w:t xml:space="preserve">celebrate </w:t>
      </w:r>
      <w:r>
        <w:rPr>
          <w:rFonts w:eastAsia="신명조"/>
        </w:rPr>
        <w:t xml:space="preserve">the birth of </w:t>
      </w:r>
      <w:r>
        <w:rPr>
          <w:rFonts w:eastAsia="신명조" w:hint="eastAsia"/>
        </w:rPr>
        <w:t>the female infant</w:t>
      </w:r>
      <w:r>
        <w:rPr>
          <w:rFonts w:eastAsia="신명조"/>
        </w:rPr>
        <w:t xml:space="preserve"> </w:t>
      </w:r>
      <w:r>
        <w:rPr>
          <w:rFonts w:eastAsia="신명조" w:hint="eastAsia"/>
        </w:rPr>
        <w:t xml:space="preserve">by planting a tree.  Although discriminatory practices such as fetal sex differentiation is illegal, detection and </w:t>
      </w:r>
      <w:r>
        <w:t>punish</w:t>
      </w:r>
      <w:r>
        <w:rPr>
          <w:rFonts w:hint="eastAsia"/>
        </w:rPr>
        <w:t>ment is difficult,</w:t>
      </w:r>
      <w:r>
        <w:t xml:space="preserve"> since </w:t>
      </w:r>
      <w:r>
        <w:rPr>
          <w:rFonts w:hint="eastAsia"/>
        </w:rPr>
        <w:t xml:space="preserve">these practices take place covertly in </w:t>
      </w:r>
      <w:r>
        <w:t>hospitals.</w:t>
      </w:r>
      <w:r>
        <w:rPr>
          <w:rFonts w:hint="eastAsia"/>
        </w:rPr>
        <w:t xml:space="preserve"> (Paragraph 196 of the Fourth Periodic Report)</w:t>
      </w:r>
      <w:r>
        <w:rPr>
          <w:rFonts w:eastAsia="신명조"/>
        </w:rPr>
        <w:t xml:space="preserve"> </w:t>
      </w:r>
    </w:p>
    <w:p w:rsidR="00000000" w:rsidRDefault="00000000">
      <w:pPr>
        <w:pStyle w:val="a"/>
      </w:pPr>
      <w:r>
        <w:t>Sex Ratio at Birth by the Order of Birth</w:t>
      </w:r>
      <w:r>
        <w:rPr>
          <w:rFonts w:hint="eastAsia"/>
        </w:rPr>
        <w:t xml:space="preserve"> (Number of Boys per 100 Girls)</w:t>
      </w:r>
    </w:p>
    <w:tbl>
      <w:tblPr>
        <w:tblW w:w="0" w:type="auto"/>
        <w:tblInd w:w="-54" w:type="dxa"/>
        <w:tblLayout w:type="fixed"/>
        <w:tblCellMar>
          <w:left w:w="56" w:type="dxa"/>
          <w:right w:w="56" w:type="dxa"/>
        </w:tblCellMar>
        <w:tblLook w:val="0000" w:firstRow="0" w:lastRow="0" w:firstColumn="0" w:lastColumn="0" w:noHBand="0" w:noVBand="0"/>
      </w:tblPr>
      <w:tblGrid>
        <w:gridCol w:w="1646"/>
        <w:gridCol w:w="1295"/>
        <w:gridCol w:w="1301"/>
        <w:gridCol w:w="1301"/>
        <w:gridCol w:w="1333"/>
        <w:gridCol w:w="1601"/>
      </w:tblGrid>
      <w:tr w:rsidR="00000000">
        <w:tblPrEx>
          <w:tblCellMar>
            <w:top w:w="0" w:type="dxa"/>
            <w:bottom w:w="0" w:type="dxa"/>
          </w:tblCellMar>
        </w:tblPrEx>
        <w:trPr>
          <w:cantSplit/>
          <w:trHeight w:val="529"/>
        </w:trPr>
        <w:tc>
          <w:tcPr>
            <w:tcW w:w="1646"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신명조"/>
                <w:kern w:val="0"/>
              </w:rPr>
            </w:pPr>
            <w:r>
              <w:rPr>
                <w:rFonts w:eastAsia="신명조"/>
                <w:kern w:val="0"/>
              </w:rPr>
              <w:t>Year</w:t>
            </w:r>
          </w:p>
        </w:tc>
        <w:tc>
          <w:tcPr>
            <w:tcW w:w="1295"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신명조"/>
                <w:kern w:val="0"/>
              </w:rPr>
            </w:pPr>
            <w:r>
              <w:rPr>
                <w:rFonts w:eastAsia="신명조"/>
                <w:kern w:val="0"/>
              </w:rPr>
              <w:t>Total</w:t>
            </w:r>
          </w:p>
        </w:tc>
        <w:tc>
          <w:tcPr>
            <w:tcW w:w="1301"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신명조" w:hint="eastAsia"/>
                <w:kern w:val="0"/>
              </w:rPr>
            </w:pPr>
            <w:r>
              <w:rPr>
                <w:rFonts w:eastAsia="신명조"/>
                <w:kern w:val="0"/>
              </w:rPr>
              <w:t>First</w:t>
            </w:r>
            <w:r>
              <w:rPr>
                <w:rFonts w:eastAsia="신명조" w:hint="eastAsia"/>
                <w:kern w:val="0"/>
              </w:rPr>
              <w:t>born</w:t>
            </w:r>
          </w:p>
        </w:tc>
        <w:tc>
          <w:tcPr>
            <w:tcW w:w="1301"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신명조"/>
                <w:kern w:val="0"/>
              </w:rPr>
            </w:pPr>
            <w:r>
              <w:rPr>
                <w:rFonts w:eastAsia="신명조"/>
                <w:kern w:val="0"/>
              </w:rPr>
              <w:t>Second Child</w:t>
            </w:r>
          </w:p>
        </w:tc>
        <w:tc>
          <w:tcPr>
            <w:tcW w:w="1333"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신명조"/>
                <w:kern w:val="0"/>
              </w:rPr>
            </w:pPr>
            <w:r>
              <w:rPr>
                <w:rFonts w:eastAsia="신명조"/>
                <w:kern w:val="0"/>
              </w:rPr>
              <w:t>Third Child</w:t>
            </w:r>
          </w:p>
        </w:tc>
        <w:tc>
          <w:tcPr>
            <w:tcW w:w="1601"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신명조" w:hint="eastAsia"/>
                <w:kern w:val="0"/>
              </w:rPr>
            </w:pPr>
            <w:r>
              <w:rPr>
                <w:rFonts w:eastAsia="신명조"/>
                <w:kern w:val="0"/>
              </w:rPr>
              <w:t xml:space="preserve">Fourth Child </w:t>
            </w:r>
          </w:p>
          <w:p w:rsidR="00000000" w:rsidRDefault="00000000">
            <w:pPr>
              <w:framePr w:hSpace="142" w:wrap="around" w:vAnchor="text" w:hAnchor="text" w:x="84" w:y="1"/>
              <w:adjustRightInd w:val="0"/>
              <w:jc w:val="center"/>
              <w:rPr>
                <w:rFonts w:eastAsia="신명조"/>
                <w:kern w:val="0"/>
              </w:rPr>
            </w:pPr>
            <w:r>
              <w:rPr>
                <w:rFonts w:eastAsia="신명조"/>
                <w:kern w:val="0"/>
              </w:rPr>
              <w:t>and more</w:t>
            </w:r>
          </w:p>
        </w:tc>
      </w:tr>
      <w:tr w:rsidR="00000000">
        <w:tblPrEx>
          <w:tblCellMar>
            <w:top w:w="0" w:type="dxa"/>
            <w:bottom w:w="0" w:type="dxa"/>
          </w:tblCellMar>
        </w:tblPrEx>
        <w:trPr>
          <w:cantSplit/>
          <w:trHeight w:val="846"/>
        </w:trPr>
        <w:tc>
          <w:tcPr>
            <w:tcW w:w="1646"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신명조"/>
                <w:kern w:val="0"/>
              </w:rPr>
            </w:pPr>
            <w:r>
              <w:rPr>
                <w:rFonts w:eastAsia="신명조"/>
                <w:kern w:val="0"/>
              </w:rPr>
              <w:t>1995</w:t>
            </w:r>
          </w:p>
          <w:p w:rsidR="00000000" w:rsidRDefault="00000000">
            <w:pPr>
              <w:framePr w:hSpace="142" w:wrap="around" w:vAnchor="text" w:hAnchor="text" w:x="84" w:y="1"/>
              <w:adjustRightInd w:val="0"/>
              <w:jc w:val="center"/>
              <w:rPr>
                <w:rFonts w:eastAsia="신명조"/>
                <w:kern w:val="0"/>
              </w:rPr>
            </w:pPr>
            <w:r>
              <w:rPr>
                <w:rFonts w:eastAsia="신명조"/>
                <w:kern w:val="0"/>
              </w:rPr>
              <w:t>1998</w:t>
            </w:r>
          </w:p>
          <w:p w:rsidR="00000000" w:rsidRDefault="00000000">
            <w:pPr>
              <w:framePr w:hSpace="142" w:wrap="around" w:vAnchor="text" w:hAnchor="text" w:x="84" w:y="1"/>
              <w:adjustRightInd w:val="0"/>
              <w:jc w:val="center"/>
              <w:rPr>
                <w:rFonts w:eastAsia="신명조"/>
                <w:kern w:val="0"/>
              </w:rPr>
            </w:pPr>
            <w:r>
              <w:rPr>
                <w:rFonts w:eastAsia="신명조"/>
                <w:kern w:val="0"/>
              </w:rPr>
              <w:t>2000</w:t>
            </w:r>
          </w:p>
        </w:tc>
        <w:tc>
          <w:tcPr>
            <w:tcW w:w="1295"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신명조"/>
                <w:kern w:val="0"/>
              </w:rPr>
            </w:pPr>
            <w:r>
              <w:rPr>
                <w:rFonts w:eastAsia="신명조"/>
                <w:kern w:val="0"/>
              </w:rPr>
              <w:t>113.2</w:t>
            </w:r>
          </w:p>
          <w:p w:rsidR="00000000" w:rsidRDefault="00000000">
            <w:pPr>
              <w:framePr w:hSpace="142" w:wrap="around" w:vAnchor="text" w:hAnchor="text" w:x="84" w:y="1"/>
              <w:adjustRightInd w:val="0"/>
              <w:jc w:val="center"/>
              <w:rPr>
                <w:rFonts w:eastAsia="신명조"/>
                <w:kern w:val="0"/>
              </w:rPr>
            </w:pPr>
            <w:r>
              <w:rPr>
                <w:rFonts w:eastAsia="신명조"/>
                <w:kern w:val="0"/>
              </w:rPr>
              <w:t>110.1</w:t>
            </w:r>
          </w:p>
          <w:p w:rsidR="00000000" w:rsidRDefault="00000000">
            <w:pPr>
              <w:framePr w:hSpace="142" w:wrap="around" w:vAnchor="text" w:hAnchor="text" w:x="84" w:y="1"/>
              <w:adjustRightInd w:val="0"/>
              <w:jc w:val="center"/>
              <w:rPr>
                <w:rFonts w:eastAsia="신명조"/>
                <w:kern w:val="0"/>
              </w:rPr>
            </w:pPr>
            <w:r>
              <w:rPr>
                <w:rFonts w:eastAsia="신명조"/>
                <w:kern w:val="0"/>
              </w:rPr>
              <w:t>110.2</w:t>
            </w:r>
          </w:p>
        </w:tc>
        <w:tc>
          <w:tcPr>
            <w:tcW w:w="1301"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신명조"/>
                <w:kern w:val="0"/>
              </w:rPr>
            </w:pPr>
            <w:r>
              <w:rPr>
                <w:rFonts w:eastAsia="신명조"/>
                <w:kern w:val="0"/>
              </w:rPr>
              <w:t>105.8</w:t>
            </w:r>
          </w:p>
          <w:p w:rsidR="00000000" w:rsidRDefault="00000000">
            <w:pPr>
              <w:framePr w:hSpace="142" w:wrap="around" w:vAnchor="text" w:hAnchor="text" w:x="84" w:y="1"/>
              <w:adjustRightInd w:val="0"/>
              <w:jc w:val="center"/>
              <w:rPr>
                <w:rFonts w:eastAsia="신명조"/>
                <w:kern w:val="0"/>
              </w:rPr>
            </w:pPr>
            <w:r>
              <w:rPr>
                <w:rFonts w:eastAsia="신명조"/>
                <w:kern w:val="0"/>
              </w:rPr>
              <w:t>105.9</w:t>
            </w:r>
          </w:p>
          <w:p w:rsidR="00000000" w:rsidRDefault="00000000">
            <w:pPr>
              <w:framePr w:hSpace="142" w:wrap="around" w:vAnchor="text" w:hAnchor="text" w:x="84" w:y="1"/>
              <w:adjustRightInd w:val="0"/>
              <w:jc w:val="center"/>
              <w:rPr>
                <w:rFonts w:eastAsia="신명조"/>
                <w:kern w:val="0"/>
              </w:rPr>
            </w:pPr>
            <w:r>
              <w:rPr>
                <w:rFonts w:eastAsia="신명조"/>
                <w:kern w:val="0"/>
              </w:rPr>
              <w:t>106.2</w:t>
            </w:r>
          </w:p>
        </w:tc>
        <w:tc>
          <w:tcPr>
            <w:tcW w:w="1301"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신명조"/>
                <w:kern w:val="0"/>
              </w:rPr>
            </w:pPr>
            <w:r>
              <w:rPr>
                <w:rFonts w:eastAsia="신명조"/>
                <w:kern w:val="0"/>
              </w:rPr>
              <w:t>111.7</w:t>
            </w:r>
          </w:p>
          <w:p w:rsidR="00000000" w:rsidRDefault="00000000">
            <w:pPr>
              <w:framePr w:hSpace="142" w:wrap="around" w:vAnchor="text" w:hAnchor="text" w:x="84" w:y="1"/>
              <w:adjustRightInd w:val="0"/>
              <w:jc w:val="center"/>
              <w:rPr>
                <w:rFonts w:eastAsia="신명조"/>
                <w:kern w:val="0"/>
              </w:rPr>
            </w:pPr>
            <w:r>
              <w:rPr>
                <w:rFonts w:eastAsia="신명조"/>
                <w:kern w:val="0"/>
              </w:rPr>
              <w:t>108.0</w:t>
            </w:r>
          </w:p>
          <w:p w:rsidR="00000000" w:rsidRDefault="00000000">
            <w:pPr>
              <w:framePr w:hSpace="142" w:wrap="around" w:vAnchor="text" w:hAnchor="text" w:x="84" w:y="1"/>
              <w:adjustRightInd w:val="0"/>
              <w:jc w:val="center"/>
              <w:rPr>
                <w:rFonts w:eastAsia="신명조"/>
                <w:kern w:val="0"/>
              </w:rPr>
            </w:pPr>
            <w:r>
              <w:rPr>
                <w:rFonts w:eastAsia="신명조"/>
                <w:kern w:val="0"/>
              </w:rPr>
              <w:t>107.4</w:t>
            </w:r>
          </w:p>
        </w:tc>
        <w:tc>
          <w:tcPr>
            <w:tcW w:w="1333"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신명조"/>
                <w:kern w:val="0"/>
              </w:rPr>
            </w:pPr>
            <w:r>
              <w:rPr>
                <w:rFonts w:eastAsia="신명조"/>
                <w:kern w:val="0"/>
              </w:rPr>
              <w:t>177.2</w:t>
            </w:r>
          </w:p>
          <w:p w:rsidR="00000000" w:rsidRDefault="00000000">
            <w:pPr>
              <w:framePr w:hSpace="142" w:wrap="around" w:vAnchor="text" w:hAnchor="text" w:x="84" w:y="1"/>
              <w:adjustRightInd w:val="0"/>
              <w:jc w:val="center"/>
              <w:rPr>
                <w:rFonts w:eastAsia="신명조"/>
                <w:kern w:val="0"/>
              </w:rPr>
            </w:pPr>
            <w:r>
              <w:rPr>
                <w:rFonts w:eastAsia="신명조"/>
                <w:kern w:val="0"/>
              </w:rPr>
              <w:t>145.6*</w:t>
            </w:r>
          </w:p>
          <w:p w:rsidR="00000000" w:rsidRDefault="00000000">
            <w:pPr>
              <w:framePr w:hSpace="142" w:wrap="around" w:vAnchor="text" w:hAnchor="text" w:x="84" w:y="1"/>
              <w:adjustRightInd w:val="0"/>
              <w:jc w:val="center"/>
              <w:rPr>
                <w:rFonts w:eastAsia="신명조"/>
                <w:kern w:val="0"/>
              </w:rPr>
            </w:pPr>
            <w:r>
              <w:rPr>
                <w:rFonts w:eastAsia="신명조"/>
                <w:kern w:val="0"/>
              </w:rPr>
              <w:t>143.9*</w:t>
            </w:r>
          </w:p>
        </w:tc>
        <w:tc>
          <w:tcPr>
            <w:tcW w:w="1601"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ind w:right="469"/>
              <w:jc w:val="center"/>
              <w:rPr>
                <w:rFonts w:eastAsia="신명조"/>
                <w:kern w:val="0"/>
              </w:rPr>
            </w:pPr>
            <w:r>
              <w:rPr>
                <w:rFonts w:eastAsia="신명조"/>
                <w:kern w:val="0"/>
              </w:rPr>
              <w:t>203.9</w:t>
            </w:r>
          </w:p>
          <w:p w:rsidR="00000000" w:rsidRDefault="00000000">
            <w:pPr>
              <w:framePr w:hSpace="142" w:wrap="around" w:vAnchor="text" w:hAnchor="text" w:x="84" w:y="1"/>
              <w:adjustRightInd w:val="0"/>
              <w:ind w:right="469"/>
              <w:jc w:val="center"/>
              <w:rPr>
                <w:rFonts w:eastAsia="신명조"/>
                <w:kern w:val="0"/>
              </w:rPr>
            </w:pPr>
            <w:r>
              <w:rPr>
                <w:rFonts w:eastAsia="신명조"/>
                <w:kern w:val="0"/>
              </w:rPr>
              <w:t>-</w:t>
            </w:r>
          </w:p>
          <w:p w:rsidR="00000000" w:rsidRDefault="00000000">
            <w:pPr>
              <w:framePr w:hSpace="142" w:wrap="around" w:vAnchor="text" w:hAnchor="text" w:x="84" w:y="1"/>
              <w:adjustRightInd w:val="0"/>
              <w:ind w:right="469"/>
              <w:jc w:val="center"/>
              <w:rPr>
                <w:rFonts w:eastAsia="신명조"/>
                <w:kern w:val="0"/>
              </w:rPr>
            </w:pPr>
            <w:r>
              <w:rPr>
                <w:rFonts w:eastAsia="신명조"/>
                <w:kern w:val="0"/>
              </w:rPr>
              <w:t>-</w:t>
            </w:r>
          </w:p>
        </w:tc>
      </w:tr>
    </w:tbl>
    <w:p w:rsidR="00000000" w:rsidRDefault="00000000">
      <w:pPr>
        <w:adjustRightInd w:val="0"/>
        <w:ind w:left="260" w:hanging="260"/>
        <w:rPr>
          <w:rFonts w:eastAsia="Gulim"/>
          <w:kern w:val="0"/>
        </w:rPr>
      </w:pPr>
      <w:r>
        <w:rPr>
          <w:rFonts w:eastAsia="Gulim"/>
          <w:kern w:val="0"/>
        </w:rPr>
        <w:t xml:space="preserve">* The number for </w:t>
      </w:r>
      <w:r>
        <w:rPr>
          <w:rFonts w:eastAsia="Gulim" w:hint="eastAsia"/>
          <w:kern w:val="0"/>
        </w:rPr>
        <w:t xml:space="preserve">births after </w:t>
      </w:r>
      <w:r>
        <w:rPr>
          <w:rFonts w:eastAsia="Gulim"/>
          <w:kern w:val="0"/>
        </w:rPr>
        <w:t>the third child</w:t>
      </w:r>
    </w:p>
    <w:p w:rsidR="00000000" w:rsidRDefault="00000000">
      <w:pPr>
        <w:adjustRightInd w:val="0"/>
        <w:ind w:left="624" w:hanging="624"/>
        <w:rPr>
          <w:rFonts w:eastAsia="Gulim"/>
          <w:kern w:val="0"/>
        </w:rPr>
      </w:pPr>
      <w:r>
        <w:rPr>
          <w:rFonts w:eastAsia="Gulim"/>
          <w:kern w:val="0"/>
        </w:rPr>
        <w:t xml:space="preserve">Source: National Statistical Office, </w:t>
      </w:r>
      <w:r>
        <w:rPr>
          <w:rFonts w:eastAsia="Gulim"/>
          <w:i/>
          <w:kern w:val="0"/>
        </w:rPr>
        <w:t>Annual Report on the Vital Statistics</w:t>
      </w:r>
      <w:r>
        <w:rPr>
          <w:rFonts w:eastAsia="Gulim"/>
          <w:kern w:val="0"/>
        </w:rPr>
        <w:t xml:space="preserve"> (1979, 1989, 1999, 2000). </w:t>
      </w:r>
      <w:r>
        <w:rPr>
          <w:rFonts w:eastAsia="Gulim" w:hint="eastAsia"/>
          <w:kern w:val="0"/>
        </w:rPr>
        <w:t xml:space="preserve"> </w:t>
      </w:r>
      <w:r>
        <w:rPr>
          <w:rFonts w:eastAsia="Gulim"/>
          <w:kern w:val="0"/>
        </w:rPr>
        <w:t>Quoted in Ministry of Health and Welfare</w:t>
      </w:r>
      <w:r>
        <w:rPr>
          <w:rFonts w:eastAsia="Gulim" w:hint="eastAsia"/>
          <w:kern w:val="0"/>
        </w:rPr>
        <w:t xml:space="preserve"> (MOHW)</w:t>
      </w:r>
      <w:r>
        <w:rPr>
          <w:rFonts w:eastAsia="Gulim"/>
          <w:kern w:val="0"/>
        </w:rPr>
        <w:t xml:space="preserve">, </w:t>
      </w:r>
      <w:r>
        <w:rPr>
          <w:rFonts w:eastAsia="Gulim"/>
          <w:i/>
          <w:kern w:val="0"/>
        </w:rPr>
        <w:t xml:space="preserve">Women’s Health and Welfare: Situation and </w:t>
      </w:r>
      <w:r>
        <w:rPr>
          <w:rFonts w:eastAsia="Gulim" w:hint="eastAsia"/>
          <w:i/>
          <w:kern w:val="0"/>
        </w:rPr>
        <w:t>S</w:t>
      </w:r>
      <w:r>
        <w:rPr>
          <w:rFonts w:eastAsia="Gulim"/>
          <w:i/>
          <w:kern w:val="0"/>
        </w:rPr>
        <w:t>tatistics</w:t>
      </w:r>
      <w:r>
        <w:rPr>
          <w:rFonts w:eastAsia="Gulim" w:hint="eastAsia"/>
          <w:i/>
          <w:kern w:val="0"/>
        </w:rPr>
        <w:t xml:space="preserve"> </w:t>
      </w:r>
      <w:r>
        <w:rPr>
          <w:rFonts w:eastAsia="Gulim"/>
          <w:kern w:val="0"/>
        </w:rPr>
        <w:t xml:space="preserve">(2001) </w:t>
      </w:r>
    </w:p>
    <w:p w:rsidR="00000000" w:rsidRDefault="00000000">
      <w:pPr>
        <w:adjustRightInd w:val="0"/>
        <w:ind w:left="624" w:hanging="624"/>
        <w:rPr>
          <w:rFonts w:eastAsia="Gulim"/>
          <w:kern w:val="0"/>
        </w:rPr>
      </w:pPr>
    </w:p>
    <w:p w:rsidR="00000000" w:rsidRDefault="00000000">
      <w:pPr>
        <w:adjustRightInd w:val="0"/>
        <w:ind w:left="624" w:hanging="624"/>
        <w:rPr>
          <w:rFonts w:eastAsia="Gulim"/>
          <w:kern w:val="0"/>
        </w:rPr>
      </w:pPr>
    </w:p>
    <w:p w:rsidR="00000000" w:rsidRDefault="00000000">
      <w:pPr>
        <w:pStyle w:val="1"/>
      </w:pPr>
      <w:bookmarkStart w:id="54" w:name="_Toc36607139"/>
      <w:bookmarkStart w:id="55" w:name="_Toc46290526"/>
      <w:r>
        <w:br w:type="page"/>
        <w:t>Article 3</w:t>
      </w:r>
      <w:bookmarkEnd w:id="54"/>
      <w:bookmarkEnd w:id="55"/>
    </w:p>
    <w:p w:rsidR="00000000" w:rsidRDefault="00000000">
      <w:pPr>
        <w:pStyle w:val="1"/>
      </w:pPr>
    </w:p>
    <w:p w:rsidR="00000000" w:rsidRDefault="00000000">
      <w:pPr>
        <w:pStyle w:val="2"/>
        <w:rPr>
          <w:rFonts w:eastAsia="신명조" w:hint="eastAsia"/>
        </w:rPr>
      </w:pPr>
      <w:bookmarkStart w:id="56" w:name="_Toc36607140"/>
      <w:bookmarkStart w:id="57" w:name="_Toc46290527"/>
      <w:r>
        <w:t>National Machinery for Women</w:t>
      </w:r>
      <w:r>
        <w:rPr>
          <w:rFonts w:hint="eastAsia"/>
        </w:rPr>
        <w:t xml:space="preserve">: </w:t>
      </w:r>
      <w:r>
        <w:t>Ministry of Gender Equality</w:t>
      </w:r>
      <w:bookmarkEnd w:id="56"/>
      <w:r>
        <w:rPr>
          <w:rFonts w:hint="eastAsia"/>
        </w:rPr>
        <w:t xml:space="preserve"> (MOGE)</w:t>
      </w:r>
      <w:bookmarkEnd w:id="57"/>
    </w:p>
    <w:p w:rsidR="00000000" w:rsidRDefault="00000000">
      <w:pPr>
        <w:pStyle w:val="a0"/>
        <w:rPr>
          <w:rFonts w:hint="eastAsia"/>
        </w:rPr>
      </w:pPr>
      <w:r>
        <w:rPr>
          <w:rFonts w:hint="eastAsia"/>
        </w:rPr>
        <w:t>MOGE was established in January 2001 as the national machinery for women</w:t>
      </w:r>
      <w:r>
        <w:t>’</w:t>
      </w:r>
      <w:r>
        <w:rPr>
          <w:rFonts w:hint="eastAsia"/>
        </w:rPr>
        <w:t>s affairs, with the mission of</w:t>
      </w:r>
      <w:r>
        <w:t xml:space="preserve"> promot</w:t>
      </w:r>
      <w:r>
        <w:rPr>
          <w:rFonts w:hint="eastAsia"/>
        </w:rPr>
        <w:t>ing</w:t>
      </w:r>
      <w:r>
        <w:t xml:space="preserve"> the status of women </w:t>
      </w:r>
      <w:r>
        <w:rPr>
          <w:rFonts w:hint="eastAsia"/>
        </w:rPr>
        <w:t>through</w:t>
      </w:r>
      <w:r>
        <w:t xml:space="preserve"> the planning and coordination of women’s policies and the </w:t>
      </w:r>
      <w:r>
        <w:rPr>
          <w:rFonts w:hint="eastAsia"/>
        </w:rPr>
        <w:t xml:space="preserve">elimination of </w:t>
      </w:r>
      <w:r>
        <w:t xml:space="preserve">gender discrimination. </w:t>
      </w:r>
      <w:r>
        <w:rPr>
          <w:rFonts w:hint="eastAsia"/>
        </w:rPr>
        <w:t xml:space="preserve"> The Ministry was </w:t>
      </w:r>
      <w:r>
        <w:t>preceded</w:t>
      </w:r>
      <w:r>
        <w:rPr>
          <w:rFonts w:hint="eastAsia"/>
        </w:rPr>
        <w:t xml:space="preserve"> by the Presidential Commission on Women</w:t>
      </w:r>
      <w:r>
        <w:t>’</w:t>
      </w:r>
      <w:r>
        <w:rPr>
          <w:rFonts w:hint="eastAsia"/>
        </w:rPr>
        <w:t xml:space="preserve">s Affairs, which was a small administrative organ with limited authority.   The replacement of the Commission by MOGE was a clear </w:t>
      </w:r>
      <w:r>
        <w:t>manifestation</w:t>
      </w:r>
      <w:r>
        <w:rPr>
          <w:rFonts w:hint="eastAsia"/>
        </w:rPr>
        <w:t xml:space="preserve"> of the political will to promote gender equality as a national goal.   </w:t>
      </w:r>
    </w:p>
    <w:p w:rsidR="00000000" w:rsidRDefault="00000000">
      <w:pPr>
        <w:pStyle w:val="a0"/>
        <w:rPr>
          <w:rFonts w:hint="eastAsia"/>
        </w:rPr>
      </w:pPr>
      <w:r>
        <w:rPr>
          <w:rFonts w:hint="eastAsia"/>
        </w:rPr>
        <w:t>MOGE</w:t>
      </w:r>
      <w:r>
        <w:t xml:space="preserve"> </w:t>
      </w:r>
      <w:r>
        <w:rPr>
          <w:rFonts w:hint="eastAsia"/>
        </w:rPr>
        <w:t xml:space="preserve">is charged with overseeing all gender-related policies.  Supervising the implementation of the </w:t>
      </w:r>
      <w:r>
        <w:t>Women’s Development Act and the</w:t>
      </w:r>
      <w:r>
        <w:rPr>
          <w:rFonts w:hint="eastAsia"/>
        </w:rPr>
        <w:t xml:space="preserve"> Basic Plan for </w:t>
      </w:r>
      <w:r>
        <w:t>Women’s Policies</w:t>
      </w:r>
      <w:r>
        <w:rPr>
          <w:rFonts w:hint="eastAsia"/>
        </w:rPr>
        <w:t xml:space="preserve">, managing the </w:t>
      </w:r>
      <w:r>
        <w:t>Women’s Development Fund</w:t>
      </w:r>
      <w:r>
        <w:rPr>
          <w:rFonts w:hint="eastAsia"/>
        </w:rPr>
        <w:t>,</w:t>
      </w:r>
      <w:r>
        <w:t xml:space="preserve"> </w:t>
      </w:r>
      <w:r>
        <w:rPr>
          <w:rFonts w:hint="eastAsia"/>
        </w:rPr>
        <w:t xml:space="preserve">dealing with </w:t>
      </w:r>
      <w:r>
        <w:t>gender discrimination and sexual harassment</w:t>
      </w:r>
      <w:r>
        <w:rPr>
          <w:rFonts w:hint="eastAsia"/>
        </w:rPr>
        <w:t>,</w:t>
      </w:r>
      <w:r>
        <w:t xml:space="preserve"> </w:t>
      </w:r>
      <w:r>
        <w:rPr>
          <w:rFonts w:hint="eastAsia"/>
        </w:rPr>
        <w:t xml:space="preserve">running </w:t>
      </w:r>
      <w:r>
        <w:t>education and publicity campaign</w:t>
      </w:r>
      <w:r>
        <w:rPr>
          <w:rFonts w:hint="eastAsia"/>
        </w:rPr>
        <w:t>s</w:t>
      </w:r>
      <w:r>
        <w:t xml:space="preserve"> to promote gender equality</w:t>
      </w:r>
      <w:r>
        <w:rPr>
          <w:rFonts w:hint="eastAsia"/>
        </w:rPr>
        <w:t xml:space="preserve">, combating </w:t>
      </w:r>
      <w:r>
        <w:t>domestic violence, sexual violence and sex trafficking and prostitution</w:t>
      </w:r>
      <w:r>
        <w:rPr>
          <w:rFonts w:hint="eastAsia"/>
        </w:rPr>
        <w:t>, assi</w:t>
      </w:r>
      <w:r>
        <w:t>st</w:t>
      </w:r>
      <w:r>
        <w:rPr>
          <w:rFonts w:hint="eastAsia"/>
        </w:rPr>
        <w:t>ing</w:t>
      </w:r>
      <w:r>
        <w:t xml:space="preserve"> women’s organizations and volunteer activities</w:t>
      </w:r>
      <w:r>
        <w:rPr>
          <w:rFonts w:hint="eastAsia"/>
        </w:rPr>
        <w:t>,</w:t>
      </w:r>
      <w:r>
        <w:t xml:space="preserve"> expand</w:t>
      </w:r>
      <w:r>
        <w:rPr>
          <w:rFonts w:hint="eastAsia"/>
        </w:rPr>
        <w:t>ing</w:t>
      </w:r>
      <w:r>
        <w:t xml:space="preserve"> women’s political participation</w:t>
      </w:r>
      <w:r>
        <w:rPr>
          <w:rFonts w:hint="eastAsia"/>
        </w:rPr>
        <w:t>,</w:t>
      </w:r>
      <w:r>
        <w:t xml:space="preserve"> and </w:t>
      </w:r>
      <w:r>
        <w:rPr>
          <w:rFonts w:hint="eastAsia"/>
        </w:rPr>
        <w:t>promoting</w:t>
      </w:r>
      <w:r>
        <w:t xml:space="preserve"> international cooperation</w:t>
      </w:r>
      <w:r>
        <w:rPr>
          <w:rFonts w:hint="eastAsia"/>
        </w:rPr>
        <w:t xml:space="preserve"> all fall under MOGE</w:t>
      </w:r>
      <w:r>
        <w:t>’</w:t>
      </w:r>
      <w:r>
        <w:rPr>
          <w:rFonts w:hint="eastAsia"/>
        </w:rPr>
        <w:t>s mandate.</w:t>
      </w:r>
      <w:r>
        <w:t xml:space="preserve"> </w:t>
      </w:r>
    </w:p>
    <w:p w:rsidR="00000000" w:rsidRDefault="00000000">
      <w:pPr>
        <w:pStyle w:val="2"/>
      </w:pPr>
      <w:bookmarkStart w:id="58" w:name="_Toc36607141"/>
      <w:bookmarkStart w:id="59" w:name="_Toc46290528"/>
      <w:r>
        <w:rPr>
          <w:rFonts w:hint="eastAsia"/>
        </w:rPr>
        <w:t>Women</w:t>
      </w:r>
      <w:r>
        <w:t>’</w:t>
      </w:r>
      <w:r>
        <w:rPr>
          <w:rFonts w:hint="eastAsia"/>
        </w:rPr>
        <w:t>s Policy Units</w:t>
      </w:r>
      <w:bookmarkEnd w:id="58"/>
      <w:bookmarkEnd w:id="59"/>
    </w:p>
    <w:p w:rsidR="00000000" w:rsidRDefault="00000000">
      <w:pPr>
        <w:pStyle w:val="a0"/>
        <w:rPr>
          <w:rFonts w:hint="eastAsia"/>
        </w:rPr>
      </w:pPr>
      <w:r>
        <w:rPr>
          <w:rFonts w:hint="eastAsia"/>
        </w:rPr>
        <w:t xml:space="preserve">At the time </w:t>
      </w:r>
      <w:r>
        <w:t>the Presidential Commission on Women’s Affairs was established in 1998, Women’s Policy Units were also established in six ministries –</w:t>
      </w:r>
      <w:r>
        <w:rPr>
          <w:rFonts w:hint="eastAsia"/>
        </w:rPr>
        <w:t xml:space="preserve"> Justice, </w:t>
      </w:r>
      <w:r>
        <w:t>Government Administration and Home Affairs</w:t>
      </w:r>
      <w:r>
        <w:rPr>
          <w:rFonts w:hint="eastAsia"/>
        </w:rPr>
        <w:t xml:space="preserve">, </w:t>
      </w:r>
      <w:r>
        <w:t>Education and Human Resources Development</w:t>
      </w:r>
      <w:r>
        <w:rPr>
          <w:rFonts w:hint="eastAsia"/>
        </w:rPr>
        <w:t xml:space="preserve"> (formerly Ministry of Education), </w:t>
      </w:r>
      <w:r>
        <w:t>Health and Welfare</w:t>
      </w:r>
      <w:r>
        <w:rPr>
          <w:rFonts w:hint="eastAsia"/>
        </w:rPr>
        <w:t xml:space="preserve">, </w:t>
      </w:r>
      <w:r>
        <w:t>Labor</w:t>
      </w:r>
      <w:r>
        <w:rPr>
          <w:rFonts w:hint="eastAsia"/>
        </w:rPr>
        <w:t>, and A</w:t>
      </w:r>
      <w:r>
        <w:t>griculture</w:t>
      </w:r>
      <w:r>
        <w:rPr>
          <w:rFonts w:hint="eastAsia"/>
        </w:rPr>
        <w:t xml:space="preserve">. </w:t>
      </w:r>
    </w:p>
    <w:p w:rsidR="00000000" w:rsidRDefault="00000000">
      <w:pPr>
        <w:pStyle w:val="a0"/>
      </w:pPr>
      <w:r>
        <w:rPr>
          <w:rFonts w:hint="eastAsia"/>
        </w:rPr>
        <w:t>The Women</w:t>
      </w:r>
      <w:r>
        <w:t>’</w:t>
      </w:r>
      <w:r>
        <w:rPr>
          <w:rFonts w:hint="eastAsia"/>
        </w:rPr>
        <w:t xml:space="preserve">s Policy Unit in </w:t>
      </w:r>
      <w:r>
        <w:t xml:space="preserve">the Ministry of Justice deals with the punishment and prevention of </w:t>
      </w:r>
      <w:r>
        <w:rPr>
          <w:rFonts w:hint="eastAsia"/>
        </w:rPr>
        <w:t>gender-based</w:t>
      </w:r>
      <w:r>
        <w:t xml:space="preserve"> crimes. </w:t>
      </w:r>
      <w:r>
        <w:rPr>
          <w:rFonts w:hint="eastAsia"/>
        </w:rPr>
        <w:t xml:space="preserve"> It </w:t>
      </w:r>
      <w:r>
        <w:t xml:space="preserve">formulates </w:t>
      </w:r>
      <w:r>
        <w:rPr>
          <w:rFonts w:hint="eastAsia"/>
        </w:rPr>
        <w:t xml:space="preserve">and implements </w:t>
      </w:r>
      <w:r>
        <w:t>detail</w:t>
      </w:r>
      <w:r>
        <w:rPr>
          <w:rFonts w:hint="eastAsia"/>
        </w:rPr>
        <w:t>ed</w:t>
      </w:r>
      <w:r>
        <w:t xml:space="preserve"> programs </w:t>
      </w:r>
      <w:r>
        <w:rPr>
          <w:rFonts w:hint="eastAsia"/>
        </w:rPr>
        <w:t xml:space="preserve">for the </w:t>
      </w:r>
      <w:r>
        <w:t xml:space="preserve">“Comprehensive Plan </w:t>
      </w:r>
      <w:r>
        <w:rPr>
          <w:rFonts w:hint="eastAsia"/>
        </w:rPr>
        <w:t>on</w:t>
      </w:r>
      <w:r>
        <w:t xml:space="preserve"> Prevent</w:t>
      </w:r>
      <w:r>
        <w:rPr>
          <w:rFonts w:hint="eastAsia"/>
        </w:rPr>
        <w:t>ion of</w:t>
      </w:r>
      <w:r>
        <w:t xml:space="preserve"> Domestic Violence”, conducts </w:t>
      </w:r>
      <w:r>
        <w:rPr>
          <w:rFonts w:hint="eastAsia"/>
        </w:rPr>
        <w:t>studies on</w:t>
      </w:r>
      <w:r>
        <w:t xml:space="preserve"> domestic violence, and develops corrective program</w:t>
      </w:r>
      <w:r>
        <w:rPr>
          <w:rFonts w:hint="eastAsia"/>
        </w:rPr>
        <w:t>s</w:t>
      </w:r>
      <w:r>
        <w:t xml:space="preserve"> for perpetrator</w:t>
      </w:r>
      <w:r>
        <w:rPr>
          <w:rFonts w:hint="eastAsia"/>
        </w:rPr>
        <w:t>s.  It also</w:t>
      </w:r>
      <w:r>
        <w:t xml:space="preserve"> carri</w:t>
      </w:r>
      <w:r>
        <w:rPr>
          <w:rFonts w:hint="eastAsia"/>
        </w:rPr>
        <w:t xml:space="preserve">es </w:t>
      </w:r>
      <w:r>
        <w:t>out polic</w:t>
      </w:r>
      <w:r>
        <w:rPr>
          <w:rFonts w:hint="eastAsia"/>
        </w:rPr>
        <w:t>y</w:t>
      </w:r>
      <w:r>
        <w:t xml:space="preserve"> </w:t>
      </w:r>
      <w:r>
        <w:rPr>
          <w:rFonts w:hint="eastAsia"/>
        </w:rPr>
        <w:t xml:space="preserve">studies related to </w:t>
      </w:r>
      <w:r>
        <w:t>trafficking</w:t>
      </w:r>
      <w:r>
        <w:rPr>
          <w:rFonts w:hint="eastAsia"/>
        </w:rPr>
        <w:t>, prostitution, and</w:t>
      </w:r>
      <w:r>
        <w:t xml:space="preserve"> st</w:t>
      </w:r>
      <w:r>
        <w:rPr>
          <w:rFonts w:hint="eastAsia"/>
        </w:rPr>
        <w:t>alk</w:t>
      </w:r>
      <w:r>
        <w:t xml:space="preserve">ing, </w:t>
      </w:r>
      <w:r>
        <w:rPr>
          <w:rFonts w:hint="eastAsia"/>
        </w:rPr>
        <w:t xml:space="preserve">as well as the work of investigations exclusively </w:t>
      </w:r>
      <w:r>
        <w:t>assigned</w:t>
      </w:r>
      <w:r>
        <w:rPr>
          <w:rFonts w:hint="eastAsia"/>
        </w:rPr>
        <w:t xml:space="preserve"> to gender-based crimes.  It produces publications on women</w:t>
      </w:r>
      <w:r>
        <w:t>’</w:t>
      </w:r>
      <w:r>
        <w:rPr>
          <w:rFonts w:hint="eastAsia"/>
        </w:rPr>
        <w:t xml:space="preserve">s </w:t>
      </w:r>
      <w:r>
        <w:t xml:space="preserve">human rights and </w:t>
      </w:r>
      <w:r>
        <w:rPr>
          <w:rFonts w:hint="eastAsia"/>
        </w:rPr>
        <w:t xml:space="preserve">develops </w:t>
      </w:r>
      <w:r>
        <w:t xml:space="preserve">training </w:t>
      </w:r>
      <w:r>
        <w:rPr>
          <w:rFonts w:hint="eastAsia"/>
        </w:rPr>
        <w:t xml:space="preserve">programs for </w:t>
      </w:r>
      <w:r>
        <w:t xml:space="preserve">law enforcement </w:t>
      </w:r>
      <w:r>
        <w:rPr>
          <w:rFonts w:hint="eastAsia"/>
        </w:rPr>
        <w:t xml:space="preserve">personnel.  </w:t>
      </w:r>
      <w:r>
        <w:t xml:space="preserve">It </w:t>
      </w:r>
      <w:r>
        <w:rPr>
          <w:rFonts w:hint="eastAsia"/>
        </w:rPr>
        <w:t xml:space="preserve">engages in </w:t>
      </w:r>
      <w:r>
        <w:t xml:space="preserve">research to </w:t>
      </w:r>
      <w:r>
        <w:rPr>
          <w:rFonts w:hint="eastAsia"/>
        </w:rPr>
        <w:t>identify</w:t>
      </w:r>
      <w:r>
        <w:t xml:space="preserve"> discriminatory elements in various laws and surveys the </w:t>
      </w:r>
      <w:r>
        <w:rPr>
          <w:rFonts w:hint="eastAsia"/>
        </w:rPr>
        <w:t xml:space="preserve">treatment of </w:t>
      </w:r>
      <w:r>
        <w:t xml:space="preserve">female inmates </w:t>
      </w:r>
      <w:r>
        <w:rPr>
          <w:rFonts w:hint="eastAsia"/>
        </w:rPr>
        <w:t xml:space="preserve">in correctional </w:t>
      </w:r>
      <w:r>
        <w:t>facilities</w:t>
      </w:r>
      <w:r>
        <w:rPr>
          <w:rFonts w:hint="eastAsia"/>
        </w:rPr>
        <w:t xml:space="preserve"> </w:t>
      </w:r>
      <w:r>
        <w:t>and develops vocational training program</w:t>
      </w:r>
      <w:r>
        <w:rPr>
          <w:rFonts w:hint="eastAsia"/>
        </w:rPr>
        <w:t>s for them</w:t>
      </w:r>
      <w:r>
        <w:t xml:space="preserve">. </w:t>
      </w:r>
    </w:p>
    <w:p w:rsidR="00000000" w:rsidRDefault="00000000">
      <w:pPr>
        <w:pStyle w:val="a0"/>
      </w:pPr>
      <w:r>
        <w:rPr>
          <w:rFonts w:hint="eastAsia"/>
        </w:rPr>
        <w:t>The Women</w:t>
      </w:r>
      <w:r>
        <w:t>’</w:t>
      </w:r>
      <w:r>
        <w:rPr>
          <w:rFonts w:hint="eastAsia"/>
        </w:rPr>
        <w:t>s Policy Unit in</w:t>
      </w:r>
      <w:r>
        <w:t xml:space="preserve"> the Ministry of Government Administration and Home Affairs </w:t>
      </w:r>
      <w:r>
        <w:rPr>
          <w:rFonts w:hint="eastAsia"/>
        </w:rPr>
        <w:t>works to expand</w:t>
      </w:r>
      <w:r>
        <w:t xml:space="preserve"> the women’s employment quota </w:t>
      </w:r>
      <w:r>
        <w:rPr>
          <w:rFonts w:hint="eastAsia"/>
        </w:rPr>
        <w:t xml:space="preserve">in the civil service </w:t>
      </w:r>
      <w:r>
        <w:t>and women’s advance</w:t>
      </w:r>
      <w:r>
        <w:rPr>
          <w:rFonts w:hint="eastAsia"/>
        </w:rPr>
        <w:t>ment</w:t>
      </w:r>
      <w:r>
        <w:t xml:space="preserve"> into managerial positions in public posts</w:t>
      </w:r>
      <w:r>
        <w:rPr>
          <w:rFonts w:hint="eastAsia"/>
        </w:rPr>
        <w:t xml:space="preserve">.  </w:t>
      </w:r>
      <w:r>
        <w:t xml:space="preserve">The Unit also </w:t>
      </w:r>
      <w:r>
        <w:rPr>
          <w:rFonts w:hint="eastAsia"/>
        </w:rPr>
        <w:t>keeps track of positions held by women in the civil service and</w:t>
      </w:r>
      <w:r>
        <w:t xml:space="preserve"> assists </w:t>
      </w:r>
      <w:r>
        <w:rPr>
          <w:rFonts w:hint="eastAsia"/>
        </w:rPr>
        <w:t xml:space="preserve">in </w:t>
      </w:r>
      <w:r>
        <w:t>the development of capacity building program</w:t>
      </w:r>
      <w:r>
        <w:rPr>
          <w:rFonts w:hint="eastAsia"/>
        </w:rPr>
        <w:t>s</w:t>
      </w:r>
      <w:r>
        <w:t xml:space="preserve"> for female civil serv</w:t>
      </w:r>
      <w:r>
        <w:rPr>
          <w:rFonts w:hint="eastAsia"/>
        </w:rPr>
        <w:t xml:space="preserve">ants. </w:t>
      </w:r>
      <w:r>
        <w:t xml:space="preserve"> </w:t>
      </w:r>
      <w:r>
        <w:rPr>
          <w:rFonts w:hint="eastAsia"/>
        </w:rPr>
        <w:t>It also tries to s</w:t>
      </w:r>
      <w:r>
        <w:t xml:space="preserve">trengthen gender awareness education at national and public training institutes and </w:t>
      </w:r>
      <w:r>
        <w:rPr>
          <w:rFonts w:hint="eastAsia"/>
        </w:rPr>
        <w:t>to spread</w:t>
      </w:r>
      <w:r>
        <w:t xml:space="preserve"> the </w:t>
      </w:r>
      <w:r>
        <w:rPr>
          <w:rFonts w:hint="eastAsia"/>
        </w:rPr>
        <w:t>women</w:t>
      </w:r>
      <w:r>
        <w:t xml:space="preserve"> civil serv</w:t>
      </w:r>
      <w:r>
        <w:rPr>
          <w:rFonts w:hint="eastAsia"/>
        </w:rPr>
        <w:t>ant</w:t>
      </w:r>
      <w:r>
        <w:t xml:space="preserve">s’ complaint centers to all </w:t>
      </w:r>
      <w:r>
        <w:rPr>
          <w:rFonts w:hint="eastAsia"/>
        </w:rPr>
        <w:t xml:space="preserve">ministries </w:t>
      </w:r>
      <w:r>
        <w:t>and local governments</w:t>
      </w:r>
      <w:r>
        <w:rPr>
          <w:rFonts w:hint="eastAsia"/>
        </w:rPr>
        <w:t xml:space="preserve">.  </w:t>
      </w:r>
      <w:r>
        <w:t xml:space="preserve"> </w:t>
      </w:r>
      <w:r>
        <w:rPr>
          <w:rFonts w:hint="eastAsia"/>
        </w:rPr>
        <w:t>Since 1999, to encourage local governments, i</w:t>
      </w:r>
      <w:r>
        <w:t xml:space="preserve">t has provided incentives to </w:t>
      </w:r>
      <w:r>
        <w:rPr>
          <w:rFonts w:hint="eastAsia"/>
        </w:rPr>
        <w:t xml:space="preserve">local administrative offices with outstanding </w:t>
      </w:r>
      <w:r>
        <w:t>record in active development of women’s policies.</w:t>
      </w:r>
    </w:p>
    <w:p w:rsidR="00000000" w:rsidRDefault="00000000">
      <w:pPr>
        <w:pStyle w:val="a0"/>
      </w:pPr>
      <w:r>
        <w:rPr>
          <w:rFonts w:hint="eastAsia"/>
        </w:rPr>
        <w:t xml:space="preserve">With the renaming of the </w:t>
      </w:r>
      <w:r>
        <w:t xml:space="preserve">Ministry of Education </w:t>
      </w:r>
      <w:r>
        <w:rPr>
          <w:rFonts w:hint="eastAsia"/>
        </w:rPr>
        <w:t>as</w:t>
      </w:r>
      <w:r>
        <w:t xml:space="preserve"> the Ministry of Education and Human Resources Development </w:t>
      </w:r>
      <w:r>
        <w:rPr>
          <w:rFonts w:hint="eastAsia"/>
        </w:rPr>
        <w:t xml:space="preserve">(MEHRD) </w:t>
      </w:r>
      <w:r>
        <w:t xml:space="preserve">in December 2001, the task of developing women’s human resources has </w:t>
      </w:r>
      <w:r>
        <w:rPr>
          <w:rFonts w:hint="eastAsia"/>
        </w:rPr>
        <w:t xml:space="preserve">gained prominence.  </w:t>
      </w:r>
      <w:r>
        <w:t xml:space="preserve">The Women’s Policy Unit in the Ministry </w:t>
      </w:r>
      <w:r>
        <w:rPr>
          <w:rFonts w:hint="eastAsia"/>
        </w:rPr>
        <w:t xml:space="preserve">works to </w:t>
      </w:r>
      <w:r>
        <w:t>strengthen career</w:t>
      </w:r>
      <w:r>
        <w:rPr>
          <w:rFonts w:hint="eastAsia"/>
        </w:rPr>
        <w:t>/</w:t>
      </w:r>
      <w:r>
        <w:t>vocational</w:t>
      </w:r>
      <w:r>
        <w:rPr>
          <w:rFonts w:hint="eastAsia"/>
        </w:rPr>
        <w:t xml:space="preserve"> </w:t>
      </w:r>
      <w:r>
        <w:t xml:space="preserve">counseling centers and develop career education program for middle and high school girl students. </w:t>
      </w:r>
      <w:r>
        <w:rPr>
          <w:rFonts w:hint="eastAsia"/>
        </w:rPr>
        <w:t xml:space="preserve"> </w:t>
      </w:r>
      <w:r>
        <w:t xml:space="preserve">In order to </w:t>
      </w:r>
      <w:r>
        <w:rPr>
          <w:rFonts w:hint="eastAsia"/>
        </w:rPr>
        <w:t xml:space="preserve">strengthen </w:t>
      </w:r>
      <w:r>
        <w:t xml:space="preserve">the principle of gender equality </w:t>
      </w:r>
      <w:r>
        <w:rPr>
          <w:rFonts w:hint="eastAsia"/>
        </w:rPr>
        <w:t xml:space="preserve">in the content of </w:t>
      </w:r>
      <w:r>
        <w:t xml:space="preserve">education, it </w:t>
      </w:r>
      <w:r>
        <w:rPr>
          <w:rFonts w:hint="eastAsia"/>
        </w:rPr>
        <w:t xml:space="preserve">strives to </w:t>
      </w:r>
      <w:r>
        <w:t xml:space="preserve">eliminate discriminatory elements in textbooks and carries out research </w:t>
      </w:r>
      <w:r>
        <w:rPr>
          <w:rFonts w:hint="eastAsia"/>
        </w:rPr>
        <w:t xml:space="preserve">on ways </w:t>
      </w:r>
      <w:r>
        <w:t xml:space="preserve">to expand gender equality education. </w:t>
      </w:r>
      <w:r>
        <w:rPr>
          <w:rFonts w:hint="eastAsia"/>
        </w:rPr>
        <w:t xml:space="preserve"> </w:t>
      </w:r>
      <w:r>
        <w:t xml:space="preserve">The Unit </w:t>
      </w:r>
      <w:r>
        <w:rPr>
          <w:rFonts w:hint="eastAsia"/>
        </w:rPr>
        <w:t xml:space="preserve">has </w:t>
      </w:r>
      <w:r>
        <w:t xml:space="preserve">formulated a plan to increase women’s participation </w:t>
      </w:r>
      <w:r>
        <w:rPr>
          <w:rFonts w:hint="eastAsia"/>
        </w:rPr>
        <w:t xml:space="preserve">in advisory </w:t>
      </w:r>
      <w:r>
        <w:t>committees of the MEHRD</w:t>
      </w:r>
      <w:r>
        <w:rPr>
          <w:rFonts w:hint="eastAsia"/>
        </w:rPr>
        <w:t xml:space="preserve"> to up to 30%</w:t>
      </w:r>
      <w:r>
        <w:t xml:space="preserve">. </w:t>
      </w:r>
      <w:r>
        <w:rPr>
          <w:rFonts w:hint="eastAsia"/>
        </w:rPr>
        <w:t xml:space="preserve"> It publishes</w:t>
      </w:r>
      <w:r>
        <w:t xml:space="preserve"> booklets promoting gender equality for elementary and middle school teachers, </w:t>
      </w:r>
      <w:r>
        <w:rPr>
          <w:rFonts w:hint="eastAsia"/>
        </w:rPr>
        <w:t>incorporates</w:t>
      </w:r>
      <w:r>
        <w:t xml:space="preserve"> gender equality awareness in teachers’ training courses, and actively encourages </w:t>
      </w:r>
      <w:r>
        <w:rPr>
          <w:rFonts w:hint="eastAsia"/>
        </w:rPr>
        <w:t xml:space="preserve">schools to include </w:t>
      </w:r>
      <w:r>
        <w:t>gender awareness education in the</w:t>
      </w:r>
      <w:r>
        <w:rPr>
          <w:rFonts w:hint="eastAsia"/>
        </w:rPr>
        <w:t>ir</w:t>
      </w:r>
      <w:r>
        <w:t xml:space="preserve"> training </w:t>
      </w:r>
      <w:r>
        <w:rPr>
          <w:rFonts w:hint="eastAsia"/>
        </w:rPr>
        <w:t xml:space="preserve">programs. </w:t>
      </w:r>
    </w:p>
    <w:p w:rsidR="00000000" w:rsidRDefault="00000000">
      <w:pPr>
        <w:pStyle w:val="a0"/>
      </w:pPr>
      <w:r>
        <w:t xml:space="preserve">The Women’s Policy Unit </w:t>
      </w:r>
      <w:r>
        <w:rPr>
          <w:rFonts w:hint="eastAsia"/>
        </w:rPr>
        <w:t>in</w:t>
      </w:r>
      <w:r>
        <w:t xml:space="preserve"> the Ministry of Health and Welfare</w:t>
      </w:r>
      <w:r>
        <w:rPr>
          <w:rFonts w:hint="eastAsia"/>
        </w:rPr>
        <w:t xml:space="preserve"> (MOHW)</w:t>
      </w:r>
      <w:r>
        <w:t xml:space="preserve"> </w:t>
      </w:r>
      <w:r>
        <w:rPr>
          <w:rFonts w:hint="eastAsia"/>
        </w:rPr>
        <w:t xml:space="preserve">aims at </w:t>
      </w:r>
      <w:r>
        <w:t xml:space="preserve">legislating and revising laws, promoting gender equality awareness </w:t>
      </w:r>
      <w:r>
        <w:rPr>
          <w:rFonts w:hint="eastAsia"/>
        </w:rPr>
        <w:t>among</w:t>
      </w:r>
      <w:r>
        <w:t xml:space="preserve"> health and welfare </w:t>
      </w:r>
      <w:r>
        <w:rPr>
          <w:rFonts w:hint="eastAsia"/>
        </w:rPr>
        <w:t xml:space="preserve">professionals, and </w:t>
      </w:r>
      <w:r>
        <w:t>expanding women’s social participation</w:t>
      </w:r>
      <w:r>
        <w:rPr>
          <w:rFonts w:hint="eastAsia"/>
        </w:rPr>
        <w:t xml:space="preserve">. </w:t>
      </w:r>
      <w:r>
        <w:t xml:space="preserve"> </w:t>
      </w:r>
      <w:r>
        <w:rPr>
          <w:rFonts w:hint="eastAsia"/>
        </w:rPr>
        <w:t xml:space="preserve">In 2000, it began to </w:t>
      </w:r>
      <w:r>
        <w:t xml:space="preserve">implement </w:t>
      </w:r>
      <w:r>
        <w:rPr>
          <w:rFonts w:hint="eastAsia"/>
        </w:rPr>
        <w:t>a</w:t>
      </w:r>
      <w:r>
        <w:t xml:space="preserve"> mid</w:t>
      </w:r>
      <w:r>
        <w:rPr>
          <w:rFonts w:hint="eastAsia"/>
        </w:rPr>
        <w:t>-to-</w:t>
      </w:r>
      <w:r>
        <w:t xml:space="preserve">long term plan </w:t>
      </w:r>
      <w:r>
        <w:rPr>
          <w:rFonts w:hint="eastAsia"/>
        </w:rPr>
        <w:t>in</w:t>
      </w:r>
      <w:r>
        <w:t xml:space="preserve"> women’s health and welfare policies.  </w:t>
      </w:r>
      <w:r>
        <w:rPr>
          <w:rFonts w:hint="eastAsia"/>
        </w:rPr>
        <w:t xml:space="preserve">It has identified nineteen </w:t>
      </w:r>
      <w:r>
        <w:t xml:space="preserve">discriminatory provisions </w:t>
      </w:r>
      <w:r>
        <w:rPr>
          <w:rFonts w:hint="eastAsia"/>
        </w:rPr>
        <w:t xml:space="preserve">in the </w:t>
      </w:r>
      <w:r>
        <w:t xml:space="preserve">laws </w:t>
      </w:r>
      <w:r>
        <w:rPr>
          <w:rFonts w:hint="eastAsia"/>
        </w:rPr>
        <w:t xml:space="preserve">related to the work of the Ministry.  It has already </w:t>
      </w:r>
      <w:r>
        <w:t xml:space="preserve">revised </w:t>
      </w:r>
      <w:r>
        <w:rPr>
          <w:rFonts w:hint="eastAsia"/>
        </w:rPr>
        <w:t>some</w:t>
      </w:r>
      <w:r>
        <w:t xml:space="preserve"> of them, </w:t>
      </w:r>
      <w:r>
        <w:rPr>
          <w:rFonts w:hint="eastAsia"/>
        </w:rPr>
        <w:t xml:space="preserve">and is </w:t>
      </w:r>
      <w:r>
        <w:t xml:space="preserve">continuing </w:t>
      </w:r>
      <w:r>
        <w:rPr>
          <w:rFonts w:hint="eastAsia"/>
        </w:rPr>
        <w:t>the</w:t>
      </w:r>
      <w:r>
        <w:t xml:space="preserve"> efforts to revise the rest. </w:t>
      </w:r>
      <w:r>
        <w:rPr>
          <w:rFonts w:hint="eastAsia"/>
        </w:rPr>
        <w:t xml:space="preserve"> </w:t>
      </w:r>
      <w:r>
        <w:t xml:space="preserve">It also </w:t>
      </w:r>
      <w:r>
        <w:rPr>
          <w:rFonts w:hint="eastAsia"/>
        </w:rPr>
        <w:t>evaluates</w:t>
      </w:r>
      <w:r>
        <w:t xml:space="preserve"> the impact of health and welfare policies from </w:t>
      </w:r>
      <w:r>
        <w:rPr>
          <w:rFonts w:hint="eastAsia"/>
        </w:rPr>
        <w:t xml:space="preserve">the </w:t>
      </w:r>
      <w:r>
        <w:t xml:space="preserve">gender perspective. </w:t>
      </w:r>
      <w:r>
        <w:rPr>
          <w:rFonts w:hint="eastAsia"/>
        </w:rPr>
        <w:t xml:space="preserve"> </w:t>
      </w:r>
      <w:r>
        <w:t>It has commission</w:t>
      </w:r>
      <w:r>
        <w:rPr>
          <w:rFonts w:hint="eastAsia"/>
        </w:rPr>
        <w:t>ed</w:t>
      </w:r>
      <w:r>
        <w:t xml:space="preserve"> a research </w:t>
      </w:r>
      <w:r>
        <w:rPr>
          <w:rFonts w:hint="eastAsia"/>
        </w:rPr>
        <w:t xml:space="preserve">program to study </w:t>
      </w:r>
      <w:r>
        <w:t xml:space="preserve">women’s health problems </w:t>
      </w:r>
      <w:r>
        <w:rPr>
          <w:rFonts w:hint="eastAsia"/>
        </w:rPr>
        <w:t xml:space="preserve">at </w:t>
      </w:r>
      <w:r>
        <w:t xml:space="preserve">different stages of </w:t>
      </w:r>
      <w:r>
        <w:rPr>
          <w:rFonts w:hint="eastAsia"/>
        </w:rPr>
        <w:t xml:space="preserve">the </w:t>
      </w:r>
      <w:r>
        <w:t xml:space="preserve">life cycle, sponsored an international seminar </w:t>
      </w:r>
      <w:r>
        <w:rPr>
          <w:rFonts w:hint="eastAsia"/>
        </w:rPr>
        <w:t xml:space="preserve">on </w:t>
      </w:r>
      <w:r>
        <w:t xml:space="preserve">domestic violence, and formulated </w:t>
      </w:r>
      <w:r>
        <w:rPr>
          <w:rFonts w:hint="eastAsia"/>
        </w:rPr>
        <w:t xml:space="preserve">measures to forestall </w:t>
      </w:r>
      <w:r>
        <w:t xml:space="preserve">the disintegration of the family. </w:t>
      </w:r>
      <w:r>
        <w:rPr>
          <w:rFonts w:hint="eastAsia"/>
        </w:rPr>
        <w:t xml:space="preserve"> </w:t>
      </w:r>
      <w:r>
        <w:t xml:space="preserve">It </w:t>
      </w:r>
      <w:r>
        <w:rPr>
          <w:rFonts w:hint="eastAsia"/>
        </w:rPr>
        <w:t xml:space="preserve">has prepared </w:t>
      </w:r>
      <w:r>
        <w:t xml:space="preserve">guidelines for gender mainstreaming </w:t>
      </w:r>
      <w:r>
        <w:rPr>
          <w:rFonts w:hint="eastAsia"/>
        </w:rPr>
        <w:t xml:space="preserve">in polices and in educational programs for </w:t>
      </w:r>
      <w:r>
        <w:t>civil serv</w:t>
      </w:r>
      <w:r>
        <w:rPr>
          <w:rFonts w:hint="eastAsia"/>
        </w:rPr>
        <w:t>ants</w:t>
      </w:r>
      <w:r>
        <w:t xml:space="preserve"> at the National Health Institute. </w:t>
      </w:r>
    </w:p>
    <w:p w:rsidR="00000000" w:rsidRDefault="00000000">
      <w:pPr>
        <w:pStyle w:val="a0"/>
      </w:pPr>
      <w:r>
        <w:t xml:space="preserve">The </w:t>
      </w:r>
      <w:r>
        <w:rPr>
          <w:rFonts w:hint="eastAsia"/>
        </w:rPr>
        <w:t xml:space="preserve">Equal Employment </w:t>
      </w:r>
      <w:r>
        <w:t xml:space="preserve">Bureau </w:t>
      </w:r>
      <w:r>
        <w:rPr>
          <w:rFonts w:hint="eastAsia"/>
        </w:rPr>
        <w:t>(formerly Women Worker</w:t>
      </w:r>
      <w:r>
        <w:t>’</w:t>
      </w:r>
      <w:r>
        <w:rPr>
          <w:rFonts w:hint="eastAsia"/>
        </w:rPr>
        <w:t>s Bureau) in</w:t>
      </w:r>
      <w:r>
        <w:t xml:space="preserve"> the Ministry of Labor </w:t>
      </w:r>
      <w:r>
        <w:rPr>
          <w:rFonts w:hint="eastAsia"/>
        </w:rPr>
        <w:t>is in charge of policies on</w:t>
      </w:r>
      <w:r>
        <w:t xml:space="preserve"> working women</w:t>
      </w:r>
      <w:r>
        <w:rPr>
          <w:rFonts w:hint="eastAsia"/>
        </w:rPr>
        <w:t xml:space="preserve"> and</w:t>
      </w:r>
      <w:r>
        <w:t xml:space="preserve"> women’s unemployment </w:t>
      </w:r>
      <w:r>
        <w:rPr>
          <w:rFonts w:hint="eastAsia"/>
        </w:rPr>
        <w:t xml:space="preserve">as well as the prevention of </w:t>
      </w:r>
      <w:r>
        <w:t xml:space="preserve">sexual harassment at work.  </w:t>
      </w:r>
      <w:r>
        <w:rPr>
          <w:rFonts w:hint="eastAsia"/>
        </w:rPr>
        <w:t>Through</w:t>
      </w:r>
      <w:r>
        <w:t xml:space="preserve"> the Women Workers’ Center</w:t>
      </w:r>
      <w:r>
        <w:rPr>
          <w:rFonts w:hint="eastAsia"/>
        </w:rPr>
        <w:t>s</w:t>
      </w:r>
      <w:r>
        <w:t xml:space="preserve">, </w:t>
      </w:r>
      <w:r>
        <w:rPr>
          <w:rFonts w:hint="eastAsia"/>
        </w:rPr>
        <w:t xml:space="preserve">in 1999, it </w:t>
      </w:r>
      <w:r>
        <w:t xml:space="preserve">provided employment training </w:t>
      </w:r>
      <w:r>
        <w:rPr>
          <w:rFonts w:hint="eastAsia"/>
        </w:rPr>
        <w:t>to</w:t>
      </w:r>
      <w:r>
        <w:t xml:space="preserve"> 6,400 unemployed </w:t>
      </w:r>
      <w:r>
        <w:rPr>
          <w:rFonts w:hint="eastAsia"/>
        </w:rPr>
        <w:t>women</w:t>
      </w:r>
      <w:r>
        <w:t xml:space="preserve"> family heads and paid </w:t>
      </w:r>
      <w:r>
        <w:rPr>
          <w:rFonts w:hint="eastAsia"/>
        </w:rPr>
        <w:t xml:space="preserve">monthly subsidies of </w:t>
      </w:r>
      <w:r>
        <w:t>250,000-400,000</w:t>
      </w:r>
      <w:r>
        <w:rPr>
          <w:rFonts w:hint="eastAsia"/>
        </w:rPr>
        <w:t xml:space="preserve"> won</w:t>
      </w:r>
      <w:r>
        <w:rPr>
          <w:rStyle w:val="FootnoteReference"/>
          <w:rFonts w:eastAsia="신명조"/>
          <w:sz w:val="18"/>
        </w:rPr>
        <w:footnoteReference w:id="1"/>
      </w:r>
      <w:r>
        <w:rPr>
          <w:sz w:val="18"/>
        </w:rPr>
        <w:t xml:space="preserve"> </w:t>
      </w:r>
      <w:r>
        <w:rPr>
          <w:rFonts w:hint="eastAsia"/>
        </w:rPr>
        <w:t>to each trainee.  (The Centers were transferred to MOGE in 2001, and renamed Women</w:t>
      </w:r>
      <w:r>
        <w:t>’</w:t>
      </w:r>
      <w:r>
        <w:rPr>
          <w:rFonts w:hint="eastAsia"/>
        </w:rPr>
        <w:t xml:space="preserve">s Human Resources Development Centers.)  </w:t>
      </w:r>
      <w:r>
        <w:t xml:space="preserve">In 1999, it provided </w:t>
      </w:r>
      <w:r>
        <w:rPr>
          <w:rFonts w:hint="eastAsia"/>
        </w:rPr>
        <w:t xml:space="preserve">over 100,000 </w:t>
      </w:r>
      <w:r>
        <w:t xml:space="preserve">jobs </w:t>
      </w:r>
      <w:r>
        <w:rPr>
          <w:rFonts w:hint="eastAsia"/>
        </w:rPr>
        <w:t xml:space="preserve">related to the computerization of </w:t>
      </w:r>
      <w:r>
        <w:t xml:space="preserve">the public </w:t>
      </w:r>
      <w:r>
        <w:rPr>
          <w:rFonts w:hint="eastAsia"/>
        </w:rPr>
        <w:t xml:space="preserve">sector to </w:t>
      </w:r>
      <w:r>
        <w:t xml:space="preserve">newly graduated women, encouraged the introduction of </w:t>
      </w:r>
      <w:r>
        <w:rPr>
          <w:rFonts w:hint="eastAsia"/>
        </w:rPr>
        <w:t>a</w:t>
      </w:r>
      <w:r>
        <w:t xml:space="preserve"> 40% quota system for women </w:t>
      </w:r>
      <w:r>
        <w:rPr>
          <w:rFonts w:hint="eastAsia"/>
        </w:rPr>
        <w:t xml:space="preserve">in the recruitment </w:t>
      </w:r>
      <w:r>
        <w:t xml:space="preserve">of interns, and strengthened </w:t>
      </w:r>
      <w:r>
        <w:rPr>
          <w:rFonts w:hint="eastAsia"/>
        </w:rPr>
        <w:t xml:space="preserve">job placement services for women.  </w:t>
      </w:r>
      <w:r>
        <w:t xml:space="preserve">In 2001, </w:t>
      </w:r>
      <w:r>
        <w:rPr>
          <w:rFonts w:hint="eastAsia"/>
        </w:rPr>
        <w:t xml:space="preserve">it </w:t>
      </w:r>
      <w:r>
        <w:t xml:space="preserve">formulated </w:t>
      </w:r>
      <w:r>
        <w:rPr>
          <w:rFonts w:hint="eastAsia"/>
        </w:rPr>
        <w:t xml:space="preserve">measures </w:t>
      </w:r>
      <w:r>
        <w:t>to assist women’s advance</w:t>
      </w:r>
      <w:r>
        <w:rPr>
          <w:rFonts w:hint="eastAsia"/>
        </w:rPr>
        <w:t>ment</w:t>
      </w:r>
      <w:r>
        <w:t xml:space="preserve"> into the labor market, to protect unemployed </w:t>
      </w:r>
      <w:r>
        <w:rPr>
          <w:rFonts w:hint="eastAsia"/>
        </w:rPr>
        <w:t>women</w:t>
      </w:r>
      <w:r>
        <w:t xml:space="preserve"> family heads, and </w:t>
      </w:r>
      <w:r>
        <w:rPr>
          <w:rFonts w:hint="eastAsia"/>
        </w:rPr>
        <w:t xml:space="preserve">to develop </w:t>
      </w:r>
      <w:r>
        <w:t>women’s vocational capacit</w:t>
      </w:r>
      <w:r>
        <w:rPr>
          <w:rFonts w:hint="eastAsia"/>
        </w:rPr>
        <w:t>ies</w:t>
      </w:r>
      <w:r>
        <w:t xml:space="preserve">. </w:t>
      </w:r>
      <w:r>
        <w:rPr>
          <w:rFonts w:hint="eastAsia"/>
        </w:rPr>
        <w:t xml:space="preserve"> </w:t>
      </w:r>
      <w:r>
        <w:t>In order to prevent sexual harassment at work, the Ministry provides continued publicity and education</w:t>
      </w:r>
      <w:r>
        <w:rPr>
          <w:rFonts w:hint="eastAsia"/>
        </w:rPr>
        <w:t>.  I</w:t>
      </w:r>
      <w:r>
        <w:t xml:space="preserve">n 2001, </w:t>
      </w:r>
      <w:r>
        <w:rPr>
          <w:rFonts w:hint="eastAsia"/>
        </w:rPr>
        <w:t xml:space="preserve">at companies with 50-99 employees, management and </w:t>
      </w:r>
      <w:r>
        <w:t xml:space="preserve">labor </w:t>
      </w:r>
      <w:r>
        <w:rPr>
          <w:rFonts w:hint="eastAsia"/>
        </w:rPr>
        <w:t xml:space="preserve">jointly undertook a </w:t>
      </w:r>
      <w:r>
        <w:t xml:space="preserve">voluntary </w:t>
      </w:r>
      <w:r>
        <w:rPr>
          <w:rFonts w:hint="eastAsia"/>
        </w:rPr>
        <w:t xml:space="preserve">review </w:t>
      </w:r>
      <w:r>
        <w:t>of education to prevent sexual harassment at work</w:t>
      </w:r>
      <w:r>
        <w:rPr>
          <w:rFonts w:hint="eastAsia"/>
        </w:rPr>
        <w:t xml:space="preserve">. </w:t>
      </w:r>
      <w:r>
        <w:t xml:space="preserve"> </w:t>
      </w:r>
      <w:r>
        <w:rPr>
          <w:rFonts w:hint="eastAsia"/>
        </w:rPr>
        <w:t xml:space="preserve">The Ministry </w:t>
      </w:r>
      <w:r>
        <w:t xml:space="preserve">established Equal Employment Counseling Centers at </w:t>
      </w:r>
      <w:r>
        <w:rPr>
          <w:rFonts w:hint="eastAsia"/>
        </w:rPr>
        <w:t>L</w:t>
      </w:r>
      <w:r>
        <w:t xml:space="preserve">ocal </w:t>
      </w:r>
      <w:r>
        <w:rPr>
          <w:rFonts w:hint="eastAsia"/>
        </w:rPr>
        <w:t>L</w:t>
      </w:r>
      <w:r>
        <w:t xml:space="preserve">abor </w:t>
      </w:r>
      <w:r>
        <w:rPr>
          <w:rFonts w:hint="eastAsia"/>
        </w:rPr>
        <w:t>Offices</w:t>
      </w:r>
      <w:r>
        <w:t xml:space="preserve"> and </w:t>
      </w:r>
      <w:r>
        <w:rPr>
          <w:rFonts w:hint="eastAsia"/>
        </w:rPr>
        <w:t>fifteen</w:t>
      </w:r>
      <w:r>
        <w:t xml:space="preserve"> private organizations </w:t>
      </w:r>
      <w:r>
        <w:rPr>
          <w:rFonts w:hint="eastAsia"/>
        </w:rPr>
        <w:t xml:space="preserve">so as </w:t>
      </w:r>
      <w:r>
        <w:t xml:space="preserve">to strengthen </w:t>
      </w:r>
      <w:r>
        <w:rPr>
          <w:rFonts w:hint="eastAsia"/>
        </w:rPr>
        <w:t>couns</w:t>
      </w:r>
      <w:r>
        <w:t xml:space="preserve">eling on employment discrimination and sexual harassment against women workers and to </w:t>
      </w:r>
      <w:r>
        <w:rPr>
          <w:rFonts w:hint="eastAsia"/>
        </w:rPr>
        <w:t xml:space="preserve">enhance the </w:t>
      </w:r>
      <w:r>
        <w:t>protection of victim’s rights.</w:t>
      </w:r>
    </w:p>
    <w:p w:rsidR="00000000" w:rsidRDefault="00000000">
      <w:pPr>
        <w:pStyle w:val="a0"/>
      </w:pPr>
      <w:r>
        <w:rPr>
          <w:rFonts w:hint="eastAsia"/>
        </w:rPr>
        <w:t>T</w:t>
      </w:r>
      <w:r>
        <w:t xml:space="preserve">he Women’s Policy Unit </w:t>
      </w:r>
      <w:r>
        <w:rPr>
          <w:rFonts w:hint="eastAsia"/>
        </w:rPr>
        <w:t>in</w:t>
      </w:r>
      <w:r>
        <w:t xml:space="preserve"> the Ministry of Agriculture </w:t>
      </w:r>
      <w:r>
        <w:rPr>
          <w:rFonts w:hint="eastAsia"/>
        </w:rPr>
        <w:t xml:space="preserve">and Forestry works to assist in the nurturing of </w:t>
      </w:r>
      <w:r>
        <w:t>healthy rural famil</w:t>
      </w:r>
      <w:r>
        <w:rPr>
          <w:rFonts w:hint="eastAsia"/>
        </w:rPr>
        <w:t>ies</w:t>
      </w:r>
      <w:r>
        <w:t xml:space="preserve"> and </w:t>
      </w:r>
      <w:r>
        <w:rPr>
          <w:rFonts w:hint="eastAsia"/>
        </w:rPr>
        <w:t xml:space="preserve">the development of </w:t>
      </w:r>
      <w:r>
        <w:t xml:space="preserve">rural </w:t>
      </w:r>
      <w:r>
        <w:rPr>
          <w:rFonts w:hint="eastAsia"/>
        </w:rPr>
        <w:t>communities i</w:t>
      </w:r>
      <w:r>
        <w:t xml:space="preserve">n </w:t>
      </w:r>
      <w:r>
        <w:rPr>
          <w:rFonts w:hint="eastAsia"/>
        </w:rPr>
        <w:t xml:space="preserve">the Republic of </w:t>
      </w:r>
      <w:r>
        <w:t xml:space="preserve">Korea </w:t>
      </w:r>
      <w:r>
        <w:rPr>
          <w:rFonts w:hint="eastAsia"/>
        </w:rPr>
        <w:t>by enhancing</w:t>
      </w:r>
      <w:r>
        <w:t xml:space="preserve"> the </w:t>
      </w:r>
      <w:r>
        <w:rPr>
          <w:rFonts w:hint="eastAsia"/>
        </w:rPr>
        <w:t xml:space="preserve">skills and </w:t>
      </w:r>
      <w:r>
        <w:t xml:space="preserve">expertise of </w:t>
      </w:r>
      <w:r>
        <w:rPr>
          <w:rFonts w:hint="eastAsia"/>
        </w:rPr>
        <w:t>women</w:t>
      </w:r>
      <w:r>
        <w:t xml:space="preserve"> agricultural workers and their quality of life. </w:t>
      </w:r>
      <w:r>
        <w:rPr>
          <w:rFonts w:hint="eastAsia"/>
        </w:rPr>
        <w:t xml:space="preserve"> It also tries </w:t>
      </w:r>
      <w:r>
        <w:t xml:space="preserve">to </w:t>
      </w:r>
      <w:r>
        <w:rPr>
          <w:rFonts w:hint="eastAsia"/>
        </w:rPr>
        <w:t>promote</w:t>
      </w:r>
      <w:r>
        <w:t xml:space="preserve"> gender mainstreaming in </w:t>
      </w:r>
      <w:r>
        <w:rPr>
          <w:rFonts w:hint="eastAsia"/>
        </w:rPr>
        <w:t>the overall work of the Ministry.  I</w:t>
      </w:r>
      <w:r>
        <w:t xml:space="preserve">t develops various educational programs and systems </w:t>
      </w:r>
      <w:r>
        <w:rPr>
          <w:rFonts w:hint="eastAsia"/>
        </w:rPr>
        <w:t xml:space="preserve">for rural women </w:t>
      </w:r>
      <w:r>
        <w:t xml:space="preserve">and </w:t>
      </w:r>
      <w:r>
        <w:rPr>
          <w:rFonts w:hint="eastAsia"/>
        </w:rPr>
        <w:t xml:space="preserve">promotes </w:t>
      </w:r>
      <w:r>
        <w:t xml:space="preserve">measures </w:t>
      </w:r>
      <w:r>
        <w:rPr>
          <w:rFonts w:hint="eastAsia"/>
        </w:rPr>
        <w:t xml:space="preserve">to include more women in programs for agricultural development. </w:t>
      </w:r>
      <w:r>
        <w:t xml:space="preserve"> In the </w:t>
      </w:r>
      <w:r>
        <w:rPr>
          <w:rFonts w:hint="eastAsia"/>
        </w:rPr>
        <w:t>five-</w:t>
      </w:r>
      <w:r>
        <w:t xml:space="preserve">year plan to train </w:t>
      </w:r>
      <w:r>
        <w:rPr>
          <w:rFonts w:hint="eastAsia"/>
        </w:rPr>
        <w:t>women</w:t>
      </w:r>
      <w:r>
        <w:t xml:space="preserve"> agricultural workers formulated in 2000, the basic goal </w:t>
      </w:r>
      <w:r>
        <w:rPr>
          <w:rFonts w:hint="eastAsia"/>
        </w:rPr>
        <w:t xml:space="preserve">is </w:t>
      </w:r>
      <w:r>
        <w:t xml:space="preserve">to strengthen </w:t>
      </w:r>
      <w:r>
        <w:rPr>
          <w:rFonts w:hint="eastAsia"/>
        </w:rPr>
        <w:t xml:space="preserve">their </w:t>
      </w:r>
      <w:r>
        <w:t xml:space="preserve">managerial capacity </w:t>
      </w:r>
      <w:r>
        <w:rPr>
          <w:rFonts w:hint="eastAsia"/>
        </w:rPr>
        <w:t xml:space="preserve">in line with the changing </w:t>
      </w:r>
      <w:r>
        <w:t xml:space="preserve">agricultural environment of </w:t>
      </w:r>
      <w:r>
        <w:rPr>
          <w:rFonts w:hint="eastAsia"/>
        </w:rPr>
        <w:t xml:space="preserve">the </w:t>
      </w:r>
      <w:r>
        <w:t xml:space="preserve">new technology and </w:t>
      </w:r>
      <w:r>
        <w:rPr>
          <w:rFonts w:hint="eastAsia"/>
        </w:rPr>
        <w:t xml:space="preserve">information age and to enhance their socio-economic status through the fair evaluation of the role of women agricultural workers.  </w:t>
      </w:r>
      <w:r>
        <w:t xml:space="preserve">In 2001, the </w:t>
      </w:r>
      <w:r>
        <w:rPr>
          <w:rFonts w:hint="eastAsia"/>
        </w:rPr>
        <w:t>Women</w:t>
      </w:r>
      <w:r>
        <w:t xml:space="preserve"> Agricultural Workers </w:t>
      </w:r>
      <w:r>
        <w:rPr>
          <w:rFonts w:hint="eastAsia"/>
        </w:rPr>
        <w:t xml:space="preserve">Training Act </w:t>
      </w:r>
      <w:r>
        <w:t>was legislated</w:t>
      </w:r>
      <w:r>
        <w:rPr>
          <w:rFonts w:hint="eastAsia"/>
        </w:rPr>
        <w:t>,</w:t>
      </w:r>
      <w:r>
        <w:t xml:space="preserve"> </w:t>
      </w:r>
      <w:r>
        <w:rPr>
          <w:rFonts w:hint="eastAsia"/>
        </w:rPr>
        <w:t>providing the foundation for the continuous implementation of policies to assist women workers in agriculture.  To</w:t>
      </w:r>
      <w:r>
        <w:t xml:space="preserve"> increase agricultural productivity and promote the quality of life of </w:t>
      </w:r>
      <w:r>
        <w:rPr>
          <w:rFonts w:hint="eastAsia"/>
        </w:rPr>
        <w:t>women</w:t>
      </w:r>
      <w:r>
        <w:t xml:space="preserve"> agricultural workers</w:t>
      </w:r>
      <w:r>
        <w:rPr>
          <w:rFonts w:hint="eastAsia"/>
        </w:rPr>
        <w:t xml:space="preserve">, the Unit is taking measures to guarantee </w:t>
      </w:r>
      <w:r>
        <w:t xml:space="preserve">post-natal </w:t>
      </w:r>
      <w:r>
        <w:rPr>
          <w:rFonts w:hint="eastAsia"/>
        </w:rPr>
        <w:t xml:space="preserve">rest for their </w:t>
      </w:r>
      <w:r>
        <w:t>maternity protection</w:t>
      </w:r>
      <w:r>
        <w:rPr>
          <w:rFonts w:hint="eastAsia"/>
        </w:rPr>
        <w:t xml:space="preserve"> and has introduced a program of work assistance for rural women. (Paragraph 229) </w:t>
      </w:r>
    </w:p>
    <w:p w:rsidR="00000000" w:rsidRDefault="00000000">
      <w:pPr>
        <w:pStyle w:val="a0"/>
        <w:rPr>
          <w:rFonts w:eastAsia="신명조"/>
        </w:rPr>
      </w:pPr>
      <w:r>
        <w:t xml:space="preserve">In 2001, the Women’s Office </w:t>
      </w:r>
      <w:r>
        <w:rPr>
          <w:rFonts w:hint="eastAsia"/>
        </w:rPr>
        <w:t>was</w:t>
      </w:r>
      <w:r>
        <w:t xml:space="preserve"> newly established </w:t>
      </w:r>
      <w:r>
        <w:rPr>
          <w:rFonts w:hint="eastAsia"/>
        </w:rPr>
        <w:t>with</w:t>
      </w:r>
      <w:r>
        <w:t>in the National Police Agency to effectively respond to crimes against women</w:t>
      </w:r>
      <w:r>
        <w:rPr>
          <w:rFonts w:hint="eastAsia"/>
        </w:rPr>
        <w:t>,</w:t>
      </w:r>
      <w:r>
        <w:t xml:space="preserve"> such as domestic violence and sexual violence</w:t>
      </w:r>
      <w:r>
        <w:rPr>
          <w:rFonts w:hint="eastAsia"/>
        </w:rPr>
        <w:t>.  T</w:t>
      </w:r>
      <w:r>
        <w:t xml:space="preserve">he </w:t>
      </w:r>
      <w:r>
        <w:rPr>
          <w:rFonts w:hint="eastAsia"/>
        </w:rPr>
        <w:t>j</w:t>
      </w:r>
      <w:r>
        <w:t xml:space="preserve">uvenile </w:t>
      </w:r>
      <w:r>
        <w:rPr>
          <w:rFonts w:hint="eastAsia"/>
        </w:rPr>
        <w:t>s</w:t>
      </w:r>
      <w:r>
        <w:t>ections of local polic</w:t>
      </w:r>
      <w:r>
        <w:rPr>
          <w:rFonts w:hint="eastAsia"/>
        </w:rPr>
        <w:t>e</w:t>
      </w:r>
      <w:r>
        <w:t xml:space="preserve"> agencies and the National Police Agency were </w:t>
      </w:r>
      <w:r>
        <w:rPr>
          <w:rFonts w:hint="eastAsia"/>
        </w:rPr>
        <w:t xml:space="preserve">also </w:t>
      </w:r>
      <w:r>
        <w:t xml:space="preserve">restructured and expanded </w:t>
      </w:r>
      <w:r>
        <w:rPr>
          <w:rFonts w:hint="eastAsia"/>
        </w:rPr>
        <w:t>into</w:t>
      </w:r>
      <w:r>
        <w:t xml:space="preserve"> the </w:t>
      </w:r>
      <w:r>
        <w:rPr>
          <w:rFonts w:hint="eastAsia"/>
        </w:rPr>
        <w:t>w</w:t>
      </w:r>
      <w:r>
        <w:t xml:space="preserve">omen and </w:t>
      </w:r>
      <w:r>
        <w:rPr>
          <w:rFonts w:hint="eastAsia"/>
        </w:rPr>
        <w:t>j</w:t>
      </w:r>
      <w:r>
        <w:t xml:space="preserve">uvenile </w:t>
      </w:r>
      <w:r>
        <w:rPr>
          <w:rFonts w:hint="eastAsia"/>
        </w:rPr>
        <w:t>s</w:t>
      </w:r>
      <w:r>
        <w:t xml:space="preserve">ections. </w:t>
      </w:r>
      <w:r>
        <w:rPr>
          <w:rFonts w:hint="eastAsia"/>
        </w:rPr>
        <w:t xml:space="preserve"> T</w:t>
      </w:r>
      <w:r>
        <w:t xml:space="preserve">he </w:t>
      </w:r>
      <w:r>
        <w:rPr>
          <w:rFonts w:hint="eastAsia"/>
        </w:rPr>
        <w:t xml:space="preserve">women </w:t>
      </w:r>
      <w:r>
        <w:t xml:space="preserve">mobile investigation </w:t>
      </w:r>
      <w:r>
        <w:rPr>
          <w:rFonts w:hint="eastAsia"/>
        </w:rPr>
        <w:t>teams</w:t>
      </w:r>
      <w:r>
        <w:t xml:space="preserve"> were transferred to the </w:t>
      </w:r>
      <w:r>
        <w:rPr>
          <w:rFonts w:hint="eastAsia"/>
        </w:rPr>
        <w:t>s</w:t>
      </w:r>
      <w:r>
        <w:t xml:space="preserve">ections to </w:t>
      </w:r>
      <w:r>
        <w:rPr>
          <w:rFonts w:hint="eastAsia"/>
        </w:rPr>
        <w:t xml:space="preserve">specialize in and effectively respond to crimes </w:t>
      </w:r>
      <w:r>
        <w:t>against</w:t>
      </w:r>
      <w:r>
        <w:rPr>
          <w:rFonts w:hint="eastAsia"/>
        </w:rPr>
        <w:t xml:space="preserve"> women such as sexual violence. </w:t>
      </w:r>
    </w:p>
    <w:p w:rsidR="00000000" w:rsidRDefault="00000000">
      <w:pPr>
        <w:pStyle w:val="2"/>
        <w:rPr>
          <w:rFonts w:hint="eastAsia"/>
        </w:rPr>
      </w:pPr>
      <w:bookmarkStart w:id="60" w:name="_Toc36607142"/>
      <w:bookmarkStart w:id="61" w:name="_Toc46290529"/>
      <w:r>
        <w:t>Restructuring of Korean Women’s Development Institute</w:t>
      </w:r>
      <w:bookmarkEnd w:id="60"/>
      <w:r>
        <w:rPr>
          <w:rFonts w:hint="eastAsia"/>
        </w:rPr>
        <w:t xml:space="preserve"> (KWDI)</w:t>
      </w:r>
      <w:bookmarkEnd w:id="61"/>
    </w:p>
    <w:p w:rsidR="00000000" w:rsidRDefault="00000000">
      <w:pPr>
        <w:pStyle w:val="a0"/>
        <w:rPr>
          <w:rFonts w:hint="eastAsia"/>
        </w:rPr>
      </w:pPr>
      <w:r>
        <w:rPr>
          <w:rFonts w:hint="eastAsia"/>
        </w:rPr>
        <w:t>In October 1998, as part of the overall restructuring of government-financed research institutes, t</w:t>
      </w:r>
      <w:r>
        <w:t xml:space="preserve">he Korean Women’s Development Institute </w:t>
      </w:r>
      <w:r>
        <w:rPr>
          <w:rFonts w:hint="eastAsia"/>
        </w:rPr>
        <w:t xml:space="preserve">(KWDI) was reorganized with reduced staff and redirected towards greater focus on research.  In 1999, in accordance with a new law on the establishment and management of government-financed research institutes, KWDI was placed under the Office of the Prime Minister. </w:t>
      </w:r>
    </w:p>
    <w:p w:rsidR="00000000" w:rsidRDefault="00000000">
      <w:pPr>
        <w:pStyle w:val="2"/>
        <w:rPr>
          <w:rFonts w:hint="eastAsia"/>
        </w:rPr>
      </w:pPr>
      <w:bookmarkStart w:id="62" w:name="_Toc36607143"/>
      <w:bookmarkStart w:id="63" w:name="_Toc46290530"/>
      <w:r>
        <w:rPr>
          <w:rFonts w:hint="eastAsia"/>
        </w:rPr>
        <w:t>Basic Plan for Women</w:t>
      </w:r>
      <w:r>
        <w:t>’</w:t>
      </w:r>
      <w:r>
        <w:rPr>
          <w:rFonts w:hint="eastAsia"/>
        </w:rPr>
        <w:t xml:space="preserve">s </w:t>
      </w:r>
      <w:bookmarkEnd w:id="62"/>
      <w:r>
        <w:rPr>
          <w:rFonts w:hint="eastAsia"/>
        </w:rPr>
        <w:t>Policies</w:t>
      </w:r>
      <w:bookmarkEnd w:id="63"/>
    </w:p>
    <w:p w:rsidR="00000000" w:rsidRDefault="00000000">
      <w:pPr>
        <w:pStyle w:val="a0"/>
        <w:rPr>
          <w:rFonts w:hint="eastAsia"/>
        </w:rPr>
      </w:pPr>
      <w:r>
        <w:rPr>
          <w:rFonts w:hint="eastAsia"/>
        </w:rPr>
        <w:t>The first Basic Plan for Women</w:t>
      </w:r>
      <w:r>
        <w:t>’</w:t>
      </w:r>
      <w:r>
        <w:rPr>
          <w:rFonts w:hint="eastAsia"/>
        </w:rPr>
        <w:t>s Policies (1998-2002), established pursuant to the Women</w:t>
      </w:r>
      <w:r>
        <w:t>’</w:t>
      </w:r>
      <w:r>
        <w:rPr>
          <w:rFonts w:hint="eastAsia"/>
        </w:rPr>
        <w:t xml:space="preserve">s Development Act of December 1995, identified twenty policy tasks, as summarized in &lt; Table 4 &gt;.   It was formulated through the participation of all government agencies and </w:t>
      </w:r>
      <w:r>
        <w:t>approved</w:t>
      </w:r>
      <w:r>
        <w:rPr>
          <w:rFonts w:hint="eastAsia"/>
        </w:rPr>
        <w:t xml:space="preserve"> by a minister-level panel chaired by the Prime Minister, with input from civilian experts.  Following the Plan, the national government and local governments formulated and implemented </w:t>
      </w:r>
      <w:r>
        <w:t>annual</w:t>
      </w:r>
      <w:r>
        <w:rPr>
          <w:rFonts w:hint="eastAsia"/>
        </w:rPr>
        <w:t xml:space="preserve"> programs, and amended laws and systems to enhance the status of women.  The </w:t>
      </w:r>
      <w:r>
        <w:t>assessment</w:t>
      </w:r>
      <w:r>
        <w:rPr>
          <w:rFonts w:hint="eastAsia"/>
        </w:rPr>
        <w:t xml:space="preserve"> of the first Basic Plan(1998-2000) served as important reference in establishing the second Basic Plan (2003-2007). </w:t>
      </w:r>
    </w:p>
    <w:p w:rsidR="00000000" w:rsidRDefault="00000000">
      <w:pPr>
        <w:pStyle w:val="a0"/>
        <w:rPr>
          <w:rFonts w:hint="eastAsia"/>
        </w:rPr>
      </w:pPr>
      <w:r>
        <w:rPr>
          <w:rFonts w:eastAsia="신명조" w:hint="eastAsia"/>
        </w:rPr>
        <w:t>Within the framework of the first Basic Plan, t</w:t>
      </w:r>
      <w:r>
        <w:t xml:space="preserve">he government revised discriminatory provisions in various laws, along with the legislation of the Gender Discrimination Prevention and Relief Act in 1999.  In the Labor Standards Act, a provision was added to prohibit employers from discriminating </w:t>
      </w:r>
      <w:r>
        <w:rPr>
          <w:rFonts w:hint="eastAsia"/>
        </w:rPr>
        <w:t xml:space="preserve">against women </w:t>
      </w:r>
      <w:r>
        <w:t>in recruitment (1998)</w:t>
      </w:r>
      <w:r>
        <w:rPr>
          <w:rFonts w:hint="eastAsia"/>
        </w:rPr>
        <w:t xml:space="preserve">, and adjustments were made to </w:t>
      </w:r>
      <w:r>
        <w:t xml:space="preserve">the provisions on overtime, night shift, holiday shift and pre- and post-natal leave in order to </w:t>
      </w:r>
      <w:r>
        <w:rPr>
          <w:rFonts w:hint="eastAsia"/>
        </w:rPr>
        <w:t xml:space="preserve">help </w:t>
      </w:r>
      <w:r>
        <w:t xml:space="preserve">women </w:t>
      </w:r>
      <w:r>
        <w:rPr>
          <w:rFonts w:hint="eastAsia"/>
        </w:rPr>
        <w:t>maintain their</w:t>
      </w:r>
      <w:r>
        <w:t xml:space="preserve"> jobs </w:t>
      </w:r>
      <w:r>
        <w:rPr>
          <w:rFonts w:hint="eastAsia"/>
        </w:rPr>
        <w:t>during</w:t>
      </w:r>
      <w:r>
        <w:t xml:space="preserve"> pregnancy and child</w:t>
      </w:r>
      <w:r>
        <w:rPr>
          <w:rFonts w:hint="eastAsia"/>
        </w:rPr>
        <w:t>-rearing</w:t>
      </w:r>
      <w:r>
        <w:t xml:space="preserve"> and to promote employment of women workers in general (</w:t>
      </w:r>
      <w:r>
        <w:rPr>
          <w:rFonts w:hint="eastAsia"/>
        </w:rPr>
        <w:t>2</w:t>
      </w:r>
      <w:r>
        <w:t xml:space="preserve">001).  </w:t>
      </w:r>
      <w:r>
        <w:rPr>
          <w:rFonts w:hint="eastAsia"/>
        </w:rPr>
        <w:t>In p</w:t>
      </w:r>
      <w:r>
        <w:t xml:space="preserve">articular, the </w:t>
      </w:r>
      <w:r>
        <w:rPr>
          <w:rFonts w:hint="eastAsia"/>
        </w:rPr>
        <w:t xml:space="preserve">extension of </w:t>
      </w:r>
      <w:r>
        <w:t xml:space="preserve">paid leave </w:t>
      </w:r>
      <w:r>
        <w:rPr>
          <w:rFonts w:hint="eastAsia"/>
        </w:rPr>
        <w:t>for</w:t>
      </w:r>
      <w:r>
        <w:t xml:space="preserve"> childbirth </w:t>
      </w:r>
      <w:r>
        <w:rPr>
          <w:rFonts w:hint="eastAsia"/>
        </w:rPr>
        <w:t xml:space="preserve">to 90 days </w:t>
      </w:r>
      <w:r>
        <w:t>is a notable measure for maternity protection.  In addition, the Nationality Act was revised to eliminate gender discrimination in nationality acquisition (1998)</w:t>
      </w:r>
      <w:r>
        <w:rPr>
          <w:rFonts w:hint="eastAsia"/>
        </w:rPr>
        <w:t>, and t</w:t>
      </w:r>
      <w:r>
        <w:t xml:space="preserve">he Republic of Korea withdrew its reservation on Article 9 </w:t>
      </w:r>
      <w:r>
        <w:rPr>
          <w:rFonts w:hint="eastAsia"/>
        </w:rPr>
        <w:t xml:space="preserve">of the Convention. </w:t>
      </w:r>
    </w:p>
    <w:p w:rsidR="00000000" w:rsidRDefault="00000000">
      <w:pPr>
        <w:pStyle w:val="a"/>
        <w:rPr>
          <w:rFonts w:hint="eastAsia"/>
        </w:rPr>
      </w:pPr>
      <w:r>
        <w:t xml:space="preserve">Twenty Policy Tasks in the </w:t>
      </w:r>
      <w:r>
        <w:rPr>
          <w:rFonts w:hint="eastAsia"/>
        </w:rPr>
        <w:t>First Basic</w:t>
      </w:r>
      <w:r>
        <w:t xml:space="preserve"> Plan for Women’s Policies</w:t>
      </w:r>
    </w:p>
    <w:tbl>
      <w:tblPr>
        <w:tblW w:w="0" w:type="auto"/>
        <w:tblInd w:w="30" w:type="dxa"/>
        <w:tblLayout w:type="fixed"/>
        <w:tblCellMar>
          <w:left w:w="56" w:type="dxa"/>
          <w:right w:w="56" w:type="dxa"/>
        </w:tblCellMar>
        <w:tblLook w:val="0000" w:firstRow="0" w:lastRow="0" w:firstColumn="0" w:lastColumn="0" w:noHBand="0" w:noVBand="0"/>
      </w:tblPr>
      <w:tblGrid>
        <w:gridCol w:w="3800"/>
        <w:gridCol w:w="4819"/>
      </w:tblGrid>
      <w:tr w:rsidR="00000000">
        <w:tblPrEx>
          <w:tblCellMar>
            <w:top w:w="0" w:type="dxa"/>
            <w:bottom w:w="0" w:type="dxa"/>
          </w:tblCellMar>
        </w:tblPrEx>
        <w:trPr>
          <w:cantSplit/>
          <w:trHeight w:val="380"/>
        </w:trPr>
        <w:tc>
          <w:tcPr>
            <w:tcW w:w="3800" w:type="dxa"/>
            <w:tcBorders>
              <w:top w:val="single" w:sz="6" w:space="0" w:color="auto"/>
              <w:left w:val="single" w:sz="6" w:space="0" w:color="auto"/>
              <w:bottom w:val="single" w:sz="6" w:space="0" w:color="auto"/>
              <w:right w:val="single" w:sz="6" w:space="0" w:color="auto"/>
            </w:tcBorders>
            <w:shd w:val="clear" w:color="auto" w:fill="C0C0C0"/>
            <w:vAlign w:val="center"/>
          </w:tcPr>
          <w:p w:rsidR="00000000" w:rsidRDefault="00000000">
            <w:pPr>
              <w:adjustRightInd w:val="0"/>
              <w:jc w:val="center"/>
              <w:rPr>
                <w:rFonts w:eastAsia="신명조"/>
                <w:b/>
                <w:kern w:val="0"/>
              </w:rPr>
            </w:pPr>
            <w:r>
              <w:rPr>
                <w:rFonts w:eastAsia="신명조"/>
                <w:b/>
                <w:kern w:val="0"/>
              </w:rPr>
              <w:t>Basic Strategies</w:t>
            </w:r>
          </w:p>
        </w:tc>
        <w:tc>
          <w:tcPr>
            <w:tcW w:w="4819" w:type="dxa"/>
            <w:tcBorders>
              <w:top w:val="single" w:sz="6" w:space="0" w:color="auto"/>
              <w:left w:val="single" w:sz="6" w:space="0" w:color="auto"/>
              <w:bottom w:val="single" w:sz="6" w:space="0" w:color="auto"/>
              <w:right w:val="single" w:sz="6" w:space="0" w:color="auto"/>
            </w:tcBorders>
            <w:shd w:val="clear" w:color="auto" w:fill="C0C0C0"/>
            <w:vAlign w:val="center"/>
          </w:tcPr>
          <w:p w:rsidR="00000000" w:rsidRDefault="00000000">
            <w:pPr>
              <w:adjustRightInd w:val="0"/>
              <w:jc w:val="center"/>
              <w:rPr>
                <w:rFonts w:eastAsia="신명조"/>
                <w:b/>
                <w:kern w:val="0"/>
              </w:rPr>
            </w:pPr>
            <w:r>
              <w:rPr>
                <w:rFonts w:eastAsia="신명조"/>
                <w:b/>
                <w:kern w:val="0"/>
              </w:rPr>
              <w:t>Twenty Policy Tasks</w:t>
            </w:r>
          </w:p>
        </w:tc>
      </w:tr>
      <w:tr w:rsidR="00000000">
        <w:tblPrEx>
          <w:tblCellMar>
            <w:top w:w="0" w:type="dxa"/>
            <w:bottom w:w="0" w:type="dxa"/>
          </w:tblCellMar>
        </w:tblPrEx>
        <w:trPr>
          <w:cantSplit/>
          <w:trHeight w:val="556"/>
        </w:trPr>
        <w:tc>
          <w:tcPr>
            <w:tcW w:w="3800" w:type="dxa"/>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pStyle w:val="Footer"/>
              <w:adjustRightInd w:val="0"/>
              <w:rPr>
                <w:rFonts w:eastAsia="신명조"/>
              </w:rPr>
            </w:pPr>
            <w:r>
              <w:rPr>
                <w:rFonts w:eastAsia="신명조"/>
              </w:rPr>
              <w:t>To reform laws, systems, and practices and      increase women’s representation</w:t>
            </w:r>
          </w:p>
        </w:tc>
        <w:tc>
          <w:tcPr>
            <w:tcW w:w="4819"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a2"/>
              <w:tabs>
                <w:tab w:val="clear" w:pos="369"/>
                <w:tab w:val="num" w:pos="397"/>
              </w:tabs>
            </w:pPr>
            <w:r>
              <w:rPr>
                <w:rFonts w:hint="eastAsia"/>
              </w:rPr>
              <w:t>Eliminate</w:t>
            </w:r>
            <w:r>
              <w:t xml:space="preserve"> discriminatory laws, systems, and attitudes in society</w:t>
            </w:r>
          </w:p>
        </w:tc>
      </w:tr>
      <w:tr w:rsidR="00000000">
        <w:tblPrEx>
          <w:tblCellMar>
            <w:top w:w="0" w:type="dxa"/>
            <w:bottom w:w="0" w:type="dxa"/>
          </w:tblCellMar>
        </w:tblPrEx>
        <w:trPr>
          <w:cantSplit/>
          <w:trHeight w:val="470"/>
        </w:trPr>
        <w:tc>
          <w:tcPr>
            <w:tcW w:w="3800" w:type="dxa"/>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rPr>
                <w:rFonts w:eastAsia="신명조"/>
                <w:kern w:val="0"/>
              </w:rPr>
            </w:pPr>
          </w:p>
        </w:tc>
        <w:tc>
          <w:tcPr>
            <w:tcW w:w="4819"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a2"/>
              <w:tabs>
                <w:tab w:val="clear" w:pos="369"/>
                <w:tab w:val="num" w:pos="397"/>
              </w:tabs>
            </w:pPr>
            <w:r>
              <w:rPr>
                <w:rFonts w:hint="eastAsia"/>
              </w:rPr>
              <w:t>E</w:t>
            </w:r>
            <w:r>
              <w:t>xpand women’s participation in policy making processes</w:t>
            </w:r>
          </w:p>
        </w:tc>
      </w:tr>
      <w:tr w:rsidR="00000000">
        <w:tblPrEx>
          <w:tblCellMar>
            <w:top w:w="0" w:type="dxa"/>
            <w:bottom w:w="0" w:type="dxa"/>
          </w:tblCellMar>
        </w:tblPrEx>
        <w:trPr>
          <w:cantSplit/>
          <w:trHeight w:val="499"/>
        </w:trPr>
        <w:tc>
          <w:tcPr>
            <w:tcW w:w="3800" w:type="dxa"/>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rPr>
                <w:rFonts w:eastAsia="신명조"/>
                <w:kern w:val="0"/>
              </w:rPr>
            </w:pPr>
            <w:r>
              <w:rPr>
                <w:rFonts w:eastAsia="신명조"/>
                <w:kern w:val="0"/>
              </w:rPr>
              <w:t xml:space="preserve">To strengthen assistance for the </w:t>
            </w:r>
            <w:r>
              <w:rPr>
                <w:rFonts w:eastAsia="신명조" w:hint="eastAsia"/>
                <w:kern w:val="0"/>
              </w:rPr>
              <w:t>expansion</w:t>
            </w:r>
            <w:r>
              <w:rPr>
                <w:rFonts w:eastAsia="신명조"/>
                <w:kern w:val="0"/>
              </w:rPr>
              <w:t xml:space="preserve"> and stabilization of women’s employment</w:t>
            </w:r>
          </w:p>
        </w:tc>
        <w:tc>
          <w:tcPr>
            <w:tcW w:w="4819"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a2"/>
              <w:tabs>
                <w:tab w:val="clear" w:pos="369"/>
                <w:tab w:val="num" w:pos="397"/>
              </w:tabs>
            </w:pPr>
            <w:r>
              <w:t xml:space="preserve">Consolidate the basis for equal </w:t>
            </w:r>
            <w:r>
              <w:rPr>
                <w:rFonts w:hint="eastAsia"/>
              </w:rPr>
              <w:t>e</w:t>
            </w:r>
            <w:r>
              <w:t>mployment opportunities</w:t>
            </w:r>
          </w:p>
        </w:tc>
      </w:tr>
      <w:tr w:rsidR="00000000">
        <w:tblPrEx>
          <w:tblCellMar>
            <w:top w:w="0" w:type="dxa"/>
            <w:bottom w:w="0" w:type="dxa"/>
          </w:tblCellMar>
        </w:tblPrEx>
        <w:trPr>
          <w:cantSplit/>
          <w:trHeight w:val="407"/>
        </w:trPr>
        <w:tc>
          <w:tcPr>
            <w:tcW w:w="3800" w:type="dxa"/>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rPr>
                <w:rFonts w:eastAsia="신명조"/>
                <w:kern w:val="0"/>
              </w:rPr>
            </w:pPr>
          </w:p>
        </w:tc>
        <w:tc>
          <w:tcPr>
            <w:tcW w:w="4819"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a2"/>
              <w:tabs>
                <w:tab w:val="clear" w:pos="369"/>
                <w:tab w:val="num" w:pos="397"/>
              </w:tabs>
            </w:pPr>
            <w:r>
              <w:t>Promote women’s employment</w:t>
            </w:r>
          </w:p>
        </w:tc>
      </w:tr>
      <w:tr w:rsidR="00000000">
        <w:tblPrEx>
          <w:tblCellMar>
            <w:top w:w="0" w:type="dxa"/>
            <w:bottom w:w="0" w:type="dxa"/>
          </w:tblCellMar>
        </w:tblPrEx>
        <w:trPr>
          <w:cantSplit/>
          <w:trHeight w:val="555"/>
        </w:trPr>
        <w:tc>
          <w:tcPr>
            <w:tcW w:w="3800" w:type="dxa"/>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rPr>
                <w:rFonts w:eastAsia="신명조"/>
                <w:kern w:val="0"/>
              </w:rPr>
            </w:pPr>
          </w:p>
        </w:tc>
        <w:tc>
          <w:tcPr>
            <w:tcW w:w="4819"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a2"/>
              <w:tabs>
                <w:tab w:val="clear" w:pos="369"/>
                <w:tab w:val="num" w:pos="397"/>
              </w:tabs>
            </w:pPr>
            <w:r>
              <w:t xml:space="preserve">Consolidate </w:t>
            </w:r>
            <w:r>
              <w:rPr>
                <w:rFonts w:hint="eastAsia"/>
              </w:rPr>
              <w:t>assistance for job-family dual responsibility of women workers</w:t>
            </w:r>
          </w:p>
        </w:tc>
      </w:tr>
      <w:tr w:rsidR="00000000">
        <w:tblPrEx>
          <w:tblCellMar>
            <w:top w:w="0" w:type="dxa"/>
            <w:bottom w:w="0" w:type="dxa"/>
          </w:tblCellMar>
        </w:tblPrEx>
        <w:trPr>
          <w:cantSplit/>
          <w:trHeight w:val="453"/>
        </w:trPr>
        <w:tc>
          <w:tcPr>
            <w:tcW w:w="3800" w:type="dxa"/>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rPr>
                <w:rFonts w:eastAsia="신명조"/>
                <w:kern w:val="0"/>
              </w:rPr>
            </w:pPr>
          </w:p>
        </w:tc>
        <w:tc>
          <w:tcPr>
            <w:tcW w:w="4819"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a2"/>
              <w:tabs>
                <w:tab w:val="clear" w:pos="369"/>
                <w:tab w:val="num" w:pos="397"/>
              </w:tabs>
            </w:pPr>
            <w:r>
              <w:rPr>
                <w:rFonts w:hint="eastAsia"/>
              </w:rPr>
              <w:t>I</w:t>
            </w:r>
            <w:r>
              <w:t>mprove working conditions of women workers</w:t>
            </w:r>
          </w:p>
        </w:tc>
      </w:tr>
      <w:tr w:rsidR="00000000">
        <w:tblPrEx>
          <w:tblCellMar>
            <w:top w:w="0" w:type="dxa"/>
            <w:bottom w:w="0" w:type="dxa"/>
          </w:tblCellMar>
        </w:tblPrEx>
        <w:trPr>
          <w:cantSplit/>
          <w:trHeight w:val="403"/>
        </w:trPr>
        <w:tc>
          <w:tcPr>
            <w:tcW w:w="3800" w:type="dxa"/>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pStyle w:val="FootnoteText"/>
              <w:adjustRightInd w:val="0"/>
              <w:ind w:left="0" w:firstLine="0"/>
              <w:rPr>
                <w:rFonts w:eastAsia="신명조"/>
                <w:kern w:val="0"/>
              </w:rPr>
            </w:pPr>
            <w:r>
              <w:rPr>
                <w:rFonts w:eastAsia="신명조"/>
                <w:kern w:val="0"/>
              </w:rPr>
              <w:t xml:space="preserve">To </w:t>
            </w:r>
            <w:r>
              <w:rPr>
                <w:rFonts w:eastAsia="신명조" w:hint="eastAsia"/>
                <w:kern w:val="0"/>
              </w:rPr>
              <w:t>build a system of education for wom</w:t>
            </w:r>
            <w:r>
              <w:rPr>
                <w:rFonts w:eastAsia="신명조"/>
                <w:kern w:val="0"/>
              </w:rPr>
              <w:t>en’s competitiveness</w:t>
            </w:r>
          </w:p>
        </w:tc>
        <w:tc>
          <w:tcPr>
            <w:tcW w:w="4819"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a2"/>
              <w:tabs>
                <w:tab w:val="clear" w:pos="369"/>
                <w:tab w:val="num" w:pos="397"/>
              </w:tabs>
            </w:pPr>
            <w:r>
              <w:rPr>
                <w:rFonts w:hint="eastAsia"/>
              </w:rPr>
              <w:t>Strengthen</w:t>
            </w:r>
            <w:r>
              <w:t xml:space="preserve"> conditions for equal</w:t>
            </w:r>
            <w:r>
              <w:rPr>
                <w:rFonts w:hint="eastAsia"/>
              </w:rPr>
              <w:t xml:space="preserve">ity in </w:t>
            </w:r>
            <w:r>
              <w:t>education</w:t>
            </w:r>
          </w:p>
        </w:tc>
      </w:tr>
      <w:tr w:rsidR="00000000">
        <w:tblPrEx>
          <w:tblCellMar>
            <w:top w:w="0" w:type="dxa"/>
            <w:bottom w:w="0" w:type="dxa"/>
          </w:tblCellMar>
        </w:tblPrEx>
        <w:trPr>
          <w:cantSplit/>
          <w:trHeight w:val="395"/>
        </w:trPr>
        <w:tc>
          <w:tcPr>
            <w:tcW w:w="3800" w:type="dxa"/>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rPr>
                <w:rFonts w:eastAsia="신명조"/>
                <w:kern w:val="0"/>
              </w:rPr>
            </w:pPr>
          </w:p>
        </w:tc>
        <w:tc>
          <w:tcPr>
            <w:tcW w:w="4819"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a2"/>
              <w:tabs>
                <w:tab w:val="clear" w:pos="369"/>
                <w:tab w:val="num" w:pos="397"/>
              </w:tabs>
            </w:pPr>
            <w:r>
              <w:rPr>
                <w:rFonts w:hint="eastAsia"/>
              </w:rPr>
              <w:t>Actively t</w:t>
            </w:r>
            <w:r>
              <w:t>rain</w:t>
            </w:r>
            <w:r>
              <w:rPr>
                <w:rFonts w:hint="eastAsia"/>
              </w:rPr>
              <w:t xml:space="preserve"> women</w:t>
            </w:r>
            <w:r>
              <w:t xml:space="preserve"> professionals</w:t>
            </w:r>
          </w:p>
        </w:tc>
      </w:tr>
      <w:tr w:rsidR="00000000">
        <w:tblPrEx>
          <w:tblCellMar>
            <w:top w:w="0" w:type="dxa"/>
            <w:bottom w:w="0" w:type="dxa"/>
          </w:tblCellMar>
        </w:tblPrEx>
        <w:trPr>
          <w:cantSplit/>
          <w:trHeight w:val="415"/>
        </w:trPr>
        <w:tc>
          <w:tcPr>
            <w:tcW w:w="3800" w:type="dxa"/>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rPr>
                <w:rFonts w:eastAsia="신명조"/>
                <w:kern w:val="0"/>
              </w:rPr>
            </w:pPr>
          </w:p>
        </w:tc>
        <w:tc>
          <w:tcPr>
            <w:tcW w:w="4819"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a2"/>
              <w:tabs>
                <w:tab w:val="clear" w:pos="369"/>
                <w:tab w:val="num" w:pos="397"/>
              </w:tabs>
            </w:pPr>
            <w:r>
              <w:t>Assist women’s lifelong education</w:t>
            </w:r>
          </w:p>
        </w:tc>
      </w:tr>
      <w:tr w:rsidR="00000000">
        <w:tblPrEx>
          <w:tblCellMar>
            <w:top w:w="0" w:type="dxa"/>
            <w:bottom w:w="0" w:type="dxa"/>
          </w:tblCellMar>
        </w:tblPrEx>
        <w:trPr>
          <w:cantSplit/>
          <w:trHeight w:val="525"/>
        </w:trPr>
        <w:tc>
          <w:tcPr>
            <w:tcW w:w="3800" w:type="dxa"/>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rPr>
                <w:rFonts w:eastAsia="신명조"/>
                <w:kern w:val="0"/>
              </w:rPr>
            </w:pPr>
            <w:r>
              <w:rPr>
                <w:rFonts w:eastAsia="신명조"/>
                <w:kern w:val="0"/>
              </w:rPr>
              <w:t xml:space="preserve">To </w:t>
            </w:r>
            <w:r>
              <w:rPr>
                <w:rFonts w:eastAsia="신명조" w:hint="eastAsia"/>
                <w:kern w:val="0"/>
              </w:rPr>
              <w:t>expand</w:t>
            </w:r>
            <w:r>
              <w:rPr>
                <w:rFonts w:eastAsia="신명조"/>
                <w:kern w:val="0"/>
              </w:rPr>
              <w:t xml:space="preserve"> welfare services for women and their families</w:t>
            </w:r>
          </w:p>
        </w:tc>
        <w:tc>
          <w:tcPr>
            <w:tcW w:w="4819"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a2"/>
              <w:tabs>
                <w:tab w:val="clear" w:pos="369"/>
                <w:tab w:val="num" w:pos="397"/>
              </w:tabs>
            </w:pPr>
            <w:r>
              <w:t xml:space="preserve">Improve women’s health and </w:t>
            </w:r>
            <w:r>
              <w:rPr>
                <w:rFonts w:hint="eastAsia"/>
              </w:rPr>
              <w:t>tackle</w:t>
            </w:r>
            <w:r>
              <w:t xml:space="preserve"> the sex ratio imbalance of new born infants</w:t>
            </w:r>
          </w:p>
        </w:tc>
      </w:tr>
      <w:tr w:rsidR="00000000">
        <w:tblPrEx>
          <w:tblCellMar>
            <w:top w:w="0" w:type="dxa"/>
            <w:bottom w:w="0" w:type="dxa"/>
          </w:tblCellMar>
        </w:tblPrEx>
        <w:trPr>
          <w:cantSplit/>
          <w:trHeight w:val="419"/>
        </w:trPr>
        <w:tc>
          <w:tcPr>
            <w:tcW w:w="3800" w:type="dxa"/>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rPr>
                <w:rFonts w:eastAsia="신명조"/>
                <w:kern w:val="0"/>
              </w:rPr>
            </w:pPr>
          </w:p>
        </w:tc>
        <w:tc>
          <w:tcPr>
            <w:tcW w:w="4819"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a2"/>
              <w:tabs>
                <w:tab w:val="clear" w:pos="369"/>
                <w:tab w:val="num" w:pos="397"/>
              </w:tabs>
            </w:pPr>
            <w:r>
              <w:t xml:space="preserve">Expand </w:t>
            </w:r>
            <w:r>
              <w:rPr>
                <w:rFonts w:hint="eastAsia"/>
              </w:rPr>
              <w:t xml:space="preserve">and improve </w:t>
            </w:r>
            <w:r>
              <w:t xml:space="preserve">child-care facilities </w:t>
            </w:r>
          </w:p>
        </w:tc>
      </w:tr>
      <w:tr w:rsidR="00000000">
        <w:tblPrEx>
          <w:tblCellMar>
            <w:top w:w="0" w:type="dxa"/>
            <w:bottom w:w="0" w:type="dxa"/>
          </w:tblCellMar>
        </w:tblPrEx>
        <w:trPr>
          <w:cantSplit/>
          <w:trHeight w:val="549"/>
        </w:trPr>
        <w:tc>
          <w:tcPr>
            <w:tcW w:w="3800" w:type="dxa"/>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rPr>
                <w:rFonts w:eastAsia="신명조"/>
                <w:kern w:val="0"/>
              </w:rPr>
            </w:pPr>
          </w:p>
        </w:tc>
        <w:tc>
          <w:tcPr>
            <w:tcW w:w="4819"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a2"/>
              <w:tabs>
                <w:tab w:val="clear" w:pos="369"/>
                <w:tab w:val="num" w:pos="397"/>
              </w:tabs>
            </w:pPr>
            <w:r>
              <w:t xml:space="preserve">Protect the interests </w:t>
            </w:r>
            <w:r>
              <w:rPr>
                <w:rFonts w:hint="eastAsia"/>
              </w:rPr>
              <w:t xml:space="preserve">of </w:t>
            </w:r>
            <w:r>
              <w:t xml:space="preserve">and </w:t>
            </w:r>
            <w:r>
              <w:rPr>
                <w:rFonts w:hint="eastAsia"/>
              </w:rPr>
              <w:t xml:space="preserve">reduce </w:t>
            </w:r>
            <w:r>
              <w:t xml:space="preserve">the burdens </w:t>
            </w:r>
            <w:r>
              <w:rPr>
                <w:rFonts w:hint="eastAsia"/>
              </w:rPr>
              <w:t xml:space="preserve">on women </w:t>
            </w:r>
            <w:r>
              <w:t>agricultural and fishery workers</w:t>
            </w:r>
          </w:p>
        </w:tc>
      </w:tr>
      <w:tr w:rsidR="00000000">
        <w:tblPrEx>
          <w:tblCellMar>
            <w:top w:w="0" w:type="dxa"/>
            <w:bottom w:w="0" w:type="dxa"/>
          </w:tblCellMar>
        </w:tblPrEx>
        <w:trPr>
          <w:cantSplit/>
          <w:trHeight w:val="401"/>
        </w:trPr>
        <w:tc>
          <w:tcPr>
            <w:tcW w:w="3800" w:type="dxa"/>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rPr>
                <w:rFonts w:eastAsia="신명조"/>
                <w:kern w:val="0"/>
              </w:rPr>
            </w:pPr>
          </w:p>
        </w:tc>
        <w:tc>
          <w:tcPr>
            <w:tcW w:w="4819"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a2"/>
              <w:tabs>
                <w:tab w:val="clear" w:pos="369"/>
                <w:tab w:val="num" w:pos="397"/>
              </w:tabs>
            </w:pPr>
            <w:r>
              <w:rPr>
                <w:rFonts w:hint="eastAsia"/>
              </w:rPr>
              <w:t xml:space="preserve">Enhance the </w:t>
            </w:r>
            <w:r>
              <w:t>welfare of</w:t>
            </w:r>
            <w:r>
              <w:rPr>
                <w:rFonts w:hint="eastAsia"/>
              </w:rPr>
              <w:t xml:space="preserve"> </w:t>
            </w:r>
            <w:r>
              <w:t xml:space="preserve">women </w:t>
            </w:r>
            <w:r>
              <w:rPr>
                <w:rFonts w:hint="eastAsia"/>
              </w:rPr>
              <w:t>needing protection</w:t>
            </w:r>
          </w:p>
        </w:tc>
      </w:tr>
      <w:tr w:rsidR="00000000">
        <w:tblPrEx>
          <w:tblCellMar>
            <w:top w:w="0" w:type="dxa"/>
            <w:bottom w:w="0" w:type="dxa"/>
          </w:tblCellMar>
        </w:tblPrEx>
        <w:trPr>
          <w:cantSplit/>
          <w:trHeight w:val="355"/>
        </w:trPr>
        <w:tc>
          <w:tcPr>
            <w:tcW w:w="3800" w:type="dxa"/>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rPr>
                <w:rFonts w:eastAsia="신명조"/>
                <w:kern w:val="0"/>
              </w:rPr>
            </w:pPr>
          </w:p>
        </w:tc>
        <w:tc>
          <w:tcPr>
            <w:tcW w:w="4819"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a2"/>
              <w:tabs>
                <w:tab w:val="clear" w:pos="369"/>
                <w:tab w:val="num" w:pos="397"/>
              </w:tabs>
            </w:pPr>
            <w:r>
              <w:rPr>
                <w:rFonts w:hint="eastAsia"/>
              </w:rPr>
              <w:t xml:space="preserve">Enhance the </w:t>
            </w:r>
            <w:r>
              <w:t xml:space="preserve">welfare </w:t>
            </w:r>
            <w:r>
              <w:rPr>
                <w:rFonts w:hint="eastAsia"/>
              </w:rPr>
              <w:t>of</w:t>
            </w:r>
            <w:r>
              <w:t xml:space="preserve"> elderly women </w:t>
            </w:r>
          </w:p>
        </w:tc>
      </w:tr>
      <w:tr w:rsidR="00000000">
        <w:tblPrEx>
          <w:tblCellMar>
            <w:top w:w="0" w:type="dxa"/>
            <w:bottom w:w="0" w:type="dxa"/>
          </w:tblCellMar>
        </w:tblPrEx>
        <w:trPr>
          <w:cantSplit/>
          <w:trHeight w:val="403"/>
        </w:trPr>
        <w:tc>
          <w:tcPr>
            <w:tcW w:w="3800" w:type="dxa"/>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rPr>
                <w:rFonts w:eastAsia="신명조"/>
                <w:kern w:val="0"/>
              </w:rPr>
            </w:pPr>
          </w:p>
        </w:tc>
        <w:tc>
          <w:tcPr>
            <w:tcW w:w="4819"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a2"/>
              <w:tabs>
                <w:tab w:val="clear" w:pos="369"/>
                <w:tab w:val="num" w:pos="397"/>
              </w:tabs>
            </w:pPr>
            <w:r>
              <w:t>Eradicate violence against women</w:t>
            </w:r>
          </w:p>
        </w:tc>
      </w:tr>
      <w:tr w:rsidR="00000000">
        <w:tblPrEx>
          <w:tblCellMar>
            <w:top w:w="0" w:type="dxa"/>
            <w:bottom w:w="0" w:type="dxa"/>
          </w:tblCellMar>
        </w:tblPrEx>
        <w:trPr>
          <w:cantSplit/>
          <w:trHeight w:val="422"/>
        </w:trPr>
        <w:tc>
          <w:tcPr>
            <w:tcW w:w="3800" w:type="dxa"/>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rPr>
                <w:rFonts w:eastAsia="신명조"/>
                <w:kern w:val="0"/>
              </w:rPr>
            </w:pPr>
            <w:r>
              <w:rPr>
                <w:rFonts w:eastAsia="신명조"/>
                <w:kern w:val="0"/>
              </w:rPr>
              <w:t xml:space="preserve">To consolidate </w:t>
            </w:r>
            <w:r>
              <w:rPr>
                <w:rFonts w:eastAsia="신명조" w:hint="eastAsia"/>
                <w:kern w:val="0"/>
              </w:rPr>
              <w:t xml:space="preserve">the </w:t>
            </w:r>
            <w:r>
              <w:rPr>
                <w:rFonts w:eastAsia="신명조"/>
                <w:kern w:val="0"/>
              </w:rPr>
              <w:t>basis for women’s social and cultural activities</w:t>
            </w:r>
          </w:p>
        </w:tc>
        <w:tc>
          <w:tcPr>
            <w:tcW w:w="4819"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a2"/>
              <w:tabs>
                <w:tab w:val="clear" w:pos="369"/>
                <w:tab w:val="num" w:pos="397"/>
              </w:tabs>
            </w:pPr>
            <w:r>
              <w:t>Promote women’s cultural activities</w:t>
            </w:r>
          </w:p>
        </w:tc>
      </w:tr>
      <w:tr w:rsidR="00000000">
        <w:tblPrEx>
          <w:tblCellMar>
            <w:top w:w="0" w:type="dxa"/>
            <w:bottom w:w="0" w:type="dxa"/>
          </w:tblCellMar>
        </w:tblPrEx>
        <w:trPr>
          <w:cantSplit/>
          <w:trHeight w:val="556"/>
        </w:trPr>
        <w:tc>
          <w:tcPr>
            <w:tcW w:w="3800" w:type="dxa"/>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rPr>
                <w:rFonts w:eastAsia="신명조"/>
                <w:kern w:val="0"/>
              </w:rPr>
            </w:pPr>
          </w:p>
        </w:tc>
        <w:tc>
          <w:tcPr>
            <w:tcW w:w="4819"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a2"/>
              <w:tabs>
                <w:tab w:val="clear" w:pos="369"/>
                <w:tab w:val="num" w:pos="397"/>
              </w:tabs>
            </w:pPr>
            <w:r>
              <w:t xml:space="preserve">Support </w:t>
            </w:r>
            <w:r>
              <w:rPr>
                <w:rFonts w:hint="eastAsia"/>
              </w:rPr>
              <w:t>women</w:t>
            </w:r>
            <w:r>
              <w:t>’</w:t>
            </w:r>
            <w:r>
              <w:rPr>
                <w:rFonts w:hint="eastAsia"/>
              </w:rPr>
              <w:t xml:space="preserve">s volunteer activities and </w:t>
            </w:r>
            <w:r>
              <w:t>other</w:t>
            </w:r>
            <w:r>
              <w:rPr>
                <w:rFonts w:hint="eastAsia"/>
              </w:rPr>
              <w:t xml:space="preserve"> </w:t>
            </w:r>
            <w:r>
              <w:t xml:space="preserve">civic </w:t>
            </w:r>
            <w:r>
              <w:rPr>
                <w:rFonts w:hint="eastAsia"/>
              </w:rPr>
              <w:t>a</w:t>
            </w:r>
            <w:r>
              <w:t>ctivities</w:t>
            </w:r>
          </w:p>
        </w:tc>
      </w:tr>
      <w:tr w:rsidR="00000000">
        <w:tblPrEx>
          <w:tblCellMar>
            <w:top w:w="0" w:type="dxa"/>
            <w:bottom w:w="0" w:type="dxa"/>
          </w:tblCellMar>
        </w:tblPrEx>
        <w:trPr>
          <w:cantSplit/>
          <w:trHeight w:val="394"/>
        </w:trPr>
        <w:tc>
          <w:tcPr>
            <w:tcW w:w="3800" w:type="dxa"/>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rPr>
                <w:rFonts w:eastAsia="신명조"/>
                <w:kern w:val="0"/>
              </w:rPr>
            </w:pPr>
          </w:p>
        </w:tc>
        <w:tc>
          <w:tcPr>
            <w:tcW w:w="4819"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a2"/>
              <w:tabs>
                <w:tab w:val="clear" w:pos="369"/>
                <w:tab w:val="num" w:pos="397"/>
              </w:tabs>
            </w:pPr>
            <w:r>
              <w:t>Assist women’s organization</w:t>
            </w:r>
            <w:r>
              <w:rPr>
                <w:rFonts w:hint="eastAsia"/>
              </w:rPr>
              <w:t>s</w:t>
            </w:r>
          </w:p>
        </w:tc>
      </w:tr>
      <w:tr w:rsidR="00000000">
        <w:tblPrEx>
          <w:tblCellMar>
            <w:top w:w="0" w:type="dxa"/>
            <w:bottom w:w="0" w:type="dxa"/>
          </w:tblCellMar>
        </w:tblPrEx>
        <w:trPr>
          <w:cantSplit/>
          <w:trHeight w:val="353"/>
        </w:trPr>
        <w:tc>
          <w:tcPr>
            <w:tcW w:w="3800" w:type="dxa"/>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rPr>
                <w:rFonts w:eastAsia="신명조"/>
                <w:kern w:val="0"/>
              </w:rPr>
            </w:pPr>
            <w:r>
              <w:rPr>
                <w:rFonts w:eastAsia="신명조"/>
                <w:kern w:val="0"/>
              </w:rPr>
              <w:t xml:space="preserve">To </w:t>
            </w:r>
            <w:r>
              <w:rPr>
                <w:rFonts w:eastAsia="신명조" w:hint="eastAsia"/>
                <w:kern w:val="0"/>
              </w:rPr>
              <w:t>expand</w:t>
            </w:r>
            <w:r>
              <w:rPr>
                <w:rFonts w:eastAsia="신명조"/>
                <w:kern w:val="0"/>
              </w:rPr>
              <w:t xml:space="preserve"> the role of women in international cooperation and </w:t>
            </w:r>
            <w:r>
              <w:rPr>
                <w:rFonts w:eastAsia="신명조" w:hint="eastAsia"/>
                <w:kern w:val="0"/>
              </w:rPr>
              <w:t xml:space="preserve">in the process toward </w:t>
            </w:r>
            <w:r>
              <w:rPr>
                <w:rFonts w:eastAsia="신명조"/>
                <w:kern w:val="0"/>
              </w:rPr>
              <w:t>unification</w:t>
            </w:r>
          </w:p>
        </w:tc>
        <w:tc>
          <w:tcPr>
            <w:tcW w:w="4819"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a2"/>
              <w:tabs>
                <w:tab w:val="clear" w:pos="369"/>
                <w:tab w:val="num" w:pos="397"/>
              </w:tabs>
            </w:pPr>
            <w:r>
              <w:t xml:space="preserve">Increase women’s international </w:t>
            </w:r>
            <w:r>
              <w:rPr>
                <w:rFonts w:hint="eastAsia"/>
              </w:rPr>
              <w:t>activities</w:t>
            </w:r>
          </w:p>
        </w:tc>
      </w:tr>
      <w:tr w:rsidR="00000000">
        <w:tblPrEx>
          <w:tblCellMar>
            <w:top w:w="0" w:type="dxa"/>
            <w:bottom w:w="0" w:type="dxa"/>
          </w:tblCellMar>
        </w:tblPrEx>
        <w:trPr>
          <w:cantSplit/>
          <w:trHeight w:val="347"/>
        </w:trPr>
        <w:tc>
          <w:tcPr>
            <w:tcW w:w="3800" w:type="dxa"/>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rPr>
                <w:rFonts w:eastAsia="신명조"/>
                <w:kern w:val="0"/>
                <w:sz w:val="22"/>
              </w:rPr>
            </w:pPr>
          </w:p>
        </w:tc>
        <w:tc>
          <w:tcPr>
            <w:tcW w:w="4819"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a2"/>
              <w:tabs>
                <w:tab w:val="clear" w:pos="369"/>
                <w:tab w:val="num" w:pos="397"/>
              </w:tabs>
            </w:pPr>
            <w:r>
              <w:rPr>
                <w:rFonts w:hint="eastAsia"/>
              </w:rPr>
              <w:t>Support women</w:t>
            </w:r>
            <w:r>
              <w:t>’</w:t>
            </w:r>
            <w:r>
              <w:rPr>
                <w:rFonts w:hint="eastAsia"/>
              </w:rPr>
              <w:t>s contribution to unification</w:t>
            </w:r>
          </w:p>
        </w:tc>
      </w:tr>
    </w:tbl>
    <w:p w:rsidR="00000000" w:rsidRDefault="00000000">
      <w:pPr>
        <w:pStyle w:val="a0"/>
      </w:pPr>
      <w:r>
        <w:rPr>
          <w:rFonts w:hint="eastAsia"/>
        </w:rPr>
        <w:t>In</w:t>
      </w:r>
      <w:r>
        <w:t xml:space="preserve"> implement</w:t>
      </w:r>
      <w:r>
        <w:rPr>
          <w:rFonts w:hint="eastAsia"/>
        </w:rPr>
        <w:t>ing</w:t>
      </w:r>
      <w:r>
        <w:t xml:space="preserve"> the </w:t>
      </w:r>
      <w:r>
        <w:rPr>
          <w:rFonts w:hint="eastAsia"/>
        </w:rPr>
        <w:t>Basic</w:t>
      </w:r>
      <w:r>
        <w:t xml:space="preserve"> Plan for Women’s Policies, an </w:t>
      </w:r>
      <w:r>
        <w:rPr>
          <w:rFonts w:hint="eastAsia"/>
        </w:rPr>
        <w:t xml:space="preserve">office </w:t>
      </w:r>
      <w:r>
        <w:t xml:space="preserve">in each local government was designated to cooperate closely with the </w:t>
      </w:r>
      <w:r>
        <w:rPr>
          <w:rFonts w:hint="eastAsia"/>
        </w:rPr>
        <w:t>national</w:t>
      </w:r>
      <w:r>
        <w:t xml:space="preserve"> government</w:t>
      </w:r>
      <w:r>
        <w:rPr>
          <w:rFonts w:hint="eastAsia"/>
        </w:rPr>
        <w:t xml:space="preserve"> in drafting and implementing programs and monitoring the level of women</w:t>
      </w:r>
      <w:r>
        <w:t>’</w:t>
      </w:r>
      <w:r>
        <w:rPr>
          <w:rFonts w:hint="eastAsia"/>
        </w:rPr>
        <w:t xml:space="preserve">s participation in public </w:t>
      </w:r>
      <w:r>
        <w:t>advisory</w:t>
      </w:r>
      <w:r>
        <w:rPr>
          <w:rFonts w:hint="eastAsia"/>
        </w:rPr>
        <w:t xml:space="preserve"> committees at the local level. </w:t>
      </w:r>
      <w:r>
        <w:t xml:space="preserve"> </w:t>
      </w:r>
    </w:p>
    <w:p w:rsidR="00000000" w:rsidRDefault="00000000">
      <w:pPr>
        <w:pStyle w:val="a0"/>
      </w:pPr>
      <w:r>
        <w:rPr>
          <w:rFonts w:hint="eastAsia"/>
        </w:rPr>
        <w:t>In</w:t>
      </w:r>
      <w:r>
        <w:t xml:space="preserve"> 1998, </w:t>
      </w:r>
      <w:r>
        <w:rPr>
          <w:rFonts w:hint="eastAsia"/>
        </w:rPr>
        <w:t>with the full-fledged introduction of local autonomy, the Bureau of Family Welfare that used to be in charge of women-related tasks at each local government was dissolved, and different regions sought creative ways in establishing new administrative set-ups.  Today, in the majority of the sixteen provinces and metropolitan cities, women</w:t>
      </w:r>
      <w:r>
        <w:t>’</w:t>
      </w:r>
      <w:r>
        <w:rPr>
          <w:rFonts w:hint="eastAsia"/>
        </w:rPr>
        <w:t>s policy is closely linked with welfare and health policies.  In a few local governments, such as the Seoul Metropolitan Government, the women</w:t>
      </w:r>
      <w:r>
        <w:t>’</w:t>
      </w:r>
      <w:r>
        <w:rPr>
          <w:rFonts w:hint="eastAsia"/>
        </w:rPr>
        <w:t xml:space="preserve">s policy unit exists as a staff committee rather than as a part of the vertical structure.  </w:t>
      </w:r>
    </w:p>
    <w:p w:rsidR="00000000" w:rsidRDefault="00000000">
      <w:pPr>
        <w:pStyle w:val="2"/>
      </w:pPr>
      <w:bookmarkStart w:id="64" w:name="_Toc36607145"/>
      <w:bookmarkStart w:id="65" w:name="_Toc46290531"/>
      <w:r>
        <w:t>Budget for Women’s Development</w:t>
      </w:r>
      <w:bookmarkEnd w:id="64"/>
      <w:bookmarkEnd w:id="65"/>
    </w:p>
    <w:p w:rsidR="00000000" w:rsidRDefault="00000000">
      <w:pPr>
        <w:pStyle w:val="a0"/>
      </w:pPr>
      <w:r>
        <w:t>Debate on ‘gender budget</w:t>
      </w:r>
      <w:r>
        <w:rPr>
          <w:rFonts w:hint="eastAsia"/>
        </w:rPr>
        <w:t>s</w:t>
      </w:r>
      <w:r>
        <w:t>’ ha</w:t>
      </w:r>
      <w:r>
        <w:rPr>
          <w:rFonts w:hint="eastAsia"/>
        </w:rPr>
        <w:t>s</w:t>
      </w:r>
      <w:r>
        <w:t xml:space="preserve"> recently </w:t>
      </w:r>
      <w:r>
        <w:rPr>
          <w:rFonts w:hint="eastAsia"/>
        </w:rPr>
        <w:t xml:space="preserve">been introduced </w:t>
      </w:r>
      <w:r>
        <w:t xml:space="preserve">in </w:t>
      </w:r>
      <w:r>
        <w:rPr>
          <w:rFonts w:hint="eastAsia"/>
        </w:rPr>
        <w:t xml:space="preserve">the Republic of </w:t>
      </w:r>
      <w:r>
        <w:t>Korea</w:t>
      </w:r>
      <w:r>
        <w:rPr>
          <w:rFonts w:hint="eastAsia"/>
        </w:rPr>
        <w:t>.  B</w:t>
      </w:r>
      <w:r>
        <w:t>ut</w:t>
      </w:r>
      <w:r>
        <w:rPr>
          <w:rFonts w:hint="eastAsia"/>
        </w:rPr>
        <w:t xml:space="preserve">, as yet, </w:t>
      </w:r>
      <w:r>
        <w:t xml:space="preserve">there is no separate calculation of women’s development budget </w:t>
      </w:r>
      <w:r>
        <w:rPr>
          <w:rFonts w:hint="eastAsia"/>
        </w:rPr>
        <w:t xml:space="preserve">in the </w:t>
      </w:r>
      <w:r>
        <w:t xml:space="preserve">general budgets of all the government </w:t>
      </w:r>
      <w:r>
        <w:rPr>
          <w:rFonts w:hint="eastAsia"/>
        </w:rPr>
        <w:t xml:space="preserve">ministries and </w:t>
      </w:r>
      <w:r>
        <w:t xml:space="preserve">agencies. </w:t>
      </w:r>
      <w:r>
        <w:rPr>
          <w:rFonts w:hint="eastAsia"/>
        </w:rPr>
        <w:t xml:space="preserve"> T</w:t>
      </w:r>
      <w:r>
        <w:t xml:space="preserve">he annual budget of the Presidential Commission on Women’s Affairs was about 14.2 billion </w:t>
      </w:r>
      <w:r>
        <w:rPr>
          <w:rFonts w:hint="eastAsia"/>
        </w:rPr>
        <w:t xml:space="preserve">won </w:t>
      </w:r>
      <w:r>
        <w:t xml:space="preserve">in 1999, and about 10.9 billion </w:t>
      </w:r>
      <w:r>
        <w:rPr>
          <w:rFonts w:hint="eastAsia"/>
        </w:rPr>
        <w:t xml:space="preserve">won </w:t>
      </w:r>
      <w:r>
        <w:t xml:space="preserve">in 2000 (approximately </w:t>
      </w:r>
      <w:r>
        <w:rPr>
          <w:rFonts w:hint="eastAsia"/>
        </w:rPr>
        <w:t xml:space="preserve">US$ </w:t>
      </w:r>
      <w:r>
        <w:t xml:space="preserve">14 million).  </w:t>
      </w:r>
      <w:r>
        <w:rPr>
          <w:rFonts w:hint="eastAsia"/>
        </w:rPr>
        <w:t xml:space="preserve">This was an increase </w:t>
      </w:r>
      <w:r>
        <w:t>from 1998</w:t>
      </w:r>
      <w:r>
        <w:rPr>
          <w:rFonts w:hint="eastAsia"/>
        </w:rPr>
        <w:t>.  But excluding wages, standard expenses, contribution to the Women</w:t>
      </w:r>
      <w:r>
        <w:t>’</w:t>
      </w:r>
      <w:r>
        <w:rPr>
          <w:rFonts w:hint="eastAsia"/>
        </w:rPr>
        <w:t xml:space="preserve">s </w:t>
      </w:r>
      <w:r>
        <w:t>Development</w:t>
      </w:r>
      <w:r>
        <w:rPr>
          <w:rFonts w:hint="eastAsia"/>
        </w:rPr>
        <w:t xml:space="preserve"> Fund, financing of KWDI, etc., the fund for programs and projects was 4.5 billion won.  T</w:t>
      </w:r>
      <w:r>
        <w:t>he annual budget of M</w:t>
      </w:r>
      <w:r>
        <w:rPr>
          <w:rFonts w:hint="eastAsia"/>
        </w:rPr>
        <w:t>OGE</w:t>
      </w:r>
      <w:r>
        <w:t xml:space="preserve"> </w:t>
      </w:r>
      <w:r>
        <w:rPr>
          <w:rFonts w:hint="eastAsia"/>
        </w:rPr>
        <w:t xml:space="preserve">in 2001 </w:t>
      </w:r>
      <w:r>
        <w:t xml:space="preserve">was about 31.7 billion </w:t>
      </w:r>
      <w:r>
        <w:rPr>
          <w:rFonts w:hint="eastAsia"/>
        </w:rPr>
        <w:t xml:space="preserve">won </w:t>
      </w:r>
      <w:r>
        <w:t xml:space="preserve">(approximately </w:t>
      </w:r>
      <w:r>
        <w:rPr>
          <w:rFonts w:hint="eastAsia"/>
        </w:rPr>
        <w:t xml:space="preserve">US$ </w:t>
      </w:r>
      <w:r>
        <w:t xml:space="preserve">240 million), </w:t>
      </w:r>
      <w:r>
        <w:rPr>
          <w:rFonts w:hint="eastAsia"/>
        </w:rPr>
        <w:t xml:space="preserve">reflecting the expansion in organization and staff size. </w:t>
      </w:r>
    </w:p>
    <w:p w:rsidR="00000000" w:rsidRDefault="00000000">
      <w:pPr>
        <w:pStyle w:val="a0"/>
        <w:rPr>
          <w:rFonts w:hint="eastAsia"/>
        </w:rPr>
      </w:pPr>
      <w:r>
        <w:t xml:space="preserve">The Women’s Development Fund was </w:t>
      </w:r>
      <w:r>
        <w:rPr>
          <w:rFonts w:hint="eastAsia"/>
        </w:rPr>
        <w:t>established</w:t>
      </w:r>
      <w:r>
        <w:t xml:space="preserve"> in 1996 to provide </w:t>
      </w:r>
      <w:r>
        <w:rPr>
          <w:rFonts w:hint="eastAsia"/>
        </w:rPr>
        <w:t xml:space="preserve">the </w:t>
      </w:r>
      <w:r>
        <w:t xml:space="preserve">financial resources for </w:t>
      </w:r>
      <w:r>
        <w:rPr>
          <w:rFonts w:hint="eastAsia"/>
        </w:rPr>
        <w:t xml:space="preserve">the </w:t>
      </w:r>
      <w:r>
        <w:t>implement</w:t>
      </w:r>
      <w:r>
        <w:rPr>
          <w:rFonts w:hint="eastAsia"/>
        </w:rPr>
        <w:t>ation of</w:t>
      </w:r>
      <w:r>
        <w:t xml:space="preserve"> </w:t>
      </w:r>
      <w:r>
        <w:rPr>
          <w:rFonts w:hint="eastAsia"/>
        </w:rPr>
        <w:t xml:space="preserve">the Beijing </w:t>
      </w:r>
      <w:r>
        <w:t>Platform for Action</w:t>
      </w:r>
      <w:r>
        <w:rPr>
          <w:rFonts w:hint="eastAsia"/>
        </w:rPr>
        <w:t xml:space="preserve"> (Paragraphs 54, 55 of the Fourth Periodic Report).  </w:t>
      </w:r>
      <w:r>
        <w:t xml:space="preserve">The target is </w:t>
      </w:r>
      <w:r>
        <w:rPr>
          <w:rFonts w:hint="eastAsia"/>
        </w:rPr>
        <w:t xml:space="preserve">to raise a </w:t>
      </w:r>
      <w:r>
        <w:t>total of 100 billion</w:t>
      </w:r>
      <w:r>
        <w:rPr>
          <w:rFonts w:hint="eastAsia"/>
        </w:rPr>
        <w:t xml:space="preserve"> won.  A</w:t>
      </w:r>
      <w:r>
        <w:t xml:space="preserve">s of the end of 2000, the </w:t>
      </w:r>
      <w:r>
        <w:rPr>
          <w:rFonts w:hint="eastAsia"/>
        </w:rPr>
        <w:t>national</w:t>
      </w:r>
      <w:r>
        <w:t xml:space="preserve"> government has </w:t>
      </w:r>
      <w:r>
        <w:rPr>
          <w:rFonts w:hint="eastAsia"/>
        </w:rPr>
        <w:t>injected</w:t>
      </w:r>
      <w:r>
        <w:t xml:space="preserve"> 23 billion </w:t>
      </w:r>
      <w:r>
        <w:rPr>
          <w:rFonts w:hint="eastAsia"/>
        </w:rPr>
        <w:t>won into the Fund.  Some l</w:t>
      </w:r>
      <w:r>
        <w:t xml:space="preserve">ocal governments and private organizations </w:t>
      </w:r>
      <w:r>
        <w:rPr>
          <w:rFonts w:hint="eastAsia"/>
        </w:rPr>
        <w:t>have</w:t>
      </w:r>
      <w:r>
        <w:t xml:space="preserve"> also </w:t>
      </w:r>
      <w:r>
        <w:rPr>
          <w:rFonts w:hint="eastAsia"/>
        </w:rPr>
        <w:t xml:space="preserve">created </w:t>
      </w:r>
      <w:r>
        <w:t>funds for women’</w:t>
      </w:r>
      <w:r>
        <w:rPr>
          <w:rFonts w:hint="eastAsia"/>
        </w:rPr>
        <w:t>s development</w:t>
      </w:r>
      <w:r>
        <w:t>.</w:t>
      </w:r>
    </w:p>
    <w:p w:rsidR="00000000" w:rsidRDefault="00000000">
      <w:pPr>
        <w:pStyle w:val="1"/>
      </w:pPr>
      <w:bookmarkStart w:id="66" w:name="_Toc36607146"/>
      <w:bookmarkStart w:id="67" w:name="_Toc46290532"/>
      <w:r>
        <w:t>Article 4</w:t>
      </w:r>
      <w:bookmarkEnd w:id="66"/>
      <w:bookmarkEnd w:id="67"/>
    </w:p>
    <w:p w:rsidR="00000000" w:rsidRDefault="00000000">
      <w:pPr>
        <w:pStyle w:val="1"/>
        <w:rPr>
          <w:rFonts w:hint="eastAsia"/>
        </w:rPr>
      </w:pPr>
    </w:p>
    <w:p w:rsidR="00000000" w:rsidRDefault="00000000">
      <w:pPr>
        <w:pStyle w:val="a0"/>
      </w:pPr>
      <w:r>
        <w:t xml:space="preserve">Article 6 of the Women’s Development Act </w:t>
      </w:r>
      <w:r>
        <w:rPr>
          <w:rFonts w:hint="eastAsia"/>
        </w:rPr>
        <w:t>states</w:t>
      </w:r>
      <w:r>
        <w:t xml:space="preserve"> that the </w:t>
      </w:r>
      <w:r>
        <w:rPr>
          <w:rFonts w:hint="eastAsia"/>
        </w:rPr>
        <w:t>national</w:t>
      </w:r>
      <w:r>
        <w:t xml:space="preserve"> and local governments may take temporary special measures within reasonable </w:t>
      </w:r>
      <w:r>
        <w:rPr>
          <w:rFonts w:hint="eastAsia"/>
        </w:rPr>
        <w:t>bounds,</w:t>
      </w:r>
      <w:r>
        <w:t xml:space="preserve"> as provided </w:t>
      </w:r>
      <w:r>
        <w:rPr>
          <w:rFonts w:hint="eastAsia"/>
        </w:rPr>
        <w:t xml:space="preserve">for </w:t>
      </w:r>
      <w:r>
        <w:t xml:space="preserve">by the </w:t>
      </w:r>
      <w:r>
        <w:rPr>
          <w:rFonts w:hint="eastAsia"/>
        </w:rPr>
        <w:t xml:space="preserve">relevant </w:t>
      </w:r>
      <w:r>
        <w:t>law</w:t>
      </w:r>
      <w:r>
        <w:rPr>
          <w:rFonts w:hint="eastAsia"/>
        </w:rPr>
        <w:t>s,</w:t>
      </w:r>
      <w:r>
        <w:t xml:space="preserve"> to promote women’s participation in fields where </w:t>
      </w:r>
      <w:r>
        <w:rPr>
          <w:rFonts w:hint="eastAsia"/>
        </w:rPr>
        <w:t xml:space="preserve">it </w:t>
      </w:r>
      <w:r>
        <w:t xml:space="preserve">is </w:t>
      </w:r>
      <w:r>
        <w:rPr>
          <w:rFonts w:hint="eastAsia"/>
        </w:rPr>
        <w:t>noticeably</w:t>
      </w:r>
      <w:r>
        <w:t xml:space="preserve"> low. </w:t>
      </w:r>
      <w:r>
        <w:rPr>
          <w:rFonts w:hint="eastAsia"/>
        </w:rPr>
        <w:t xml:space="preserve"> </w:t>
      </w:r>
      <w:r>
        <w:t xml:space="preserve">The following </w:t>
      </w:r>
      <w:r>
        <w:rPr>
          <w:rFonts w:hint="eastAsia"/>
        </w:rPr>
        <w:t>represents</w:t>
      </w:r>
      <w:r>
        <w:t xml:space="preserve"> </w:t>
      </w:r>
      <w:r>
        <w:rPr>
          <w:rFonts w:hint="eastAsia"/>
        </w:rPr>
        <w:t>such</w:t>
      </w:r>
      <w:r>
        <w:t xml:space="preserve"> temporary special measures that the government has taken since 1998.</w:t>
      </w:r>
    </w:p>
    <w:p w:rsidR="00000000" w:rsidRDefault="00000000">
      <w:pPr>
        <w:pStyle w:val="2"/>
      </w:pPr>
      <w:bookmarkStart w:id="68" w:name="_Toc36607148"/>
      <w:bookmarkStart w:id="69" w:name="_Toc46290533"/>
      <w:r>
        <w:t>30% Quota</w:t>
      </w:r>
      <w:r>
        <w:rPr>
          <w:rFonts w:hint="eastAsia"/>
        </w:rPr>
        <w:t>s</w:t>
      </w:r>
      <w:r>
        <w:t xml:space="preserve"> in the Political Parties Act</w:t>
      </w:r>
      <w:bookmarkEnd w:id="68"/>
      <w:bookmarkEnd w:id="69"/>
    </w:p>
    <w:p w:rsidR="00000000" w:rsidRDefault="00000000">
      <w:pPr>
        <w:pStyle w:val="a0"/>
      </w:pPr>
      <w:r>
        <w:rPr>
          <w:rFonts w:hint="eastAsia"/>
        </w:rPr>
        <w:t xml:space="preserve">The revision of </w:t>
      </w:r>
      <w:r>
        <w:t xml:space="preserve">the Political Parties Act </w:t>
      </w:r>
      <w:r>
        <w:rPr>
          <w:rFonts w:hint="eastAsia"/>
        </w:rPr>
        <w:t>of</w:t>
      </w:r>
      <w:r>
        <w:t xml:space="preserve"> February 2000 introduced </w:t>
      </w:r>
      <w:r>
        <w:rPr>
          <w:rFonts w:hint="eastAsia"/>
        </w:rPr>
        <w:t xml:space="preserve">a quota for women </w:t>
      </w:r>
      <w:r>
        <w:t xml:space="preserve">whereby at least 30% of the </w:t>
      </w:r>
      <w:r>
        <w:rPr>
          <w:rFonts w:hint="eastAsia"/>
        </w:rPr>
        <w:t>candidates on a party</w:t>
      </w:r>
      <w:r>
        <w:t>’</w:t>
      </w:r>
      <w:r>
        <w:rPr>
          <w:rFonts w:hint="eastAsia"/>
        </w:rPr>
        <w:t>s p</w:t>
      </w:r>
      <w:r>
        <w:t xml:space="preserve">roportional representation </w:t>
      </w:r>
      <w:r>
        <w:rPr>
          <w:rFonts w:hint="eastAsia"/>
        </w:rPr>
        <w:t xml:space="preserve">list </w:t>
      </w:r>
      <w:r>
        <w:t xml:space="preserve">for the National Assembly </w:t>
      </w:r>
      <w:r>
        <w:rPr>
          <w:rFonts w:hint="eastAsia"/>
        </w:rPr>
        <w:t>must</w:t>
      </w:r>
      <w:r>
        <w:t xml:space="preserve"> be women. </w:t>
      </w:r>
      <w:r>
        <w:rPr>
          <w:rFonts w:hint="eastAsia"/>
        </w:rPr>
        <w:t xml:space="preserve"> </w:t>
      </w:r>
      <w:r>
        <w:t xml:space="preserve">The quota was first </w:t>
      </w:r>
      <w:r>
        <w:rPr>
          <w:rFonts w:hint="eastAsia"/>
        </w:rPr>
        <w:t xml:space="preserve">applied during </w:t>
      </w:r>
      <w:r>
        <w:t xml:space="preserve">the general elections in April 2000, where </w:t>
      </w:r>
      <w:r>
        <w:rPr>
          <w:rFonts w:hint="eastAsia"/>
        </w:rPr>
        <w:t>sixteen</w:t>
      </w:r>
      <w:r>
        <w:t xml:space="preserve"> women were elected </w:t>
      </w:r>
      <w:r>
        <w:rPr>
          <w:rFonts w:hint="eastAsia"/>
        </w:rPr>
        <w:t>to</w:t>
      </w:r>
      <w:r>
        <w:t xml:space="preserve"> the National Assembly, </w:t>
      </w:r>
      <w:r>
        <w:rPr>
          <w:rFonts w:hint="eastAsia"/>
        </w:rPr>
        <w:t xml:space="preserve">five </w:t>
      </w:r>
      <w:r>
        <w:t xml:space="preserve">from electoral districts and </w:t>
      </w:r>
      <w:r>
        <w:rPr>
          <w:rFonts w:hint="eastAsia"/>
        </w:rPr>
        <w:t>elev</w:t>
      </w:r>
      <w:r>
        <w:t>e</w:t>
      </w:r>
      <w:r>
        <w:rPr>
          <w:rFonts w:hint="eastAsia"/>
        </w:rPr>
        <w:t>n</w:t>
      </w:r>
      <w:r>
        <w:t xml:space="preserve"> from proportional representation. (</w:t>
      </w:r>
      <w:r>
        <w:rPr>
          <w:rFonts w:hint="eastAsia"/>
        </w:rPr>
        <w:t>Paragraph</w:t>
      </w:r>
      <w:r>
        <w:t xml:space="preserve"> </w:t>
      </w:r>
      <w:r>
        <w:rPr>
          <w:rFonts w:hint="eastAsia"/>
        </w:rPr>
        <w:t>111</w:t>
      </w:r>
      <w:r>
        <w:t xml:space="preserve">) </w:t>
      </w:r>
    </w:p>
    <w:p w:rsidR="00000000" w:rsidRDefault="00000000">
      <w:pPr>
        <w:pStyle w:val="2"/>
      </w:pPr>
      <w:bookmarkStart w:id="70" w:name="_Toc36607149"/>
      <w:bookmarkStart w:id="71" w:name="_Toc46290534"/>
      <w:r>
        <w:t>Increas</w:t>
      </w:r>
      <w:r>
        <w:rPr>
          <w:rFonts w:hint="eastAsia"/>
        </w:rPr>
        <w:t>e in</w:t>
      </w:r>
      <w:r>
        <w:t xml:space="preserve"> Women’s Participation in Government Committees</w:t>
      </w:r>
      <w:bookmarkEnd w:id="70"/>
      <w:bookmarkEnd w:id="71"/>
    </w:p>
    <w:p w:rsidR="00000000" w:rsidRDefault="00000000">
      <w:pPr>
        <w:pStyle w:val="a0"/>
        <w:rPr>
          <w:rFonts w:hint="eastAsia"/>
        </w:rPr>
      </w:pPr>
      <w:r>
        <w:rPr>
          <w:rFonts w:hint="eastAsia"/>
        </w:rPr>
        <w:t xml:space="preserve">A priority task </w:t>
      </w:r>
      <w:r>
        <w:t>of the</w:t>
      </w:r>
      <w:r>
        <w:rPr>
          <w:rFonts w:hint="eastAsia"/>
        </w:rPr>
        <w:t xml:space="preserve"> government has been to </w:t>
      </w:r>
      <w:r>
        <w:t>increase women’s participation in various government committees</w:t>
      </w:r>
      <w:r>
        <w:rPr>
          <w:rFonts w:hint="eastAsia"/>
        </w:rPr>
        <w:t xml:space="preserve">.  </w:t>
      </w:r>
      <w:r>
        <w:t>The target of 30% set initially for 2005</w:t>
      </w:r>
      <w:r>
        <w:rPr>
          <w:rFonts w:hint="eastAsia"/>
        </w:rPr>
        <w:t>,</w:t>
      </w:r>
      <w:r>
        <w:t xml:space="preserve"> was moved </w:t>
      </w:r>
      <w:r>
        <w:rPr>
          <w:rFonts w:hint="eastAsia"/>
        </w:rPr>
        <w:t xml:space="preserve">up </w:t>
      </w:r>
      <w:r>
        <w:t>to 2002</w:t>
      </w:r>
      <w:r>
        <w:rPr>
          <w:rFonts w:hint="eastAsia"/>
        </w:rPr>
        <w:t xml:space="preserve">, spurring the growth from </w:t>
      </w:r>
      <w:r>
        <w:t xml:space="preserve">12.4% in 1998, </w:t>
      </w:r>
      <w:r>
        <w:rPr>
          <w:rFonts w:hint="eastAsia"/>
        </w:rPr>
        <w:t xml:space="preserve">to </w:t>
      </w:r>
      <w:r>
        <w:t xml:space="preserve">17.6% in 1999, </w:t>
      </w:r>
      <w:r>
        <w:rPr>
          <w:rFonts w:hint="eastAsia"/>
        </w:rPr>
        <w:t>to</w:t>
      </w:r>
      <w:r>
        <w:t xml:space="preserve"> 23.6% in 2000, and </w:t>
      </w:r>
      <w:r>
        <w:rPr>
          <w:rFonts w:hint="eastAsia"/>
        </w:rPr>
        <w:t xml:space="preserve">to </w:t>
      </w:r>
      <w:r>
        <w:t xml:space="preserve">27.7% in 2001. </w:t>
      </w:r>
      <w:r>
        <w:rPr>
          <w:rFonts w:hint="eastAsia"/>
        </w:rPr>
        <w:t xml:space="preserve"> The </w:t>
      </w:r>
      <w:r>
        <w:t>increas</w:t>
      </w:r>
      <w:r>
        <w:rPr>
          <w:rFonts w:hint="eastAsia"/>
        </w:rPr>
        <w:t xml:space="preserve">e is of a similar </w:t>
      </w:r>
      <w:r>
        <w:t xml:space="preserve">rate for the central administrative agencies and local governments. </w:t>
      </w:r>
      <w:r>
        <w:rPr>
          <w:rFonts w:hint="eastAsia"/>
        </w:rPr>
        <w:t xml:space="preserve"> </w:t>
      </w:r>
      <w:r>
        <w:t xml:space="preserve">However, the </w:t>
      </w:r>
      <w:r>
        <w:rPr>
          <w:rFonts w:hint="eastAsia"/>
        </w:rPr>
        <w:t>t</w:t>
      </w:r>
      <w:r>
        <w:t xml:space="preserve">arget </w:t>
      </w:r>
      <w:r>
        <w:rPr>
          <w:rFonts w:hint="eastAsia"/>
        </w:rPr>
        <w:t xml:space="preserve">has yet to be reached.  It is not being observed in the </w:t>
      </w:r>
      <w:r>
        <w:t xml:space="preserve">newly established committees. Furthermore, in personnel-related committees that </w:t>
      </w:r>
      <w:r>
        <w:rPr>
          <w:rFonts w:hint="eastAsia"/>
        </w:rPr>
        <w:t xml:space="preserve">wield </w:t>
      </w:r>
      <w:r>
        <w:t xml:space="preserve">significant </w:t>
      </w:r>
      <w:r>
        <w:rPr>
          <w:rFonts w:hint="eastAsia"/>
        </w:rPr>
        <w:t>influence</w:t>
      </w:r>
      <w:r>
        <w:t xml:space="preserve">, </w:t>
      </w:r>
      <w:r>
        <w:rPr>
          <w:rFonts w:hint="eastAsia"/>
        </w:rPr>
        <w:t>women account for a low 11.5% of the membership. (Paragraph</w:t>
      </w:r>
      <w:r>
        <w:t xml:space="preserve"> </w:t>
      </w:r>
      <w:r>
        <w:rPr>
          <w:rFonts w:hint="eastAsia"/>
        </w:rPr>
        <w:t>116</w:t>
      </w:r>
      <w:r>
        <w:t>)</w:t>
      </w:r>
    </w:p>
    <w:p w:rsidR="00000000" w:rsidRDefault="00000000">
      <w:pPr>
        <w:pStyle w:val="a"/>
        <w:rPr>
          <w:rFonts w:hint="eastAsia"/>
        </w:rPr>
      </w:pPr>
      <w:r>
        <w:rPr>
          <w:rFonts w:hint="eastAsia"/>
        </w:rPr>
        <w:t>Target Rate of Women</w:t>
      </w:r>
      <w:r>
        <w:t>’</w:t>
      </w:r>
      <w:r>
        <w:rPr>
          <w:rFonts w:hint="eastAsia"/>
        </w:rPr>
        <w:t>s</w:t>
      </w:r>
      <w:r>
        <w:t xml:space="preserve"> Participation </w:t>
      </w:r>
      <w:r>
        <w:rPr>
          <w:rFonts w:hint="eastAsia"/>
        </w:rPr>
        <w:t>in Government Committees</w:t>
      </w:r>
    </w:p>
    <w:tbl>
      <w:tblPr>
        <w:tblW w:w="0" w:type="auto"/>
        <w:tblInd w:w="30" w:type="dxa"/>
        <w:tblLayout w:type="fixed"/>
        <w:tblCellMar>
          <w:left w:w="56" w:type="dxa"/>
          <w:right w:w="56" w:type="dxa"/>
        </w:tblCellMar>
        <w:tblLook w:val="0000" w:firstRow="0" w:lastRow="0" w:firstColumn="0" w:lastColumn="0" w:noHBand="0" w:noVBand="0"/>
      </w:tblPr>
      <w:tblGrid>
        <w:gridCol w:w="1532"/>
        <w:gridCol w:w="992"/>
        <w:gridCol w:w="1134"/>
        <w:gridCol w:w="1134"/>
        <w:gridCol w:w="1134"/>
        <w:gridCol w:w="1134"/>
        <w:gridCol w:w="1134"/>
      </w:tblGrid>
      <w:tr w:rsidR="00000000">
        <w:tblPrEx>
          <w:tblCellMar>
            <w:top w:w="0" w:type="dxa"/>
            <w:bottom w:w="0" w:type="dxa"/>
          </w:tblCellMar>
        </w:tblPrEx>
        <w:trPr>
          <w:cantSplit/>
          <w:trHeight w:val="340"/>
        </w:trPr>
        <w:tc>
          <w:tcPr>
            <w:tcW w:w="153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Classification</w:t>
            </w:r>
          </w:p>
        </w:tc>
        <w:tc>
          <w:tcPr>
            <w:tcW w:w="99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1998</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1999</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2000</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2001</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2002</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2005</w:t>
            </w:r>
          </w:p>
        </w:tc>
      </w:tr>
      <w:tr w:rsidR="00000000">
        <w:tblPrEx>
          <w:tblCellMar>
            <w:top w:w="0" w:type="dxa"/>
            <w:bottom w:w="0" w:type="dxa"/>
          </w:tblCellMar>
        </w:tblPrEx>
        <w:trPr>
          <w:cantSplit/>
          <w:trHeight w:val="340"/>
        </w:trPr>
        <w:tc>
          <w:tcPr>
            <w:tcW w:w="153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Original</w:t>
            </w:r>
          </w:p>
        </w:tc>
        <w:tc>
          <w:tcPr>
            <w:tcW w:w="99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15%</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18%</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20%</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22%</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25%</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30%</w:t>
            </w:r>
          </w:p>
        </w:tc>
      </w:tr>
      <w:tr w:rsidR="00000000">
        <w:tblPrEx>
          <w:tblCellMar>
            <w:top w:w="0" w:type="dxa"/>
            <w:bottom w:w="0" w:type="dxa"/>
          </w:tblCellMar>
        </w:tblPrEx>
        <w:trPr>
          <w:cantSplit/>
          <w:trHeight w:val="340"/>
        </w:trPr>
        <w:tc>
          <w:tcPr>
            <w:tcW w:w="153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Changed</w:t>
            </w:r>
          </w:p>
        </w:tc>
        <w:tc>
          <w:tcPr>
            <w:tcW w:w="99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20%</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23%</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25%</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28%</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30%</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p>
        </w:tc>
      </w:tr>
    </w:tbl>
    <w:p w:rsidR="00000000" w:rsidRDefault="00000000">
      <w:pPr>
        <w:adjustRightInd w:val="0"/>
        <w:spacing w:after="120"/>
        <w:rPr>
          <w:rFonts w:eastAsia="Gulim" w:hint="eastAsia"/>
          <w:kern w:val="0"/>
        </w:rPr>
      </w:pPr>
      <w:r>
        <w:t xml:space="preserve">Source: </w:t>
      </w:r>
      <w:r>
        <w:rPr>
          <w:rFonts w:hint="eastAsia"/>
        </w:rPr>
        <w:t>MOGE</w:t>
      </w:r>
      <w:r>
        <w:t>, internal document (2001)</w:t>
      </w:r>
    </w:p>
    <w:p w:rsidR="00000000" w:rsidRDefault="00000000">
      <w:pPr>
        <w:pStyle w:val="2"/>
        <w:rPr>
          <w:rFonts w:hint="eastAsia"/>
        </w:rPr>
      </w:pPr>
      <w:bookmarkStart w:id="72" w:name="_Toc36607150"/>
      <w:bookmarkStart w:id="73" w:name="_Toc46290535"/>
      <w:r>
        <w:rPr>
          <w:rFonts w:hint="eastAsia"/>
        </w:rPr>
        <w:t>Expansion</w:t>
      </w:r>
      <w:r>
        <w:t xml:space="preserve"> of Quota </w:t>
      </w:r>
      <w:r>
        <w:rPr>
          <w:rFonts w:hint="eastAsia"/>
        </w:rPr>
        <w:t>for</w:t>
      </w:r>
      <w:r>
        <w:t xml:space="preserve"> Women’s </w:t>
      </w:r>
      <w:bookmarkEnd w:id="72"/>
      <w:r>
        <w:rPr>
          <w:rFonts w:hint="eastAsia"/>
        </w:rPr>
        <w:t>Recruitment in Public Service</w:t>
      </w:r>
      <w:bookmarkEnd w:id="73"/>
    </w:p>
    <w:p w:rsidR="00000000" w:rsidRDefault="00000000">
      <w:pPr>
        <w:pStyle w:val="a0"/>
        <w:rPr>
          <w:rFonts w:hint="eastAsia"/>
        </w:rPr>
      </w:pPr>
      <w:r>
        <w:rPr>
          <w:rFonts w:hint="eastAsia"/>
        </w:rPr>
        <w:t xml:space="preserve">The system of establishing quotas for women was expanded two-fold in July 1998 and again in April 1999.  </w:t>
      </w:r>
      <w:r>
        <w:t>In the first expansion, implementation of the target percentage of 20% was pushed up, coming into effect in 1999 instead of 2000 as originally envisaged, and quotas were also set up for lower level</w:t>
      </w:r>
      <w:r>
        <w:rPr>
          <w:rFonts w:hint="eastAsia"/>
        </w:rPr>
        <w:t xml:space="preserve"> </w:t>
      </w:r>
      <w:r>
        <w:t>(rank 9) positions.</w:t>
      </w:r>
      <w:r>
        <w:rPr>
          <w:rFonts w:hint="eastAsia"/>
        </w:rPr>
        <w:t xml:space="preserve">  In the second expansion, the duration of the </w:t>
      </w:r>
      <w:r>
        <w:t>quota</w:t>
      </w:r>
      <w:r>
        <w:rPr>
          <w:rFonts w:hint="eastAsia"/>
        </w:rPr>
        <w:t xml:space="preserve"> system was extended from year 2000 to 2002, and technical positions also came under the system.  </w:t>
      </w:r>
      <w:r>
        <w:t xml:space="preserve">As a result, the percentage of women </w:t>
      </w:r>
      <w:r>
        <w:rPr>
          <w:rFonts w:hint="eastAsia"/>
        </w:rPr>
        <w:t xml:space="preserve">entering </w:t>
      </w:r>
      <w:r>
        <w:t xml:space="preserve">various </w:t>
      </w:r>
      <w:r>
        <w:rPr>
          <w:rFonts w:hint="eastAsia"/>
        </w:rPr>
        <w:t xml:space="preserve">levels </w:t>
      </w:r>
      <w:r>
        <w:t xml:space="preserve">of </w:t>
      </w:r>
      <w:r>
        <w:rPr>
          <w:rFonts w:hint="eastAsia"/>
        </w:rPr>
        <w:t xml:space="preserve">public service </w:t>
      </w:r>
      <w:r>
        <w:t xml:space="preserve">increased to 19.9% in 1998, 13.7% in 1999, </w:t>
      </w:r>
      <w:r>
        <w:rPr>
          <w:rFonts w:hint="eastAsia"/>
        </w:rPr>
        <w:t>and</w:t>
      </w:r>
      <w:r>
        <w:t xml:space="preserve"> 32.2% in 2000.</w:t>
      </w:r>
      <w:r>
        <w:rPr>
          <w:rFonts w:hint="eastAsia"/>
        </w:rPr>
        <w:t xml:space="preserve"> (Paragraph 116)</w:t>
      </w:r>
    </w:p>
    <w:p w:rsidR="00000000" w:rsidRDefault="00000000">
      <w:pPr>
        <w:pStyle w:val="a"/>
        <w:rPr>
          <w:rFonts w:hint="eastAsia"/>
        </w:rPr>
      </w:pPr>
      <w:r>
        <w:t xml:space="preserve">Women’s </w:t>
      </w:r>
      <w:r>
        <w:rPr>
          <w:rFonts w:hint="eastAsia"/>
        </w:rPr>
        <w:t>Recruitment Quotas in Government</w:t>
      </w:r>
      <w:r>
        <w:t xml:space="preserve"> </w:t>
      </w:r>
    </w:p>
    <w:tbl>
      <w:tblPr>
        <w:tblW w:w="0" w:type="auto"/>
        <w:tblInd w:w="30" w:type="dxa"/>
        <w:tblLayout w:type="fixed"/>
        <w:tblCellMar>
          <w:left w:w="56" w:type="dxa"/>
          <w:right w:w="56" w:type="dxa"/>
        </w:tblCellMar>
        <w:tblLook w:val="0000" w:firstRow="0" w:lastRow="0" w:firstColumn="0" w:lastColumn="0" w:noHBand="0" w:noVBand="0"/>
      </w:tblPr>
      <w:tblGrid>
        <w:gridCol w:w="2043"/>
        <w:gridCol w:w="2071"/>
        <w:gridCol w:w="2071"/>
        <w:gridCol w:w="2127"/>
      </w:tblGrid>
      <w:tr w:rsidR="00000000">
        <w:tblPrEx>
          <w:tblCellMar>
            <w:top w:w="0" w:type="dxa"/>
            <w:bottom w:w="0" w:type="dxa"/>
          </w:tblCellMar>
        </w:tblPrEx>
        <w:trPr>
          <w:cantSplit/>
          <w:trHeight w:val="296"/>
        </w:trPr>
        <w:tc>
          <w:tcPr>
            <w:tcW w:w="2043" w:type="dxa"/>
            <w:tcBorders>
              <w:top w:val="single" w:sz="6" w:space="0" w:color="auto"/>
              <w:left w:val="single" w:sz="6" w:space="0" w:color="auto"/>
              <w:bottom w:val="single" w:sz="6" w:space="0" w:color="auto"/>
              <w:right w:val="single" w:sz="6" w:space="0" w:color="auto"/>
            </w:tcBorders>
          </w:tcPr>
          <w:p w:rsidR="00000000" w:rsidRDefault="00000000">
            <w:pPr>
              <w:pStyle w:val="FootnoteText"/>
              <w:adjustRightInd w:val="0"/>
              <w:ind w:firstLine="200"/>
              <w:jc w:val="right"/>
              <w:rPr>
                <w:rFonts w:eastAsia="Gulim"/>
                <w:kern w:val="0"/>
              </w:rPr>
            </w:pPr>
            <w:r>
              <w:rPr>
                <w:rFonts w:eastAsia="Gulim"/>
                <w:noProof/>
                <w:w w:val="100"/>
                <w:kern w:val="0"/>
              </w:rPr>
              <w:pict>
                <v:line id="_x0000_s2051" style="position:absolute;left:0;text-align:left;z-index:2;mso-position-horizontal:absolute;mso-position-horizontal-relative:text;mso-position-vertical:absolute;mso-position-vertical-relative:text" from="-1.35pt,.65pt" to="103.1pt,18.45pt" o:allowincell="f"/>
              </w:pict>
            </w:r>
            <w:r>
              <w:rPr>
                <w:rFonts w:eastAsia="Gulim"/>
                <w:kern w:val="0"/>
              </w:rPr>
              <w:t>Year</w:t>
            </w:r>
          </w:p>
          <w:p w:rsidR="00000000" w:rsidRDefault="00000000">
            <w:pPr>
              <w:pStyle w:val="FootnoteText"/>
              <w:adjustRightInd w:val="0"/>
              <w:ind w:firstLine="200"/>
              <w:rPr>
                <w:rFonts w:eastAsia="Gulim" w:hint="eastAsia"/>
                <w:kern w:val="0"/>
              </w:rPr>
            </w:pPr>
            <w:r>
              <w:rPr>
                <w:rFonts w:eastAsia="Gulim" w:hint="eastAsia"/>
                <w:kern w:val="0"/>
              </w:rPr>
              <w:t>rank</w:t>
            </w:r>
          </w:p>
        </w:tc>
        <w:tc>
          <w:tcPr>
            <w:tcW w:w="207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2000</w:t>
            </w:r>
          </w:p>
        </w:tc>
        <w:tc>
          <w:tcPr>
            <w:tcW w:w="207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2001</w:t>
            </w:r>
          </w:p>
        </w:tc>
        <w:tc>
          <w:tcPr>
            <w:tcW w:w="212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2002</w:t>
            </w:r>
          </w:p>
        </w:tc>
      </w:tr>
      <w:tr w:rsidR="00000000">
        <w:tblPrEx>
          <w:tblCellMar>
            <w:top w:w="0" w:type="dxa"/>
            <w:bottom w:w="0" w:type="dxa"/>
          </w:tblCellMar>
        </w:tblPrEx>
        <w:trPr>
          <w:cantSplit/>
          <w:trHeight w:val="340"/>
        </w:trPr>
        <w:tc>
          <w:tcPr>
            <w:tcW w:w="204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5</w:t>
            </w:r>
            <w:r>
              <w:rPr>
                <w:rFonts w:eastAsia="Gulim"/>
                <w:kern w:val="0"/>
                <w:vertAlign w:val="superscript"/>
              </w:rPr>
              <w:t>th</w:t>
            </w:r>
          </w:p>
        </w:tc>
        <w:tc>
          <w:tcPr>
            <w:tcW w:w="207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20%</w:t>
            </w:r>
          </w:p>
        </w:tc>
        <w:tc>
          <w:tcPr>
            <w:tcW w:w="207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20%</w:t>
            </w:r>
          </w:p>
        </w:tc>
        <w:tc>
          <w:tcPr>
            <w:tcW w:w="212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20%</w:t>
            </w:r>
          </w:p>
        </w:tc>
      </w:tr>
      <w:tr w:rsidR="00000000">
        <w:tblPrEx>
          <w:tblCellMar>
            <w:top w:w="0" w:type="dxa"/>
            <w:bottom w:w="0" w:type="dxa"/>
          </w:tblCellMar>
        </w:tblPrEx>
        <w:trPr>
          <w:cantSplit/>
          <w:trHeight w:val="340"/>
        </w:trPr>
        <w:tc>
          <w:tcPr>
            <w:tcW w:w="204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6</w:t>
            </w:r>
            <w:r>
              <w:rPr>
                <w:rFonts w:eastAsia="Gulim" w:hint="eastAsia"/>
                <w:kern w:val="0"/>
              </w:rPr>
              <w:t>·</w:t>
            </w:r>
            <w:r>
              <w:rPr>
                <w:rFonts w:eastAsia="Gulim"/>
                <w:kern w:val="0"/>
              </w:rPr>
              <w:t>7</w:t>
            </w:r>
            <w:r>
              <w:rPr>
                <w:rFonts w:eastAsia="Gulim"/>
                <w:kern w:val="0"/>
                <w:vertAlign w:val="superscript"/>
              </w:rPr>
              <w:t>th</w:t>
            </w:r>
          </w:p>
        </w:tc>
        <w:tc>
          <w:tcPr>
            <w:tcW w:w="207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20%</w:t>
            </w:r>
          </w:p>
        </w:tc>
        <w:tc>
          <w:tcPr>
            <w:tcW w:w="207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23%</w:t>
            </w:r>
          </w:p>
        </w:tc>
        <w:tc>
          <w:tcPr>
            <w:tcW w:w="212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25%</w:t>
            </w:r>
          </w:p>
        </w:tc>
      </w:tr>
      <w:tr w:rsidR="00000000">
        <w:tblPrEx>
          <w:tblCellMar>
            <w:top w:w="0" w:type="dxa"/>
            <w:bottom w:w="0" w:type="dxa"/>
          </w:tblCellMar>
        </w:tblPrEx>
        <w:trPr>
          <w:cantSplit/>
          <w:trHeight w:val="340"/>
        </w:trPr>
        <w:tc>
          <w:tcPr>
            <w:tcW w:w="204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8</w:t>
            </w:r>
            <w:r>
              <w:rPr>
                <w:rFonts w:eastAsia="Gulim" w:hint="eastAsia"/>
                <w:kern w:val="0"/>
              </w:rPr>
              <w:t>·</w:t>
            </w:r>
            <w:r>
              <w:rPr>
                <w:rFonts w:eastAsia="Gulim"/>
                <w:kern w:val="0"/>
              </w:rPr>
              <w:t>9</w:t>
            </w:r>
            <w:r>
              <w:rPr>
                <w:rFonts w:eastAsia="Gulim"/>
                <w:kern w:val="0"/>
                <w:vertAlign w:val="superscript"/>
              </w:rPr>
              <w:t>th</w:t>
            </w:r>
          </w:p>
        </w:tc>
        <w:tc>
          <w:tcPr>
            <w:tcW w:w="207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20%</w:t>
            </w:r>
          </w:p>
        </w:tc>
        <w:tc>
          <w:tcPr>
            <w:tcW w:w="207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25%</w:t>
            </w:r>
          </w:p>
        </w:tc>
        <w:tc>
          <w:tcPr>
            <w:tcW w:w="212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30%</w:t>
            </w:r>
          </w:p>
        </w:tc>
      </w:tr>
    </w:tbl>
    <w:p w:rsidR="00000000" w:rsidRDefault="00000000">
      <w:pPr>
        <w:pStyle w:val="a3"/>
        <w:spacing w:after="120"/>
      </w:pPr>
    </w:p>
    <w:p w:rsidR="00000000" w:rsidRDefault="00000000">
      <w:pPr>
        <w:pStyle w:val="2"/>
      </w:pPr>
      <w:bookmarkStart w:id="74" w:name="_Toc36607151"/>
      <w:bookmarkStart w:id="75" w:name="_Toc46290536"/>
      <w:r>
        <w:t>Ministry of Science and Technology’s Plan to Implement the Recruitment Target System for Women Scientists</w:t>
      </w:r>
      <w:bookmarkEnd w:id="74"/>
      <w:bookmarkEnd w:id="75"/>
    </w:p>
    <w:p w:rsidR="00000000" w:rsidRDefault="00000000">
      <w:pPr>
        <w:pStyle w:val="a0"/>
        <w:rPr>
          <w:rFonts w:hint="eastAsia"/>
        </w:rPr>
      </w:pPr>
      <w:r>
        <w:rPr>
          <w:rFonts w:hint="eastAsia"/>
        </w:rPr>
        <w:t>In July 2001, t</w:t>
      </w:r>
      <w:r>
        <w:t xml:space="preserve">he Ministry of Science and Technology announced </w:t>
      </w:r>
      <w:r>
        <w:rPr>
          <w:rFonts w:hint="eastAsia"/>
        </w:rPr>
        <w:t>the target of bringing women</w:t>
      </w:r>
      <w:r>
        <w:t>’</w:t>
      </w:r>
      <w:r>
        <w:rPr>
          <w:rFonts w:hint="eastAsia"/>
        </w:rPr>
        <w:t xml:space="preserve">s participation in the science and technology </w:t>
      </w:r>
      <w:r>
        <w:t>fields</w:t>
      </w:r>
      <w:r>
        <w:rPr>
          <w:rFonts w:hint="eastAsia"/>
        </w:rPr>
        <w:t xml:space="preserve"> to 10% by 2003.  As part of the goal, the Ministry has proposed to </w:t>
      </w:r>
      <w:r>
        <w:t>increas</w:t>
      </w:r>
      <w:r>
        <w:rPr>
          <w:rFonts w:hint="eastAsia"/>
        </w:rPr>
        <w:t>e</w:t>
      </w:r>
      <w:r>
        <w:t xml:space="preserve"> women’s </w:t>
      </w:r>
      <w:r>
        <w:rPr>
          <w:rFonts w:hint="eastAsia"/>
        </w:rPr>
        <w:t>share</w:t>
      </w:r>
      <w:r>
        <w:t xml:space="preserve"> to 10% by 2003 and </w:t>
      </w:r>
      <w:r>
        <w:rPr>
          <w:rFonts w:hint="eastAsia"/>
        </w:rPr>
        <w:t xml:space="preserve">to </w:t>
      </w:r>
      <w:r>
        <w:t xml:space="preserve">20% by 2010 </w:t>
      </w:r>
      <w:r>
        <w:rPr>
          <w:rFonts w:hint="eastAsia"/>
        </w:rPr>
        <w:t xml:space="preserve">in the annual batch of newly </w:t>
      </w:r>
      <w:r>
        <w:t xml:space="preserve">recruited </w:t>
      </w:r>
      <w:r>
        <w:rPr>
          <w:rFonts w:hint="eastAsia"/>
        </w:rPr>
        <w:t xml:space="preserve">researchers at </w:t>
      </w:r>
      <w:r>
        <w:br w:type="page"/>
        <w:t>government</w:t>
      </w:r>
      <w:r>
        <w:rPr>
          <w:rFonts w:hint="eastAsia"/>
        </w:rPr>
        <w:t>-</w:t>
      </w:r>
      <w:r>
        <w:t>financed research institute</w:t>
      </w:r>
      <w:r>
        <w:rPr>
          <w:rFonts w:hint="eastAsia"/>
        </w:rPr>
        <w:t>s</w:t>
      </w:r>
      <w:r>
        <w:t xml:space="preserve"> in the field</w:t>
      </w:r>
      <w:r>
        <w:rPr>
          <w:rFonts w:hint="eastAsia"/>
        </w:rPr>
        <w:t>s</w:t>
      </w:r>
      <w:r>
        <w:t xml:space="preserve"> of science and technology. </w:t>
      </w:r>
      <w:r>
        <w:rPr>
          <w:rFonts w:hint="eastAsia"/>
        </w:rPr>
        <w:t xml:space="preserve"> It has also</w:t>
      </w:r>
      <w:r>
        <w:t xml:space="preserve"> decided to </w:t>
      </w:r>
      <w:r>
        <w:rPr>
          <w:rFonts w:hint="eastAsia"/>
        </w:rPr>
        <w:t>include in its report to</w:t>
      </w:r>
      <w:r>
        <w:t xml:space="preserve"> the National Science and Technology Commission</w:t>
      </w:r>
      <w:r>
        <w:rPr>
          <w:rFonts w:hint="eastAsia"/>
        </w:rPr>
        <w:t>, c</w:t>
      </w:r>
      <w:r>
        <w:t>haired by the President</w:t>
      </w:r>
      <w:r>
        <w:rPr>
          <w:rFonts w:hint="eastAsia"/>
        </w:rPr>
        <w:t>,</w:t>
      </w:r>
      <w:r>
        <w:t xml:space="preserve"> </w:t>
      </w:r>
      <w:r>
        <w:rPr>
          <w:rFonts w:hint="eastAsia"/>
        </w:rPr>
        <w:t>updates on women</w:t>
      </w:r>
      <w:r>
        <w:t>’</w:t>
      </w:r>
      <w:r>
        <w:rPr>
          <w:rFonts w:hint="eastAsia"/>
        </w:rPr>
        <w:t>s recruitment in the science and technology areas, and to e</w:t>
      </w:r>
      <w:r>
        <w:t>ncourage research institute</w:t>
      </w:r>
      <w:r>
        <w:rPr>
          <w:rFonts w:hint="eastAsia"/>
        </w:rPr>
        <w:t>s</w:t>
      </w:r>
      <w:r>
        <w:t xml:space="preserve"> to establish </w:t>
      </w:r>
      <w:r>
        <w:rPr>
          <w:rFonts w:hint="eastAsia"/>
        </w:rPr>
        <w:t>an</w:t>
      </w:r>
      <w:r>
        <w:t xml:space="preserve"> </w:t>
      </w:r>
      <w:r>
        <w:rPr>
          <w:rFonts w:hint="eastAsia"/>
        </w:rPr>
        <w:t>o</w:t>
      </w:r>
      <w:r>
        <w:t xml:space="preserve">ffice in </w:t>
      </w:r>
      <w:r>
        <w:rPr>
          <w:rFonts w:hint="eastAsia"/>
        </w:rPr>
        <w:t>c</w:t>
      </w:r>
      <w:r>
        <w:t xml:space="preserve">harge of </w:t>
      </w:r>
      <w:r>
        <w:rPr>
          <w:rFonts w:hint="eastAsia"/>
        </w:rPr>
        <w:t>w</w:t>
      </w:r>
      <w:r>
        <w:t>omen’</w:t>
      </w:r>
      <w:r>
        <w:rPr>
          <w:rFonts w:hint="eastAsia"/>
        </w:rPr>
        <w:t>s issues.  The</w:t>
      </w:r>
      <w:r>
        <w:t xml:space="preserve"> decision</w:t>
      </w:r>
      <w:r>
        <w:rPr>
          <w:rFonts w:hint="eastAsia"/>
        </w:rPr>
        <w:t>s</w:t>
      </w:r>
      <w:r>
        <w:t xml:space="preserve"> </w:t>
      </w:r>
      <w:r>
        <w:rPr>
          <w:rFonts w:hint="eastAsia"/>
        </w:rPr>
        <w:t>are being</w:t>
      </w:r>
      <w:r>
        <w:t xml:space="preserve"> reflected in the </w:t>
      </w:r>
      <w:r>
        <w:rPr>
          <w:rFonts w:hint="eastAsia"/>
        </w:rPr>
        <w:t>Ministry</w:t>
      </w:r>
      <w:r>
        <w:t>’</w:t>
      </w:r>
      <w:r>
        <w:rPr>
          <w:rFonts w:hint="eastAsia"/>
        </w:rPr>
        <w:t xml:space="preserve">s drafting of a bill on the training of and assistance to women workers in the science and technology areas. </w:t>
      </w:r>
      <w:r>
        <w:t xml:space="preserve"> </w:t>
      </w:r>
    </w:p>
    <w:p w:rsidR="00000000" w:rsidRDefault="00000000">
      <w:pPr>
        <w:pStyle w:val="1"/>
      </w:pPr>
      <w:bookmarkStart w:id="76" w:name="_Toc36607152"/>
      <w:bookmarkStart w:id="77" w:name="_Toc46290537"/>
    </w:p>
    <w:p w:rsidR="00000000" w:rsidRDefault="00000000">
      <w:pPr>
        <w:pStyle w:val="1"/>
      </w:pPr>
      <w:r>
        <w:t>Article 5</w:t>
      </w:r>
      <w:bookmarkEnd w:id="76"/>
      <w:bookmarkEnd w:id="77"/>
    </w:p>
    <w:p w:rsidR="00000000" w:rsidRDefault="00000000">
      <w:pPr>
        <w:pStyle w:val="1"/>
      </w:pPr>
    </w:p>
    <w:p w:rsidR="00000000" w:rsidRDefault="00000000">
      <w:pPr>
        <w:pStyle w:val="2"/>
      </w:pPr>
      <w:bookmarkStart w:id="78" w:name="_Toc36607154"/>
      <w:bookmarkStart w:id="79" w:name="_Toc46290538"/>
      <w:r>
        <w:t xml:space="preserve">Measures </w:t>
      </w:r>
      <w:r>
        <w:rPr>
          <w:rFonts w:hint="eastAsia"/>
        </w:rPr>
        <w:t>against</w:t>
      </w:r>
      <w:r>
        <w:t xml:space="preserve"> Sexual Harassment </w:t>
      </w:r>
      <w:r>
        <w:rPr>
          <w:rFonts w:hint="eastAsia"/>
        </w:rPr>
        <w:t>in</w:t>
      </w:r>
      <w:r>
        <w:t xml:space="preserve"> the Workplace</w:t>
      </w:r>
      <w:bookmarkEnd w:id="78"/>
      <w:bookmarkEnd w:id="79"/>
    </w:p>
    <w:p w:rsidR="00000000" w:rsidRDefault="00000000">
      <w:pPr>
        <w:pStyle w:val="a0"/>
        <w:rPr>
          <w:rFonts w:hint="eastAsia"/>
          <w:kern w:val="2"/>
        </w:rPr>
      </w:pPr>
      <w:r>
        <w:rPr>
          <w:kern w:val="2"/>
        </w:rPr>
        <w:t xml:space="preserve">The revised Equal Employment Act </w:t>
      </w:r>
      <w:r>
        <w:rPr>
          <w:rFonts w:hint="eastAsia"/>
          <w:kern w:val="2"/>
        </w:rPr>
        <w:t xml:space="preserve">of 1999 </w:t>
      </w:r>
      <w:r>
        <w:rPr>
          <w:kern w:val="2"/>
        </w:rPr>
        <w:t xml:space="preserve">included new provisions that </w:t>
      </w:r>
      <w:r>
        <w:rPr>
          <w:rFonts w:hint="eastAsia"/>
          <w:kern w:val="2"/>
        </w:rPr>
        <w:t xml:space="preserve">made it </w:t>
      </w:r>
      <w:r>
        <w:rPr>
          <w:kern w:val="2"/>
        </w:rPr>
        <w:t>mandatory</w:t>
      </w:r>
      <w:r>
        <w:rPr>
          <w:rFonts w:hint="eastAsia"/>
          <w:kern w:val="2"/>
        </w:rPr>
        <w:t xml:space="preserve"> for </w:t>
      </w:r>
      <w:r>
        <w:rPr>
          <w:kern w:val="2"/>
        </w:rPr>
        <w:t xml:space="preserve">the employer </w:t>
      </w:r>
      <w:r>
        <w:rPr>
          <w:rFonts w:hint="eastAsia"/>
          <w:kern w:val="2"/>
        </w:rPr>
        <w:t>to</w:t>
      </w:r>
      <w:r>
        <w:rPr>
          <w:kern w:val="2"/>
        </w:rPr>
        <w:t xml:space="preserve"> provide education to prevent sexual harassment </w:t>
      </w:r>
      <w:r>
        <w:rPr>
          <w:rFonts w:hint="eastAsia"/>
          <w:kern w:val="2"/>
        </w:rPr>
        <w:t>in</w:t>
      </w:r>
      <w:r>
        <w:rPr>
          <w:kern w:val="2"/>
        </w:rPr>
        <w:t xml:space="preserve"> the workplace, </w:t>
      </w:r>
      <w:r>
        <w:rPr>
          <w:rFonts w:hint="eastAsia"/>
          <w:kern w:val="2"/>
        </w:rPr>
        <w:t xml:space="preserve">to </w:t>
      </w:r>
      <w:r>
        <w:rPr>
          <w:kern w:val="2"/>
        </w:rPr>
        <w:t xml:space="preserve">discipline the offender, and </w:t>
      </w:r>
      <w:r>
        <w:rPr>
          <w:rFonts w:hint="eastAsia"/>
          <w:kern w:val="2"/>
        </w:rPr>
        <w:t xml:space="preserve">to refrain from taking </w:t>
      </w:r>
      <w:r>
        <w:rPr>
          <w:kern w:val="2"/>
        </w:rPr>
        <w:t>unfavorable measures against the victim</w:t>
      </w:r>
      <w:r>
        <w:rPr>
          <w:rFonts w:hint="eastAsia"/>
          <w:kern w:val="2"/>
        </w:rPr>
        <w:t xml:space="preserve">.  </w:t>
      </w:r>
      <w:r>
        <w:rPr>
          <w:kern w:val="2"/>
        </w:rPr>
        <w:t xml:space="preserve">In 1999, the Gender Discrimination Prevention and Relief Act was </w:t>
      </w:r>
      <w:r>
        <w:rPr>
          <w:rFonts w:hint="eastAsia"/>
          <w:kern w:val="2"/>
        </w:rPr>
        <w:t>l</w:t>
      </w:r>
      <w:r>
        <w:rPr>
          <w:kern w:val="2"/>
        </w:rPr>
        <w:t>egislated to prevent and provide re</w:t>
      </w:r>
      <w:r>
        <w:rPr>
          <w:rFonts w:hint="eastAsia"/>
          <w:kern w:val="2"/>
        </w:rPr>
        <w:t>dress</w:t>
      </w:r>
      <w:r>
        <w:rPr>
          <w:kern w:val="2"/>
        </w:rPr>
        <w:t xml:space="preserve"> in cases of gender discrimination and sexual harassment.</w:t>
      </w:r>
      <w:r>
        <w:rPr>
          <w:rFonts w:hint="eastAsia"/>
          <w:kern w:val="2"/>
        </w:rPr>
        <w:t xml:space="preserve"> (Paragraphs 14~20)</w:t>
      </w:r>
    </w:p>
    <w:p w:rsidR="00000000" w:rsidRDefault="00000000">
      <w:pPr>
        <w:pStyle w:val="a0"/>
        <w:rPr>
          <w:rFonts w:hint="eastAsia"/>
        </w:rPr>
      </w:pPr>
      <w:r>
        <w:t xml:space="preserve">The number of complaints filed </w:t>
      </w:r>
      <w:r>
        <w:rPr>
          <w:rFonts w:hint="eastAsia"/>
        </w:rPr>
        <w:t>with</w:t>
      </w:r>
      <w:r>
        <w:t xml:space="preserve"> the Ministry of Labor </w:t>
      </w:r>
      <w:r>
        <w:rPr>
          <w:rFonts w:hint="eastAsia"/>
        </w:rPr>
        <w:t>or</w:t>
      </w:r>
      <w:r>
        <w:t xml:space="preserve"> M</w:t>
      </w:r>
      <w:r>
        <w:rPr>
          <w:rFonts w:hint="eastAsia"/>
        </w:rPr>
        <w:t>O</w:t>
      </w:r>
      <w:r>
        <w:t xml:space="preserve">GE has increased every year, </w:t>
      </w:r>
      <w:r>
        <w:rPr>
          <w:rFonts w:hint="eastAsia"/>
        </w:rPr>
        <w:t>as has the number of cases in which redress was provided to the victim.  T</w:t>
      </w:r>
      <w:r>
        <w:t>he Ministry of Labor</w:t>
      </w:r>
      <w:r>
        <w:rPr>
          <w:rFonts w:hint="eastAsia"/>
        </w:rPr>
        <w:t xml:space="preserve"> received</w:t>
      </w:r>
      <w:r>
        <w:t xml:space="preserve"> 19 cases from 19 </w:t>
      </w:r>
      <w:r>
        <w:rPr>
          <w:rFonts w:hint="eastAsia"/>
        </w:rPr>
        <w:t>workplaces (</w:t>
      </w:r>
      <w:r>
        <w:t>142 counseling</w:t>
      </w:r>
      <w:r>
        <w:rPr>
          <w:rFonts w:hint="eastAsia"/>
        </w:rPr>
        <w:t xml:space="preserve"> sessions</w:t>
      </w:r>
      <w:r>
        <w:t xml:space="preserve"> provided) in 1999, </w:t>
      </w:r>
      <w:r>
        <w:rPr>
          <w:rFonts w:hint="eastAsia"/>
        </w:rPr>
        <w:t>and</w:t>
      </w:r>
      <w:r>
        <w:t xml:space="preserve"> 363 cases from 36 </w:t>
      </w:r>
      <w:r>
        <w:rPr>
          <w:rFonts w:hint="eastAsia"/>
        </w:rPr>
        <w:t>workplaces</w:t>
      </w:r>
      <w:r>
        <w:t xml:space="preserve"> (389 counseling</w:t>
      </w:r>
      <w:r>
        <w:rPr>
          <w:rFonts w:hint="eastAsia"/>
        </w:rPr>
        <w:t xml:space="preserve"> </w:t>
      </w:r>
      <w:r>
        <w:t>s</w:t>
      </w:r>
      <w:r>
        <w:rPr>
          <w:rFonts w:hint="eastAsia"/>
        </w:rPr>
        <w:t>essions</w:t>
      </w:r>
      <w:r>
        <w:t xml:space="preserve"> provided) in 2000. </w:t>
      </w:r>
      <w:r>
        <w:rPr>
          <w:rFonts w:hint="eastAsia"/>
        </w:rPr>
        <w:t xml:space="preserve"> Sexual </w:t>
      </w:r>
      <w:r>
        <w:t>harassment</w:t>
      </w:r>
      <w:r>
        <w:rPr>
          <w:rFonts w:hint="eastAsia"/>
        </w:rPr>
        <w:t xml:space="preserve"> was found in </w:t>
      </w:r>
      <w:r>
        <w:t xml:space="preserve">84 cases from 17 </w:t>
      </w:r>
      <w:r>
        <w:rPr>
          <w:rFonts w:hint="eastAsia"/>
        </w:rPr>
        <w:t xml:space="preserve">workplaces. </w:t>
      </w:r>
      <w:r>
        <w:t xml:space="preserve"> At </w:t>
      </w:r>
      <w:r>
        <w:rPr>
          <w:rFonts w:hint="eastAsia"/>
        </w:rPr>
        <w:t>MOGE</w:t>
      </w:r>
      <w:r>
        <w:t xml:space="preserve">, </w:t>
      </w:r>
      <w:r>
        <w:rPr>
          <w:rFonts w:hint="eastAsia"/>
        </w:rPr>
        <w:t xml:space="preserve">of all cases filed, </w:t>
      </w:r>
      <w:r>
        <w:t xml:space="preserve">request for correction of sexual harassment at work increased from 20% in 1999 to 54% in 2000. </w:t>
      </w:r>
      <w:r>
        <w:rPr>
          <w:rFonts w:hint="eastAsia"/>
        </w:rPr>
        <w:t xml:space="preserve"> </w:t>
      </w:r>
      <w:r>
        <w:t xml:space="preserve">The complaints </w:t>
      </w:r>
      <w:r>
        <w:rPr>
          <w:rFonts w:hint="eastAsia"/>
        </w:rPr>
        <w:t>of</w:t>
      </w:r>
      <w:r>
        <w:t xml:space="preserve"> sexual harassment were mostly from private enterprises, accounting for 65%, and civil service employees and the employees of public institutions 15%, education facilities including universities 9%, hospitals 4%, and others, 7%. </w:t>
      </w:r>
      <w:r>
        <w:rPr>
          <w:rFonts w:hint="eastAsia"/>
        </w:rPr>
        <w:t xml:space="preserve"> This</w:t>
      </w:r>
      <w:r>
        <w:t xml:space="preserve"> shows that sexual harassment </w:t>
      </w:r>
      <w:r>
        <w:rPr>
          <w:rFonts w:hint="eastAsia"/>
        </w:rPr>
        <w:t xml:space="preserve">is widespread in </w:t>
      </w:r>
      <w:r>
        <w:t>various fields of society.</w:t>
      </w:r>
    </w:p>
    <w:p w:rsidR="00000000" w:rsidRDefault="00000000">
      <w:pPr>
        <w:pStyle w:val="a0"/>
      </w:pPr>
      <w:r>
        <w:t xml:space="preserve">Women’s organizations and labor organizations have </w:t>
      </w:r>
      <w:r>
        <w:rPr>
          <w:rFonts w:hint="eastAsia"/>
        </w:rPr>
        <w:t>called</w:t>
      </w:r>
      <w:r>
        <w:t xml:space="preserve"> for the revision of the Equal Employment Act, </w:t>
      </w:r>
      <w:r>
        <w:rPr>
          <w:rFonts w:hint="eastAsia"/>
        </w:rPr>
        <w:t>as</w:t>
      </w:r>
      <w:r>
        <w:t xml:space="preserve"> it does not regulate sexual harassment committed by </w:t>
      </w:r>
      <w:r>
        <w:rPr>
          <w:rFonts w:hint="eastAsia"/>
        </w:rPr>
        <w:t xml:space="preserve">a </w:t>
      </w:r>
      <w:r>
        <w:t xml:space="preserve">third person, i.e. persons doing business </w:t>
      </w:r>
      <w:r>
        <w:rPr>
          <w:rFonts w:hint="eastAsia"/>
        </w:rPr>
        <w:t>at</w:t>
      </w:r>
      <w:r>
        <w:t xml:space="preserve"> the workplace or customers from other companies. </w:t>
      </w:r>
      <w:r>
        <w:rPr>
          <w:rFonts w:hint="eastAsia"/>
        </w:rPr>
        <w:t xml:space="preserve"> </w:t>
      </w:r>
      <w:r>
        <w:t xml:space="preserve">There </w:t>
      </w:r>
      <w:r>
        <w:rPr>
          <w:rFonts w:hint="eastAsia"/>
        </w:rPr>
        <w:t>is</w:t>
      </w:r>
      <w:r>
        <w:t xml:space="preserve"> also opinion that the penalty for sexual harassment at the workplace is too lenient. </w:t>
      </w:r>
      <w:r>
        <w:rPr>
          <w:rFonts w:hint="eastAsia"/>
        </w:rPr>
        <w:t xml:space="preserve"> </w:t>
      </w:r>
      <w:r>
        <w:t xml:space="preserve">Another flaw of the current law is that there are no provisions on sexual harassment by the employer. </w:t>
      </w:r>
      <w:r>
        <w:rPr>
          <w:rFonts w:hint="eastAsia"/>
        </w:rPr>
        <w:t xml:space="preserve"> Furthermore, </w:t>
      </w:r>
      <w:r>
        <w:t xml:space="preserve">although there is a </w:t>
      </w:r>
      <w:r>
        <w:rPr>
          <w:rFonts w:hint="eastAsia"/>
        </w:rPr>
        <w:t xml:space="preserve">court </w:t>
      </w:r>
      <w:r>
        <w:t xml:space="preserve">case where the damage resulting from sexual harassment was recognized as injury at work, there is no provision for compensation by the employer to the victim. </w:t>
      </w:r>
      <w:r>
        <w:rPr>
          <w:rFonts w:hint="eastAsia"/>
        </w:rPr>
        <w:t xml:space="preserve"> </w:t>
      </w:r>
      <w:r>
        <w:t xml:space="preserve">The Women’s Coalition for the Revision of the Labor Law has submitted a petition to </w:t>
      </w:r>
      <w:r>
        <w:rPr>
          <w:rFonts w:hint="eastAsia"/>
        </w:rPr>
        <w:t xml:space="preserve">address such deficiencies. </w:t>
      </w:r>
    </w:p>
    <w:p w:rsidR="00000000" w:rsidRDefault="00000000">
      <w:pPr>
        <w:pStyle w:val="2"/>
      </w:pPr>
      <w:bookmarkStart w:id="80" w:name="_Toc36607155"/>
      <w:bookmarkStart w:id="81" w:name="_Toc46290539"/>
      <w:r>
        <w:br w:type="page"/>
        <w:t>Sexual Harassment Prevention Education</w:t>
      </w:r>
      <w:bookmarkEnd w:id="80"/>
      <w:bookmarkEnd w:id="81"/>
    </w:p>
    <w:p w:rsidR="00000000" w:rsidRDefault="00000000">
      <w:pPr>
        <w:pStyle w:val="a0"/>
        <w:rPr>
          <w:rFonts w:hint="eastAsia"/>
        </w:rPr>
      </w:pPr>
      <w:r>
        <w:t xml:space="preserve">Article 7 of the Gender Discrimination Prevention and Relief Act and Article 4 of the Enforcement Decree stipulate that heads of public institutions and employers should provide education </w:t>
      </w:r>
      <w:r>
        <w:rPr>
          <w:rFonts w:hint="eastAsia"/>
        </w:rPr>
        <w:t>to workers</w:t>
      </w:r>
      <w:r>
        <w:t xml:space="preserve"> to prevent sexual harassment.</w:t>
      </w:r>
    </w:p>
    <w:p w:rsidR="00000000" w:rsidRDefault="00000000">
      <w:pPr>
        <w:pStyle w:val="a0"/>
      </w:pPr>
      <w:r>
        <w:t xml:space="preserve">In 1999, out of the total 2701 agencies of the </w:t>
      </w:r>
      <w:r>
        <w:rPr>
          <w:rFonts w:hint="eastAsia"/>
        </w:rPr>
        <w:t>national</w:t>
      </w:r>
      <w:r>
        <w:t xml:space="preserve"> and local governments, 2505 </w:t>
      </w:r>
      <w:r>
        <w:rPr>
          <w:rFonts w:hint="eastAsia"/>
        </w:rPr>
        <w:t xml:space="preserve">agencies </w:t>
      </w:r>
      <w:r>
        <w:t xml:space="preserve">(93%) provided education to prevent sexual harassment. </w:t>
      </w:r>
      <w:r>
        <w:rPr>
          <w:rFonts w:hint="eastAsia"/>
        </w:rPr>
        <w:t xml:space="preserve"> </w:t>
      </w:r>
      <w:r>
        <w:t>In 2000, the Presidential Commission on Women’s Affairs sponsored a special education program to prevent sexual harassment for high school seniors</w:t>
      </w:r>
      <w:r>
        <w:rPr>
          <w:rFonts w:hint="eastAsia"/>
        </w:rPr>
        <w:t>.  T</w:t>
      </w:r>
      <w:r>
        <w:t xml:space="preserve">he Chairperson of the Commission provided </w:t>
      </w:r>
      <w:r>
        <w:rPr>
          <w:rFonts w:hint="eastAsia"/>
        </w:rPr>
        <w:t>the education to</w:t>
      </w:r>
      <w:r>
        <w:t xml:space="preserve"> the Director General level </w:t>
      </w:r>
      <w:r>
        <w:rPr>
          <w:rFonts w:hint="eastAsia"/>
        </w:rPr>
        <w:t xml:space="preserve">officials of </w:t>
      </w:r>
      <w:r>
        <w:t xml:space="preserve">the </w:t>
      </w:r>
      <w:r>
        <w:rPr>
          <w:rFonts w:hint="eastAsia"/>
        </w:rPr>
        <w:t>national</w:t>
      </w:r>
      <w:r>
        <w:t xml:space="preserve"> government.</w:t>
      </w:r>
    </w:p>
    <w:p w:rsidR="00000000" w:rsidRDefault="00000000">
      <w:pPr>
        <w:pStyle w:val="a0"/>
      </w:pPr>
      <w:r>
        <w:rPr>
          <w:rFonts w:hint="eastAsia"/>
        </w:rPr>
        <w:t xml:space="preserve">MOGE maintains </w:t>
      </w:r>
      <w:r>
        <w:t>a roster of sexual harassment prevention education lecturers</w:t>
      </w:r>
      <w:r>
        <w:rPr>
          <w:rFonts w:hint="eastAsia"/>
        </w:rPr>
        <w:t xml:space="preserve">.  As of December 2001, there are 253 lecturers on the roster.  </w:t>
      </w:r>
      <w:r>
        <w:t>In December 2000, it commissioned KWDI to develop “The Standard Teaching Material for Education to Prevent Sexual Harassment”</w:t>
      </w:r>
      <w:r>
        <w:rPr>
          <w:rFonts w:hint="eastAsia"/>
        </w:rPr>
        <w:t xml:space="preserve">.  </w:t>
      </w:r>
      <w:r>
        <w:t>In 2000, preventive education was provided for 366,892 persons at 3,609 institutions including the legislature, the judiciary, the administrative branch, the Constitutional Court, the National Election Commission, and local governments.</w:t>
      </w:r>
    </w:p>
    <w:p w:rsidR="00000000" w:rsidRDefault="00000000">
      <w:pPr>
        <w:pStyle w:val="2"/>
      </w:pPr>
      <w:bookmarkStart w:id="82" w:name="_Toc36607157"/>
      <w:bookmarkStart w:id="83" w:name="_Toc46290540"/>
      <w:r>
        <w:t>Gender Equality Education</w:t>
      </w:r>
      <w:bookmarkEnd w:id="82"/>
      <w:bookmarkEnd w:id="83"/>
    </w:p>
    <w:p w:rsidR="00000000" w:rsidRDefault="00000000">
      <w:pPr>
        <w:pStyle w:val="a0"/>
      </w:pPr>
      <w:r>
        <w:t xml:space="preserve">Article 19 </w:t>
      </w:r>
      <w:r>
        <w:rPr>
          <w:rFonts w:hint="eastAsia"/>
        </w:rPr>
        <w:t xml:space="preserve">on family education </w:t>
      </w:r>
      <w:r>
        <w:t xml:space="preserve">of the Women’s Development Act stipulates that the </w:t>
      </w:r>
      <w:r>
        <w:rPr>
          <w:rFonts w:hint="eastAsia"/>
        </w:rPr>
        <w:t>national</w:t>
      </w:r>
      <w:r>
        <w:t xml:space="preserve"> government and local governments shall make efforts </w:t>
      </w:r>
      <w:r>
        <w:rPr>
          <w:rFonts w:hint="eastAsia"/>
        </w:rPr>
        <w:t>to provide for</w:t>
      </w:r>
      <w:r>
        <w:t xml:space="preserve"> gender equality education </w:t>
      </w:r>
      <w:r>
        <w:rPr>
          <w:rFonts w:hint="eastAsia"/>
        </w:rPr>
        <w:t>beginning in the home</w:t>
      </w:r>
      <w:r>
        <w:t xml:space="preserve">. </w:t>
      </w:r>
      <w:r>
        <w:rPr>
          <w:rFonts w:hint="eastAsia"/>
        </w:rPr>
        <w:t xml:space="preserve"> </w:t>
      </w:r>
      <w:r>
        <w:t xml:space="preserve">Article 20 on school education </w:t>
      </w:r>
      <w:r>
        <w:rPr>
          <w:rFonts w:hint="eastAsia"/>
        </w:rPr>
        <w:t>calls upon</w:t>
      </w:r>
      <w:r>
        <w:t xml:space="preserve"> the </w:t>
      </w:r>
      <w:r>
        <w:rPr>
          <w:rFonts w:hint="eastAsia"/>
        </w:rPr>
        <w:t>national</w:t>
      </w:r>
      <w:r>
        <w:t xml:space="preserve"> government and local governments </w:t>
      </w:r>
      <w:r>
        <w:rPr>
          <w:rFonts w:hint="eastAsia"/>
        </w:rPr>
        <w:t>to</w:t>
      </w:r>
      <w:r>
        <w:t xml:space="preserve"> promote the principle of gender equality in school education and </w:t>
      </w:r>
      <w:r>
        <w:rPr>
          <w:rFonts w:hint="eastAsia"/>
        </w:rPr>
        <w:t xml:space="preserve">to </w:t>
      </w:r>
      <w:r>
        <w:t xml:space="preserve">expand women’s education opportunities. </w:t>
      </w:r>
      <w:r>
        <w:rPr>
          <w:rFonts w:hint="eastAsia"/>
        </w:rPr>
        <w:t xml:space="preserve"> </w:t>
      </w:r>
      <w:r>
        <w:t xml:space="preserve">Article 21 on social education provides that the </w:t>
      </w:r>
      <w:r>
        <w:rPr>
          <w:rFonts w:hint="eastAsia"/>
        </w:rPr>
        <w:t>national</w:t>
      </w:r>
      <w:r>
        <w:t xml:space="preserve"> government and local governments shall make efforts to promote gender equality awareness education </w:t>
      </w:r>
      <w:r>
        <w:rPr>
          <w:rFonts w:hint="eastAsia"/>
        </w:rPr>
        <w:t>in</w:t>
      </w:r>
      <w:r>
        <w:t xml:space="preserve"> training and education programs of public training institutions, social education institutes and industries. </w:t>
      </w:r>
      <w:r>
        <w:rPr>
          <w:rFonts w:hint="eastAsia"/>
        </w:rPr>
        <w:t xml:space="preserve"> MOGE </w:t>
      </w:r>
      <w:r>
        <w:t xml:space="preserve">introduced the equal education curriculum at public training institutes, developed a program for the lecturers of gender equality, and provided training. </w:t>
      </w:r>
      <w:r>
        <w:rPr>
          <w:rFonts w:hint="eastAsia"/>
        </w:rPr>
        <w:t xml:space="preserve"> </w:t>
      </w:r>
      <w:r>
        <w:t xml:space="preserve">MOHW and </w:t>
      </w:r>
      <w:r>
        <w:rPr>
          <w:rFonts w:hint="eastAsia"/>
        </w:rPr>
        <w:t>KWDI have</w:t>
      </w:r>
      <w:r>
        <w:t xml:space="preserve"> also developed </w:t>
      </w:r>
      <w:r>
        <w:rPr>
          <w:rFonts w:hint="eastAsia"/>
        </w:rPr>
        <w:t xml:space="preserve">and implemented </w:t>
      </w:r>
      <w:r>
        <w:t xml:space="preserve">training programs to foster gender sensitivity </w:t>
      </w:r>
      <w:r>
        <w:rPr>
          <w:rFonts w:hint="eastAsia"/>
        </w:rPr>
        <w:t>among</w:t>
      </w:r>
      <w:r>
        <w:t xml:space="preserve"> government officials</w:t>
      </w:r>
      <w:r>
        <w:rPr>
          <w:rFonts w:hint="eastAsia"/>
        </w:rPr>
        <w:t xml:space="preserve">. </w:t>
      </w:r>
    </w:p>
    <w:p w:rsidR="00000000" w:rsidRDefault="00000000">
      <w:pPr>
        <w:pStyle w:val="a0"/>
      </w:pPr>
      <w:r>
        <w:rPr>
          <w:rFonts w:hint="eastAsia"/>
        </w:rPr>
        <w:t xml:space="preserve">In 2001, </w:t>
      </w:r>
      <w:r>
        <w:t>M</w:t>
      </w:r>
      <w:r>
        <w:rPr>
          <w:rFonts w:hint="eastAsia"/>
        </w:rPr>
        <w:t>E</w:t>
      </w:r>
      <w:r>
        <w:t>HR</w:t>
      </w:r>
      <w:r>
        <w:rPr>
          <w:rFonts w:hint="eastAsia"/>
        </w:rPr>
        <w:t>D</w:t>
      </w:r>
      <w:r>
        <w:t xml:space="preserve"> </w:t>
      </w:r>
      <w:r>
        <w:rPr>
          <w:rFonts w:hint="eastAsia"/>
        </w:rPr>
        <w:t xml:space="preserve">recommended to </w:t>
      </w:r>
      <w:r>
        <w:t>educational administration training institute</w:t>
      </w:r>
      <w:r>
        <w:rPr>
          <w:rFonts w:hint="eastAsia"/>
        </w:rPr>
        <w:t>s</w:t>
      </w:r>
      <w:r>
        <w:t xml:space="preserve"> that gender equality education program be included in the education and training </w:t>
      </w:r>
      <w:r>
        <w:rPr>
          <w:rFonts w:hint="eastAsia"/>
        </w:rPr>
        <w:t xml:space="preserve">programs </w:t>
      </w:r>
      <w:r>
        <w:t xml:space="preserve">for school administrators and teachers. </w:t>
      </w:r>
      <w:r>
        <w:rPr>
          <w:rFonts w:hint="eastAsia"/>
        </w:rPr>
        <w:t xml:space="preserve"> Since then, it has offered guidance on the matter during the </w:t>
      </w:r>
      <w:r>
        <w:t>first quarter</w:t>
      </w:r>
      <w:r>
        <w:rPr>
          <w:rFonts w:hint="eastAsia"/>
        </w:rPr>
        <w:t xml:space="preserve"> of the</w:t>
      </w:r>
      <w:r>
        <w:t xml:space="preserve"> year a</w:t>
      </w:r>
      <w:r>
        <w:rPr>
          <w:rFonts w:hint="eastAsia"/>
        </w:rPr>
        <w:t>s well as a</w:t>
      </w:r>
      <w:r>
        <w:t xml:space="preserve"> review </w:t>
      </w:r>
      <w:r>
        <w:rPr>
          <w:rFonts w:hint="eastAsia"/>
        </w:rPr>
        <w:t xml:space="preserve">of the programs during the </w:t>
      </w:r>
      <w:r>
        <w:t xml:space="preserve">fourth quarter. </w:t>
      </w:r>
      <w:r>
        <w:rPr>
          <w:rFonts w:hint="eastAsia"/>
        </w:rPr>
        <w:t xml:space="preserve"> </w:t>
      </w:r>
      <w:r>
        <w:t xml:space="preserve">It also advised teachers’ colleges and education colleges to </w:t>
      </w:r>
      <w:r>
        <w:rPr>
          <w:rFonts w:hint="eastAsia"/>
        </w:rPr>
        <w:t>introduce</w:t>
      </w:r>
      <w:r>
        <w:t xml:space="preserve"> courses on gender equality education</w:t>
      </w:r>
      <w:r>
        <w:rPr>
          <w:rFonts w:hint="eastAsia"/>
        </w:rPr>
        <w:t xml:space="preserve">.  It published a </w:t>
      </w:r>
      <w:r>
        <w:t xml:space="preserve">booklet on gender equality for </w:t>
      </w:r>
      <w:r>
        <w:rPr>
          <w:rFonts w:hint="eastAsia"/>
        </w:rPr>
        <w:t xml:space="preserve">distribution among parents.  75,000 copies of the booklet were sent to kindergartens in rural areas.  </w:t>
      </w:r>
    </w:p>
    <w:p w:rsidR="00000000" w:rsidRDefault="00000000">
      <w:pPr>
        <w:pStyle w:val="2"/>
      </w:pPr>
      <w:bookmarkStart w:id="84" w:name="_Toc36607159"/>
      <w:bookmarkStart w:id="85" w:name="_Toc46290541"/>
    </w:p>
    <w:p w:rsidR="00000000" w:rsidRDefault="00000000">
      <w:pPr>
        <w:pStyle w:val="2"/>
      </w:pPr>
    </w:p>
    <w:p w:rsidR="00000000" w:rsidRDefault="00000000">
      <w:pPr>
        <w:pStyle w:val="2"/>
      </w:pPr>
    </w:p>
    <w:p w:rsidR="00000000" w:rsidRDefault="00000000">
      <w:pPr>
        <w:pStyle w:val="2"/>
      </w:pPr>
      <w:r>
        <w:rPr>
          <w:rFonts w:hint="eastAsia"/>
        </w:rPr>
        <w:t xml:space="preserve">Enhancing </w:t>
      </w:r>
      <w:r>
        <w:t xml:space="preserve">Gender Sensitivity </w:t>
      </w:r>
      <w:r>
        <w:rPr>
          <w:rFonts w:hint="eastAsia"/>
        </w:rPr>
        <w:t>among</w:t>
      </w:r>
      <w:r>
        <w:t xml:space="preserve"> Government Officials</w:t>
      </w:r>
      <w:bookmarkEnd w:id="84"/>
      <w:bookmarkEnd w:id="85"/>
    </w:p>
    <w:p w:rsidR="00000000" w:rsidRDefault="00000000">
      <w:pPr>
        <w:pStyle w:val="a0"/>
      </w:pPr>
      <w:r>
        <w:rPr>
          <w:rFonts w:hint="eastAsia"/>
        </w:rPr>
        <w:t>With</w:t>
      </w:r>
      <w:r>
        <w:t xml:space="preserve"> increas</w:t>
      </w:r>
      <w:r>
        <w:rPr>
          <w:rFonts w:hint="eastAsia"/>
        </w:rPr>
        <w:t>ed</w:t>
      </w:r>
      <w:r>
        <w:t xml:space="preserve"> interest in gender mainstreaming</w:t>
      </w:r>
      <w:r>
        <w:rPr>
          <w:rFonts w:hint="eastAsia"/>
        </w:rPr>
        <w:t xml:space="preserve"> among policymakers</w:t>
      </w:r>
      <w:r>
        <w:t xml:space="preserve">, education to promote gender sensitivity </w:t>
      </w:r>
      <w:r>
        <w:rPr>
          <w:rFonts w:hint="eastAsia"/>
        </w:rPr>
        <w:t>has been</w:t>
      </w:r>
      <w:r>
        <w:t xml:space="preserve"> provided to </w:t>
      </w:r>
      <w:r>
        <w:rPr>
          <w:rFonts w:hint="eastAsia"/>
        </w:rPr>
        <w:t>government officials (</w:t>
      </w:r>
      <w:r>
        <w:t xml:space="preserve">Ministry of Government Administration and Home Affairs, </w:t>
      </w:r>
      <w:r>
        <w:rPr>
          <w:rFonts w:hint="eastAsia"/>
        </w:rPr>
        <w:t>MOHW</w:t>
      </w:r>
      <w:r>
        <w:t xml:space="preserve">, </w:t>
      </w:r>
      <w:r>
        <w:rPr>
          <w:rFonts w:hint="eastAsia"/>
        </w:rPr>
        <w:t xml:space="preserve">Ministry of Agriculture and Forestry, and </w:t>
      </w:r>
      <w:r>
        <w:t>Seoul Metropolitan City</w:t>
      </w:r>
      <w:r>
        <w:rPr>
          <w:rFonts w:hint="eastAsia"/>
        </w:rPr>
        <w:t>)</w:t>
      </w:r>
      <w:r>
        <w:t xml:space="preserve">. </w:t>
      </w:r>
      <w:r>
        <w:rPr>
          <w:rFonts w:hint="eastAsia"/>
        </w:rPr>
        <w:t xml:space="preserve"> </w:t>
      </w:r>
      <w:r>
        <w:t xml:space="preserve">In 2000, the Ministry of Government Administration and Home Affairs provided gender sensitivity </w:t>
      </w:r>
      <w:r>
        <w:rPr>
          <w:rFonts w:hint="eastAsia"/>
        </w:rPr>
        <w:t xml:space="preserve">education </w:t>
      </w:r>
      <w:r>
        <w:t xml:space="preserve">to 80 </w:t>
      </w:r>
      <w:r>
        <w:rPr>
          <w:rFonts w:hint="eastAsia"/>
        </w:rPr>
        <w:t xml:space="preserve">faculty members of the educational training </w:t>
      </w:r>
      <w:r>
        <w:t>institute for government officials.</w:t>
      </w:r>
    </w:p>
    <w:p w:rsidR="00000000" w:rsidRDefault="00000000">
      <w:pPr>
        <w:pStyle w:val="2"/>
        <w:rPr>
          <w:rFonts w:hint="eastAsia"/>
        </w:rPr>
      </w:pPr>
      <w:bookmarkStart w:id="86" w:name="_Toc36607160"/>
      <w:bookmarkStart w:id="87" w:name="_Toc46290542"/>
      <w:r>
        <w:rPr>
          <w:rFonts w:hint="eastAsia"/>
        </w:rPr>
        <w:t>Reducing the Burden of Traditional Customs on Women</w:t>
      </w:r>
      <w:bookmarkEnd w:id="86"/>
      <w:bookmarkEnd w:id="87"/>
    </w:p>
    <w:p w:rsidR="00000000" w:rsidRDefault="00000000">
      <w:pPr>
        <w:pStyle w:val="a0"/>
        <w:rPr>
          <w:rFonts w:hint="eastAsia"/>
        </w:rPr>
      </w:pPr>
      <w:r>
        <w:rPr>
          <w:rFonts w:hint="eastAsia"/>
        </w:rPr>
        <w:t>To</w:t>
      </w:r>
      <w:r>
        <w:t xml:space="preserve"> cultivat</w:t>
      </w:r>
      <w:r>
        <w:rPr>
          <w:rFonts w:hint="eastAsia"/>
        </w:rPr>
        <w:t>e</w:t>
      </w:r>
      <w:r>
        <w:t xml:space="preserve"> </w:t>
      </w:r>
      <w:r>
        <w:rPr>
          <w:rFonts w:hint="eastAsia"/>
        </w:rPr>
        <w:t>a</w:t>
      </w:r>
      <w:r>
        <w:t xml:space="preserve"> culture of gender equality in the daily lives</w:t>
      </w:r>
      <w:r>
        <w:rPr>
          <w:rFonts w:hint="eastAsia"/>
        </w:rPr>
        <w:t xml:space="preserve"> of the people</w:t>
      </w:r>
      <w:r>
        <w:t xml:space="preserve">, </w:t>
      </w:r>
      <w:r>
        <w:rPr>
          <w:rFonts w:hint="eastAsia"/>
        </w:rPr>
        <w:t>MOGE</w:t>
      </w:r>
      <w:r>
        <w:t xml:space="preserve"> is carrying out </w:t>
      </w:r>
      <w:r>
        <w:rPr>
          <w:rFonts w:hint="eastAsia"/>
        </w:rPr>
        <w:t>a campaign</w:t>
      </w:r>
      <w:r>
        <w:t xml:space="preserve"> to improve </w:t>
      </w:r>
      <w:r>
        <w:rPr>
          <w:rFonts w:hint="eastAsia"/>
        </w:rPr>
        <w:t xml:space="preserve">practices and norms in </w:t>
      </w:r>
      <w:r>
        <w:t xml:space="preserve">the following five areas: </w:t>
      </w:r>
      <w:r>
        <w:rPr>
          <w:rFonts w:hint="eastAsia"/>
        </w:rPr>
        <w:t xml:space="preserve">folk </w:t>
      </w:r>
      <w:r>
        <w:t xml:space="preserve">holiday </w:t>
      </w:r>
      <w:r>
        <w:rPr>
          <w:rFonts w:hint="eastAsia"/>
        </w:rPr>
        <w:t>rituals</w:t>
      </w:r>
      <w:r>
        <w:t xml:space="preserve">, </w:t>
      </w:r>
      <w:r>
        <w:rPr>
          <w:rFonts w:hint="eastAsia"/>
        </w:rPr>
        <w:t>house work</w:t>
      </w:r>
      <w:r>
        <w:t xml:space="preserve">, child rearing, children’s education, and </w:t>
      </w:r>
      <w:r>
        <w:rPr>
          <w:rFonts w:hint="eastAsia"/>
        </w:rPr>
        <w:t>dining out</w:t>
      </w:r>
      <w:r>
        <w:t xml:space="preserve">. </w:t>
      </w:r>
      <w:r>
        <w:rPr>
          <w:rFonts w:hint="eastAsia"/>
        </w:rPr>
        <w:t xml:space="preserve"> </w:t>
      </w:r>
      <w:r>
        <w:t xml:space="preserve">The ministry </w:t>
      </w:r>
      <w:r>
        <w:rPr>
          <w:rFonts w:hint="eastAsia"/>
        </w:rPr>
        <w:t xml:space="preserve">also </w:t>
      </w:r>
      <w:r>
        <w:t>continue</w:t>
      </w:r>
      <w:r>
        <w:rPr>
          <w:rFonts w:hint="eastAsia"/>
        </w:rPr>
        <w:t>s</w:t>
      </w:r>
      <w:r>
        <w:t xml:space="preserve"> </w:t>
      </w:r>
      <w:r>
        <w:rPr>
          <w:rFonts w:hint="eastAsia"/>
        </w:rPr>
        <w:t>its</w:t>
      </w:r>
      <w:r>
        <w:t xml:space="preserve"> project of </w:t>
      </w:r>
      <w:r>
        <w:rPr>
          <w:rFonts w:hint="eastAsia"/>
        </w:rPr>
        <w:t xml:space="preserve">giving public recognition to model cases of gender equality in action.  </w:t>
      </w:r>
    </w:p>
    <w:p w:rsidR="00000000" w:rsidRDefault="00000000">
      <w:pPr>
        <w:pStyle w:val="a0"/>
        <w:rPr>
          <w:rFonts w:hint="eastAsia"/>
        </w:rPr>
      </w:pPr>
      <w:r>
        <w:rPr>
          <w:rFonts w:hint="eastAsia"/>
        </w:rPr>
        <w:t xml:space="preserve">In 2001, in the days leading up to </w:t>
      </w:r>
      <w:r>
        <w:t>“Chuseok”</w:t>
      </w:r>
      <w:r>
        <w:rPr>
          <w:rFonts w:hint="eastAsia"/>
        </w:rPr>
        <w:t xml:space="preserve">, the </w:t>
      </w:r>
      <w:r>
        <w:t xml:space="preserve">traditional Korean </w:t>
      </w:r>
      <w:r>
        <w:rPr>
          <w:rFonts w:hint="eastAsia"/>
        </w:rPr>
        <w:t xml:space="preserve">fall </w:t>
      </w:r>
      <w:r>
        <w:t>harvest celebration</w:t>
      </w:r>
      <w:r>
        <w:rPr>
          <w:rFonts w:hint="eastAsia"/>
        </w:rPr>
        <w:t xml:space="preserve"> holidays,</w:t>
      </w:r>
      <w:r>
        <w:t xml:space="preserve"> </w:t>
      </w:r>
      <w:r>
        <w:rPr>
          <w:rFonts w:hint="eastAsia"/>
        </w:rPr>
        <w:t>MOGE joined hands with various women</w:t>
      </w:r>
      <w:r>
        <w:t>’</w:t>
      </w:r>
      <w:r>
        <w:rPr>
          <w:rFonts w:hint="eastAsia"/>
        </w:rPr>
        <w:t xml:space="preserve">s organizations under the slogan </w:t>
      </w:r>
      <w:r>
        <w:t>“</w:t>
      </w:r>
      <w:r>
        <w:rPr>
          <w:rFonts w:hint="eastAsia"/>
        </w:rPr>
        <w:t>Let housewives enjoy the holidays, too</w:t>
      </w:r>
      <w:r>
        <w:t>”</w:t>
      </w:r>
      <w:r>
        <w:rPr>
          <w:rFonts w:hint="eastAsia"/>
        </w:rPr>
        <w:t xml:space="preserve">, in projects designed to free women from the heavy household chores that traditionally befall upon them during folk holidays.  </w:t>
      </w:r>
    </w:p>
    <w:p w:rsidR="00000000" w:rsidRDefault="00000000">
      <w:pPr>
        <w:pStyle w:val="2"/>
      </w:pPr>
      <w:bookmarkStart w:id="88" w:name="_Toc36607161"/>
      <w:bookmarkStart w:id="89" w:name="_Toc46290543"/>
      <w:r>
        <w:t>Women’s Week</w:t>
      </w:r>
      <w:bookmarkEnd w:id="88"/>
      <w:bookmarkEnd w:id="89"/>
    </w:p>
    <w:p w:rsidR="00000000" w:rsidRDefault="00000000">
      <w:pPr>
        <w:pStyle w:val="a0"/>
      </w:pPr>
      <w:r>
        <w:rPr>
          <w:rFonts w:hint="eastAsia"/>
        </w:rPr>
        <w:t>T</w:t>
      </w:r>
      <w:r>
        <w:t>he Women’s Development Act</w:t>
      </w:r>
      <w:r>
        <w:rPr>
          <w:rFonts w:hint="eastAsia"/>
        </w:rPr>
        <w:t xml:space="preserve"> provi</w:t>
      </w:r>
      <w:r>
        <w:t>de</w:t>
      </w:r>
      <w:r>
        <w:rPr>
          <w:rFonts w:hint="eastAsia"/>
        </w:rPr>
        <w:t>s</w:t>
      </w:r>
      <w:r>
        <w:t xml:space="preserve"> that the government shall designate one week a year as Women’s Week to </w:t>
      </w:r>
      <w:r>
        <w:rPr>
          <w:rFonts w:hint="eastAsia"/>
        </w:rPr>
        <w:t>enhance</w:t>
      </w:r>
      <w:r>
        <w:t xml:space="preserve"> </w:t>
      </w:r>
      <w:r>
        <w:rPr>
          <w:rFonts w:hint="eastAsia"/>
        </w:rPr>
        <w:t>public</w:t>
      </w:r>
      <w:r>
        <w:t xml:space="preserve"> interest in gender equality and women’s development, and that the </w:t>
      </w:r>
      <w:r>
        <w:rPr>
          <w:rFonts w:hint="eastAsia"/>
        </w:rPr>
        <w:t>national</w:t>
      </w:r>
      <w:r>
        <w:t xml:space="preserve"> and local governments and public institutions shall carry out such </w:t>
      </w:r>
      <w:r>
        <w:rPr>
          <w:rFonts w:hint="eastAsia"/>
        </w:rPr>
        <w:t xml:space="preserve">activities </w:t>
      </w:r>
      <w:r>
        <w:t xml:space="preserve">as commemorative events, research projects and </w:t>
      </w:r>
      <w:r>
        <w:rPr>
          <w:rFonts w:hint="eastAsia"/>
        </w:rPr>
        <w:t>media</w:t>
      </w:r>
      <w:r>
        <w:t xml:space="preserve"> campaigns</w:t>
      </w:r>
      <w:r>
        <w:rPr>
          <w:rFonts w:hint="eastAsia"/>
        </w:rPr>
        <w:t xml:space="preserve"> </w:t>
      </w:r>
      <w:r>
        <w:t>during</w:t>
      </w:r>
      <w:r>
        <w:rPr>
          <w:rFonts w:hint="eastAsia"/>
        </w:rPr>
        <w:t xml:space="preserve"> the week</w:t>
      </w:r>
      <w:r>
        <w:t>.</w:t>
      </w:r>
    </w:p>
    <w:p w:rsidR="00000000" w:rsidRDefault="00000000">
      <w:pPr>
        <w:pStyle w:val="a0"/>
        <w:rPr>
          <w:rFonts w:hint="eastAsia"/>
        </w:rPr>
      </w:pPr>
      <w:r>
        <w:t xml:space="preserve">In 2001, </w:t>
      </w:r>
      <w:r>
        <w:rPr>
          <w:rFonts w:hint="eastAsia"/>
        </w:rPr>
        <w:t>on the occasion of the 6</w:t>
      </w:r>
      <w:r>
        <w:rPr>
          <w:rFonts w:hint="eastAsia"/>
          <w:vertAlign w:val="superscript"/>
        </w:rPr>
        <w:t>th</w:t>
      </w:r>
      <w:r>
        <w:rPr>
          <w:rFonts w:hint="eastAsia"/>
        </w:rPr>
        <w:t xml:space="preserve"> women</w:t>
      </w:r>
      <w:r>
        <w:t>’</w:t>
      </w:r>
      <w:r>
        <w:rPr>
          <w:rFonts w:hint="eastAsia"/>
        </w:rPr>
        <w:t xml:space="preserve">s week (July 1-7), MOGE, </w:t>
      </w:r>
      <w:r>
        <w:t xml:space="preserve">local governments and women’s organizations held nationwide events </w:t>
      </w:r>
      <w:r>
        <w:rPr>
          <w:rFonts w:hint="eastAsia"/>
        </w:rPr>
        <w:t xml:space="preserve">involving both men and women </w:t>
      </w:r>
      <w:r>
        <w:t xml:space="preserve">to celebrate the launching of </w:t>
      </w:r>
      <w:r>
        <w:rPr>
          <w:rFonts w:hint="eastAsia"/>
        </w:rPr>
        <w:t>MOGE</w:t>
      </w:r>
      <w:r>
        <w:t xml:space="preserve"> and to </w:t>
      </w:r>
      <w:r>
        <w:rPr>
          <w:rFonts w:hint="eastAsia"/>
        </w:rPr>
        <w:t>promote</w:t>
      </w:r>
      <w:r>
        <w:t xml:space="preserve"> gender equality </w:t>
      </w:r>
      <w:r>
        <w:rPr>
          <w:rFonts w:hint="eastAsia"/>
        </w:rPr>
        <w:t xml:space="preserve">in the daily lives of the people.  </w:t>
      </w:r>
      <w:r>
        <w:t xml:space="preserve">Starting with a national relay </w:t>
      </w:r>
      <w:r>
        <w:rPr>
          <w:rFonts w:hint="eastAsia"/>
        </w:rPr>
        <w:t>that connected sixteen cities in a campaign to realize a culture of equality, the Ministry organized and hosted various programs, such as the Korean Women</w:t>
      </w:r>
      <w:r>
        <w:t>’</w:t>
      </w:r>
      <w:r>
        <w:rPr>
          <w:rFonts w:hint="eastAsia"/>
        </w:rPr>
        <w:t xml:space="preserve">s International Network Conference, a public hearing on legal measures </w:t>
      </w:r>
      <w:r>
        <w:t>against</w:t>
      </w:r>
      <w:r>
        <w:rPr>
          <w:rFonts w:hint="eastAsia"/>
        </w:rPr>
        <w:t xml:space="preserve"> prostitution, and an event for elementary school students on the theme of gender equality. </w:t>
      </w:r>
    </w:p>
    <w:p w:rsidR="00000000" w:rsidRDefault="00000000">
      <w:pPr>
        <w:pStyle w:val="a0"/>
      </w:pPr>
      <w:r>
        <w:t xml:space="preserve">In 2001, </w:t>
      </w:r>
      <w:r>
        <w:rPr>
          <w:rFonts w:hint="eastAsia"/>
        </w:rPr>
        <w:t>MOGE</w:t>
      </w:r>
      <w:r>
        <w:t xml:space="preserve"> provided 100 million </w:t>
      </w:r>
      <w:r>
        <w:rPr>
          <w:rFonts w:hint="eastAsia"/>
        </w:rPr>
        <w:t xml:space="preserve">won </w:t>
      </w:r>
      <w:r>
        <w:t xml:space="preserve">(about </w:t>
      </w:r>
      <w:r>
        <w:rPr>
          <w:rFonts w:hint="eastAsia"/>
        </w:rPr>
        <w:t xml:space="preserve">US$ </w:t>
      </w:r>
      <w:r>
        <w:t>80</w:t>
      </w:r>
      <w:r>
        <w:rPr>
          <w:rFonts w:hint="eastAsia"/>
        </w:rPr>
        <w:t>,000</w:t>
      </w:r>
      <w:r>
        <w:t xml:space="preserve">) to 22 </w:t>
      </w:r>
      <w:r>
        <w:rPr>
          <w:rFonts w:hint="eastAsia"/>
        </w:rPr>
        <w:t>projects</w:t>
      </w:r>
      <w:r>
        <w:t xml:space="preserve"> </w:t>
      </w:r>
      <w:r>
        <w:rPr>
          <w:rFonts w:hint="eastAsia"/>
        </w:rPr>
        <w:t xml:space="preserve">organized </w:t>
      </w:r>
      <w:r>
        <w:t xml:space="preserve">by women’s organizations during the Women’s Week. </w:t>
      </w:r>
      <w:r>
        <w:rPr>
          <w:rFonts w:hint="eastAsia"/>
        </w:rPr>
        <w:t xml:space="preserve"> </w:t>
      </w:r>
      <w:r>
        <w:t>Many of these were Internet-</w:t>
      </w:r>
      <w:r>
        <w:rPr>
          <w:rFonts w:hint="eastAsia"/>
        </w:rPr>
        <w:t>based</w:t>
      </w:r>
      <w:r>
        <w:t xml:space="preserve"> projects.  “Women’s Cyber Labor Court”</w:t>
      </w:r>
      <w:r>
        <w:rPr>
          <w:rFonts w:hint="eastAsia"/>
        </w:rPr>
        <w:t>, organized by Seoul Women</w:t>
      </w:r>
      <w:r>
        <w:t>’</w:t>
      </w:r>
      <w:r>
        <w:rPr>
          <w:rFonts w:hint="eastAsia"/>
        </w:rPr>
        <w:t xml:space="preserve"> Labor Union,</w:t>
      </w:r>
      <w:r>
        <w:t xml:space="preserve"> drew citizen’s judgment on “</w:t>
      </w:r>
      <w:r>
        <w:rPr>
          <w:rFonts w:hint="eastAsia"/>
        </w:rPr>
        <w:t>C</w:t>
      </w:r>
      <w:r>
        <w:t>oercive date at work and stalking</w:t>
      </w:r>
      <w:r>
        <w:rPr>
          <w:rFonts w:hint="eastAsia"/>
        </w:rPr>
        <w:t>:</w:t>
      </w:r>
      <w:r>
        <w:t xml:space="preserve"> </w:t>
      </w:r>
      <w:r>
        <w:rPr>
          <w:rFonts w:hint="eastAsia"/>
        </w:rPr>
        <w:t>I</w:t>
      </w:r>
      <w:r>
        <w:t xml:space="preserve">s it love or sexual violence?” </w:t>
      </w:r>
      <w:r>
        <w:rPr>
          <w:rFonts w:hint="eastAsia"/>
        </w:rPr>
        <w:t xml:space="preserve"> On three Internet sites, the Korea Sexual Violence Relief Center opened a forum for </w:t>
      </w:r>
      <w:r>
        <w:t xml:space="preserve">cyber debates on the theme of sexual </w:t>
      </w:r>
      <w:r>
        <w:rPr>
          <w:rFonts w:hint="eastAsia"/>
        </w:rPr>
        <w:t>misconduct by</w:t>
      </w:r>
      <w:r>
        <w:t xml:space="preserve"> </w:t>
      </w:r>
      <w:r>
        <w:rPr>
          <w:rFonts w:hint="eastAsia"/>
        </w:rPr>
        <w:t>public figures</w:t>
      </w:r>
      <w:r>
        <w:t>.</w:t>
      </w:r>
      <w:r>
        <w:rPr>
          <w:rFonts w:hint="eastAsia"/>
        </w:rPr>
        <w:t xml:space="preserve">  The Seoul Chapter of the Korean Federation of Housewives Clubs launched a </w:t>
      </w:r>
      <w:r>
        <w:t xml:space="preserve">“Gender Equality Cyber Monitoring Group” </w:t>
      </w:r>
      <w:r>
        <w:rPr>
          <w:rFonts w:hint="eastAsia"/>
        </w:rPr>
        <w:t>t</w:t>
      </w:r>
      <w:r>
        <w:t xml:space="preserve">o report </w:t>
      </w:r>
      <w:r>
        <w:rPr>
          <w:rFonts w:hint="eastAsia"/>
        </w:rPr>
        <w:t xml:space="preserve">on </w:t>
      </w:r>
      <w:r>
        <w:t xml:space="preserve">sexual harassment and gender discrimination </w:t>
      </w:r>
      <w:r>
        <w:rPr>
          <w:rFonts w:hint="eastAsia"/>
        </w:rPr>
        <w:t xml:space="preserve">that takes place </w:t>
      </w:r>
      <w:r>
        <w:t>on the Internet</w:t>
      </w:r>
      <w:r>
        <w:rPr>
          <w:rFonts w:hint="eastAsia"/>
        </w:rPr>
        <w:t xml:space="preserve">.  YWCA organized a </w:t>
      </w:r>
      <w:r>
        <w:t>seminar on Internet venture businesses for female college students.</w:t>
      </w:r>
    </w:p>
    <w:p w:rsidR="00000000" w:rsidRDefault="00000000">
      <w:pPr>
        <w:pStyle w:val="2"/>
      </w:pPr>
      <w:bookmarkStart w:id="90" w:name="_Toc36607162"/>
      <w:bookmarkStart w:id="91" w:name="_Toc46290544"/>
      <w:r>
        <w:t>Gender Equality Charter for the 21st Century</w:t>
      </w:r>
      <w:bookmarkEnd w:id="90"/>
      <w:bookmarkEnd w:id="91"/>
    </w:p>
    <w:p w:rsidR="00000000" w:rsidRDefault="00000000">
      <w:pPr>
        <w:pStyle w:val="a0"/>
      </w:pPr>
      <w:r>
        <w:t xml:space="preserve">In July 2001, </w:t>
      </w:r>
      <w:r>
        <w:rPr>
          <w:rFonts w:hint="eastAsia"/>
        </w:rPr>
        <w:t xml:space="preserve">MOGE </w:t>
      </w:r>
      <w:r>
        <w:t>proclaimed the “Gender Equality Charter for the 21st Century”</w:t>
      </w:r>
      <w:r>
        <w:rPr>
          <w:rFonts w:hint="eastAsia"/>
        </w:rPr>
        <w:t xml:space="preserve">. </w:t>
      </w:r>
      <w:r>
        <w:t xml:space="preserve"> The basic aim is to promote the culture of equality and democracy</w:t>
      </w:r>
      <w:r>
        <w:rPr>
          <w:rFonts w:hint="eastAsia"/>
        </w:rPr>
        <w:t>, where</w:t>
      </w:r>
      <w:r>
        <w:t xml:space="preserve"> men and women share responsibilities and roles in the family, women </w:t>
      </w:r>
      <w:r>
        <w:rPr>
          <w:rFonts w:hint="eastAsia"/>
        </w:rPr>
        <w:t xml:space="preserve">are </w:t>
      </w:r>
      <w:r>
        <w:t xml:space="preserve">not subject to discrimination or disadvantage </w:t>
      </w:r>
      <w:r>
        <w:rPr>
          <w:rFonts w:hint="eastAsia"/>
        </w:rPr>
        <w:t xml:space="preserve">due to </w:t>
      </w:r>
      <w:r>
        <w:t>child</w:t>
      </w:r>
      <w:r>
        <w:rPr>
          <w:rFonts w:hint="eastAsia"/>
        </w:rPr>
        <w:t>birth and child-</w:t>
      </w:r>
      <w:r>
        <w:t xml:space="preserve">rearing, women have equal rights and opportunities with men in wages and employment, </w:t>
      </w:r>
      <w:r>
        <w:rPr>
          <w:rFonts w:hint="eastAsia"/>
        </w:rPr>
        <w:t xml:space="preserve">and disadvantaged groups of women including women with disabilities are provided </w:t>
      </w:r>
      <w:r>
        <w:t>active assistance.</w:t>
      </w:r>
    </w:p>
    <w:p w:rsidR="00000000" w:rsidRDefault="00000000">
      <w:pPr>
        <w:pStyle w:val="2"/>
      </w:pPr>
      <w:bookmarkStart w:id="92" w:name="_Toc36607163"/>
      <w:bookmarkStart w:id="93" w:name="_Toc46290545"/>
      <w:r>
        <w:t>Gender Equality Award</w:t>
      </w:r>
      <w:bookmarkEnd w:id="92"/>
      <w:bookmarkEnd w:id="93"/>
    </w:p>
    <w:p w:rsidR="00000000" w:rsidRDefault="00000000">
      <w:pPr>
        <w:pStyle w:val="a0"/>
      </w:pPr>
      <w:r>
        <w:t xml:space="preserve">Since 2000, the government has been giving the Gender Equality Award </w:t>
      </w:r>
      <w:r>
        <w:rPr>
          <w:rFonts w:hint="eastAsia"/>
        </w:rPr>
        <w:t xml:space="preserve">to those among teachers, police personnel, and broadcast producers and others who are influential in shaping public perceptions for their contribution to strengthening gender equality awareness in society.  </w:t>
      </w:r>
    </w:p>
    <w:p w:rsidR="00000000" w:rsidRDefault="00000000">
      <w:pPr>
        <w:pStyle w:val="2"/>
      </w:pPr>
      <w:bookmarkStart w:id="94" w:name="_Toc36607164"/>
      <w:bookmarkStart w:id="95" w:name="_Toc46290546"/>
      <w:r>
        <w:t>Eliminat</w:t>
      </w:r>
      <w:r>
        <w:rPr>
          <w:rFonts w:hint="eastAsia"/>
        </w:rPr>
        <w:t>ing</w:t>
      </w:r>
      <w:r>
        <w:t xml:space="preserve"> Discriminatory Elements in Cultural Goods</w:t>
      </w:r>
      <w:bookmarkEnd w:id="94"/>
      <w:bookmarkEnd w:id="95"/>
    </w:p>
    <w:p w:rsidR="00000000" w:rsidRDefault="00000000">
      <w:pPr>
        <w:pStyle w:val="a0"/>
        <w:rPr>
          <w:rFonts w:hint="eastAsia"/>
        </w:rPr>
      </w:pPr>
      <w:r>
        <w:t xml:space="preserve">Since 1998, the government has </w:t>
      </w:r>
      <w:r>
        <w:rPr>
          <w:rFonts w:hint="eastAsia"/>
        </w:rPr>
        <w:t>endeavored to establish criteria for evaluating cultural goods for discriminatory content.  In December 1998, the</w:t>
      </w:r>
      <w:r>
        <w:t xml:space="preserve"> Presidential Commission on Women’s Affairs distributed </w:t>
      </w:r>
      <w:r>
        <w:rPr>
          <w:rFonts w:hint="eastAsia"/>
        </w:rPr>
        <w:t xml:space="preserve">a </w:t>
      </w:r>
      <w:r>
        <w:t>guideline</w:t>
      </w:r>
      <w:r>
        <w:rPr>
          <w:rFonts w:hint="eastAsia"/>
        </w:rPr>
        <w:t xml:space="preserve"> on</w:t>
      </w:r>
      <w:r>
        <w:t xml:space="preserve"> improv</w:t>
      </w:r>
      <w:r>
        <w:rPr>
          <w:rFonts w:hint="eastAsia"/>
        </w:rPr>
        <w:t>ing</w:t>
      </w:r>
      <w:r>
        <w:t xml:space="preserve"> gender awareness </w:t>
      </w:r>
      <w:r>
        <w:rPr>
          <w:rFonts w:hint="eastAsia"/>
        </w:rPr>
        <w:t xml:space="preserve">among </w:t>
      </w:r>
      <w:r>
        <w:t xml:space="preserve">mass media </w:t>
      </w:r>
      <w:r>
        <w:rPr>
          <w:rFonts w:hint="eastAsia"/>
        </w:rPr>
        <w:t>workers</w:t>
      </w:r>
      <w:r>
        <w:t xml:space="preserve">, and published </w:t>
      </w:r>
      <w:r>
        <w:rPr>
          <w:rFonts w:hint="eastAsia"/>
        </w:rPr>
        <w:t xml:space="preserve">a booklet entitled </w:t>
      </w:r>
      <w:r>
        <w:t>“</w:t>
      </w:r>
      <w:r>
        <w:rPr>
          <w:rFonts w:hint="eastAsia"/>
        </w:rPr>
        <w:t>T</w:t>
      </w:r>
      <w:r>
        <w:t xml:space="preserve">he Media without </w:t>
      </w:r>
      <w:r>
        <w:rPr>
          <w:rFonts w:hint="eastAsia"/>
        </w:rPr>
        <w:t>G</w:t>
      </w:r>
      <w:r>
        <w:t xml:space="preserve">ender </w:t>
      </w:r>
      <w:r>
        <w:rPr>
          <w:rFonts w:hint="eastAsia"/>
        </w:rPr>
        <w:t>D</w:t>
      </w:r>
      <w:r>
        <w:t xml:space="preserve">iscrimination: </w:t>
      </w:r>
      <w:r>
        <w:rPr>
          <w:rFonts w:hint="eastAsia"/>
        </w:rPr>
        <w:t>I</w:t>
      </w:r>
      <w:r>
        <w:t xml:space="preserve">nvitation to the </w:t>
      </w:r>
      <w:r>
        <w:rPr>
          <w:rFonts w:hint="eastAsia"/>
        </w:rPr>
        <w:t>S</w:t>
      </w:r>
      <w:r>
        <w:t xml:space="preserve">ociety of </w:t>
      </w:r>
      <w:r>
        <w:rPr>
          <w:rFonts w:hint="eastAsia"/>
        </w:rPr>
        <w:t>E</w:t>
      </w:r>
      <w:r>
        <w:t xml:space="preserve">quality”. </w:t>
      </w:r>
      <w:r>
        <w:rPr>
          <w:rFonts w:hint="eastAsia"/>
        </w:rPr>
        <w:t xml:space="preserve"> In 1999, i</w:t>
      </w:r>
      <w:r>
        <w:t xml:space="preserve">t also completed the </w:t>
      </w:r>
      <w:r>
        <w:rPr>
          <w:rFonts w:hint="eastAsia"/>
        </w:rPr>
        <w:t xml:space="preserve">work of establishing </w:t>
      </w:r>
      <w:r>
        <w:t xml:space="preserve">evaluation criteria for discriminatory elements in mass media </w:t>
      </w:r>
      <w:r>
        <w:rPr>
          <w:rFonts w:hint="eastAsia"/>
        </w:rPr>
        <w:t>content</w:t>
      </w:r>
      <w:r>
        <w:t xml:space="preserve">. </w:t>
      </w:r>
      <w:r>
        <w:rPr>
          <w:rFonts w:hint="eastAsia"/>
        </w:rPr>
        <w:t xml:space="preserve"> In 2000, t</w:t>
      </w:r>
      <w:r>
        <w:t xml:space="preserve">he Ministry of Information and Communication provided 600 million </w:t>
      </w:r>
      <w:r>
        <w:rPr>
          <w:rFonts w:hint="eastAsia"/>
        </w:rPr>
        <w:t xml:space="preserve">won </w:t>
      </w:r>
      <w:r>
        <w:t xml:space="preserve">to </w:t>
      </w:r>
      <w:r>
        <w:rPr>
          <w:rFonts w:hint="eastAsia"/>
        </w:rPr>
        <w:t xml:space="preserve">document the extent of sexual violence taking place in cyber space, and to support efforts against it.  </w:t>
      </w:r>
      <w:bookmarkStart w:id="96" w:name="_Toc36607165"/>
    </w:p>
    <w:p w:rsidR="00000000" w:rsidRDefault="00000000">
      <w:pPr>
        <w:pStyle w:val="1"/>
      </w:pPr>
      <w:bookmarkStart w:id="97" w:name="_Toc46290547"/>
    </w:p>
    <w:p w:rsidR="00000000" w:rsidRDefault="00000000">
      <w:pPr>
        <w:pStyle w:val="1"/>
      </w:pPr>
      <w:r>
        <w:t>Article 6</w:t>
      </w:r>
      <w:bookmarkEnd w:id="96"/>
      <w:bookmarkEnd w:id="97"/>
    </w:p>
    <w:p w:rsidR="00000000" w:rsidRDefault="00000000">
      <w:pPr>
        <w:pStyle w:val="1"/>
      </w:pPr>
    </w:p>
    <w:p w:rsidR="00000000" w:rsidRDefault="00000000">
      <w:pPr>
        <w:pStyle w:val="2"/>
      </w:pPr>
      <w:bookmarkStart w:id="98" w:name="_Toc36607166"/>
      <w:bookmarkStart w:id="99" w:name="_Toc46290548"/>
      <w:r>
        <w:t>Laws Related to Prostitution</w:t>
      </w:r>
      <w:bookmarkEnd w:id="98"/>
      <w:bookmarkEnd w:id="99"/>
    </w:p>
    <w:p w:rsidR="00000000" w:rsidRDefault="00000000">
      <w:pPr>
        <w:pStyle w:val="a0"/>
      </w:pPr>
      <w:r>
        <w:t xml:space="preserve">In the Republic of Korea, prostitution is illegal under the </w:t>
      </w:r>
      <w:r>
        <w:rPr>
          <w:rFonts w:hint="eastAsia"/>
        </w:rPr>
        <w:t xml:space="preserve">Act on </w:t>
      </w:r>
      <w:r>
        <w:t xml:space="preserve">Prevention of Prostitution. </w:t>
      </w:r>
      <w:r>
        <w:rPr>
          <w:rFonts w:hint="eastAsia"/>
        </w:rPr>
        <w:t xml:space="preserve"> In 2000, the A</w:t>
      </w:r>
      <w:r>
        <w:t xml:space="preserve">ct </w:t>
      </w:r>
      <w:r>
        <w:rPr>
          <w:rFonts w:hint="eastAsia"/>
        </w:rPr>
        <w:t xml:space="preserve">on Protection of Youth From Sexual Exploitation </w:t>
      </w:r>
      <w:r>
        <w:t xml:space="preserve">was legislated to prohibit </w:t>
      </w:r>
      <w:r>
        <w:rPr>
          <w:rFonts w:hint="eastAsia"/>
        </w:rPr>
        <w:t>the sale of sex involving youth.  In</w:t>
      </w:r>
      <w:r>
        <w:t xml:space="preserve"> addition to criminal punishment, </w:t>
      </w:r>
      <w:r>
        <w:rPr>
          <w:rFonts w:hint="eastAsia"/>
        </w:rPr>
        <w:t xml:space="preserve">the Act provides for </w:t>
      </w:r>
      <w:r>
        <w:t xml:space="preserve">the public disclosure of the personal information of those who </w:t>
      </w:r>
      <w:r>
        <w:rPr>
          <w:rFonts w:hint="eastAsia"/>
        </w:rPr>
        <w:t xml:space="preserve">bought sex from youth, or </w:t>
      </w:r>
      <w:r>
        <w:t>coerced or mediated youth in</w:t>
      </w:r>
      <w:r>
        <w:rPr>
          <w:rFonts w:hint="eastAsia"/>
        </w:rPr>
        <w:t>to</w:t>
      </w:r>
      <w:r>
        <w:t xml:space="preserve"> prostitution. </w:t>
      </w:r>
      <w:r>
        <w:rPr>
          <w:rFonts w:hint="eastAsia"/>
        </w:rPr>
        <w:t xml:space="preserve"> </w:t>
      </w:r>
      <w:r>
        <w:t>According</w:t>
      </w:r>
      <w:r>
        <w:rPr>
          <w:rFonts w:hint="eastAsia"/>
        </w:rPr>
        <w:t>ly</w:t>
      </w:r>
      <w:r>
        <w:t xml:space="preserve">, the identities of 169 persons were disclosed in August 2001. </w:t>
      </w:r>
      <w:r>
        <w:rPr>
          <w:rFonts w:hint="eastAsia"/>
        </w:rPr>
        <w:t xml:space="preserve"> </w:t>
      </w:r>
      <w:r>
        <w:t xml:space="preserve">In addition, </w:t>
      </w:r>
      <w:r>
        <w:rPr>
          <w:rFonts w:hint="eastAsia"/>
        </w:rPr>
        <w:t xml:space="preserve">the Youth Protection Act protects youth from sexual </w:t>
      </w:r>
      <w:r>
        <w:t>exploitation</w:t>
      </w:r>
      <w:r>
        <w:rPr>
          <w:rFonts w:hint="eastAsia"/>
        </w:rPr>
        <w:t xml:space="preserve"> in general.  </w:t>
      </w:r>
    </w:p>
    <w:p w:rsidR="00000000" w:rsidRDefault="00000000">
      <w:pPr>
        <w:pStyle w:val="a0"/>
      </w:pPr>
      <w:r>
        <w:rPr>
          <w:rFonts w:hint="eastAsia"/>
        </w:rPr>
        <w:t xml:space="preserve">MOGE </w:t>
      </w:r>
      <w:r>
        <w:t xml:space="preserve">announced a comprehensive </w:t>
      </w:r>
      <w:r>
        <w:rPr>
          <w:rFonts w:hint="eastAsia"/>
        </w:rPr>
        <w:t xml:space="preserve">set of measures to curb prostitution, to protect the victims and to strengthen public </w:t>
      </w:r>
      <w:r>
        <w:t xml:space="preserve">awareness </w:t>
      </w:r>
      <w:r>
        <w:rPr>
          <w:rFonts w:hint="eastAsia"/>
        </w:rPr>
        <w:t xml:space="preserve">about the ills </w:t>
      </w:r>
      <w:r>
        <w:t>of prostitution</w:t>
      </w:r>
      <w:r>
        <w:rPr>
          <w:rFonts w:hint="eastAsia"/>
        </w:rPr>
        <w:t>.</w:t>
      </w:r>
      <w:r>
        <w:t xml:space="preserve"> </w:t>
      </w:r>
      <w:r>
        <w:rPr>
          <w:rFonts w:hint="eastAsia"/>
        </w:rPr>
        <w:t xml:space="preserve"> </w:t>
      </w:r>
      <w:r>
        <w:t xml:space="preserve">As </w:t>
      </w:r>
      <w:r>
        <w:br w:type="page"/>
        <w:t xml:space="preserve">part of </w:t>
      </w:r>
      <w:r>
        <w:rPr>
          <w:rFonts w:hint="eastAsia"/>
        </w:rPr>
        <w:t xml:space="preserve">the </w:t>
      </w:r>
      <w:r>
        <w:t xml:space="preserve">efforts, the </w:t>
      </w:r>
      <w:r>
        <w:rPr>
          <w:rFonts w:hint="eastAsia"/>
        </w:rPr>
        <w:t>M</w:t>
      </w:r>
      <w:r>
        <w:t xml:space="preserve">inistry is </w:t>
      </w:r>
      <w:r>
        <w:rPr>
          <w:rFonts w:hint="eastAsia"/>
        </w:rPr>
        <w:t>studying ways to revise t</w:t>
      </w:r>
      <w:r>
        <w:t xml:space="preserve">he </w:t>
      </w:r>
      <w:r>
        <w:rPr>
          <w:rFonts w:hint="eastAsia"/>
        </w:rPr>
        <w:t xml:space="preserve">Act on </w:t>
      </w:r>
      <w:r>
        <w:t xml:space="preserve">Prevention of Prostitution </w:t>
      </w:r>
      <w:r>
        <w:rPr>
          <w:rFonts w:hint="eastAsia"/>
        </w:rPr>
        <w:t>so as</w:t>
      </w:r>
      <w:r>
        <w:t xml:space="preserve"> to </w:t>
      </w:r>
      <w:r>
        <w:rPr>
          <w:rFonts w:hint="eastAsia"/>
        </w:rPr>
        <w:t>enhance</w:t>
      </w:r>
      <w:r>
        <w:t xml:space="preserve"> its effectiveness. </w:t>
      </w:r>
      <w:r>
        <w:rPr>
          <w:rFonts w:hint="eastAsia"/>
        </w:rPr>
        <w:t>Meanwhile, women</w:t>
      </w:r>
      <w:r>
        <w:t>’</w:t>
      </w:r>
      <w:r>
        <w:rPr>
          <w:rFonts w:hint="eastAsia"/>
        </w:rPr>
        <w:t>s</w:t>
      </w:r>
      <w:r>
        <w:t xml:space="preserve"> organizations </w:t>
      </w:r>
      <w:r>
        <w:rPr>
          <w:rFonts w:hint="eastAsia"/>
        </w:rPr>
        <w:t xml:space="preserve">have </w:t>
      </w:r>
      <w:r>
        <w:t xml:space="preserve">prepared a </w:t>
      </w:r>
      <w:r>
        <w:rPr>
          <w:rFonts w:hint="eastAsia"/>
        </w:rPr>
        <w:t xml:space="preserve">draft </w:t>
      </w:r>
      <w:r>
        <w:t>bill</w:t>
      </w:r>
      <w:r>
        <w:rPr>
          <w:rFonts w:hint="eastAsia"/>
        </w:rPr>
        <w:t xml:space="preserve"> on the p</w:t>
      </w:r>
      <w:r>
        <w:t xml:space="preserve">unishment and </w:t>
      </w:r>
      <w:r>
        <w:rPr>
          <w:rFonts w:hint="eastAsia"/>
        </w:rPr>
        <w:t>p</w:t>
      </w:r>
      <w:r>
        <w:t xml:space="preserve">revention of the </w:t>
      </w:r>
      <w:r>
        <w:rPr>
          <w:rFonts w:hint="eastAsia"/>
        </w:rPr>
        <w:t>c</w:t>
      </w:r>
      <w:r>
        <w:t xml:space="preserve">rime of </w:t>
      </w:r>
      <w:r>
        <w:rPr>
          <w:rFonts w:hint="eastAsia"/>
        </w:rPr>
        <w:t>p</w:t>
      </w:r>
      <w:r>
        <w:t>rostitution.</w:t>
      </w:r>
      <w:r>
        <w:rPr>
          <w:rFonts w:hint="eastAsia"/>
        </w:rPr>
        <w:t xml:space="preserve"> </w:t>
      </w:r>
      <w:r>
        <w:t xml:space="preserve"> </w:t>
      </w:r>
      <w:r>
        <w:rPr>
          <w:rFonts w:hint="eastAsia"/>
        </w:rPr>
        <w:t>A</w:t>
      </w:r>
      <w:r>
        <w:t xml:space="preserve"> public hearing</w:t>
      </w:r>
      <w:r>
        <w:rPr>
          <w:rFonts w:hint="eastAsia"/>
        </w:rPr>
        <w:t xml:space="preserve"> was held on the bill</w:t>
      </w:r>
      <w:r>
        <w:t xml:space="preserve">, </w:t>
      </w:r>
      <w:r>
        <w:rPr>
          <w:rFonts w:hint="eastAsia"/>
        </w:rPr>
        <w:t xml:space="preserve">after which it was submitted </w:t>
      </w:r>
      <w:r>
        <w:t xml:space="preserve">to the National Assembly. </w:t>
      </w:r>
      <w:r>
        <w:rPr>
          <w:rFonts w:hint="eastAsia"/>
        </w:rPr>
        <w:t xml:space="preserve"> </w:t>
      </w:r>
      <w:r>
        <w:t xml:space="preserve">The </w:t>
      </w:r>
      <w:r>
        <w:rPr>
          <w:rFonts w:hint="eastAsia"/>
        </w:rPr>
        <w:t>M</w:t>
      </w:r>
      <w:r>
        <w:t xml:space="preserve">inistry </w:t>
      </w:r>
      <w:r>
        <w:rPr>
          <w:rFonts w:hint="eastAsia"/>
        </w:rPr>
        <w:t>has also carried</w:t>
      </w:r>
      <w:r>
        <w:t xml:space="preserve"> out a </w:t>
      </w:r>
      <w:r>
        <w:rPr>
          <w:rFonts w:hint="eastAsia"/>
        </w:rPr>
        <w:t xml:space="preserve">survey to document the extent of the problem in society. </w:t>
      </w:r>
      <w:r>
        <w:t xml:space="preserve"> The number of people arrested in violation of the </w:t>
      </w:r>
      <w:r>
        <w:rPr>
          <w:rFonts w:hint="eastAsia"/>
        </w:rPr>
        <w:t xml:space="preserve">Act on </w:t>
      </w:r>
      <w:r>
        <w:t>Prevention of Prostitution increased from 1,304 persons in 1991 to 2,383 persons in 2000.</w:t>
      </w:r>
    </w:p>
    <w:p w:rsidR="00000000" w:rsidRDefault="00000000">
      <w:pPr>
        <w:pStyle w:val="2"/>
      </w:pPr>
      <w:bookmarkStart w:id="100" w:name="_Toc36607167"/>
      <w:bookmarkStart w:id="101" w:name="_Toc46290549"/>
      <w:r>
        <w:t>Protecting the Victims of Prostitution</w:t>
      </w:r>
      <w:bookmarkEnd w:id="100"/>
      <w:bookmarkEnd w:id="101"/>
    </w:p>
    <w:p w:rsidR="00000000" w:rsidRDefault="00000000">
      <w:pPr>
        <w:pStyle w:val="a0"/>
      </w:pPr>
      <w:r>
        <w:t xml:space="preserve">Protection facilities and counseling </w:t>
      </w:r>
      <w:r>
        <w:rPr>
          <w:rFonts w:hint="eastAsia"/>
        </w:rPr>
        <w:t>services</w:t>
      </w:r>
      <w:r>
        <w:t xml:space="preserve"> are provided to protect the victims of prostitution based on the </w:t>
      </w:r>
      <w:r>
        <w:rPr>
          <w:rFonts w:hint="eastAsia"/>
        </w:rPr>
        <w:t xml:space="preserve">Act on </w:t>
      </w:r>
      <w:r>
        <w:t xml:space="preserve">Prevention of Prostitution. </w:t>
      </w:r>
      <w:r>
        <w:rPr>
          <w:rFonts w:hint="eastAsia"/>
        </w:rPr>
        <w:t xml:space="preserve"> </w:t>
      </w:r>
      <w:r>
        <w:t xml:space="preserve">Since the revision of the </w:t>
      </w:r>
      <w:r>
        <w:rPr>
          <w:rFonts w:hint="eastAsia"/>
        </w:rPr>
        <w:t xml:space="preserve">Act </w:t>
      </w:r>
      <w:r>
        <w:t xml:space="preserve">in 1995, the protection facilities </w:t>
      </w:r>
      <w:r>
        <w:rPr>
          <w:rFonts w:hint="eastAsia"/>
        </w:rPr>
        <w:t>have redirected their focus from voc</w:t>
      </w:r>
      <w:r>
        <w:t xml:space="preserve">ational guidance </w:t>
      </w:r>
      <w:r>
        <w:rPr>
          <w:rFonts w:hint="eastAsia"/>
        </w:rPr>
        <w:t>t</w:t>
      </w:r>
      <w:r>
        <w:t xml:space="preserve">o personality </w:t>
      </w:r>
      <w:r>
        <w:rPr>
          <w:rFonts w:hint="eastAsia"/>
        </w:rPr>
        <w:t>readjustment</w:t>
      </w:r>
      <w:r>
        <w:t xml:space="preserve">. </w:t>
      </w:r>
      <w:r>
        <w:rPr>
          <w:rFonts w:hint="eastAsia"/>
        </w:rPr>
        <w:t xml:space="preserve"> A</w:t>
      </w:r>
      <w:r>
        <w:t xml:space="preserve">s of 2001, there are 23 </w:t>
      </w:r>
      <w:r>
        <w:rPr>
          <w:rFonts w:hint="eastAsia"/>
        </w:rPr>
        <w:t xml:space="preserve">such </w:t>
      </w:r>
      <w:r>
        <w:t xml:space="preserve">protection facilities - </w:t>
      </w:r>
      <w:r>
        <w:rPr>
          <w:rFonts w:hint="eastAsia"/>
        </w:rPr>
        <w:t>ten</w:t>
      </w:r>
      <w:r>
        <w:t xml:space="preserve"> middle</w:t>
      </w:r>
      <w:r>
        <w:rPr>
          <w:rFonts w:hint="eastAsia"/>
        </w:rPr>
        <w:t>-</w:t>
      </w:r>
      <w:r>
        <w:t>to</w:t>
      </w:r>
      <w:r>
        <w:rPr>
          <w:rFonts w:hint="eastAsia"/>
        </w:rPr>
        <w:t>-</w:t>
      </w:r>
      <w:r>
        <w:t xml:space="preserve">long term protection facilities and </w:t>
      </w:r>
      <w:r>
        <w:rPr>
          <w:rFonts w:hint="eastAsia"/>
        </w:rPr>
        <w:t>thirteen</w:t>
      </w:r>
      <w:r>
        <w:t xml:space="preserve"> temporary protection facilities. Recently, </w:t>
      </w:r>
      <w:r>
        <w:rPr>
          <w:rFonts w:hint="eastAsia"/>
        </w:rPr>
        <w:t xml:space="preserve">with the </w:t>
      </w:r>
      <w:r>
        <w:t xml:space="preserve">enforcement of the </w:t>
      </w:r>
      <w:r>
        <w:rPr>
          <w:rFonts w:hint="eastAsia"/>
        </w:rPr>
        <w:t>Act on Protection of Youth from Sexual Exploitation</w:t>
      </w:r>
      <w:r>
        <w:t xml:space="preserve">, about 70 shelters </w:t>
      </w:r>
      <w:r>
        <w:rPr>
          <w:rFonts w:hint="eastAsia"/>
        </w:rPr>
        <w:t xml:space="preserve">for youth have been set up </w:t>
      </w:r>
      <w:r>
        <w:t xml:space="preserve">nationwide. </w:t>
      </w:r>
      <w:r>
        <w:rPr>
          <w:rFonts w:hint="eastAsia"/>
        </w:rPr>
        <w:t xml:space="preserve"> Meanwhile, the </w:t>
      </w:r>
      <w:r>
        <w:t xml:space="preserve">number of women’s welfare counseling centers </w:t>
      </w:r>
      <w:r>
        <w:rPr>
          <w:rFonts w:hint="eastAsia"/>
        </w:rPr>
        <w:t>has been</w:t>
      </w:r>
      <w:r>
        <w:t xml:space="preserve"> decreasing since 1998</w:t>
      </w:r>
      <w:r>
        <w:rPr>
          <w:rFonts w:hint="eastAsia"/>
        </w:rPr>
        <w:t xml:space="preserve">. </w:t>
      </w:r>
      <w:r>
        <w:t xml:space="preserve"> </w:t>
      </w:r>
      <w:r>
        <w:rPr>
          <w:rFonts w:hint="eastAsia"/>
        </w:rPr>
        <w:t>A</w:t>
      </w:r>
      <w:r>
        <w:t>s of 2001</w:t>
      </w:r>
      <w:r>
        <w:rPr>
          <w:rFonts w:hint="eastAsia"/>
        </w:rPr>
        <w:t>,</w:t>
      </w:r>
      <w:r>
        <w:t xml:space="preserve"> there are 83 centers nationwide</w:t>
      </w:r>
      <w:r>
        <w:rPr>
          <w:rFonts w:hint="eastAsia"/>
        </w:rPr>
        <w:t>,</w:t>
      </w:r>
      <w:r>
        <w:t xml:space="preserve"> </w:t>
      </w:r>
      <w:r>
        <w:rPr>
          <w:rFonts w:hint="eastAsia"/>
        </w:rPr>
        <w:t xml:space="preserve">staffed by </w:t>
      </w:r>
      <w:r>
        <w:t>356 women counselors.</w:t>
      </w:r>
    </w:p>
    <w:p w:rsidR="00000000" w:rsidRDefault="00000000">
      <w:pPr>
        <w:pStyle w:val="a"/>
      </w:pPr>
      <w:r>
        <w:rPr>
          <w:rFonts w:hint="eastAsia"/>
        </w:rPr>
        <w:t xml:space="preserve">Number of </w:t>
      </w:r>
      <w:r>
        <w:t>Protection Facilities</w:t>
      </w:r>
      <w:r>
        <w:rPr>
          <w:rFonts w:hint="eastAsia"/>
        </w:rPr>
        <w:t>,</w:t>
      </w:r>
      <w:r>
        <w:t xml:space="preserve"> Counseling Centers</w:t>
      </w:r>
      <w:r>
        <w:rPr>
          <w:rFonts w:hint="eastAsia"/>
        </w:rPr>
        <w:t xml:space="preserve"> and Counselors</w:t>
      </w:r>
    </w:p>
    <w:tbl>
      <w:tblPr>
        <w:tblW w:w="0" w:type="auto"/>
        <w:tblInd w:w="30" w:type="dxa"/>
        <w:tblLayout w:type="fixed"/>
        <w:tblCellMar>
          <w:left w:w="56" w:type="dxa"/>
          <w:right w:w="56" w:type="dxa"/>
        </w:tblCellMar>
        <w:tblLook w:val="0000" w:firstRow="0" w:lastRow="0" w:firstColumn="0" w:lastColumn="0" w:noHBand="0" w:noVBand="0"/>
      </w:tblPr>
      <w:tblGrid>
        <w:gridCol w:w="1815"/>
        <w:gridCol w:w="1843"/>
        <w:gridCol w:w="3544"/>
        <w:gridCol w:w="1134"/>
      </w:tblGrid>
      <w:tr w:rsidR="00000000">
        <w:tblPrEx>
          <w:tblCellMar>
            <w:top w:w="0" w:type="dxa"/>
            <w:bottom w:w="0" w:type="dxa"/>
          </w:tblCellMar>
        </w:tblPrEx>
        <w:trPr>
          <w:cantSplit/>
          <w:trHeight w:val="347"/>
        </w:trPr>
        <w:tc>
          <w:tcPr>
            <w:tcW w:w="181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hint="eastAsia"/>
                <w:kern w:val="0"/>
              </w:rPr>
            </w:pPr>
            <w:r>
              <w:rPr>
                <w:rFonts w:eastAsia="신명조" w:hint="eastAsia"/>
                <w:kern w:val="0"/>
              </w:rPr>
              <w:t>Year</w:t>
            </w:r>
          </w:p>
        </w:tc>
        <w:tc>
          <w:tcPr>
            <w:tcW w:w="184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hint="eastAsia"/>
                <w:kern w:val="0"/>
              </w:rPr>
            </w:pPr>
            <w:r>
              <w:rPr>
                <w:rFonts w:eastAsia="신명조" w:hint="eastAsia"/>
                <w:kern w:val="0"/>
              </w:rPr>
              <w:t>Protection Facilities</w:t>
            </w:r>
          </w:p>
        </w:tc>
        <w:tc>
          <w:tcPr>
            <w:tcW w:w="354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hint="eastAsia"/>
                <w:kern w:val="0"/>
              </w:rPr>
              <w:t>Women</w:t>
            </w:r>
            <w:r>
              <w:rPr>
                <w:rFonts w:eastAsia="신명조"/>
                <w:kern w:val="0"/>
              </w:rPr>
              <w:t>’</w:t>
            </w:r>
            <w:r>
              <w:rPr>
                <w:rFonts w:eastAsia="신명조" w:hint="eastAsia"/>
                <w:kern w:val="0"/>
              </w:rPr>
              <w:t xml:space="preserve">s Welfare </w:t>
            </w:r>
            <w:r>
              <w:rPr>
                <w:rFonts w:eastAsia="신명조"/>
                <w:kern w:val="0"/>
              </w:rPr>
              <w:t>Counseling Centers</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hint="eastAsia"/>
                <w:kern w:val="0"/>
              </w:rPr>
            </w:pPr>
            <w:r>
              <w:rPr>
                <w:rFonts w:eastAsia="신명조" w:hint="eastAsia"/>
                <w:kern w:val="0"/>
              </w:rPr>
              <w:t>Counselors</w:t>
            </w:r>
          </w:p>
        </w:tc>
      </w:tr>
      <w:tr w:rsidR="00000000">
        <w:tblPrEx>
          <w:tblCellMar>
            <w:top w:w="0" w:type="dxa"/>
            <w:bottom w:w="0" w:type="dxa"/>
          </w:tblCellMar>
        </w:tblPrEx>
        <w:trPr>
          <w:cantSplit/>
          <w:trHeight w:val="347"/>
        </w:trPr>
        <w:tc>
          <w:tcPr>
            <w:tcW w:w="181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1996</w:t>
            </w:r>
          </w:p>
        </w:tc>
        <w:tc>
          <w:tcPr>
            <w:tcW w:w="184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12</w:t>
            </w:r>
          </w:p>
        </w:tc>
        <w:tc>
          <w:tcPr>
            <w:tcW w:w="354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92</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406</w:t>
            </w:r>
          </w:p>
        </w:tc>
      </w:tr>
      <w:tr w:rsidR="00000000">
        <w:tblPrEx>
          <w:tblCellMar>
            <w:top w:w="0" w:type="dxa"/>
            <w:bottom w:w="0" w:type="dxa"/>
          </w:tblCellMar>
        </w:tblPrEx>
        <w:trPr>
          <w:cantSplit/>
          <w:trHeight w:val="347"/>
        </w:trPr>
        <w:tc>
          <w:tcPr>
            <w:tcW w:w="181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1998</w:t>
            </w:r>
          </w:p>
        </w:tc>
        <w:tc>
          <w:tcPr>
            <w:tcW w:w="184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11</w:t>
            </w:r>
          </w:p>
        </w:tc>
        <w:tc>
          <w:tcPr>
            <w:tcW w:w="354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147</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423</w:t>
            </w:r>
          </w:p>
        </w:tc>
      </w:tr>
      <w:tr w:rsidR="00000000">
        <w:tblPrEx>
          <w:tblCellMar>
            <w:top w:w="0" w:type="dxa"/>
            <w:bottom w:w="0" w:type="dxa"/>
          </w:tblCellMar>
        </w:tblPrEx>
        <w:trPr>
          <w:cantSplit/>
          <w:trHeight w:val="348"/>
        </w:trPr>
        <w:tc>
          <w:tcPr>
            <w:tcW w:w="181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hint="eastAsia"/>
                <w:kern w:val="0"/>
              </w:rPr>
            </w:pPr>
            <w:r>
              <w:rPr>
                <w:rFonts w:eastAsia="신명조"/>
                <w:kern w:val="0"/>
              </w:rPr>
              <w:t>2001</w:t>
            </w:r>
            <w:r>
              <w:rPr>
                <w:rFonts w:eastAsia="신명조" w:hint="eastAsia"/>
                <w:kern w:val="0"/>
              </w:rPr>
              <w:t xml:space="preserve"> (as of June)</w:t>
            </w:r>
          </w:p>
        </w:tc>
        <w:tc>
          <w:tcPr>
            <w:tcW w:w="184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23</w:t>
            </w:r>
          </w:p>
        </w:tc>
        <w:tc>
          <w:tcPr>
            <w:tcW w:w="354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83</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356</w:t>
            </w:r>
          </w:p>
        </w:tc>
      </w:tr>
    </w:tbl>
    <w:p w:rsidR="00000000" w:rsidRDefault="00000000">
      <w:pPr>
        <w:pStyle w:val="a3"/>
      </w:pPr>
      <w:bookmarkStart w:id="102" w:name="_Toc36607168"/>
    </w:p>
    <w:p w:rsidR="00000000" w:rsidRDefault="00000000">
      <w:pPr>
        <w:pStyle w:val="a3"/>
      </w:pPr>
    </w:p>
    <w:p w:rsidR="00000000" w:rsidRDefault="00000000">
      <w:pPr>
        <w:pStyle w:val="2"/>
      </w:pPr>
      <w:bookmarkStart w:id="103" w:name="_Toc46290550"/>
      <w:r>
        <w:t>Traffic</w:t>
      </w:r>
      <w:r>
        <w:rPr>
          <w:rFonts w:hint="eastAsia"/>
        </w:rPr>
        <w:t>king</w:t>
      </w:r>
      <w:r>
        <w:t xml:space="preserve"> in Women</w:t>
      </w:r>
      <w:bookmarkEnd w:id="102"/>
      <w:bookmarkEnd w:id="103"/>
    </w:p>
    <w:p w:rsidR="00000000" w:rsidRDefault="00000000">
      <w:pPr>
        <w:pStyle w:val="a0"/>
      </w:pPr>
      <w:r>
        <w:t>The Penal Code define</w:t>
      </w:r>
      <w:r>
        <w:rPr>
          <w:rFonts w:hint="eastAsia"/>
        </w:rPr>
        <w:t>s</w:t>
      </w:r>
      <w:r>
        <w:t xml:space="preserve"> traffic</w:t>
      </w:r>
      <w:r>
        <w:rPr>
          <w:rFonts w:hint="eastAsia"/>
        </w:rPr>
        <w:t>king</w:t>
      </w:r>
      <w:r>
        <w:t xml:space="preserve"> in </w:t>
      </w:r>
      <w:r>
        <w:rPr>
          <w:rFonts w:hint="eastAsia"/>
        </w:rPr>
        <w:t>persons, the victims of which are predominantly women,</w:t>
      </w:r>
      <w:r>
        <w:t xml:space="preserve"> as a felony violating the legal interest of the individual, subject to aggravated penalty by special legislation because it is in violation </w:t>
      </w:r>
      <w:r>
        <w:rPr>
          <w:rFonts w:hint="eastAsia"/>
        </w:rPr>
        <w:t xml:space="preserve">not only </w:t>
      </w:r>
      <w:r>
        <w:t>of the life and body of the citizens but also of the basic ethics and order of society.</w:t>
      </w:r>
    </w:p>
    <w:p w:rsidR="00000000" w:rsidRDefault="00000000">
      <w:pPr>
        <w:pStyle w:val="a0"/>
      </w:pPr>
      <w:r>
        <w:rPr>
          <w:rFonts w:hint="eastAsia"/>
        </w:rPr>
        <w:t>T</w:t>
      </w:r>
      <w:r>
        <w:t xml:space="preserve">he Penal Code contains provisions that impose penalty </w:t>
      </w:r>
      <w:r>
        <w:rPr>
          <w:rFonts w:hint="eastAsia"/>
        </w:rPr>
        <w:t>on</w:t>
      </w:r>
      <w:r>
        <w:t>: abduction and allurement of minors (Article 287), harassment, adultery, abduction for profit (Article 288</w:t>
      </w:r>
      <w:r>
        <w:rPr>
          <w:rFonts w:hint="eastAsia"/>
        </w:rPr>
        <w:t>(1)</w:t>
      </w:r>
      <w:r>
        <w:t>), traffic</w:t>
      </w:r>
      <w:r>
        <w:rPr>
          <w:rFonts w:hint="eastAsia"/>
        </w:rPr>
        <w:t>king</w:t>
      </w:r>
      <w:r>
        <w:t xml:space="preserve"> in women (Article 288</w:t>
      </w:r>
      <w:r>
        <w:rPr>
          <w:rFonts w:hint="eastAsia"/>
        </w:rPr>
        <w:t>(2)</w:t>
      </w:r>
      <w:r>
        <w:t>), abduction and transport abroad, allurement (Article 289</w:t>
      </w:r>
      <w:r>
        <w:rPr>
          <w:rFonts w:hint="eastAsia"/>
        </w:rPr>
        <w:t>(1)</w:t>
      </w:r>
      <w:r>
        <w:t>), and transport abroad of the trafficked person (Article 289</w:t>
      </w:r>
      <w:r>
        <w:rPr>
          <w:rFonts w:hint="eastAsia"/>
        </w:rPr>
        <w:t>(2)</w:t>
      </w:r>
      <w:r>
        <w:t xml:space="preserve">). </w:t>
      </w:r>
      <w:r>
        <w:rPr>
          <w:rFonts w:hint="eastAsia"/>
        </w:rPr>
        <w:t xml:space="preserve"> </w:t>
      </w:r>
      <w:r>
        <w:t>Such crimes are subject to aggravated penalty according to the Act on Aggravated Punishment o</w:t>
      </w:r>
      <w:r>
        <w:rPr>
          <w:rFonts w:hint="eastAsia"/>
        </w:rPr>
        <w:t>n</w:t>
      </w:r>
      <w:r>
        <w:t xml:space="preserve"> Specific Crimes (Article 5</w:t>
      </w:r>
      <w:r>
        <w:rPr>
          <w:rFonts w:hint="eastAsia"/>
        </w:rPr>
        <w:t>(2), para.</w:t>
      </w:r>
      <w:r>
        <w:t xml:space="preserve"> 4). </w:t>
      </w:r>
      <w:r>
        <w:rPr>
          <w:rFonts w:hint="eastAsia"/>
        </w:rPr>
        <w:t xml:space="preserve"> </w:t>
      </w:r>
      <w:r>
        <w:t>The Child Welfare Act</w:t>
      </w:r>
      <w:r>
        <w:rPr>
          <w:rFonts w:hint="eastAsia"/>
        </w:rPr>
        <w:t xml:space="preserve"> (revised in 2001) </w:t>
      </w:r>
      <w:r>
        <w:t xml:space="preserve">also has provisions </w:t>
      </w:r>
      <w:r>
        <w:rPr>
          <w:rFonts w:hint="eastAsia"/>
        </w:rPr>
        <w:t>against the sale of children</w:t>
      </w:r>
      <w:r>
        <w:t xml:space="preserve"> (Article </w:t>
      </w:r>
      <w:r>
        <w:rPr>
          <w:rFonts w:hint="eastAsia"/>
        </w:rPr>
        <w:t xml:space="preserve">29(5) </w:t>
      </w:r>
      <w:r>
        <w:t xml:space="preserve">and Article </w:t>
      </w:r>
      <w:r>
        <w:rPr>
          <w:rFonts w:hint="eastAsia"/>
        </w:rPr>
        <w:t>40(1)</w:t>
      </w:r>
      <w:r>
        <w:t xml:space="preserve">), and the Act </w:t>
      </w:r>
      <w:r>
        <w:rPr>
          <w:rFonts w:hint="eastAsia"/>
        </w:rPr>
        <w:t xml:space="preserve">on Protection of Youth from Sexual Exploitation </w:t>
      </w:r>
      <w:r>
        <w:t xml:space="preserve">also provides for penalty when a juvenile is trafficked or transported </w:t>
      </w:r>
      <w:r>
        <w:rPr>
          <w:rFonts w:hint="eastAsia"/>
        </w:rPr>
        <w:t xml:space="preserve">domestically or </w:t>
      </w:r>
      <w:r>
        <w:t>abroad (Article 9).</w:t>
      </w:r>
    </w:p>
    <w:p w:rsidR="00000000" w:rsidRDefault="00000000">
      <w:pPr>
        <w:pStyle w:val="a0"/>
      </w:pPr>
      <w:r>
        <w:br w:type="page"/>
      </w:r>
      <w:r>
        <w:rPr>
          <w:rFonts w:hint="eastAsia"/>
        </w:rPr>
        <w:t>T</w:t>
      </w:r>
      <w:r>
        <w:t xml:space="preserve">he number of </w:t>
      </w:r>
      <w:r>
        <w:rPr>
          <w:rFonts w:hint="eastAsia"/>
        </w:rPr>
        <w:t xml:space="preserve">offenders involved in </w:t>
      </w:r>
      <w:r>
        <w:t xml:space="preserve">trafficking in </w:t>
      </w:r>
      <w:r>
        <w:rPr>
          <w:rFonts w:hint="eastAsia"/>
        </w:rPr>
        <w:t>persons</w:t>
      </w:r>
      <w:r>
        <w:t xml:space="preserve"> </w:t>
      </w:r>
      <w:r>
        <w:rPr>
          <w:rFonts w:hint="eastAsia"/>
        </w:rPr>
        <w:t>taken in</w:t>
      </w:r>
      <w:r>
        <w:t xml:space="preserve"> by the police increased from 611 in 1998 to 789 in 2000</w:t>
      </w:r>
      <w:r>
        <w:rPr>
          <w:rFonts w:hint="eastAsia"/>
        </w:rPr>
        <w:t>, but</w:t>
      </w:r>
      <w:r>
        <w:t xml:space="preserve"> the number of </w:t>
      </w:r>
      <w:r>
        <w:rPr>
          <w:rFonts w:hint="eastAsia"/>
        </w:rPr>
        <w:t>arrests</w:t>
      </w:r>
      <w:r>
        <w:t xml:space="preserve"> has decreased. </w:t>
      </w:r>
      <w:r>
        <w:rPr>
          <w:rFonts w:hint="eastAsia"/>
        </w:rPr>
        <w:t xml:space="preserve">  Since August 2001, the </w:t>
      </w:r>
      <w:r>
        <w:t xml:space="preserve">National Police Agency has formed </w:t>
      </w:r>
      <w:r>
        <w:rPr>
          <w:rFonts w:hint="eastAsia"/>
        </w:rPr>
        <w:t>s</w:t>
      </w:r>
      <w:r>
        <w:t xml:space="preserve">pecial </w:t>
      </w:r>
      <w:r>
        <w:rPr>
          <w:rFonts w:hint="eastAsia"/>
        </w:rPr>
        <w:t>t</w:t>
      </w:r>
      <w:r>
        <w:t xml:space="preserve">ask </w:t>
      </w:r>
      <w:r>
        <w:rPr>
          <w:rFonts w:hint="eastAsia"/>
        </w:rPr>
        <w:t>f</w:t>
      </w:r>
      <w:r>
        <w:t>orce</w:t>
      </w:r>
      <w:r>
        <w:rPr>
          <w:rFonts w:hint="eastAsia"/>
        </w:rPr>
        <w:t>s</w:t>
      </w:r>
      <w:r>
        <w:t xml:space="preserve"> to </w:t>
      </w:r>
      <w:r>
        <w:rPr>
          <w:rFonts w:hint="eastAsia"/>
        </w:rPr>
        <w:t>e</w:t>
      </w:r>
      <w:r>
        <w:t xml:space="preserve">liminate </w:t>
      </w:r>
      <w:r>
        <w:rPr>
          <w:rFonts w:hint="eastAsia"/>
        </w:rPr>
        <w:t>t</w:t>
      </w:r>
      <w:r>
        <w:t>raffic</w:t>
      </w:r>
      <w:r>
        <w:rPr>
          <w:rFonts w:hint="eastAsia"/>
        </w:rPr>
        <w:t>king</w:t>
      </w:r>
      <w:r>
        <w:t xml:space="preserve"> in </w:t>
      </w:r>
      <w:r>
        <w:rPr>
          <w:rFonts w:hint="eastAsia"/>
        </w:rPr>
        <w:t>persons</w:t>
      </w:r>
      <w:r>
        <w:t xml:space="preserve"> in </w:t>
      </w:r>
      <w:r>
        <w:rPr>
          <w:rFonts w:hint="eastAsia"/>
        </w:rPr>
        <w:t xml:space="preserve">all </w:t>
      </w:r>
      <w:r>
        <w:t>local police agencies nationwide</w:t>
      </w:r>
      <w:r>
        <w:rPr>
          <w:rFonts w:hint="eastAsia"/>
        </w:rPr>
        <w:t>.   The task forces are at work throughout the year to eliminate</w:t>
      </w:r>
      <w:r>
        <w:t xml:space="preserve"> criminal activities related to traffic</w:t>
      </w:r>
      <w:r>
        <w:rPr>
          <w:rFonts w:hint="eastAsia"/>
        </w:rPr>
        <w:t xml:space="preserve">king </w:t>
      </w:r>
      <w:r>
        <w:t xml:space="preserve">in </w:t>
      </w:r>
      <w:r>
        <w:rPr>
          <w:rFonts w:hint="eastAsia"/>
        </w:rPr>
        <w:t>persons</w:t>
      </w:r>
      <w:r>
        <w:t xml:space="preserve">. </w:t>
      </w:r>
      <w:r>
        <w:rPr>
          <w:rFonts w:hint="eastAsia"/>
        </w:rPr>
        <w:t xml:space="preserve"> </w:t>
      </w:r>
      <w:r>
        <w:t xml:space="preserve">They are </w:t>
      </w:r>
      <w:r>
        <w:rPr>
          <w:rFonts w:hint="eastAsia"/>
        </w:rPr>
        <w:t xml:space="preserve">also </w:t>
      </w:r>
      <w:r>
        <w:t xml:space="preserve">taking active measures to block overseas criminal organizations from South East Asia, Russia, and Eastern Europe </w:t>
      </w:r>
      <w:r>
        <w:rPr>
          <w:rFonts w:hint="eastAsia"/>
        </w:rPr>
        <w:t>from</w:t>
      </w:r>
      <w:r>
        <w:t xml:space="preserve"> penetrat</w:t>
      </w:r>
      <w:r>
        <w:rPr>
          <w:rFonts w:hint="eastAsia"/>
        </w:rPr>
        <w:t>ing</w:t>
      </w:r>
      <w:r>
        <w:t xml:space="preserve"> into </w:t>
      </w:r>
      <w:r>
        <w:rPr>
          <w:rFonts w:hint="eastAsia"/>
        </w:rPr>
        <w:t xml:space="preserve">the country </w:t>
      </w:r>
      <w:r>
        <w:t xml:space="preserve">and </w:t>
      </w:r>
      <w:r>
        <w:rPr>
          <w:rFonts w:hint="eastAsia"/>
        </w:rPr>
        <w:t xml:space="preserve">linking up with </w:t>
      </w:r>
      <w:r>
        <w:t xml:space="preserve">domestic </w:t>
      </w:r>
      <w:r>
        <w:rPr>
          <w:rFonts w:hint="eastAsia"/>
        </w:rPr>
        <w:t xml:space="preserve">criminal </w:t>
      </w:r>
      <w:r>
        <w:t xml:space="preserve">organizations </w:t>
      </w:r>
      <w:r>
        <w:rPr>
          <w:rFonts w:hint="eastAsia"/>
        </w:rPr>
        <w:t xml:space="preserve">through </w:t>
      </w:r>
      <w:r>
        <w:t>strengthen</w:t>
      </w:r>
      <w:r>
        <w:rPr>
          <w:rFonts w:hint="eastAsia"/>
        </w:rPr>
        <w:t>ed</w:t>
      </w:r>
      <w:r>
        <w:t xml:space="preserve"> cooperation with </w:t>
      </w:r>
      <w:r>
        <w:rPr>
          <w:rFonts w:hint="eastAsia"/>
        </w:rPr>
        <w:t xml:space="preserve">Interpol and </w:t>
      </w:r>
      <w:r>
        <w:t xml:space="preserve">overseas </w:t>
      </w:r>
      <w:r>
        <w:rPr>
          <w:rFonts w:hint="eastAsia"/>
        </w:rPr>
        <w:t>missions</w:t>
      </w:r>
      <w:r>
        <w:t>.</w:t>
      </w:r>
    </w:p>
    <w:p w:rsidR="00000000" w:rsidRDefault="00000000">
      <w:pPr>
        <w:pStyle w:val="a"/>
      </w:pPr>
      <w:r>
        <w:t xml:space="preserve">Number of </w:t>
      </w:r>
      <w:r>
        <w:rPr>
          <w:rFonts w:hint="eastAsia"/>
        </w:rPr>
        <w:t xml:space="preserve">Offenders Investigated for </w:t>
      </w:r>
      <w:r>
        <w:t>Trafficking, Abduction</w:t>
      </w:r>
      <w:r>
        <w:rPr>
          <w:rFonts w:hint="eastAsia"/>
        </w:rPr>
        <w:t xml:space="preserve"> and/or</w:t>
      </w:r>
      <w:r>
        <w:t xml:space="preserve"> Allurement</w:t>
      </w:r>
    </w:p>
    <w:p w:rsidR="00000000" w:rsidRDefault="00000000">
      <w:pPr>
        <w:pStyle w:val="a4"/>
      </w:pPr>
      <w:r>
        <w:rPr>
          <w:rFonts w:hint="eastAsia"/>
        </w:rPr>
        <w:t xml:space="preserve">                                 </w:t>
      </w:r>
      <w:r>
        <w:rPr>
          <w:rFonts w:hint="eastAsia"/>
        </w:rPr>
        <w:tab/>
      </w:r>
      <w:r>
        <w:rPr>
          <w:rFonts w:hint="eastAsia"/>
        </w:rPr>
        <w:tab/>
      </w:r>
      <w:r>
        <w:rPr>
          <w:rFonts w:hint="eastAsia"/>
        </w:rPr>
        <w:tab/>
        <w:t xml:space="preserve">* number of arrests in </w:t>
      </w:r>
      <w:r>
        <w:t>parenthesis</w:t>
      </w:r>
    </w:p>
    <w:tbl>
      <w:tblPr>
        <w:tblW w:w="0" w:type="auto"/>
        <w:tblInd w:w="30" w:type="dxa"/>
        <w:tblLayout w:type="fixed"/>
        <w:tblCellMar>
          <w:left w:w="56" w:type="dxa"/>
          <w:right w:w="56" w:type="dxa"/>
        </w:tblCellMar>
        <w:tblLook w:val="0000" w:firstRow="0" w:lastRow="0" w:firstColumn="0" w:lastColumn="0" w:noHBand="0" w:noVBand="0"/>
      </w:tblPr>
      <w:tblGrid>
        <w:gridCol w:w="1815"/>
        <w:gridCol w:w="1701"/>
        <w:gridCol w:w="1559"/>
        <w:gridCol w:w="1701"/>
        <w:gridCol w:w="1701"/>
      </w:tblGrid>
      <w:tr w:rsidR="00000000">
        <w:tblPrEx>
          <w:tblCellMar>
            <w:top w:w="0" w:type="dxa"/>
            <w:bottom w:w="0" w:type="dxa"/>
          </w:tblCellMar>
        </w:tblPrEx>
        <w:trPr>
          <w:cantSplit/>
          <w:trHeight w:val="373"/>
        </w:trPr>
        <w:tc>
          <w:tcPr>
            <w:tcW w:w="181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Year</w:t>
            </w:r>
          </w:p>
        </w:tc>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1998</w:t>
            </w:r>
          </w:p>
        </w:tc>
        <w:tc>
          <w:tcPr>
            <w:tcW w:w="155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1999</w:t>
            </w:r>
          </w:p>
        </w:tc>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2000</w:t>
            </w:r>
          </w:p>
        </w:tc>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hint="eastAsia"/>
                <w:kern w:val="0"/>
              </w:rPr>
            </w:pPr>
            <w:r>
              <w:rPr>
                <w:rFonts w:eastAsia="신명조"/>
                <w:kern w:val="0"/>
              </w:rPr>
              <w:t>2001</w:t>
            </w:r>
            <w:r>
              <w:rPr>
                <w:rFonts w:eastAsia="신명조" w:hint="eastAsia"/>
                <w:kern w:val="0"/>
              </w:rPr>
              <w:t xml:space="preserve"> (as of June)</w:t>
            </w:r>
          </w:p>
        </w:tc>
      </w:tr>
      <w:tr w:rsidR="00000000">
        <w:tblPrEx>
          <w:tblCellMar>
            <w:top w:w="0" w:type="dxa"/>
            <w:bottom w:w="0" w:type="dxa"/>
          </w:tblCellMar>
        </w:tblPrEx>
        <w:trPr>
          <w:cantSplit/>
          <w:trHeight w:val="373"/>
        </w:trPr>
        <w:tc>
          <w:tcPr>
            <w:tcW w:w="181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hint="eastAsia"/>
                <w:kern w:val="0"/>
              </w:rPr>
            </w:pPr>
            <w:r>
              <w:rPr>
                <w:rFonts w:eastAsia="신명조" w:hint="eastAsia"/>
                <w:kern w:val="0"/>
              </w:rPr>
              <w:t>Offenders</w:t>
            </w:r>
          </w:p>
        </w:tc>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611 (192)</w:t>
            </w:r>
          </w:p>
        </w:tc>
        <w:tc>
          <w:tcPr>
            <w:tcW w:w="155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567 (151)</w:t>
            </w:r>
          </w:p>
        </w:tc>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789 (148)</w:t>
            </w:r>
          </w:p>
        </w:tc>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342 (65)</w:t>
            </w:r>
          </w:p>
        </w:tc>
      </w:tr>
    </w:tbl>
    <w:p w:rsidR="00000000" w:rsidRDefault="00000000">
      <w:pPr>
        <w:pStyle w:val="2"/>
      </w:pPr>
      <w:bookmarkStart w:id="104" w:name="_Toc36607169"/>
      <w:bookmarkStart w:id="105" w:name="_Toc46290551"/>
      <w:r>
        <w:t xml:space="preserve">Law </w:t>
      </w:r>
      <w:r>
        <w:rPr>
          <w:rFonts w:hint="eastAsia"/>
        </w:rPr>
        <w:t xml:space="preserve">against </w:t>
      </w:r>
      <w:r>
        <w:t>Sexual Violence</w:t>
      </w:r>
      <w:bookmarkEnd w:id="104"/>
      <w:bookmarkEnd w:id="105"/>
    </w:p>
    <w:p w:rsidR="00000000" w:rsidRDefault="00000000">
      <w:pPr>
        <w:pStyle w:val="a0"/>
        <w:rPr>
          <w:rFonts w:hint="eastAsia"/>
        </w:rPr>
      </w:pPr>
      <w:r>
        <w:rPr>
          <w:rFonts w:hint="eastAsia"/>
        </w:rPr>
        <w:t>Legislated in 1994, t</w:t>
      </w:r>
      <w:r>
        <w:t xml:space="preserve">he Act on the Punishment of Sexual Crimes and Protection of Victims </w:t>
      </w:r>
      <w:r>
        <w:rPr>
          <w:rFonts w:hint="eastAsia"/>
        </w:rPr>
        <w:t xml:space="preserve">was </w:t>
      </w:r>
      <w:r>
        <w:t xml:space="preserve">revised </w:t>
      </w:r>
      <w:r>
        <w:rPr>
          <w:rFonts w:hint="eastAsia"/>
        </w:rPr>
        <w:t xml:space="preserve">in </w:t>
      </w:r>
      <w:r>
        <w:t xml:space="preserve">1998 </w:t>
      </w:r>
      <w:r>
        <w:rPr>
          <w:rFonts w:hint="eastAsia"/>
        </w:rPr>
        <w:t xml:space="preserve">to add </w:t>
      </w:r>
      <w:r>
        <w:t xml:space="preserve">a provision </w:t>
      </w:r>
      <w:r>
        <w:rPr>
          <w:rFonts w:hint="eastAsia"/>
        </w:rPr>
        <w:t>against</w:t>
      </w:r>
      <w:r>
        <w:t xml:space="preserve"> taking pictures </w:t>
      </w:r>
      <w:r>
        <w:rPr>
          <w:rFonts w:hint="eastAsia"/>
        </w:rPr>
        <w:t>of another person</w:t>
      </w:r>
      <w:r>
        <w:t>’</w:t>
      </w:r>
      <w:r>
        <w:rPr>
          <w:rFonts w:hint="eastAsia"/>
        </w:rPr>
        <w:t xml:space="preserve">s body so as to arouse </w:t>
      </w:r>
      <w:r>
        <w:t>sexual desire or shame.</w:t>
      </w:r>
      <w:r>
        <w:rPr>
          <w:rFonts w:hint="eastAsia"/>
        </w:rPr>
        <w:t xml:space="preserve"> (Paragraphs 82~84 of the Fourth Periodic Report)</w:t>
      </w:r>
    </w:p>
    <w:p w:rsidR="00000000" w:rsidRDefault="00000000">
      <w:pPr>
        <w:pStyle w:val="2"/>
      </w:pPr>
      <w:bookmarkStart w:id="106" w:name="_Toc36607170"/>
      <w:bookmarkStart w:id="107" w:name="_Toc46290552"/>
      <w:r>
        <w:t xml:space="preserve">Laws </w:t>
      </w:r>
      <w:r>
        <w:rPr>
          <w:rFonts w:hint="eastAsia"/>
        </w:rPr>
        <w:t>against</w:t>
      </w:r>
      <w:r>
        <w:t xml:space="preserve"> Domestic Violence</w:t>
      </w:r>
      <w:bookmarkEnd w:id="106"/>
      <w:bookmarkEnd w:id="107"/>
    </w:p>
    <w:p w:rsidR="00000000" w:rsidRDefault="00000000">
      <w:pPr>
        <w:pStyle w:val="a0"/>
      </w:pPr>
      <w:r>
        <w:t xml:space="preserve">There are two laws </w:t>
      </w:r>
      <w:r>
        <w:rPr>
          <w:rFonts w:hint="eastAsia"/>
        </w:rPr>
        <w:t>against</w:t>
      </w:r>
      <w:r>
        <w:t xml:space="preserve"> domestic violence: the Special Act </w:t>
      </w:r>
      <w:r>
        <w:rPr>
          <w:rFonts w:hint="eastAsia"/>
        </w:rPr>
        <w:t>on</w:t>
      </w:r>
      <w:r>
        <w:t xml:space="preserve"> Punishment of Domestic Violence and the </w:t>
      </w:r>
      <w:r>
        <w:rPr>
          <w:rFonts w:hint="eastAsia"/>
        </w:rPr>
        <w:t xml:space="preserve">Act on </w:t>
      </w:r>
      <w:r>
        <w:t xml:space="preserve">Prevention of Domestic Violence and Victim Protection. </w:t>
      </w:r>
      <w:r>
        <w:rPr>
          <w:rFonts w:hint="eastAsia"/>
        </w:rPr>
        <w:t xml:space="preserve"> </w:t>
      </w:r>
      <w:r>
        <w:t>In January 1999, the Special Act was partially revised</w:t>
      </w:r>
      <w:r>
        <w:rPr>
          <w:rFonts w:hint="eastAsia"/>
        </w:rPr>
        <w:t xml:space="preserve"> to include school teachers and </w:t>
      </w:r>
      <w:r>
        <w:t>principals</w:t>
      </w:r>
      <w:r>
        <w:rPr>
          <w:rFonts w:hint="eastAsia"/>
        </w:rPr>
        <w:t xml:space="preserve"> in the list of people who must keep secrecy over information about the victims, so as to prevent perpetrator of domestic violence from gaining access to victims who are of school age.  </w:t>
      </w:r>
    </w:p>
    <w:p w:rsidR="00000000" w:rsidRDefault="00000000">
      <w:pPr>
        <w:pStyle w:val="2"/>
      </w:pPr>
      <w:bookmarkStart w:id="108" w:name="_Toc36607171"/>
      <w:bookmarkStart w:id="109" w:name="_Toc46290553"/>
      <w:r>
        <w:t xml:space="preserve">Policies </w:t>
      </w:r>
      <w:r>
        <w:rPr>
          <w:rFonts w:hint="eastAsia"/>
        </w:rPr>
        <w:t>against</w:t>
      </w:r>
      <w:r>
        <w:t xml:space="preserve"> Sexual </w:t>
      </w:r>
      <w:r>
        <w:rPr>
          <w:rFonts w:hint="eastAsia"/>
        </w:rPr>
        <w:t>a</w:t>
      </w:r>
      <w:r>
        <w:t>nd Domestic Violence</w:t>
      </w:r>
      <w:bookmarkEnd w:id="108"/>
      <w:bookmarkEnd w:id="109"/>
    </w:p>
    <w:p w:rsidR="00000000" w:rsidRDefault="00000000">
      <w:pPr>
        <w:pStyle w:val="a0"/>
      </w:pPr>
      <w:r>
        <w:rPr>
          <w:rFonts w:hint="eastAsia"/>
        </w:rPr>
        <w:t>In November 1998, the</w:t>
      </w:r>
      <w:r>
        <w:t xml:space="preserve"> Presidential Commission on Women’s Affairs and </w:t>
      </w:r>
      <w:r>
        <w:rPr>
          <w:rFonts w:hint="eastAsia"/>
        </w:rPr>
        <w:t>the Directors of Women</w:t>
      </w:r>
      <w:r>
        <w:t>’</w:t>
      </w:r>
      <w:r>
        <w:rPr>
          <w:rFonts w:hint="eastAsia"/>
        </w:rPr>
        <w:t xml:space="preserve">s Policies in </w:t>
      </w:r>
      <w:r>
        <w:t xml:space="preserve">six key </w:t>
      </w:r>
      <w:r>
        <w:rPr>
          <w:rFonts w:hint="eastAsia"/>
        </w:rPr>
        <w:t>M</w:t>
      </w:r>
      <w:r>
        <w:t xml:space="preserve">inistries jointly formulated a comprehensive </w:t>
      </w:r>
      <w:r>
        <w:rPr>
          <w:rFonts w:hint="eastAsia"/>
        </w:rPr>
        <w:t xml:space="preserve">set of measures </w:t>
      </w:r>
      <w:r>
        <w:t xml:space="preserve">to </w:t>
      </w:r>
      <w:r>
        <w:rPr>
          <w:rFonts w:hint="eastAsia"/>
        </w:rPr>
        <w:t>enhance</w:t>
      </w:r>
      <w:r>
        <w:t xml:space="preserve"> the effectiveness of the laws. </w:t>
      </w:r>
      <w:r>
        <w:rPr>
          <w:rFonts w:hint="eastAsia"/>
        </w:rPr>
        <w:t xml:space="preserve"> The</w:t>
      </w:r>
      <w:r>
        <w:t xml:space="preserve"> major </w:t>
      </w:r>
      <w:r>
        <w:rPr>
          <w:rFonts w:hint="eastAsia"/>
        </w:rPr>
        <w:t>steps</w:t>
      </w:r>
      <w:r>
        <w:t xml:space="preserve"> </w:t>
      </w:r>
      <w:r>
        <w:rPr>
          <w:rFonts w:hint="eastAsia"/>
        </w:rPr>
        <w:t>were</w:t>
      </w:r>
      <w:r>
        <w:t>:  education for investigators, teachers, and counselors on the Special Act</w:t>
      </w:r>
      <w:r>
        <w:rPr>
          <w:rFonts w:hint="eastAsia"/>
        </w:rPr>
        <w:t xml:space="preserve">, </w:t>
      </w:r>
      <w:r>
        <w:t xml:space="preserve">publicity campaign </w:t>
      </w:r>
      <w:r>
        <w:rPr>
          <w:rFonts w:hint="eastAsia"/>
        </w:rPr>
        <w:t xml:space="preserve">about the Special Act </w:t>
      </w:r>
      <w:r>
        <w:t>through the media and information booklets</w:t>
      </w:r>
      <w:r>
        <w:rPr>
          <w:rFonts w:hint="eastAsia"/>
        </w:rPr>
        <w:t xml:space="preserve">, assistance to </w:t>
      </w:r>
      <w:r>
        <w:t>women’s organizations and other civic groups</w:t>
      </w:r>
      <w:r>
        <w:rPr>
          <w:rFonts w:hint="eastAsia"/>
        </w:rPr>
        <w:t xml:space="preserve"> working to prevent domestic violence, </w:t>
      </w:r>
      <w:r>
        <w:t>exchang</w:t>
      </w:r>
      <w:r>
        <w:rPr>
          <w:rFonts w:hint="eastAsia"/>
        </w:rPr>
        <w:t>e of</w:t>
      </w:r>
      <w:r>
        <w:t xml:space="preserve"> information </w:t>
      </w:r>
      <w:r>
        <w:rPr>
          <w:rFonts w:hint="eastAsia"/>
        </w:rPr>
        <w:t xml:space="preserve">and </w:t>
      </w:r>
      <w:r>
        <w:t xml:space="preserve">private-public cooperation </w:t>
      </w:r>
      <w:r>
        <w:rPr>
          <w:rFonts w:hint="eastAsia"/>
        </w:rPr>
        <w:t xml:space="preserve">in investigating reported cases, </w:t>
      </w:r>
      <w:r>
        <w:t xml:space="preserve">and </w:t>
      </w:r>
      <w:r>
        <w:rPr>
          <w:rFonts w:hint="eastAsia"/>
        </w:rPr>
        <w:t xml:space="preserve">review of </w:t>
      </w:r>
      <w:r>
        <w:t xml:space="preserve">measures to </w:t>
      </w:r>
      <w:r>
        <w:rPr>
          <w:rFonts w:hint="eastAsia"/>
        </w:rPr>
        <w:t>supplement</w:t>
      </w:r>
      <w:r>
        <w:t xml:space="preserve"> the shortcomings in the implementation of the laws.</w:t>
      </w:r>
    </w:p>
    <w:p w:rsidR="00000000" w:rsidRDefault="00000000">
      <w:pPr>
        <w:pStyle w:val="a0"/>
      </w:pPr>
      <w:r>
        <w:rPr>
          <w:rFonts w:hint="eastAsia"/>
        </w:rPr>
        <w:t xml:space="preserve">Upon its launching in January 2001, MOGE </w:t>
      </w:r>
      <w:r>
        <w:t xml:space="preserve">declared </w:t>
      </w:r>
      <w:r>
        <w:rPr>
          <w:rFonts w:hint="eastAsia"/>
        </w:rPr>
        <w:t xml:space="preserve">as one of its major tasks the fight against domestic violence and sexual violence.  It </w:t>
      </w:r>
      <w:r>
        <w:t xml:space="preserve">prepared </w:t>
      </w:r>
      <w:r>
        <w:rPr>
          <w:rFonts w:hint="eastAsia"/>
        </w:rPr>
        <w:t xml:space="preserve">a </w:t>
      </w:r>
      <w:r>
        <w:t xml:space="preserve">comprehensive </w:t>
      </w:r>
      <w:r>
        <w:rPr>
          <w:rFonts w:hint="eastAsia"/>
        </w:rPr>
        <w:t xml:space="preserve">set of </w:t>
      </w:r>
      <w:r>
        <w:t>measures against violence against</w:t>
      </w:r>
      <w:r>
        <w:rPr>
          <w:rFonts w:hint="eastAsia"/>
        </w:rPr>
        <w:t xml:space="preserve"> women.  </w:t>
      </w:r>
      <w:r>
        <w:t xml:space="preserve">The </w:t>
      </w:r>
      <w:r>
        <w:rPr>
          <w:rFonts w:hint="eastAsia"/>
        </w:rPr>
        <w:t xml:space="preserve">measures included </w:t>
      </w:r>
      <w:r>
        <w:t xml:space="preserve">increased </w:t>
      </w:r>
      <w:r>
        <w:rPr>
          <w:rFonts w:hint="eastAsia"/>
        </w:rPr>
        <w:t>government</w:t>
      </w:r>
      <w:r>
        <w:t>’</w:t>
      </w:r>
      <w:r>
        <w:rPr>
          <w:rFonts w:hint="eastAsia"/>
        </w:rPr>
        <w:t xml:space="preserve">s </w:t>
      </w:r>
      <w:r>
        <w:t xml:space="preserve">support for counseling centers for sexual violence and domestic violence </w:t>
      </w:r>
      <w:r>
        <w:br w:type="page"/>
        <w:t xml:space="preserve">as well as </w:t>
      </w:r>
      <w:r>
        <w:rPr>
          <w:rFonts w:hint="eastAsia"/>
        </w:rPr>
        <w:t xml:space="preserve">shelters for </w:t>
      </w:r>
      <w:r>
        <w:t>victim</w:t>
      </w:r>
      <w:r>
        <w:rPr>
          <w:rFonts w:hint="eastAsia"/>
        </w:rPr>
        <w:t>s.  A</w:t>
      </w:r>
      <w:r>
        <w:t xml:space="preserve">lso </w:t>
      </w:r>
      <w:r>
        <w:rPr>
          <w:rFonts w:hint="eastAsia"/>
        </w:rPr>
        <w:t xml:space="preserve">included were </w:t>
      </w:r>
      <w:r>
        <w:t xml:space="preserve">strengthened assistance to victims of </w:t>
      </w:r>
      <w:r>
        <w:rPr>
          <w:rFonts w:hint="eastAsia"/>
        </w:rPr>
        <w:t xml:space="preserve">sexual </w:t>
      </w:r>
      <w:r>
        <w:t xml:space="preserve">violence </w:t>
      </w:r>
      <w:r>
        <w:rPr>
          <w:rFonts w:hint="eastAsia"/>
        </w:rPr>
        <w:t xml:space="preserve">for recovery from </w:t>
      </w:r>
      <w:r>
        <w:t xml:space="preserve">the mental trauma </w:t>
      </w:r>
      <w:r>
        <w:rPr>
          <w:rFonts w:hint="eastAsia"/>
        </w:rPr>
        <w:t xml:space="preserve">and prompt legal recourse, as well as expanded </w:t>
      </w:r>
      <w:r>
        <w:t>budget for publici</w:t>
      </w:r>
      <w:r>
        <w:rPr>
          <w:rFonts w:hint="eastAsia"/>
        </w:rPr>
        <w:t>ty</w:t>
      </w:r>
      <w:r>
        <w:t xml:space="preserve"> through the media on sexual violence and domestic violence</w:t>
      </w:r>
      <w:r>
        <w:rPr>
          <w:rFonts w:hint="eastAsia"/>
        </w:rPr>
        <w:t xml:space="preserve"> and</w:t>
      </w:r>
      <w:r>
        <w:t xml:space="preserve"> for </w:t>
      </w:r>
      <w:r>
        <w:rPr>
          <w:rFonts w:hint="eastAsia"/>
        </w:rPr>
        <w:t xml:space="preserve">the </w:t>
      </w:r>
      <w:r>
        <w:t>develop</w:t>
      </w:r>
      <w:r>
        <w:rPr>
          <w:rFonts w:hint="eastAsia"/>
        </w:rPr>
        <w:t xml:space="preserve">ment of </w:t>
      </w:r>
      <w:r>
        <w:t>preventive education programs and distribut</w:t>
      </w:r>
      <w:r>
        <w:rPr>
          <w:rFonts w:hint="eastAsia"/>
        </w:rPr>
        <w:t>ion of</w:t>
      </w:r>
      <w:r>
        <w:t xml:space="preserve"> educational materials</w:t>
      </w:r>
      <w:r>
        <w:rPr>
          <w:rFonts w:hint="eastAsia"/>
        </w:rPr>
        <w:t xml:space="preserve">. </w:t>
      </w:r>
    </w:p>
    <w:p w:rsidR="00000000" w:rsidRDefault="00000000">
      <w:pPr>
        <w:pStyle w:val="2"/>
        <w:rPr>
          <w:rFonts w:hint="eastAsia"/>
        </w:rPr>
      </w:pPr>
      <w:bookmarkStart w:id="110" w:name="_Toc36607172"/>
      <w:bookmarkStart w:id="111" w:name="_Toc46290554"/>
      <w:r>
        <w:rPr>
          <w:rFonts w:hint="eastAsia"/>
        </w:rPr>
        <w:t>Efforts to combat</w:t>
      </w:r>
      <w:r>
        <w:t xml:space="preserve"> </w:t>
      </w:r>
      <w:r>
        <w:rPr>
          <w:rFonts w:hint="eastAsia"/>
        </w:rPr>
        <w:t xml:space="preserve">Sexual and </w:t>
      </w:r>
      <w:r>
        <w:t>Domestic Violence</w:t>
      </w:r>
      <w:bookmarkEnd w:id="110"/>
      <w:bookmarkEnd w:id="111"/>
    </w:p>
    <w:p w:rsidR="00000000" w:rsidRDefault="00000000">
      <w:pPr>
        <w:pStyle w:val="a0"/>
        <w:rPr>
          <w:rFonts w:hint="eastAsia"/>
        </w:rPr>
      </w:pPr>
      <w:r>
        <w:t xml:space="preserve">Despite the efforts </w:t>
      </w:r>
      <w:r>
        <w:rPr>
          <w:rFonts w:hint="eastAsia"/>
        </w:rPr>
        <w:t>of</w:t>
      </w:r>
      <w:r>
        <w:t xml:space="preserve"> the government and </w:t>
      </w:r>
      <w:r>
        <w:rPr>
          <w:rFonts w:hint="eastAsia"/>
        </w:rPr>
        <w:t>wo</w:t>
      </w:r>
      <w:r>
        <w:t xml:space="preserve">men’s organizations, </w:t>
      </w:r>
      <w:r>
        <w:rPr>
          <w:rFonts w:hint="eastAsia"/>
        </w:rPr>
        <w:t xml:space="preserve">reported cases of </w:t>
      </w:r>
      <w:r>
        <w:t xml:space="preserve">sexual violence and domestic violence </w:t>
      </w:r>
      <w:r>
        <w:rPr>
          <w:rFonts w:hint="eastAsia"/>
        </w:rPr>
        <w:t>continue to</w:t>
      </w:r>
      <w:r>
        <w:t xml:space="preserve"> increase. </w:t>
      </w:r>
      <w:r>
        <w:rPr>
          <w:rFonts w:hint="eastAsia"/>
        </w:rPr>
        <w:t xml:space="preserve"> </w:t>
      </w:r>
      <w:r>
        <w:t xml:space="preserve">In 2000, 9,775 cases of sexual violence and 12,983 cases of domestic violence were reported. </w:t>
      </w:r>
      <w:r>
        <w:rPr>
          <w:rFonts w:hint="eastAsia"/>
        </w:rPr>
        <w:t xml:space="preserve"> </w:t>
      </w:r>
      <w:r>
        <w:t>The number</w:t>
      </w:r>
      <w:r>
        <w:rPr>
          <w:rFonts w:hint="eastAsia"/>
        </w:rPr>
        <w:t>s</w:t>
      </w:r>
      <w:r>
        <w:t xml:space="preserve"> ha</w:t>
      </w:r>
      <w:r>
        <w:rPr>
          <w:rFonts w:hint="eastAsia"/>
        </w:rPr>
        <w:t>ve</w:t>
      </w:r>
      <w:r>
        <w:t xml:space="preserve"> increased since the laws </w:t>
      </w:r>
      <w:r>
        <w:rPr>
          <w:rFonts w:hint="eastAsia"/>
        </w:rPr>
        <w:t xml:space="preserve">went into force.  Given the nature of the violence and the tendency of the victims not to report the crimes, it is presumed that sexual violence and domestic violence are more </w:t>
      </w:r>
      <w:r>
        <w:t>prevalent</w:t>
      </w:r>
      <w:r>
        <w:rPr>
          <w:rFonts w:hint="eastAsia"/>
        </w:rPr>
        <w:t xml:space="preserve"> in society than the recorded numbers indicates.  Also to be</w:t>
      </w:r>
      <w:r>
        <w:t xml:space="preserve"> noted </w:t>
      </w:r>
      <w:r>
        <w:rPr>
          <w:rFonts w:hint="eastAsia"/>
        </w:rPr>
        <w:t xml:space="preserve">are the </w:t>
      </w:r>
      <w:r>
        <w:t>new kinds of violence</w:t>
      </w:r>
      <w:r>
        <w:rPr>
          <w:rFonts w:hint="eastAsia"/>
        </w:rPr>
        <w:t>,</w:t>
      </w:r>
      <w:r>
        <w:t xml:space="preserve"> such as cyber sexual violence </w:t>
      </w:r>
      <w:r>
        <w:rPr>
          <w:rFonts w:hint="eastAsia"/>
        </w:rPr>
        <w:t xml:space="preserve">on the Internet, which is of particular concern in a highly wired country like the Republic of Korea. </w:t>
      </w:r>
    </w:p>
    <w:p w:rsidR="00000000" w:rsidRDefault="00000000">
      <w:pPr>
        <w:pStyle w:val="a"/>
      </w:pPr>
      <w:r>
        <w:rPr>
          <w:rFonts w:hint="eastAsia"/>
        </w:rPr>
        <w:t xml:space="preserve">Number of Reported Cases of </w:t>
      </w:r>
      <w:r>
        <w:t>Sexual Violence</w:t>
      </w:r>
      <w:r>
        <w:rPr>
          <w:rFonts w:hint="eastAsia"/>
        </w:rPr>
        <w:t xml:space="preserve">                                                               </w:t>
      </w:r>
    </w:p>
    <w:tbl>
      <w:tblPr>
        <w:tblW w:w="0" w:type="auto"/>
        <w:tblInd w:w="30" w:type="dxa"/>
        <w:tblLayout w:type="fixed"/>
        <w:tblCellMar>
          <w:left w:w="56" w:type="dxa"/>
          <w:right w:w="56" w:type="dxa"/>
        </w:tblCellMar>
        <w:tblLook w:val="0000" w:firstRow="0" w:lastRow="0" w:firstColumn="0" w:lastColumn="0" w:noHBand="0" w:noVBand="0"/>
      </w:tblPr>
      <w:tblGrid>
        <w:gridCol w:w="1815"/>
        <w:gridCol w:w="1134"/>
        <w:gridCol w:w="1167"/>
        <w:gridCol w:w="1098"/>
        <w:gridCol w:w="1041"/>
        <w:gridCol w:w="1041"/>
        <w:gridCol w:w="1153"/>
      </w:tblGrid>
      <w:tr w:rsidR="00000000">
        <w:tblPrEx>
          <w:tblCellMar>
            <w:top w:w="0" w:type="dxa"/>
            <w:bottom w:w="0" w:type="dxa"/>
          </w:tblCellMar>
        </w:tblPrEx>
        <w:trPr>
          <w:cantSplit/>
          <w:trHeight w:val="397"/>
        </w:trPr>
        <w:tc>
          <w:tcPr>
            <w:tcW w:w="181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right"/>
              <w:rPr>
                <w:rFonts w:eastAsia="신명조"/>
                <w:kern w:val="0"/>
              </w:rPr>
            </w:pPr>
            <w:r>
              <w:rPr>
                <w:rFonts w:eastAsia="신명조"/>
                <w:noProof/>
                <w:w w:val="100"/>
                <w:kern w:val="0"/>
              </w:rPr>
              <w:pict>
                <v:line id="_x0000_s2053" style="position:absolute;left:0;text-align:left;z-index:3;mso-position-horizontal:absolute;mso-position-horizontal-relative:text;mso-position-vertical:absolute;mso-position-vertical-relative:text" from=".7pt,.6pt" to="93.05pt,22.35pt" o:allowincell="f"/>
              </w:pict>
            </w:r>
            <w:r>
              <w:rPr>
                <w:rFonts w:eastAsia="신명조"/>
                <w:kern w:val="0"/>
              </w:rPr>
              <w:t>Year</w:t>
            </w:r>
          </w:p>
          <w:p w:rsidR="00000000" w:rsidRDefault="00000000">
            <w:pPr>
              <w:pStyle w:val="FootnoteText"/>
              <w:adjustRightInd w:val="0"/>
              <w:rPr>
                <w:rFonts w:eastAsia="신명조"/>
                <w:kern w:val="0"/>
              </w:rPr>
            </w:pPr>
            <w:r>
              <w:rPr>
                <w:rFonts w:eastAsia="신명조"/>
                <w:kern w:val="0"/>
              </w:rPr>
              <w:t>Classification</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1995</w:t>
            </w:r>
          </w:p>
        </w:tc>
        <w:tc>
          <w:tcPr>
            <w:tcW w:w="116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1996</w:t>
            </w:r>
          </w:p>
        </w:tc>
        <w:tc>
          <w:tcPr>
            <w:tcW w:w="109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1997</w:t>
            </w:r>
          </w:p>
        </w:tc>
        <w:tc>
          <w:tcPr>
            <w:tcW w:w="104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1998</w:t>
            </w:r>
          </w:p>
        </w:tc>
        <w:tc>
          <w:tcPr>
            <w:tcW w:w="104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1999</w:t>
            </w:r>
          </w:p>
        </w:tc>
        <w:tc>
          <w:tcPr>
            <w:tcW w:w="115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2000</w:t>
            </w:r>
          </w:p>
        </w:tc>
      </w:tr>
      <w:tr w:rsidR="00000000">
        <w:tblPrEx>
          <w:tblCellMar>
            <w:top w:w="0" w:type="dxa"/>
            <w:bottom w:w="0" w:type="dxa"/>
          </w:tblCellMar>
        </w:tblPrEx>
        <w:trPr>
          <w:cantSplit/>
          <w:trHeight w:val="397"/>
        </w:trPr>
        <w:tc>
          <w:tcPr>
            <w:tcW w:w="181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Total</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6,093</w:t>
            </w:r>
          </w:p>
        </w:tc>
        <w:tc>
          <w:tcPr>
            <w:tcW w:w="116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7,026</w:t>
            </w:r>
          </w:p>
        </w:tc>
        <w:tc>
          <w:tcPr>
            <w:tcW w:w="109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7,067</w:t>
            </w:r>
          </w:p>
        </w:tc>
        <w:tc>
          <w:tcPr>
            <w:tcW w:w="104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7,846</w:t>
            </w:r>
          </w:p>
        </w:tc>
        <w:tc>
          <w:tcPr>
            <w:tcW w:w="104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8,565</w:t>
            </w:r>
          </w:p>
        </w:tc>
        <w:tc>
          <w:tcPr>
            <w:tcW w:w="115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9,775</w:t>
            </w:r>
          </w:p>
        </w:tc>
      </w:tr>
      <w:tr w:rsidR="00000000">
        <w:tblPrEx>
          <w:tblCellMar>
            <w:top w:w="0" w:type="dxa"/>
            <w:bottom w:w="0" w:type="dxa"/>
          </w:tblCellMar>
        </w:tblPrEx>
        <w:trPr>
          <w:cantSplit/>
          <w:trHeight w:val="397"/>
        </w:trPr>
        <w:tc>
          <w:tcPr>
            <w:tcW w:w="181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Rape</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4,844</w:t>
            </w:r>
          </w:p>
        </w:tc>
        <w:tc>
          <w:tcPr>
            <w:tcW w:w="116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5,580</w:t>
            </w:r>
          </w:p>
        </w:tc>
        <w:tc>
          <w:tcPr>
            <w:tcW w:w="109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5,627</w:t>
            </w:r>
          </w:p>
        </w:tc>
        <w:tc>
          <w:tcPr>
            <w:tcW w:w="104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5,978</w:t>
            </w:r>
          </w:p>
        </w:tc>
        <w:tc>
          <w:tcPr>
            <w:tcW w:w="104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6,359</w:t>
            </w:r>
          </w:p>
        </w:tc>
        <w:tc>
          <w:tcPr>
            <w:tcW w:w="115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6,855</w:t>
            </w:r>
          </w:p>
        </w:tc>
      </w:tr>
      <w:tr w:rsidR="00000000">
        <w:tblPrEx>
          <w:tblCellMar>
            <w:top w:w="0" w:type="dxa"/>
            <w:bottom w:w="0" w:type="dxa"/>
          </w:tblCellMar>
        </w:tblPrEx>
        <w:trPr>
          <w:cantSplit/>
          <w:trHeight w:val="397"/>
        </w:trPr>
        <w:tc>
          <w:tcPr>
            <w:tcW w:w="181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Others</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1,249</w:t>
            </w:r>
          </w:p>
        </w:tc>
        <w:tc>
          <w:tcPr>
            <w:tcW w:w="116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1,446</w:t>
            </w:r>
          </w:p>
        </w:tc>
        <w:tc>
          <w:tcPr>
            <w:tcW w:w="109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1,440</w:t>
            </w:r>
          </w:p>
        </w:tc>
        <w:tc>
          <w:tcPr>
            <w:tcW w:w="104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1,868</w:t>
            </w:r>
          </w:p>
        </w:tc>
        <w:tc>
          <w:tcPr>
            <w:tcW w:w="104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2,206</w:t>
            </w:r>
          </w:p>
        </w:tc>
        <w:tc>
          <w:tcPr>
            <w:tcW w:w="115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2,920</w:t>
            </w:r>
          </w:p>
        </w:tc>
      </w:tr>
    </w:tbl>
    <w:p w:rsidR="00000000" w:rsidRDefault="00000000">
      <w:pPr>
        <w:pStyle w:val="source"/>
        <w:ind w:left="737" w:hanging="737"/>
        <w:rPr>
          <w:rFonts w:hint="eastAsia"/>
        </w:rPr>
      </w:pPr>
      <w:r>
        <w:t>Note:</w:t>
      </w:r>
      <w:r>
        <w:rPr>
          <w:rFonts w:hint="eastAsia"/>
        </w:rPr>
        <w:t xml:space="preserve"> 1) </w:t>
      </w:r>
      <w:r>
        <w:rPr>
          <w:spacing w:val="-4"/>
        </w:rPr>
        <w:t>“Rape” includes all crimes provided for in the chapter on “crimes against</w:t>
      </w:r>
      <w:r>
        <w:rPr>
          <w:rFonts w:hint="eastAsia"/>
          <w:spacing w:val="-4"/>
        </w:rPr>
        <w:t xml:space="preserve"> </w:t>
      </w:r>
      <w:r>
        <w:rPr>
          <w:spacing w:val="-4"/>
        </w:rPr>
        <w:t xml:space="preserve">chastity” </w:t>
      </w:r>
      <w:r>
        <w:rPr>
          <w:rFonts w:hint="eastAsia"/>
          <w:spacing w:val="-4"/>
        </w:rPr>
        <w:t>in</w:t>
      </w:r>
      <w:r>
        <w:rPr>
          <w:spacing w:val="-4"/>
        </w:rPr>
        <w:t xml:space="preserve"> the </w:t>
      </w:r>
      <w:r>
        <w:rPr>
          <w:rFonts w:hint="eastAsia"/>
          <w:spacing w:val="-4"/>
        </w:rPr>
        <w:t>P</w:t>
      </w:r>
      <w:r>
        <w:rPr>
          <w:spacing w:val="-4"/>
        </w:rPr>
        <w:t xml:space="preserve">enal </w:t>
      </w:r>
      <w:r>
        <w:rPr>
          <w:rFonts w:hint="eastAsia"/>
          <w:spacing w:val="-4"/>
        </w:rPr>
        <w:t>C</w:t>
      </w:r>
      <w:r>
        <w:rPr>
          <w:spacing w:val="-4"/>
        </w:rPr>
        <w:t>ode.</w:t>
      </w:r>
    </w:p>
    <w:p w:rsidR="00000000" w:rsidRDefault="00000000">
      <w:pPr>
        <w:pStyle w:val="source"/>
        <w:ind w:left="727" w:hanging="227"/>
        <w:rPr>
          <w:rFonts w:hint="eastAsia"/>
        </w:rPr>
      </w:pPr>
      <w:r>
        <w:rPr>
          <w:rFonts w:hint="eastAsia"/>
        </w:rPr>
        <w:t xml:space="preserve">2) </w:t>
      </w:r>
      <w:r>
        <w:t xml:space="preserve">The numbers for “Others” </w:t>
      </w:r>
      <w:r>
        <w:rPr>
          <w:rFonts w:hint="eastAsia"/>
        </w:rPr>
        <w:t xml:space="preserve">began to be recorded in </w:t>
      </w:r>
      <w:r>
        <w:t>April 1994 when the Act on the Punishment of Sexual Crime and Protection of Victims came into force.</w:t>
      </w:r>
    </w:p>
    <w:p w:rsidR="00000000" w:rsidRDefault="00000000">
      <w:pPr>
        <w:pStyle w:val="source"/>
      </w:pPr>
      <w:r>
        <w:t>Source: National Police Agency</w:t>
      </w:r>
      <w:r>
        <w:rPr>
          <w:rFonts w:hint="eastAsia"/>
        </w:rPr>
        <w:t xml:space="preserve"> (</w:t>
      </w:r>
      <w:r>
        <w:t>2001</w:t>
      </w:r>
      <w:r>
        <w:rPr>
          <w:rFonts w:hint="eastAsia"/>
        </w:rPr>
        <w:t>)</w:t>
      </w:r>
      <w:r>
        <w:t>,</w:t>
      </w:r>
      <w:r>
        <w:rPr>
          <w:i/>
        </w:rPr>
        <w:t xml:space="preserve"> White Paper on Police.</w:t>
      </w:r>
    </w:p>
    <w:p w:rsidR="00000000" w:rsidRDefault="00000000">
      <w:pPr>
        <w:pStyle w:val="a3"/>
        <w:rPr>
          <w:rFonts w:hint="eastAsia"/>
        </w:rPr>
      </w:pPr>
    </w:p>
    <w:p w:rsidR="00000000" w:rsidRDefault="00000000">
      <w:pPr>
        <w:pStyle w:val="a"/>
      </w:pPr>
      <w:r>
        <w:rPr>
          <w:noProof/>
        </w:rPr>
        <w:pict>
          <v:line id="_x0000_s2058" style="position:absolute;left:0;text-align:left;z-index:4;mso-position-horizontal:absolute;mso-position-horizontal-relative:text;mso-position-vertical:absolute;mso-position-vertical-relative:text" from="-1.8pt,21.05pt" to="90.45pt,64.35pt" o:allowincell="f"/>
        </w:pict>
      </w:r>
      <w:r>
        <w:rPr>
          <w:rFonts w:hint="eastAsia"/>
        </w:rPr>
        <w:t xml:space="preserve">Number of Reported Cases of </w:t>
      </w:r>
      <w:r>
        <w:t>Domestic Violence</w:t>
      </w:r>
      <w:r>
        <w:rPr>
          <w:rFonts w:hint="eastAsia"/>
        </w:rPr>
        <w:t xml:space="preserve">                                     </w:t>
      </w:r>
    </w:p>
    <w:tbl>
      <w:tblPr>
        <w:tblW w:w="0" w:type="auto"/>
        <w:tblInd w:w="30" w:type="dxa"/>
        <w:tblLayout w:type="fixed"/>
        <w:tblCellMar>
          <w:left w:w="56" w:type="dxa"/>
          <w:right w:w="56" w:type="dxa"/>
        </w:tblCellMar>
        <w:tblLook w:val="0000" w:firstRow="0" w:lastRow="0" w:firstColumn="0" w:lastColumn="0" w:noHBand="0" w:noVBand="0"/>
      </w:tblPr>
      <w:tblGrid>
        <w:gridCol w:w="1772"/>
        <w:gridCol w:w="1035"/>
        <w:gridCol w:w="1418"/>
        <w:gridCol w:w="850"/>
        <w:gridCol w:w="1418"/>
        <w:gridCol w:w="1134"/>
      </w:tblGrid>
      <w:tr w:rsidR="00000000">
        <w:tblPrEx>
          <w:tblCellMar>
            <w:top w:w="0" w:type="dxa"/>
            <w:bottom w:w="0" w:type="dxa"/>
          </w:tblCellMar>
        </w:tblPrEx>
        <w:trPr>
          <w:cantSplit/>
          <w:trHeight w:val="340"/>
        </w:trPr>
        <w:tc>
          <w:tcPr>
            <w:tcW w:w="1772" w:type="dxa"/>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ind w:left="72"/>
              <w:jc w:val="right"/>
              <w:rPr>
                <w:rFonts w:eastAsia="Gulim" w:hint="eastAsia"/>
                <w:kern w:val="0"/>
              </w:rPr>
            </w:pPr>
            <w:r>
              <w:rPr>
                <w:rFonts w:eastAsia="Gulim"/>
                <w:kern w:val="0"/>
              </w:rPr>
              <w:t>Classifi</w:t>
            </w:r>
            <w:r>
              <w:rPr>
                <w:rFonts w:eastAsia="Gulim" w:hint="eastAsia"/>
                <w:kern w:val="0"/>
              </w:rPr>
              <w:t>ca-</w:t>
            </w:r>
          </w:p>
          <w:p w:rsidR="00000000" w:rsidRDefault="00000000">
            <w:pPr>
              <w:adjustRightInd w:val="0"/>
              <w:ind w:left="72"/>
              <w:jc w:val="right"/>
              <w:rPr>
                <w:rFonts w:eastAsia="Gulim"/>
                <w:kern w:val="0"/>
              </w:rPr>
            </w:pPr>
            <w:r>
              <w:rPr>
                <w:rFonts w:eastAsia="Gulim" w:hint="eastAsia"/>
                <w:kern w:val="0"/>
              </w:rPr>
              <w:t>ti</w:t>
            </w:r>
            <w:r>
              <w:rPr>
                <w:rFonts w:eastAsia="Gulim"/>
                <w:kern w:val="0"/>
              </w:rPr>
              <w:t>on</w:t>
            </w:r>
          </w:p>
          <w:p w:rsidR="00000000" w:rsidRDefault="00000000">
            <w:pPr>
              <w:pStyle w:val="FootnoteText"/>
              <w:adjustRightInd w:val="0"/>
              <w:rPr>
                <w:rFonts w:eastAsia="Gulim"/>
                <w:kern w:val="0"/>
              </w:rPr>
            </w:pPr>
            <w:r>
              <w:rPr>
                <w:rFonts w:eastAsia="Gulim"/>
                <w:kern w:val="0"/>
              </w:rPr>
              <w:t>Year</w:t>
            </w:r>
          </w:p>
        </w:tc>
        <w:tc>
          <w:tcPr>
            <w:tcW w:w="1035" w:type="dxa"/>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Occur-</w:t>
            </w:r>
          </w:p>
          <w:p w:rsidR="00000000" w:rsidRDefault="00000000">
            <w:pPr>
              <w:adjustRightInd w:val="0"/>
              <w:jc w:val="center"/>
              <w:rPr>
                <w:rFonts w:eastAsia="Gulim"/>
                <w:kern w:val="0"/>
              </w:rPr>
            </w:pPr>
            <w:r>
              <w:rPr>
                <w:rFonts w:eastAsia="Gulim" w:hint="eastAsia"/>
                <w:kern w:val="0"/>
              </w:rPr>
              <w:t>r</w:t>
            </w:r>
            <w:r>
              <w:rPr>
                <w:rFonts w:eastAsia="Gulim"/>
                <w:kern w:val="0"/>
              </w:rPr>
              <w:t>ences</w:t>
            </w:r>
          </w:p>
        </w:tc>
        <w:tc>
          <w:tcPr>
            <w:tcW w:w="1418" w:type="dxa"/>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Number</w:t>
            </w:r>
            <w:r>
              <w:rPr>
                <w:rFonts w:eastAsia="Gulim" w:hint="eastAsia"/>
                <w:kern w:val="0"/>
              </w:rPr>
              <w:t xml:space="preserve"> </w:t>
            </w:r>
            <w:r>
              <w:rPr>
                <w:rFonts w:eastAsia="Gulim"/>
                <w:kern w:val="0"/>
              </w:rPr>
              <w:t xml:space="preserve">of Persons </w:t>
            </w:r>
            <w:r>
              <w:rPr>
                <w:rFonts w:eastAsia="Gulim" w:hint="eastAsia"/>
                <w:kern w:val="0"/>
              </w:rPr>
              <w:t>Apprehended</w:t>
            </w:r>
          </w:p>
        </w:tc>
        <w:tc>
          <w:tcPr>
            <w:tcW w:w="3402" w:type="dxa"/>
            <w:gridSpan w:val="3"/>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hint="eastAsia"/>
                <w:kern w:val="0"/>
              </w:rPr>
            </w:pPr>
            <w:r>
              <w:rPr>
                <w:rFonts w:eastAsia="Gulim" w:hint="eastAsia"/>
                <w:kern w:val="0"/>
              </w:rPr>
              <w:t>Result</w:t>
            </w:r>
          </w:p>
        </w:tc>
      </w:tr>
      <w:tr w:rsidR="00000000">
        <w:tblPrEx>
          <w:tblCellMar>
            <w:top w:w="0" w:type="dxa"/>
            <w:bottom w:w="0" w:type="dxa"/>
          </w:tblCellMar>
        </w:tblPrEx>
        <w:trPr>
          <w:cantSplit/>
          <w:trHeight w:val="340"/>
        </w:trPr>
        <w:tc>
          <w:tcPr>
            <w:tcW w:w="1772" w:type="dxa"/>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p>
        </w:tc>
        <w:tc>
          <w:tcPr>
            <w:tcW w:w="1035" w:type="dxa"/>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p>
        </w:tc>
        <w:tc>
          <w:tcPr>
            <w:tcW w:w="1418" w:type="dxa"/>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hint="eastAsia"/>
                <w:kern w:val="0"/>
              </w:rPr>
            </w:pPr>
            <w:r>
              <w:rPr>
                <w:rFonts w:eastAsia="Gulim" w:hint="eastAsia"/>
                <w:kern w:val="0"/>
              </w:rPr>
              <w:t>Arrests</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hint="eastAsia"/>
                <w:kern w:val="0"/>
              </w:rPr>
            </w:pPr>
            <w:r>
              <w:rPr>
                <w:rFonts w:eastAsia="Gulim" w:hint="eastAsia"/>
                <w:kern w:val="0"/>
              </w:rPr>
              <w:t>Punishment without Arrest</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hint="eastAsia"/>
                <w:kern w:val="0"/>
              </w:rPr>
            </w:pPr>
            <w:r>
              <w:rPr>
                <w:rFonts w:eastAsia="Gulim" w:hint="eastAsia"/>
                <w:kern w:val="0"/>
              </w:rPr>
              <w:t>Others</w:t>
            </w:r>
          </w:p>
          <w:p w:rsidR="00000000" w:rsidRDefault="00000000">
            <w:pPr>
              <w:adjustRightInd w:val="0"/>
              <w:jc w:val="center"/>
              <w:rPr>
                <w:rFonts w:eastAsia="Gulim" w:hint="eastAsia"/>
                <w:kern w:val="0"/>
              </w:rPr>
            </w:pPr>
            <w:r>
              <w:rPr>
                <w:rFonts w:eastAsia="Gulim" w:hint="eastAsia"/>
                <w:kern w:val="0"/>
              </w:rPr>
              <w:t>(warning)</w:t>
            </w:r>
          </w:p>
        </w:tc>
      </w:tr>
      <w:tr w:rsidR="00000000">
        <w:tblPrEx>
          <w:tblCellMar>
            <w:top w:w="0" w:type="dxa"/>
            <w:bottom w:w="0" w:type="dxa"/>
          </w:tblCellMar>
        </w:tblPrEx>
        <w:trPr>
          <w:cantSplit/>
          <w:trHeight w:val="397"/>
        </w:trPr>
        <w:tc>
          <w:tcPr>
            <w:tcW w:w="177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1998</w:t>
            </w:r>
          </w:p>
        </w:tc>
        <w:tc>
          <w:tcPr>
            <w:tcW w:w="103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3,685</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4,002</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hint="eastAsia"/>
                <w:kern w:val="0"/>
              </w:rPr>
            </w:pPr>
            <w:r>
              <w:rPr>
                <w:rFonts w:eastAsia="Gulim" w:hint="eastAsia"/>
                <w:kern w:val="0"/>
              </w:rPr>
              <w:t>498</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hint="eastAsia"/>
                <w:kern w:val="0"/>
              </w:rPr>
            </w:pPr>
            <w:r>
              <w:rPr>
                <w:rFonts w:eastAsia="Gulim" w:hint="eastAsia"/>
                <w:kern w:val="0"/>
              </w:rPr>
              <w:t>3,491</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hint="eastAsia"/>
                <w:kern w:val="0"/>
              </w:rPr>
            </w:pPr>
            <w:r>
              <w:rPr>
                <w:rFonts w:eastAsia="Gulim" w:hint="eastAsia"/>
                <w:kern w:val="0"/>
              </w:rPr>
              <w:t>13</w:t>
            </w:r>
          </w:p>
        </w:tc>
      </w:tr>
      <w:tr w:rsidR="00000000">
        <w:tblPrEx>
          <w:tblCellMar>
            <w:top w:w="0" w:type="dxa"/>
            <w:bottom w:w="0" w:type="dxa"/>
          </w:tblCellMar>
        </w:tblPrEx>
        <w:trPr>
          <w:cantSplit/>
          <w:trHeight w:val="397"/>
        </w:trPr>
        <w:tc>
          <w:tcPr>
            <w:tcW w:w="177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1999</w:t>
            </w:r>
          </w:p>
        </w:tc>
        <w:tc>
          <w:tcPr>
            <w:tcW w:w="103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11,850</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12,719</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hint="eastAsia"/>
                <w:kern w:val="0"/>
              </w:rPr>
            </w:pPr>
            <w:r>
              <w:rPr>
                <w:rFonts w:eastAsia="Gulim" w:hint="eastAsia"/>
                <w:kern w:val="0"/>
              </w:rPr>
              <w:t>868</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hint="eastAsia"/>
                <w:kern w:val="0"/>
              </w:rPr>
            </w:pPr>
            <w:r>
              <w:rPr>
                <w:rFonts w:eastAsia="Gulim" w:hint="eastAsia"/>
                <w:kern w:val="0"/>
              </w:rPr>
              <w:t>11,804</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hint="eastAsia"/>
                <w:kern w:val="0"/>
              </w:rPr>
            </w:pPr>
            <w:r>
              <w:rPr>
                <w:rFonts w:eastAsia="Gulim" w:hint="eastAsia"/>
                <w:kern w:val="0"/>
              </w:rPr>
              <w:t>47</w:t>
            </w:r>
          </w:p>
        </w:tc>
      </w:tr>
      <w:tr w:rsidR="00000000">
        <w:tblPrEx>
          <w:tblCellMar>
            <w:top w:w="0" w:type="dxa"/>
            <w:bottom w:w="0" w:type="dxa"/>
          </w:tblCellMar>
        </w:tblPrEx>
        <w:trPr>
          <w:cantSplit/>
          <w:trHeight w:val="397"/>
        </w:trPr>
        <w:tc>
          <w:tcPr>
            <w:tcW w:w="177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2000</w:t>
            </w:r>
          </w:p>
        </w:tc>
        <w:tc>
          <w:tcPr>
            <w:tcW w:w="103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12,983</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14,105</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hint="eastAsia"/>
                <w:kern w:val="0"/>
              </w:rPr>
            </w:pPr>
            <w:r>
              <w:rPr>
                <w:rFonts w:eastAsia="Gulim" w:hint="eastAsia"/>
                <w:kern w:val="0"/>
              </w:rPr>
              <w:t>678</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hint="eastAsia"/>
                <w:kern w:val="0"/>
              </w:rPr>
            </w:pPr>
            <w:r>
              <w:rPr>
                <w:rFonts w:eastAsia="Gulim" w:hint="eastAsia"/>
                <w:kern w:val="0"/>
              </w:rPr>
              <w:t>13,380</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hint="eastAsia"/>
                <w:kern w:val="0"/>
              </w:rPr>
            </w:pPr>
            <w:r>
              <w:rPr>
                <w:rFonts w:eastAsia="Gulim" w:hint="eastAsia"/>
                <w:kern w:val="0"/>
              </w:rPr>
              <w:t>47</w:t>
            </w:r>
          </w:p>
        </w:tc>
      </w:tr>
    </w:tbl>
    <w:p w:rsidR="00000000" w:rsidRDefault="00000000">
      <w:pPr>
        <w:pStyle w:val="source"/>
        <w:ind w:left="510" w:hanging="510"/>
      </w:pPr>
      <w:r>
        <w:t>Note:</w:t>
      </w:r>
      <w:r>
        <w:rPr>
          <w:rFonts w:hint="eastAsia"/>
        </w:rPr>
        <w:t xml:space="preserve"> </w:t>
      </w:r>
      <w:r>
        <w:t>The numbers for 1998 are from July 1 when the Special Act for the Punishment of Domestic Violence came into force.</w:t>
      </w:r>
    </w:p>
    <w:p w:rsidR="00000000" w:rsidRDefault="00000000">
      <w:pPr>
        <w:adjustRightInd w:val="0"/>
        <w:rPr>
          <w:rFonts w:eastAsia="Gulim"/>
          <w:i/>
          <w:kern w:val="0"/>
        </w:rPr>
      </w:pPr>
      <w:r>
        <w:rPr>
          <w:rFonts w:eastAsia="Gulim"/>
          <w:kern w:val="0"/>
        </w:rPr>
        <w:t xml:space="preserve">Source: National Police Agency </w:t>
      </w:r>
      <w:r>
        <w:rPr>
          <w:rFonts w:eastAsia="Gulim" w:hint="eastAsia"/>
          <w:kern w:val="0"/>
        </w:rPr>
        <w:t>(</w:t>
      </w:r>
      <w:r>
        <w:rPr>
          <w:rFonts w:eastAsia="Gulim"/>
          <w:kern w:val="0"/>
        </w:rPr>
        <w:t>2001</w:t>
      </w:r>
      <w:r>
        <w:rPr>
          <w:rFonts w:eastAsia="Gulim" w:hint="eastAsia"/>
          <w:kern w:val="0"/>
        </w:rPr>
        <w:t>)</w:t>
      </w:r>
      <w:r>
        <w:rPr>
          <w:rFonts w:eastAsia="Gulim"/>
          <w:kern w:val="0"/>
        </w:rPr>
        <w:t xml:space="preserve">, </w:t>
      </w:r>
      <w:r>
        <w:rPr>
          <w:rFonts w:eastAsia="Gulim"/>
          <w:i/>
          <w:kern w:val="0"/>
        </w:rPr>
        <w:t>White Paper on Police.</w:t>
      </w:r>
    </w:p>
    <w:p w:rsidR="00000000" w:rsidRDefault="00000000">
      <w:pPr>
        <w:pStyle w:val="a3"/>
        <w:rPr>
          <w:rFonts w:hint="eastAsia"/>
        </w:rPr>
      </w:pPr>
    </w:p>
    <w:p w:rsidR="00000000" w:rsidRDefault="00000000">
      <w:pPr>
        <w:pStyle w:val="a0"/>
        <w:rPr>
          <w:rFonts w:hint="eastAsia"/>
        </w:rPr>
      </w:pPr>
      <w:r>
        <w:rPr>
          <w:rFonts w:hint="eastAsia"/>
        </w:rPr>
        <w:t xml:space="preserve">Twice a month since </w:t>
      </w:r>
      <w:r>
        <w:t xml:space="preserve">October 1998, the National Police Agency </w:t>
      </w:r>
      <w:r>
        <w:rPr>
          <w:rFonts w:hint="eastAsia"/>
        </w:rPr>
        <w:t xml:space="preserve">has </w:t>
      </w:r>
      <w:r>
        <w:t>provide</w:t>
      </w:r>
      <w:r>
        <w:rPr>
          <w:rFonts w:hint="eastAsia"/>
        </w:rPr>
        <w:t>d</w:t>
      </w:r>
      <w:r>
        <w:t xml:space="preserve"> education to police officers on the law</w:t>
      </w:r>
      <w:r>
        <w:rPr>
          <w:rFonts w:hint="eastAsia"/>
        </w:rPr>
        <w:t>s</w:t>
      </w:r>
      <w:r>
        <w:t xml:space="preserve">, </w:t>
      </w:r>
      <w:r>
        <w:rPr>
          <w:rFonts w:hint="eastAsia"/>
        </w:rPr>
        <w:t xml:space="preserve">procedures in </w:t>
      </w:r>
      <w:r>
        <w:t>respond</w:t>
      </w:r>
      <w:r>
        <w:rPr>
          <w:rFonts w:hint="eastAsia"/>
        </w:rPr>
        <w:t>ing</w:t>
      </w:r>
      <w:r>
        <w:t xml:space="preserve"> to </w:t>
      </w:r>
      <w:r>
        <w:rPr>
          <w:rFonts w:hint="eastAsia"/>
        </w:rPr>
        <w:t>reports</w:t>
      </w:r>
      <w:r>
        <w:t xml:space="preserve">, and </w:t>
      </w:r>
      <w:r>
        <w:rPr>
          <w:rFonts w:hint="eastAsia"/>
        </w:rPr>
        <w:t xml:space="preserve">steps </w:t>
      </w:r>
      <w:r>
        <w:t xml:space="preserve">to protect the victims. </w:t>
      </w:r>
      <w:r>
        <w:rPr>
          <w:rFonts w:hint="eastAsia"/>
        </w:rPr>
        <w:t xml:space="preserve"> In </w:t>
      </w:r>
      <w:r>
        <w:t xml:space="preserve">December 1998, it conducted a nationwide test </w:t>
      </w:r>
      <w:r>
        <w:rPr>
          <w:rFonts w:hint="eastAsia"/>
        </w:rPr>
        <w:t>of</w:t>
      </w:r>
      <w:r>
        <w:t xml:space="preserve"> police officers </w:t>
      </w:r>
      <w:r>
        <w:rPr>
          <w:rFonts w:hint="eastAsia"/>
        </w:rPr>
        <w:t>for their knowledge of the laws.  T</w:t>
      </w:r>
      <w:r>
        <w:t xml:space="preserve">he Special Act </w:t>
      </w:r>
      <w:r>
        <w:rPr>
          <w:rFonts w:hint="eastAsia"/>
        </w:rPr>
        <w:t>on</w:t>
      </w:r>
      <w:r>
        <w:t xml:space="preserve"> Punishment of Domestic Violence is </w:t>
      </w:r>
      <w:r>
        <w:rPr>
          <w:rFonts w:hint="eastAsia"/>
        </w:rPr>
        <w:t xml:space="preserve">taught </w:t>
      </w:r>
      <w:r>
        <w:t>as a course in the curricula of such educational facilities as the Police Academy.</w:t>
      </w:r>
    </w:p>
    <w:p w:rsidR="00000000" w:rsidRDefault="00000000">
      <w:pPr>
        <w:pStyle w:val="a"/>
        <w:rPr>
          <w:rFonts w:hint="eastAsia"/>
          <w:b/>
        </w:rPr>
      </w:pPr>
      <w:r>
        <w:rPr>
          <w:rFonts w:hint="eastAsia"/>
        </w:rPr>
        <w:t>Number of Police Officers in Education Program on Do</w:t>
      </w:r>
      <w:r>
        <w:t>mestic Violence</w:t>
      </w:r>
      <w:r>
        <w:rPr>
          <w:rFonts w:hint="eastAsia"/>
        </w:rPr>
        <w:t xml:space="preserve"> </w:t>
      </w:r>
    </w:p>
    <w:tbl>
      <w:tblPr>
        <w:tblW w:w="0" w:type="auto"/>
        <w:tblInd w:w="30" w:type="dxa"/>
        <w:tblLayout w:type="fixed"/>
        <w:tblCellMar>
          <w:left w:w="56" w:type="dxa"/>
          <w:right w:w="56" w:type="dxa"/>
        </w:tblCellMar>
        <w:tblLook w:val="0000" w:firstRow="0" w:lastRow="0" w:firstColumn="0" w:lastColumn="0" w:noHBand="0" w:noVBand="0"/>
      </w:tblPr>
      <w:tblGrid>
        <w:gridCol w:w="1492"/>
        <w:gridCol w:w="1073"/>
        <w:gridCol w:w="1235"/>
        <w:gridCol w:w="1024"/>
        <w:gridCol w:w="1244"/>
        <w:gridCol w:w="1016"/>
        <w:gridCol w:w="1393"/>
      </w:tblGrid>
      <w:tr w:rsidR="00000000">
        <w:tblPrEx>
          <w:tblCellMar>
            <w:top w:w="0" w:type="dxa"/>
            <w:bottom w:w="0" w:type="dxa"/>
          </w:tblCellMar>
        </w:tblPrEx>
        <w:trPr>
          <w:cantSplit/>
          <w:trHeight w:val="397"/>
        </w:trPr>
        <w:tc>
          <w:tcPr>
            <w:tcW w:w="1492" w:type="dxa"/>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right"/>
              <w:rPr>
                <w:rFonts w:eastAsia="Gulim"/>
                <w:kern w:val="0"/>
              </w:rPr>
            </w:pPr>
            <w:r>
              <w:rPr>
                <w:rFonts w:eastAsia="Gulim"/>
                <w:noProof/>
                <w:w w:val="100"/>
                <w:kern w:val="0"/>
              </w:rPr>
              <w:pict>
                <v:line id="_x0000_s2065" style="position:absolute;left:0;text-align:left;z-index:5;mso-position-horizontal:absolute;mso-position-horizontal-relative:text;mso-position-vertical:absolute;mso-position-vertical-relative:text" from=".8pt,-.1pt" to="77.3pt,46.65pt" o:allowincell="f"/>
              </w:pict>
            </w:r>
            <w:r>
              <w:rPr>
                <w:rFonts w:eastAsia="Gulim" w:hint="eastAsia"/>
                <w:kern w:val="0"/>
              </w:rPr>
              <w:t>Educating Agency</w:t>
            </w:r>
          </w:p>
          <w:p w:rsidR="00000000" w:rsidRDefault="00000000">
            <w:pPr>
              <w:adjustRightInd w:val="0"/>
              <w:jc w:val="right"/>
              <w:rPr>
                <w:rFonts w:eastAsia="Gulim"/>
                <w:kern w:val="0"/>
              </w:rPr>
            </w:pPr>
          </w:p>
          <w:p w:rsidR="00000000" w:rsidRDefault="00000000">
            <w:pPr>
              <w:pStyle w:val="FootnoteText"/>
              <w:adjustRightInd w:val="0"/>
              <w:rPr>
                <w:rFonts w:eastAsia="Gulim"/>
                <w:kern w:val="0"/>
              </w:rPr>
            </w:pPr>
            <w:r>
              <w:rPr>
                <w:rFonts w:eastAsia="Gulim" w:hint="eastAsia"/>
                <w:kern w:val="0"/>
              </w:rPr>
              <w:t>Year</w:t>
            </w:r>
          </w:p>
        </w:tc>
        <w:tc>
          <w:tcPr>
            <w:tcW w:w="2308"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Total</w:t>
            </w:r>
          </w:p>
        </w:tc>
        <w:tc>
          <w:tcPr>
            <w:tcW w:w="2268"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Local Police Agency</w:t>
            </w:r>
          </w:p>
        </w:tc>
        <w:tc>
          <w:tcPr>
            <w:tcW w:w="2409"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Police Station</w:t>
            </w:r>
          </w:p>
        </w:tc>
      </w:tr>
      <w:tr w:rsidR="00000000">
        <w:tblPrEx>
          <w:tblCellMar>
            <w:top w:w="0" w:type="dxa"/>
            <w:bottom w:w="0" w:type="dxa"/>
          </w:tblCellMar>
        </w:tblPrEx>
        <w:trPr>
          <w:cantSplit/>
          <w:trHeight w:val="397"/>
        </w:trPr>
        <w:tc>
          <w:tcPr>
            <w:tcW w:w="1492" w:type="dxa"/>
            <w:vMerge/>
            <w:tcBorders>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p>
        </w:tc>
        <w:tc>
          <w:tcPr>
            <w:tcW w:w="107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hint="eastAsia"/>
                <w:kern w:val="0"/>
              </w:rPr>
            </w:pPr>
            <w:r>
              <w:rPr>
                <w:rFonts w:eastAsia="Gulim"/>
                <w:kern w:val="0"/>
              </w:rPr>
              <w:t>Program</w:t>
            </w:r>
            <w:r>
              <w:rPr>
                <w:rFonts w:eastAsia="Gulim" w:hint="eastAsia"/>
                <w:kern w:val="0"/>
              </w:rPr>
              <w:t>s</w:t>
            </w:r>
          </w:p>
        </w:tc>
        <w:tc>
          <w:tcPr>
            <w:tcW w:w="123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Persons</w:t>
            </w:r>
          </w:p>
        </w:tc>
        <w:tc>
          <w:tcPr>
            <w:tcW w:w="102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hint="eastAsia"/>
                <w:kern w:val="0"/>
              </w:rPr>
            </w:pPr>
            <w:r>
              <w:rPr>
                <w:rFonts w:eastAsia="Gulim"/>
                <w:kern w:val="0"/>
              </w:rPr>
              <w:t>Program</w:t>
            </w:r>
            <w:r>
              <w:rPr>
                <w:rFonts w:eastAsia="Gulim" w:hint="eastAsia"/>
                <w:kern w:val="0"/>
              </w:rPr>
              <w:t>s</w:t>
            </w:r>
          </w:p>
        </w:tc>
        <w:tc>
          <w:tcPr>
            <w:tcW w:w="124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Persons</w:t>
            </w:r>
          </w:p>
        </w:tc>
        <w:tc>
          <w:tcPr>
            <w:tcW w:w="101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hint="eastAsia"/>
                <w:kern w:val="0"/>
              </w:rPr>
            </w:pPr>
            <w:r>
              <w:rPr>
                <w:rFonts w:eastAsia="Gulim"/>
                <w:kern w:val="0"/>
              </w:rPr>
              <w:t>Program</w:t>
            </w:r>
            <w:r>
              <w:rPr>
                <w:rFonts w:eastAsia="Gulim" w:hint="eastAsia"/>
                <w:kern w:val="0"/>
              </w:rPr>
              <w:t>s</w:t>
            </w:r>
          </w:p>
        </w:tc>
        <w:tc>
          <w:tcPr>
            <w:tcW w:w="139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Persons</w:t>
            </w:r>
          </w:p>
        </w:tc>
      </w:tr>
      <w:tr w:rsidR="00000000">
        <w:tblPrEx>
          <w:tblCellMar>
            <w:top w:w="0" w:type="dxa"/>
            <w:bottom w:w="0" w:type="dxa"/>
          </w:tblCellMar>
        </w:tblPrEx>
        <w:trPr>
          <w:cantSplit/>
          <w:trHeight w:val="397"/>
        </w:trPr>
        <w:tc>
          <w:tcPr>
            <w:tcW w:w="149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1999</w:t>
            </w:r>
          </w:p>
        </w:tc>
        <w:tc>
          <w:tcPr>
            <w:tcW w:w="107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5,679</w:t>
            </w:r>
          </w:p>
        </w:tc>
        <w:tc>
          <w:tcPr>
            <w:tcW w:w="123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931,877</w:t>
            </w:r>
          </w:p>
        </w:tc>
        <w:tc>
          <w:tcPr>
            <w:tcW w:w="102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228</w:t>
            </w:r>
          </w:p>
        </w:tc>
        <w:tc>
          <w:tcPr>
            <w:tcW w:w="124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76,449</w:t>
            </w:r>
          </w:p>
        </w:tc>
        <w:tc>
          <w:tcPr>
            <w:tcW w:w="101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5,451</w:t>
            </w:r>
          </w:p>
        </w:tc>
        <w:tc>
          <w:tcPr>
            <w:tcW w:w="139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855,428</w:t>
            </w:r>
          </w:p>
        </w:tc>
      </w:tr>
      <w:tr w:rsidR="00000000">
        <w:tblPrEx>
          <w:tblCellMar>
            <w:top w:w="0" w:type="dxa"/>
            <w:bottom w:w="0" w:type="dxa"/>
          </w:tblCellMar>
        </w:tblPrEx>
        <w:trPr>
          <w:cantSplit/>
          <w:trHeight w:val="397"/>
        </w:trPr>
        <w:tc>
          <w:tcPr>
            <w:tcW w:w="149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2000</w:t>
            </w:r>
          </w:p>
        </w:tc>
        <w:tc>
          <w:tcPr>
            <w:tcW w:w="107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4,609</w:t>
            </w:r>
          </w:p>
        </w:tc>
        <w:tc>
          <w:tcPr>
            <w:tcW w:w="123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584,797</w:t>
            </w:r>
          </w:p>
        </w:tc>
        <w:tc>
          <w:tcPr>
            <w:tcW w:w="102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120</w:t>
            </w:r>
          </w:p>
        </w:tc>
        <w:tc>
          <w:tcPr>
            <w:tcW w:w="124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43,909</w:t>
            </w:r>
          </w:p>
        </w:tc>
        <w:tc>
          <w:tcPr>
            <w:tcW w:w="101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4,489</w:t>
            </w:r>
          </w:p>
        </w:tc>
        <w:tc>
          <w:tcPr>
            <w:tcW w:w="139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540,888</w:t>
            </w:r>
          </w:p>
        </w:tc>
      </w:tr>
    </w:tbl>
    <w:p w:rsidR="00000000" w:rsidRDefault="00000000">
      <w:pPr>
        <w:pStyle w:val="a3"/>
        <w:rPr>
          <w:rFonts w:hint="eastAsia"/>
        </w:rPr>
      </w:pPr>
    </w:p>
    <w:p w:rsidR="00000000" w:rsidRDefault="00000000">
      <w:pPr>
        <w:pStyle w:val="a0"/>
        <w:rPr>
          <w:rFonts w:hint="eastAsia"/>
        </w:rPr>
      </w:pPr>
      <w:r>
        <w:t>In 2001, the Women’s Office was newly established in the National Police Agency to effectively respond to crime</w:t>
      </w:r>
      <w:r>
        <w:rPr>
          <w:rFonts w:hint="eastAsia"/>
        </w:rPr>
        <w:t>s</w:t>
      </w:r>
      <w:r>
        <w:t xml:space="preserve"> against women such as domestic and sexual violence, and the </w:t>
      </w:r>
      <w:r>
        <w:rPr>
          <w:rFonts w:hint="eastAsia"/>
        </w:rPr>
        <w:t>j</w:t>
      </w:r>
      <w:r>
        <w:t xml:space="preserve">uvenile </w:t>
      </w:r>
      <w:r>
        <w:rPr>
          <w:rFonts w:hint="eastAsia"/>
        </w:rPr>
        <w:t>s</w:t>
      </w:r>
      <w:r>
        <w:t xml:space="preserve">ections of </w:t>
      </w:r>
      <w:r>
        <w:rPr>
          <w:rFonts w:hint="eastAsia"/>
        </w:rPr>
        <w:t xml:space="preserve">the Agency and </w:t>
      </w:r>
      <w:r>
        <w:t xml:space="preserve">local police agencies were expanded and restructured to the </w:t>
      </w:r>
      <w:r>
        <w:rPr>
          <w:rFonts w:hint="eastAsia"/>
        </w:rPr>
        <w:t>w</w:t>
      </w:r>
      <w:r>
        <w:t xml:space="preserve">omen and </w:t>
      </w:r>
      <w:r>
        <w:rPr>
          <w:rFonts w:hint="eastAsia"/>
        </w:rPr>
        <w:t>j</w:t>
      </w:r>
      <w:r>
        <w:t xml:space="preserve">uvenile </w:t>
      </w:r>
      <w:r>
        <w:rPr>
          <w:rFonts w:hint="eastAsia"/>
        </w:rPr>
        <w:t>s</w:t>
      </w:r>
      <w:r>
        <w:t>ection</w:t>
      </w:r>
      <w:r>
        <w:rPr>
          <w:rFonts w:hint="eastAsia"/>
        </w:rPr>
        <w:t>s</w:t>
      </w:r>
      <w:r>
        <w:t xml:space="preserve">. </w:t>
      </w:r>
      <w:r>
        <w:rPr>
          <w:rFonts w:hint="eastAsia"/>
        </w:rPr>
        <w:t xml:space="preserve"> T</w:t>
      </w:r>
      <w:r>
        <w:t xml:space="preserve">he </w:t>
      </w:r>
      <w:r>
        <w:rPr>
          <w:rFonts w:hint="eastAsia"/>
        </w:rPr>
        <w:t>women</w:t>
      </w:r>
      <w:r>
        <w:t>’</w:t>
      </w:r>
      <w:r>
        <w:rPr>
          <w:rFonts w:hint="eastAsia"/>
        </w:rPr>
        <w:t xml:space="preserve">s mobile squad </w:t>
      </w:r>
      <w:r>
        <w:t xml:space="preserve">was transferred to the </w:t>
      </w:r>
      <w:r>
        <w:rPr>
          <w:rFonts w:hint="eastAsia"/>
        </w:rPr>
        <w:t>w</w:t>
      </w:r>
      <w:r>
        <w:t xml:space="preserve">omen and </w:t>
      </w:r>
      <w:r>
        <w:rPr>
          <w:rFonts w:hint="eastAsia"/>
        </w:rPr>
        <w:t>j</w:t>
      </w:r>
      <w:r>
        <w:t xml:space="preserve">uvenile </w:t>
      </w:r>
      <w:r>
        <w:rPr>
          <w:rFonts w:hint="eastAsia"/>
        </w:rPr>
        <w:t>s</w:t>
      </w:r>
      <w:r>
        <w:t xml:space="preserve">ection, to </w:t>
      </w:r>
      <w:r>
        <w:rPr>
          <w:rFonts w:hint="eastAsia"/>
        </w:rPr>
        <w:t>work</w:t>
      </w:r>
      <w:r>
        <w:t xml:space="preserve"> as the </w:t>
      </w:r>
      <w:r>
        <w:rPr>
          <w:rFonts w:hint="eastAsia"/>
        </w:rPr>
        <w:t>i</w:t>
      </w:r>
      <w:r>
        <w:t xml:space="preserve">nvestigation </w:t>
      </w:r>
      <w:r>
        <w:rPr>
          <w:rFonts w:hint="eastAsia"/>
        </w:rPr>
        <w:t>t</w:t>
      </w:r>
      <w:r>
        <w:t>eam solely in charge of crimes against women such as sexual violence</w:t>
      </w:r>
      <w:r>
        <w:rPr>
          <w:rFonts w:hint="eastAsia"/>
        </w:rPr>
        <w:t xml:space="preserve">. </w:t>
      </w:r>
    </w:p>
    <w:p w:rsidR="00000000" w:rsidRDefault="00000000">
      <w:pPr>
        <w:pStyle w:val="a0"/>
        <w:rPr>
          <w:rFonts w:hint="eastAsia"/>
        </w:rPr>
      </w:pPr>
      <w:r>
        <w:rPr>
          <w:rFonts w:hint="eastAsia"/>
        </w:rPr>
        <w:t>In September 1999, t</w:t>
      </w:r>
      <w:r>
        <w:t xml:space="preserve">he Ministry of Justice introduced the </w:t>
      </w:r>
      <w:r>
        <w:rPr>
          <w:rFonts w:hint="eastAsia"/>
        </w:rPr>
        <w:t>post of a special prosecutor on domestic violence within the p</w:t>
      </w:r>
      <w:r>
        <w:t xml:space="preserve">ublic </w:t>
      </w:r>
      <w:r>
        <w:rPr>
          <w:rFonts w:hint="eastAsia"/>
        </w:rPr>
        <w:t>p</w:t>
      </w:r>
      <w:r>
        <w:t xml:space="preserve">rosecutor’s </w:t>
      </w:r>
      <w:r>
        <w:rPr>
          <w:rFonts w:hint="eastAsia"/>
        </w:rPr>
        <w:t>o</w:t>
      </w:r>
      <w:r>
        <w:t xml:space="preserve">ffices nationwide to be in charge not only of domestic violence cases but also </w:t>
      </w:r>
      <w:r>
        <w:rPr>
          <w:rFonts w:hint="eastAsia"/>
        </w:rPr>
        <w:t>of</w:t>
      </w:r>
      <w:r>
        <w:t xml:space="preserve"> sexual violence cases </w:t>
      </w:r>
      <w:r>
        <w:rPr>
          <w:rFonts w:hint="eastAsia"/>
        </w:rPr>
        <w:t>involving</w:t>
      </w:r>
      <w:r>
        <w:t xml:space="preserve"> children</w:t>
      </w:r>
      <w:r>
        <w:rPr>
          <w:rFonts w:hint="eastAsia"/>
        </w:rPr>
        <w:t xml:space="preserve">, including </w:t>
      </w:r>
      <w:r>
        <w:t xml:space="preserve">incest. </w:t>
      </w:r>
      <w:r>
        <w:rPr>
          <w:rFonts w:hint="eastAsia"/>
        </w:rPr>
        <w:t xml:space="preserve"> </w:t>
      </w:r>
      <w:r>
        <w:t xml:space="preserve">In August 2000, </w:t>
      </w:r>
      <w:r>
        <w:rPr>
          <w:rFonts w:hint="eastAsia"/>
        </w:rPr>
        <w:t xml:space="preserve">a set of </w:t>
      </w:r>
      <w:r>
        <w:t>guidelines for investigation of domestic violence w</w:t>
      </w:r>
      <w:r>
        <w:rPr>
          <w:rFonts w:hint="eastAsia"/>
        </w:rPr>
        <w:t>as</w:t>
      </w:r>
      <w:r>
        <w:t xml:space="preserve"> sent to all </w:t>
      </w:r>
      <w:r>
        <w:rPr>
          <w:rFonts w:hint="eastAsia"/>
        </w:rPr>
        <w:t>p</w:t>
      </w:r>
      <w:r>
        <w:t xml:space="preserve">ublic </w:t>
      </w:r>
      <w:r>
        <w:rPr>
          <w:rFonts w:hint="eastAsia"/>
        </w:rPr>
        <w:t>p</w:t>
      </w:r>
      <w:r>
        <w:t xml:space="preserve">rosecutor’s </w:t>
      </w:r>
      <w:r>
        <w:rPr>
          <w:rFonts w:hint="eastAsia"/>
        </w:rPr>
        <w:t>o</w:t>
      </w:r>
      <w:r>
        <w:t xml:space="preserve">ffices nationwide. </w:t>
      </w:r>
      <w:r>
        <w:rPr>
          <w:rFonts w:hint="eastAsia"/>
        </w:rPr>
        <w:t xml:space="preserve"> </w:t>
      </w:r>
      <w:r>
        <w:t xml:space="preserve">The guidelines instruct </w:t>
      </w:r>
      <w:r>
        <w:rPr>
          <w:rFonts w:hint="eastAsia"/>
        </w:rPr>
        <w:t xml:space="preserve">law enforcement personnel </w:t>
      </w:r>
      <w:r>
        <w:t>to take speedy and appropriate measures against the perpetrators of domestic violence through the active use of emergency measure</w:t>
      </w:r>
      <w:r>
        <w:rPr>
          <w:rFonts w:hint="eastAsia"/>
        </w:rPr>
        <w:t>s</w:t>
      </w:r>
      <w:r>
        <w:t>, temporary measure</w:t>
      </w:r>
      <w:r>
        <w:rPr>
          <w:rFonts w:hint="eastAsia"/>
        </w:rPr>
        <w:t>s</w:t>
      </w:r>
      <w:r>
        <w:t xml:space="preserve"> and transfer to the family court under the Special Act on Punishment of Domestic Violence</w:t>
      </w:r>
      <w:r>
        <w:rPr>
          <w:rFonts w:hint="eastAsia"/>
        </w:rPr>
        <w:t>,</w:t>
      </w:r>
      <w:r>
        <w:t xml:space="preserve"> as well as </w:t>
      </w:r>
      <w:r>
        <w:rPr>
          <w:rFonts w:hint="eastAsia"/>
        </w:rPr>
        <w:t xml:space="preserve">to assist in </w:t>
      </w:r>
      <w:r>
        <w:t xml:space="preserve">protecting the victims by guiding them to counseling centers and protection facilities under the </w:t>
      </w:r>
      <w:r>
        <w:rPr>
          <w:rFonts w:hint="eastAsia"/>
        </w:rPr>
        <w:t xml:space="preserve">Act on </w:t>
      </w:r>
      <w:r>
        <w:t>Prevention of Domestic Violence and Victim</w:t>
      </w:r>
      <w:r>
        <w:rPr>
          <w:rFonts w:hint="eastAsia"/>
        </w:rPr>
        <w:t xml:space="preserve"> Protection.</w:t>
      </w:r>
    </w:p>
    <w:p w:rsidR="00000000" w:rsidRDefault="00000000">
      <w:pPr>
        <w:pStyle w:val="a0"/>
        <w:rPr>
          <w:rFonts w:hint="eastAsia"/>
        </w:rPr>
      </w:pPr>
      <w:r>
        <w:rPr>
          <w:rFonts w:hint="eastAsia"/>
        </w:rPr>
        <w:t xml:space="preserve">The </w:t>
      </w:r>
      <w:r>
        <w:t>Legal Research and Training Institute</w:t>
      </w:r>
      <w:r>
        <w:rPr>
          <w:rFonts w:hint="eastAsia"/>
        </w:rPr>
        <w:t xml:space="preserve"> </w:t>
      </w:r>
      <w:r>
        <w:t xml:space="preserve">introduced a 1-2 hour course on “Women and Human Rights” in the introductory and expert training course for </w:t>
      </w:r>
      <w:r>
        <w:rPr>
          <w:rFonts w:hint="eastAsia"/>
        </w:rPr>
        <w:t xml:space="preserve">newly-recruited </w:t>
      </w:r>
      <w:r>
        <w:t>prosecutors and staff</w:t>
      </w:r>
      <w:r>
        <w:rPr>
          <w:rFonts w:hint="eastAsia"/>
        </w:rPr>
        <w:t xml:space="preserve">. </w:t>
      </w:r>
      <w:r>
        <w:t xml:space="preserve"> As of September 2000, </w:t>
      </w:r>
      <w:r>
        <w:rPr>
          <w:rFonts w:hint="eastAsia"/>
        </w:rPr>
        <w:t xml:space="preserve">the course has provided </w:t>
      </w:r>
      <w:r>
        <w:t xml:space="preserve">education on sexual violence and domestic violence to 2,489 persons. </w:t>
      </w:r>
      <w:r>
        <w:rPr>
          <w:rFonts w:hint="eastAsia"/>
        </w:rPr>
        <w:t xml:space="preserve"> </w:t>
      </w:r>
      <w:r>
        <w:t xml:space="preserve">In February 2000, </w:t>
      </w:r>
      <w:r>
        <w:rPr>
          <w:rFonts w:hint="eastAsia"/>
        </w:rPr>
        <w:t>the Ministry of Justice sent out a guideline to all public prosecutor</w:t>
      </w:r>
      <w:r>
        <w:t>’</w:t>
      </w:r>
      <w:r>
        <w:rPr>
          <w:rFonts w:hint="eastAsia"/>
        </w:rPr>
        <w:t>s offices on active training and mobilization of women investigators.  The Seoul Public Prosecuto</w:t>
      </w:r>
      <w:r>
        <w:t>r’</w:t>
      </w:r>
      <w:r>
        <w:rPr>
          <w:rFonts w:hint="eastAsia"/>
        </w:rPr>
        <w:t xml:space="preserve">s office gave priority to appointing women investigators to domestic violence and sexual violence cases.  </w:t>
      </w:r>
    </w:p>
    <w:p w:rsidR="00000000" w:rsidRDefault="00000000">
      <w:pPr>
        <w:pStyle w:val="a0"/>
      </w:pPr>
      <w:r>
        <w:rPr>
          <w:rFonts w:hint="eastAsia"/>
        </w:rPr>
        <w:t>In September 2000, t</w:t>
      </w:r>
      <w:r>
        <w:t xml:space="preserve">he Office of Women’s Policies of the Ministry of Justice </w:t>
      </w:r>
      <w:r>
        <w:rPr>
          <w:rFonts w:hint="eastAsia"/>
        </w:rPr>
        <w:t xml:space="preserve">established a system of cooperation with counseling centers run by civil </w:t>
      </w:r>
      <w:r>
        <w:t>society</w:t>
      </w:r>
      <w:r>
        <w:rPr>
          <w:rFonts w:hint="eastAsia"/>
        </w:rPr>
        <w:t xml:space="preserve"> during the course of investigating domestic violence cases.  Accordingly, for example, </w:t>
      </w:r>
      <w:r>
        <w:t xml:space="preserve">the prosecutor in charge of domestic violence of the Juvenile Division of the Seoul Public Prosecutor’s Office </w:t>
      </w:r>
      <w:r>
        <w:rPr>
          <w:rFonts w:hint="eastAsia"/>
        </w:rPr>
        <w:t xml:space="preserve">can </w:t>
      </w:r>
      <w:r>
        <w:t xml:space="preserve">guide the victims or perpetrators to </w:t>
      </w:r>
      <w:r>
        <w:rPr>
          <w:rFonts w:hint="eastAsia"/>
        </w:rPr>
        <w:t>a</w:t>
      </w:r>
      <w:r>
        <w:t xml:space="preserve"> counselor and </w:t>
      </w:r>
      <w:r>
        <w:rPr>
          <w:rFonts w:hint="eastAsia"/>
        </w:rPr>
        <w:t xml:space="preserve">take into account the report of the counselor </w:t>
      </w:r>
      <w:r>
        <w:t xml:space="preserve">in </w:t>
      </w:r>
      <w:r>
        <w:rPr>
          <w:rFonts w:hint="eastAsia"/>
        </w:rPr>
        <w:t>prosecuting</w:t>
      </w:r>
      <w:r>
        <w:t xml:space="preserve"> the case.</w:t>
      </w:r>
    </w:p>
    <w:p w:rsidR="00000000" w:rsidRDefault="00000000">
      <w:pPr>
        <w:pStyle w:val="a0"/>
      </w:pPr>
      <w:r>
        <w:t xml:space="preserve">In February 1999, the Supreme Public Prosecutor’s Office sent </w:t>
      </w:r>
      <w:r>
        <w:rPr>
          <w:rFonts w:hint="eastAsia"/>
        </w:rPr>
        <w:t>to all public prosecuto</w:t>
      </w:r>
      <w:r>
        <w:t>r’</w:t>
      </w:r>
      <w:r>
        <w:rPr>
          <w:rFonts w:hint="eastAsia"/>
        </w:rPr>
        <w:t>s offices and police stations a</w:t>
      </w:r>
      <w:r>
        <w:t xml:space="preserve"> </w:t>
      </w:r>
      <w:r>
        <w:rPr>
          <w:rFonts w:hint="eastAsia"/>
        </w:rPr>
        <w:t>g</w:t>
      </w:r>
      <w:r>
        <w:t xml:space="preserve">uideline on </w:t>
      </w:r>
      <w:r>
        <w:rPr>
          <w:rFonts w:hint="eastAsia"/>
        </w:rPr>
        <w:t xml:space="preserve">protecting </w:t>
      </w:r>
      <w:r>
        <w:t xml:space="preserve">the </w:t>
      </w:r>
      <w:r>
        <w:rPr>
          <w:rFonts w:hint="eastAsia"/>
        </w:rPr>
        <w:t>v</w:t>
      </w:r>
      <w:r>
        <w:t xml:space="preserve">ictims </w:t>
      </w:r>
      <w:r>
        <w:rPr>
          <w:rFonts w:hint="eastAsia"/>
        </w:rPr>
        <w:t xml:space="preserve">of sexual crimes </w:t>
      </w:r>
      <w:r>
        <w:t xml:space="preserve">during </w:t>
      </w:r>
      <w:r>
        <w:rPr>
          <w:rFonts w:hint="eastAsia"/>
        </w:rPr>
        <w:t>the course of the i</w:t>
      </w:r>
      <w:r>
        <w:t xml:space="preserve">nvestigation </w:t>
      </w:r>
      <w:r>
        <w:rPr>
          <w:rFonts w:hint="eastAsia"/>
        </w:rPr>
        <w:t>and trial</w:t>
      </w:r>
      <w:r>
        <w:t xml:space="preserve">. </w:t>
      </w:r>
      <w:r>
        <w:rPr>
          <w:rFonts w:hint="eastAsia"/>
        </w:rPr>
        <w:t xml:space="preserve"> </w:t>
      </w:r>
      <w:r>
        <w:t xml:space="preserve">The guideline </w:t>
      </w:r>
      <w:r>
        <w:rPr>
          <w:rFonts w:hint="eastAsia"/>
        </w:rPr>
        <w:t>prescribes</w:t>
      </w:r>
      <w:r>
        <w:t xml:space="preserve"> the basic attitude of investigators and </w:t>
      </w:r>
      <w:r>
        <w:rPr>
          <w:rFonts w:hint="eastAsia"/>
        </w:rPr>
        <w:t xml:space="preserve">court authorities, steps to protect the victim at the scene of the crime and during subpoena, and points to keep in mind about the environment and method of investigation and court proceedings. </w:t>
      </w:r>
    </w:p>
    <w:p w:rsidR="00000000" w:rsidRDefault="00000000">
      <w:pPr>
        <w:pStyle w:val="2"/>
        <w:rPr>
          <w:rFonts w:hint="eastAsia"/>
        </w:rPr>
      </w:pPr>
      <w:bookmarkStart w:id="112" w:name="_Toc36607174"/>
      <w:bookmarkStart w:id="113" w:name="_Toc46290555"/>
      <w:r>
        <w:t>Protectin</w:t>
      </w:r>
      <w:r>
        <w:rPr>
          <w:rFonts w:hint="eastAsia"/>
        </w:rPr>
        <w:t>g the Victims o</w:t>
      </w:r>
      <w:r>
        <w:t>f Sexual and Domestic Violence</w:t>
      </w:r>
      <w:bookmarkEnd w:id="112"/>
      <w:bookmarkEnd w:id="113"/>
    </w:p>
    <w:p w:rsidR="00000000" w:rsidRDefault="00000000">
      <w:pPr>
        <w:pStyle w:val="a0"/>
      </w:pPr>
      <w:r>
        <w:t xml:space="preserve">The number of counseling centers and protection facilities has been increasing since the laws on sexual violence and domestic violence came into force. </w:t>
      </w:r>
      <w:r>
        <w:rPr>
          <w:rFonts w:hint="eastAsia"/>
        </w:rPr>
        <w:t xml:space="preserve"> </w:t>
      </w:r>
      <w:r>
        <w:t xml:space="preserve">As of November 2001, there are 91 sexual violence counseling centers and 128 domestic violence counseling centers, and </w:t>
      </w:r>
      <w:r>
        <w:rPr>
          <w:rFonts w:hint="eastAsia"/>
        </w:rPr>
        <w:t xml:space="preserve">seven shelters for </w:t>
      </w:r>
      <w:r>
        <w:t>sexual violence victim</w:t>
      </w:r>
      <w:r>
        <w:rPr>
          <w:rFonts w:hint="eastAsia"/>
        </w:rPr>
        <w:t>s</w:t>
      </w:r>
      <w:r>
        <w:t xml:space="preserve"> and 29 </w:t>
      </w:r>
      <w:r>
        <w:rPr>
          <w:rFonts w:hint="eastAsia"/>
        </w:rPr>
        <w:t xml:space="preserve">for </w:t>
      </w:r>
      <w:r>
        <w:t>domestic violence victim</w:t>
      </w:r>
      <w:r>
        <w:rPr>
          <w:rFonts w:hint="eastAsia"/>
        </w:rPr>
        <w:t xml:space="preserve">s, </w:t>
      </w:r>
      <w:r>
        <w:t xml:space="preserve">four </w:t>
      </w:r>
      <w:r>
        <w:rPr>
          <w:rFonts w:hint="eastAsia"/>
        </w:rPr>
        <w:t xml:space="preserve">of which serve </w:t>
      </w:r>
      <w:r>
        <w:t xml:space="preserve">victims of both sexual violence and domestic violence. </w:t>
      </w:r>
      <w:r>
        <w:rPr>
          <w:rFonts w:hint="eastAsia"/>
        </w:rPr>
        <w:t xml:space="preserve"> Most of these </w:t>
      </w:r>
      <w:r>
        <w:t xml:space="preserve">facilities and centers are </w:t>
      </w:r>
      <w:r>
        <w:rPr>
          <w:rFonts w:hint="eastAsia"/>
        </w:rPr>
        <w:t xml:space="preserve">run </w:t>
      </w:r>
      <w:r>
        <w:t xml:space="preserve">by </w:t>
      </w:r>
      <w:r>
        <w:rPr>
          <w:rFonts w:hint="eastAsia"/>
        </w:rPr>
        <w:t xml:space="preserve">civic organizations.  Some receive financial assistance from the </w:t>
      </w:r>
      <w:r>
        <w:t>government</w:t>
      </w:r>
      <w:r>
        <w:rPr>
          <w:rFonts w:hint="eastAsia"/>
        </w:rPr>
        <w:t xml:space="preserve">. </w:t>
      </w:r>
    </w:p>
    <w:p w:rsidR="00000000" w:rsidRDefault="00000000">
      <w:pPr>
        <w:pStyle w:val="a"/>
      </w:pPr>
      <w:r>
        <w:rPr>
          <w:rFonts w:hint="eastAsia"/>
        </w:rPr>
        <w:t xml:space="preserve">Number of </w:t>
      </w:r>
      <w:r>
        <w:t>Sexual Violence and Domestic Violence Counseling Centers</w:t>
      </w:r>
      <w:r>
        <w:rPr>
          <w:rFonts w:hint="eastAsia"/>
        </w:rPr>
        <w:t xml:space="preserve"> and Protection Facilities </w:t>
      </w:r>
    </w:p>
    <w:tbl>
      <w:tblPr>
        <w:tblW w:w="0" w:type="auto"/>
        <w:tblInd w:w="-54" w:type="dxa"/>
        <w:tblLayout w:type="fixed"/>
        <w:tblCellMar>
          <w:left w:w="56" w:type="dxa"/>
          <w:right w:w="56" w:type="dxa"/>
        </w:tblCellMar>
        <w:tblLook w:val="0000" w:firstRow="0" w:lastRow="0" w:firstColumn="0" w:lastColumn="0" w:noHBand="0" w:noVBand="0"/>
      </w:tblPr>
      <w:tblGrid>
        <w:gridCol w:w="1685"/>
        <w:gridCol w:w="2256"/>
        <w:gridCol w:w="1276"/>
        <w:gridCol w:w="1985"/>
        <w:gridCol w:w="1275"/>
      </w:tblGrid>
      <w:tr w:rsidR="00000000">
        <w:tblPrEx>
          <w:tblCellMar>
            <w:top w:w="0" w:type="dxa"/>
            <w:bottom w:w="0" w:type="dxa"/>
          </w:tblCellMar>
        </w:tblPrEx>
        <w:trPr>
          <w:cantSplit/>
          <w:trHeight w:val="397"/>
        </w:trPr>
        <w:tc>
          <w:tcPr>
            <w:tcW w:w="1685" w:type="dxa"/>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right"/>
              <w:rPr>
                <w:rFonts w:eastAsia="Gulim" w:hint="eastAsia"/>
                <w:kern w:val="0"/>
              </w:rPr>
            </w:pPr>
            <w:r>
              <w:rPr>
                <w:noProof/>
              </w:rPr>
              <w:pict>
                <v:line id="_x0000_s2069" style="position:absolute;left:0;text-align:left;z-index:6;mso-position-horizontal:absolute;mso-position-horizontal-relative:text;mso-position-vertical:absolute;mso-position-vertical-relative:text" from="-2pt,.6pt" to="79.45pt,39.85pt" o:allowincell="f"/>
              </w:pict>
            </w:r>
            <w:r>
              <w:rPr>
                <w:rFonts w:eastAsia="Gulim"/>
                <w:kern w:val="0"/>
              </w:rPr>
              <w:t>Classification</w:t>
            </w:r>
          </w:p>
          <w:p w:rsidR="00000000" w:rsidRDefault="00000000">
            <w:pPr>
              <w:framePr w:hSpace="142" w:wrap="around" w:vAnchor="text" w:hAnchor="text" w:x="84" w:y="1"/>
              <w:adjustRightInd w:val="0"/>
              <w:jc w:val="center"/>
              <w:rPr>
                <w:rFonts w:eastAsia="Gulim"/>
                <w:kern w:val="0"/>
              </w:rPr>
            </w:pPr>
          </w:p>
          <w:p w:rsidR="00000000" w:rsidRDefault="00000000">
            <w:pPr>
              <w:pStyle w:val="FootnoteText"/>
              <w:framePr w:hSpace="142" w:wrap="around" w:vAnchor="text" w:hAnchor="text" w:x="84" w:y="1"/>
              <w:adjustRightInd w:val="0"/>
              <w:rPr>
                <w:rFonts w:eastAsia="Gulim" w:hint="eastAsia"/>
                <w:kern w:val="0"/>
              </w:rPr>
            </w:pPr>
            <w:r>
              <w:rPr>
                <w:rFonts w:eastAsia="Gulim" w:hint="eastAsia"/>
                <w:kern w:val="0"/>
              </w:rPr>
              <w:t>Year</w:t>
            </w:r>
          </w:p>
        </w:tc>
        <w:tc>
          <w:tcPr>
            <w:tcW w:w="3532"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Sexual Violence</w:t>
            </w:r>
          </w:p>
        </w:tc>
        <w:tc>
          <w:tcPr>
            <w:tcW w:w="3260"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Domestic Violence</w:t>
            </w:r>
          </w:p>
        </w:tc>
      </w:tr>
      <w:tr w:rsidR="00000000">
        <w:tblPrEx>
          <w:tblCellMar>
            <w:top w:w="0" w:type="dxa"/>
            <w:bottom w:w="0" w:type="dxa"/>
          </w:tblCellMar>
        </w:tblPrEx>
        <w:trPr>
          <w:cantSplit/>
          <w:trHeight w:val="397"/>
        </w:trPr>
        <w:tc>
          <w:tcPr>
            <w:tcW w:w="1685" w:type="dxa"/>
            <w:vMerge/>
            <w:tcBorders>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p>
        </w:tc>
        <w:tc>
          <w:tcPr>
            <w:tcW w:w="2256"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Counseling Centers</w:t>
            </w:r>
          </w:p>
        </w:tc>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hint="eastAsia"/>
                <w:kern w:val="0"/>
              </w:rPr>
            </w:pPr>
            <w:r>
              <w:rPr>
                <w:rFonts w:eastAsia="Gulim" w:hint="eastAsia"/>
                <w:kern w:val="0"/>
              </w:rPr>
              <w:t>Shelters</w:t>
            </w:r>
          </w:p>
        </w:tc>
        <w:tc>
          <w:tcPr>
            <w:tcW w:w="1985"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Counseling Centers</w:t>
            </w:r>
          </w:p>
        </w:tc>
        <w:tc>
          <w:tcPr>
            <w:tcW w:w="1275"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hint="eastAsia"/>
                <w:kern w:val="0"/>
              </w:rPr>
            </w:pPr>
            <w:r>
              <w:rPr>
                <w:rFonts w:eastAsia="Gulim" w:hint="eastAsia"/>
                <w:kern w:val="0"/>
              </w:rPr>
              <w:t>Shelters</w:t>
            </w:r>
          </w:p>
        </w:tc>
      </w:tr>
      <w:tr w:rsidR="00000000">
        <w:tblPrEx>
          <w:tblCellMar>
            <w:top w:w="0" w:type="dxa"/>
            <w:bottom w:w="0" w:type="dxa"/>
          </w:tblCellMar>
        </w:tblPrEx>
        <w:trPr>
          <w:cantSplit/>
          <w:trHeight w:val="397"/>
        </w:trPr>
        <w:tc>
          <w:tcPr>
            <w:tcW w:w="1685"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1996</w:t>
            </w:r>
          </w:p>
        </w:tc>
        <w:tc>
          <w:tcPr>
            <w:tcW w:w="2256"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13</w:t>
            </w:r>
          </w:p>
        </w:tc>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3</w:t>
            </w:r>
          </w:p>
        </w:tc>
        <w:tc>
          <w:tcPr>
            <w:tcW w:w="1985"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w:t>
            </w:r>
          </w:p>
        </w:tc>
        <w:tc>
          <w:tcPr>
            <w:tcW w:w="1275"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w:t>
            </w:r>
          </w:p>
        </w:tc>
      </w:tr>
      <w:tr w:rsidR="00000000">
        <w:tblPrEx>
          <w:tblCellMar>
            <w:top w:w="0" w:type="dxa"/>
            <w:bottom w:w="0" w:type="dxa"/>
          </w:tblCellMar>
        </w:tblPrEx>
        <w:trPr>
          <w:cantSplit/>
          <w:trHeight w:val="397"/>
        </w:trPr>
        <w:tc>
          <w:tcPr>
            <w:tcW w:w="1685"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1998</w:t>
            </w:r>
          </w:p>
        </w:tc>
        <w:tc>
          <w:tcPr>
            <w:tcW w:w="2256"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43</w:t>
            </w:r>
          </w:p>
        </w:tc>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5</w:t>
            </w:r>
          </w:p>
        </w:tc>
        <w:tc>
          <w:tcPr>
            <w:tcW w:w="1985"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66</w:t>
            </w:r>
          </w:p>
        </w:tc>
        <w:tc>
          <w:tcPr>
            <w:tcW w:w="1275"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15</w:t>
            </w:r>
          </w:p>
        </w:tc>
      </w:tr>
      <w:tr w:rsidR="00000000">
        <w:tblPrEx>
          <w:tblCellMar>
            <w:top w:w="0" w:type="dxa"/>
            <w:bottom w:w="0" w:type="dxa"/>
          </w:tblCellMar>
        </w:tblPrEx>
        <w:trPr>
          <w:cantSplit/>
          <w:trHeight w:val="397"/>
        </w:trPr>
        <w:tc>
          <w:tcPr>
            <w:tcW w:w="1685"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2001</w:t>
            </w:r>
          </w:p>
        </w:tc>
        <w:tc>
          <w:tcPr>
            <w:tcW w:w="2256"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73</w:t>
            </w:r>
          </w:p>
        </w:tc>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8</w:t>
            </w:r>
          </w:p>
        </w:tc>
        <w:tc>
          <w:tcPr>
            <w:tcW w:w="1985"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128</w:t>
            </w:r>
          </w:p>
        </w:tc>
        <w:tc>
          <w:tcPr>
            <w:tcW w:w="1275"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28</w:t>
            </w:r>
          </w:p>
        </w:tc>
      </w:tr>
    </w:tbl>
    <w:p w:rsidR="00000000" w:rsidRDefault="00000000">
      <w:pPr>
        <w:pStyle w:val="a3"/>
        <w:rPr>
          <w:rFonts w:hint="eastAsia"/>
        </w:rPr>
      </w:pPr>
    </w:p>
    <w:p w:rsidR="00000000" w:rsidRDefault="00000000">
      <w:pPr>
        <w:pStyle w:val="a0"/>
      </w:pPr>
      <w:r>
        <w:rPr>
          <w:rFonts w:hint="eastAsia"/>
        </w:rPr>
        <w:t xml:space="preserve">In the first year after the implementation of the laws, the demand for counseling services did not go up significantly.  But with the increase in </w:t>
      </w:r>
      <w:r>
        <w:t>counseling centers and facilities</w:t>
      </w:r>
      <w:r>
        <w:rPr>
          <w:rFonts w:hint="eastAsia"/>
        </w:rPr>
        <w:t xml:space="preserve"> in the following years</w:t>
      </w:r>
      <w:r>
        <w:t xml:space="preserve">, </w:t>
      </w:r>
      <w:r>
        <w:rPr>
          <w:rFonts w:hint="eastAsia"/>
        </w:rPr>
        <w:t>the number of cases referred to the centers had also greatly increased.</w:t>
      </w:r>
      <w:r>
        <w:t xml:space="preserve"> </w:t>
      </w:r>
      <w:r>
        <w:rPr>
          <w:rFonts w:hint="eastAsia"/>
        </w:rPr>
        <w:t xml:space="preserve"> </w:t>
      </w:r>
      <w:r>
        <w:t xml:space="preserve">As of 2000, counseling was provided </w:t>
      </w:r>
      <w:r>
        <w:rPr>
          <w:rFonts w:hint="eastAsia"/>
        </w:rPr>
        <w:t xml:space="preserve">in </w:t>
      </w:r>
      <w:r>
        <w:t xml:space="preserve">28,670 </w:t>
      </w:r>
      <w:r>
        <w:rPr>
          <w:rFonts w:hint="eastAsia"/>
        </w:rPr>
        <w:t xml:space="preserve">sexual violence </w:t>
      </w:r>
      <w:r>
        <w:t xml:space="preserve">cases and </w:t>
      </w:r>
      <w:r>
        <w:rPr>
          <w:rFonts w:hint="eastAsia"/>
        </w:rPr>
        <w:t>in</w:t>
      </w:r>
      <w:r>
        <w:t xml:space="preserve"> 75,723 </w:t>
      </w:r>
      <w:r>
        <w:rPr>
          <w:rFonts w:hint="eastAsia"/>
        </w:rPr>
        <w:t xml:space="preserve">domestic violence </w:t>
      </w:r>
      <w:r>
        <w:t xml:space="preserve">cases.  </w:t>
      </w:r>
    </w:p>
    <w:p w:rsidR="00000000" w:rsidRDefault="00000000">
      <w:pPr>
        <w:pStyle w:val="a0"/>
      </w:pPr>
      <w:r>
        <w:t xml:space="preserve">The number of people using </w:t>
      </w:r>
      <w:r>
        <w:rPr>
          <w:rFonts w:hint="eastAsia"/>
        </w:rPr>
        <w:t>shelters</w:t>
      </w:r>
      <w:r>
        <w:t xml:space="preserve"> has been increasing</w:t>
      </w:r>
      <w:r>
        <w:rPr>
          <w:rFonts w:hint="eastAsia"/>
        </w:rPr>
        <w:t xml:space="preserve"> as well.  In particular, </w:t>
      </w:r>
      <w:r>
        <w:t xml:space="preserve">the number of </w:t>
      </w:r>
      <w:r>
        <w:rPr>
          <w:rFonts w:hint="eastAsia"/>
        </w:rPr>
        <w:t xml:space="preserve">people using shelters for domestic violence victims has surged.  In </w:t>
      </w:r>
      <w:r>
        <w:t xml:space="preserve">2000, 93 </w:t>
      </w:r>
      <w:r>
        <w:rPr>
          <w:rFonts w:hint="eastAsia"/>
        </w:rPr>
        <w:t>persons</w:t>
      </w:r>
      <w:r>
        <w:t xml:space="preserve"> received protection at seven </w:t>
      </w:r>
      <w:r>
        <w:rPr>
          <w:rFonts w:hint="eastAsia"/>
        </w:rPr>
        <w:t xml:space="preserve">shelters for </w:t>
      </w:r>
      <w:r>
        <w:t>sexual violence victims</w:t>
      </w:r>
      <w:r>
        <w:rPr>
          <w:rFonts w:hint="eastAsia"/>
        </w:rPr>
        <w:t xml:space="preserve">.  In domestic </w:t>
      </w:r>
      <w:r>
        <w:t>violence</w:t>
      </w:r>
      <w:r>
        <w:rPr>
          <w:rFonts w:hint="eastAsia"/>
        </w:rPr>
        <w:t xml:space="preserve">, 2,681 persons were taken in by 27 facilities, and many of them were women who had not had access to help prior to the passage of the law.  </w:t>
      </w:r>
      <w:r>
        <w:t xml:space="preserve"> </w:t>
      </w:r>
    </w:p>
    <w:p w:rsidR="00000000" w:rsidRDefault="00000000">
      <w:pPr>
        <w:pStyle w:val="a0"/>
      </w:pPr>
      <w:r>
        <w:rPr>
          <w:rFonts w:hint="eastAsia"/>
        </w:rPr>
        <w:t xml:space="preserve">For medical assistance, in 1998 </w:t>
      </w:r>
      <w:r>
        <w:t>100 medical facilities</w:t>
      </w:r>
      <w:r>
        <w:rPr>
          <w:rFonts w:hint="eastAsia"/>
        </w:rPr>
        <w:t xml:space="preserve"> were </w:t>
      </w:r>
      <w:r>
        <w:t xml:space="preserve">designated </w:t>
      </w:r>
      <w:r>
        <w:rPr>
          <w:rFonts w:hint="eastAsia"/>
        </w:rPr>
        <w:t xml:space="preserve">as focal points for the treatment of the </w:t>
      </w:r>
      <w:r>
        <w:t>victims of sexual violence</w:t>
      </w:r>
      <w:r>
        <w:rPr>
          <w:rFonts w:hint="eastAsia"/>
        </w:rPr>
        <w:t>.  S</w:t>
      </w:r>
      <w:r>
        <w:t xml:space="preserve">ince 2001 emergency treatment costs and examination fees have been </w:t>
      </w:r>
      <w:r>
        <w:rPr>
          <w:rFonts w:hint="eastAsia"/>
        </w:rPr>
        <w:t>subsidized</w:t>
      </w:r>
      <w:r>
        <w:t xml:space="preserve">. </w:t>
      </w:r>
      <w:r>
        <w:rPr>
          <w:rFonts w:hint="eastAsia"/>
        </w:rPr>
        <w:t xml:space="preserve"> </w:t>
      </w:r>
      <w:r>
        <w:t xml:space="preserve">In October 2001, </w:t>
      </w:r>
      <w:r>
        <w:rPr>
          <w:rFonts w:hint="eastAsia"/>
        </w:rPr>
        <w:t>e</w:t>
      </w:r>
      <w:r>
        <w:t xml:space="preserve">mergency </w:t>
      </w:r>
      <w:r>
        <w:rPr>
          <w:rFonts w:hint="eastAsia"/>
        </w:rPr>
        <w:t>c</w:t>
      </w:r>
      <w:r>
        <w:t xml:space="preserve">enters for </w:t>
      </w:r>
      <w:r>
        <w:rPr>
          <w:rFonts w:hint="eastAsia"/>
        </w:rPr>
        <w:t>v</w:t>
      </w:r>
      <w:r>
        <w:t xml:space="preserve">ictims of </w:t>
      </w:r>
      <w:r>
        <w:rPr>
          <w:rFonts w:hint="eastAsia"/>
        </w:rPr>
        <w:t>s</w:t>
      </w:r>
      <w:r>
        <w:t xml:space="preserve">exual </w:t>
      </w:r>
      <w:r>
        <w:rPr>
          <w:rFonts w:hint="eastAsia"/>
        </w:rPr>
        <w:t>v</w:t>
      </w:r>
      <w:r>
        <w:t>iolence were opened at seven large hospitals including the National Police Hospital</w:t>
      </w:r>
      <w:r>
        <w:rPr>
          <w:rFonts w:hint="eastAsia"/>
        </w:rPr>
        <w:t xml:space="preserve">.  </w:t>
      </w:r>
    </w:p>
    <w:p w:rsidR="00000000" w:rsidRDefault="00000000">
      <w:pPr>
        <w:pStyle w:val="a0"/>
      </w:pPr>
      <w:r>
        <w:rPr>
          <w:rFonts w:hint="eastAsia"/>
        </w:rPr>
        <w:t xml:space="preserve">In </w:t>
      </w:r>
      <w:r>
        <w:t xml:space="preserve">January 1998, </w:t>
      </w:r>
      <w:r>
        <w:rPr>
          <w:rFonts w:hint="eastAsia"/>
        </w:rPr>
        <w:t>a w</w:t>
      </w:r>
      <w:r>
        <w:t xml:space="preserve">omen’s </w:t>
      </w:r>
      <w:r>
        <w:rPr>
          <w:rFonts w:hint="eastAsia"/>
        </w:rPr>
        <w:t>c</w:t>
      </w:r>
      <w:r>
        <w:t xml:space="preserve">risis </w:t>
      </w:r>
      <w:r>
        <w:rPr>
          <w:rFonts w:hint="eastAsia"/>
        </w:rPr>
        <w:t>h</w:t>
      </w:r>
      <w:r>
        <w:t>ot</w:t>
      </w:r>
      <w:r>
        <w:rPr>
          <w:rFonts w:hint="eastAsia"/>
        </w:rPr>
        <w:t>l</w:t>
      </w:r>
      <w:r>
        <w:t xml:space="preserve">ine “1366” </w:t>
      </w:r>
      <w:r>
        <w:rPr>
          <w:rFonts w:hint="eastAsia"/>
        </w:rPr>
        <w:t>went into service around the country t</w:t>
      </w:r>
      <w:r>
        <w:t xml:space="preserve">o provide information, counseling, and protection services to victims of sexual violence, domestic violence, and trafficking. </w:t>
      </w:r>
      <w:r>
        <w:rPr>
          <w:rFonts w:hint="eastAsia"/>
        </w:rPr>
        <w:t xml:space="preserve"> </w:t>
      </w:r>
      <w:r>
        <w:t xml:space="preserve">After </w:t>
      </w:r>
      <w:r>
        <w:rPr>
          <w:rFonts w:hint="eastAsia"/>
        </w:rPr>
        <w:t>the launching of MOGE</w:t>
      </w:r>
      <w:r>
        <w:t xml:space="preserve"> in 2001, </w:t>
      </w:r>
      <w:r>
        <w:rPr>
          <w:rFonts w:hint="eastAsia"/>
        </w:rPr>
        <w:t>the assistance was</w:t>
      </w:r>
      <w:r>
        <w:t xml:space="preserve"> restructured into </w:t>
      </w:r>
      <w:r>
        <w:rPr>
          <w:rFonts w:hint="eastAsia"/>
        </w:rPr>
        <w:t>a</w:t>
      </w:r>
      <w:r>
        <w:t xml:space="preserve"> one-stop service system</w:t>
      </w:r>
      <w:r>
        <w:rPr>
          <w:rFonts w:hint="eastAsia"/>
        </w:rPr>
        <w:t>, as the</w:t>
      </w:r>
      <w:r>
        <w:t xml:space="preserve"> Women’s Emergency Hotline 1366</w:t>
      </w:r>
      <w:r>
        <w:rPr>
          <w:rFonts w:hint="eastAsia"/>
        </w:rPr>
        <w:t xml:space="preserve">, centering around the </w:t>
      </w:r>
      <w:r>
        <w:t>16 cities and provinces.</w:t>
      </w:r>
    </w:p>
    <w:p w:rsidR="00000000" w:rsidRDefault="00000000">
      <w:pPr>
        <w:pStyle w:val="a0"/>
      </w:pPr>
      <w:r>
        <w:rPr>
          <w:rFonts w:hint="eastAsia"/>
        </w:rPr>
        <w:t>In 2001, MOGE</w:t>
      </w:r>
      <w:r>
        <w:t>’</w:t>
      </w:r>
      <w:r>
        <w:rPr>
          <w:rFonts w:hint="eastAsia"/>
        </w:rPr>
        <w:t xml:space="preserve">s budget for its work against </w:t>
      </w:r>
      <w:r>
        <w:t xml:space="preserve">violence against women </w:t>
      </w:r>
      <w:r>
        <w:rPr>
          <w:rFonts w:hint="eastAsia"/>
        </w:rPr>
        <w:t>was</w:t>
      </w:r>
      <w:r>
        <w:t xml:space="preserve"> almost 3.2 billion</w:t>
      </w:r>
      <w:r>
        <w:rPr>
          <w:rFonts w:hint="eastAsia"/>
        </w:rPr>
        <w:t xml:space="preserve"> won: </w:t>
      </w:r>
      <w:r>
        <w:t xml:space="preserve">1.3 billion for the </w:t>
      </w:r>
      <w:r>
        <w:rPr>
          <w:rFonts w:hint="eastAsia"/>
        </w:rPr>
        <w:t>fight against</w:t>
      </w:r>
      <w:r>
        <w:t xml:space="preserve"> prostitution, 1.7 billion </w:t>
      </w:r>
      <w:r>
        <w:rPr>
          <w:rFonts w:hint="eastAsia"/>
        </w:rPr>
        <w:t xml:space="preserve">against </w:t>
      </w:r>
      <w:r>
        <w:t>sexual violence</w:t>
      </w:r>
      <w:r>
        <w:rPr>
          <w:rFonts w:hint="eastAsia"/>
        </w:rPr>
        <w:t>,</w:t>
      </w:r>
      <w:r>
        <w:t xml:space="preserve"> 1.2 billion </w:t>
      </w:r>
      <w:r>
        <w:rPr>
          <w:rFonts w:hint="eastAsia"/>
        </w:rPr>
        <w:t xml:space="preserve">against </w:t>
      </w:r>
      <w:r>
        <w:t>domestic violence, and about 350 million for the Women’s Emergency Hotline 1366.</w:t>
      </w:r>
      <w:r>
        <w:rPr>
          <w:rFonts w:hint="eastAsia"/>
        </w:rPr>
        <w:t xml:space="preserve">  In addition, in 2001, 18% of the project funding from the </w:t>
      </w:r>
      <w:r>
        <w:t xml:space="preserve">Women’s Development Fund, </w:t>
      </w:r>
      <w:r>
        <w:rPr>
          <w:rFonts w:hint="eastAsia"/>
        </w:rPr>
        <w:t xml:space="preserve">or </w:t>
      </w:r>
      <w:r>
        <w:t xml:space="preserve">280 million </w:t>
      </w:r>
      <w:r>
        <w:rPr>
          <w:rFonts w:hint="eastAsia"/>
        </w:rPr>
        <w:t xml:space="preserve">won, </w:t>
      </w:r>
      <w:r>
        <w:t xml:space="preserve">was used for </w:t>
      </w:r>
      <w:r>
        <w:rPr>
          <w:rFonts w:hint="eastAsia"/>
        </w:rPr>
        <w:t>activities to curb</w:t>
      </w:r>
      <w:r>
        <w:t xml:space="preserve"> cyber sexual violence and </w:t>
      </w:r>
      <w:r>
        <w:rPr>
          <w:rFonts w:hint="eastAsia"/>
        </w:rPr>
        <w:t xml:space="preserve">for </w:t>
      </w:r>
      <w:r>
        <w:t xml:space="preserve">research on the situation of </w:t>
      </w:r>
      <w:r>
        <w:rPr>
          <w:rFonts w:hint="eastAsia"/>
        </w:rPr>
        <w:t xml:space="preserve">the victims of the past </w:t>
      </w:r>
      <w:r>
        <w:t>military sexual slavery by Japan.</w:t>
      </w:r>
    </w:p>
    <w:p w:rsidR="00000000" w:rsidRDefault="00000000">
      <w:pPr>
        <w:pStyle w:val="2"/>
      </w:pPr>
      <w:bookmarkStart w:id="114" w:name="_Toc36607175"/>
      <w:bookmarkStart w:id="115" w:name="_Toc46290556"/>
      <w:r>
        <w:t>Protection and Assistance for Women Drafted for Military Sexual Slavery by Japan</w:t>
      </w:r>
      <w:bookmarkEnd w:id="114"/>
      <w:bookmarkEnd w:id="115"/>
    </w:p>
    <w:p w:rsidR="00000000" w:rsidRDefault="00000000">
      <w:pPr>
        <w:pStyle w:val="a0"/>
      </w:pPr>
      <w:r>
        <w:rPr>
          <w:rFonts w:hint="eastAsia"/>
        </w:rPr>
        <w:t>In 1993, the Act on Assistance to Former Draftees of Japan</w:t>
      </w:r>
      <w:r>
        <w:t>’</w:t>
      </w:r>
      <w:r>
        <w:rPr>
          <w:rFonts w:hint="eastAsia"/>
        </w:rPr>
        <w:t xml:space="preserve">s Military Sexual Slavery was legislated to help stabilize the livelihood of these </w:t>
      </w:r>
      <w:r>
        <w:t>elderly</w:t>
      </w:r>
      <w:r>
        <w:rPr>
          <w:rFonts w:hint="eastAsia"/>
        </w:rPr>
        <w:t xml:space="preserve"> women.   Accordingly, to each victim, a one-time assistance of </w:t>
      </w:r>
      <w:r>
        <w:t xml:space="preserve">43 million </w:t>
      </w:r>
      <w:r>
        <w:rPr>
          <w:rFonts w:hint="eastAsia"/>
        </w:rPr>
        <w:t xml:space="preserve">won and a monthly subsidy of </w:t>
      </w:r>
      <w:r>
        <w:t xml:space="preserve">500,000 </w:t>
      </w:r>
      <w:r>
        <w:rPr>
          <w:rFonts w:hint="eastAsia"/>
        </w:rPr>
        <w:t xml:space="preserve">won </w:t>
      </w:r>
      <w:r>
        <w:t xml:space="preserve">is </w:t>
      </w:r>
      <w:r>
        <w:rPr>
          <w:rFonts w:hint="eastAsia"/>
        </w:rPr>
        <w:t xml:space="preserve">being </w:t>
      </w:r>
      <w:r>
        <w:t xml:space="preserve">paid. </w:t>
      </w:r>
      <w:r>
        <w:rPr>
          <w:rFonts w:hint="eastAsia"/>
        </w:rPr>
        <w:t xml:space="preserve"> Additional</w:t>
      </w:r>
      <w:r>
        <w:t xml:space="preserve"> living expense allowances and medical protection allowances are </w:t>
      </w:r>
      <w:r>
        <w:rPr>
          <w:rFonts w:hint="eastAsia"/>
        </w:rPr>
        <w:t xml:space="preserve">also </w:t>
      </w:r>
      <w:r>
        <w:t xml:space="preserve">provided, </w:t>
      </w:r>
      <w:r>
        <w:rPr>
          <w:rFonts w:hint="eastAsia"/>
        </w:rPr>
        <w:t xml:space="preserve">along with </w:t>
      </w:r>
      <w:r>
        <w:t xml:space="preserve">the option of being buried in one of the </w:t>
      </w:r>
      <w:r>
        <w:rPr>
          <w:rFonts w:hint="eastAsia"/>
        </w:rPr>
        <w:t>n</w:t>
      </w:r>
      <w:r>
        <w:t xml:space="preserve">ational </w:t>
      </w:r>
      <w:r>
        <w:rPr>
          <w:rFonts w:hint="eastAsia"/>
        </w:rPr>
        <w:t>c</w:t>
      </w:r>
      <w:r>
        <w:t xml:space="preserve">emeteries. </w:t>
      </w:r>
      <w:r>
        <w:rPr>
          <w:rFonts w:hint="eastAsia"/>
        </w:rPr>
        <w:t xml:space="preserve">(Paragraph 99 of the Fourth Periodic Report)  </w:t>
      </w:r>
      <w:r>
        <w:t>As of 2001, 206 former sexual slaves of the Japanese military were registered</w:t>
      </w:r>
      <w:r>
        <w:rPr>
          <w:rFonts w:hint="eastAsia"/>
        </w:rPr>
        <w:t xml:space="preserve">, of whom </w:t>
      </w:r>
      <w:r>
        <w:t xml:space="preserve">61 have passed away. </w:t>
      </w:r>
    </w:p>
    <w:p w:rsidR="00000000" w:rsidRDefault="00000000">
      <w:pPr>
        <w:pStyle w:val="a0"/>
        <w:rPr>
          <w:rFonts w:hint="eastAsia"/>
        </w:rPr>
      </w:pPr>
      <w:r>
        <w:rPr>
          <w:rFonts w:hint="eastAsia"/>
        </w:rPr>
        <w:t>MOGE</w:t>
      </w:r>
      <w:r>
        <w:t xml:space="preserve"> has carried out </w:t>
      </w:r>
      <w:r>
        <w:rPr>
          <w:rFonts w:hint="eastAsia"/>
        </w:rPr>
        <w:t>studies</w:t>
      </w:r>
      <w:r>
        <w:t xml:space="preserve"> on the situations of the women </w:t>
      </w:r>
      <w:r>
        <w:rPr>
          <w:rFonts w:hint="eastAsia"/>
        </w:rPr>
        <w:t xml:space="preserve">who had been </w:t>
      </w:r>
      <w:r>
        <w:t xml:space="preserve">drafted for military sexual slavery by Japan, published their testimonies, and made efforts to </w:t>
      </w:r>
      <w:r>
        <w:rPr>
          <w:rFonts w:hint="eastAsia"/>
        </w:rPr>
        <w:t xml:space="preserve">add greater accuracy to the way they are depicted </w:t>
      </w:r>
      <w:r>
        <w:t xml:space="preserve">in history textbooks of middle and high schools. </w:t>
      </w:r>
      <w:r>
        <w:rPr>
          <w:rFonts w:hint="eastAsia"/>
        </w:rPr>
        <w:t xml:space="preserve"> For teachers, t</w:t>
      </w:r>
      <w:r>
        <w:t xml:space="preserve">he Ministry is </w:t>
      </w:r>
      <w:r>
        <w:rPr>
          <w:rFonts w:hint="eastAsia"/>
        </w:rPr>
        <w:t xml:space="preserve">also </w:t>
      </w:r>
      <w:r>
        <w:t>develop</w:t>
      </w:r>
      <w:r>
        <w:rPr>
          <w:rFonts w:hint="eastAsia"/>
        </w:rPr>
        <w:t>ing</w:t>
      </w:r>
      <w:r>
        <w:t xml:space="preserve"> teaching materials on the situation of the victims, the historical </w:t>
      </w:r>
      <w:r>
        <w:rPr>
          <w:rFonts w:hint="eastAsia"/>
        </w:rPr>
        <w:t>facts about</w:t>
      </w:r>
      <w:r>
        <w:t xml:space="preserve"> the atrocity, and the </w:t>
      </w:r>
      <w:r>
        <w:rPr>
          <w:rFonts w:hint="eastAsia"/>
        </w:rPr>
        <w:t xml:space="preserve">pivotal role played by civic groups in addressing the plight of these women. </w:t>
      </w:r>
    </w:p>
    <w:p w:rsidR="00000000" w:rsidRDefault="00000000">
      <w:pPr>
        <w:pStyle w:val="a"/>
      </w:pPr>
      <w:r>
        <w:rPr>
          <w:rFonts w:hint="eastAsia"/>
        </w:rPr>
        <w:t>Number of Women covered by the Act on Assistance to Former Draftees of Japan</w:t>
      </w:r>
      <w:r>
        <w:t>’</w:t>
      </w:r>
      <w:r>
        <w:rPr>
          <w:rFonts w:hint="eastAsia"/>
        </w:rPr>
        <w:t>s Military Sexual Slavery</w:t>
      </w:r>
    </w:p>
    <w:tbl>
      <w:tblPr>
        <w:tblW w:w="0" w:type="auto"/>
        <w:tblInd w:w="-54" w:type="dxa"/>
        <w:tblLayout w:type="fixed"/>
        <w:tblCellMar>
          <w:left w:w="56" w:type="dxa"/>
          <w:right w:w="56" w:type="dxa"/>
        </w:tblCellMar>
        <w:tblLook w:val="0000" w:firstRow="0" w:lastRow="0" w:firstColumn="0" w:lastColumn="0" w:noHBand="0" w:noVBand="0"/>
      </w:tblPr>
      <w:tblGrid>
        <w:gridCol w:w="695"/>
        <w:gridCol w:w="1262"/>
        <w:gridCol w:w="1101"/>
        <w:gridCol w:w="1438"/>
        <w:gridCol w:w="12"/>
        <w:gridCol w:w="1148"/>
        <w:gridCol w:w="1262"/>
        <w:gridCol w:w="1383"/>
      </w:tblGrid>
      <w:tr w:rsidR="00000000">
        <w:tblPrEx>
          <w:tblCellMar>
            <w:top w:w="0" w:type="dxa"/>
            <w:bottom w:w="0" w:type="dxa"/>
          </w:tblCellMar>
        </w:tblPrEx>
        <w:trPr>
          <w:cantSplit/>
          <w:trHeight w:val="397"/>
        </w:trPr>
        <w:tc>
          <w:tcPr>
            <w:tcW w:w="695" w:type="dxa"/>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p>
        </w:tc>
        <w:tc>
          <w:tcPr>
            <w:tcW w:w="1262" w:type="dxa"/>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Survivors at the end of the previous year</w:t>
            </w:r>
          </w:p>
        </w:tc>
        <w:tc>
          <w:tcPr>
            <w:tcW w:w="2539"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Registered</w:t>
            </w:r>
          </w:p>
        </w:tc>
        <w:tc>
          <w:tcPr>
            <w:tcW w:w="2422" w:type="dxa"/>
            <w:gridSpan w:val="3"/>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Deceased</w:t>
            </w:r>
          </w:p>
        </w:tc>
        <w:tc>
          <w:tcPr>
            <w:tcW w:w="1383" w:type="dxa"/>
            <w:vMerge w:val="restart"/>
            <w:tcBorders>
              <w:top w:val="single" w:sz="6" w:space="0" w:color="auto"/>
              <w:left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As of the end of the year</w:t>
            </w:r>
          </w:p>
        </w:tc>
      </w:tr>
      <w:tr w:rsidR="00000000">
        <w:tblPrEx>
          <w:tblCellMar>
            <w:top w:w="0" w:type="dxa"/>
            <w:bottom w:w="0" w:type="dxa"/>
          </w:tblCellMar>
        </w:tblPrEx>
        <w:trPr>
          <w:cantSplit/>
          <w:trHeight w:val="397"/>
        </w:trPr>
        <w:tc>
          <w:tcPr>
            <w:tcW w:w="695" w:type="dxa"/>
            <w:vMerge/>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p>
        </w:tc>
        <w:tc>
          <w:tcPr>
            <w:tcW w:w="1262" w:type="dxa"/>
            <w:vMerge/>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p>
        </w:tc>
        <w:tc>
          <w:tcPr>
            <w:tcW w:w="1101"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hint="eastAsia"/>
                <w:kern w:val="0"/>
              </w:rPr>
            </w:pPr>
            <w:r>
              <w:rPr>
                <w:rFonts w:eastAsia="Gulim" w:hint="eastAsia"/>
                <w:kern w:val="0"/>
              </w:rPr>
              <w:t>Newly registered</w:t>
            </w:r>
          </w:p>
        </w:tc>
        <w:tc>
          <w:tcPr>
            <w:tcW w:w="1450"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Total</w:t>
            </w:r>
          </w:p>
        </w:tc>
        <w:tc>
          <w:tcPr>
            <w:tcW w:w="1148"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hint="eastAsia"/>
                <w:kern w:val="0"/>
              </w:rPr>
            </w:pPr>
            <w:r>
              <w:rPr>
                <w:rFonts w:eastAsia="Gulim" w:hint="eastAsia"/>
                <w:kern w:val="0"/>
              </w:rPr>
              <w:t>Yearly deaths</w:t>
            </w:r>
          </w:p>
        </w:tc>
        <w:tc>
          <w:tcPr>
            <w:tcW w:w="1262"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Total</w:t>
            </w:r>
          </w:p>
        </w:tc>
        <w:tc>
          <w:tcPr>
            <w:tcW w:w="1383" w:type="dxa"/>
            <w:vMerge/>
            <w:tcBorders>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p>
        </w:tc>
      </w:tr>
      <w:tr w:rsidR="00000000">
        <w:tblPrEx>
          <w:tblCellMar>
            <w:top w:w="0" w:type="dxa"/>
            <w:bottom w:w="0" w:type="dxa"/>
          </w:tblCellMar>
        </w:tblPrEx>
        <w:trPr>
          <w:cantSplit/>
          <w:trHeight w:val="397"/>
        </w:trPr>
        <w:tc>
          <w:tcPr>
            <w:tcW w:w="695"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1996</w:t>
            </w:r>
          </w:p>
        </w:tc>
        <w:tc>
          <w:tcPr>
            <w:tcW w:w="1262"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158</w:t>
            </w:r>
          </w:p>
        </w:tc>
        <w:tc>
          <w:tcPr>
            <w:tcW w:w="1101"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6</w:t>
            </w:r>
          </w:p>
        </w:tc>
        <w:tc>
          <w:tcPr>
            <w:tcW w:w="1450"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179</w:t>
            </w:r>
          </w:p>
        </w:tc>
        <w:tc>
          <w:tcPr>
            <w:tcW w:w="1148"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5</w:t>
            </w:r>
          </w:p>
        </w:tc>
        <w:tc>
          <w:tcPr>
            <w:tcW w:w="1262"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20</w:t>
            </w:r>
          </w:p>
        </w:tc>
        <w:tc>
          <w:tcPr>
            <w:tcW w:w="1383"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159</w:t>
            </w:r>
          </w:p>
        </w:tc>
      </w:tr>
      <w:tr w:rsidR="00000000">
        <w:tblPrEx>
          <w:tblCellMar>
            <w:top w:w="0" w:type="dxa"/>
            <w:bottom w:w="0" w:type="dxa"/>
          </w:tblCellMar>
        </w:tblPrEx>
        <w:trPr>
          <w:cantSplit/>
          <w:trHeight w:val="397"/>
        </w:trPr>
        <w:tc>
          <w:tcPr>
            <w:tcW w:w="695"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1998</w:t>
            </w:r>
          </w:p>
        </w:tc>
        <w:tc>
          <w:tcPr>
            <w:tcW w:w="1262"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154</w:t>
            </w:r>
          </w:p>
        </w:tc>
        <w:tc>
          <w:tcPr>
            <w:tcW w:w="1101"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5</w:t>
            </w:r>
          </w:p>
        </w:tc>
        <w:tc>
          <w:tcPr>
            <w:tcW w:w="1450"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190</w:t>
            </w:r>
          </w:p>
        </w:tc>
        <w:tc>
          <w:tcPr>
            <w:tcW w:w="1148"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6</w:t>
            </w:r>
          </w:p>
        </w:tc>
        <w:tc>
          <w:tcPr>
            <w:tcW w:w="1262"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37</w:t>
            </w:r>
          </w:p>
        </w:tc>
        <w:tc>
          <w:tcPr>
            <w:tcW w:w="1383"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153</w:t>
            </w:r>
          </w:p>
        </w:tc>
      </w:tr>
      <w:tr w:rsidR="00000000">
        <w:tblPrEx>
          <w:tblCellMar>
            <w:top w:w="0" w:type="dxa"/>
            <w:bottom w:w="0" w:type="dxa"/>
          </w:tblCellMar>
        </w:tblPrEx>
        <w:trPr>
          <w:cantSplit/>
          <w:trHeight w:val="397"/>
        </w:trPr>
        <w:tc>
          <w:tcPr>
            <w:tcW w:w="695"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2000</w:t>
            </w:r>
          </w:p>
        </w:tc>
        <w:tc>
          <w:tcPr>
            <w:tcW w:w="1262"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147</w:t>
            </w:r>
          </w:p>
        </w:tc>
        <w:tc>
          <w:tcPr>
            <w:tcW w:w="1101"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6</w:t>
            </w:r>
          </w:p>
        </w:tc>
        <w:tc>
          <w:tcPr>
            <w:tcW w:w="1450"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200</w:t>
            </w:r>
          </w:p>
        </w:tc>
        <w:tc>
          <w:tcPr>
            <w:tcW w:w="1148"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10</w:t>
            </w:r>
          </w:p>
        </w:tc>
        <w:tc>
          <w:tcPr>
            <w:tcW w:w="1262"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57</w:t>
            </w:r>
          </w:p>
        </w:tc>
        <w:tc>
          <w:tcPr>
            <w:tcW w:w="1383"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143</w:t>
            </w:r>
          </w:p>
        </w:tc>
      </w:tr>
    </w:tbl>
    <w:p w:rsidR="00000000" w:rsidRDefault="00000000">
      <w:pPr>
        <w:pStyle w:val="1"/>
      </w:pPr>
      <w:bookmarkStart w:id="116" w:name="_Toc36607176"/>
      <w:bookmarkStart w:id="117" w:name="_Toc46290557"/>
    </w:p>
    <w:p w:rsidR="00000000" w:rsidRDefault="00000000">
      <w:pPr>
        <w:pStyle w:val="1"/>
      </w:pPr>
      <w:r>
        <w:rPr>
          <w:rFonts w:hint="eastAsia"/>
        </w:rPr>
        <w:t>A</w:t>
      </w:r>
      <w:r>
        <w:t>rticle 7</w:t>
      </w:r>
      <w:bookmarkEnd w:id="116"/>
      <w:bookmarkEnd w:id="117"/>
    </w:p>
    <w:p w:rsidR="00000000" w:rsidRDefault="00000000">
      <w:pPr>
        <w:pStyle w:val="1"/>
      </w:pPr>
    </w:p>
    <w:p w:rsidR="00000000" w:rsidRDefault="00000000">
      <w:pPr>
        <w:pStyle w:val="a0"/>
        <w:rPr>
          <w:rFonts w:hint="eastAsia"/>
        </w:rPr>
      </w:pPr>
      <w:r>
        <w:rPr>
          <w:rFonts w:hint="eastAsia"/>
        </w:rPr>
        <w:t>The Constitution</w:t>
      </w:r>
      <w:r>
        <w:t xml:space="preserve"> </w:t>
      </w:r>
      <w:r>
        <w:rPr>
          <w:rFonts w:hint="eastAsia"/>
        </w:rPr>
        <w:t>and the relevant laws guarantee the equal rights of men and women</w:t>
      </w:r>
      <w:r>
        <w:t xml:space="preserve"> </w:t>
      </w:r>
      <w:r>
        <w:rPr>
          <w:rFonts w:hint="eastAsia"/>
        </w:rPr>
        <w:t>for</w:t>
      </w:r>
      <w:r>
        <w:t xml:space="preserve"> </w:t>
      </w:r>
      <w:r>
        <w:rPr>
          <w:rFonts w:hint="eastAsia"/>
        </w:rPr>
        <w:t xml:space="preserve">participation in political and public life, including the right to vote, to participate in political parties, non-governmental organizations and associations, and to run for and hold public office.  </w:t>
      </w:r>
    </w:p>
    <w:p w:rsidR="00000000" w:rsidRDefault="00000000">
      <w:pPr>
        <w:pStyle w:val="2"/>
      </w:pPr>
      <w:bookmarkStart w:id="118" w:name="_Toc36607177"/>
      <w:bookmarkStart w:id="119" w:name="_Toc46290558"/>
      <w:r>
        <w:br w:type="page"/>
        <w:t>Women Voters</w:t>
      </w:r>
      <w:bookmarkEnd w:id="118"/>
      <w:bookmarkEnd w:id="119"/>
    </w:p>
    <w:p w:rsidR="00000000" w:rsidRDefault="00000000">
      <w:pPr>
        <w:pStyle w:val="a0"/>
        <w:rPr>
          <w:rFonts w:hint="eastAsia"/>
        </w:rPr>
      </w:pPr>
      <w:r>
        <w:rPr>
          <w:rFonts w:hint="eastAsia"/>
        </w:rPr>
        <w:t>During the current reporting period, t</w:t>
      </w:r>
      <w:r>
        <w:t>he number of wom</w:t>
      </w:r>
      <w:r>
        <w:rPr>
          <w:rFonts w:hint="eastAsia"/>
        </w:rPr>
        <w:t>e</w:t>
      </w:r>
      <w:r>
        <w:t>n voters was a little higher than that of men, but the</w:t>
      </w:r>
      <w:r>
        <w:rPr>
          <w:rFonts w:hint="eastAsia"/>
        </w:rPr>
        <w:t>ir</w:t>
      </w:r>
      <w:r>
        <w:t xml:space="preserve"> voting rates were a little lower than </w:t>
      </w:r>
      <w:r>
        <w:rPr>
          <w:rFonts w:hint="eastAsia"/>
        </w:rPr>
        <w:t>those for men.</w:t>
      </w:r>
      <w:r>
        <w:t xml:space="preserve">  </w:t>
      </w:r>
      <w:r>
        <w:rPr>
          <w:rFonts w:hint="eastAsia"/>
        </w:rPr>
        <w:t xml:space="preserve">During </w:t>
      </w:r>
      <w:r>
        <w:t>the 16th National Assembly election on April 13, 2000, there were 17,045,456 eligible female voters</w:t>
      </w:r>
      <w:r>
        <w:rPr>
          <w:rFonts w:hint="eastAsia"/>
        </w:rPr>
        <w:t xml:space="preserve"> (50.9% of total) and </w:t>
      </w:r>
      <w:r>
        <w:t xml:space="preserve">16,436,931 male voters </w:t>
      </w:r>
      <w:r>
        <w:rPr>
          <w:rFonts w:hint="eastAsia"/>
        </w:rPr>
        <w:t>(49.1% of total).  But</w:t>
      </w:r>
      <w:r>
        <w:t xml:space="preserve"> the </w:t>
      </w:r>
      <w:r>
        <w:rPr>
          <w:rFonts w:hint="eastAsia"/>
        </w:rPr>
        <w:t xml:space="preserve">voter </w:t>
      </w:r>
      <w:r>
        <w:t>turnout of female voters was 56.5%</w:t>
      </w:r>
      <w:r>
        <w:rPr>
          <w:rFonts w:hint="eastAsia"/>
        </w:rPr>
        <w:t xml:space="preserve">, </w:t>
      </w:r>
      <w:r>
        <w:t>2.2% lower than 58.7% of the males.</w:t>
      </w:r>
    </w:p>
    <w:p w:rsidR="00000000" w:rsidRDefault="00000000">
      <w:pPr>
        <w:pStyle w:val="a"/>
        <w:rPr>
          <w:rFonts w:hint="eastAsia"/>
          <w:b/>
        </w:rPr>
      </w:pPr>
      <w:r>
        <w:rPr>
          <w:rFonts w:hint="eastAsia"/>
        </w:rPr>
        <w:t>Voter Turnout (% of Eligible Voters) by Region and Gender in Three Elections</w:t>
      </w:r>
    </w:p>
    <w:tbl>
      <w:tblPr>
        <w:tblW w:w="0" w:type="auto"/>
        <w:tblInd w:w="-54" w:type="dxa"/>
        <w:tblLayout w:type="fixed"/>
        <w:tblCellMar>
          <w:left w:w="56" w:type="dxa"/>
          <w:right w:w="56" w:type="dxa"/>
        </w:tblCellMar>
        <w:tblLook w:val="0000" w:firstRow="0" w:lastRow="0" w:firstColumn="0" w:lastColumn="0" w:noHBand="0" w:noVBand="0"/>
      </w:tblPr>
      <w:tblGrid>
        <w:gridCol w:w="1847"/>
        <w:gridCol w:w="761"/>
        <w:gridCol w:w="709"/>
        <w:gridCol w:w="789"/>
        <w:gridCol w:w="720"/>
        <w:gridCol w:w="666"/>
        <w:gridCol w:w="1422"/>
        <w:gridCol w:w="765"/>
        <w:gridCol w:w="940"/>
      </w:tblGrid>
      <w:tr w:rsidR="00000000">
        <w:tblPrEx>
          <w:tblCellMar>
            <w:top w:w="0" w:type="dxa"/>
            <w:bottom w:w="0" w:type="dxa"/>
          </w:tblCellMar>
        </w:tblPrEx>
        <w:trPr>
          <w:cantSplit/>
          <w:trHeight w:val="264"/>
        </w:trPr>
        <w:tc>
          <w:tcPr>
            <w:tcW w:w="2608" w:type="dxa"/>
            <w:gridSpan w:val="2"/>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right"/>
              <w:rPr>
                <w:rFonts w:eastAsia="Gulim" w:hint="eastAsia"/>
                <w:kern w:val="0"/>
              </w:rPr>
            </w:pPr>
            <w:r>
              <w:rPr>
                <w:rFonts w:eastAsia="Gulim"/>
                <w:noProof/>
                <w:w w:val="100"/>
                <w:kern w:val="0"/>
              </w:rPr>
              <w:pict>
                <v:line id="_x0000_s2076" style="position:absolute;left:0;text-align:left;z-index:8;mso-position-horizontal:absolute;mso-position-horizontal-relative:text;mso-position-vertical:absolute;mso-position-vertical-relative:text" from="-4.15pt,.15pt" to="126.8pt,39.8pt" o:allowincell="f"/>
              </w:pict>
            </w:r>
            <w:r>
              <w:rPr>
                <w:rFonts w:eastAsia="Gulim" w:hint="eastAsia"/>
                <w:kern w:val="0"/>
              </w:rPr>
              <w:t>Region</w:t>
            </w:r>
          </w:p>
          <w:p w:rsidR="00000000" w:rsidRDefault="00000000">
            <w:pPr>
              <w:framePr w:hSpace="142" w:wrap="around" w:vAnchor="text" w:hAnchor="text" w:x="84" w:y="1"/>
              <w:adjustRightInd w:val="0"/>
              <w:rPr>
                <w:rFonts w:eastAsia="Gulim" w:hint="eastAsia"/>
                <w:kern w:val="0"/>
              </w:rPr>
            </w:pPr>
            <w:r>
              <w:rPr>
                <w:rFonts w:eastAsia="Gulim" w:hint="eastAsia"/>
                <w:kern w:val="0"/>
              </w:rPr>
              <w:t>Election</w:t>
            </w:r>
          </w:p>
        </w:tc>
        <w:tc>
          <w:tcPr>
            <w:tcW w:w="709" w:type="dxa"/>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Nation-wide</w:t>
            </w:r>
          </w:p>
        </w:tc>
        <w:tc>
          <w:tcPr>
            <w:tcW w:w="789" w:type="dxa"/>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Seoul</w:t>
            </w:r>
          </w:p>
        </w:tc>
        <w:tc>
          <w:tcPr>
            <w:tcW w:w="720" w:type="dxa"/>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hint="eastAsia"/>
                <w:kern w:val="0"/>
              </w:rPr>
            </w:pPr>
            <w:r>
              <w:rPr>
                <w:rFonts w:eastAsia="Gulim"/>
                <w:kern w:val="0"/>
              </w:rPr>
              <w:t>Metro</w:t>
            </w:r>
            <w:r>
              <w:rPr>
                <w:rFonts w:eastAsia="Gulim" w:hint="eastAsia"/>
                <w:kern w:val="0"/>
              </w:rPr>
              <w:t>-</w:t>
            </w:r>
          </w:p>
          <w:p w:rsidR="00000000" w:rsidRDefault="00000000">
            <w:pPr>
              <w:framePr w:hSpace="142" w:wrap="around" w:vAnchor="text" w:hAnchor="text" w:x="84" w:y="1"/>
              <w:adjustRightInd w:val="0"/>
              <w:jc w:val="center"/>
              <w:rPr>
                <w:rFonts w:eastAsia="Gulim" w:hint="eastAsia"/>
                <w:kern w:val="0"/>
              </w:rPr>
            </w:pPr>
            <w:r>
              <w:rPr>
                <w:rFonts w:eastAsia="Gulim"/>
                <w:kern w:val="0"/>
              </w:rPr>
              <w:t>politan Cit</w:t>
            </w:r>
            <w:r>
              <w:rPr>
                <w:rFonts w:eastAsia="Gulim" w:hint="eastAsia"/>
                <w:kern w:val="0"/>
              </w:rPr>
              <w:t>ies</w:t>
            </w:r>
          </w:p>
        </w:tc>
        <w:tc>
          <w:tcPr>
            <w:tcW w:w="3793" w:type="dxa"/>
            <w:gridSpan w:val="4"/>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Province</w:t>
            </w:r>
          </w:p>
        </w:tc>
      </w:tr>
      <w:tr w:rsidR="00000000">
        <w:tblPrEx>
          <w:tblCellMar>
            <w:top w:w="0" w:type="dxa"/>
            <w:bottom w:w="0" w:type="dxa"/>
          </w:tblCellMar>
        </w:tblPrEx>
        <w:trPr>
          <w:cantSplit/>
          <w:trHeight w:val="536"/>
        </w:trPr>
        <w:tc>
          <w:tcPr>
            <w:tcW w:w="2608" w:type="dxa"/>
            <w:gridSpan w:val="2"/>
            <w:vMerge/>
            <w:tcBorders>
              <w:left w:val="single" w:sz="6" w:space="0" w:color="auto"/>
              <w:bottom w:val="single" w:sz="6" w:space="0" w:color="auto"/>
              <w:right w:val="single" w:sz="6" w:space="0" w:color="auto"/>
            </w:tcBorders>
          </w:tcPr>
          <w:p w:rsidR="00000000" w:rsidRDefault="00000000">
            <w:pPr>
              <w:framePr w:hSpace="142" w:wrap="around" w:vAnchor="text" w:hAnchor="text" w:x="84" w:y="1"/>
              <w:adjustRightInd w:val="0"/>
              <w:rPr>
                <w:rFonts w:eastAsia="Gulim"/>
                <w:kern w:val="0"/>
                <w:sz w:val="22"/>
              </w:rPr>
            </w:pPr>
          </w:p>
        </w:tc>
        <w:tc>
          <w:tcPr>
            <w:tcW w:w="709" w:type="dxa"/>
            <w:vMerge/>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p>
        </w:tc>
        <w:tc>
          <w:tcPr>
            <w:tcW w:w="789" w:type="dxa"/>
            <w:vMerge/>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p>
        </w:tc>
        <w:tc>
          <w:tcPr>
            <w:tcW w:w="720" w:type="dxa"/>
            <w:vMerge/>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p>
        </w:tc>
        <w:tc>
          <w:tcPr>
            <w:tcW w:w="666"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Total</w:t>
            </w:r>
          </w:p>
        </w:tc>
        <w:tc>
          <w:tcPr>
            <w:tcW w:w="1422"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Small and Medium Cities</w:t>
            </w:r>
          </w:p>
        </w:tc>
        <w:tc>
          <w:tcPr>
            <w:tcW w:w="765"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hint="eastAsia"/>
                <w:kern w:val="0"/>
              </w:rPr>
            </w:pPr>
            <w:r>
              <w:rPr>
                <w:rFonts w:eastAsia="Gulim"/>
                <w:kern w:val="0"/>
              </w:rPr>
              <w:t>Eup</w:t>
            </w:r>
          </w:p>
          <w:p w:rsidR="00000000" w:rsidRDefault="00000000">
            <w:pPr>
              <w:framePr w:hSpace="142" w:wrap="around" w:vAnchor="text" w:hAnchor="text" w:x="84" w:y="1"/>
              <w:adjustRightInd w:val="0"/>
              <w:jc w:val="center"/>
              <w:rPr>
                <w:rFonts w:eastAsia="Gulim" w:hint="eastAsia"/>
                <w:spacing w:val="-2"/>
                <w:kern w:val="0"/>
              </w:rPr>
            </w:pPr>
            <w:r>
              <w:rPr>
                <w:rFonts w:eastAsia="Gulim" w:hint="eastAsia"/>
                <w:spacing w:val="-2"/>
                <w:kern w:val="0"/>
              </w:rPr>
              <w:t>(towns)</w:t>
            </w:r>
          </w:p>
        </w:tc>
        <w:tc>
          <w:tcPr>
            <w:tcW w:w="940"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hint="eastAsia"/>
                <w:kern w:val="0"/>
              </w:rPr>
            </w:pPr>
            <w:r>
              <w:rPr>
                <w:rFonts w:eastAsia="Gulim"/>
                <w:kern w:val="0"/>
              </w:rPr>
              <w:t>Myon</w:t>
            </w:r>
          </w:p>
          <w:p w:rsidR="00000000" w:rsidRDefault="00000000">
            <w:pPr>
              <w:framePr w:hSpace="142" w:wrap="around" w:vAnchor="text" w:hAnchor="text" w:x="84" w:y="1"/>
              <w:adjustRightInd w:val="0"/>
              <w:jc w:val="center"/>
              <w:rPr>
                <w:rFonts w:eastAsia="Gulim" w:hint="eastAsia"/>
                <w:kern w:val="0"/>
              </w:rPr>
            </w:pPr>
            <w:r>
              <w:rPr>
                <w:rFonts w:eastAsia="Gulim" w:hint="eastAsia"/>
                <w:kern w:val="0"/>
              </w:rPr>
              <w:t>(villages)</w:t>
            </w:r>
          </w:p>
        </w:tc>
      </w:tr>
      <w:tr w:rsidR="00000000">
        <w:tblPrEx>
          <w:tblCellMar>
            <w:top w:w="0" w:type="dxa"/>
            <w:bottom w:w="0" w:type="dxa"/>
          </w:tblCellMar>
        </w:tblPrEx>
        <w:trPr>
          <w:cantSplit/>
          <w:trHeight w:val="312"/>
        </w:trPr>
        <w:tc>
          <w:tcPr>
            <w:tcW w:w="1847" w:type="dxa"/>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16th National Assembly Election</w:t>
            </w:r>
          </w:p>
          <w:p w:rsidR="00000000" w:rsidRDefault="00000000">
            <w:pPr>
              <w:framePr w:hSpace="142" w:wrap="around" w:vAnchor="text" w:hAnchor="text" w:x="84" w:y="1"/>
              <w:adjustRightInd w:val="0"/>
              <w:jc w:val="center"/>
              <w:rPr>
                <w:rFonts w:eastAsia="Gulim"/>
                <w:kern w:val="0"/>
              </w:rPr>
            </w:pPr>
            <w:r>
              <w:rPr>
                <w:rFonts w:eastAsia="Gulim"/>
                <w:kern w:val="0"/>
              </w:rPr>
              <w:t>(April 13, 2000)</w:t>
            </w:r>
          </w:p>
        </w:tc>
        <w:tc>
          <w:tcPr>
            <w:tcW w:w="761"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Male</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58.7</w:t>
            </w:r>
          </w:p>
        </w:tc>
        <w:tc>
          <w:tcPr>
            <w:tcW w:w="789"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57.0</w:t>
            </w:r>
          </w:p>
        </w:tc>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55.4</w:t>
            </w:r>
          </w:p>
        </w:tc>
        <w:tc>
          <w:tcPr>
            <w:tcW w:w="666"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60.5</w:t>
            </w:r>
          </w:p>
        </w:tc>
        <w:tc>
          <w:tcPr>
            <w:tcW w:w="1422"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57.3</w:t>
            </w:r>
          </w:p>
        </w:tc>
        <w:tc>
          <w:tcPr>
            <w:tcW w:w="765"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62.8</w:t>
            </w:r>
          </w:p>
        </w:tc>
        <w:tc>
          <w:tcPr>
            <w:tcW w:w="940"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68.2</w:t>
            </w:r>
          </w:p>
        </w:tc>
      </w:tr>
      <w:tr w:rsidR="00000000">
        <w:tblPrEx>
          <w:tblCellMar>
            <w:top w:w="0" w:type="dxa"/>
            <w:bottom w:w="0" w:type="dxa"/>
          </w:tblCellMar>
        </w:tblPrEx>
        <w:trPr>
          <w:cantSplit/>
          <w:trHeight w:val="312"/>
        </w:trPr>
        <w:tc>
          <w:tcPr>
            <w:tcW w:w="1847" w:type="dxa"/>
            <w:vMerge/>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p>
        </w:tc>
        <w:tc>
          <w:tcPr>
            <w:tcW w:w="761"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Female</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56.5</w:t>
            </w:r>
          </w:p>
        </w:tc>
        <w:tc>
          <w:tcPr>
            <w:tcW w:w="789"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53.3</w:t>
            </w:r>
          </w:p>
        </w:tc>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53.7</w:t>
            </w:r>
          </w:p>
        </w:tc>
        <w:tc>
          <w:tcPr>
            <w:tcW w:w="666"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58.6</w:t>
            </w:r>
          </w:p>
        </w:tc>
        <w:tc>
          <w:tcPr>
            <w:tcW w:w="1422"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54.7</w:t>
            </w:r>
          </w:p>
        </w:tc>
        <w:tc>
          <w:tcPr>
            <w:tcW w:w="765"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61.1</w:t>
            </w:r>
          </w:p>
        </w:tc>
        <w:tc>
          <w:tcPr>
            <w:tcW w:w="940"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67.9</w:t>
            </w:r>
          </w:p>
        </w:tc>
      </w:tr>
      <w:tr w:rsidR="00000000">
        <w:tblPrEx>
          <w:tblCellMar>
            <w:top w:w="0" w:type="dxa"/>
            <w:bottom w:w="0" w:type="dxa"/>
          </w:tblCellMar>
        </w:tblPrEx>
        <w:trPr>
          <w:cantSplit/>
          <w:trHeight w:val="312"/>
        </w:trPr>
        <w:tc>
          <w:tcPr>
            <w:tcW w:w="1847" w:type="dxa"/>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hint="eastAsia"/>
                <w:kern w:val="0"/>
              </w:rPr>
            </w:pPr>
            <w:r>
              <w:rPr>
                <w:rFonts w:eastAsia="Gulim"/>
                <w:kern w:val="0"/>
              </w:rPr>
              <w:t xml:space="preserve">Second </w:t>
            </w:r>
          </w:p>
          <w:p w:rsidR="00000000" w:rsidRDefault="00000000">
            <w:pPr>
              <w:framePr w:hSpace="142" w:wrap="around" w:vAnchor="text" w:hAnchor="text" w:x="84" w:y="1"/>
              <w:adjustRightInd w:val="0"/>
              <w:jc w:val="center"/>
              <w:rPr>
                <w:rFonts w:eastAsia="Gulim" w:hint="eastAsia"/>
                <w:kern w:val="0"/>
              </w:rPr>
            </w:pPr>
            <w:r>
              <w:rPr>
                <w:rFonts w:eastAsia="Gulim"/>
                <w:kern w:val="0"/>
              </w:rPr>
              <w:t xml:space="preserve">Local Election </w:t>
            </w:r>
          </w:p>
          <w:p w:rsidR="00000000" w:rsidRDefault="00000000">
            <w:pPr>
              <w:framePr w:hSpace="142" w:wrap="around" w:vAnchor="text" w:hAnchor="text" w:x="84" w:y="1"/>
              <w:adjustRightInd w:val="0"/>
              <w:jc w:val="center"/>
              <w:rPr>
                <w:rFonts w:eastAsia="Gulim"/>
                <w:kern w:val="0"/>
              </w:rPr>
            </w:pPr>
            <w:r>
              <w:rPr>
                <w:rFonts w:eastAsia="Gulim"/>
                <w:kern w:val="0"/>
              </w:rPr>
              <w:t>(June 4, 1998)</w:t>
            </w:r>
          </w:p>
        </w:tc>
        <w:tc>
          <w:tcPr>
            <w:tcW w:w="761"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Male</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54.3</w:t>
            </w:r>
          </w:p>
        </w:tc>
        <w:tc>
          <w:tcPr>
            <w:tcW w:w="789"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49.0</w:t>
            </w:r>
          </w:p>
        </w:tc>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48.0</w:t>
            </w:r>
          </w:p>
        </w:tc>
        <w:tc>
          <w:tcPr>
            <w:tcW w:w="666"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59.6</w:t>
            </w:r>
          </w:p>
        </w:tc>
        <w:tc>
          <w:tcPr>
            <w:tcW w:w="1422"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55.1</w:t>
            </w:r>
          </w:p>
        </w:tc>
        <w:tc>
          <w:tcPr>
            <w:tcW w:w="765"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62.7</w:t>
            </w:r>
          </w:p>
        </w:tc>
        <w:tc>
          <w:tcPr>
            <w:tcW w:w="940"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71.9</w:t>
            </w:r>
          </w:p>
        </w:tc>
      </w:tr>
      <w:tr w:rsidR="00000000">
        <w:tblPrEx>
          <w:tblCellMar>
            <w:top w:w="0" w:type="dxa"/>
            <w:bottom w:w="0" w:type="dxa"/>
          </w:tblCellMar>
        </w:tblPrEx>
        <w:trPr>
          <w:cantSplit/>
          <w:trHeight w:val="312"/>
        </w:trPr>
        <w:tc>
          <w:tcPr>
            <w:tcW w:w="1847" w:type="dxa"/>
            <w:vMerge/>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p>
        </w:tc>
        <w:tc>
          <w:tcPr>
            <w:tcW w:w="761"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Female</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52.1</w:t>
            </w:r>
          </w:p>
        </w:tc>
        <w:tc>
          <w:tcPr>
            <w:tcW w:w="789"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45.9</w:t>
            </w:r>
          </w:p>
        </w:tc>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46.6</w:t>
            </w:r>
          </w:p>
        </w:tc>
        <w:tc>
          <w:tcPr>
            <w:tcW w:w="666"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57.7</w:t>
            </w:r>
          </w:p>
        </w:tc>
        <w:tc>
          <w:tcPr>
            <w:tcW w:w="1422"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53.0</w:t>
            </w:r>
          </w:p>
        </w:tc>
        <w:tc>
          <w:tcPr>
            <w:tcW w:w="765"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60.0</w:t>
            </w:r>
          </w:p>
        </w:tc>
        <w:tc>
          <w:tcPr>
            <w:tcW w:w="940"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70.9</w:t>
            </w:r>
          </w:p>
        </w:tc>
      </w:tr>
      <w:tr w:rsidR="00000000">
        <w:tblPrEx>
          <w:tblCellMar>
            <w:top w:w="0" w:type="dxa"/>
            <w:bottom w:w="0" w:type="dxa"/>
          </w:tblCellMar>
        </w:tblPrEx>
        <w:trPr>
          <w:cantSplit/>
          <w:trHeight w:val="312"/>
        </w:trPr>
        <w:tc>
          <w:tcPr>
            <w:tcW w:w="1847" w:type="dxa"/>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hint="eastAsia"/>
                <w:kern w:val="0"/>
              </w:rPr>
            </w:pPr>
            <w:r>
              <w:rPr>
                <w:rFonts w:eastAsia="Gulim"/>
                <w:kern w:val="0"/>
              </w:rPr>
              <w:t xml:space="preserve">15th Presidential Election </w:t>
            </w:r>
          </w:p>
          <w:p w:rsidR="00000000" w:rsidRDefault="00000000">
            <w:pPr>
              <w:framePr w:hSpace="142" w:wrap="around" w:vAnchor="text" w:hAnchor="text" w:x="84" w:y="1"/>
              <w:adjustRightInd w:val="0"/>
              <w:jc w:val="center"/>
              <w:rPr>
                <w:rFonts w:eastAsia="Gulim"/>
                <w:kern w:val="0"/>
              </w:rPr>
            </w:pPr>
            <w:r>
              <w:rPr>
                <w:rFonts w:eastAsia="Gulim"/>
                <w:kern w:val="0"/>
              </w:rPr>
              <w:t>(December 18, 1997)</w:t>
            </w:r>
          </w:p>
        </w:tc>
        <w:tc>
          <w:tcPr>
            <w:tcW w:w="761"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Male</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81.3</w:t>
            </w:r>
          </w:p>
        </w:tc>
        <w:tc>
          <w:tcPr>
            <w:tcW w:w="789"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81.4</w:t>
            </w:r>
          </w:p>
        </w:tc>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80.8</w:t>
            </w:r>
          </w:p>
        </w:tc>
        <w:tc>
          <w:tcPr>
            <w:tcW w:w="666"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81.5</w:t>
            </w:r>
          </w:p>
        </w:tc>
        <w:tc>
          <w:tcPr>
            <w:tcW w:w="1422"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81.5</w:t>
            </w:r>
          </w:p>
        </w:tc>
        <w:tc>
          <w:tcPr>
            <w:tcW w:w="765"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81.0</w:t>
            </w:r>
          </w:p>
        </w:tc>
        <w:tc>
          <w:tcPr>
            <w:tcW w:w="940"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81.6</w:t>
            </w:r>
          </w:p>
        </w:tc>
      </w:tr>
      <w:tr w:rsidR="00000000">
        <w:tblPrEx>
          <w:tblCellMar>
            <w:top w:w="0" w:type="dxa"/>
            <w:bottom w:w="0" w:type="dxa"/>
          </w:tblCellMar>
        </w:tblPrEx>
        <w:trPr>
          <w:cantSplit/>
          <w:trHeight w:val="312"/>
        </w:trPr>
        <w:tc>
          <w:tcPr>
            <w:tcW w:w="1847" w:type="dxa"/>
            <w:vMerge/>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p>
        </w:tc>
        <w:tc>
          <w:tcPr>
            <w:tcW w:w="761"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Female</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80.1</w:t>
            </w:r>
          </w:p>
        </w:tc>
        <w:tc>
          <w:tcPr>
            <w:tcW w:w="789"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80.3</w:t>
            </w:r>
          </w:p>
        </w:tc>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82.2</w:t>
            </w:r>
          </w:p>
        </w:tc>
        <w:tc>
          <w:tcPr>
            <w:tcW w:w="666"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79.9</w:t>
            </w:r>
          </w:p>
        </w:tc>
        <w:tc>
          <w:tcPr>
            <w:tcW w:w="1422"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80.2</w:t>
            </w:r>
          </w:p>
        </w:tc>
        <w:tc>
          <w:tcPr>
            <w:tcW w:w="765"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79.1</w:t>
            </w:r>
          </w:p>
        </w:tc>
        <w:tc>
          <w:tcPr>
            <w:tcW w:w="940"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79.6</w:t>
            </w:r>
          </w:p>
        </w:tc>
      </w:tr>
    </w:tbl>
    <w:p w:rsidR="00000000" w:rsidRDefault="00000000">
      <w:pPr>
        <w:pStyle w:val="source"/>
        <w:ind w:left="619" w:hanging="619"/>
        <w:rPr>
          <w:rFonts w:hint="eastAsia"/>
          <w:i/>
          <w:sz w:val="19"/>
        </w:rPr>
      </w:pPr>
      <w:r>
        <w:rPr>
          <w:spacing w:val="-6"/>
          <w:sz w:val="19"/>
        </w:rPr>
        <w:t>Source: National Election Commission</w:t>
      </w:r>
      <w:r>
        <w:rPr>
          <w:rFonts w:hint="eastAsia"/>
          <w:spacing w:val="-6"/>
          <w:sz w:val="19"/>
        </w:rPr>
        <w:t xml:space="preserve"> (2000), </w:t>
      </w:r>
      <w:r>
        <w:rPr>
          <w:rFonts w:hint="eastAsia"/>
          <w:i/>
          <w:spacing w:val="-6"/>
          <w:sz w:val="19"/>
        </w:rPr>
        <w:t>Analysis of Voter Turnout in the 15th National Assembly</w:t>
      </w:r>
      <w:r>
        <w:rPr>
          <w:rFonts w:hint="eastAsia"/>
          <w:i/>
          <w:sz w:val="19"/>
        </w:rPr>
        <w:t xml:space="preserve"> Election</w:t>
      </w:r>
    </w:p>
    <w:p w:rsidR="00000000" w:rsidRDefault="00000000">
      <w:pPr>
        <w:pStyle w:val="2"/>
        <w:rPr>
          <w:rFonts w:hint="eastAsia"/>
        </w:rPr>
      </w:pPr>
      <w:bookmarkStart w:id="120" w:name="_Toc36607179"/>
      <w:bookmarkStart w:id="121" w:name="_Toc46290559"/>
      <w:r>
        <w:rPr>
          <w:rFonts w:hint="eastAsia"/>
        </w:rPr>
        <w:t>N</w:t>
      </w:r>
      <w:r>
        <w:t>ational Assembly</w:t>
      </w:r>
      <w:bookmarkEnd w:id="120"/>
      <w:bookmarkEnd w:id="121"/>
    </w:p>
    <w:p w:rsidR="00000000" w:rsidRDefault="00000000">
      <w:pPr>
        <w:pStyle w:val="a0"/>
      </w:pPr>
      <w:r>
        <w:t xml:space="preserve">Women’s participation in national politics </w:t>
      </w:r>
      <w:r>
        <w:rPr>
          <w:rFonts w:hint="eastAsia"/>
        </w:rPr>
        <w:t>remains</w:t>
      </w:r>
      <w:r>
        <w:t xml:space="preserve"> low. Out of 299 </w:t>
      </w:r>
      <w:r>
        <w:rPr>
          <w:rFonts w:hint="eastAsia"/>
        </w:rPr>
        <w:t xml:space="preserve">members, </w:t>
      </w:r>
      <w:r>
        <w:t xml:space="preserve">only nine (3.0%) were women </w:t>
      </w:r>
      <w:r>
        <w:rPr>
          <w:rFonts w:hint="eastAsia"/>
        </w:rPr>
        <w:t>in</w:t>
      </w:r>
      <w:r>
        <w:t xml:space="preserve"> the 15th National Assembly (1996-2000)</w:t>
      </w:r>
      <w:r>
        <w:rPr>
          <w:rFonts w:hint="eastAsia"/>
        </w:rPr>
        <w:t xml:space="preserve">.  In the 16th National Assembly (2000-2004), 16 out of 273 (5.9%) are women.  </w:t>
      </w:r>
      <w:r>
        <w:t xml:space="preserve">The increase in the 16th National Assembly </w:t>
      </w:r>
      <w:r>
        <w:rPr>
          <w:rFonts w:hint="eastAsia"/>
        </w:rPr>
        <w:t xml:space="preserve">is attributed to </w:t>
      </w:r>
      <w:r>
        <w:t xml:space="preserve">the </w:t>
      </w:r>
      <w:r>
        <w:rPr>
          <w:rFonts w:hint="eastAsia"/>
        </w:rPr>
        <w:t xml:space="preserve">revision of the </w:t>
      </w:r>
      <w:r>
        <w:t>Political Parties Act</w:t>
      </w:r>
      <w:r>
        <w:rPr>
          <w:rFonts w:hint="eastAsia"/>
        </w:rPr>
        <w:t xml:space="preserve">, </w:t>
      </w:r>
      <w:r>
        <w:t xml:space="preserve">which introduced a 30% quota for women candidates in the proportional representation. </w:t>
      </w:r>
      <w:r>
        <w:rPr>
          <w:rFonts w:hint="eastAsia"/>
        </w:rPr>
        <w:t>Furthermore,</w:t>
      </w:r>
      <w:r>
        <w:t xml:space="preserve"> the political parties </w:t>
      </w:r>
      <w:r>
        <w:rPr>
          <w:rFonts w:hint="eastAsia"/>
        </w:rPr>
        <w:t xml:space="preserve">fielded </w:t>
      </w:r>
      <w:r>
        <w:t xml:space="preserve">more women candidates than before to </w:t>
      </w:r>
      <w:r>
        <w:rPr>
          <w:rFonts w:hint="eastAsia"/>
        </w:rPr>
        <w:t>electoral</w:t>
      </w:r>
      <w:r>
        <w:t xml:space="preserve"> districts</w:t>
      </w:r>
      <w:r>
        <w:rPr>
          <w:rFonts w:hint="eastAsia"/>
        </w:rPr>
        <w:t xml:space="preserve">, and </w:t>
      </w:r>
      <w:r>
        <w:t xml:space="preserve">voters </w:t>
      </w:r>
      <w:r>
        <w:rPr>
          <w:rFonts w:hint="eastAsia"/>
        </w:rPr>
        <w:t xml:space="preserve">were more </w:t>
      </w:r>
      <w:r>
        <w:t>active</w:t>
      </w:r>
      <w:r>
        <w:rPr>
          <w:rFonts w:hint="eastAsia"/>
        </w:rPr>
        <w:t xml:space="preserve"> than before in supporting</w:t>
      </w:r>
      <w:r>
        <w:t xml:space="preserve"> women candidates.</w:t>
      </w:r>
      <w:r>
        <w:rPr>
          <w:rFonts w:hint="eastAsia"/>
        </w:rPr>
        <w:t xml:space="preserve">  T</w:t>
      </w:r>
      <w:r>
        <w:t>he 30% quota for women candidates in the proportional representation w</w:t>
      </w:r>
      <w:r>
        <w:rPr>
          <w:rFonts w:hint="eastAsia"/>
        </w:rPr>
        <w:t>as</w:t>
      </w:r>
      <w:r>
        <w:t xml:space="preserve"> the result of </w:t>
      </w:r>
      <w:r>
        <w:rPr>
          <w:rFonts w:hint="eastAsia"/>
        </w:rPr>
        <w:t xml:space="preserve">civic activism spearheaded by </w:t>
      </w:r>
      <w:r>
        <w:t xml:space="preserve">the Women’s </w:t>
      </w:r>
      <w:r>
        <w:rPr>
          <w:rFonts w:hint="eastAsia"/>
        </w:rPr>
        <w:t xml:space="preserve">Alliance </w:t>
      </w:r>
      <w:r>
        <w:t>for Quota</w:t>
      </w:r>
      <w:r>
        <w:rPr>
          <w:rFonts w:hint="eastAsia"/>
        </w:rPr>
        <w:t>,</w:t>
      </w:r>
      <w:r>
        <w:t xml:space="preserve"> formed by 101 organizations. (</w:t>
      </w:r>
      <w:r>
        <w:rPr>
          <w:rFonts w:hint="eastAsia"/>
        </w:rPr>
        <w:t>Paragraph</w:t>
      </w:r>
      <w:r>
        <w:t xml:space="preserve"> </w:t>
      </w:r>
      <w:r>
        <w:rPr>
          <w:rFonts w:hint="eastAsia"/>
        </w:rPr>
        <w:t>63</w:t>
      </w:r>
      <w:r>
        <w:t>)</w:t>
      </w:r>
    </w:p>
    <w:p w:rsidR="00000000" w:rsidRDefault="00000000">
      <w:pPr>
        <w:pStyle w:val="a"/>
      </w:pPr>
      <w:r>
        <w:rPr>
          <w:rFonts w:hint="eastAsia"/>
        </w:rPr>
        <w:t xml:space="preserve">Women in the </w:t>
      </w:r>
      <w:r>
        <w:t>National Assembly</w:t>
      </w:r>
    </w:p>
    <w:tbl>
      <w:tblPr>
        <w:tblW w:w="0" w:type="auto"/>
        <w:tblInd w:w="-54" w:type="dxa"/>
        <w:tblLayout w:type="fixed"/>
        <w:tblCellMar>
          <w:left w:w="56" w:type="dxa"/>
          <w:right w:w="56" w:type="dxa"/>
        </w:tblCellMar>
        <w:tblLook w:val="0000" w:firstRow="0" w:lastRow="0" w:firstColumn="0" w:lastColumn="0" w:noHBand="0" w:noVBand="0"/>
      </w:tblPr>
      <w:tblGrid>
        <w:gridCol w:w="2208"/>
        <w:gridCol w:w="1250"/>
        <w:gridCol w:w="1134"/>
        <w:gridCol w:w="1560"/>
        <w:gridCol w:w="2409"/>
      </w:tblGrid>
      <w:tr w:rsidR="00000000">
        <w:tblPrEx>
          <w:tblCellMar>
            <w:top w:w="0" w:type="dxa"/>
            <w:bottom w:w="0" w:type="dxa"/>
          </w:tblCellMar>
        </w:tblPrEx>
        <w:trPr>
          <w:cantSplit/>
          <w:trHeight w:val="894"/>
        </w:trPr>
        <w:tc>
          <w:tcPr>
            <w:tcW w:w="2208"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y="1"/>
              <w:adjustRightInd w:val="0"/>
              <w:jc w:val="center"/>
              <w:rPr>
                <w:rFonts w:eastAsia="Gulim"/>
                <w:kern w:val="0"/>
              </w:rPr>
            </w:pPr>
          </w:p>
        </w:tc>
        <w:tc>
          <w:tcPr>
            <w:tcW w:w="1250"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y="1"/>
              <w:adjustRightInd w:val="0"/>
              <w:jc w:val="center"/>
              <w:rPr>
                <w:rFonts w:eastAsia="Gulim" w:hint="eastAsia"/>
                <w:kern w:val="0"/>
                <w:sz w:val="18"/>
              </w:rPr>
            </w:pPr>
            <w:r>
              <w:rPr>
                <w:rFonts w:eastAsia="Gulim"/>
                <w:kern w:val="0"/>
                <w:sz w:val="18"/>
              </w:rPr>
              <w:t xml:space="preserve">Total </w:t>
            </w:r>
            <w:r>
              <w:rPr>
                <w:rFonts w:eastAsia="Gulim" w:hint="eastAsia"/>
                <w:kern w:val="0"/>
                <w:sz w:val="18"/>
              </w:rPr>
              <w:t>membership</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y="1"/>
              <w:adjustRightInd w:val="0"/>
              <w:jc w:val="center"/>
              <w:rPr>
                <w:rFonts w:eastAsia="Gulim"/>
                <w:kern w:val="0"/>
                <w:sz w:val="18"/>
              </w:rPr>
            </w:pPr>
            <w:r>
              <w:rPr>
                <w:rFonts w:eastAsia="Gulim"/>
                <w:kern w:val="0"/>
                <w:sz w:val="18"/>
              </w:rPr>
              <w:t>Number of</w:t>
            </w:r>
          </w:p>
          <w:p w:rsidR="00000000" w:rsidRDefault="00000000">
            <w:pPr>
              <w:framePr w:hSpace="142" w:wrap="around" w:vAnchor="text" w:hAnchor="text" w:y="1"/>
              <w:adjustRightInd w:val="0"/>
              <w:jc w:val="center"/>
              <w:rPr>
                <w:rFonts w:eastAsia="Gulim" w:hint="eastAsia"/>
                <w:kern w:val="0"/>
                <w:sz w:val="18"/>
              </w:rPr>
            </w:pPr>
            <w:r>
              <w:rPr>
                <w:rFonts w:eastAsia="Gulim"/>
                <w:kern w:val="0"/>
                <w:sz w:val="18"/>
              </w:rPr>
              <w:t>Women</w:t>
            </w:r>
            <w:r>
              <w:rPr>
                <w:rFonts w:eastAsia="Gulim" w:hint="eastAsia"/>
                <w:kern w:val="0"/>
                <w:sz w:val="18"/>
              </w:rPr>
              <w:t xml:space="preserve"> </w:t>
            </w:r>
          </w:p>
          <w:p w:rsidR="00000000" w:rsidRDefault="00000000">
            <w:pPr>
              <w:framePr w:hSpace="142" w:wrap="around" w:vAnchor="text" w:hAnchor="text" w:y="1"/>
              <w:adjustRightInd w:val="0"/>
              <w:jc w:val="center"/>
              <w:rPr>
                <w:rFonts w:eastAsia="Gulim"/>
                <w:kern w:val="0"/>
                <w:sz w:val="18"/>
              </w:rPr>
            </w:pPr>
            <w:r>
              <w:rPr>
                <w:rFonts w:eastAsia="Gulim"/>
                <w:kern w:val="0"/>
                <w:sz w:val="18"/>
              </w:rPr>
              <w:t>(%</w:t>
            </w:r>
            <w:r>
              <w:rPr>
                <w:rFonts w:eastAsia="Gulim" w:hint="eastAsia"/>
                <w:kern w:val="0"/>
                <w:sz w:val="18"/>
              </w:rPr>
              <w:t xml:space="preserve"> of total</w:t>
            </w:r>
            <w:r>
              <w:rPr>
                <w:rFonts w:eastAsia="Gulim"/>
                <w:kern w:val="0"/>
                <w:sz w:val="18"/>
              </w:rPr>
              <w:t>)</w:t>
            </w:r>
          </w:p>
        </w:tc>
        <w:tc>
          <w:tcPr>
            <w:tcW w:w="1560"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y="1"/>
              <w:adjustRightInd w:val="0"/>
              <w:jc w:val="center"/>
              <w:rPr>
                <w:rFonts w:eastAsia="Gulim" w:hint="eastAsia"/>
                <w:kern w:val="0"/>
                <w:sz w:val="18"/>
              </w:rPr>
            </w:pPr>
            <w:r>
              <w:rPr>
                <w:rFonts w:eastAsia="Gulim" w:hint="eastAsia"/>
                <w:kern w:val="0"/>
                <w:sz w:val="18"/>
              </w:rPr>
              <w:t xml:space="preserve">Number of </w:t>
            </w:r>
          </w:p>
          <w:p w:rsidR="00000000" w:rsidRDefault="00000000">
            <w:pPr>
              <w:framePr w:hSpace="142" w:wrap="around" w:vAnchor="text" w:hAnchor="text" w:y="1"/>
              <w:adjustRightInd w:val="0"/>
              <w:jc w:val="center"/>
              <w:rPr>
                <w:rFonts w:eastAsia="Gulim" w:hint="eastAsia"/>
                <w:kern w:val="0"/>
                <w:sz w:val="18"/>
              </w:rPr>
            </w:pPr>
            <w:r>
              <w:rPr>
                <w:rFonts w:eastAsia="Gulim" w:hint="eastAsia"/>
                <w:kern w:val="0"/>
                <w:sz w:val="18"/>
              </w:rPr>
              <w:t xml:space="preserve">locally elected </w:t>
            </w:r>
          </w:p>
          <w:p w:rsidR="00000000" w:rsidRDefault="00000000">
            <w:pPr>
              <w:framePr w:hSpace="142" w:wrap="around" w:vAnchor="text" w:hAnchor="text" w:y="1"/>
              <w:adjustRightInd w:val="0"/>
              <w:jc w:val="center"/>
              <w:rPr>
                <w:rFonts w:eastAsia="Gulim" w:hint="eastAsia"/>
                <w:kern w:val="0"/>
                <w:sz w:val="18"/>
              </w:rPr>
            </w:pPr>
            <w:r>
              <w:rPr>
                <w:rFonts w:eastAsia="Gulim" w:hint="eastAsia"/>
                <w:kern w:val="0"/>
                <w:sz w:val="18"/>
              </w:rPr>
              <w:t xml:space="preserve">women members </w:t>
            </w:r>
          </w:p>
          <w:p w:rsidR="00000000" w:rsidRDefault="00000000">
            <w:pPr>
              <w:framePr w:hSpace="142" w:wrap="around" w:vAnchor="text" w:hAnchor="text" w:y="1"/>
              <w:adjustRightInd w:val="0"/>
              <w:jc w:val="center"/>
              <w:rPr>
                <w:rFonts w:eastAsia="Gulim"/>
                <w:kern w:val="0"/>
                <w:sz w:val="18"/>
              </w:rPr>
            </w:pPr>
            <w:r>
              <w:rPr>
                <w:rFonts w:eastAsia="Gulim"/>
                <w:kern w:val="0"/>
                <w:sz w:val="18"/>
              </w:rPr>
              <w:t>(%</w:t>
            </w:r>
            <w:r>
              <w:rPr>
                <w:rFonts w:eastAsia="Gulim" w:hint="eastAsia"/>
                <w:kern w:val="0"/>
                <w:sz w:val="18"/>
              </w:rPr>
              <w:t xml:space="preserve"> of total</w:t>
            </w:r>
            <w:r>
              <w:rPr>
                <w:rFonts w:eastAsia="Gulim"/>
                <w:kern w:val="0"/>
                <w:sz w:val="18"/>
              </w:rPr>
              <w:t>)</w:t>
            </w:r>
          </w:p>
        </w:tc>
        <w:tc>
          <w:tcPr>
            <w:tcW w:w="2409"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y="1"/>
              <w:adjustRightInd w:val="0"/>
              <w:jc w:val="center"/>
              <w:rPr>
                <w:rFonts w:eastAsia="Gulim" w:hint="eastAsia"/>
                <w:kern w:val="0"/>
                <w:sz w:val="18"/>
              </w:rPr>
            </w:pPr>
            <w:r>
              <w:rPr>
                <w:rFonts w:eastAsia="Gulim" w:hint="eastAsia"/>
                <w:kern w:val="0"/>
                <w:sz w:val="18"/>
              </w:rPr>
              <w:t xml:space="preserve">Number of </w:t>
            </w:r>
          </w:p>
          <w:p w:rsidR="00000000" w:rsidRDefault="00000000">
            <w:pPr>
              <w:framePr w:hSpace="142" w:wrap="around" w:vAnchor="text" w:hAnchor="text" w:y="1"/>
              <w:adjustRightInd w:val="0"/>
              <w:jc w:val="center"/>
              <w:rPr>
                <w:rFonts w:eastAsia="Gulim" w:hint="eastAsia"/>
                <w:kern w:val="0"/>
                <w:sz w:val="18"/>
              </w:rPr>
            </w:pPr>
            <w:r>
              <w:rPr>
                <w:rFonts w:eastAsia="Gulim" w:hint="eastAsia"/>
                <w:kern w:val="0"/>
                <w:sz w:val="18"/>
              </w:rPr>
              <w:t xml:space="preserve">proportional representation </w:t>
            </w:r>
          </w:p>
          <w:p w:rsidR="00000000" w:rsidRDefault="00000000">
            <w:pPr>
              <w:framePr w:hSpace="142" w:wrap="around" w:vAnchor="text" w:hAnchor="text" w:y="1"/>
              <w:adjustRightInd w:val="0"/>
              <w:jc w:val="center"/>
              <w:rPr>
                <w:rFonts w:eastAsia="Gulim" w:hint="eastAsia"/>
                <w:kern w:val="0"/>
                <w:sz w:val="18"/>
              </w:rPr>
            </w:pPr>
            <w:r>
              <w:rPr>
                <w:rFonts w:eastAsia="Gulim" w:hint="eastAsia"/>
                <w:kern w:val="0"/>
                <w:sz w:val="18"/>
              </w:rPr>
              <w:t xml:space="preserve">women members </w:t>
            </w:r>
          </w:p>
          <w:p w:rsidR="00000000" w:rsidRDefault="00000000">
            <w:pPr>
              <w:framePr w:hSpace="142" w:wrap="around" w:vAnchor="text" w:hAnchor="text" w:y="1"/>
              <w:adjustRightInd w:val="0"/>
              <w:jc w:val="center"/>
              <w:rPr>
                <w:rFonts w:eastAsia="Gulim"/>
                <w:kern w:val="0"/>
                <w:sz w:val="18"/>
              </w:rPr>
            </w:pPr>
            <w:r>
              <w:rPr>
                <w:rFonts w:eastAsia="Gulim"/>
                <w:kern w:val="0"/>
                <w:sz w:val="18"/>
              </w:rPr>
              <w:t>(%</w:t>
            </w:r>
            <w:r>
              <w:rPr>
                <w:rFonts w:eastAsia="Gulim" w:hint="eastAsia"/>
                <w:kern w:val="0"/>
                <w:sz w:val="18"/>
              </w:rPr>
              <w:t xml:space="preserve"> of total</w:t>
            </w:r>
            <w:r>
              <w:rPr>
                <w:rFonts w:eastAsia="Gulim"/>
                <w:kern w:val="0"/>
                <w:sz w:val="18"/>
              </w:rPr>
              <w:t>)</w:t>
            </w:r>
          </w:p>
        </w:tc>
      </w:tr>
      <w:tr w:rsidR="00000000">
        <w:tblPrEx>
          <w:tblCellMar>
            <w:top w:w="0" w:type="dxa"/>
            <w:bottom w:w="0" w:type="dxa"/>
          </w:tblCellMar>
        </w:tblPrEx>
        <w:trPr>
          <w:cantSplit/>
          <w:trHeight w:val="977"/>
        </w:trPr>
        <w:tc>
          <w:tcPr>
            <w:tcW w:w="2208"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y="1"/>
              <w:adjustRightInd w:val="0"/>
              <w:jc w:val="center"/>
              <w:rPr>
                <w:rFonts w:eastAsia="신명조"/>
                <w:kern w:val="0"/>
                <w:sz w:val="18"/>
              </w:rPr>
            </w:pPr>
            <w:r>
              <w:rPr>
                <w:rFonts w:eastAsia="신명조"/>
                <w:kern w:val="0"/>
                <w:sz w:val="18"/>
              </w:rPr>
              <w:t xml:space="preserve">15th </w:t>
            </w:r>
            <w:r>
              <w:rPr>
                <w:rFonts w:eastAsia="신명조" w:hint="eastAsia"/>
                <w:kern w:val="0"/>
                <w:sz w:val="18"/>
              </w:rPr>
              <w:t xml:space="preserve">National </w:t>
            </w:r>
            <w:r>
              <w:rPr>
                <w:rFonts w:eastAsia="신명조"/>
                <w:kern w:val="0"/>
                <w:sz w:val="18"/>
              </w:rPr>
              <w:t>Assembly</w:t>
            </w:r>
          </w:p>
          <w:p w:rsidR="00000000" w:rsidRDefault="00000000">
            <w:pPr>
              <w:framePr w:hSpace="142" w:wrap="around" w:vAnchor="text" w:hAnchor="text" w:y="1"/>
              <w:adjustRightInd w:val="0"/>
              <w:jc w:val="center"/>
              <w:rPr>
                <w:rFonts w:eastAsia="신명조"/>
                <w:kern w:val="0"/>
                <w:sz w:val="18"/>
              </w:rPr>
            </w:pPr>
            <w:r>
              <w:rPr>
                <w:rFonts w:eastAsia="신명조"/>
                <w:kern w:val="0"/>
                <w:sz w:val="18"/>
              </w:rPr>
              <w:t>(1996</w:t>
            </w:r>
            <w:r>
              <w:rPr>
                <w:rFonts w:eastAsia="신명조" w:hint="eastAsia"/>
                <w:kern w:val="0"/>
                <w:sz w:val="18"/>
              </w:rPr>
              <w:t>∼</w:t>
            </w:r>
            <w:r>
              <w:rPr>
                <w:rFonts w:eastAsia="신명조"/>
                <w:kern w:val="0"/>
                <w:sz w:val="18"/>
              </w:rPr>
              <w:t>2000)</w:t>
            </w:r>
          </w:p>
          <w:p w:rsidR="00000000" w:rsidRDefault="00000000">
            <w:pPr>
              <w:framePr w:hSpace="142" w:wrap="around" w:vAnchor="text" w:hAnchor="text" w:y="1"/>
              <w:adjustRightInd w:val="0"/>
              <w:jc w:val="center"/>
              <w:rPr>
                <w:rFonts w:eastAsia="신명조"/>
                <w:kern w:val="0"/>
                <w:sz w:val="18"/>
              </w:rPr>
            </w:pPr>
            <w:r>
              <w:rPr>
                <w:rFonts w:eastAsia="신명조"/>
                <w:kern w:val="0"/>
                <w:sz w:val="18"/>
              </w:rPr>
              <w:t xml:space="preserve">16th </w:t>
            </w:r>
            <w:r>
              <w:rPr>
                <w:rFonts w:eastAsia="신명조" w:hint="eastAsia"/>
                <w:kern w:val="0"/>
                <w:sz w:val="18"/>
              </w:rPr>
              <w:t xml:space="preserve">National </w:t>
            </w:r>
            <w:r>
              <w:rPr>
                <w:rFonts w:eastAsia="신명조"/>
                <w:kern w:val="0"/>
                <w:sz w:val="18"/>
              </w:rPr>
              <w:t>Assembly</w:t>
            </w:r>
          </w:p>
          <w:p w:rsidR="00000000" w:rsidRDefault="00000000">
            <w:pPr>
              <w:framePr w:hSpace="142" w:wrap="around" w:vAnchor="text" w:hAnchor="text" w:y="1"/>
              <w:adjustRightInd w:val="0"/>
              <w:jc w:val="center"/>
              <w:rPr>
                <w:rFonts w:eastAsia="신명조"/>
                <w:kern w:val="0"/>
                <w:sz w:val="18"/>
              </w:rPr>
            </w:pPr>
            <w:r>
              <w:rPr>
                <w:rFonts w:eastAsia="신명조"/>
                <w:kern w:val="0"/>
                <w:sz w:val="18"/>
              </w:rPr>
              <w:t>(2000</w:t>
            </w:r>
            <w:r>
              <w:rPr>
                <w:rFonts w:eastAsia="신명조" w:hint="eastAsia"/>
                <w:kern w:val="0"/>
                <w:sz w:val="18"/>
              </w:rPr>
              <w:t>∼</w:t>
            </w:r>
            <w:r>
              <w:rPr>
                <w:rFonts w:eastAsia="신명조"/>
                <w:kern w:val="0"/>
                <w:sz w:val="18"/>
              </w:rPr>
              <w:t>2004)</w:t>
            </w:r>
          </w:p>
        </w:tc>
        <w:tc>
          <w:tcPr>
            <w:tcW w:w="1250"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y="1"/>
              <w:adjustRightInd w:val="0"/>
              <w:jc w:val="center"/>
              <w:rPr>
                <w:rFonts w:eastAsia="신명조" w:hint="eastAsia"/>
                <w:kern w:val="0"/>
                <w:sz w:val="18"/>
              </w:rPr>
            </w:pPr>
            <w:r>
              <w:rPr>
                <w:rFonts w:eastAsia="신명조"/>
                <w:kern w:val="0"/>
                <w:sz w:val="18"/>
              </w:rPr>
              <w:t>299</w:t>
            </w:r>
          </w:p>
          <w:p w:rsidR="00000000" w:rsidRDefault="00000000">
            <w:pPr>
              <w:framePr w:hSpace="142" w:wrap="around" w:vAnchor="text" w:hAnchor="text" w:y="1"/>
              <w:adjustRightInd w:val="0"/>
              <w:jc w:val="center"/>
              <w:rPr>
                <w:rFonts w:eastAsia="신명조" w:hint="eastAsia"/>
                <w:kern w:val="0"/>
                <w:sz w:val="18"/>
              </w:rPr>
            </w:pPr>
          </w:p>
          <w:p w:rsidR="00000000" w:rsidRDefault="00000000">
            <w:pPr>
              <w:framePr w:hSpace="142" w:wrap="around" w:vAnchor="text" w:hAnchor="text" w:y="1"/>
              <w:adjustRightInd w:val="0"/>
              <w:jc w:val="center"/>
              <w:rPr>
                <w:rFonts w:eastAsia="신명조"/>
                <w:kern w:val="0"/>
                <w:sz w:val="18"/>
              </w:rPr>
            </w:pPr>
            <w:r>
              <w:rPr>
                <w:rFonts w:eastAsia="신명조"/>
                <w:kern w:val="0"/>
                <w:sz w:val="18"/>
              </w:rPr>
              <w:t>273</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y="1"/>
              <w:adjustRightInd w:val="0"/>
              <w:jc w:val="center"/>
              <w:rPr>
                <w:rFonts w:eastAsia="신명조"/>
                <w:kern w:val="0"/>
                <w:sz w:val="18"/>
              </w:rPr>
            </w:pPr>
          </w:p>
          <w:p w:rsidR="00000000" w:rsidRDefault="00000000">
            <w:pPr>
              <w:framePr w:hSpace="142" w:wrap="around" w:vAnchor="text" w:hAnchor="text" w:y="1"/>
              <w:adjustRightInd w:val="0"/>
              <w:jc w:val="center"/>
              <w:rPr>
                <w:rFonts w:eastAsia="신명조" w:hint="eastAsia"/>
                <w:kern w:val="0"/>
                <w:sz w:val="18"/>
              </w:rPr>
            </w:pPr>
            <w:r>
              <w:rPr>
                <w:rFonts w:eastAsia="신명조"/>
                <w:kern w:val="0"/>
                <w:sz w:val="18"/>
              </w:rPr>
              <w:t>9 (3.0)</w:t>
            </w:r>
          </w:p>
          <w:p w:rsidR="00000000" w:rsidRDefault="00000000">
            <w:pPr>
              <w:framePr w:hSpace="142" w:wrap="around" w:vAnchor="text" w:hAnchor="text" w:y="1"/>
              <w:adjustRightInd w:val="0"/>
              <w:jc w:val="center"/>
              <w:rPr>
                <w:rFonts w:eastAsia="신명조" w:hint="eastAsia"/>
                <w:kern w:val="0"/>
                <w:sz w:val="18"/>
              </w:rPr>
            </w:pPr>
          </w:p>
          <w:p w:rsidR="00000000" w:rsidRDefault="00000000">
            <w:pPr>
              <w:framePr w:hSpace="142" w:wrap="around" w:vAnchor="text" w:hAnchor="text" w:y="1"/>
              <w:adjustRightInd w:val="0"/>
              <w:jc w:val="center"/>
              <w:rPr>
                <w:rFonts w:eastAsia="신명조"/>
                <w:kern w:val="0"/>
                <w:sz w:val="18"/>
              </w:rPr>
            </w:pPr>
            <w:r>
              <w:rPr>
                <w:rFonts w:eastAsia="신명조"/>
                <w:kern w:val="0"/>
                <w:sz w:val="18"/>
              </w:rPr>
              <w:t>16 (5.9)</w:t>
            </w:r>
          </w:p>
          <w:p w:rsidR="00000000" w:rsidRDefault="00000000">
            <w:pPr>
              <w:framePr w:hSpace="142" w:wrap="around" w:vAnchor="text" w:hAnchor="text" w:y="1"/>
              <w:adjustRightInd w:val="0"/>
              <w:jc w:val="center"/>
              <w:rPr>
                <w:rFonts w:eastAsia="신명조"/>
                <w:kern w:val="0"/>
                <w:sz w:val="18"/>
              </w:rPr>
            </w:pPr>
          </w:p>
        </w:tc>
        <w:tc>
          <w:tcPr>
            <w:tcW w:w="1560"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y="1"/>
              <w:adjustRightInd w:val="0"/>
              <w:jc w:val="center"/>
              <w:rPr>
                <w:rFonts w:eastAsia="신명조"/>
                <w:kern w:val="0"/>
                <w:sz w:val="18"/>
              </w:rPr>
            </w:pPr>
          </w:p>
          <w:p w:rsidR="00000000" w:rsidRDefault="00000000">
            <w:pPr>
              <w:framePr w:hSpace="142" w:wrap="around" w:vAnchor="text" w:hAnchor="text" w:y="1"/>
              <w:adjustRightInd w:val="0"/>
              <w:jc w:val="center"/>
              <w:rPr>
                <w:rFonts w:eastAsia="신명조" w:hint="eastAsia"/>
                <w:kern w:val="0"/>
                <w:sz w:val="18"/>
              </w:rPr>
            </w:pPr>
            <w:r>
              <w:rPr>
                <w:rFonts w:eastAsia="신명조"/>
                <w:kern w:val="0"/>
                <w:sz w:val="18"/>
              </w:rPr>
              <w:t>2 (0.8)</w:t>
            </w:r>
          </w:p>
          <w:p w:rsidR="00000000" w:rsidRDefault="00000000">
            <w:pPr>
              <w:framePr w:hSpace="142" w:wrap="around" w:vAnchor="text" w:hAnchor="text" w:y="1"/>
              <w:adjustRightInd w:val="0"/>
              <w:jc w:val="center"/>
              <w:rPr>
                <w:rFonts w:eastAsia="신명조" w:hint="eastAsia"/>
                <w:kern w:val="0"/>
                <w:sz w:val="18"/>
              </w:rPr>
            </w:pPr>
          </w:p>
          <w:p w:rsidR="00000000" w:rsidRDefault="00000000">
            <w:pPr>
              <w:framePr w:hSpace="142" w:wrap="around" w:vAnchor="text" w:hAnchor="text" w:y="1"/>
              <w:adjustRightInd w:val="0"/>
              <w:jc w:val="center"/>
              <w:rPr>
                <w:rFonts w:eastAsia="신명조"/>
                <w:kern w:val="0"/>
                <w:sz w:val="18"/>
              </w:rPr>
            </w:pPr>
            <w:r>
              <w:rPr>
                <w:rFonts w:eastAsia="신명조"/>
                <w:kern w:val="0"/>
                <w:sz w:val="18"/>
              </w:rPr>
              <w:t>5 (2.2)</w:t>
            </w:r>
          </w:p>
          <w:p w:rsidR="00000000" w:rsidRDefault="00000000">
            <w:pPr>
              <w:framePr w:hSpace="142" w:wrap="around" w:vAnchor="text" w:hAnchor="text" w:y="1"/>
              <w:adjustRightInd w:val="0"/>
              <w:jc w:val="center"/>
              <w:rPr>
                <w:rFonts w:eastAsia="신명조"/>
                <w:kern w:val="0"/>
                <w:sz w:val="18"/>
              </w:rPr>
            </w:pPr>
          </w:p>
        </w:tc>
        <w:tc>
          <w:tcPr>
            <w:tcW w:w="2409"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y="1"/>
              <w:adjustRightInd w:val="0"/>
              <w:jc w:val="center"/>
              <w:rPr>
                <w:rFonts w:eastAsia="신명조"/>
                <w:kern w:val="0"/>
                <w:sz w:val="18"/>
              </w:rPr>
            </w:pPr>
          </w:p>
          <w:p w:rsidR="00000000" w:rsidRDefault="00000000">
            <w:pPr>
              <w:framePr w:hSpace="142" w:wrap="around" w:vAnchor="text" w:hAnchor="text" w:y="1"/>
              <w:adjustRightInd w:val="0"/>
              <w:jc w:val="center"/>
              <w:rPr>
                <w:rFonts w:eastAsia="신명조" w:hint="eastAsia"/>
                <w:kern w:val="0"/>
                <w:sz w:val="18"/>
              </w:rPr>
            </w:pPr>
            <w:r>
              <w:rPr>
                <w:rFonts w:eastAsia="신명조"/>
                <w:kern w:val="0"/>
                <w:sz w:val="18"/>
              </w:rPr>
              <w:t>7 (15.2)</w:t>
            </w:r>
          </w:p>
          <w:p w:rsidR="00000000" w:rsidRDefault="00000000">
            <w:pPr>
              <w:framePr w:hSpace="142" w:wrap="around" w:vAnchor="text" w:hAnchor="text" w:y="1"/>
              <w:adjustRightInd w:val="0"/>
              <w:jc w:val="center"/>
              <w:rPr>
                <w:rFonts w:eastAsia="신명조" w:hint="eastAsia"/>
                <w:kern w:val="0"/>
                <w:sz w:val="18"/>
              </w:rPr>
            </w:pPr>
          </w:p>
          <w:p w:rsidR="00000000" w:rsidRDefault="00000000">
            <w:pPr>
              <w:framePr w:hSpace="142" w:wrap="around" w:vAnchor="text" w:hAnchor="text" w:y="1"/>
              <w:adjustRightInd w:val="0"/>
              <w:jc w:val="center"/>
              <w:rPr>
                <w:rFonts w:eastAsia="신명조"/>
                <w:kern w:val="0"/>
                <w:sz w:val="18"/>
              </w:rPr>
            </w:pPr>
            <w:r>
              <w:rPr>
                <w:rFonts w:eastAsia="신명조"/>
                <w:kern w:val="0"/>
                <w:sz w:val="18"/>
              </w:rPr>
              <w:t>11 (23.9)</w:t>
            </w:r>
          </w:p>
          <w:p w:rsidR="00000000" w:rsidRDefault="00000000">
            <w:pPr>
              <w:framePr w:hSpace="142" w:wrap="around" w:vAnchor="text" w:hAnchor="text" w:y="1"/>
              <w:adjustRightInd w:val="0"/>
              <w:jc w:val="center"/>
              <w:rPr>
                <w:rFonts w:eastAsia="신명조"/>
                <w:kern w:val="0"/>
                <w:sz w:val="18"/>
              </w:rPr>
            </w:pPr>
          </w:p>
        </w:tc>
      </w:tr>
      <w:tr w:rsidR="00000000">
        <w:tblPrEx>
          <w:tblCellMar>
            <w:top w:w="0" w:type="dxa"/>
            <w:bottom w:w="0" w:type="dxa"/>
          </w:tblCellMar>
        </w:tblPrEx>
        <w:trPr>
          <w:cantSplit/>
          <w:trHeight w:val="698"/>
        </w:trPr>
        <w:tc>
          <w:tcPr>
            <w:tcW w:w="8561" w:type="dxa"/>
            <w:gridSpan w:val="5"/>
            <w:tcBorders>
              <w:top w:val="single" w:sz="6" w:space="0" w:color="auto"/>
            </w:tcBorders>
            <w:vAlign w:val="center"/>
          </w:tcPr>
          <w:p w:rsidR="00000000" w:rsidRDefault="00000000">
            <w:pPr>
              <w:pStyle w:val="source"/>
              <w:framePr w:hSpace="142" w:wrap="around" w:vAnchor="text" w:hAnchor="text" w:y="1"/>
              <w:rPr>
                <w:sz w:val="18"/>
              </w:rPr>
            </w:pPr>
            <w:r>
              <w:rPr>
                <w:sz w:val="18"/>
              </w:rPr>
              <w:t>Source:</w:t>
            </w:r>
            <w:r>
              <w:rPr>
                <w:rFonts w:hint="eastAsia"/>
                <w:sz w:val="18"/>
              </w:rPr>
              <w:t xml:space="preserve"> 1) </w:t>
            </w:r>
            <w:r>
              <w:rPr>
                <w:sz w:val="18"/>
              </w:rPr>
              <w:t>Korean Women’s Development Institute</w:t>
            </w:r>
            <w:r>
              <w:rPr>
                <w:rFonts w:hint="eastAsia"/>
                <w:sz w:val="18"/>
              </w:rPr>
              <w:t xml:space="preserve"> (</w:t>
            </w:r>
            <w:r>
              <w:rPr>
                <w:sz w:val="18"/>
              </w:rPr>
              <w:t>2001</w:t>
            </w:r>
            <w:r>
              <w:rPr>
                <w:rFonts w:hint="eastAsia"/>
                <w:sz w:val="18"/>
              </w:rPr>
              <w:t>)</w:t>
            </w:r>
            <w:r>
              <w:rPr>
                <w:sz w:val="18"/>
              </w:rPr>
              <w:t xml:space="preserve">, </w:t>
            </w:r>
            <w:r>
              <w:rPr>
                <w:i/>
                <w:sz w:val="18"/>
              </w:rPr>
              <w:t>Analysis of Women’s Political Participation Since</w:t>
            </w:r>
            <w:r>
              <w:rPr>
                <w:sz w:val="18"/>
              </w:rPr>
              <w:t xml:space="preserve"> Independence and Future Tasks</w:t>
            </w:r>
          </w:p>
          <w:p w:rsidR="00000000" w:rsidRDefault="00000000">
            <w:pPr>
              <w:pStyle w:val="source"/>
              <w:framePr w:hSpace="142" w:wrap="around" w:vAnchor="text" w:hAnchor="text" w:y="1"/>
              <w:ind w:left="622" w:firstLine="0"/>
              <w:rPr>
                <w:rFonts w:eastAsia="신명조"/>
                <w:sz w:val="18"/>
              </w:rPr>
            </w:pPr>
            <w:r>
              <w:rPr>
                <w:rFonts w:hint="eastAsia"/>
                <w:sz w:val="18"/>
              </w:rPr>
              <w:t xml:space="preserve">2) </w:t>
            </w:r>
            <w:r>
              <w:rPr>
                <w:sz w:val="18"/>
              </w:rPr>
              <w:t xml:space="preserve">National Election Commission, </w:t>
            </w:r>
            <w:r>
              <w:rPr>
                <w:i/>
                <w:sz w:val="18"/>
              </w:rPr>
              <w:t>12th-15th National Assembly Elections Almanac</w:t>
            </w:r>
          </w:p>
        </w:tc>
      </w:tr>
    </w:tbl>
    <w:p w:rsidR="00000000" w:rsidRDefault="00000000">
      <w:pPr>
        <w:pStyle w:val="2"/>
        <w:rPr>
          <w:rFonts w:hint="eastAsia"/>
        </w:rPr>
      </w:pPr>
      <w:bookmarkStart w:id="122" w:name="_Toc36607180"/>
      <w:bookmarkStart w:id="123" w:name="_Toc46290560"/>
      <w:r>
        <w:t>Local Councils</w:t>
      </w:r>
      <w:r>
        <w:rPr>
          <w:rFonts w:hint="eastAsia"/>
        </w:rPr>
        <w:t xml:space="preserve"> and Governments</w:t>
      </w:r>
      <w:bookmarkEnd w:id="122"/>
      <w:bookmarkEnd w:id="123"/>
    </w:p>
    <w:p w:rsidR="00000000" w:rsidRDefault="00000000">
      <w:pPr>
        <w:pStyle w:val="a0"/>
      </w:pPr>
      <w:r>
        <w:rPr>
          <w:rFonts w:hint="eastAsia"/>
        </w:rPr>
        <w:t>In the 1998 local elections, t</w:t>
      </w:r>
      <w:r>
        <w:t xml:space="preserve">he </w:t>
      </w:r>
      <w:r>
        <w:rPr>
          <w:rFonts w:hint="eastAsia"/>
        </w:rPr>
        <w:t xml:space="preserve">percentage of women among </w:t>
      </w:r>
      <w:r>
        <w:t xml:space="preserve">candidates </w:t>
      </w:r>
      <w:r>
        <w:rPr>
          <w:rFonts w:hint="eastAsia"/>
        </w:rPr>
        <w:t xml:space="preserve">running for administrative heads of </w:t>
      </w:r>
      <w:r>
        <w:t>Si-Gun</w:t>
      </w:r>
      <w:r>
        <w:rPr>
          <w:rStyle w:val="FootnoteReference"/>
          <w:rFonts w:eastAsia="Gulim"/>
        </w:rPr>
        <w:footnoteReference w:id="2"/>
      </w:r>
      <w:r>
        <w:t xml:space="preserve">), </w:t>
      </w:r>
      <w:r>
        <w:rPr>
          <w:rFonts w:hint="eastAsia"/>
        </w:rPr>
        <w:t xml:space="preserve">which are the basic local government units, </w:t>
      </w:r>
      <w:r>
        <w:t xml:space="preserve">was 1.2%. </w:t>
      </w:r>
      <w:r>
        <w:rPr>
          <w:rFonts w:hint="eastAsia"/>
        </w:rPr>
        <w:t xml:space="preserve"> Women</w:t>
      </w:r>
      <w:r>
        <w:t>’</w:t>
      </w:r>
      <w:r>
        <w:rPr>
          <w:rFonts w:hint="eastAsia"/>
        </w:rPr>
        <w:t xml:space="preserve">s share of candidacies in the metropolitan city and Do council elections was 2.3% in electoral districts and </w:t>
      </w:r>
      <w:r>
        <w:t xml:space="preserve">30.0% in proportional representation. </w:t>
      </w:r>
      <w:r>
        <w:rPr>
          <w:rFonts w:hint="eastAsia"/>
        </w:rPr>
        <w:t xml:space="preserve"> Their share </w:t>
      </w:r>
      <w:r>
        <w:t xml:space="preserve">in the basic district Si-Gun </w:t>
      </w:r>
      <w:r>
        <w:rPr>
          <w:rFonts w:hint="eastAsia"/>
        </w:rPr>
        <w:t>council</w:t>
      </w:r>
      <w:r>
        <w:t xml:space="preserve"> election</w:t>
      </w:r>
      <w:r>
        <w:rPr>
          <w:rFonts w:hint="eastAsia"/>
        </w:rPr>
        <w:t>s</w:t>
      </w:r>
      <w:r>
        <w:t xml:space="preserve"> was 1.8%.</w:t>
      </w:r>
    </w:p>
    <w:p w:rsidR="00000000" w:rsidRDefault="00000000">
      <w:pPr>
        <w:pStyle w:val="a0"/>
      </w:pPr>
      <w:r>
        <w:t>The local elections in 1998 w</w:t>
      </w:r>
      <w:r>
        <w:rPr>
          <w:rFonts w:hint="eastAsia"/>
        </w:rPr>
        <w:t>ere</w:t>
      </w:r>
      <w:r>
        <w:t xml:space="preserve"> to elect: the mayor</w:t>
      </w:r>
      <w:r>
        <w:rPr>
          <w:rFonts w:hint="eastAsia"/>
        </w:rPr>
        <w:t xml:space="preserve">s and </w:t>
      </w:r>
      <w:r>
        <w:t>governor</w:t>
      </w:r>
      <w:r>
        <w:rPr>
          <w:rFonts w:hint="eastAsia"/>
        </w:rPr>
        <w:t>s</w:t>
      </w:r>
      <w:r>
        <w:t xml:space="preserve"> of 7 metropolitan cities and 9 </w:t>
      </w:r>
      <w:r>
        <w:rPr>
          <w:rFonts w:hint="eastAsia"/>
        </w:rPr>
        <w:t>Dos(provinces)</w:t>
      </w:r>
      <w:r>
        <w:t>; head</w:t>
      </w:r>
      <w:r>
        <w:rPr>
          <w:rFonts w:hint="eastAsia"/>
        </w:rPr>
        <w:t>s</w:t>
      </w:r>
      <w:r>
        <w:t xml:space="preserve"> of the basic administrative districts of Gu</w:t>
      </w:r>
      <w:r>
        <w:rPr>
          <w:rFonts w:hint="eastAsia"/>
        </w:rPr>
        <w:t xml:space="preserve"> (districts in large cities)</w:t>
      </w:r>
      <w:r>
        <w:t xml:space="preserve">, </w:t>
      </w:r>
      <w:r>
        <w:rPr>
          <w:rFonts w:hint="eastAsia"/>
        </w:rPr>
        <w:t>Si</w:t>
      </w:r>
      <w:r>
        <w:t xml:space="preserve"> and </w:t>
      </w:r>
      <w:r>
        <w:rPr>
          <w:rFonts w:hint="eastAsia"/>
        </w:rPr>
        <w:t>Gun</w:t>
      </w:r>
      <w:r>
        <w:t>; metropolitan city</w:t>
      </w:r>
      <w:r>
        <w:rPr>
          <w:rFonts w:hint="eastAsia"/>
        </w:rPr>
        <w:t xml:space="preserve"> and Do council</w:t>
      </w:r>
      <w:r>
        <w:t xml:space="preserve"> members; and the </w:t>
      </w:r>
      <w:r>
        <w:rPr>
          <w:rFonts w:hint="eastAsia"/>
        </w:rPr>
        <w:t>G</w:t>
      </w:r>
      <w:r>
        <w:t>u/</w:t>
      </w:r>
      <w:r>
        <w:rPr>
          <w:rFonts w:hint="eastAsia"/>
        </w:rPr>
        <w:t>Si</w:t>
      </w:r>
      <w:r>
        <w:t>/</w:t>
      </w:r>
      <w:r>
        <w:rPr>
          <w:rFonts w:hint="eastAsia"/>
        </w:rPr>
        <w:t>Gun</w:t>
      </w:r>
      <w:r>
        <w:t xml:space="preserve"> council members. </w:t>
      </w:r>
      <w:r>
        <w:rPr>
          <w:rFonts w:hint="eastAsia"/>
        </w:rPr>
        <w:t xml:space="preserve"> </w:t>
      </w:r>
      <w:r>
        <w:t xml:space="preserve">The proportion of women elected was 2.2%. </w:t>
      </w:r>
      <w:r>
        <w:rPr>
          <w:rFonts w:hint="eastAsia"/>
        </w:rPr>
        <w:t xml:space="preserve"> </w:t>
      </w:r>
      <w:r>
        <w:t>There was no woman candidate for mayor or governor, and no woman was elected as head of the basic district local governments.  However</w:t>
      </w:r>
      <w:r>
        <w:rPr>
          <w:rFonts w:hint="eastAsia"/>
        </w:rPr>
        <w:t>,</w:t>
      </w:r>
      <w:r>
        <w:t xml:space="preserve"> in the local by-election</w:t>
      </w:r>
      <w:r>
        <w:rPr>
          <w:rFonts w:hint="eastAsia"/>
        </w:rPr>
        <w:t>s</w:t>
      </w:r>
      <w:r>
        <w:t xml:space="preserve"> in 2000, one woman was elected as head of Gu</w:t>
      </w:r>
      <w:r>
        <w:rPr>
          <w:rFonts w:hint="eastAsia"/>
        </w:rPr>
        <w:t xml:space="preserve"> administration</w:t>
      </w:r>
      <w:r>
        <w:t xml:space="preserve">. </w:t>
      </w:r>
      <w:r>
        <w:rPr>
          <w:rFonts w:hint="eastAsia"/>
        </w:rPr>
        <w:t xml:space="preserve"> </w:t>
      </w:r>
      <w:r>
        <w:t xml:space="preserve">Regarding </w:t>
      </w:r>
      <w:r>
        <w:rPr>
          <w:rFonts w:hint="eastAsia"/>
        </w:rPr>
        <w:t xml:space="preserve">the </w:t>
      </w:r>
      <w:r>
        <w:t xml:space="preserve">metropolitan city and </w:t>
      </w:r>
      <w:r>
        <w:rPr>
          <w:rFonts w:hint="eastAsia"/>
        </w:rPr>
        <w:t>Do councils</w:t>
      </w:r>
      <w:r>
        <w:t xml:space="preserve">, women accounted for 2.3% of the elected in </w:t>
      </w:r>
      <w:r>
        <w:rPr>
          <w:rFonts w:hint="eastAsia"/>
        </w:rPr>
        <w:t>electoral</w:t>
      </w:r>
      <w:r>
        <w:t xml:space="preserve"> districts and 36.5% of the proportional representation, </w:t>
      </w:r>
      <w:r>
        <w:rPr>
          <w:rFonts w:hint="eastAsia"/>
        </w:rPr>
        <w:t xml:space="preserve">for an </w:t>
      </w:r>
      <w:r>
        <w:t xml:space="preserve">average of 5.9% of the total elected. </w:t>
      </w:r>
      <w:r>
        <w:rPr>
          <w:rFonts w:hint="eastAsia"/>
        </w:rPr>
        <w:t xml:space="preserve"> </w:t>
      </w:r>
      <w:r>
        <w:t>In the election</w:t>
      </w:r>
      <w:r>
        <w:rPr>
          <w:rFonts w:hint="eastAsia"/>
        </w:rPr>
        <w:t>s</w:t>
      </w:r>
      <w:r>
        <w:t xml:space="preserve"> of the basic district </w:t>
      </w:r>
      <w:r>
        <w:rPr>
          <w:rFonts w:hint="eastAsia"/>
        </w:rPr>
        <w:t xml:space="preserve">Gu </w:t>
      </w:r>
      <w:r>
        <w:t xml:space="preserve">council members, women accounted for 1.6% </w:t>
      </w:r>
      <w:r>
        <w:rPr>
          <w:rFonts w:hint="eastAsia"/>
        </w:rPr>
        <w:t>of those elected</w:t>
      </w:r>
      <w:r>
        <w:t xml:space="preserve">.  The low representation of women in the local governments </w:t>
      </w:r>
      <w:r>
        <w:rPr>
          <w:rFonts w:hint="eastAsia"/>
        </w:rPr>
        <w:t>and</w:t>
      </w:r>
      <w:r>
        <w:t xml:space="preserve"> councils </w:t>
      </w:r>
      <w:r>
        <w:rPr>
          <w:rFonts w:hint="eastAsia"/>
        </w:rPr>
        <w:t>reflects the lack of voters</w:t>
      </w:r>
      <w:r>
        <w:t>’</w:t>
      </w:r>
      <w:r>
        <w:rPr>
          <w:rFonts w:hint="eastAsia"/>
        </w:rPr>
        <w:t xml:space="preserve"> interest in women candidates and the passive stance of political parties in supporting them. </w:t>
      </w:r>
    </w:p>
    <w:p w:rsidR="00000000" w:rsidRDefault="00000000">
      <w:pPr>
        <w:pStyle w:val="a"/>
        <w:rPr>
          <w:rFonts w:hint="eastAsia"/>
        </w:rPr>
      </w:pPr>
      <w:r>
        <w:t xml:space="preserve"> </w:t>
      </w:r>
      <w:r>
        <w:rPr>
          <w:rFonts w:hint="eastAsia"/>
        </w:rPr>
        <w:t xml:space="preserve">Number of </w:t>
      </w:r>
      <w:r>
        <w:t xml:space="preserve">Women </w:t>
      </w:r>
      <w:r>
        <w:rPr>
          <w:rFonts w:hint="eastAsia"/>
        </w:rPr>
        <w:t xml:space="preserve">Elected </w:t>
      </w:r>
      <w:r>
        <w:t xml:space="preserve">in the First and Second Local </w:t>
      </w:r>
      <w:r>
        <w:rPr>
          <w:rFonts w:hint="eastAsia"/>
        </w:rPr>
        <w:t>Elections</w:t>
      </w:r>
      <w:r>
        <w:t xml:space="preserve"> </w:t>
      </w:r>
    </w:p>
    <w:tbl>
      <w:tblPr>
        <w:tblW w:w="0" w:type="auto"/>
        <w:tblInd w:w="30" w:type="dxa"/>
        <w:tblLayout w:type="fixed"/>
        <w:tblCellMar>
          <w:left w:w="56" w:type="dxa"/>
          <w:right w:w="56" w:type="dxa"/>
        </w:tblCellMar>
        <w:tblLook w:val="0000" w:firstRow="0" w:lastRow="0" w:firstColumn="0" w:lastColumn="0" w:noHBand="0" w:noVBand="0"/>
      </w:tblPr>
      <w:tblGrid>
        <w:gridCol w:w="1248"/>
        <w:gridCol w:w="1557"/>
        <w:gridCol w:w="1020"/>
        <w:gridCol w:w="933"/>
        <w:gridCol w:w="1026"/>
        <w:gridCol w:w="807"/>
        <w:gridCol w:w="876"/>
        <w:gridCol w:w="1010"/>
      </w:tblGrid>
      <w:tr w:rsidR="00000000">
        <w:tblPrEx>
          <w:tblCellMar>
            <w:top w:w="0" w:type="dxa"/>
            <w:bottom w:w="0" w:type="dxa"/>
          </w:tblCellMar>
        </w:tblPrEx>
        <w:trPr>
          <w:cantSplit/>
          <w:trHeight w:val="580"/>
        </w:trPr>
        <w:tc>
          <w:tcPr>
            <w:tcW w:w="2805" w:type="dxa"/>
            <w:gridSpan w:val="2"/>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right"/>
              <w:rPr>
                <w:rFonts w:eastAsia="신명조"/>
                <w:kern w:val="0"/>
              </w:rPr>
            </w:pPr>
            <w:r>
              <w:rPr>
                <w:rFonts w:eastAsia="신명조"/>
                <w:noProof/>
              </w:rPr>
              <w:pict>
                <v:line id="_x0000_s2075" style="position:absolute;left:0;text-align:left;z-index:7;mso-position-horizontal:absolute;mso-position-horizontal-relative:text;mso-position-vertical:absolute;mso-position-vertical-relative:text" from="1.2pt,.1pt" to="142.2pt,47.1pt" o:allowincell="f"/>
              </w:pict>
            </w:r>
            <w:r>
              <w:rPr>
                <w:rFonts w:eastAsia="신명조"/>
                <w:kern w:val="0"/>
              </w:rPr>
              <w:t>Elect</w:t>
            </w:r>
            <w:r>
              <w:rPr>
                <w:rFonts w:eastAsia="신명조" w:hint="eastAsia"/>
                <w:kern w:val="0"/>
              </w:rPr>
              <w:t>io</w:t>
            </w:r>
            <w:r>
              <w:rPr>
                <w:rFonts w:eastAsia="신명조"/>
                <w:kern w:val="0"/>
              </w:rPr>
              <w:t>n</w:t>
            </w:r>
            <w:r>
              <w:rPr>
                <w:rFonts w:eastAsia="신명조" w:hint="eastAsia"/>
                <w:kern w:val="0"/>
              </w:rPr>
              <w:t>s</w:t>
            </w:r>
          </w:p>
          <w:p w:rsidR="00000000" w:rsidRDefault="00000000">
            <w:pPr>
              <w:adjustRightInd w:val="0"/>
              <w:jc w:val="right"/>
              <w:rPr>
                <w:rFonts w:eastAsia="신명조"/>
                <w:kern w:val="0"/>
              </w:rPr>
            </w:pPr>
          </w:p>
          <w:p w:rsidR="00000000" w:rsidRDefault="00000000">
            <w:pPr>
              <w:adjustRightInd w:val="0"/>
              <w:jc w:val="center"/>
              <w:rPr>
                <w:rFonts w:eastAsia="신명조" w:hint="eastAsia"/>
                <w:kern w:val="0"/>
              </w:rPr>
            </w:pPr>
          </w:p>
          <w:p w:rsidR="00000000" w:rsidRDefault="00000000">
            <w:pPr>
              <w:pStyle w:val="FootnoteText"/>
              <w:adjustRightInd w:val="0"/>
              <w:rPr>
                <w:rFonts w:eastAsia="신명조" w:hint="eastAsia"/>
                <w:kern w:val="0"/>
              </w:rPr>
            </w:pPr>
            <w:r>
              <w:rPr>
                <w:rFonts w:eastAsia="신명조" w:hint="eastAsia"/>
                <w:kern w:val="0"/>
              </w:rPr>
              <w:t>Positions</w:t>
            </w:r>
          </w:p>
        </w:tc>
        <w:tc>
          <w:tcPr>
            <w:tcW w:w="2979" w:type="dxa"/>
            <w:gridSpan w:val="3"/>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hint="eastAsia"/>
                <w:kern w:val="0"/>
              </w:rPr>
            </w:pPr>
            <w:r>
              <w:rPr>
                <w:rFonts w:eastAsia="신명조"/>
                <w:kern w:val="0"/>
              </w:rPr>
              <w:t>First Election</w:t>
            </w:r>
            <w:r>
              <w:rPr>
                <w:rFonts w:eastAsia="신명조" w:hint="eastAsia"/>
                <w:kern w:val="0"/>
              </w:rPr>
              <w:t>s (1995)</w:t>
            </w:r>
          </w:p>
        </w:tc>
        <w:tc>
          <w:tcPr>
            <w:tcW w:w="2693" w:type="dxa"/>
            <w:gridSpan w:val="3"/>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hint="eastAsia"/>
                <w:kern w:val="0"/>
              </w:rPr>
            </w:pPr>
            <w:r>
              <w:rPr>
                <w:rFonts w:eastAsia="신명조"/>
                <w:kern w:val="0"/>
              </w:rPr>
              <w:t>Second Election</w:t>
            </w:r>
            <w:r>
              <w:rPr>
                <w:rFonts w:eastAsia="신명조" w:hint="eastAsia"/>
                <w:kern w:val="0"/>
              </w:rPr>
              <w:t>s (1998)</w:t>
            </w:r>
          </w:p>
        </w:tc>
      </w:tr>
      <w:tr w:rsidR="00000000">
        <w:tblPrEx>
          <w:tblCellMar>
            <w:top w:w="0" w:type="dxa"/>
            <w:bottom w:w="0" w:type="dxa"/>
          </w:tblCellMar>
        </w:tblPrEx>
        <w:trPr>
          <w:cantSplit/>
          <w:trHeight w:val="314"/>
        </w:trPr>
        <w:tc>
          <w:tcPr>
            <w:tcW w:w="2805" w:type="dxa"/>
            <w:gridSpan w:val="2"/>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p>
        </w:tc>
        <w:tc>
          <w:tcPr>
            <w:tcW w:w="102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Total</w:t>
            </w:r>
          </w:p>
        </w:tc>
        <w:tc>
          <w:tcPr>
            <w:tcW w:w="93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hint="eastAsia"/>
                <w:kern w:val="0"/>
              </w:rPr>
            </w:pPr>
            <w:r>
              <w:rPr>
                <w:rFonts w:eastAsia="신명조" w:hint="eastAsia"/>
                <w:kern w:val="0"/>
              </w:rPr>
              <w:t>Women</w:t>
            </w:r>
          </w:p>
        </w:tc>
        <w:tc>
          <w:tcPr>
            <w:tcW w:w="102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hint="eastAsia"/>
                <w:kern w:val="0"/>
              </w:rPr>
            </w:pPr>
            <w:r>
              <w:rPr>
                <w:rFonts w:eastAsia="신명조"/>
                <w:kern w:val="0"/>
              </w:rPr>
              <w:t>%</w:t>
            </w:r>
            <w:r>
              <w:rPr>
                <w:rFonts w:eastAsia="신명조" w:hint="eastAsia"/>
                <w:kern w:val="0"/>
              </w:rPr>
              <w:t xml:space="preserve"> of total</w:t>
            </w:r>
          </w:p>
        </w:tc>
        <w:tc>
          <w:tcPr>
            <w:tcW w:w="80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Total</w:t>
            </w:r>
          </w:p>
        </w:tc>
        <w:tc>
          <w:tcPr>
            <w:tcW w:w="87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hint="eastAsia"/>
                <w:kern w:val="0"/>
              </w:rPr>
            </w:pPr>
            <w:r>
              <w:rPr>
                <w:rFonts w:eastAsia="신명조" w:hint="eastAsia"/>
                <w:kern w:val="0"/>
              </w:rPr>
              <w:t>Women</w:t>
            </w:r>
          </w:p>
        </w:tc>
        <w:tc>
          <w:tcPr>
            <w:tcW w:w="101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hint="eastAsia"/>
                <w:kern w:val="0"/>
              </w:rPr>
            </w:pPr>
            <w:r>
              <w:rPr>
                <w:rFonts w:eastAsia="신명조"/>
                <w:kern w:val="0"/>
              </w:rPr>
              <w:t>%</w:t>
            </w:r>
            <w:r>
              <w:rPr>
                <w:rFonts w:eastAsia="신명조" w:hint="eastAsia"/>
                <w:kern w:val="0"/>
              </w:rPr>
              <w:t xml:space="preserve"> of total</w:t>
            </w:r>
          </w:p>
        </w:tc>
      </w:tr>
      <w:tr w:rsidR="00000000">
        <w:tblPrEx>
          <w:tblCellMar>
            <w:top w:w="0" w:type="dxa"/>
            <w:bottom w:w="0" w:type="dxa"/>
          </w:tblCellMar>
        </w:tblPrEx>
        <w:trPr>
          <w:cantSplit/>
          <w:trHeight w:val="496"/>
        </w:trPr>
        <w:tc>
          <w:tcPr>
            <w:tcW w:w="2805"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pStyle w:val="Heading5"/>
              <w:rPr>
                <w:sz w:val="20"/>
              </w:rPr>
            </w:pPr>
            <w:r>
              <w:rPr>
                <w:sz w:val="20"/>
              </w:rPr>
              <w:t>Total</w:t>
            </w:r>
          </w:p>
        </w:tc>
        <w:tc>
          <w:tcPr>
            <w:tcW w:w="102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5,756</w:t>
            </w:r>
          </w:p>
        </w:tc>
        <w:tc>
          <w:tcPr>
            <w:tcW w:w="93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128</w:t>
            </w:r>
          </w:p>
        </w:tc>
        <w:tc>
          <w:tcPr>
            <w:tcW w:w="102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2.3</w:t>
            </w:r>
          </w:p>
        </w:tc>
        <w:tc>
          <w:tcPr>
            <w:tcW w:w="80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4,427</w:t>
            </w:r>
          </w:p>
        </w:tc>
        <w:tc>
          <w:tcPr>
            <w:tcW w:w="87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97</w:t>
            </w:r>
          </w:p>
        </w:tc>
        <w:tc>
          <w:tcPr>
            <w:tcW w:w="101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2.2</w:t>
            </w:r>
          </w:p>
        </w:tc>
      </w:tr>
      <w:tr w:rsidR="00000000">
        <w:tblPrEx>
          <w:tblCellMar>
            <w:top w:w="0" w:type="dxa"/>
            <w:bottom w:w="0" w:type="dxa"/>
          </w:tblCellMar>
        </w:tblPrEx>
        <w:trPr>
          <w:cantSplit/>
          <w:trHeight w:val="496"/>
        </w:trPr>
        <w:tc>
          <w:tcPr>
            <w:tcW w:w="2805"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Mayor and Governor</w:t>
            </w:r>
          </w:p>
        </w:tc>
        <w:tc>
          <w:tcPr>
            <w:tcW w:w="102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15</w:t>
            </w:r>
          </w:p>
        </w:tc>
        <w:tc>
          <w:tcPr>
            <w:tcW w:w="93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0</w:t>
            </w:r>
          </w:p>
        </w:tc>
        <w:tc>
          <w:tcPr>
            <w:tcW w:w="102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0.0</w:t>
            </w:r>
          </w:p>
        </w:tc>
        <w:tc>
          <w:tcPr>
            <w:tcW w:w="80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16</w:t>
            </w:r>
          </w:p>
        </w:tc>
        <w:tc>
          <w:tcPr>
            <w:tcW w:w="87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0</w:t>
            </w:r>
          </w:p>
        </w:tc>
        <w:tc>
          <w:tcPr>
            <w:tcW w:w="101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0.0</w:t>
            </w:r>
          </w:p>
        </w:tc>
      </w:tr>
      <w:tr w:rsidR="00000000">
        <w:tblPrEx>
          <w:tblCellMar>
            <w:top w:w="0" w:type="dxa"/>
            <w:bottom w:w="0" w:type="dxa"/>
          </w:tblCellMar>
        </w:tblPrEx>
        <w:trPr>
          <w:cantSplit/>
          <w:trHeight w:val="536"/>
        </w:trPr>
        <w:tc>
          <w:tcPr>
            <w:tcW w:w="2805"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hint="eastAsia"/>
                <w:kern w:val="0"/>
              </w:rPr>
            </w:pPr>
            <w:r>
              <w:rPr>
                <w:rFonts w:eastAsia="신명조"/>
                <w:kern w:val="0"/>
              </w:rPr>
              <w:t>Heads of Gu,</w:t>
            </w:r>
            <w:r>
              <w:rPr>
                <w:rFonts w:eastAsia="신명조" w:hint="eastAsia"/>
                <w:kern w:val="0"/>
              </w:rPr>
              <w:t>Si</w:t>
            </w:r>
            <w:r>
              <w:rPr>
                <w:rFonts w:eastAsia="신명조"/>
                <w:kern w:val="0"/>
              </w:rPr>
              <w:t>,</w:t>
            </w:r>
            <w:r>
              <w:rPr>
                <w:rFonts w:eastAsia="신명조" w:hint="eastAsia"/>
                <w:kern w:val="0"/>
              </w:rPr>
              <w:t xml:space="preserve"> and Gun Administration</w:t>
            </w:r>
          </w:p>
        </w:tc>
        <w:tc>
          <w:tcPr>
            <w:tcW w:w="102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230</w:t>
            </w:r>
          </w:p>
        </w:tc>
        <w:tc>
          <w:tcPr>
            <w:tcW w:w="93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1</w:t>
            </w:r>
          </w:p>
        </w:tc>
        <w:tc>
          <w:tcPr>
            <w:tcW w:w="102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0.4</w:t>
            </w:r>
          </w:p>
        </w:tc>
        <w:tc>
          <w:tcPr>
            <w:tcW w:w="80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232</w:t>
            </w:r>
          </w:p>
        </w:tc>
        <w:tc>
          <w:tcPr>
            <w:tcW w:w="87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0</w:t>
            </w:r>
          </w:p>
        </w:tc>
        <w:tc>
          <w:tcPr>
            <w:tcW w:w="101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0.0</w:t>
            </w:r>
          </w:p>
        </w:tc>
      </w:tr>
      <w:tr w:rsidR="00000000">
        <w:tblPrEx>
          <w:tblCellMar>
            <w:top w:w="0" w:type="dxa"/>
            <w:bottom w:w="0" w:type="dxa"/>
          </w:tblCellMar>
        </w:tblPrEx>
        <w:trPr>
          <w:cantSplit/>
          <w:trHeight w:val="496"/>
        </w:trPr>
        <w:tc>
          <w:tcPr>
            <w:tcW w:w="1248" w:type="dxa"/>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hint="eastAsia"/>
                <w:kern w:val="0"/>
              </w:rPr>
              <w:t>Metropolitan C</w:t>
            </w:r>
            <w:r>
              <w:rPr>
                <w:rFonts w:eastAsia="신명조"/>
                <w:kern w:val="0"/>
              </w:rPr>
              <w:t xml:space="preserve">ity and </w:t>
            </w:r>
            <w:r>
              <w:rPr>
                <w:rFonts w:eastAsia="신명조" w:hint="eastAsia"/>
                <w:kern w:val="0"/>
              </w:rPr>
              <w:t>Do Councils</w:t>
            </w:r>
          </w:p>
        </w:tc>
        <w:tc>
          <w:tcPr>
            <w:tcW w:w="155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Total</w:t>
            </w:r>
          </w:p>
        </w:tc>
        <w:tc>
          <w:tcPr>
            <w:tcW w:w="102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970</w:t>
            </w:r>
          </w:p>
        </w:tc>
        <w:tc>
          <w:tcPr>
            <w:tcW w:w="93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55</w:t>
            </w:r>
          </w:p>
        </w:tc>
        <w:tc>
          <w:tcPr>
            <w:tcW w:w="102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5.7</w:t>
            </w:r>
          </w:p>
        </w:tc>
        <w:tc>
          <w:tcPr>
            <w:tcW w:w="80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690</w:t>
            </w:r>
          </w:p>
        </w:tc>
        <w:tc>
          <w:tcPr>
            <w:tcW w:w="87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41</w:t>
            </w:r>
          </w:p>
        </w:tc>
        <w:tc>
          <w:tcPr>
            <w:tcW w:w="101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5.9</w:t>
            </w:r>
          </w:p>
        </w:tc>
      </w:tr>
      <w:tr w:rsidR="00000000">
        <w:tblPrEx>
          <w:tblCellMar>
            <w:top w:w="0" w:type="dxa"/>
            <w:bottom w:w="0" w:type="dxa"/>
          </w:tblCellMar>
        </w:tblPrEx>
        <w:trPr>
          <w:cantSplit/>
          <w:trHeight w:val="496"/>
        </w:trPr>
        <w:tc>
          <w:tcPr>
            <w:tcW w:w="1248" w:type="dxa"/>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p>
        </w:tc>
        <w:tc>
          <w:tcPr>
            <w:tcW w:w="155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hint="eastAsia"/>
                <w:kern w:val="0"/>
              </w:rPr>
              <w:t>Electoral</w:t>
            </w:r>
            <w:r>
              <w:rPr>
                <w:rFonts w:eastAsia="신명조"/>
                <w:kern w:val="0"/>
              </w:rPr>
              <w:t xml:space="preserve"> District</w:t>
            </w:r>
          </w:p>
        </w:tc>
        <w:tc>
          <w:tcPr>
            <w:tcW w:w="102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875</w:t>
            </w:r>
          </w:p>
        </w:tc>
        <w:tc>
          <w:tcPr>
            <w:tcW w:w="93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13</w:t>
            </w:r>
          </w:p>
        </w:tc>
        <w:tc>
          <w:tcPr>
            <w:tcW w:w="102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1.5</w:t>
            </w:r>
          </w:p>
        </w:tc>
        <w:tc>
          <w:tcPr>
            <w:tcW w:w="80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616</w:t>
            </w:r>
          </w:p>
        </w:tc>
        <w:tc>
          <w:tcPr>
            <w:tcW w:w="87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14</w:t>
            </w:r>
          </w:p>
        </w:tc>
        <w:tc>
          <w:tcPr>
            <w:tcW w:w="101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2.3</w:t>
            </w:r>
          </w:p>
        </w:tc>
      </w:tr>
      <w:tr w:rsidR="00000000">
        <w:tblPrEx>
          <w:tblCellMar>
            <w:top w:w="0" w:type="dxa"/>
            <w:bottom w:w="0" w:type="dxa"/>
          </w:tblCellMar>
        </w:tblPrEx>
        <w:trPr>
          <w:cantSplit/>
          <w:trHeight w:val="580"/>
        </w:trPr>
        <w:tc>
          <w:tcPr>
            <w:tcW w:w="1248" w:type="dxa"/>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p>
        </w:tc>
        <w:tc>
          <w:tcPr>
            <w:tcW w:w="155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Proportional Representation</w:t>
            </w:r>
          </w:p>
        </w:tc>
        <w:tc>
          <w:tcPr>
            <w:tcW w:w="102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95</w:t>
            </w:r>
          </w:p>
        </w:tc>
        <w:tc>
          <w:tcPr>
            <w:tcW w:w="93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42</w:t>
            </w:r>
          </w:p>
        </w:tc>
        <w:tc>
          <w:tcPr>
            <w:tcW w:w="102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44.2</w:t>
            </w:r>
          </w:p>
        </w:tc>
        <w:tc>
          <w:tcPr>
            <w:tcW w:w="80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74</w:t>
            </w:r>
          </w:p>
        </w:tc>
        <w:tc>
          <w:tcPr>
            <w:tcW w:w="87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27</w:t>
            </w:r>
          </w:p>
        </w:tc>
        <w:tc>
          <w:tcPr>
            <w:tcW w:w="101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36.5</w:t>
            </w:r>
          </w:p>
        </w:tc>
      </w:tr>
      <w:tr w:rsidR="00000000">
        <w:tblPrEx>
          <w:tblCellMar>
            <w:top w:w="0" w:type="dxa"/>
            <w:bottom w:w="0" w:type="dxa"/>
          </w:tblCellMar>
        </w:tblPrEx>
        <w:trPr>
          <w:cantSplit/>
          <w:trHeight w:val="595"/>
        </w:trPr>
        <w:tc>
          <w:tcPr>
            <w:tcW w:w="2805"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hint="eastAsia"/>
                <w:kern w:val="0"/>
              </w:rPr>
            </w:pPr>
            <w:r>
              <w:rPr>
                <w:rFonts w:eastAsia="신명조"/>
                <w:kern w:val="0"/>
              </w:rPr>
              <w:t xml:space="preserve">Gu, Si, Gun </w:t>
            </w:r>
            <w:r>
              <w:rPr>
                <w:rFonts w:eastAsia="신명조" w:hint="eastAsia"/>
                <w:kern w:val="0"/>
              </w:rPr>
              <w:t>Councils</w:t>
            </w:r>
          </w:p>
        </w:tc>
        <w:tc>
          <w:tcPr>
            <w:tcW w:w="102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4,541</w:t>
            </w:r>
          </w:p>
        </w:tc>
        <w:tc>
          <w:tcPr>
            <w:tcW w:w="93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72</w:t>
            </w:r>
          </w:p>
        </w:tc>
        <w:tc>
          <w:tcPr>
            <w:tcW w:w="102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1.6</w:t>
            </w:r>
          </w:p>
        </w:tc>
        <w:tc>
          <w:tcPr>
            <w:tcW w:w="80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3,489</w:t>
            </w:r>
          </w:p>
        </w:tc>
        <w:tc>
          <w:tcPr>
            <w:tcW w:w="87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56</w:t>
            </w:r>
          </w:p>
        </w:tc>
        <w:tc>
          <w:tcPr>
            <w:tcW w:w="101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1.6</w:t>
            </w:r>
          </w:p>
        </w:tc>
      </w:tr>
      <w:tr w:rsidR="00000000">
        <w:tblPrEx>
          <w:tblCellMar>
            <w:top w:w="0" w:type="dxa"/>
            <w:bottom w:w="0" w:type="dxa"/>
          </w:tblCellMar>
        </w:tblPrEx>
        <w:trPr>
          <w:cantSplit/>
          <w:trHeight w:val="316"/>
        </w:trPr>
        <w:tc>
          <w:tcPr>
            <w:tcW w:w="8477" w:type="dxa"/>
            <w:gridSpan w:val="8"/>
            <w:tcBorders>
              <w:top w:val="single" w:sz="6" w:space="0" w:color="auto"/>
            </w:tcBorders>
            <w:vAlign w:val="center"/>
          </w:tcPr>
          <w:p w:rsidR="00000000" w:rsidRDefault="00000000">
            <w:pPr>
              <w:adjustRightInd w:val="0"/>
              <w:jc w:val="center"/>
              <w:rPr>
                <w:rFonts w:eastAsia="신명조"/>
                <w:kern w:val="0"/>
                <w:sz w:val="18"/>
              </w:rPr>
            </w:pPr>
            <w:r>
              <w:rPr>
                <w:sz w:val="18"/>
              </w:rPr>
              <w:t>Source: National Election Commission</w:t>
            </w:r>
            <w:r>
              <w:rPr>
                <w:rFonts w:hint="eastAsia"/>
                <w:sz w:val="18"/>
              </w:rPr>
              <w:t xml:space="preserve">, </w:t>
            </w:r>
            <w:r>
              <w:rPr>
                <w:i/>
                <w:sz w:val="18"/>
              </w:rPr>
              <w:t>First Local Election</w:t>
            </w:r>
            <w:r>
              <w:rPr>
                <w:rFonts w:hint="eastAsia"/>
                <w:i/>
                <w:sz w:val="18"/>
              </w:rPr>
              <w:t>s</w:t>
            </w:r>
            <w:r>
              <w:rPr>
                <w:rFonts w:hint="eastAsia"/>
                <w:sz w:val="18"/>
              </w:rPr>
              <w:t xml:space="preserve"> (1995); </w:t>
            </w:r>
            <w:r>
              <w:rPr>
                <w:rFonts w:hint="eastAsia"/>
                <w:i/>
                <w:sz w:val="18"/>
              </w:rPr>
              <w:t>Second Local Elections</w:t>
            </w:r>
            <w:r>
              <w:rPr>
                <w:rFonts w:hint="eastAsia"/>
                <w:sz w:val="18"/>
              </w:rPr>
              <w:t xml:space="preserve"> (1998)</w:t>
            </w:r>
          </w:p>
        </w:tc>
      </w:tr>
    </w:tbl>
    <w:p w:rsidR="00000000" w:rsidRDefault="00000000">
      <w:pPr>
        <w:pStyle w:val="2"/>
      </w:pPr>
      <w:bookmarkStart w:id="124" w:name="_Toc36607181"/>
      <w:bookmarkStart w:id="125" w:name="_Toc46290561"/>
    </w:p>
    <w:p w:rsidR="00000000" w:rsidRDefault="00000000">
      <w:pPr>
        <w:pStyle w:val="2"/>
        <w:rPr>
          <w:rFonts w:hint="eastAsia"/>
        </w:rPr>
      </w:pPr>
      <w:r>
        <w:br w:type="page"/>
        <w:t xml:space="preserve">Administrative </w:t>
      </w:r>
      <w:bookmarkEnd w:id="124"/>
      <w:r>
        <w:rPr>
          <w:rFonts w:hint="eastAsia"/>
        </w:rPr>
        <w:t>Branch</w:t>
      </w:r>
      <w:bookmarkEnd w:id="125"/>
    </w:p>
    <w:p w:rsidR="00000000" w:rsidRDefault="00000000">
      <w:pPr>
        <w:pStyle w:val="a0"/>
        <w:rPr>
          <w:rFonts w:eastAsia="Gulim"/>
        </w:rPr>
      </w:pPr>
      <w:r>
        <w:t xml:space="preserve">As of November 2001, there are two women ministers </w:t>
      </w:r>
      <w:r>
        <w:rPr>
          <w:rFonts w:hint="eastAsia"/>
        </w:rPr>
        <w:t>(</w:t>
      </w:r>
      <w:r>
        <w:t>Environment and Gender Equality)</w:t>
      </w:r>
      <w:r>
        <w:rPr>
          <w:rFonts w:hint="eastAsia"/>
        </w:rPr>
        <w:t>, accounting for 11.1% of cabinet posts in the national government</w:t>
      </w:r>
      <w:r>
        <w:t xml:space="preserve">.  </w:t>
      </w:r>
      <w:r>
        <w:rPr>
          <w:rFonts w:hint="eastAsia"/>
        </w:rPr>
        <w:t xml:space="preserve">In meeting the rising call for a greater presence of women in the high levels of government, presidential candidates, </w:t>
      </w:r>
      <w:r>
        <w:t xml:space="preserve">since the 13th Presidential Election </w:t>
      </w:r>
      <w:r>
        <w:rPr>
          <w:rFonts w:hint="eastAsia"/>
        </w:rPr>
        <w:t>in 1</w:t>
      </w:r>
      <w:r>
        <w:t>98</w:t>
      </w:r>
      <w:r>
        <w:rPr>
          <w:rFonts w:hint="eastAsia"/>
        </w:rPr>
        <w:t xml:space="preserve">7, made campaign pledges about increasing the number of women in the cabinet. </w:t>
      </w:r>
      <w:r>
        <w:t xml:space="preserve"> </w:t>
      </w:r>
      <w:r>
        <w:rPr>
          <w:rFonts w:hint="eastAsia"/>
        </w:rPr>
        <w:t>A</w:t>
      </w:r>
      <w:r>
        <w:t xml:space="preserve">t the time of </w:t>
      </w:r>
      <w:r>
        <w:rPr>
          <w:rFonts w:hint="eastAsia"/>
        </w:rPr>
        <w:t xml:space="preserve">its </w:t>
      </w:r>
      <w:r>
        <w:t>inauguration</w:t>
      </w:r>
      <w:r>
        <w:rPr>
          <w:rFonts w:hint="eastAsia"/>
        </w:rPr>
        <w:t xml:space="preserve"> in 1998</w:t>
      </w:r>
      <w:r>
        <w:t xml:space="preserve">, </w:t>
      </w:r>
      <w:r>
        <w:rPr>
          <w:rFonts w:hint="eastAsia"/>
        </w:rPr>
        <w:t xml:space="preserve">the administration of President </w:t>
      </w:r>
      <w:r>
        <w:t xml:space="preserve">Kim Dae-jung appointed two women to the cabinet (Health and Welfare, Culture and Tourism) and one woman </w:t>
      </w:r>
      <w:r>
        <w:rPr>
          <w:rFonts w:hint="eastAsia"/>
        </w:rPr>
        <w:t>to</w:t>
      </w:r>
      <w:r>
        <w:t xml:space="preserve"> the ministerial level </w:t>
      </w:r>
      <w:r>
        <w:rPr>
          <w:rFonts w:hint="eastAsia"/>
        </w:rPr>
        <w:t xml:space="preserve">post of </w:t>
      </w:r>
      <w:r>
        <w:t xml:space="preserve">chairperson of the Presidential Commission on Women’s Affairs. </w:t>
      </w:r>
      <w:r>
        <w:rPr>
          <w:rFonts w:hint="eastAsia"/>
        </w:rPr>
        <w:t xml:space="preserve">But there was </w:t>
      </w:r>
      <w:r>
        <w:t xml:space="preserve">no woman </w:t>
      </w:r>
      <w:r>
        <w:rPr>
          <w:rFonts w:hint="eastAsia"/>
        </w:rPr>
        <w:t xml:space="preserve">in the 61 </w:t>
      </w:r>
      <w:r>
        <w:t>vice</w:t>
      </w:r>
      <w:r>
        <w:rPr>
          <w:rFonts w:hint="eastAsia"/>
        </w:rPr>
        <w:t>-</w:t>
      </w:r>
      <w:r>
        <w:t>minist</w:t>
      </w:r>
      <w:r>
        <w:rPr>
          <w:rFonts w:hint="eastAsia"/>
        </w:rPr>
        <w:t>e</w:t>
      </w:r>
      <w:r>
        <w:t>r</w:t>
      </w:r>
      <w:r>
        <w:rPr>
          <w:rFonts w:hint="eastAsia"/>
        </w:rPr>
        <w:t>ial</w:t>
      </w:r>
      <w:r>
        <w:t xml:space="preserve"> positions</w:t>
      </w:r>
      <w:r>
        <w:rPr>
          <w:rFonts w:hint="eastAsia"/>
        </w:rPr>
        <w:t xml:space="preserve">. </w:t>
      </w:r>
      <w:r>
        <w:t xml:space="preserve"> </w:t>
      </w:r>
      <w:r>
        <w:rPr>
          <w:rFonts w:hint="eastAsia"/>
        </w:rPr>
        <w:t>A</w:t>
      </w:r>
      <w:r>
        <w:t xml:space="preserve">s of </w:t>
      </w:r>
      <w:r>
        <w:rPr>
          <w:rFonts w:hint="eastAsia"/>
        </w:rPr>
        <w:t xml:space="preserve">2001, </w:t>
      </w:r>
      <w:r>
        <w:t>there is only one (Labor) out of the total of 68 vice ministers</w:t>
      </w:r>
      <w:r>
        <w:rPr>
          <w:rFonts w:hint="eastAsia"/>
        </w:rPr>
        <w:t xml:space="preserve">. </w:t>
      </w:r>
    </w:p>
    <w:p w:rsidR="00000000" w:rsidRDefault="00000000">
      <w:pPr>
        <w:pStyle w:val="a"/>
        <w:rPr>
          <w:rFonts w:hint="eastAsia"/>
          <w:b/>
        </w:rPr>
      </w:pPr>
      <w:r>
        <w:t xml:space="preserve"> </w:t>
      </w:r>
      <w:r>
        <w:rPr>
          <w:rFonts w:hint="eastAsia"/>
        </w:rPr>
        <w:t xml:space="preserve">Number of </w:t>
      </w:r>
      <w:r>
        <w:t xml:space="preserve">Women </w:t>
      </w:r>
      <w:r>
        <w:rPr>
          <w:rFonts w:hint="eastAsia"/>
        </w:rPr>
        <w:t>in the Cabinet of the National Government</w:t>
      </w:r>
      <w:r>
        <w:t xml:space="preserve">  </w:t>
      </w:r>
    </w:p>
    <w:tbl>
      <w:tblPr>
        <w:tblW w:w="0" w:type="auto"/>
        <w:tblInd w:w="-54" w:type="dxa"/>
        <w:tblLayout w:type="fixed"/>
        <w:tblCellMar>
          <w:left w:w="56" w:type="dxa"/>
          <w:right w:w="56" w:type="dxa"/>
        </w:tblCellMar>
        <w:tblLook w:val="0000" w:firstRow="0" w:lastRow="0" w:firstColumn="0" w:lastColumn="0" w:noHBand="0" w:noVBand="0"/>
      </w:tblPr>
      <w:tblGrid>
        <w:gridCol w:w="1116"/>
        <w:gridCol w:w="1492"/>
        <w:gridCol w:w="4092"/>
        <w:gridCol w:w="1485"/>
      </w:tblGrid>
      <w:tr w:rsidR="00000000">
        <w:tblPrEx>
          <w:tblCellMar>
            <w:top w:w="0" w:type="dxa"/>
            <w:bottom w:w="0" w:type="dxa"/>
          </w:tblCellMar>
        </w:tblPrEx>
        <w:trPr>
          <w:cantSplit/>
          <w:trHeight w:val="552"/>
        </w:trPr>
        <w:tc>
          <w:tcPr>
            <w:tcW w:w="1116"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hint="eastAsia"/>
                <w:kern w:val="0"/>
              </w:rPr>
            </w:pPr>
            <w:r>
              <w:rPr>
                <w:rFonts w:eastAsia="Gulim"/>
                <w:noProof/>
                <w:w w:val="100"/>
                <w:kern w:val="0"/>
              </w:rPr>
              <w:pict>
                <v:line id="_x0000_s2078" style="position:absolute;left:0;text-align:left;z-index:9;mso-position-horizontal:absolute;mso-position-horizontal-relative:text;mso-position-vertical:absolute;mso-position-vertical-relative:text" from=".05pt,1.15pt" to="54.15pt,37.25pt" o:allowincell="f"/>
              </w:pict>
            </w:r>
          </w:p>
          <w:p w:rsidR="00000000" w:rsidRDefault="00000000">
            <w:pPr>
              <w:framePr w:hSpace="142" w:wrap="around" w:vAnchor="text" w:hAnchor="text" w:x="84" w:y="1"/>
              <w:adjustRightInd w:val="0"/>
              <w:rPr>
                <w:rFonts w:eastAsia="Gulim"/>
                <w:kern w:val="0"/>
              </w:rPr>
            </w:pPr>
            <w:r>
              <w:rPr>
                <w:rFonts w:eastAsia="Gulim"/>
                <w:kern w:val="0"/>
              </w:rPr>
              <w:t>Year</w:t>
            </w:r>
          </w:p>
        </w:tc>
        <w:tc>
          <w:tcPr>
            <w:tcW w:w="1492"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hint="eastAsia"/>
                <w:kern w:val="0"/>
              </w:rPr>
            </w:pPr>
            <w:r>
              <w:rPr>
                <w:rFonts w:eastAsia="Gulim"/>
                <w:kern w:val="0"/>
              </w:rPr>
              <w:t>Total Number</w:t>
            </w:r>
            <w:r>
              <w:rPr>
                <w:rFonts w:eastAsia="Gulim" w:hint="eastAsia"/>
                <w:kern w:val="0"/>
              </w:rPr>
              <w:t xml:space="preserve"> of</w:t>
            </w:r>
          </w:p>
          <w:p w:rsidR="00000000" w:rsidRDefault="00000000">
            <w:pPr>
              <w:framePr w:hSpace="142" w:wrap="around" w:vAnchor="text" w:hAnchor="text" w:x="84" w:y="1"/>
              <w:adjustRightInd w:val="0"/>
              <w:jc w:val="center"/>
              <w:rPr>
                <w:rFonts w:eastAsia="Gulim"/>
                <w:kern w:val="0"/>
              </w:rPr>
            </w:pPr>
            <w:r>
              <w:rPr>
                <w:rFonts w:eastAsia="Gulim"/>
                <w:kern w:val="0"/>
              </w:rPr>
              <w:t>Ministers</w:t>
            </w:r>
          </w:p>
        </w:tc>
        <w:tc>
          <w:tcPr>
            <w:tcW w:w="4092"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Heading5"/>
              <w:framePr w:hSpace="142" w:wrap="around" w:vAnchor="text" w:hAnchor="text" w:x="84" w:y="1"/>
              <w:rPr>
                <w:rFonts w:eastAsia="Gulim"/>
                <w:sz w:val="20"/>
              </w:rPr>
            </w:pPr>
            <w:r>
              <w:rPr>
                <w:rFonts w:eastAsia="Gulim"/>
                <w:sz w:val="20"/>
              </w:rPr>
              <w:t xml:space="preserve">Number </w:t>
            </w:r>
            <w:r>
              <w:rPr>
                <w:rFonts w:eastAsia="Gulim" w:hint="eastAsia"/>
                <w:sz w:val="20"/>
              </w:rPr>
              <w:t xml:space="preserve">of </w:t>
            </w:r>
            <w:r>
              <w:rPr>
                <w:rFonts w:eastAsia="Gulim"/>
                <w:sz w:val="20"/>
              </w:rPr>
              <w:t>Women Ministers</w:t>
            </w:r>
          </w:p>
        </w:tc>
        <w:tc>
          <w:tcPr>
            <w:tcW w:w="1485"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hint="eastAsia"/>
                <w:kern w:val="0"/>
              </w:rPr>
            </w:pPr>
            <w:r>
              <w:rPr>
                <w:rFonts w:eastAsia="Gulim"/>
                <w:kern w:val="0"/>
              </w:rPr>
              <w:t>Percentage</w:t>
            </w:r>
            <w:r>
              <w:rPr>
                <w:rFonts w:eastAsia="Gulim" w:hint="eastAsia"/>
                <w:kern w:val="0"/>
              </w:rPr>
              <w:t xml:space="preserve"> </w:t>
            </w:r>
          </w:p>
          <w:p w:rsidR="00000000" w:rsidRDefault="00000000">
            <w:pPr>
              <w:framePr w:hSpace="142" w:wrap="around" w:vAnchor="text" w:hAnchor="text" w:x="84" w:y="1"/>
              <w:adjustRightInd w:val="0"/>
              <w:jc w:val="center"/>
              <w:rPr>
                <w:rFonts w:eastAsia="Gulim" w:hint="eastAsia"/>
                <w:kern w:val="0"/>
              </w:rPr>
            </w:pPr>
            <w:r>
              <w:rPr>
                <w:rFonts w:eastAsia="Gulim" w:hint="eastAsia"/>
                <w:kern w:val="0"/>
              </w:rPr>
              <w:t>of total</w:t>
            </w:r>
          </w:p>
        </w:tc>
      </w:tr>
      <w:tr w:rsidR="00000000">
        <w:tblPrEx>
          <w:tblCellMar>
            <w:top w:w="0" w:type="dxa"/>
            <w:bottom w:w="0" w:type="dxa"/>
          </w:tblCellMar>
        </w:tblPrEx>
        <w:trPr>
          <w:cantSplit/>
          <w:trHeight w:val="397"/>
        </w:trPr>
        <w:tc>
          <w:tcPr>
            <w:tcW w:w="1116"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1995</w:t>
            </w:r>
          </w:p>
        </w:tc>
        <w:tc>
          <w:tcPr>
            <w:tcW w:w="1492"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24</w:t>
            </w:r>
          </w:p>
        </w:tc>
        <w:tc>
          <w:tcPr>
            <w:tcW w:w="4092"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1</w:t>
            </w:r>
            <w:r>
              <w:rPr>
                <w:rFonts w:eastAsia="Gulim" w:hint="eastAsia"/>
                <w:kern w:val="0"/>
              </w:rPr>
              <w:t xml:space="preserve"> </w:t>
            </w:r>
            <w:r>
              <w:rPr>
                <w:rFonts w:eastAsia="Gulim"/>
                <w:kern w:val="0"/>
              </w:rPr>
              <w:t>(Political Affairs II)</w:t>
            </w:r>
          </w:p>
        </w:tc>
        <w:tc>
          <w:tcPr>
            <w:tcW w:w="1485"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4.2</w:t>
            </w:r>
          </w:p>
        </w:tc>
      </w:tr>
      <w:tr w:rsidR="00000000">
        <w:tblPrEx>
          <w:tblCellMar>
            <w:top w:w="0" w:type="dxa"/>
            <w:bottom w:w="0" w:type="dxa"/>
          </w:tblCellMar>
        </w:tblPrEx>
        <w:trPr>
          <w:cantSplit/>
          <w:trHeight w:val="397"/>
        </w:trPr>
        <w:tc>
          <w:tcPr>
            <w:tcW w:w="1116"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1998*</w:t>
            </w:r>
          </w:p>
        </w:tc>
        <w:tc>
          <w:tcPr>
            <w:tcW w:w="1492"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17</w:t>
            </w:r>
          </w:p>
        </w:tc>
        <w:tc>
          <w:tcPr>
            <w:tcW w:w="4092"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2</w:t>
            </w:r>
            <w:r>
              <w:rPr>
                <w:rFonts w:eastAsia="Gulim" w:hint="eastAsia"/>
                <w:kern w:val="0"/>
              </w:rPr>
              <w:t xml:space="preserve"> </w:t>
            </w:r>
            <w:r>
              <w:rPr>
                <w:rFonts w:eastAsia="Gulim"/>
                <w:kern w:val="0"/>
              </w:rPr>
              <w:t>(Culture and Tourism, Health and Welfare)</w:t>
            </w:r>
          </w:p>
        </w:tc>
        <w:tc>
          <w:tcPr>
            <w:tcW w:w="1485"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11.8</w:t>
            </w:r>
          </w:p>
        </w:tc>
      </w:tr>
      <w:tr w:rsidR="00000000">
        <w:tblPrEx>
          <w:tblCellMar>
            <w:top w:w="0" w:type="dxa"/>
            <w:bottom w:w="0" w:type="dxa"/>
          </w:tblCellMar>
        </w:tblPrEx>
        <w:trPr>
          <w:cantSplit/>
          <w:trHeight w:val="397"/>
        </w:trPr>
        <w:tc>
          <w:tcPr>
            <w:tcW w:w="1116"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2001</w:t>
            </w:r>
          </w:p>
        </w:tc>
        <w:tc>
          <w:tcPr>
            <w:tcW w:w="1492"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18</w:t>
            </w:r>
          </w:p>
        </w:tc>
        <w:tc>
          <w:tcPr>
            <w:tcW w:w="4092"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2</w:t>
            </w:r>
            <w:r>
              <w:rPr>
                <w:rFonts w:eastAsia="Gulim" w:hint="eastAsia"/>
                <w:kern w:val="0"/>
              </w:rPr>
              <w:t xml:space="preserve"> </w:t>
            </w:r>
            <w:r>
              <w:rPr>
                <w:rFonts w:eastAsia="Gulim"/>
                <w:kern w:val="0"/>
              </w:rPr>
              <w:t>(Environment, Gender Equality)</w:t>
            </w:r>
          </w:p>
        </w:tc>
        <w:tc>
          <w:tcPr>
            <w:tcW w:w="1485"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11.1</w:t>
            </w:r>
          </w:p>
        </w:tc>
      </w:tr>
    </w:tbl>
    <w:p w:rsidR="00000000" w:rsidRDefault="00000000">
      <w:pPr>
        <w:pStyle w:val="a1"/>
        <w:rPr>
          <w:rFonts w:hint="eastAsia"/>
        </w:rPr>
      </w:pPr>
      <w:r>
        <w:rPr>
          <w:rFonts w:hint="eastAsia"/>
        </w:rPr>
        <w:t xml:space="preserve">* The 1998 figures do </w:t>
      </w:r>
      <w:r>
        <w:t xml:space="preserve">not include the Chairperson of the Presidential Commission on Women’s Affairs, which was a ministerial level post. </w:t>
      </w:r>
    </w:p>
    <w:p w:rsidR="00000000" w:rsidRDefault="00000000">
      <w:pPr>
        <w:pStyle w:val="a0"/>
        <w:rPr>
          <w:rFonts w:hint="eastAsia"/>
          <w:b/>
        </w:rPr>
      </w:pPr>
      <w:r>
        <w:t xml:space="preserve">As of December 2000, there are 267,647 </w:t>
      </w:r>
      <w:r>
        <w:rPr>
          <w:rFonts w:hint="eastAsia"/>
        </w:rPr>
        <w:t xml:space="preserve">women public servants, </w:t>
      </w:r>
      <w:r>
        <w:t>account</w:t>
      </w:r>
      <w:r>
        <w:rPr>
          <w:rFonts w:hint="eastAsia"/>
        </w:rPr>
        <w:t>ing</w:t>
      </w:r>
      <w:r>
        <w:t xml:space="preserve"> for 31.5% of </w:t>
      </w:r>
      <w:r>
        <w:rPr>
          <w:rFonts w:hint="eastAsia"/>
        </w:rPr>
        <w:t xml:space="preserve">the </w:t>
      </w:r>
      <w:r>
        <w:t xml:space="preserve">849,152 </w:t>
      </w:r>
      <w:r>
        <w:rPr>
          <w:rFonts w:hint="eastAsia"/>
        </w:rPr>
        <w:t>in total</w:t>
      </w:r>
      <w:r>
        <w:t xml:space="preserve">. </w:t>
      </w:r>
      <w:r>
        <w:rPr>
          <w:rFonts w:hint="eastAsia"/>
        </w:rPr>
        <w:t xml:space="preserve"> </w:t>
      </w:r>
      <w:r>
        <w:t xml:space="preserve">In the administrative branch, there are 263,871 </w:t>
      </w:r>
      <w:r>
        <w:rPr>
          <w:rFonts w:hint="eastAsia"/>
        </w:rPr>
        <w:t>women,</w:t>
      </w:r>
      <w:r>
        <w:t xml:space="preserve"> account</w:t>
      </w:r>
      <w:r>
        <w:rPr>
          <w:rFonts w:hint="eastAsia"/>
        </w:rPr>
        <w:t>ing</w:t>
      </w:r>
      <w:r>
        <w:t xml:space="preserve"> for 31.7% of </w:t>
      </w:r>
      <w:r>
        <w:rPr>
          <w:rFonts w:hint="eastAsia"/>
        </w:rPr>
        <w:t xml:space="preserve">the </w:t>
      </w:r>
      <w:r>
        <w:t xml:space="preserve">833,609 in total. </w:t>
      </w:r>
      <w:r>
        <w:rPr>
          <w:rFonts w:hint="eastAsia"/>
        </w:rPr>
        <w:t xml:space="preserve"> </w:t>
      </w:r>
      <w:r>
        <w:t xml:space="preserve">There are 561 </w:t>
      </w:r>
      <w:r>
        <w:rPr>
          <w:rFonts w:hint="eastAsia"/>
        </w:rPr>
        <w:t>women</w:t>
      </w:r>
      <w:r>
        <w:t xml:space="preserve"> (41.0%) </w:t>
      </w:r>
      <w:r>
        <w:rPr>
          <w:rFonts w:hint="eastAsia"/>
        </w:rPr>
        <w:t xml:space="preserve">among the </w:t>
      </w:r>
      <w:r>
        <w:t xml:space="preserve">1,368 in total in the legislative branch, 2,817 </w:t>
      </w:r>
      <w:r>
        <w:rPr>
          <w:rFonts w:hint="eastAsia"/>
        </w:rPr>
        <w:t xml:space="preserve">women (23.0%) among the </w:t>
      </w:r>
      <w:r>
        <w:t xml:space="preserve">12,222 in total in the judiciary branch, 52 </w:t>
      </w:r>
      <w:r>
        <w:rPr>
          <w:rFonts w:hint="eastAsia"/>
        </w:rPr>
        <w:t>women</w:t>
      </w:r>
      <w:r>
        <w:t xml:space="preserve"> (29.7%) </w:t>
      </w:r>
      <w:r>
        <w:rPr>
          <w:rFonts w:hint="eastAsia"/>
        </w:rPr>
        <w:t>among</w:t>
      </w:r>
      <w:r>
        <w:t xml:space="preserve"> the 175 </w:t>
      </w:r>
      <w:r>
        <w:rPr>
          <w:rFonts w:hint="eastAsia"/>
        </w:rPr>
        <w:t xml:space="preserve">in total </w:t>
      </w:r>
      <w:r>
        <w:t xml:space="preserve">in the Constitutional Court, and 346 </w:t>
      </w:r>
      <w:r>
        <w:rPr>
          <w:rFonts w:hint="eastAsia"/>
        </w:rPr>
        <w:t>women</w:t>
      </w:r>
      <w:r>
        <w:t xml:space="preserve"> (19.5%) </w:t>
      </w:r>
      <w:r>
        <w:rPr>
          <w:rFonts w:hint="eastAsia"/>
        </w:rPr>
        <w:t>among the</w:t>
      </w:r>
      <w:r>
        <w:t xml:space="preserve"> 1,778 in total in the National Election Commission. </w:t>
      </w:r>
      <w:r>
        <w:rPr>
          <w:rFonts w:hint="eastAsia"/>
        </w:rPr>
        <w:t xml:space="preserve"> W</w:t>
      </w:r>
      <w:r>
        <w:t xml:space="preserve">omen </w:t>
      </w:r>
      <w:r>
        <w:rPr>
          <w:rFonts w:hint="eastAsia"/>
        </w:rPr>
        <w:t xml:space="preserve">account for </w:t>
      </w:r>
      <w:r>
        <w:t xml:space="preserve">35.6% </w:t>
      </w:r>
      <w:r>
        <w:rPr>
          <w:rFonts w:hint="eastAsia"/>
        </w:rPr>
        <w:t xml:space="preserve">of public servants </w:t>
      </w:r>
      <w:r>
        <w:t xml:space="preserve">in the </w:t>
      </w:r>
      <w:r>
        <w:rPr>
          <w:rFonts w:hint="eastAsia"/>
        </w:rPr>
        <w:t>national</w:t>
      </w:r>
      <w:r>
        <w:t xml:space="preserve"> government and 25.0% in the local government</w:t>
      </w:r>
      <w:r>
        <w:rPr>
          <w:rFonts w:hint="eastAsia"/>
        </w:rPr>
        <w:t>s</w:t>
      </w:r>
      <w:r>
        <w:t xml:space="preserve">. </w:t>
      </w:r>
      <w:r>
        <w:rPr>
          <w:rFonts w:hint="eastAsia"/>
        </w:rPr>
        <w:t xml:space="preserve"> </w:t>
      </w:r>
      <w:r>
        <w:t xml:space="preserve">In </w:t>
      </w:r>
      <w:r>
        <w:rPr>
          <w:rFonts w:hint="eastAsia"/>
        </w:rPr>
        <w:t xml:space="preserve">terms of rank, women </w:t>
      </w:r>
      <w:r>
        <w:t>account for 1.4% of the first</w:t>
      </w:r>
      <w:r>
        <w:rPr>
          <w:rFonts w:hint="eastAsia"/>
        </w:rPr>
        <w:t>, second and third</w:t>
      </w:r>
      <w:r>
        <w:t xml:space="preserve"> rank</w:t>
      </w:r>
      <w:r>
        <w:rPr>
          <w:rFonts w:hint="eastAsia"/>
        </w:rPr>
        <w:t>s</w:t>
      </w:r>
      <w:r>
        <w:t xml:space="preserve">, and 3.7% of </w:t>
      </w:r>
      <w:r>
        <w:rPr>
          <w:rFonts w:hint="eastAsia"/>
        </w:rPr>
        <w:t>the fifth rank and above, s</w:t>
      </w:r>
      <w:r>
        <w:t>how</w:t>
      </w:r>
      <w:r>
        <w:rPr>
          <w:rFonts w:hint="eastAsia"/>
        </w:rPr>
        <w:t>ing</w:t>
      </w:r>
      <w:r>
        <w:t xml:space="preserve"> an </w:t>
      </w:r>
      <w:r>
        <w:rPr>
          <w:rFonts w:hint="eastAsia"/>
        </w:rPr>
        <w:t xml:space="preserve">increase from </w:t>
      </w:r>
      <w:r>
        <w:t xml:space="preserve">1.1% and 2.3% </w:t>
      </w:r>
      <w:r>
        <w:rPr>
          <w:rFonts w:hint="eastAsia"/>
        </w:rPr>
        <w:t>respectively in 1995.</w:t>
      </w:r>
    </w:p>
    <w:p w:rsidR="00000000" w:rsidRDefault="00000000">
      <w:pPr>
        <w:pStyle w:val="a"/>
      </w:pPr>
      <w:r>
        <w:rPr>
          <w:rFonts w:hint="eastAsia"/>
        </w:rPr>
        <w:t xml:space="preserve">Number of Women </w:t>
      </w:r>
      <w:r>
        <w:t xml:space="preserve">Public </w:t>
      </w:r>
      <w:r>
        <w:rPr>
          <w:rFonts w:hint="eastAsia"/>
        </w:rPr>
        <w:t>Servants</w:t>
      </w:r>
      <w:r>
        <w:t xml:space="preserve"> in 5</w:t>
      </w:r>
      <w:r>
        <w:rPr>
          <w:vertAlign w:val="superscript"/>
        </w:rPr>
        <w:t>th</w:t>
      </w:r>
      <w:r>
        <w:t xml:space="preserve"> Rank or above </w:t>
      </w:r>
      <w:r>
        <w:rPr>
          <w:rFonts w:hint="eastAsia"/>
        </w:rPr>
        <w:t>General Posts</w:t>
      </w:r>
    </w:p>
    <w:tbl>
      <w:tblPr>
        <w:tblW w:w="0" w:type="auto"/>
        <w:tblInd w:w="-54" w:type="dxa"/>
        <w:tblLayout w:type="fixed"/>
        <w:tblCellMar>
          <w:left w:w="56" w:type="dxa"/>
          <w:right w:w="56" w:type="dxa"/>
        </w:tblCellMar>
        <w:tblLook w:val="0000" w:firstRow="0" w:lastRow="0" w:firstColumn="0" w:lastColumn="0" w:noHBand="0" w:noVBand="0"/>
      </w:tblPr>
      <w:tblGrid>
        <w:gridCol w:w="2541"/>
        <w:gridCol w:w="979"/>
        <w:gridCol w:w="1036"/>
        <w:gridCol w:w="923"/>
        <w:gridCol w:w="979"/>
        <w:gridCol w:w="922"/>
        <w:gridCol w:w="979"/>
      </w:tblGrid>
      <w:tr w:rsidR="00000000">
        <w:tblPrEx>
          <w:tblCellMar>
            <w:top w:w="0" w:type="dxa"/>
            <w:bottom w:w="0" w:type="dxa"/>
          </w:tblCellMar>
        </w:tblPrEx>
        <w:trPr>
          <w:cantSplit/>
          <w:trHeight w:val="397"/>
        </w:trPr>
        <w:tc>
          <w:tcPr>
            <w:tcW w:w="2541"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right"/>
              <w:rPr>
                <w:rFonts w:eastAsia="신명조" w:hint="eastAsia"/>
                <w:kern w:val="0"/>
              </w:rPr>
            </w:pPr>
            <w:r>
              <w:rPr>
                <w:rFonts w:eastAsia="신명조"/>
                <w:noProof/>
                <w:w w:val="100"/>
                <w:kern w:val="0"/>
              </w:rPr>
              <w:pict>
                <v:line id="_x0000_s2079" style="position:absolute;left:0;text-align:left;z-index:10;mso-position-horizontal:absolute;mso-position-horizontal-relative:text;mso-position-vertical:absolute;mso-position-vertical-relative:text" from="-2.25pt,.2pt" to="126.15pt,24.9pt" o:allowincell="f"/>
              </w:pict>
            </w:r>
          </w:p>
          <w:p w:rsidR="00000000" w:rsidRDefault="00000000">
            <w:pPr>
              <w:framePr w:hSpace="142" w:wrap="around" w:vAnchor="text" w:hAnchor="text" w:x="84" w:y="1"/>
              <w:adjustRightInd w:val="0"/>
              <w:jc w:val="center"/>
              <w:rPr>
                <w:rFonts w:eastAsia="신명조" w:hint="eastAsia"/>
                <w:kern w:val="0"/>
              </w:rPr>
            </w:pPr>
          </w:p>
        </w:tc>
        <w:tc>
          <w:tcPr>
            <w:tcW w:w="979"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신명조"/>
                <w:kern w:val="0"/>
              </w:rPr>
            </w:pPr>
            <w:r>
              <w:rPr>
                <w:rFonts w:eastAsia="신명조"/>
                <w:kern w:val="0"/>
              </w:rPr>
              <w:t>Total</w:t>
            </w:r>
          </w:p>
        </w:tc>
        <w:tc>
          <w:tcPr>
            <w:tcW w:w="1036"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신명조"/>
                <w:kern w:val="0"/>
              </w:rPr>
            </w:pPr>
            <w:r>
              <w:rPr>
                <w:rFonts w:eastAsia="신명조"/>
                <w:kern w:val="0"/>
              </w:rPr>
              <w:t>1st</w:t>
            </w:r>
          </w:p>
        </w:tc>
        <w:tc>
          <w:tcPr>
            <w:tcW w:w="923"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신명조"/>
                <w:kern w:val="0"/>
              </w:rPr>
            </w:pPr>
            <w:r>
              <w:rPr>
                <w:rFonts w:eastAsia="신명조"/>
                <w:kern w:val="0"/>
              </w:rPr>
              <w:t>2nd</w:t>
            </w:r>
          </w:p>
        </w:tc>
        <w:tc>
          <w:tcPr>
            <w:tcW w:w="979"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신명조"/>
                <w:kern w:val="0"/>
              </w:rPr>
            </w:pPr>
            <w:r>
              <w:rPr>
                <w:rFonts w:eastAsia="신명조"/>
                <w:kern w:val="0"/>
              </w:rPr>
              <w:t>3rd</w:t>
            </w:r>
          </w:p>
        </w:tc>
        <w:tc>
          <w:tcPr>
            <w:tcW w:w="922"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신명조"/>
                <w:kern w:val="0"/>
              </w:rPr>
            </w:pPr>
            <w:r>
              <w:rPr>
                <w:rFonts w:eastAsia="신명조"/>
                <w:kern w:val="0"/>
              </w:rPr>
              <w:t>4th</w:t>
            </w:r>
          </w:p>
        </w:tc>
        <w:tc>
          <w:tcPr>
            <w:tcW w:w="979"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신명조"/>
                <w:kern w:val="0"/>
              </w:rPr>
            </w:pPr>
            <w:r>
              <w:rPr>
                <w:rFonts w:eastAsia="신명조"/>
                <w:kern w:val="0"/>
              </w:rPr>
              <w:t>5th</w:t>
            </w:r>
          </w:p>
        </w:tc>
      </w:tr>
      <w:tr w:rsidR="00000000">
        <w:tblPrEx>
          <w:tblCellMar>
            <w:top w:w="0" w:type="dxa"/>
            <w:bottom w:w="0" w:type="dxa"/>
          </w:tblCellMar>
        </w:tblPrEx>
        <w:trPr>
          <w:cantSplit/>
          <w:trHeight w:val="397"/>
        </w:trPr>
        <w:tc>
          <w:tcPr>
            <w:tcW w:w="2541"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신명조"/>
                <w:kern w:val="0"/>
              </w:rPr>
            </w:pPr>
            <w:r>
              <w:rPr>
                <w:rFonts w:eastAsia="신명조"/>
                <w:kern w:val="0"/>
              </w:rPr>
              <w:t>Total</w:t>
            </w:r>
          </w:p>
        </w:tc>
        <w:tc>
          <w:tcPr>
            <w:tcW w:w="979"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신명조"/>
                <w:kern w:val="0"/>
              </w:rPr>
            </w:pPr>
            <w:r>
              <w:rPr>
                <w:rFonts w:eastAsia="신명조"/>
                <w:kern w:val="0"/>
              </w:rPr>
              <w:t>30,059</w:t>
            </w:r>
          </w:p>
        </w:tc>
        <w:tc>
          <w:tcPr>
            <w:tcW w:w="1036"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FootnoteText"/>
              <w:framePr w:hSpace="142" w:wrap="around" w:vAnchor="text" w:hAnchor="text" w:x="84" w:y="1"/>
              <w:adjustRightInd w:val="0"/>
              <w:jc w:val="center"/>
              <w:rPr>
                <w:rFonts w:eastAsia="신명조"/>
                <w:kern w:val="0"/>
              </w:rPr>
            </w:pPr>
            <w:r>
              <w:rPr>
                <w:rFonts w:eastAsia="신명조"/>
                <w:kern w:val="0"/>
              </w:rPr>
              <w:t>73</w:t>
            </w:r>
          </w:p>
        </w:tc>
        <w:tc>
          <w:tcPr>
            <w:tcW w:w="923"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신명조"/>
                <w:kern w:val="0"/>
              </w:rPr>
            </w:pPr>
            <w:r>
              <w:rPr>
                <w:rFonts w:eastAsia="신명조"/>
                <w:kern w:val="0"/>
              </w:rPr>
              <w:t>420</w:t>
            </w:r>
          </w:p>
        </w:tc>
        <w:tc>
          <w:tcPr>
            <w:tcW w:w="979"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신명조"/>
                <w:kern w:val="0"/>
              </w:rPr>
            </w:pPr>
            <w:r>
              <w:rPr>
                <w:rFonts w:eastAsia="신명조"/>
                <w:kern w:val="0"/>
              </w:rPr>
              <w:t>1,063</w:t>
            </w:r>
          </w:p>
        </w:tc>
        <w:tc>
          <w:tcPr>
            <w:tcW w:w="922"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신명조"/>
                <w:kern w:val="0"/>
              </w:rPr>
            </w:pPr>
            <w:r>
              <w:rPr>
                <w:rFonts w:eastAsia="신명조"/>
                <w:kern w:val="0"/>
              </w:rPr>
              <w:t>6.807</w:t>
            </w:r>
          </w:p>
        </w:tc>
        <w:tc>
          <w:tcPr>
            <w:tcW w:w="979"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신명조"/>
                <w:kern w:val="0"/>
              </w:rPr>
            </w:pPr>
            <w:r>
              <w:rPr>
                <w:rFonts w:eastAsia="신명조"/>
                <w:kern w:val="0"/>
              </w:rPr>
              <w:t>21,696</w:t>
            </w:r>
          </w:p>
        </w:tc>
      </w:tr>
      <w:tr w:rsidR="00000000">
        <w:tblPrEx>
          <w:tblCellMar>
            <w:top w:w="0" w:type="dxa"/>
            <w:bottom w:w="0" w:type="dxa"/>
          </w:tblCellMar>
        </w:tblPrEx>
        <w:trPr>
          <w:cantSplit/>
          <w:trHeight w:val="397"/>
        </w:trPr>
        <w:tc>
          <w:tcPr>
            <w:tcW w:w="2541"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신명조" w:hint="eastAsia"/>
                <w:kern w:val="0"/>
              </w:rPr>
            </w:pPr>
            <w:r>
              <w:rPr>
                <w:rFonts w:eastAsia="신명조" w:hint="eastAsia"/>
                <w:kern w:val="0"/>
              </w:rPr>
              <w:t>Women</w:t>
            </w:r>
          </w:p>
        </w:tc>
        <w:tc>
          <w:tcPr>
            <w:tcW w:w="979"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신명조"/>
                <w:kern w:val="0"/>
              </w:rPr>
            </w:pPr>
            <w:r>
              <w:rPr>
                <w:rFonts w:eastAsia="신명조"/>
                <w:kern w:val="0"/>
              </w:rPr>
              <w:t>1,115</w:t>
            </w:r>
          </w:p>
        </w:tc>
        <w:tc>
          <w:tcPr>
            <w:tcW w:w="1036"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신명조"/>
                <w:kern w:val="0"/>
              </w:rPr>
            </w:pPr>
            <w:r>
              <w:rPr>
                <w:rFonts w:eastAsia="신명조"/>
                <w:kern w:val="0"/>
              </w:rPr>
              <w:t>0</w:t>
            </w:r>
          </w:p>
        </w:tc>
        <w:tc>
          <w:tcPr>
            <w:tcW w:w="923"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신명조"/>
                <w:kern w:val="0"/>
              </w:rPr>
            </w:pPr>
            <w:r>
              <w:rPr>
                <w:rFonts w:eastAsia="신명조"/>
                <w:kern w:val="0"/>
              </w:rPr>
              <w:t>2</w:t>
            </w:r>
          </w:p>
        </w:tc>
        <w:tc>
          <w:tcPr>
            <w:tcW w:w="979"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신명조"/>
                <w:kern w:val="0"/>
              </w:rPr>
            </w:pPr>
            <w:r>
              <w:rPr>
                <w:rFonts w:eastAsia="신명조"/>
                <w:kern w:val="0"/>
              </w:rPr>
              <w:t>20</w:t>
            </w:r>
          </w:p>
        </w:tc>
        <w:tc>
          <w:tcPr>
            <w:tcW w:w="922"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신명조"/>
                <w:kern w:val="0"/>
              </w:rPr>
            </w:pPr>
            <w:r>
              <w:rPr>
                <w:rFonts w:eastAsia="신명조"/>
                <w:kern w:val="0"/>
              </w:rPr>
              <w:t>170</w:t>
            </w:r>
          </w:p>
        </w:tc>
        <w:tc>
          <w:tcPr>
            <w:tcW w:w="979"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신명조"/>
                <w:kern w:val="0"/>
              </w:rPr>
            </w:pPr>
            <w:r>
              <w:rPr>
                <w:rFonts w:eastAsia="신명조"/>
                <w:kern w:val="0"/>
              </w:rPr>
              <w:t>923</w:t>
            </w:r>
          </w:p>
        </w:tc>
      </w:tr>
      <w:tr w:rsidR="00000000">
        <w:tblPrEx>
          <w:tblCellMar>
            <w:top w:w="0" w:type="dxa"/>
            <w:bottom w:w="0" w:type="dxa"/>
          </w:tblCellMar>
        </w:tblPrEx>
        <w:trPr>
          <w:cantSplit/>
          <w:trHeight w:val="397"/>
        </w:trPr>
        <w:tc>
          <w:tcPr>
            <w:tcW w:w="2541"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Heading2"/>
              <w:framePr w:hSpace="142" w:wrap="around" w:vAnchor="text" w:hAnchor="text" w:x="84" w:y="1"/>
              <w:jc w:val="center"/>
              <w:rPr>
                <w:rFonts w:hint="eastAsia"/>
                <w:sz w:val="20"/>
              </w:rPr>
            </w:pPr>
            <w:r>
              <w:rPr>
                <w:rFonts w:hint="eastAsia"/>
                <w:sz w:val="20"/>
              </w:rPr>
              <w:t>Accumulated % of Women</w:t>
            </w:r>
          </w:p>
        </w:tc>
        <w:tc>
          <w:tcPr>
            <w:tcW w:w="979"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신명조"/>
                <w:kern w:val="0"/>
              </w:rPr>
            </w:pPr>
            <w:r>
              <w:rPr>
                <w:rFonts w:eastAsia="신명조"/>
                <w:kern w:val="0"/>
              </w:rPr>
              <w:t>3.7</w:t>
            </w:r>
          </w:p>
        </w:tc>
        <w:tc>
          <w:tcPr>
            <w:tcW w:w="1036"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신명조"/>
                <w:kern w:val="0"/>
              </w:rPr>
            </w:pPr>
            <w:r>
              <w:rPr>
                <w:rFonts w:eastAsia="신명조"/>
                <w:kern w:val="0"/>
              </w:rPr>
              <w:t>0</w:t>
            </w:r>
          </w:p>
        </w:tc>
        <w:tc>
          <w:tcPr>
            <w:tcW w:w="923"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신명조"/>
                <w:kern w:val="0"/>
              </w:rPr>
            </w:pPr>
            <w:r>
              <w:rPr>
                <w:rFonts w:eastAsia="신명조"/>
                <w:kern w:val="0"/>
              </w:rPr>
              <w:t>0.5</w:t>
            </w:r>
          </w:p>
        </w:tc>
        <w:tc>
          <w:tcPr>
            <w:tcW w:w="979"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신명조"/>
                <w:kern w:val="0"/>
              </w:rPr>
            </w:pPr>
            <w:r>
              <w:rPr>
                <w:rFonts w:eastAsia="신명조"/>
                <w:kern w:val="0"/>
              </w:rPr>
              <w:t>1.9</w:t>
            </w:r>
          </w:p>
        </w:tc>
        <w:tc>
          <w:tcPr>
            <w:tcW w:w="922"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신명조"/>
                <w:kern w:val="0"/>
              </w:rPr>
            </w:pPr>
            <w:r>
              <w:rPr>
                <w:rFonts w:eastAsia="신명조"/>
                <w:kern w:val="0"/>
              </w:rPr>
              <w:t>2.5</w:t>
            </w:r>
          </w:p>
        </w:tc>
        <w:tc>
          <w:tcPr>
            <w:tcW w:w="979"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신명조"/>
                <w:kern w:val="0"/>
              </w:rPr>
            </w:pPr>
            <w:r>
              <w:rPr>
                <w:rFonts w:eastAsia="신명조"/>
                <w:kern w:val="0"/>
              </w:rPr>
              <w:t>4.3</w:t>
            </w:r>
          </w:p>
        </w:tc>
      </w:tr>
    </w:tbl>
    <w:p w:rsidR="00000000" w:rsidRDefault="00000000">
      <w:pPr>
        <w:adjustRightInd w:val="0"/>
        <w:ind w:left="624" w:hanging="624"/>
        <w:rPr>
          <w:rFonts w:eastAsia="Gulim"/>
          <w:i/>
          <w:kern w:val="0"/>
        </w:rPr>
      </w:pPr>
      <w:r>
        <w:rPr>
          <w:rFonts w:eastAsia="Gulim"/>
          <w:kern w:val="0"/>
        </w:rPr>
        <w:t>Source: Ministry of Government Administration and Home Affairs</w:t>
      </w:r>
      <w:r>
        <w:rPr>
          <w:rFonts w:eastAsia="Gulim"/>
          <w:i/>
          <w:kern w:val="0"/>
        </w:rPr>
        <w:t xml:space="preserve"> </w:t>
      </w:r>
      <w:r>
        <w:rPr>
          <w:rFonts w:eastAsia="Gulim"/>
          <w:kern w:val="0"/>
        </w:rPr>
        <w:t>(2001),</w:t>
      </w:r>
      <w:r>
        <w:rPr>
          <w:rFonts w:eastAsia="Gulim"/>
          <w:i/>
          <w:kern w:val="0"/>
        </w:rPr>
        <w:t xml:space="preserve"> </w:t>
      </w:r>
      <w:r>
        <w:rPr>
          <w:rFonts w:eastAsia="Gulim"/>
          <w:kern w:val="0"/>
        </w:rPr>
        <w:t xml:space="preserve">Statistics on </w:t>
      </w:r>
      <w:r>
        <w:rPr>
          <w:rFonts w:eastAsia="Gulim" w:hint="eastAsia"/>
          <w:kern w:val="0"/>
        </w:rPr>
        <w:t>Women Pu</w:t>
      </w:r>
      <w:r>
        <w:rPr>
          <w:rFonts w:eastAsia="Gulim"/>
          <w:kern w:val="0"/>
        </w:rPr>
        <w:t xml:space="preserve">blic </w:t>
      </w:r>
      <w:r>
        <w:rPr>
          <w:rFonts w:eastAsia="Gulim" w:hint="eastAsia"/>
          <w:kern w:val="0"/>
        </w:rPr>
        <w:t xml:space="preserve">Servants in the </w:t>
      </w:r>
      <w:r>
        <w:rPr>
          <w:rFonts w:eastAsia="Gulim"/>
          <w:i/>
          <w:kern w:val="0"/>
        </w:rPr>
        <w:t>Statistical Yearbook</w:t>
      </w:r>
    </w:p>
    <w:p w:rsidR="00000000" w:rsidRDefault="00000000">
      <w:pPr>
        <w:adjustRightInd w:val="0"/>
        <w:ind w:left="624" w:hanging="624"/>
        <w:rPr>
          <w:rFonts w:eastAsia="Gulim"/>
          <w:kern w:val="0"/>
        </w:rPr>
      </w:pPr>
    </w:p>
    <w:p w:rsidR="00000000" w:rsidRDefault="00000000">
      <w:pPr>
        <w:pStyle w:val="a0"/>
        <w:rPr>
          <w:rFonts w:hint="eastAsia"/>
        </w:rPr>
      </w:pPr>
      <w:r>
        <w:t xml:space="preserve">The government has made various efforts to promote equality </w:t>
      </w:r>
      <w:r>
        <w:rPr>
          <w:rFonts w:hint="eastAsia"/>
        </w:rPr>
        <w:t xml:space="preserve">for women in public service </w:t>
      </w:r>
      <w:r>
        <w:t xml:space="preserve">and to more effectively </w:t>
      </w:r>
      <w:r>
        <w:rPr>
          <w:rFonts w:hint="eastAsia"/>
        </w:rPr>
        <w:t xml:space="preserve">develop and </w:t>
      </w:r>
      <w:r>
        <w:t xml:space="preserve">utilize </w:t>
      </w:r>
      <w:r>
        <w:rPr>
          <w:rFonts w:hint="eastAsia"/>
        </w:rPr>
        <w:t xml:space="preserve">their abilities. </w:t>
      </w:r>
      <w:r>
        <w:t xml:space="preserve"> Women accounted for 21.3% of those who passed the 9th rank administrative and public safety post exam</w:t>
      </w:r>
      <w:r>
        <w:rPr>
          <w:rFonts w:hint="eastAsia"/>
        </w:rPr>
        <w:t>inations</w:t>
      </w:r>
      <w:r>
        <w:t xml:space="preserve"> in 1998, and 37.4% in 2000</w:t>
      </w:r>
      <w:r>
        <w:rPr>
          <w:rFonts w:hint="eastAsia"/>
        </w:rPr>
        <w:t xml:space="preserve">.  The figure for 1998 represented a decrease from previous years, reflecting the surge in male applicants for the exams during the economic crisis that hit the country in 1997.  In 1996, </w:t>
      </w:r>
      <w:r>
        <w:t xml:space="preserve">the government </w:t>
      </w:r>
      <w:r>
        <w:rPr>
          <w:rFonts w:hint="eastAsia"/>
        </w:rPr>
        <w:t xml:space="preserve">had </w:t>
      </w:r>
      <w:r>
        <w:t xml:space="preserve">introduced </w:t>
      </w:r>
      <w:r>
        <w:rPr>
          <w:rFonts w:hint="eastAsia"/>
        </w:rPr>
        <w:t>quotas for</w:t>
      </w:r>
      <w:r>
        <w:t xml:space="preserve"> women’s </w:t>
      </w:r>
      <w:r>
        <w:rPr>
          <w:rFonts w:hint="eastAsia"/>
        </w:rPr>
        <w:t xml:space="preserve">recruitment. </w:t>
      </w:r>
      <w:r>
        <w:t xml:space="preserve"> </w:t>
      </w:r>
      <w:r>
        <w:rPr>
          <w:rFonts w:hint="eastAsia"/>
        </w:rPr>
        <w:t>I</w:t>
      </w:r>
      <w:r>
        <w:t>n December 2000, the system of giving credit for military service was eliminated</w:t>
      </w:r>
      <w:r>
        <w:rPr>
          <w:rFonts w:hint="eastAsia"/>
        </w:rPr>
        <w:t xml:space="preserve">. </w:t>
      </w:r>
      <w:r>
        <w:t>(</w:t>
      </w:r>
      <w:r>
        <w:rPr>
          <w:rFonts w:hint="eastAsia"/>
        </w:rPr>
        <w:t>Paragraphs 35~37</w:t>
      </w:r>
      <w:r>
        <w:t xml:space="preserve">, </w:t>
      </w:r>
      <w:r>
        <w:rPr>
          <w:rFonts w:hint="eastAsia"/>
        </w:rPr>
        <w:t>65</w:t>
      </w:r>
      <w:r>
        <w:t>)</w:t>
      </w:r>
    </w:p>
    <w:p w:rsidR="00000000" w:rsidRDefault="00000000">
      <w:pPr>
        <w:pStyle w:val="a"/>
        <w:rPr>
          <w:rFonts w:hint="eastAsia"/>
        </w:rPr>
      </w:pPr>
      <w:r>
        <w:t xml:space="preserve">Number of Women </w:t>
      </w:r>
      <w:r>
        <w:rPr>
          <w:rFonts w:hint="eastAsia"/>
        </w:rPr>
        <w:t xml:space="preserve">in Successful Applicants in the </w:t>
      </w:r>
      <w:r>
        <w:t>Exam</w:t>
      </w:r>
      <w:r>
        <w:rPr>
          <w:rFonts w:hint="eastAsia"/>
        </w:rPr>
        <w:t>inations</w:t>
      </w:r>
      <w:r>
        <w:t xml:space="preserve"> for the 9th Rank</w:t>
      </w:r>
      <w:r>
        <w:rPr>
          <w:rFonts w:hint="eastAsia"/>
        </w:rPr>
        <w:t xml:space="preserve"> Administrative and Public Safety Positions</w:t>
      </w:r>
    </w:p>
    <w:tbl>
      <w:tblPr>
        <w:tblW w:w="0" w:type="auto"/>
        <w:tblInd w:w="30" w:type="dxa"/>
        <w:tblLayout w:type="fixed"/>
        <w:tblCellMar>
          <w:left w:w="56" w:type="dxa"/>
          <w:right w:w="56" w:type="dxa"/>
        </w:tblCellMar>
        <w:tblLook w:val="0000" w:firstRow="0" w:lastRow="0" w:firstColumn="0" w:lastColumn="0" w:noHBand="0" w:noVBand="0"/>
      </w:tblPr>
      <w:tblGrid>
        <w:gridCol w:w="2604"/>
        <w:gridCol w:w="1948"/>
        <w:gridCol w:w="1834"/>
        <w:gridCol w:w="2004"/>
      </w:tblGrid>
      <w:tr w:rsidR="00000000">
        <w:tblPrEx>
          <w:tblCellMar>
            <w:top w:w="0" w:type="dxa"/>
            <w:bottom w:w="0" w:type="dxa"/>
          </w:tblCellMar>
        </w:tblPrEx>
        <w:trPr>
          <w:cantSplit/>
          <w:trHeight w:val="397"/>
        </w:trPr>
        <w:tc>
          <w:tcPr>
            <w:tcW w:w="260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right"/>
              <w:rPr>
                <w:rFonts w:eastAsia="Gulim" w:hint="eastAsia"/>
                <w:kern w:val="0"/>
              </w:rPr>
            </w:pPr>
            <w:r>
              <w:rPr>
                <w:rFonts w:eastAsia="Gulim"/>
                <w:noProof/>
                <w:w w:val="100"/>
                <w:kern w:val="0"/>
              </w:rPr>
              <w:pict>
                <v:line id="_x0000_s2080" style="position:absolute;left:0;text-align:left;z-index:11;mso-position-horizontal:absolute;mso-position-horizontal-relative:text;mso-position-vertical:absolute;mso-position-vertical-relative:text" from=".55pt,.3pt" to="131.25pt,22.6pt" o:allowincell="f"/>
              </w:pict>
            </w:r>
            <w:r>
              <w:rPr>
                <w:rFonts w:eastAsia="Gulim" w:hint="eastAsia"/>
                <w:kern w:val="0"/>
              </w:rPr>
              <w:t>Year</w:t>
            </w:r>
          </w:p>
          <w:p w:rsidR="00000000" w:rsidRDefault="00000000">
            <w:pPr>
              <w:pStyle w:val="FootnoteText"/>
              <w:adjustRightInd w:val="0"/>
              <w:rPr>
                <w:rFonts w:eastAsia="Gulim" w:hint="eastAsia"/>
                <w:kern w:val="0"/>
              </w:rPr>
            </w:pPr>
          </w:p>
        </w:tc>
        <w:tc>
          <w:tcPr>
            <w:tcW w:w="194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1995</w:t>
            </w:r>
          </w:p>
        </w:tc>
        <w:tc>
          <w:tcPr>
            <w:tcW w:w="183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1998</w:t>
            </w:r>
          </w:p>
        </w:tc>
        <w:tc>
          <w:tcPr>
            <w:tcW w:w="200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2000</w:t>
            </w:r>
          </w:p>
        </w:tc>
      </w:tr>
      <w:tr w:rsidR="00000000">
        <w:tblPrEx>
          <w:tblCellMar>
            <w:top w:w="0" w:type="dxa"/>
            <w:bottom w:w="0" w:type="dxa"/>
          </w:tblCellMar>
        </w:tblPrEx>
        <w:trPr>
          <w:cantSplit/>
          <w:trHeight w:val="397"/>
        </w:trPr>
        <w:tc>
          <w:tcPr>
            <w:tcW w:w="260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Total</w:t>
            </w:r>
          </w:p>
        </w:tc>
        <w:tc>
          <w:tcPr>
            <w:tcW w:w="194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1,281</w:t>
            </w:r>
          </w:p>
        </w:tc>
        <w:tc>
          <w:tcPr>
            <w:tcW w:w="183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910</w:t>
            </w:r>
          </w:p>
        </w:tc>
        <w:tc>
          <w:tcPr>
            <w:tcW w:w="200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2,704</w:t>
            </w:r>
          </w:p>
        </w:tc>
      </w:tr>
      <w:tr w:rsidR="00000000">
        <w:tblPrEx>
          <w:tblCellMar>
            <w:top w:w="0" w:type="dxa"/>
            <w:bottom w:w="0" w:type="dxa"/>
          </w:tblCellMar>
        </w:tblPrEx>
        <w:trPr>
          <w:cantSplit/>
          <w:trHeight w:val="397"/>
        </w:trPr>
        <w:tc>
          <w:tcPr>
            <w:tcW w:w="260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hint="eastAsia"/>
                <w:kern w:val="0"/>
              </w:rPr>
            </w:pPr>
            <w:r>
              <w:rPr>
                <w:rFonts w:eastAsia="Gulim" w:hint="eastAsia"/>
                <w:kern w:val="0"/>
              </w:rPr>
              <w:t>Women</w:t>
            </w:r>
            <w:r>
              <w:rPr>
                <w:rFonts w:eastAsia="Gulim"/>
                <w:kern w:val="0"/>
              </w:rPr>
              <w:t xml:space="preserve"> </w:t>
            </w:r>
            <w:r>
              <w:rPr>
                <w:rFonts w:eastAsia="Gulim" w:hint="eastAsia"/>
                <w:kern w:val="0"/>
              </w:rPr>
              <w:t>(% of Total)</w:t>
            </w:r>
          </w:p>
        </w:tc>
        <w:tc>
          <w:tcPr>
            <w:tcW w:w="194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413</w:t>
            </w:r>
            <w:r>
              <w:rPr>
                <w:rFonts w:eastAsia="Gulim" w:hint="eastAsia"/>
                <w:kern w:val="0"/>
              </w:rPr>
              <w:t xml:space="preserve"> </w:t>
            </w:r>
            <w:r>
              <w:rPr>
                <w:rFonts w:eastAsia="Gulim"/>
                <w:kern w:val="0"/>
              </w:rPr>
              <w:t>(32.2)</w:t>
            </w:r>
          </w:p>
        </w:tc>
        <w:tc>
          <w:tcPr>
            <w:tcW w:w="183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194</w:t>
            </w:r>
            <w:r>
              <w:rPr>
                <w:rFonts w:eastAsia="Gulim" w:hint="eastAsia"/>
                <w:kern w:val="0"/>
              </w:rPr>
              <w:t xml:space="preserve"> </w:t>
            </w:r>
            <w:r>
              <w:rPr>
                <w:rFonts w:eastAsia="Gulim"/>
                <w:kern w:val="0"/>
              </w:rPr>
              <w:t>(21.3)</w:t>
            </w:r>
          </w:p>
        </w:tc>
        <w:tc>
          <w:tcPr>
            <w:tcW w:w="200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1,014</w:t>
            </w:r>
            <w:r>
              <w:rPr>
                <w:rFonts w:eastAsia="Gulim" w:hint="eastAsia"/>
                <w:kern w:val="0"/>
              </w:rPr>
              <w:t xml:space="preserve"> </w:t>
            </w:r>
            <w:r>
              <w:rPr>
                <w:rFonts w:eastAsia="Gulim"/>
                <w:kern w:val="0"/>
              </w:rPr>
              <w:t>(37.4)</w:t>
            </w:r>
          </w:p>
        </w:tc>
      </w:tr>
    </w:tbl>
    <w:p w:rsidR="00000000" w:rsidRDefault="00000000">
      <w:pPr>
        <w:pStyle w:val="source"/>
        <w:rPr>
          <w:i/>
        </w:rPr>
      </w:pPr>
      <w:r>
        <w:t>Source: Ministry of General Affairs (1995, 1998)</w:t>
      </w:r>
      <w:r>
        <w:rPr>
          <w:i/>
        </w:rPr>
        <w:t>, Statistical Yearbook.</w:t>
      </w:r>
    </w:p>
    <w:p w:rsidR="00000000" w:rsidRDefault="00000000">
      <w:pPr>
        <w:pStyle w:val="source"/>
        <w:rPr>
          <w:rFonts w:hint="eastAsia"/>
          <w:i/>
          <w:sz w:val="22"/>
        </w:rPr>
      </w:pPr>
      <w:r>
        <w:t xml:space="preserve">      Ministry of Government Administration and Home Affairs (2000),</w:t>
      </w:r>
      <w:r>
        <w:rPr>
          <w:i/>
        </w:rPr>
        <w:t xml:space="preserve"> Statistical Yearbook.</w:t>
      </w:r>
    </w:p>
    <w:p w:rsidR="00000000" w:rsidRDefault="00000000">
      <w:pPr>
        <w:pStyle w:val="2"/>
      </w:pPr>
      <w:bookmarkStart w:id="126" w:name="_Toc36607182"/>
      <w:bookmarkStart w:id="127" w:name="_Toc46290562"/>
      <w:r>
        <w:t>The Judiciary</w:t>
      </w:r>
      <w:bookmarkEnd w:id="126"/>
      <w:bookmarkEnd w:id="127"/>
    </w:p>
    <w:p w:rsidR="00000000" w:rsidRDefault="00000000">
      <w:pPr>
        <w:pStyle w:val="a0"/>
      </w:pPr>
      <w:r>
        <w:rPr>
          <w:rFonts w:hint="eastAsia"/>
        </w:rPr>
        <w:t xml:space="preserve">In the judiciary, </w:t>
      </w:r>
      <w:r>
        <w:t xml:space="preserve">there were 118 </w:t>
      </w:r>
      <w:r>
        <w:rPr>
          <w:rFonts w:hint="eastAsia"/>
        </w:rPr>
        <w:t>women</w:t>
      </w:r>
      <w:r>
        <w:t xml:space="preserve"> judges</w:t>
      </w:r>
      <w:r>
        <w:rPr>
          <w:rFonts w:hint="eastAsia"/>
        </w:rPr>
        <w:t xml:space="preserve">, or </w:t>
      </w:r>
      <w:r>
        <w:t>7.5% of the total of 1,567 judges</w:t>
      </w:r>
      <w:r>
        <w:rPr>
          <w:rFonts w:hint="eastAsia"/>
        </w:rPr>
        <w:t xml:space="preserve"> in December 2000</w:t>
      </w:r>
      <w:r>
        <w:t xml:space="preserve">. </w:t>
      </w:r>
      <w:r>
        <w:rPr>
          <w:rFonts w:hint="eastAsia"/>
        </w:rPr>
        <w:t xml:space="preserve"> </w:t>
      </w:r>
      <w:r>
        <w:t xml:space="preserve">This is a slight increase from the 99 </w:t>
      </w:r>
      <w:r>
        <w:rPr>
          <w:rFonts w:hint="eastAsia"/>
        </w:rPr>
        <w:t>women</w:t>
      </w:r>
      <w:r>
        <w:t xml:space="preserve"> judges in 1998 (7.2%). </w:t>
      </w:r>
      <w:r>
        <w:rPr>
          <w:rFonts w:hint="eastAsia"/>
        </w:rPr>
        <w:t xml:space="preserve"> </w:t>
      </w:r>
      <w:r>
        <w:t>As to the prosecutors, as of 2001, there were 67 female prosecutors</w:t>
      </w:r>
      <w:r>
        <w:rPr>
          <w:rFonts w:hint="eastAsia"/>
        </w:rPr>
        <w:t xml:space="preserve">, or </w:t>
      </w:r>
      <w:r>
        <w:t xml:space="preserve">4.9% out of the total of 1,367 prosecutors.  This is a </w:t>
      </w:r>
      <w:r>
        <w:rPr>
          <w:rFonts w:hint="eastAsia"/>
        </w:rPr>
        <w:t>significant</w:t>
      </w:r>
      <w:r>
        <w:t xml:space="preserve"> increase from only 17 female prosecutors (1.5%) in 1998.</w:t>
      </w:r>
    </w:p>
    <w:p w:rsidR="00000000" w:rsidRDefault="00000000">
      <w:pPr>
        <w:pStyle w:val="a"/>
      </w:pPr>
      <w:r>
        <w:t xml:space="preserve"> </w:t>
      </w:r>
      <w:r>
        <w:rPr>
          <w:rFonts w:hint="eastAsia"/>
        </w:rPr>
        <w:t>Number of Women</w:t>
      </w:r>
      <w:r>
        <w:t xml:space="preserve"> Judges and Prosecutors</w:t>
      </w:r>
      <w:r>
        <w:rPr>
          <w:rFonts w:hint="eastAsia"/>
        </w:rPr>
        <w:t xml:space="preserve">                           </w:t>
      </w:r>
    </w:p>
    <w:tbl>
      <w:tblPr>
        <w:tblW w:w="0" w:type="auto"/>
        <w:tblInd w:w="30" w:type="dxa"/>
        <w:tblLayout w:type="fixed"/>
        <w:tblCellMar>
          <w:left w:w="56" w:type="dxa"/>
          <w:right w:w="56" w:type="dxa"/>
        </w:tblCellMar>
        <w:tblLook w:val="0000" w:firstRow="0" w:lastRow="0" w:firstColumn="0" w:lastColumn="0" w:noHBand="0" w:noVBand="0"/>
      </w:tblPr>
      <w:tblGrid>
        <w:gridCol w:w="1165"/>
        <w:gridCol w:w="1194"/>
        <w:gridCol w:w="1193"/>
        <w:gridCol w:w="1240"/>
        <w:gridCol w:w="1148"/>
        <w:gridCol w:w="1193"/>
        <w:gridCol w:w="1344"/>
      </w:tblGrid>
      <w:tr w:rsidR="00000000">
        <w:tblPrEx>
          <w:tblCellMar>
            <w:top w:w="0" w:type="dxa"/>
            <w:bottom w:w="0" w:type="dxa"/>
          </w:tblCellMar>
        </w:tblPrEx>
        <w:trPr>
          <w:cantSplit/>
          <w:trHeight w:val="397"/>
        </w:trPr>
        <w:tc>
          <w:tcPr>
            <w:tcW w:w="1165" w:type="dxa"/>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hint="eastAsia"/>
                <w:kern w:val="0"/>
              </w:rPr>
            </w:pPr>
            <w:r>
              <w:rPr>
                <w:noProof/>
              </w:rPr>
              <w:pict>
                <v:line id="_x0000_s2106" style="position:absolute;left:0;text-align:left;z-index:19;mso-position-horizontal:absolute;mso-position-horizontal-relative:text;mso-position-vertical:absolute;mso-position-vertical-relative:text" from=".55pt,.7pt" to="57.6pt,41.2pt" o:allowincell="f"/>
              </w:pict>
            </w:r>
          </w:p>
          <w:p w:rsidR="00000000" w:rsidRDefault="00000000">
            <w:pPr>
              <w:pStyle w:val="FootnoteText"/>
              <w:adjustRightInd w:val="0"/>
              <w:rPr>
                <w:rFonts w:eastAsia="Gulim" w:hint="eastAsia"/>
                <w:kern w:val="0"/>
              </w:rPr>
            </w:pPr>
            <w:r>
              <w:rPr>
                <w:rFonts w:eastAsia="Gulim" w:hint="eastAsia"/>
                <w:kern w:val="0"/>
              </w:rPr>
              <w:t>Year</w:t>
            </w:r>
          </w:p>
        </w:tc>
        <w:tc>
          <w:tcPr>
            <w:tcW w:w="3627" w:type="dxa"/>
            <w:gridSpan w:val="3"/>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hint="eastAsia"/>
                <w:kern w:val="0"/>
              </w:rPr>
            </w:pPr>
            <w:r>
              <w:rPr>
                <w:rFonts w:eastAsia="Gulim"/>
                <w:kern w:val="0"/>
              </w:rPr>
              <w:t>Judge</w:t>
            </w:r>
            <w:r>
              <w:rPr>
                <w:rFonts w:eastAsia="Gulim" w:hint="eastAsia"/>
                <w:kern w:val="0"/>
              </w:rPr>
              <w:t>s</w:t>
            </w:r>
          </w:p>
        </w:tc>
        <w:tc>
          <w:tcPr>
            <w:tcW w:w="3685" w:type="dxa"/>
            <w:gridSpan w:val="3"/>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hint="eastAsia"/>
                <w:kern w:val="0"/>
              </w:rPr>
            </w:pPr>
            <w:r>
              <w:rPr>
                <w:rFonts w:eastAsia="Gulim"/>
                <w:kern w:val="0"/>
              </w:rPr>
              <w:t>Prosecutor</w:t>
            </w:r>
            <w:r>
              <w:rPr>
                <w:rFonts w:eastAsia="Gulim" w:hint="eastAsia"/>
                <w:kern w:val="0"/>
              </w:rPr>
              <w:t>s</w:t>
            </w:r>
          </w:p>
        </w:tc>
      </w:tr>
      <w:tr w:rsidR="00000000">
        <w:tblPrEx>
          <w:tblCellMar>
            <w:top w:w="0" w:type="dxa"/>
            <w:bottom w:w="0" w:type="dxa"/>
          </w:tblCellMar>
        </w:tblPrEx>
        <w:trPr>
          <w:cantSplit/>
          <w:trHeight w:val="397"/>
        </w:trPr>
        <w:tc>
          <w:tcPr>
            <w:tcW w:w="1165" w:type="dxa"/>
            <w:vMerge/>
            <w:tcBorders>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p>
        </w:tc>
        <w:tc>
          <w:tcPr>
            <w:tcW w:w="119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Total</w:t>
            </w:r>
          </w:p>
        </w:tc>
        <w:tc>
          <w:tcPr>
            <w:tcW w:w="119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hint="eastAsia"/>
                <w:kern w:val="0"/>
              </w:rPr>
            </w:pPr>
            <w:r>
              <w:rPr>
                <w:rFonts w:eastAsia="Gulim" w:hint="eastAsia"/>
                <w:kern w:val="0"/>
              </w:rPr>
              <w:t>Women</w:t>
            </w:r>
          </w:p>
        </w:tc>
        <w:tc>
          <w:tcPr>
            <w:tcW w:w="124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hint="eastAsia"/>
                <w:kern w:val="0"/>
              </w:rPr>
            </w:pPr>
            <w:r>
              <w:rPr>
                <w:rFonts w:eastAsia="Gulim"/>
                <w:kern w:val="0"/>
              </w:rPr>
              <w:t>%</w:t>
            </w:r>
            <w:r>
              <w:rPr>
                <w:rFonts w:eastAsia="Gulim" w:hint="eastAsia"/>
                <w:kern w:val="0"/>
              </w:rPr>
              <w:t xml:space="preserve"> of total</w:t>
            </w:r>
          </w:p>
        </w:tc>
        <w:tc>
          <w:tcPr>
            <w:tcW w:w="114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Total</w:t>
            </w:r>
          </w:p>
        </w:tc>
        <w:tc>
          <w:tcPr>
            <w:tcW w:w="119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hint="eastAsia"/>
                <w:kern w:val="0"/>
              </w:rPr>
            </w:pPr>
            <w:r>
              <w:rPr>
                <w:rFonts w:eastAsia="Gulim" w:hint="eastAsia"/>
                <w:kern w:val="0"/>
              </w:rPr>
              <w:t>Women</w:t>
            </w:r>
          </w:p>
        </w:tc>
        <w:tc>
          <w:tcPr>
            <w:tcW w:w="134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hint="eastAsia"/>
                <w:kern w:val="0"/>
              </w:rPr>
            </w:pPr>
            <w:r>
              <w:rPr>
                <w:rFonts w:eastAsia="Gulim"/>
                <w:kern w:val="0"/>
              </w:rPr>
              <w:t>% of total</w:t>
            </w:r>
          </w:p>
        </w:tc>
      </w:tr>
      <w:tr w:rsidR="00000000">
        <w:tblPrEx>
          <w:tblCellMar>
            <w:top w:w="0" w:type="dxa"/>
            <w:bottom w:w="0" w:type="dxa"/>
          </w:tblCellMar>
        </w:tblPrEx>
        <w:trPr>
          <w:cantSplit/>
          <w:trHeight w:val="397"/>
        </w:trPr>
        <w:tc>
          <w:tcPr>
            <w:tcW w:w="116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1995</w:t>
            </w:r>
          </w:p>
        </w:tc>
        <w:tc>
          <w:tcPr>
            <w:tcW w:w="119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1,239</w:t>
            </w:r>
          </w:p>
        </w:tc>
        <w:tc>
          <w:tcPr>
            <w:tcW w:w="119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61</w:t>
            </w:r>
          </w:p>
        </w:tc>
        <w:tc>
          <w:tcPr>
            <w:tcW w:w="124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4.9</w:t>
            </w:r>
          </w:p>
        </w:tc>
        <w:tc>
          <w:tcPr>
            <w:tcW w:w="114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946</w:t>
            </w:r>
          </w:p>
        </w:tc>
        <w:tc>
          <w:tcPr>
            <w:tcW w:w="119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10</w:t>
            </w:r>
          </w:p>
        </w:tc>
        <w:tc>
          <w:tcPr>
            <w:tcW w:w="134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1.1</w:t>
            </w:r>
          </w:p>
        </w:tc>
      </w:tr>
      <w:tr w:rsidR="00000000">
        <w:tblPrEx>
          <w:tblCellMar>
            <w:top w:w="0" w:type="dxa"/>
            <w:bottom w:w="0" w:type="dxa"/>
          </w:tblCellMar>
        </w:tblPrEx>
        <w:trPr>
          <w:cantSplit/>
          <w:trHeight w:val="397"/>
        </w:trPr>
        <w:tc>
          <w:tcPr>
            <w:tcW w:w="116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1998</w:t>
            </w:r>
          </w:p>
        </w:tc>
        <w:tc>
          <w:tcPr>
            <w:tcW w:w="119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1,369</w:t>
            </w:r>
          </w:p>
        </w:tc>
        <w:tc>
          <w:tcPr>
            <w:tcW w:w="119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99</w:t>
            </w:r>
          </w:p>
        </w:tc>
        <w:tc>
          <w:tcPr>
            <w:tcW w:w="124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7.2</w:t>
            </w:r>
          </w:p>
        </w:tc>
        <w:tc>
          <w:tcPr>
            <w:tcW w:w="114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1,112</w:t>
            </w:r>
          </w:p>
        </w:tc>
        <w:tc>
          <w:tcPr>
            <w:tcW w:w="119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17</w:t>
            </w:r>
          </w:p>
        </w:tc>
        <w:tc>
          <w:tcPr>
            <w:tcW w:w="134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1.5</w:t>
            </w:r>
          </w:p>
        </w:tc>
      </w:tr>
      <w:tr w:rsidR="00000000">
        <w:tblPrEx>
          <w:tblCellMar>
            <w:top w:w="0" w:type="dxa"/>
            <w:bottom w:w="0" w:type="dxa"/>
          </w:tblCellMar>
        </w:tblPrEx>
        <w:trPr>
          <w:cantSplit/>
          <w:trHeight w:val="397"/>
        </w:trPr>
        <w:tc>
          <w:tcPr>
            <w:tcW w:w="116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2000</w:t>
            </w:r>
          </w:p>
        </w:tc>
        <w:tc>
          <w:tcPr>
            <w:tcW w:w="119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1,567</w:t>
            </w:r>
          </w:p>
        </w:tc>
        <w:tc>
          <w:tcPr>
            <w:tcW w:w="119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118</w:t>
            </w:r>
          </w:p>
        </w:tc>
        <w:tc>
          <w:tcPr>
            <w:tcW w:w="124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7.5</w:t>
            </w:r>
          </w:p>
        </w:tc>
        <w:tc>
          <w:tcPr>
            <w:tcW w:w="114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1,111</w:t>
            </w:r>
          </w:p>
        </w:tc>
        <w:tc>
          <w:tcPr>
            <w:tcW w:w="119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28</w:t>
            </w:r>
          </w:p>
        </w:tc>
        <w:tc>
          <w:tcPr>
            <w:tcW w:w="134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2.5</w:t>
            </w:r>
          </w:p>
        </w:tc>
      </w:tr>
    </w:tbl>
    <w:p w:rsidR="00000000" w:rsidRDefault="00000000">
      <w:pPr>
        <w:pStyle w:val="source"/>
        <w:rPr>
          <w:rFonts w:hint="eastAsia"/>
        </w:rPr>
      </w:pPr>
      <w:r>
        <w:t xml:space="preserve">Source: Ministry of General Affairs, </w:t>
      </w:r>
      <w:r>
        <w:rPr>
          <w:i/>
        </w:rPr>
        <w:t>Yearbook 1993, 1994,</w:t>
      </w:r>
      <w:r>
        <w:rPr>
          <w:i/>
          <w:sz w:val="24"/>
        </w:rPr>
        <w:t xml:space="preserve"> </w:t>
      </w:r>
      <w:r>
        <w:rPr>
          <w:i/>
        </w:rPr>
        <w:t>1995</w:t>
      </w:r>
      <w:r>
        <w:t xml:space="preserve">. </w:t>
      </w:r>
    </w:p>
    <w:p w:rsidR="00000000" w:rsidRDefault="00000000">
      <w:pPr>
        <w:adjustRightInd w:val="0"/>
        <w:ind w:left="650"/>
        <w:rPr>
          <w:rFonts w:eastAsia="Gulim"/>
          <w:kern w:val="0"/>
        </w:rPr>
      </w:pPr>
      <w:r>
        <w:rPr>
          <w:rFonts w:eastAsia="Gulim"/>
          <w:kern w:val="0"/>
        </w:rPr>
        <w:t xml:space="preserve">Ministry of Government Administration and Home Affairs, </w:t>
      </w:r>
      <w:r>
        <w:rPr>
          <w:rFonts w:eastAsia="Gulim"/>
          <w:i/>
          <w:kern w:val="0"/>
        </w:rPr>
        <w:t>Statistical Yearbook</w:t>
      </w:r>
      <w:r>
        <w:rPr>
          <w:rFonts w:eastAsia="Gulim" w:hint="eastAsia"/>
          <w:i/>
          <w:kern w:val="0"/>
        </w:rPr>
        <w:t xml:space="preserve"> </w:t>
      </w:r>
      <w:r>
        <w:rPr>
          <w:rFonts w:eastAsia="Gulim"/>
          <w:i/>
          <w:kern w:val="0"/>
        </w:rPr>
        <w:t xml:space="preserve">(1999) </w:t>
      </w:r>
      <w:r>
        <w:rPr>
          <w:rFonts w:eastAsia="Gulim"/>
          <w:kern w:val="0"/>
        </w:rPr>
        <w:t>and Internal Documents.</w:t>
      </w:r>
    </w:p>
    <w:p w:rsidR="00000000" w:rsidRDefault="00000000">
      <w:pPr>
        <w:pStyle w:val="2"/>
      </w:pPr>
      <w:bookmarkStart w:id="128" w:name="_Toc36607183"/>
      <w:bookmarkStart w:id="129" w:name="_Toc46290563"/>
      <w:r>
        <w:t>Government Committees</w:t>
      </w:r>
      <w:bookmarkEnd w:id="128"/>
      <w:bookmarkEnd w:id="129"/>
    </w:p>
    <w:p w:rsidR="00000000" w:rsidRDefault="00000000">
      <w:pPr>
        <w:pStyle w:val="a0"/>
        <w:rPr>
          <w:rFonts w:eastAsia="Gulim" w:hint="eastAsia"/>
        </w:rPr>
      </w:pPr>
      <w:r>
        <w:rPr>
          <w:rFonts w:hint="eastAsia"/>
        </w:rPr>
        <w:t>A</w:t>
      </w:r>
      <w:r>
        <w:t xml:space="preserve">s of December 2001, there </w:t>
      </w:r>
      <w:r>
        <w:rPr>
          <w:rFonts w:hint="eastAsia"/>
        </w:rPr>
        <w:t>are</w:t>
      </w:r>
      <w:r>
        <w:t xml:space="preserve"> 1,231 committees with 16,393 members under the administrative branch of the </w:t>
      </w:r>
      <w:r>
        <w:rPr>
          <w:rFonts w:hint="eastAsia"/>
        </w:rPr>
        <w:t>national</w:t>
      </w:r>
      <w:r>
        <w:t xml:space="preserve"> and local governments</w:t>
      </w:r>
      <w:r>
        <w:rPr>
          <w:rFonts w:hint="eastAsia"/>
        </w:rPr>
        <w:t>, established and operated according to the relevant laws and statutes.  In them, t</w:t>
      </w:r>
      <w:r>
        <w:t xml:space="preserve">here are 4,547 women members (27.7%), </w:t>
      </w:r>
      <w:r>
        <w:rPr>
          <w:rFonts w:hint="eastAsia"/>
        </w:rPr>
        <w:t xml:space="preserve">representing a steady </w:t>
      </w:r>
      <w:r>
        <w:t xml:space="preserve">increase </w:t>
      </w:r>
      <w:r>
        <w:rPr>
          <w:rFonts w:hint="eastAsia"/>
        </w:rPr>
        <w:t xml:space="preserve">from </w:t>
      </w:r>
      <w:r>
        <w:t xml:space="preserve">2.2% in 1984, 5.5% in 1992, 7.0% in 1995, and 23.6% </w:t>
      </w:r>
      <w:r>
        <w:rPr>
          <w:rFonts w:hint="eastAsia"/>
        </w:rPr>
        <w:t>in</w:t>
      </w:r>
      <w:r>
        <w:t xml:space="preserve"> 2000. </w:t>
      </w:r>
    </w:p>
    <w:p w:rsidR="00000000" w:rsidRDefault="00000000">
      <w:pPr>
        <w:pStyle w:val="a"/>
        <w:rPr>
          <w:b/>
        </w:rPr>
      </w:pPr>
      <w:r>
        <w:t xml:space="preserve"> Women’s Participation in </w:t>
      </w:r>
      <w:r>
        <w:rPr>
          <w:rFonts w:hint="eastAsia"/>
        </w:rPr>
        <w:t>National</w:t>
      </w:r>
      <w:r>
        <w:t xml:space="preserve"> </w:t>
      </w:r>
      <w:r>
        <w:rPr>
          <w:rFonts w:hint="eastAsia"/>
        </w:rPr>
        <w:t>a</w:t>
      </w:r>
      <w:r>
        <w:t>nd Local Government</w:t>
      </w:r>
      <w:r>
        <w:rPr>
          <w:rFonts w:hint="eastAsia"/>
        </w:rPr>
        <w:t xml:space="preserve"> Committees</w:t>
      </w:r>
    </w:p>
    <w:tbl>
      <w:tblPr>
        <w:tblW w:w="0" w:type="auto"/>
        <w:tblInd w:w="-54" w:type="dxa"/>
        <w:tblLayout w:type="fixed"/>
        <w:tblCellMar>
          <w:left w:w="56" w:type="dxa"/>
          <w:right w:w="56" w:type="dxa"/>
        </w:tblCellMar>
        <w:tblLook w:val="0000" w:firstRow="0" w:lastRow="0" w:firstColumn="0" w:lastColumn="0" w:noHBand="0" w:noVBand="0"/>
      </w:tblPr>
      <w:tblGrid>
        <w:gridCol w:w="2949"/>
        <w:gridCol w:w="1134"/>
        <w:gridCol w:w="1276"/>
        <w:gridCol w:w="1559"/>
        <w:gridCol w:w="1239"/>
      </w:tblGrid>
      <w:tr w:rsidR="00000000">
        <w:tblPrEx>
          <w:tblCellMar>
            <w:top w:w="0" w:type="dxa"/>
            <w:bottom w:w="0" w:type="dxa"/>
          </w:tblCellMar>
        </w:tblPrEx>
        <w:trPr>
          <w:cantSplit/>
          <w:trHeight w:val="624"/>
        </w:trPr>
        <w:tc>
          <w:tcPr>
            <w:tcW w:w="2949"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hint="eastAsia"/>
                <w:kern w:val="0"/>
              </w:rPr>
              <w:t xml:space="preserve">Number of </w:t>
            </w:r>
            <w:r>
              <w:rPr>
                <w:rFonts w:eastAsia="Gulim"/>
                <w:kern w:val="0"/>
              </w:rPr>
              <w:t>Committees</w:t>
            </w:r>
          </w:p>
        </w:tc>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hint="eastAsia"/>
                <w:kern w:val="0"/>
              </w:rPr>
              <w:t>Total Number of</w:t>
            </w:r>
            <w:r>
              <w:rPr>
                <w:rFonts w:eastAsia="Gulim"/>
                <w:kern w:val="0"/>
              </w:rPr>
              <w:t xml:space="preserve"> Members</w:t>
            </w:r>
          </w:p>
        </w:tc>
        <w:tc>
          <w:tcPr>
            <w:tcW w:w="1559"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hint="eastAsia"/>
                <w:kern w:val="0"/>
              </w:rPr>
              <w:t>Number of Women</w:t>
            </w:r>
            <w:r>
              <w:rPr>
                <w:rFonts w:eastAsia="Gulim"/>
                <w:kern w:val="0"/>
              </w:rPr>
              <w:t xml:space="preserve"> Members</w:t>
            </w:r>
          </w:p>
        </w:tc>
        <w:tc>
          <w:tcPr>
            <w:tcW w:w="1239"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hint="eastAsia"/>
                <w:kern w:val="0"/>
              </w:rPr>
              <w:t>% of Women in Total</w:t>
            </w:r>
          </w:p>
        </w:tc>
      </w:tr>
      <w:tr w:rsidR="00000000">
        <w:tblPrEx>
          <w:tblCellMar>
            <w:top w:w="0" w:type="dxa"/>
            <w:bottom w:w="0" w:type="dxa"/>
          </w:tblCellMar>
        </w:tblPrEx>
        <w:trPr>
          <w:cantSplit/>
          <w:trHeight w:val="397"/>
        </w:trPr>
        <w:tc>
          <w:tcPr>
            <w:tcW w:w="2949"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Total</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1,231</w:t>
            </w:r>
          </w:p>
        </w:tc>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16,393</w:t>
            </w:r>
          </w:p>
        </w:tc>
        <w:tc>
          <w:tcPr>
            <w:tcW w:w="1559"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4,547</w:t>
            </w:r>
          </w:p>
        </w:tc>
        <w:tc>
          <w:tcPr>
            <w:tcW w:w="1239"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27.7</w:t>
            </w:r>
          </w:p>
        </w:tc>
      </w:tr>
      <w:tr w:rsidR="00000000">
        <w:tblPrEx>
          <w:tblCellMar>
            <w:top w:w="0" w:type="dxa"/>
            <w:bottom w:w="0" w:type="dxa"/>
          </w:tblCellMar>
        </w:tblPrEx>
        <w:trPr>
          <w:cantSplit/>
          <w:trHeight w:val="397"/>
        </w:trPr>
        <w:tc>
          <w:tcPr>
            <w:tcW w:w="2949"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hint="eastAsia"/>
                <w:kern w:val="0"/>
              </w:rPr>
            </w:pPr>
            <w:r>
              <w:rPr>
                <w:rFonts w:eastAsia="Gulim" w:hint="eastAsia"/>
                <w:kern w:val="0"/>
              </w:rPr>
              <w:t>National</w:t>
            </w:r>
            <w:r>
              <w:rPr>
                <w:rFonts w:eastAsia="Gulim"/>
                <w:kern w:val="0"/>
              </w:rPr>
              <w:t xml:space="preserve"> Government </w:t>
            </w:r>
            <w:r>
              <w:rPr>
                <w:rFonts w:eastAsia="Gulim" w:hint="eastAsia"/>
                <w:kern w:val="0"/>
              </w:rPr>
              <w:t>Committees</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260</w:t>
            </w:r>
          </w:p>
        </w:tc>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4,210</w:t>
            </w:r>
          </w:p>
        </w:tc>
        <w:tc>
          <w:tcPr>
            <w:tcW w:w="1559"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1,046</w:t>
            </w:r>
          </w:p>
        </w:tc>
        <w:tc>
          <w:tcPr>
            <w:tcW w:w="1239"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24.8</w:t>
            </w:r>
          </w:p>
        </w:tc>
      </w:tr>
      <w:tr w:rsidR="00000000">
        <w:tblPrEx>
          <w:tblCellMar>
            <w:top w:w="0" w:type="dxa"/>
            <w:bottom w:w="0" w:type="dxa"/>
          </w:tblCellMar>
        </w:tblPrEx>
        <w:trPr>
          <w:cantSplit/>
          <w:trHeight w:val="397"/>
        </w:trPr>
        <w:tc>
          <w:tcPr>
            <w:tcW w:w="2949"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Local Government</w:t>
            </w:r>
            <w:r>
              <w:rPr>
                <w:rFonts w:eastAsia="Gulim" w:hint="eastAsia"/>
                <w:kern w:val="0"/>
              </w:rPr>
              <w:t xml:space="preserve"> Committees</w:t>
            </w:r>
            <w:r>
              <w:rPr>
                <w:rFonts w:eastAsia="Gulim"/>
                <w:kern w:val="0"/>
              </w:rPr>
              <w:t xml:space="preserve"> </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971</w:t>
            </w:r>
          </w:p>
        </w:tc>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12,183</w:t>
            </w:r>
          </w:p>
        </w:tc>
        <w:tc>
          <w:tcPr>
            <w:tcW w:w="1559"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3,501</w:t>
            </w:r>
          </w:p>
        </w:tc>
        <w:tc>
          <w:tcPr>
            <w:tcW w:w="1239"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28.7</w:t>
            </w:r>
          </w:p>
        </w:tc>
      </w:tr>
    </w:tbl>
    <w:p w:rsidR="00000000" w:rsidRDefault="00000000">
      <w:pPr>
        <w:pStyle w:val="BodyText"/>
      </w:pPr>
      <w:r>
        <w:t xml:space="preserve">Source: Ministry of Gender Equality, </w:t>
      </w:r>
      <w:r>
        <w:rPr>
          <w:i/>
        </w:rPr>
        <w:t>Internal document</w:t>
      </w:r>
      <w:r>
        <w:t xml:space="preserve"> (2001).</w:t>
      </w:r>
    </w:p>
    <w:p w:rsidR="00000000" w:rsidRDefault="00000000">
      <w:pPr>
        <w:pStyle w:val="a0"/>
      </w:pPr>
      <w:r>
        <w:rPr>
          <w:rFonts w:hint="eastAsia"/>
        </w:rPr>
        <w:t>T</w:t>
      </w:r>
      <w:r>
        <w:t xml:space="preserve">o </w:t>
      </w:r>
      <w:r>
        <w:rPr>
          <w:rFonts w:hint="eastAsia"/>
        </w:rPr>
        <w:t xml:space="preserve">further </w:t>
      </w:r>
      <w:r>
        <w:t xml:space="preserve">expand women’s participation in various committees, the government </w:t>
      </w:r>
      <w:r>
        <w:rPr>
          <w:rFonts w:hint="eastAsia"/>
        </w:rPr>
        <w:t xml:space="preserve">will consolidate </w:t>
      </w:r>
      <w:r>
        <w:t xml:space="preserve">the data base on women experts in the field of science, construction, transportation and defense, which are areas </w:t>
      </w:r>
      <w:r>
        <w:rPr>
          <w:rFonts w:hint="eastAsia"/>
        </w:rPr>
        <w:t xml:space="preserve">traditionally </w:t>
      </w:r>
      <w:r>
        <w:t>marked by low rate of women’s participation</w:t>
      </w:r>
      <w:r>
        <w:rPr>
          <w:rFonts w:hint="eastAsia"/>
        </w:rPr>
        <w:t xml:space="preserve">.  It also </w:t>
      </w:r>
      <w:r>
        <w:t>plan</w:t>
      </w:r>
      <w:r>
        <w:rPr>
          <w:rFonts w:hint="eastAsia"/>
        </w:rPr>
        <w:t>s</w:t>
      </w:r>
      <w:r>
        <w:t xml:space="preserve"> to promote a focused</w:t>
      </w:r>
      <w:r>
        <w:rPr>
          <w:rFonts w:hint="eastAsia"/>
        </w:rPr>
        <w:t xml:space="preserve"> </w:t>
      </w:r>
      <w:r>
        <w:t xml:space="preserve">management of </w:t>
      </w:r>
      <w:r>
        <w:rPr>
          <w:rFonts w:hint="eastAsia"/>
        </w:rPr>
        <w:t xml:space="preserve">the more influential </w:t>
      </w:r>
      <w:r>
        <w:t>committees such as Regulatory Reform Committee</w:t>
      </w:r>
      <w:r>
        <w:rPr>
          <w:rFonts w:hint="eastAsia"/>
        </w:rPr>
        <w:t xml:space="preserve"> and Public Officials Ethics Committee so as to keep a close track of the qualitative aspect of women</w:t>
      </w:r>
      <w:r>
        <w:t>’</w:t>
      </w:r>
      <w:r>
        <w:rPr>
          <w:rFonts w:hint="eastAsia"/>
        </w:rPr>
        <w:t xml:space="preserve">s participation. </w:t>
      </w:r>
      <w:r>
        <w:t xml:space="preserve"> </w:t>
      </w:r>
    </w:p>
    <w:p w:rsidR="00000000" w:rsidRDefault="00000000">
      <w:pPr>
        <w:pStyle w:val="2"/>
      </w:pPr>
      <w:bookmarkStart w:id="130" w:name="_Toc36607184"/>
      <w:bookmarkStart w:id="131" w:name="_Toc46290564"/>
      <w:r>
        <w:t>Political Parties</w:t>
      </w:r>
      <w:bookmarkEnd w:id="130"/>
      <w:bookmarkEnd w:id="131"/>
    </w:p>
    <w:p w:rsidR="00000000" w:rsidRDefault="00000000">
      <w:pPr>
        <w:pStyle w:val="a0"/>
      </w:pPr>
      <w:r>
        <w:t xml:space="preserve">Although women constitute the majority in political party membership, there are extremely few women in </w:t>
      </w:r>
      <w:r>
        <w:rPr>
          <w:rFonts w:hint="eastAsia"/>
        </w:rPr>
        <w:t>decision-making</w:t>
      </w:r>
      <w:r>
        <w:t xml:space="preserve"> posts</w:t>
      </w:r>
      <w:r>
        <w:rPr>
          <w:rFonts w:hint="eastAsia"/>
        </w:rPr>
        <w:t xml:space="preserve"> in the political parties</w:t>
      </w:r>
      <w:r>
        <w:t xml:space="preserve">. </w:t>
      </w:r>
      <w:r>
        <w:rPr>
          <w:rFonts w:hint="eastAsia"/>
        </w:rPr>
        <w:t xml:space="preserve"> </w:t>
      </w:r>
      <w:r>
        <w:t>The fact directly translate</w:t>
      </w:r>
      <w:r>
        <w:rPr>
          <w:rFonts w:hint="eastAsia"/>
        </w:rPr>
        <w:t>s</w:t>
      </w:r>
      <w:r>
        <w:t xml:space="preserve"> </w:t>
      </w:r>
      <w:r>
        <w:rPr>
          <w:rFonts w:hint="eastAsia"/>
        </w:rPr>
        <w:t>in</w:t>
      </w:r>
      <w:r>
        <w:t xml:space="preserve">to the low </w:t>
      </w:r>
      <w:r>
        <w:rPr>
          <w:rFonts w:hint="eastAsia"/>
        </w:rPr>
        <w:t>representation</w:t>
      </w:r>
      <w:r>
        <w:t xml:space="preserve"> of women in the National Assembly. </w:t>
      </w:r>
      <w:r>
        <w:rPr>
          <w:rFonts w:hint="eastAsia"/>
        </w:rPr>
        <w:t xml:space="preserve"> </w:t>
      </w:r>
      <w:r>
        <w:t xml:space="preserve">Women’s participation in the </w:t>
      </w:r>
      <w:r>
        <w:rPr>
          <w:rFonts w:hint="eastAsia"/>
        </w:rPr>
        <w:t xml:space="preserve">major party </w:t>
      </w:r>
      <w:r>
        <w:t>posts has more or less increased, but the pr</w:t>
      </w:r>
      <w:r>
        <w:rPr>
          <w:rFonts w:hint="eastAsia"/>
        </w:rPr>
        <w:t>esence</w:t>
      </w:r>
      <w:r>
        <w:t xml:space="preserve"> of women in the high</w:t>
      </w:r>
      <w:r>
        <w:rPr>
          <w:rFonts w:hint="eastAsia"/>
        </w:rPr>
        <w:t xml:space="preserve">er </w:t>
      </w:r>
      <w:r>
        <w:t xml:space="preserve">ranking posts is still </w:t>
      </w:r>
      <w:r>
        <w:rPr>
          <w:rFonts w:hint="eastAsia"/>
        </w:rPr>
        <w:t>nominal</w:t>
      </w:r>
      <w:r>
        <w:t xml:space="preserve">. </w:t>
      </w:r>
      <w:r>
        <w:rPr>
          <w:rFonts w:hint="eastAsia"/>
        </w:rPr>
        <w:t xml:space="preserve"> </w:t>
      </w:r>
      <w:r>
        <w:t>As of May 2000, women account for 0-30%</w:t>
      </w:r>
      <w:r>
        <w:rPr>
          <w:rFonts w:hint="eastAsia"/>
        </w:rPr>
        <w:t xml:space="preserve">, depending on the levels, </w:t>
      </w:r>
      <w:r>
        <w:t xml:space="preserve">in the party leadership positions </w:t>
      </w:r>
      <w:r>
        <w:rPr>
          <w:rFonts w:hint="eastAsia"/>
        </w:rPr>
        <w:t>of</w:t>
      </w:r>
      <w:r>
        <w:t xml:space="preserve"> </w:t>
      </w:r>
      <w:r>
        <w:rPr>
          <w:rFonts w:hint="eastAsia"/>
        </w:rPr>
        <w:t xml:space="preserve">the </w:t>
      </w:r>
      <w:r>
        <w:t>three major political parties</w:t>
      </w:r>
      <w:r>
        <w:rPr>
          <w:rFonts w:hint="eastAsia"/>
        </w:rPr>
        <w:t>, with the average being around 10%</w:t>
      </w:r>
      <w:r>
        <w:t xml:space="preserve">. </w:t>
      </w:r>
      <w:r>
        <w:rPr>
          <w:rFonts w:hint="eastAsia"/>
        </w:rPr>
        <w:t xml:space="preserve"> </w:t>
      </w:r>
      <w:r>
        <w:t xml:space="preserve">However, there are </w:t>
      </w:r>
      <w:r>
        <w:rPr>
          <w:rFonts w:hint="eastAsia"/>
        </w:rPr>
        <w:t xml:space="preserve">almost no women </w:t>
      </w:r>
      <w:r>
        <w:t xml:space="preserve">in such </w:t>
      </w:r>
      <w:r>
        <w:rPr>
          <w:rFonts w:hint="eastAsia"/>
        </w:rPr>
        <w:t>influential</w:t>
      </w:r>
      <w:r>
        <w:t xml:space="preserve"> posts as Secretary General, </w:t>
      </w:r>
      <w:r>
        <w:rPr>
          <w:rFonts w:hint="eastAsia"/>
        </w:rPr>
        <w:t>Floor Leader</w:t>
      </w:r>
      <w:r>
        <w:t xml:space="preserve">, or Policy </w:t>
      </w:r>
      <w:r>
        <w:rPr>
          <w:rFonts w:hint="eastAsia"/>
        </w:rPr>
        <w:t>Chair</w:t>
      </w:r>
      <w:r>
        <w:t xml:space="preserve">. </w:t>
      </w:r>
      <w:r>
        <w:rPr>
          <w:rFonts w:hint="eastAsia"/>
        </w:rPr>
        <w:t xml:space="preserve"> </w:t>
      </w:r>
      <w:r>
        <w:t xml:space="preserve">Women are mainly concentrated in the less important </w:t>
      </w:r>
      <w:r>
        <w:rPr>
          <w:rFonts w:hint="eastAsia"/>
        </w:rPr>
        <w:t xml:space="preserve">posts </w:t>
      </w:r>
      <w:r>
        <w:t xml:space="preserve">or women-related committees. </w:t>
      </w:r>
      <w:r>
        <w:rPr>
          <w:rFonts w:hint="eastAsia"/>
        </w:rPr>
        <w:t xml:space="preserve"> Women have a token presence i</w:t>
      </w:r>
      <w:r>
        <w:t xml:space="preserve">n the </w:t>
      </w:r>
      <w:r>
        <w:rPr>
          <w:rFonts w:hint="eastAsia"/>
        </w:rPr>
        <w:t>p</w:t>
      </w:r>
      <w:r>
        <w:t xml:space="preserve">arty </w:t>
      </w:r>
      <w:r>
        <w:rPr>
          <w:rFonts w:hint="eastAsia"/>
        </w:rPr>
        <w:t>a</w:t>
      </w:r>
      <w:r>
        <w:t xml:space="preserve">ffairs </w:t>
      </w:r>
      <w:r>
        <w:rPr>
          <w:rFonts w:hint="eastAsia"/>
        </w:rPr>
        <w:t>c</w:t>
      </w:r>
      <w:r>
        <w:t>ommittee</w:t>
      </w:r>
      <w:r>
        <w:rPr>
          <w:rFonts w:hint="eastAsia"/>
        </w:rPr>
        <w:t>s,</w:t>
      </w:r>
      <w:r>
        <w:t xml:space="preserve"> vice presiden</w:t>
      </w:r>
      <w:r>
        <w:rPr>
          <w:rFonts w:hint="eastAsia"/>
        </w:rPr>
        <w:t>cies</w:t>
      </w:r>
      <w:r>
        <w:t xml:space="preserve"> or </w:t>
      </w:r>
      <w:r>
        <w:rPr>
          <w:rFonts w:hint="eastAsia"/>
        </w:rPr>
        <w:t xml:space="preserve">as </w:t>
      </w:r>
      <w:r>
        <w:t>vice spokesperson</w:t>
      </w:r>
      <w:r>
        <w:rPr>
          <w:rFonts w:hint="eastAsia"/>
        </w:rPr>
        <w:t>s</w:t>
      </w:r>
      <w:r>
        <w:t xml:space="preserve">, </w:t>
      </w:r>
      <w:r>
        <w:rPr>
          <w:rFonts w:hint="eastAsia"/>
        </w:rPr>
        <w:t xml:space="preserve">but </w:t>
      </w:r>
      <w:r>
        <w:t>without</w:t>
      </w:r>
      <w:r>
        <w:rPr>
          <w:rFonts w:hint="eastAsia"/>
        </w:rPr>
        <w:t xml:space="preserve"> much </w:t>
      </w:r>
      <w:r>
        <w:t xml:space="preserve">impact. </w:t>
      </w:r>
    </w:p>
    <w:p w:rsidR="00000000" w:rsidRDefault="00000000">
      <w:pPr>
        <w:pStyle w:val="a"/>
      </w:pPr>
      <w:r>
        <w:t xml:space="preserve"> </w:t>
      </w:r>
      <w:r>
        <w:rPr>
          <w:rFonts w:hint="eastAsia"/>
        </w:rPr>
        <w:t xml:space="preserve">Percentage of </w:t>
      </w:r>
      <w:r>
        <w:t xml:space="preserve">Women </w:t>
      </w:r>
      <w:r>
        <w:rPr>
          <w:rFonts w:hint="eastAsia"/>
        </w:rPr>
        <w:t xml:space="preserve">in </w:t>
      </w:r>
      <w:r>
        <w:t>Political Part</w:t>
      </w:r>
      <w:r>
        <w:rPr>
          <w:rFonts w:hint="eastAsia"/>
        </w:rPr>
        <w:t>y Posts</w:t>
      </w:r>
      <w:r>
        <w:t xml:space="preserve">                                               </w:t>
      </w:r>
    </w:p>
    <w:tbl>
      <w:tblPr>
        <w:tblW w:w="0" w:type="auto"/>
        <w:tblInd w:w="2" w:type="dxa"/>
        <w:tblLayout w:type="fixed"/>
        <w:tblCellMar>
          <w:left w:w="56" w:type="dxa"/>
          <w:right w:w="56" w:type="dxa"/>
        </w:tblCellMar>
        <w:tblLook w:val="0000" w:firstRow="0" w:lastRow="0" w:firstColumn="0" w:lastColumn="0" w:noHBand="0" w:noVBand="0"/>
      </w:tblPr>
      <w:tblGrid>
        <w:gridCol w:w="2268"/>
        <w:gridCol w:w="2127"/>
        <w:gridCol w:w="1878"/>
        <w:gridCol w:w="2287"/>
      </w:tblGrid>
      <w:tr w:rsidR="00000000">
        <w:tblPrEx>
          <w:tblCellMar>
            <w:top w:w="0" w:type="dxa"/>
            <w:bottom w:w="0" w:type="dxa"/>
          </w:tblCellMar>
        </w:tblPrEx>
        <w:trPr>
          <w:cantSplit/>
          <w:trHeight w:val="567"/>
        </w:trPr>
        <w:tc>
          <w:tcPr>
            <w:tcW w:w="226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right"/>
              <w:rPr>
                <w:rFonts w:eastAsia="Gulim" w:hint="eastAsia"/>
                <w:kern w:val="0"/>
              </w:rPr>
            </w:pPr>
            <w:r>
              <w:rPr>
                <w:rFonts w:eastAsia="Gulim"/>
                <w:noProof/>
                <w:w w:val="100"/>
                <w:kern w:val="0"/>
              </w:rPr>
              <w:pict>
                <v:line id="_x0000_s2085" style="position:absolute;left:0;text-align:left;z-index:12;mso-position-horizontal:absolute;mso-position-horizontal-relative:text;mso-position-vertical:absolute;mso-position-vertical-relative:text" from="0,.1pt" to="115.2pt,28.9pt" o:allowincell="f"/>
              </w:pict>
            </w:r>
            <w:r>
              <w:rPr>
                <w:rFonts w:eastAsia="Gulim" w:hint="eastAsia"/>
                <w:kern w:val="0"/>
              </w:rPr>
              <w:t>Party</w:t>
            </w:r>
          </w:p>
          <w:p w:rsidR="00000000" w:rsidRDefault="00000000">
            <w:pPr>
              <w:pStyle w:val="FootnoteText"/>
              <w:adjustRightInd w:val="0"/>
              <w:rPr>
                <w:rFonts w:eastAsia="Gulim"/>
                <w:kern w:val="0"/>
              </w:rPr>
            </w:pPr>
            <w:r>
              <w:rPr>
                <w:rFonts w:eastAsia="Gulim"/>
                <w:kern w:val="0"/>
              </w:rPr>
              <w:t>Posts</w:t>
            </w:r>
          </w:p>
        </w:tc>
        <w:tc>
          <w:tcPr>
            <w:tcW w:w="2127" w:type="dxa"/>
            <w:tcBorders>
              <w:top w:val="single" w:sz="6" w:space="0" w:color="auto"/>
              <w:left w:val="single" w:sz="6" w:space="0" w:color="auto"/>
              <w:bottom w:val="doub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Millennium Democratic Party</w:t>
            </w:r>
          </w:p>
        </w:tc>
        <w:tc>
          <w:tcPr>
            <w:tcW w:w="1878" w:type="dxa"/>
            <w:tcBorders>
              <w:top w:val="single" w:sz="6" w:space="0" w:color="auto"/>
              <w:left w:val="single" w:sz="6" w:space="0" w:color="auto"/>
              <w:bottom w:val="doub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Grand National Party</w:t>
            </w:r>
          </w:p>
        </w:tc>
        <w:tc>
          <w:tcPr>
            <w:tcW w:w="2287" w:type="dxa"/>
            <w:tcBorders>
              <w:top w:val="single" w:sz="6" w:space="0" w:color="auto"/>
              <w:left w:val="single" w:sz="6" w:space="0" w:color="auto"/>
              <w:bottom w:val="doub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United Liberal Democrats</w:t>
            </w:r>
          </w:p>
        </w:tc>
      </w:tr>
      <w:tr w:rsidR="00000000">
        <w:tblPrEx>
          <w:tblCellMar>
            <w:top w:w="0" w:type="dxa"/>
            <w:bottom w:w="0" w:type="dxa"/>
          </w:tblCellMar>
        </w:tblPrEx>
        <w:trPr>
          <w:cantSplit/>
          <w:trHeight w:val="656"/>
        </w:trPr>
        <w:tc>
          <w:tcPr>
            <w:tcW w:w="226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ind w:firstLine="100"/>
              <w:jc w:val="center"/>
              <w:rPr>
                <w:rFonts w:eastAsia="Gulim"/>
                <w:kern w:val="0"/>
              </w:rPr>
            </w:pPr>
            <w:r>
              <w:rPr>
                <w:rFonts w:eastAsia="Gulim"/>
                <w:kern w:val="0"/>
              </w:rPr>
              <w:t>Member</w:t>
            </w:r>
          </w:p>
        </w:tc>
        <w:tc>
          <w:tcPr>
            <w:tcW w:w="2127" w:type="dxa"/>
            <w:tcBorders>
              <w:top w:val="double" w:sz="6" w:space="0" w:color="auto"/>
              <w:left w:val="single" w:sz="6" w:space="0" w:color="auto"/>
              <w:bottom w:val="single" w:sz="6" w:space="0" w:color="auto"/>
              <w:right w:val="single" w:sz="6" w:space="0" w:color="auto"/>
            </w:tcBorders>
            <w:vAlign w:val="center"/>
          </w:tcPr>
          <w:p w:rsidR="00000000" w:rsidRDefault="00000000">
            <w:pPr>
              <w:adjustRightInd w:val="0"/>
              <w:ind w:left="50"/>
              <w:jc w:val="center"/>
              <w:rPr>
                <w:rFonts w:eastAsia="Gulim" w:hint="eastAsia"/>
                <w:kern w:val="0"/>
              </w:rPr>
            </w:pPr>
            <w:r>
              <w:rPr>
                <w:rFonts w:eastAsia="Gulim" w:hint="eastAsia"/>
                <w:kern w:val="0"/>
              </w:rPr>
              <w:t>+</w:t>
            </w:r>
            <w:r>
              <w:rPr>
                <w:rFonts w:eastAsia="Gulim"/>
                <w:kern w:val="0"/>
              </w:rPr>
              <w:t xml:space="preserve"> 50%</w:t>
            </w:r>
          </w:p>
          <w:p w:rsidR="00000000" w:rsidRDefault="00000000">
            <w:pPr>
              <w:adjustRightInd w:val="0"/>
              <w:ind w:left="50"/>
              <w:jc w:val="center"/>
              <w:rPr>
                <w:rFonts w:eastAsia="Gulim" w:hint="eastAsia"/>
                <w:kern w:val="0"/>
              </w:rPr>
            </w:pPr>
            <w:r>
              <w:rPr>
                <w:rFonts w:eastAsia="Gulim"/>
                <w:kern w:val="0"/>
              </w:rPr>
              <w:t>(1.5 mil</w:t>
            </w:r>
            <w:r>
              <w:rPr>
                <w:rFonts w:eastAsia="Gulim" w:hint="eastAsia"/>
                <w:kern w:val="0"/>
              </w:rPr>
              <w:t>.</w:t>
            </w:r>
            <w:r>
              <w:rPr>
                <w:rFonts w:eastAsia="Gulim"/>
                <w:kern w:val="0"/>
              </w:rPr>
              <w:t xml:space="preserve"> </w:t>
            </w:r>
            <w:r>
              <w:rPr>
                <w:rFonts w:eastAsia="Gulim" w:hint="eastAsia"/>
                <w:kern w:val="0"/>
              </w:rPr>
              <w:t>e</w:t>
            </w:r>
            <w:r>
              <w:rPr>
                <w:rFonts w:eastAsia="Gulim"/>
                <w:kern w:val="0"/>
              </w:rPr>
              <w:t>stimated</w:t>
            </w:r>
            <w:r>
              <w:rPr>
                <w:rFonts w:eastAsia="Gulim" w:hint="eastAsia"/>
                <w:kern w:val="0"/>
              </w:rPr>
              <w:t xml:space="preserve"> </w:t>
            </w:r>
          </w:p>
          <w:p w:rsidR="00000000" w:rsidRDefault="00000000">
            <w:pPr>
              <w:adjustRightInd w:val="0"/>
              <w:ind w:left="50"/>
              <w:jc w:val="center"/>
              <w:rPr>
                <w:rFonts w:eastAsia="Gulim"/>
                <w:kern w:val="0"/>
              </w:rPr>
            </w:pPr>
            <w:r>
              <w:rPr>
                <w:rFonts w:eastAsia="Gulim" w:hint="eastAsia"/>
                <w:kern w:val="0"/>
              </w:rPr>
              <w:t>total membership</w:t>
            </w:r>
            <w:r>
              <w:rPr>
                <w:rFonts w:eastAsia="Gulim"/>
                <w:kern w:val="0"/>
              </w:rPr>
              <w:t>)</w:t>
            </w:r>
          </w:p>
        </w:tc>
        <w:tc>
          <w:tcPr>
            <w:tcW w:w="1878" w:type="dxa"/>
            <w:tcBorders>
              <w:top w:val="double" w:sz="6" w:space="0" w:color="auto"/>
              <w:left w:val="single" w:sz="6" w:space="0" w:color="auto"/>
              <w:bottom w:val="single" w:sz="6" w:space="0" w:color="auto"/>
              <w:right w:val="single" w:sz="6" w:space="0" w:color="auto"/>
            </w:tcBorders>
            <w:vAlign w:val="center"/>
          </w:tcPr>
          <w:p w:rsidR="00000000" w:rsidRDefault="00000000">
            <w:pPr>
              <w:adjustRightInd w:val="0"/>
              <w:ind w:left="50"/>
              <w:jc w:val="center"/>
              <w:rPr>
                <w:rFonts w:eastAsia="Gulim"/>
                <w:kern w:val="0"/>
              </w:rPr>
            </w:pPr>
            <w:r>
              <w:rPr>
                <w:rFonts w:eastAsia="Gulim"/>
                <w:kern w:val="0"/>
              </w:rPr>
              <w:t>Not confirmed</w:t>
            </w:r>
          </w:p>
        </w:tc>
        <w:tc>
          <w:tcPr>
            <w:tcW w:w="2287" w:type="dxa"/>
            <w:tcBorders>
              <w:top w:val="double" w:sz="6" w:space="0" w:color="auto"/>
              <w:left w:val="single" w:sz="6" w:space="0" w:color="auto"/>
              <w:bottom w:val="single" w:sz="6" w:space="0" w:color="auto"/>
              <w:right w:val="single" w:sz="6" w:space="0" w:color="auto"/>
            </w:tcBorders>
            <w:vAlign w:val="center"/>
          </w:tcPr>
          <w:p w:rsidR="00000000" w:rsidRDefault="00000000">
            <w:pPr>
              <w:adjustRightInd w:val="0"/>
              <w:ind w:left="50"/>
              <w:jc w:val="center"/>
              <w:rPr>
                <w:rFonts w:eastAsia="Gulim" w:hint="eastAsia"/>
                <w:kern w:val="0"/>
              </w:rPr>
            </w:pPr>
            <w:r>
              <w:rPr>
                <w:rFonts w:eastAsia="Gulim" w:hint="eastAsia"/>
                <w:kern w:val="0"/>
              </w:rPr>
              <w:t xml:space="preserve">+ </w:t>
            </w:r>
            <w:r>
              <w:rPr>
                <w:rFonts w:eastAsia="Gulim"/>
                <w:kern w:val="0"/>
              </w:rPr>
              <w:t xml:space="preserve">50% </w:t>
            </w:r>
          </w:p>
          <w:p w:rsidR="00000000" w:rsidRDefault="00000000">
            <w:pPr>
              <w:adjustRightInd w:val="0"/>
              <w:ind w:left="50"/>
              <w:jc w:val="center"/>
              <w:rPr>
                <w:rFonts w:eastAsia="Gulim" w:hint="eastAsia"/>
                <w:kern w:val="0"/>
              </w:rPr>
            </w:pPr>
            <w:r>
              <w:rPr>
                <w:rFonts w:eastAsia="Gulim"/>
                <w:kern w:val="0"/>
              </w:rPr>
              <w:t>(1.5 mil</w:t>
            </w:r>
            <w:r>
              <w:rPr>
                <w:rFonts w:eastAsia="Gulim" w:hint="eastAsia"/>
                <w:kern w:val="0"/>
              </w:rPr>
              <w:t xml:space="preserve">. estimated </w:t>
            </w:r>
          </w:p>
          <w:p w:rsidR="00000000" w:rsidRDefault="00000000">
            <w:pPr>
              <w:adjustRightInd w:val="0"/>
              <w:ind w:left="50"/>
              <w:jc w:val="center"/>
              <w:rPr>
                <w:rFonts w:eastAsia="Gulim"/>
                <w:kern w:val="0"/>
              </w:rPr>
            </w:pPr>
            <w:r>
              <w:rPr>
                <w:rFonts w:eastAsia="Gulim" w:hint="eastAsia"/>
                <w:kern w:val="0"/>
              </w:rPr>
              <w:t>total membership</w:t>
            </w:r>
            <w:r>
              <w:rPr>
                <w:rFonts w:eastAsia="Gulim"/>
                <w:kern w:val="0"/>
              </w:rPr>
              <w:t>)</w:t>
            </w:r>
          </w:p>
        </w:tc>
      </w:tr>
      <w:tr w:rsidR="00000000">
        <w:tblPrEx>
          <w:tblCellMar>
            <w:top w:w="0" w:type="dxa"/>
            <w:bottom w:w="0" w:type="dxa"/>
          </w:tblCellMar>
        </w:tblPrEx>
        <w:trPr>
          <w:cantSplit/>
          <w:trHeight w:val="377"/>
        </w:trPr>
        <w:tc>
          <w:tcPr>
            <w:tcW w:w="226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ind w:firstLine="100"/>
              <w:jc w:val="center"/>
              <w:rPr>
                <w:rFonts w:eastAsia="Gulim"/>
                <w:kern w:val="0"/>
              </w:rPr>
            </w:pPr>
            <w:r>
              <w:rPr>
                <w:rFonts w:eastAsia="Gulim"/>
                <w:kern w:val="0"/>
              </w:rPr>
              <w:t>Party Affairs</w:t>
            </w:r>
            <w:r>
              <w:rPr>
                <w:rFonts w:eastAsia="Gulim" w:hint="eastAsia"/>
                <w:kern w:val="0"/>
              </w:rPr>
              <w:t xml:space="preserve"> </w:t>
            </w:r>
            <w:r>
              <w:rPr>
                <w:rFonts w:eastAsia="Gulim"/>
                <w:kern w:val="0"/>
              </w:rPr>
              <w:t>Committee</w:t>
            </w:r>
          </w:p>
        </w:tc>
        <w:tc>
          <w:tcPr>
            <w:tcW w:w="212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ind w:left="50"/>
              <w:jc w:val="center"/>
              <w:rPr>
                <w:rFonts w:eastAsia="Gulim"/>
                <w:kern w:val="0"/>
              </w:rPr>
            </w:pPr>
            <w:r>
              <w:rPr>
                <w:rFonts w:eastAsia="Gulim"/>
                <w:kern w:val="0"/>
              </w:rPr>
              <w:t>14.6%(6</w:t>
            </w:r>
            <w:r>
              <w:rPr>
                <w:rFonts w:eastAsia="Gulim" w:hint="eastAsia"/>
                <w:kern w:val="0"/>
              </w:rPr>
              <w:t xml:space="preserve"> out of </w:t>
            </w:r>
            <w:r>
              <w:rPr>
                <w:rFonts w:eastAsia="Gulim"/>
                <w:kern w:val="0"/>
              </w:rPr>
              <w:t>41)</w:t>
            </w:r>
          </w:p>
        </w:tc>
        <w:tc>
          <w:tcPr>
            <w:tcW w:w="187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ind w:left="50"/>
              <w:jc w:val="center"/>
              <w:rPr>
                <w:rFonts w:eastAsia="Gulim"/>
                <w:kern w:val="0"/>
              </w:rPr>
            </w:pPr>
            <w:r>
              <w:rPr>
                <w:rFonts w:eastAsia="Gulim"/>
                <w:kern w:val="0"/>
              </w:rPr>
              <w:t>5.5%(3</w:t>
            </w:r>
            <w:r>
              <w:rPr>
                <w:rFonts w:eastAsia="Gulim" w:hint="eastAsia"/>
                <w:kern w:val="0"/>
              </w:rPr>
              <w:t xml:space="preserve"> out of </w:t>
            </w:r>
            <w:r>
              <w:rPr>
                <w:rFonts w:eastAsia="Gulim"/>
                <w:kern w:val="0"/>
              </w:rPr>
              <w:t>55)</w:t>
            </w:r>
          </w:p>
        </w:tc>
        <w:tc>
          <w:tcPr>
            <w:tcW w:w="228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ind w:left="50"/>
              <w:jc w:val="center"/>
              <w:rPr>
                <w:rFonts w:eastAsia="Gulim"/>
                <w:kern w:val="0"/>
              </w:rPr>
            </w:pPr>
            <w:r>
              <w:rPr>
                <w:rFonts w:eastAsia="Gulim"/>
                <w:kern w:val="0"/>
              </w:rPr>
              <w:t>3.1%(2</w:t>
            </w:r>
            <w:r>
              <w:rPr>
                <w:rFonts w:eastAsia="Gulim" w:hint="eastAsia"/>
                <w:kern w:val="0"/>
              </w:rPr>
              <w:t xml:space="preserve"> out of </w:t>
            </w:r>
            <w:r>
              <w:rPr>
                <w:rFonts w:eastAsia="Gulim"/>
                <w:kern w:val="0"/>
              </w:rPr>
              <w:t>63)</w:t>
            </w:r>
          </w:p>
        </w:tc>
      </w:tr>
      <w:tr w:rsidR="00000000">
        <w:tblPrEx>
          <w:tblCellMar>
            <w:top w:w="0" w:type="dxa"/>
            <w:bottom w:w="0" w:type="dxa"/>
          </w:tblCellMar>
        </w:tblPrEx>
        <w:trPr>
          <w:cantSplit/>
          <w:trHeight w:val="382"/>
        </w:trPr>
        <w:tc>
          <w:tcPr>
            <w:tcW w:w="226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ind w:firstLine="100"/>
              <w:jc w:val="center"/>
              <w:rPr>
                <w:rFonts w:eastAsia="Gulim"/>
                <w:kern w:val="0"/>
              </w:rPr>
            </w:pPr>
            <w:r>
              <w:rPr>
                <w:rFonts w:eastAsia="Gulim"/>
                <w:kern w:val="0"/>
              </w:rPr>
              <w:t>Vice</w:t>
            </w:r>
            <w:r>
              <w:rPr>
                <w:rFonts w:eastAsia="Gulim" w:hint="eastAsia"/>
                <w:kern w:val="0"/>
              </w:rPr>
              <w:t xml:space="preserve"> </w:t>
            </w:r>
            <w:r>
              <w:rPr>
                <w:rFonts w:eastAsia="Gulim"/>
                <w:kern w:val="0"/>
              </w:rPr>
              <w:t>Chairperson</w:t>
            </w:r>
          </w:p>
        </w:tc>
        <w:tc>
          <w:tcPr>
            <w:tcW w:w="212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ind w:left="50"/>
              <w:jc w:val="center"/>
              <w:rPr>
                <w:rFonts w:eastAsia="Gulim"/>
                <w:kern w:val="0"/>
              </w:rPr>
            </w:pPr>
            <w:r>
              <w:rPr>
                <w:rFonts w:eastAsia="Gulim"/>
                <w:kern w:val="0"/>
              </w:rPr>
              <w:t>13.3%(2</w:t>
            </w:r>
            <w:r>
              <w:rPr>
                <w:rFonts w:eastAsia="Gulim" w:hint="eastAsia"/>
                <w:kern w:val="0"/>
              </w:rPr>
              <w:t xml:space="preserve"> out of </w:t>
            </w:r>
            <w:r>
              <w:rPr>
                <w:rFonts w:eastAsia="Gulim"/>
                <w:kern w:val="0"/>
              </w:rPr>
              <w:t>15)</w:t>
            </w:r>
          </w:p>
        </w:tc>
        <w:tc>
          <w:tcPr>
            <w:tcW w:w="187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ind w:left="50"/>
              <w:jc w:val="center"/>
              <w:rPr>
                <w:rFonts w:eastAsia="Gulim"/>
                <w:kern w:val="0"/>
              </w:rPr>
            </w:pPr>
            <w:r>
              <w:rPr>
                <w:rFonts w:eastAsia="Gulim"/>
                <w:kern w:val="0"/>
              </w:rPr>
              <w:t>18.2%(2</w:t>
            </w:r>
            <w:r>
              <w:rPr>
                <w:rFonts w:eastAsia="Gulim" w:hint="eastAsia"/>
                <w:kern w:val="0"/>
              </w:rPr>
              <w:t xml:space="preserve"> out of </w:t>
            </w:r>
            <w:r>
              <w:rPr>
                <w:rFonts w:eastAsia="Gulim"/>
                <w:kern w:val="0"/>
              </w:rPr>
              <w:t>11)</w:t>
            </w:r>
          </w:p>
        </w:tc>
        <w:tc>
          <w:tcPr>
            <w:tcW w:w="228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ind w:left="50"/>
              <w:jc w:val="center"/>
              <w:rPr>
                <w:rFonts w:eastAsia="Gulim"/>
                <w:kern w:val="0"/>
              </w:rPr>
            </w:pPr>
            <w:r>
              <w:rPr>
                <w:rFonts w:eastAsia="Gulim"/>
                <w:kern w:val="0"/>
              </w:rPr>
              <w:t>33.3%(3</w:t>
            </w:r>
            <w:r>
              <w:rPr>
                <w:rFonts w:eastAsia="Gulim" w:hint="eastAsia"/>
                <w:kern w:val="0"/>
              </w:rPr>
              <w:t xml:space="preserve"> out of </w:t>
            </w:r>
            <w:r>
              <w:rPr>
                <w:rFonts w:eastAsia="Gulim"/>
                <w:kern w:val="0"/>
              </w:rPr>
              <w:t>9)</w:t>
            </w:r>
          </w:p>
        </w:tc>
      </w:tr>
      <w:tr w:rsidR="00000000">
        <w:tblPrEx>
          <w:tblCellMar>
            <w:top w:w="0" w:type="dxa"/>
            <w:bottom w:w="0" w:type="dxa"/>
          </w:tblCellMar>
        </w:tblPrEx>
        <w:trPr>
          <w:cantSplit/>
          <w:trHeight w:val="553"/>
        </w:trPr>
        <w:tc>
          <w:tcPr>
            <w:tcW w:w="226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ind w:firstLine="100"/>
              <w:jc w:val="center"/>
              <w:rPr>
                <w:rFonts w:eastAsia="Gulim" w:hint="eastAsia"/>
                <w:kern w:val="0"/>
              </w:rPr>
            </w:pPr>
            <w:r>
              <w:rPr>
                <w:rFonts w:eastAsia="Gulim" w:hint="eastAsia"/>
                <w:kern w:val="0"/>
              </w:rPr>
              <w:t xml:space="preserve">Members of </w:t>
            </w:r>
          </w:p>
          <w:p w:rsidR="00000000" w:rsidRDefault="00000000">
            <w:pPr>
              <w:adjustRightInd w:val="0"/>
              <w:ind w:firstLine="100"/>
              <w:jc w:val="center"/>
              <w:rPr>
                <w:rFonts w:eastAsia="Gulim"/>
                <w:kern w:val="0"/>
              </w:rPr>
            </w:pPr>
            <w:r>
              <w:rPr>
                <w:rFonts w:eastAsia="Gulim" w:hint="eastAsia"/>
                <w:kern w:val="0"/>
              </w:rPr>
              <w:t>16</w:t>
            </w:r>
            <w:r>
              <w:rPr>
                <w:rFonts w:eastAsia="Gulim" w:hint="eastAsia"/>
                <w:kern w:val="0"/>
                <w:vertAlign w:val="superscript"/>
              </w:rPr>
              <w:t>th</w:t>
            </w:r>
            <w:r>
              <w:rPr>
                <w:rFonts w:eastAsia="Gulim" w:hint="eastAsia"/>
                <w:kern w:val="0"/>
              </w:rPr>
              <w:t xml:space="preserve"> </w:t>
            </w:r>
            <w:r>
              <w:rPr>
                <w:rFonts w:eastAsia="Gulim"/>
                <w:kern w:val="0"/>
              </w:rPr>
              <w:t>National</w:t>
            </w:r>
            <w:r>
              <w:rPr>
                <w:rFonts w:eastAsia="Gulim" w:hint="eastAsia"/>
                <w:kern w:val="0"/>
              </w:rPr>
              <w:t xml:space="preserve"> </w:t>
            </w:r>
            <w:r>
              <w:rPr>
                <w:rFonts w:eastAsia="Gulim"/>
                <w:kern w:val="0"/>
              </w:rPr>
              <w:t>Assembly</w:t>
            </w:r>
          </w:p>
        </w:tc>
        <w:tc>
          <w:tcPr>
            <w:tcW w:w="212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ind w:left="50"/>
              <w:jc w:val="center"/>
              <w:rPr>
                <w:rFonts w:eastAsia="Gulim"/>
                <w:kern w:val="0"/>
              </w:rPr>
            </w:pPr>
            <w:r>
              <w:rPr>
                <w:rFonts w:eastAsia="Gulim"/>
                <w:kern w:val="0"/>
              </w:rPr>
              <w:t>7.8%(9</w:t>
            </w:r>
            <w:r>
              <w:rPr>
                <w:rFonts w:eastAsia="Gulim" w:hint="eastAsia"/>
                <w:kern w:val="0"/>
              </w:rPr>
              <w:t xml:space="preserve"> out of </w:t>
            </w:r>
            <w:r>
              <w:rPr>
                <w:rFonts w:eastAsia="Gulim"/>
                <w:kern w:val="0"/>
              </w:rPr>
              <w:t>115)</w:t>
            </w:r>
          </w:p>
        </w:tc>
        <w:tc>
          <w:tcPr>
            <w:tcW w:w="187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ind w:left="50"/>
              <w:jc w:val="center"/>
              <w:rPr>
                <w:rFonts w:eastAsia="Gulim"/>
                <w:kern w:val="0"/>
              </w:rPr>
            </w:pPr>
            <w:r>
              <w:rPr>
                <w:rFonts w:eastAsia="Gulim"/>
                <w:kern w:val="0"/>
              </w:rPr>
              <w:t>4.5%(6</w:t>
            </w:r>
            <w:r>
              <w:rPr>
                <w:rFonts w:eastAsia="Gulim" w:hint="eastAsia"/>
                <w:kern w:val="0"/>
              </w:rPr>
              <w:t xml:space="preserve"> out of </w:t>
            </w:r>
            <w:r>
              <w:rPr>
                <w:rFonts w:eastAsia="Gulim"/>
                <w:kern w:val="0"/>
              </w:rPr>
              <w:t>133)</w:t>
            </w:r>
          </w:p>
        </w:tc>
        <w:tc>
          <w:tcPr>
            <w:tcW w:w="228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ind w:left="50"/>
              <w:jc w:val="center"/>
              <w:rPr>
                <w:rFonts w:eastAsia="Gulim"/>
                <w:kern w:val="0"/>
              </w:rPr>
            </w:pPr>
            <w:r>
              <w:rPr>
                <w:rFonts w:eastAsia="Gulim"/>
                <w:kern w:val="0"/>
              </w:rPr>
              <w:t>0%(0</w:t>
            </w:r>
            <w:r>
              <w:rPr>
                <w:rFonts w:eastAsia="Gulim" w:hint="eastAsia"/>
                <w:kern w:val="0"/>
              </w:rPr>
              <w:t xml:space="preserve"> out of </w:t>
            </w:r>
            <w:r>
              <w:rPr>
                <w:rFonts w:eastAsia="Gulim"/>
                <w:kern w:val="0"/>
              </w:rPr>
              <w:t>17)</w:t>
            </w:r>
          </w:p>
        </w:tc>
      </w:tr>
      <w:tr w:rsidR="00000000">
        <w:tblPrEx>
          <w:tblCellMar>
            <w:top w:w="0" w:type="dxa"/>
            <w:bottom w:w="0" w:type="dxa"/>
          </w:tblCellMar>
        </w:tblPrEx>
        <w:trPr>
          <w:cantSplit/>
          <w:trHeight w:val="562"/>
        </w:trPr>
        <w:tc>
          <w:tcPr>
            <w:tcW w:w="226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ind w:firstLine="100"/>
              <w:jc w:val="center"/>
              <w:rPr>
                <w:rFonts w:eastAsia="Gulim" w:hint="eastAsia"/>
                <w:kern w:val="0"/>
              </w:rPr>
            </w:pPr>
            <w:r>
              <w:rPr>
                <w:rFonts w:eastAsia="Gulim" w:hint="eastAsia"/>
                <w:kern w:val="0"/>
              </w:rPr>
              <w:t xml:space="preserve">Heads of </w:t>
            </w:r>
          </w:p>
          <w:p w:rsidR="00000000" w:rsidRDefault="00000000">
            <w:pPr>
              <w:adjustRightInd w:val="0"/>
              <w:ind w:firstLine="100"/>
              <w:jc w:val="center"/>
              <w:rPr>
                <w:rFonts w:eastAsia="Gulim"/>
                <w:kern w:val="0"/>
              </w:rPr>
            </w:pPr>
            <w:r>
              <w:rPr>
                <w:rFonts w:eastAsia="Gulim" w:hint="eastAsia"/>
                <w:kern w:val="0"/>
              </w:rPr>
              <w:t>Party Local Chapters</w:t>
            </w:r>
          </w:p>
        </w:tc>
        <w:tc>
          <w:tcPr>
            <w:tcW w:w="212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ind w:left="50"/>
              <w:jc w:val="center"/>
              <w:rPr>
                <w:rFonts w:eastAsia="Gulim"/>
                <w:kern w:val="0"/>
              </w:rPr>
            </w:pPr>
            <w:r>
              <w:rPr>
                <w:rFonts w:eastAsia="Gulim"/>
                <w:kern w:val="0"/>
              </w:rPr>
              <w:t>2.7%(6</w:t>
            </w:r>
            <w:r>
              <w:rPr>
                <w:rFonts w:eastAsia="Gulim" w:hint="eastAsia"/>
                <w:kern w:val="0"/>
              </w:rPr>
              <w:t xml:space="preserve"> out of </w:t>
            </w:r>
            <w:r>
              <w:rPr>
                <w:rFonts w:eastAsia="Gulim"/>
                <w:kern w:val="0"/>
              </w:rPr>
              <w:t>225)</w:t>
            </w:r>
          </w:p>
        </w:tc>
        <w:tc>
          <w:tcPr>
            <w:tcW w:w="187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ind w:left="50"/>
              <w:jc w:val="center"/>
              <w:rPr>
                <w:rFonts w:eastAsia="Gulim"/>
                <w:kern w:val="0"/>
              </w:rPr>
            </w:pPr>
            <w:r>
              <w:rPr>
                <w:rFonts w:eastAsia="Gulim"/>
                <w:kern w:val="0"/>
              </w:rPr>
              <w:t>2.2%(5</w:t>
            </w:r>
            <w:r>
              <w:rPr>
                <w:rFonts w:eastAsia="Gulim" w:hint="eastAsia"/>
                <w:kern w:val="0"/>
              </w:rPr>
              <w:t xml:space="preserve"> out of </w:t>
            </w:r>
            <w:r>
              <w:rPr>
                <w:rFonts w:eastAsia="Gulim"/>
                <w:kern w:val="0"/>
              </w:rPr>
              <w:t>225)</w:t>
            </w:r>
          </w:p>
        </w:tc>
        <w:tc>
          <w:tcPr>
            <w:tcW w:w="228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ind w:left="50"/>
              <w:jc w:val="center"/>
              <w:rPr>
                <w:rFonts w:eastAsia="Gulim"/>
                <w:kern w:val="0"/>
              </w:rPr>
            </w:pPr>
            <w:r>
              <w:rPr>
                <w:rFonts w:eastAsia="Gulim"/>
                <w:kern w:val="0"/>
              </w:rPr>
              <w:t>1.8%(3</w:t>
            </w:r>
            <w:r>
              <w:rPr>
                <w:rFonts w:eastAsia="Gulim" w:hint="eastAsia"/>
                <w:kern w:val="0"/>
              </w:rPr>
              <w:t xml:space="preserve"> out of </w:t>
            </w:r>
            <w:r>
              <w:rPr>
                <w:rFonts w:eastAsia="Gulim"/>
                <w:kern w:val="0"/>
              </w:rPr>
              <w:t>170)</w:t>
            </w:r>
          </w:p>
        </w:tc>
      </w:tr>
      <w:tr w:rsidR="00000000">
        <w:tblPrEx>
          <w:tblCellMar>
            <w:top w:w="0" w:type="dxa"/>
            <w:bottom w:w="0" w:type="dxa"/>
          </w:tblCellMar>
        </w:tblPrEx>
        <w:trPr>
          <w:cantSplit/>
          <w:trHeight w:val="418"/>
        </w:trPr>
        <w:tc>
          <w:tcPr>
            <w:tcW w:w="8560" w:type="dxa"/>
            <w:gridSpan w:val="4"/>
            <w:tcBorders>
              <w:top w:val="single" w:sz="6" w:space="0" w:color="auto"/>
            </w:tcBorders>
            <w:vAlign w:val="center"/>
          </w:tcPr>
          <w:p w:rsidR="00000000" w:rsidRDefault="00000000">
            <w:pPr>
              <w:adjustRightInd w:val="0"/>
              <w:ind w:left="50"/>
              <w:rPr>
                <w:rFonts w:eastAsia="Gulim" w:hint="eastAsia"/>
                <w:spacing w:val="-6"/>
                <w:kern w:val="0"/>
                <w:sz w:val="19"/>
              </w:rPr>
            </w:pPr>
            <w:r>
              <w:rPr>
                <w:rFonts w:eastAsia="Gulim" w:hint="eastAsia"/>
                <w:spacing w:val="-6"/>
                <w:kern w:val="0"/>
                <w:sz w:val="19"/>
              </w:rPr>
              <w:t xml:space="preserve">Source: KWDI (2000), </w:t>
            </w:r>
            <w:r>
              <w:rPr>
                <w:i/>
                <w:spacing w:val="-6"/>
                <w:sz w:val="19"/>
              </w:rPr>
              <w:t>A Research on the polic</w:t>
            </w:r>
            <w:r>
              <w:rPr>
                <w:rFonts w:hint="eastAsia"/>
                <w:i/>
                <w:spacing w:val="-6"/>
                <w:sz w:val="19"/>
              </w:rPr>
              <w:t>ies</w:t>
            </w:r>
            <w:r>
              <w:rPr>
                <w:i/>
                <w:spacing w:val="-6"/>
                <w:sz w:val="19"/>
              </w:rPr>
              <w:t xml:space="preserve"> of Political Parties to Increase Women in Leadership Positions</w:t>
            </w:r>
            <w:r>
              <w:rPr>
                <w:rFonts w:eastAsia="Gulim" w:hint="eastAsia"/>
                <w:spacing w:val="-6"/>
                <w:kern w:val="0"/>
                <w:sz w:val="19"/>
              </w:rPr>
              <w:t xml:space="preserve"> </w:t>
            </w:r>
          </w:p>
        </w:tc>
      </w:tr>
    </w:tbl>
    <w:p w:rsidR="00000000" w:rsidRDefault="00000000">
      <w:pPr>
        <w:pStyle w:val="1"/>
      </w:pPr>
      <w:bookmarkStart w:id="132" w:name="_Toc36607185"/>
      <w:bookmarkStart w:id="133" w:name="_Toc46290565"/>
      <w:r>
        <w:t>Article 8</w:t>
      </w:r>
      <w:bookmarkEnd w:id="132"/>
      <w:bookmarkEnd w:id="133"/>
    </w:p>
    <w:p w:rsidR="00000000" w:rsidRDefault="00000000">
      <w:pPr>
        <w:pStyle w:val="1"/>
      </w:pPr>
    </w:p>
    <w:p w:rsidR="00000000" w:rsidRDefault="00000000">
      <w:pPr>
        <w:pStyle w:val="a0"/>
      </w:pPr>
      <w:r>
        <w:t xml:space="preserve">The government has appointed women as </w:t>
      </w:r>
      <w:r>
        <w:rPr>
          <w:rFonts w:hint="eastAsia"/>
        </w:rPr>
        <w:t xml:space="preserve">delegates </w:t>
      </w:r>
      <w:r>
        <w:t xml:space="preserve">to various United Nations meetings as well as to </w:t>
      </w:r>
      <w:r>
        <w:rPr>
          <w:rFonts w:hint="eastAsia"/>
        </w:rPr>
        <w:t>meetings</w:t>
      </w:r>
      <w:r>
        <w:t xml:space="preserve"> held by other international organizations. </w:t>
      </w:r>
    </w:p>
    <w:p w:rsidR="00000000" w:rsidRDefault="00000000">
      <w:pPr>
        <w:pStyle w:val="a0"/>
        <w:rPr>
          <w:rFonts w:hint="eastAsia"/>
        </w:rPr>
      </w:pPr>
      <w:r>
        <w:t>In 2000, Hye</w:t>
      </w:r>
      <w:r>
        <w:rPr>
          <w:rFonts w:hint="eastAsia"/>
        </w:rPr>
        <w:t xml:space="preserve"> S</w:t>
      </w:r>
      <w:r>
        <w:t>oo Shin, President of the Korea Women’s Hot-line</w:t>
      </w:r>
      <w:r>
        <w:rPr>
          <w:rFonts w:hint="eastAsia"/>
        </w:rPr>
        <w:t>,</w:t>
      </w:r>
      <w:r>
        <w:t xml:space="preserve"> was elected to the Committee on </w:t>
      </w:r>
      <w:r>
        <w:rPr>
          <w:rFonts w:hint="eastAsia"/>
        </w:rPr>
        <w:t xml:space="preserve">the </w:t>
      </w:r>
      <w:r>
        <w:t>Elimination of Discrimination Against Women for the 2001-2004</w:t>
      </w:r>
      <w:r>
        <w:rPr>
          <w:rFonts w:hint="eastAsia"/>
        </w:rPr>
        <w:t xml:space="preserve"> term with the active support of the government</w:t>
      </w:r>
      <w:r>
        <w:t>.</w:t>
      </w:r>
      <w:r>
        <w:rPr>
          <w:rFonts w:hint="eastAsia"/>
        </w:rPr>
        <w:t xml:space="preserve">  </w:t>
      </w:r>
    </w:p>
    <w:p w:rsidR="00000000" w:rsidRDefault="00000000">
      <w:pPr>
        <w:pStyle w:val="a0"/>
        <w:rPr>
          <w:rFonts w:hint="eastAsia"/>
        </w:rPr>
      </w:pPr>
      <w:r>
        <w:rPr>
          <w:rFonts w:hint="eastAsia"/>
        </w:rPr>
        <w:t xml:space="preserve">In 1997, the government compiled a list of women experts in various fields of international cooperation, to be utilized when sending representatives to international meetings and when recommending Korean nationals to positions in international organizations.  </w:t>
      </w:r>
      <w:r>
        <w:t xml:space="preserve"> </w:t>
      </w:r>
      <w:r>
        <w:rPr>
          <w:rFonts w:hint="eastAsia"/>
        </w:rPr>
        <w:t xml:space="preserve">Since 1996, the government has operated the Junior Professional </w:t>
      </w:r>
      <w:r>
        <w:t>Officer (</w:t>
      </w:r>
      <w:r>
        <w:rPr>
          <w:rFonts w:hint="eastAsia"/>
        </w:rPr>
        <w:t xml:space="preserve">JPO) program, </w:t>
      </w:r>
      <w:r>
        <w:t>under</w:t>
      </w:r>
      <w:r>
        <w:rPr>
          <w:rFonts w:hint="eastAsia"/>
        </w:rPr>
        <w:t xml:space="preserve"> which young persons are selected to work for international </w:t>
      </w:r>
      <w:r>
        <w:t>organizations</w:t>
      </w:r>
      <w:r>
        <w:rPr>
          <w:rFonts w:hint="eastAsia"/>
        </w:rPr>
        <w:t xml:space="preserve"> with full financial support</w:t>
      </w:r>
      <w:r>
        <w:t xml:space="preserve"> from the government</w:t>
      </w:r>
      <w:r>
        <w:rPr>
          <w:rFonts w:hint="eastAsia"/>
        </w:rPr>
        <w:t xml:space="preserve"> for up to two years.  By</w:t>
      </w:r>
      <w:r>
        <w:t xml:space="preserve"> 2001, </w:t>
      </w:r>
      <w:r>
        <w:rPr>
          <w:rFonts w:hint="eastAsia"/>
        </w:rPr>
        <w:t xml:space="preserve">24 persons were selected through the JPO exam, 18 of whom were women.  Meanwhile, since 1998, MOGE runs as internship program for young women aspiring towards careers in international affairs.  In 2001, 15 interns were selected for training in international conferences and international organizations.  In 1999 and 2000, the Presidential Commission on Women supported the Korean Institute for Women and Politics, a </w:t>
      </w:r>
      <w:r>
        <w:t>private</w:t>
      </w:r>
      <w:r>
        <w:rPr>
          <w:rFonts w:hint="eastAsia"/>
        </w:rPr>
        <w:t xml:space="preserve"> research organization, in staging mock meetings of the UN Commission on the Status of Women.  </w:t>
      </w:r>
    </w:p>
    <w:p w:rsidR="00000000" w:rsidRDefault="00000000">
      <w:pPr>
        <w:pStyle w:val="a0"/>
      </w:pPr>
      <w:r>
        <w:t>As of October 2001, in the Ministry of Foreign Affairs and Trade</w:t>
      </w:r>
      <w:r>
        <w:rPr>
          <w:rFonts w:hint="eastAsia"/>
        </w:rPr>
        <w:t>,</w:t>
      </w:r>
      <w:r>
        <w:t xml:space="preserve"> out of the total 1,181 </w:t>
      </w:r>
      <w:r>
        <w:rPr>
          <w:rFonts w:hint="eastAsia"/>
        </w:rPr>
        <w:t xml:space="preserve">officials </w:t>
      </w:r>
      <w:r>
        <w:t xml:space="preserve">in the 5th rank and above </w:t>
      </w:r>
      <w:r>
        <w:rPr>
          <w:rFonts w:hint="eastAsia"/>
        </w:rPr>
        <w:t xml:space="preserve">positions, </w:t>
      </w:r>
      <w:r>
        <w:t>63 (5.4%) are women.</w:t>
      </w:r>
      <w:r>
        <w:rPr>
          <w:rFonts w:hint="eastAsia"/>
        </w:rPr>
        <w:t xml:space="preserve">  </w:t>
      </w:r>
      <w:r>
        <w:t xml:space="preserve">As of October 2000, of </w:t>
      </w:r>
      <w:r>
        <w:rPr>
          <w:rFonts w:hint="eastAsia"/>
        </w:rPr>
        <w:t xml:space="preserve">the </w:t>
      </w:r>
      <w:r>
        <w:t>199 Korean</w:t>
      </w:r>
      <w:r>
        <w:rPr>
          <w:rFonts w:hint="eastAsia"/>
        </w:rPr>
        <w:t xml:space="preserve"> nationals </w:t>
      </w:r>
      <w:r>
        <w:t>employed at 28 international organizations, 47 (23.6%) are women</w:t>
      </w:r>
      <w:r>
        <w:rPr>
          <w:rFonts w:hint="eastAsia"/>
        </w:rPr>
        <w:t xml:space="preserve">.  Since </w:t>
      </w:r>
      <w:r>
        <w:t>becoming a member of the United Nations</w:t>
      </w:r>
      <w:r>
        <w:rPr>
          <w:rFonts w:hint="eastAsia"/>
        </w:rPr>
        <w:t xml:space="preserve"> in 1991, the government </w:t>
      </w:r>
      <w:r>
        <w:t xml:space="preserve">has actively promoted women’s advancement into the UN Secretariat. </w:t>
      </w:r>
      <w:r>
        <w:rPr>
          <w:rFonts w:hint="eastAsia"/>
        </w:rPr>
        <w:t xml:space="preserve"> O</w:t>
      </w:r>
      <w:r>
        <w:t xml:space="preserve">f </w:t>
      </w:r>
      <w:r>
        <w:rPr>
          <w:rFonts w:hint="eastAsia"/>
        </w:rPr>
        <w:t>the</w:t>
      </w:r>
      <w:r>
        <w:t xml:space="preserve"> total of 25 </w:t>
      </w:r>
      <w:r>
        <w:rPr>
          <w:rFonts w:hint="eastAsia"/>
        </w:rPr>
        <w:t>Korean nationals</w:t>
      </w:r>
      <w:r>
        <w:t xml:space="preserve"> working at the UN Secretariat, nine are women (36%).</w:t>
      </w:r>
    </w:p>
    <w:p w:rsidR="00000000" w:rsidRDefault="00000000">
      <w:pPr>
        <w:pStyle w:val="a"/>
      </w:pPr>
      <w:r>
        <w:t xml:space="preserve"> </w:t>
      </w:r>
      <w:r>
        <w:rPr>
          <w:rFonts w:hint="eastAsia"/>
        </w:rPr>
        <w:t>Number of Women</w:t>
      </w:r>
      <w:r>
        <w:t xml:space="preserve"> in </w:t>
      </w:r>
      <w:r>
        <w:rPr>
          <w:rFonts w:hint="eastAsia"/>
        </w:rPr>
        <w:t xml:space="preserve">the </w:t>
      </w:r>
      <w:r>
        <w:t xml:space="preserve">Foreign </w:t>
      </w:r>
      <w:r>
        <w:rPr>
          <w:rFonts w:hint="eastAsia"/>
        </w:rPr>
        <w:t>Service</w:t>
      </w:r>
      <w:r>
        <w:t xml:space="preserve"> (5th rank and above)</w:t>
      </w:r>
    </w:p>
    <w:tbl>
      <w:tblPr>
        <w:tblW w:w="0" w:type="auto"/>
        <w:tblInd w:w="30" w:type="dxa"/>
        <w:tblLayout w:type="fixed"/>
        <w:tblCellMar>
          <w:left w:w="56" w:type="dxa"/>
          <w:right w:w="56" w:type="dxa"/>
        </w:tblCellMar>
        <w:tblLook w:val="0000" w:firstRow="0" w:lastRow="0" w:firstColumn="0" w:lastColumn="0" w:noHBand="0" w:noVBand="0"/>
      </w:tblPr>
      <w:tblGrid>
        <w:gridCol w:w="1799"/>
        <w:gridCol w:w="2168"/>
        <w:gridCol w:w="2225"/>
        <w:gridCol w:w="2167"/>
      </w:tblGrid>
      <w:tr w:rsidR="00000000">
        <w:tblPrEx>
          <w:tblCellMar>
            <w:top w:w="0" w:type="dxa"/>
            <w:bottom w:w="0" w:type="dxa"/>
          </w:tblCellMar>
        </w:tblPrEx>
        <w:trPr>
          <w:cantSplit/>
          <w:trHeight w:val="576"/>
        </w:trPr>
        <w:tc>
          <w:tcPr>
            <w:tcW w:w="1799"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Heading5"/>
              <w:rPr>
                <w:rFonts w:eastAsia="Gulim"/>
                <w:sz w:val="20"/>
              </w:rPr>
            </w:pPr>
            <w:r>
              <w:rPr>
                <w:rFonts w:eastAsia="Gulim" w:hint="eastAsia"/>
              </w:rPr>
              <w:t xml:space="preserve">                                                    </w:t>
            </w:r>
          </w:p>
        </w:tc>
        <w:tc>
          <w:tcPr>
            <w:tcW w:w="216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 xml:space="preserve">Total Foreign </w:t>
            </w:r>
            <w:r>
              <w:rPr>
                <w:rFonts w:eastAsia="Gulim" w:hint="eastAsia"/>
                <w:kern w:val="0"/>
              </w:rPr>
              <w:t>Service</w:t>
            </w:r>
            <w:r>
              <w:rPr>
                <w:rFonts w:eastAsia="Gulim"/>
                <w:kern w:val="0"/>
              </w:rPr>
              <w:t xml:space="preserve"> Officials</w:t>
            </w:r>
          </w:p>
        </w:tc>
        <w:tc>
          <w:tcPr>
            <w:tcW w:w="222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Number of Women</w:t>
            </w:r>
          </w:p>
        </w:tc>
        <w:tc>
          <w:tcPr>
            <w:tcW w:w="216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Percentage</w:t>
            </w:r>
          </w:p>
        </w:tc>
      </w:tr>
      <w:tr w:rsidR="00000000">
        <w:tblPrEx>
          <w:tblCellMar>
            <w:top w:w="0" w:type="dxa"/>
            <w:bottom w:w="0" w:type="dxa"/>
          </w:tblCellMar>
        </w:tblPrEx>
        <w:trPr>
          <w:cantSplit/>
          <w:trHeight w:val="400"/>
        </w:trPr>
        <w:tc>
          <w:tcPr>
            <w:tcW w:w="179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Oct. 2000</w:t>
            </w:r>
          </w:p>
        </w:tc>
        <w:tc>
          <w:tcPr>
            <w:tcW w:w="216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1,187</w:t>
            </w:r>
          </w:p>
        </w:tc>
        <w:tc>
          <w:tcPr>
            <w:tcW w:w="222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62</w:t>
            </w:r>
          </w:p>
        </w:tc>
        <w:tc>
          <w:tcPr>
            <w:tcW w:w="216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5.2</w:t>
            </w:r>
          </w:p>
        </w:tc>
      </w:tr>
      <w:tr w:rsidR="00000000">
        <w:tblPrEx>
          <w:tblCellMar>
            <w:top w:w="0" w:type="dxa"/>
            <w:bottom w:w="0" w:type="dxa"/>
          </w:tblCellMar>
        </w:tblPrEx>
        <w:trPr>
          <w:cantSplit/>
          <w:trHeight w:val="445"/>
        </w:trPr>
        <w:tc>
          <w:tcPr>
            <w:tcW w:w="179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Oct. 2001</w:t>
            </w:r>
          </w:p>
        </w:tc>
        <w:tc>
          <w:tcPr>
            <w:tcW w:w="216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1,180</w:t>
            </w:r>
          </w:p>
        </w:tc>
        <w:tc>
          <w:tcPr>
            <w:tcW w:w="222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63</w:t>
            </w:r>
          </w:p>
        </w:tc>
        <w:tc>
          <w:tcPr>
            <w:tcW w:w="216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5.4</w:t>
            </w:r>
          </w:p>
        </w:tc>
      </w:tr>
    </w:tbl>
    <w:p w:rsidR="00000000" w:rsidRDefault="00000000">
      <w:pPr>
        <w:pStyle w:val="1"/>
      </w:pPr>
      <w:bookmarkStart w:id="134" w:name="_Toc36607186"/>
      <w:bookmarkStart w:id="135" w:name="_Toc46290566"/>
    </w:p>
    <w:p w:rsidR="00000000" w:rsidRDefault="00000000">
      <w:pPr>
        <w:pStyle w:val="1"/>
      </w:pPr>
      <w:r>
        <w:t>Article 9</w:t>
      </w:r>
      <w:bookmarkEnd w:id="134"/>
      <w:bookmarkEnd w:id="135"/>
    </w:p>
    <w:p w:rsidR="00000000" w:rsidRDefault="00000000">
      <w:pPr>
        <w:pStyle w:val="1"/>
        <w:rPr>
          <w:u w:val="none"/>
        </w:rPr>
      </w:pPr>
    </w:p>
    <w:p w:rsidR="00000000" w:rsidRDefault="00000000">
      <w:pPr>
        <w:pStyle w:val="a0"/>
        <w:rPr>
          <w:u w:val="single"/>
        </w:rPr>
      </w:pPr>
      <w:r>
        <w:rPr>
          <w:rFonts w:hint="eastAsia"/>
        </w:rPr>
        <w:t xml:space="preserve">The revision of the Nationality Act in 1998 eliminated gender discriminatory elements in the previous version to ensure gender equality in the acquisition of nationality.  </w:t>
      </w:r>
      <w:r>
        <w:t xml:space="preserve">Accordingly, in August 1999, the government withdrew its reservation </w:t>
      </w:r>
      <w:r>
        <w:rPr>
          <w:rFonts w:hint="eastAsia"/>
        </w:rPr>
        <w:t>to article 9 of the Convention.</w:t>
      </w:r>
      <w:r>
        <w:t xml:space="preserve"> </w:t>
      </w:r>
    </w:p>
    <w:p w:rsidR="00000000" w:rsidRDefault="00000000">
      <w:pPr>
        <w:pStyle w:val="2"/>
      </w:pPr>
      <w:bookmarkStart w:id="136" w:name="_Toc36607187"/>
      <w:bookmarkStart w:id="137" w:name="_Toc46290567"/>
      <w:r>
        <w:br w:type="page"/>
        <w:t>Nationality of the Spouse</w:t>
      </w:r>
      <w:bookmarkEnd w:id="136"/>
      <w:bookmarkEnd w:id="137"/>
    </w:p>
    <w:p w:rsidR="00000000" w:rsidRDefault="00000000">
      <w:pPr>
        <w:pStyle w:val="a0"/>
        <w:rPr>
          <w:rFonts w:eastAsia="Gulim"/>
          <w:i/>
        </w:rPr>
      </w:pPr>
      <w:r>
        <w:t xml:space="preserve">A foreign </w:t>
      </w:r>
      <w:r>
        <w:rPr>
          <w:rFonts w:hint="eastAsia"/>
        </w:rPr>
        <w:t>national</w:t>
      </w:r>
      <w:r>
        <w:t xml:space="preserve"> who marries a Korean citizen can acquire Korean nationality after residing in Korea more than </w:t>
      </w:r>
      <w:r>
        <w:rPr>
          <w:rFonts w:hint="eastAsia"/>
        </w:rPr>
        <w:t>two</w:t>
      </w:r>
      <w:r>
        <w:t xml:space="preserve"> years after marriage and gaining permission from the Minister of Justice for naturalization</w:t>
      </w:r>
      <w:r>
        <w:rPr>
          <w:rFonts w:hint="eastAsia"/>
        </w:rPr>
        <w:t xml:space="preserve">. </w:t>
      </w:r>
    </w:p>
    <w:p w:rsidR="00000000" w:rsidRDefault="00000000">
      <w:pPr>
        <w:pStyle w:val="a0"/>
        <w:rPr>
          <w:rFonts w:hint="eastAsia"/>
        </w:rPr>
      </w:pPr>
      <w:r>
        <w:rPr>
          <w:rFonts w:hint="eastAsia"/>
        </w:rPr>
        <w:t>Married women</w:t>
      </w:r>
      <w:r>
        <w:t xml:space="preserve"> now have the right to </w:t>
      </w:r>
      <w:r>
        <w:rPr>
          <w:rFonts w:hint="eastAsia"/>
        </w:rPr>
        <w:t>choose</w:t>
      </w:r>
      <w:r>
        <w:t xml:space="preserve"> their own</w:t>
      </w:r>
      <w:r>
        <w:rPr>
          <w:rFonts w:hint="eastAsia"/>
        </w:rPr>
        <w:t xml:space="preserve"> nationality</w:t>
      </w:r>
      <w:r>
        <w:t>, w</w:t>
      </w:r>
      <w:r>
        <w:rPr>
          <w:rFonts w:hint="eastAsia"/>
        </w:rPr>
        <w:t>ith the repeal of provisions under which a wife automatically and involuntarily acquired Korean nationality upon acquisition of the same nationality by her husband</w:t>
      </w:r>
      <w:r>
        <w:t>,</w:t>
      </w:r>
      <w:r>
        <w:rPr>
          <w:rFonts w:hint="eastAsia"/>
        </w:rPr>
        <w:t xml:space="preserve"> and under which married wome</w:t>
      </w:r>
      <w:r>
        <w:t xml:space="preserve">n </w:t>
      </w:r>
      <w:r>
        <w:rPr>
          <w:rFonts w:hint="eastAsia"/>
        </w:rPr>
        <w:t xml:space="preserve">were prohibited from obtaining naturalization without </w:t>
      </w:r>
      <w:r>
        <w:t>t</w:t>
      </w:r>
      <w:r>
        <w:rPr>
          <w:rFonts w:hint="eastAsia"/>
        </w:rPr>
        <w:t>he</w:t>
      </w:r>
      <w:r>
        <w:t>i</w:t>
      </w:r>
      <w:r>
        <w:rPr>
          <w:rFonts w:hint="eastAsia"/>
        </w:rPr>
        <w:t>r husbands also being naturalized.</w:t>
      </w:r>
    </w:p>
    <w:p w:rsidR="00000000" w:rsidRDefault="00000000">
      <w:pPr>
        <w:pStyle w:val="2"/>
      </w:pPr>
      <w:bookmarkStart w:id="138" w:name="_Toc36607188"/>
      <w:bookmarkStart w:id="139" w:name="_Toc46290568"/>
      <w:r>
        <w:t>Nationality of Children</w:t>
      </w:r>
      <w:bookmarkEnd w:id="138"/>
      <w:bookmarkEnd w:id="139"/>
    </w:p>
    <w:p w:rsidR="00000000" w:rsidRDefault="00000000">
      <w:pPr>
        <w:pStyle w:val="a0"/>
        <w:rPr>
          <w:rFonts w:hint="eastAsia"/>
        </w:rPr>
      </w:pPr>
      <w:r>
        <w:rPr>
          <w:rFonts w:hint="eastAsia"/>
        </w:rPr>
        <w:t>I</w:t>
      </w:r>
      <w:r>
        <w:t xml:space="preserve">n the past, a child </w:t>
      </w:r>
      <w:r>
        <w:rPr>
          <w:rFonts w:hint="eastAsia"/>
        </w:rPr>
        <w:t>could obtain</w:t>
      </w:r>
      <w:r>
        <w:t xml:space="preserve"> Korean nationality only </w:t>
      </w:r>
      <w:r>
        <w:rPr>
          <w:rFonts w:hint="eastAsia"/>
        </w:rPr>
        <w:t>if</w:t>
      </w:r>
      <w:r>
        <w:t xml:space="preserve"> the father was a Korean citizen</w:t>
      </w:r>
      <w:r>
        <w:rPr>
          <w:rFonts w:hint="eastAsia"/>
        </w:rPr>
        <w:t xml:space="preserve"> at the time of the child</w:t>
      </w:r>
      <w:r>
        <w:t>’</w:t>
      </w:r>
      <w:r>
        <w:rPr>
          <w:rFonts w:hint="eastAsia"/>
        </w:rPr>
        <w:t>s birth</w:t>
      </w:r>
      <w:r>
        <w:t>.  After the revision</w:t>
      </w:r>
      <w:r>
        <w:rPr>
          <w:rFonts w:hint="eastAsia"/>
        </w:rPr>
        <w:t>,</w:t>
      </w:r>
      <w:r>
        <w:t xml:space="preserve"> a child </w:t>
      </w:r>
      <w:r>
        <w:rPr>
          <w:rFonts w:hint="eastAsia"/>
        </w:rPr>
        <w:t xml:space="preserve">born to </w:t>
      </w:r>
      <w:r>
        <w:t xml:space="preserve">either </w:t>
      </w:r>
      <w:r>
        <w:rPr>
          <w:rFonts w:hint="eastAsia"/>
        </w:rPr>
        <w:t>a Korean</w:t>
      </w:r>
      <w:r>
        <w:t xml:space="preserve"> father or mother </w:t>
      </w:r>
      <w:r>
        <w:rPr>
          <w:rFonts w:hint="eastAsia"/>
        </w:rPr>
        <w:t>can obtain Korean nationality.</w:t>
      </w:r>
      <w:r>
        <w:t xml:space="preserve"> </w:t>
      </w:r>
      <w:r>
        <w:rPr>
          <w:rFonts w:hint="eastAsia"/>
        </w:rPr>
        <w:t xml:space="preserve"> For children born to Korean mothers before the revision and therefore denied Korean nationality, recourse is </w:t>
      </w:r>
      <w:r>
        <w:t>available</w:t>
      </w:r>
      <w:r>
        <w:rPr>
          <w:rFonts w:hint="eastAsia"/>
        </w:rPr>
        <w:t xml:space="preserve"> through application for Korean nationality until 2004.   </w:t>
      </w:r>
    </w:p>
    <w:p w:rsidR="00000000" w:rsidRDefault="00000000">
      <w:pPr>
        <w:pStyle w:val="1"/>
      </w:pPr>
      <w:bookmarkStart w:id="140" w:name="_Toc36607189"/>
      <w:bookmarkStart w:id="141" w:name="_Toc46290569"/>
    </w:p>
    <w:p w:rsidR="00000000" w:rsidRDefault="00000000">
      <w:pPr>
        <w:pStyle w:val="1"/>
      </w:pPr>
      <w:r>
        <w:t>Article 10</w:t>
      </w:r>
      <w:bookmarkEnd w:id="140"/>
      <w:bookmarkEnd w:id="141"/>
    </w:p>
    <w:p w:rsidR="00000000" w:rsidRDefault="00000000">
      <w:pPr>
        <w:pStyle w:val="1"/>
      </w:pPr>
    </w:p>
    <w:p w:rsidR="00000000" w:rsidRDefault="00000000">
      <w:pPr>
        <w:pStyle w:val="2"/>
      </w:pPr>
      <w:bookmarkStart w:id="142" w:name="_Toc36607190"/>
      <w:bookmarkStart w:id="143" w:name="_Toc46290570"/>
      <w:r>
        <w:t>Right to Equal Education</w:t>
      </w:r>
      <w:bookmarkEnd w:id="142"/>
      <w:bookmarkEnd w:id="143"/>
    </w:p>
    <w:p w:rsidR="00000000" w:rsidRDefault="00000000">
      <w:pPr>
        <w:pStyle w:val="a0"/>
      </w:pPr>
      <w:r>
        <w:t xml:space="preserve">Article 31 of the Constitution and Article 3 (Right to Learn) and Article 4 (Equal Opportunity for Education) of the Basic Education Act provide that every citizen has </w:t>
      </w:r>
      <w:r>
        <w:rPr>
          <w:rFonts w:hint="eastAsia"/>
        </w:rPr>
        <w:t xml:space="preserve">the </w:t>
      </w:r>
      <w:r>
        <w:t xml:space="preserve">right to learn throughout life and receive equal education according to one’s capacity and aptitude without </w:t>
      </w:r>
      <w:r>
        <w:rPr>
          <w:rFonts w:hint="eastAsia"/>
        </w:rPr>
        <w:t xml:space="preserve">gender-based </w:t>
      </w:r>
      <w:r>
        <w:t>discrimination.</w:t>
      </w:r>
    </w:p>
    <w:p w:rsidR="00000000" w:rsidRDefault="00000000">
      <w:pPr>
        <w:pStyle w:val="a0"/>
      </w:pPr>
      <w:r>
        <w:rPr>
          <w:rFonts w:hint="eastAsia"/>
        </w:rPr>
        <w:t>In</w:t>
      </w:r>
      <w:r>
        <w:t xml:space="preserve"> January 2000, </w:t>
      </w:r>
      <w:r>
        <w:rPr>
          <w:rFonts w:hint="eastAsia"/>
        </w:rPr>
        <w:t>a</w:t>
      </w:r>
      <w:r>
        <w:t xml:space="preserve"> provision on “promoting equal education for men and women” was newly </w:t>
      </w:r>
      <w:r>
        <w:rPr>
          <w:rFonts w:hint="eastAsia"/>
        </w:rPr>
        <w:t>added</w:t>
      </w:r>
      <w:r>
        <w:t xml:space="preserve"> </w:t>
      </w:r>
      <w:r>
        <w:rPr>
          <w:rFonts w:hint="eastAsia"/>
        </w:rPr>
        <w:t>to</w:t>
      </w:r>
      <w:r>
        <w:t xml:space="preserve"> the Basic Education Act to state clearly that the </w:t>
      </w:r>
      <w:r>
        <w:rPr>
          <w:rFonts w:hint="eastAsia"/>
        </w:rPr>
        <w:t>national</w:t>
      </w:r>
      <w:r>
        <w:t xml:space="preserve"> and local governments should formulate and implement polic</w:t>
      </w:r>
      <w:r>
        <w:rPr>
          <w:rFonts w:hint="eastAsia"/>
        </w:rPr>
        <w:t>ies</w:t>
      </w:r>
      <w:r>
        <w:t xml:space="preserve"> to more actively realize the principle of gender equality</w:t>
      </w:r>
      <w:r>
        <w:rPr>
          <w:rFonts w:hint="eastAsia"/>
        </w:rPr>
        <w:t xml:space="preserve"> in education</w:t>
      </w:r>
      <w:r>
        <w:t xml:space="preserve">.  </w:t>
      </w:r>
      <w:r>
        <w:rPr>
          <w:rFonts w:hint="eastAsia"/>
        </w:rPr>
        <w:t>The provision was followed up by an e</w:t>
      </w:r>
      <w:r>
        <w:t xml:space="preserve">xecutive </w:t>
      </w:r>
      <w:r>
        <w:rPr>
          <w:rFonts w:hint="eastAsia"/>
        </w:rPr>
        <w:t>o</w:t>
      </w:r>
      <w:r>
        <w:t xml:space="preserve">rdinance </w:t>
      </w:r>
      <w:r>
        <w:rPr>
          <w:rFonts w:hint="eastAsia"/>
        </w:rPr>
        <w:t xml:space="preserve">which states that the policies </w:t>
      </w:r>
      <w:r>
        <w:t xml:space="preserve">should include </w:t>
      </w:r>
      <w:r>
        <w:rPr>
          <w:rFonts w:hint="eastAsia"/>
        </w:rPr>
        <w:t>steps to strengthen women</w:t>
      </w:r>
      <w:r>
        <w:t>’</w:t>
      </w:r>
      <w:r>
        <w:rPr>
          <w:rFonts w:hint="eastAsia"/>
        </w:rPr>
        <w:t xml:space="preserve">s education </w:t>
      </w:r>
      <w:r>
        <w:t xml:space="preserve">in such fields as </w:t>
      </w:r>
      <w:r>
        <w:rPr>
          <w:rFonts w:hint="eastAsia"/>
        </w:rPr>
        <w:t>p</w:t>
      </w:r>
      <w:r>
        <w:t xml:space="preserve">hysical </w:t>
      </w:r>
      <w:r>
        <w:rPr>
          <w:rFonts w:hint="eastAsia"/>
        </w:rPr>
        <w:t>e</w:t>
      </w:r>
      <w:r>
        <w:t>ducation</w:t>
      </w:r>
      <w:r>
        <w:rPr>
          <w:rFonts w:hint="eastAsia"/>
        </w:rPr>
        <w:t>,</w:t>
      </w:r>
      <w:r>
        <w:t xml:space="preserve"> </w:t>
      </w:r>
      <w:r>
        <w:rPr>
          <w:rFonts w:hint="eastAsia"/>
        </w:rPr>
        <w:t>s</w:t>
      </w:r>
      <w:r>
        <w:t xml:space="preserve">cience and </w:t>
      </w:r>
      <w:r>
        <w:rPr>
          <w:rFonts w:hint="eastAsia"/>
        </w:rPr>
        <w:t>t</w:t>
      </w:r>
      <w:r>
        <w:t>echnology, where women</w:t>
      </w:r>
      <w:r>
        <w:rPr>
          <w:rFonts w:hint="eastAsia"/>
        </w:rPr>
        <w:t xml:space="preserve"> have traditionally been left out, </w:t>
      </w:r>
      <w:r>
        <w:t xml:space="preserve">and that </w:t>
      </w:r>
      <w:r>
        <w:rPr>
          <w:rFonts w:hint="eastAsia"/>
        </w:rPr>
        <w:t>a</w:t>
      </w:r>
      <w:r>
        <w:t xml:space="preserve"> </w:t>
      </w:r>
      <w:r>
        <w:rPr>
          <w:rFonts w:hint="eastAsia"/>
        </w:rPr>
        <w:t>c</w:t>
      </w:r>
      <w:r>
        <w:t xml:space="preserve">ommittee </w:t>
      </w:r>
      <w:r>
        <w:rPr>
          <w:rFonts w:hint="eastAsia"/>
        </w:rPr>
        <w:t>on g</w:t>
      </w:r>
      <w:r>
        <w:t xml:space="preserve">ender </w:t>
      </w:r>
      <w:r>
        <w:rPr>
          <w:rFonts w:hint="eastAsia"/>
        </w:rPr>
        <w:t>e</w:t>
      </w:r>
      <w:r>
        <w:t xml:space="preserve">quality </w:t>
      </w:r>
      <w:r>
        <w:rPr>
          <w:rFonts w:hint="eastAsia"/>
        </w:rPr>
        <w:t>e</w:t>
      </w:r>
      <w:r>
        <w:t xml:space="preserve">ducation </w:t>
      </w:r>
      <w:r>
        <w:rPr>
          <w:rFonts w:hint="eastAsia"/>
        </w:rPr>
        <w:t>b</w:t>
      </w:r>
      <w:r>
        <w:t xml:space="preserve">e established to review </w:t>
      </w:r>
      <w:r>
        <w:rPr>
          <w:rFonts w:hint="eastAsia"/>
        </w:rPr>
        <w:t xml:space="preserve">the effectiveness of </w:t>
      </w:r>
      <w:r>
        <w:t>policies to promote gender equality in school education.</w:t>
      </w:r>
    </w:p>
    <w:p w:rsidR="00000000" w:rsidRDefault="00000000">
      <w:pPr>
        <w:pStyle w:val="a0"/>
        <w:rPr>
          <w:rFonts w:hint="eastAsia"/>
        </w:rPr>
      </w:pPr>
      <w:r>
        <w:t>In February 1998, the Office for Women’s Education was established in the Ministry of Education</w:t>
      </w:r>
      <w:r>
        <w:rPr>
          <w:rFonts w:hint="eastAsia"/>
        </w:rPr>
        <w:t>. (Paragraph 50)</w:t>
      </w:r>
      <w:r>
        <w:t xml:space="preserve"> </w:t>
      </w:r>
      <w:r>
        <w:rPr>
          <w:rFonts w:hint="eastAsia"/>
        </w:rPr>
        <w:t xml:space="preserve"> </w:t>
      </w:r>
    </w:p>
    <w:p w:rsidR="00000000" w:rsidRDefault="00000000">
      <w:pPr>
        <w:pStyle w:val="2"/>
      </w:pPr>
      <w:bookmarkStart w:id="144" w:name="_Toc36607191"/>
      <w:bookmarkStart w:id="145" w:name="_Toc46290571"/>
      <w:r>
        <w:t>Equality in Formal Educational Opportunities</w:t>
      </w:r>
      <w:bookmarkEnd w:id="144"/>
      <w:bookmarkEnd w:id="145"/>
    </w:p>
    <w:p w:rsidR="00000000" w:rsidRDefault="00000000">
      <w:pPr>
        <w:pStyle w:val="a0"/>
        <w:rPr>
          <w:sz w:val="22"/>
        </w:rPr>
      </w:pPr>
      <w:r>
        <w:rPr>
          <w:rFonts w:hint="eastAsia"/>
        </w:rPr>
        <w:t>Boys and girls are equally entitled to nine years of free, c</w:t>
      </w:r>
      <w:r>
        <w:t>ompulsory</w:t>
      </w:r>
      <w:r>
        <w:rPr>
          <w:rFonts w:hint="eastAsia"/>
        </w:rPr>
        <w:t xml:space="preserve"> education.  (Paragraph 121 of the Fourth Periodic Report)  </w:t>
      </w:r>
    </w:p>
    <w:p w:rsidR="00000000" w:rsidRDefault="00000000">
      <w:pPr>
        <w:pStyle w:val="a0"/>
        <w:rPr>
          <w:rFonts w:eastAsia="Gulim" w:hint="eastAsia"/>
        </w:rPr>
      </w:pPr>
      <w:r>
        <w:t xml:space="preserve">As of 2001 the enrollment rate in kindergarten </w:t>
      </w:r>
      <w:r>
        <w:rPr>
          <w:rFonts w:hint="eastAsia"/>
        </w:rPr>
        <w:t xml:space="preserve">for girls </w:t>
      </w:r>
      <w:r>
        <w:t>is 38.6%, which is higher than the rate of 37.7</w:t>
      </w:r>
      <w:r>
        <w:rPr>
          <w:rFonts w:hint="eastAsia"/>
        </w:rPr>
        <w:t xml:space="preserve">% for boys, and </w:t>
      </w:r>
      <w:r>
        <w:t>there are almost no gender differences in enrollment rates in elementary and middle school</w:t>
      </w:r>
      <w:r>
        <w:rPr>
          <w:rFonts w:hint="eastAsia"/>
        </w:rPr>
        <w:t>s</w:t>
      </w:r>
      <w:r>
        <w:t xml:space="preserve">.  In the case of </w:t>
      </w:r>
      <w:r>
        <w:rPr>
          <w:rFonts w:hint="eastAsia"/>
        </w:rPr>
        <w:t xml:space="preserve">higher </w:t>
      </w:r>
      <w:r>
        <w:t xml:space="preserve">education, 43.7% of women in the appropriate age </w:t>
      </w:r>
      <w:r>
        <w:rPr>
          <w:rFonts w:hint="eastAsia"/>
        </w:rPr>
        <w:t>bracket</w:t>
      </w:r>
      <w:r>
        <w:t xml:space="preserve"> ar</w:t>
      </w:r>
      <w:r>
        <w:rPr>
          <w:rFonts w:hint="eastAsia"/>
        </w:rPr>
        <w:t>e</w:t>
      </w:r>
      <w:r>
        <w:t xml:space="preserve"> enrolled, compared to 74.9% for men. Although the college enrollment </w:t>
      </w:r>
      <w:r>
        <w:rPr>
          <w:rFonts w:hint="eastAsia"/>
        </w:rPr>
        <w:t xml:space="preserve">rate increase is </w:t>
      </w:r>
      <w:r>
        <w:t>similar</w:t>
      </w:r>
      <w:r>
        <w:rPr>
          <w:rFonts w:hint="eastAsia"/>
        </w:rPr>
        <w:t xml:space="preserve"> for both</w:t>
      </w:r>
      <w:r>
        <w:t xml:space="preserve">, the female enrollment rate </w:t>
      </w:r>
      <w:r>
        <w:rPr>
          <w:rFonts w:hint="eastAsia"/>
        </w:rPr>
        <w:t>remains</w:t>
      </w:r>
      <w:r>
        <w:t xml:space="preserve"> lower than that of male’s by 30%, </w:t>
      </w:r>
      <w:r>
        <w:rPr>
          <w:rFonts w:hint="eastAsia"/>
        </w:rPr>
        <w:t>indicating that the gap still exists between men and women in opportunities for higher education.</w:t>
      </w:r>
    </w:p>
    <w:p w:rsidR="00000000" w:rsidRDefault="00000000">
      <w:pPr>
        <w:pStyle w:val="a"/>
      </w:pPr>
      <w:r>
        <w:rPr>
          <w:rFonts w:hint="eastAsia"/>
        </w:rPr>
        <w:t xml:space="preserve">Male/Female </w:t>
      </w:r>
      <w:r>
        <w:t>Enrollment Rate</w:t>
      </w:r>
      <w:r>
        <w:rPr>
          <w:rFonts w:hint="eastAsia"/>
        </w:rPr>
        <w:t xml:space="preserve"> (% of all children in appropriate age group) at </w:t>
      </w:r>
      <w:r>
        <w:t>Each Level of School</w:t>
      </w:r>
      <w:r>
        <w:rPr>
          <w:rFonts w:hint="eastAsia"/>
        </w:rPr>
        <w:t xml:space="preserve">                                                       </w:t>
      </w:r>
    </w:p>
    <w:tbl>
      <w:tblPr>
        <w:tblW w:w="0" w:type="auto"/>
        <w:tblInd w:w="30" w:type="dxa"/>
        <w:tblLayout w:type="fixed"/>
        <w:tblCellMar>
          <w:left w:w="56" w:type="dxa"/>
          <w:right w:w="56" w:type="dxa"/>
        </w:tblCellMar>
        <w:tblLook w:val="0000" w:firstRow="0" w:lastRow="0" w:firstColumn="0" w:lastColumn="0" w:noHBand="0" w:noVBand="0"/>
      </w:tblPr>
      <w:tblGrid>
        <w:gridCol w:w="888"/>
        <w:gridCol w:w="785"/>
        <w:gridCol w:w="709"/>
        <w:gridCol w:w="851"/>
        <w:gridCol w:w="708"/>
        <w:gridCol w:w="807"/>
        <w:gridCol w:w="753"/>
        <w:gridCol w:w="796"/>
        <w:gridCol w:w="621"/>
        <w:gridCol w:w="770"/>
        <w:gridCol w:w="789"/>
      </w:tblGrid>
      <w:tr w:rsidR="00000000">
        <w:tblPrEx>
          <w:tblCellMar>
            <w:top w:w="0" w:type="dxa"/>
            <w:bottom w:w="0" w:type="dxa"/>
          </w:tblCellMar>
        </w:tblPrEx>
        <w:trPr>
          <w:cantSplit/>
          <w:trHeight w:val="340"/>
        </w:trPr>
        <w:tc>
          <w:tcPr>
            <w:tcW w:w="888" w:type="dxa"/>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Year</w:t>
            </w:r>
          </w:p>
        </w:tc>
        <w:tc>
          <w:tcPr>
            <w:tcW w:w="1494"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Kindergarten</w:t>
            </w:r>
          </w:p>
        </w:tc>
        <w:tc>
          <w:tcPr>
            <w:tcW w:w="1559"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hint="eastAsia"/>
                <w:kern w:val="0"/>
              </w:rPr>
            </w:pPr>
            <w:r>
              <w:rPr>
                <w:rFonts w:eastAsia="Gulim"/>
                <w:kern w:val="0"/>
              </w:rPr>
              <w:t>Elementary</w:t>
            </w:r>
            <w:r>
              <w:rPr>
                <w:rFonts w:eastAsia="Gulim" w:hint="eastAsia"/>
                <w:kern w:val="0"/>
              </w:rPr>
              <w:t xml:space="preserve"> School</w:t>
            </w:r>
          </w:p>
        </w:tc>
        <w:tc>
          <w:tcPr>
            <w:tcW w:w="1560"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hint="eastAsia"/>
                <w:kern w:val="0"/>
              </w:rPr>
            </w:pPr>
            <w:r>
              <w:rPr>
                <w:rFonts w:eastAsia="Gulim"/>
                <w:kern w:val="0"/>
              </w:rPr>
              <w:t>Middle</w:t>
            </w:r>
            <w:r>
              <w:rPr>
                <w:rFonts w:eastAsia="Gulim" w:hint="eastAsia"/>
                <w:kern w:val="0"/>
              </w:rPr>
              <w:t xml:space="preserve"> School</w:t>
            </w:r>
          </w:p>
        </w:tc>
        <w:tc>
          <w:tcPr>
            <w:tcW w:w="1417"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hint="eastAsia"/>
                <w:kern w:val="0"/>
              </w:rPr>
            </w:pPr>
            <w:r>
              <w:rPr>
                <w:rFonts w:eastAsia="Gulim"/>
                <w:kern w:val="0"/>
              </w:rPr>
              <w:t>High</w:t>
            </w:r>
            <w:r>
              <w:rPr>
                <w:rFonts w:eastAsia="Gulim" w:hint="eastAsia"/>
                <w:kern w:val="0"/>
              </w:rPr>
              <w:t xml:space="preserve"> School</w:t>
            </w:r>
          </w:p>
        </w:tc>
        <w:tc>
          <w:tcPr>
            <w:tcW w:w="1559"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hint="eastAsia"/>
                <w:kern w:val="0"/>
              </w:rPr>
            </w:pPr>
            <w:r>
              <w:rPr>
                <w:rFonts w:eastAsia="Gulim" w:hint="eastAsia"/>
                <w:kern w:val="0"/>
              </w:rPr>
              <w:t>College</w:t>
            </w:r>
          </w:p>
        </w:tc>
      </w:tr>
      <w:tr w:rsidR="00000000">
        <w:tblPrEx>
          <w:tblCellMar>
            <w:top w:w="0" w:type="dxa"/>
            <w:bottom w:w="0" w:type="dxa"/>
          </w:tblCellMar>
        </w:tblPrEx>
        <w:trPr>
          <w:cantSplit/>
          <w:trHeight w:val="340"/>
        </w:trPr>
        <w:tc>
          <w:tcPr>
            <w:tcW w:w="888" w:type="dxa"/>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p>
        </w:tc>
        <w:tc>
          <w:tcPr>
            <w:tcW w:w="78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Female</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Male</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Female</w:t>
            </w:r>
          </w:p>
        </w:tc>
        <w:tc>
          <w:tcPr>
            <w:tcW w:w="70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Male</w:t>
            </w:r>
          </w:p>
        </w:tc>
        <w:tc>
          <w:tcPr>
            <w:tcW w:w="80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Female</w:t>
            </w:r>
          </w:p>
        </w:tc>
        <w:tc>
          <w:tcPr>
            <w:tcW w:w="75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Male</w:t>
            </w:r>
          </w:p>
        </w:tc>
        <w:tc>
          <w:tcPr>
            <w:tcW w:w="79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Female</w:t>
            </w:r>
          </w:p>
        </w:tc>
        <w:tc>
          <w:tcPr>
            <w:tcW w:w="62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Male</w:t>
            </w:r>
          </w:p>
        </w:tc>
        <w:tc>
          <w:tcPr>
            <w:tcW w:w="77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Female</w:t>
            </w:r>
          </w:p>
        </w:tc>
        <w:tc>
          <w:tcPr>
            <w:tcW w:w="78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Male</w:t>
            </w:r>
          </w:p>
        </w:tc>
      </w:tr>
      <w:tr w:rsidR="00000000">
        <w:tblPrEx>
          <w:tblCellMar>
            <w:top w:w="0" w:type="dxa"/>
            <w:bottom w:w="0" w:type="dxa"/>
          </w:tblCellMar>
        </w:tblPrEx>
        <w:trPr>
          <w:cantSplit/>
          <w:trHeight w:val="340"/>
        </w:trPr>
        <w:tc>
          <w:tcPr>
            <w:tcW w:w="88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1995</w:t>
            </w:r>
          </w:p>
        </w:tc>
        <w:tc>
          <w:tcPr>
            <w:tcW w:w="78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40.2</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40.0</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100.6</w:t>
            </w:r>
          </w:p>
        </w:tc>
        <w:tc>
          <w:tcPr>
            <w:tcW w:w="70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101.9</w:t>
            </w:r>
          </w:p>
        </w:tc>
        <w:tc>
          <w:tcPr>
            <w:tcW w:w="80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100.9</w:t>
            </w:r>
          </w:p>
        </w:tc>
        <w:tc>
          <w:tcPr>
            <w:tcW w:w="75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100.3</w:t>
            </w:r>
          </w:p>
        </w:tc>
        <w:tc>
          <w:tcPr>
            <w:tcW w:w="79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89.4</w:t>
            </w:r>
          </w:p>
        </w:tc>
        <w:tc>
          <w:tcPr>
            <w:tcW w:w="62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90.3</w:t>
            </w:r>
          </w:p>
        </w:tc>
        <w:tc>
          <w:tcPr>
            <w:tcW w:w="77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23.6</w:t>
            </w:r>
          </w:p>
        </w:tc>
        <w:tc>
          <w:tcPr>
            <w:tcW w:w="78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50.0</w:t>
            </w:r>
          </w:p>
        </w:tc>
      </w:tr>
      <w:tr w:rsidR="00000000">
        <w:tblPrEx>
          <w:tblCellMar>
            <w:top w:w="0" w:type="dxa"/>
            <w:bottom w:w="0" w:type="dxa"/>
          </w:tblCellMar>
        </w:tblPrEx>
        <w:trPr>
          <w:cantSplit/>
          <w:trHeight w:val="340"/>
        </w:trPr>
        <w:tc>
          <w:tcPr>
            <w:tcW w:w="88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1998</w:t>
            </w:r>
          </w:p>
        </w:tc>
        <w:tc>
          <w:tcPr>
            <w:tcW w:w="78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37.5</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40.0</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98.8</w:t>
            </w:r>
          </w:p>
        </w:tc>
        <w:tc>
          <w:tcPr>
            <w:tcW w:w="70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97.9</w:t>
            </w:r>
          </w:p>
        </w:tc>
        <w:tc>
          <w:tcPr>
            <w:tcW w:w="80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99.9</w:t>
            </w:r>
          </w:p>
        </w:tc>
        <w:tc>
          <w:tcPr>
            <w:tcW w:w="75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99.9</w:t>
            </w:r>
          </w:p>
        </w:tc>
        <w:tc>
          <w:tcPr>
            <w:tcW w:w="79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95.3</w:t>
            </w:r>
          </w:p>
        </w:tc>
        <w:tc>
          <w:tcPr>
            <w:tcW w:w="62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95.9</w:t>
            </w:r>
          </w:p>
        </w:tc>
        <w:tc>
          <w:tcPr>
            <w:tcW w:w="77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37.5</w:t>
            </w:r>
          </w:p>
        </w:tc>
        <w:tc>
          <w:tcPr>
            <w:tcW w:w="78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67.8</w:t>
            </w:r>
          </w:p>
        </w:tc>
      </w:tr>
      <w:tr w:rsidR="00000000">
        <w:tblPrEx>
          <w:tblCellMar>
            <w:top w:w="0" w:type="dxa"/>
            <w:bottom w:w="0" w:type="dxa"/>
          </w:tblCellMar>
        </w:tblPrEx>
        <w:trPr>
          <w:cantSplit/>
          <w:trHeight w:val="340"/>
        </w:trPr>
        <w:tc>
          <w:tcPr>
            <w:tcW w:w="88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2001</w:t>
            </w:r>
          </w:p>
        </w:tc>
        <w:tc>
          <w:tcPr>
            <w:tcW w:w="78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38.6</w:t>
            </w:r>
          </w:p>
        </w:tc>
        <w:tc>
          <w:tcPr>
            <w:tcW w:w="70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37.7</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97.3</w:t>
            </w:r>
          </w:p>
        </w:tc>
        <w:tc>
          <w:tcPr>
            <w:tcW w:w="70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95.9</w:t>
            </w:r>
          </w:p>
        </w:tc>
        <w:tc>
          <w:tcPr>
            <w:tcW w:w="80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98.1</w:t>
            </w:r>
          </w:p>
        </w:tc>
        <w:tc>
          <w:tcPr>
            <w:tcW w:w="75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98.0</w:t>
            </w:r>
          </w:p>
        </w:tc>
        <w:tc>
          <w:tcPr>
            <w:tcW w:w="79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95.0</w:t>
            </w:r>
          </w:p>
        </w:tc>
        <w:tc>
          <w:tcPr>
            <w:tcW w:w="62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95.6</w:t>
            </w:r>
          </w:p>
        </w:tc>
        <w:tc>
          <w:tcPr>
            <w:tcW w:w="77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43.7</w:t>
            </w:r>
          </w:p>
        </w:tc>
        <w:tc>
          <w:tcPr>
            <w:tcW w:w="78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74.9</w:t>
            </w:r>
          </w:p>
        </w:tc>
      </w:tr>
    </w:tbl>
    <w:p w:rsidR="00000000" w:rsidRDefault="00000000">
      <w:pPr>
        <w:rPr>
          <w:sz w:val="4"/>
        </w:rPr>
      </w:pPr>
    </w:p>
    <w:tbl>
      <w:tblPr>
        <w:tblW w:w="0" w:type="auto"/>
        <w:tblInd w:w="-97" w:type="dxa"/>
        <w:tblLayout w:type="fixed"/>
        <w:tblCellMar>
          <w:left w:w="99" w:type="dxa"/>
          <w:right w:w="99" w:type="dxa"/>
        </w:tblCellMar>
        <w:tblLook w:val="0000" w:firstRow="0" w:lastRow="0" w:firstColumn="0" w:lastColumn="0" w:noHBand="0" w:noVBand="0"/>
      </w:tblPr>
      <w:tblGrid>
        <w:gridCol w:w="622"/>
        <w:gridCol w:w="218"/>
        <w:gridCol w:w="7764"/>
      </w:tblGrid>
      <w:tr w:rsidR="00000000">
        <w:tblPrEx>
          <w:tblCellMar>
            <w:top w:w="0" w:type="dxa"/>
            <w:bottom w:w="0" w:type="dxa"/>
          </w:tblCellMar>
        </w:tblPrEx>
        <w:tc>
          <w:tcPr>
            <w:tcW w:w="622" w:type="dxa"/>
          </w:tcPr>
          <w:p w:rsidR="00000000" w:rsidRDefault="00000000">
            <w:pPr>
              <w:pStyle w:val="Footer"/>
              <w:adjustRightInd w:val="0"/>
              <w:rPr>
                <w:rFonts w:eastAsia="Gulim" w:hint="eastAsia"/>
              </w:rPr>
            </w:pPr>
            <w:r>
              <w:rPr>
                <w:rFonts w:eastAsia="Gulim" w:hint="eastAsia"/>
              </w:rPr>
              <w:t>Note</w:t>
            </w:r>
          </w:p>
        </w:tc>
        <w:tc>
          <w:tcPr>
            <w:tcW w:w="218" w:type="dxa"/>
          </w:tcPr>
          <w:p w:rsidR="00000000" w:rsidRDefault="00000000">
            <w:pPr>
              <w:adjustRightInd w:val="0"/>
              <w:rPr>
                <w:rFonts w:eastAsia="Gulim" w:hint="eastAsia"/>
                <w:kern w:val="0"/>
              </w:rPr>
            </w:pPr>
            <w:r>
              <w:rPr>
                <w:rFonts w:eastAsia="Gulim" w:hint="eastAsia"/>
                <w:kern w:val="0"/>
              </w:rPr>
              <w:t>*</w:t>
            </w:r>
          </w:p>
        </w:tc>
        <w:tc>
          <w:tcPr>
            <w:tcW w:w="7764" w:type="dxa"/>
          </w:tcPr>
          <w:p w:rsidR="00000000" w:rsidRDefault="00000000">
            <w:pPr>
              <w:adjustRightInd w:val="0"/>
              <w:rPr>
                <w:rFonts w:eastAsia="Gulim" w:hint="eastAsia"/>
                <w:kern w:val="0"/>
              </w:rPr>
            </w:pPr>
            <w:r>
              <w:rPr>
                <w:rFonts w:eastAsia="Gulim" w:hint="eastAsia"/>
                <w:kern w:val="0"/>
              </w:rPr>
              <w:t>College</w:t>
            </w:r>
            <w:r>
              <w:rPr>
                <w:rFonts w:eastAsia="Gulim"/>
                <w:kern w:val="0"/>
              </w:rPr>
              <w:t xml:space="preserve"> includes teacher’s colleges, </w:t>
            </w:r>
            <w:r>
              <w:rPr>
                <w:rFonts w:eastAsia="Gulim" w:hint="eastAsia"/>
                <w:kern w:val="0"/>
              </w:rPr>
              <w:t xml:space="preserve">4 year </w:t>
            </w:r>
            <w:r>
              <w:rPr>
                <w:rFonts w:eastAsia="Gulim"/>
                <w:kern w:val="0"/>
              </w:rPr>
              <w:t>universities, and junior colleges</w:t>
            </w:r>
          </w:p>
        </w:tc>
      </w:tr>
      <w:tr w:rsidR="00000000">
        <w:tblPrEx>
          <w:tblCellMar>
            <w:top w:w="0" w:type="dxa"/>
            <w:bottom w:w="0" w:type="dxa"/>
          </w:tblCellMar>
        </w:tblPrEx>
        <w:tc>
          <w:tcPr>
            <w:tcW w:w="622" w:type="dxa"/>
          </w:tcPr>
          <w:p w:rsidR="00000000" w:rsidRDefault="00000000">
            <w:pPr>
              <w:adjustRightInd w:val="0"/>
              <w:rPr>
                <w:rFonts w:eastAsia="Gulim" w:hint="eastAsia"/>
                <w:kern w:val="0"/>
              </w:rPr>
            </w:pPr>
            <w:r>
              <w:rPr>
                <w:rFonts w:eastAsia="Gulim" w:hint="eastAsia"/>
                <w:kern w:val="0"/>
              </w:rPr>
              <w:t xml:space="preserve">    </w:t>
            </w:r>
          </w:p>
        </w:tc>
        <w:tc>
          <w:tcPr>
            <w:tcW w:w="218" w:type="dxa"/>
          </w:tcPr>
          <w:p w:rsidR="00000000" w:rsidRDefault="00000000">
            <w:pPr>
              <w:adjustRightInd w:val="0"/>
              <w:rPr>
                <w:rFonts w:eastAsia="Gulim" w:hint="eastAsia"/>
                <w:kern w:val="0"/>
              </w:rPr>
            </w:pPr>
            <w:r>
              <w:rPr>
                <w:rFonts w:eastAsia="Gulim" w:hint="eastAsia"/>
                <w:kern w:val="0"/>
              </w:rPr>
              <w:t>*</w:t>
            </w:r>
          </w:p>
        </w:tc>
        <w:tc>
          <w:tcPr>
            <w:tcW w:w="7764" w:type="dxa"/>
          </w:tcPr>
          <w:p w:rsidR="00000000" w:rsidRDefault="00000000">
            <w:pPr>
              <w:adjustRightInd w:val="0"/>
              <w:rPr>
                <w:rFonts w:eastAsia="Gulim" w:hint="eastAsia"/>
                <w:kern w:val="0"/>
              </w:rPr>
            </w:pPr>
            <w:r>
              <w:rPr>
                <w:rFonts w:eastAsia="Gulim" w:hint="eastAsia"/>
                <w:kern w:val="0"/>
              </w:rPr>
              <w:t>A</w:t>
            </w:r>
            <w:r>
              <w:rPr>
                <w:rFonts w:eastAsia="Gulim"/>
                <w:kern w:val="0"/>
              </w:rPr>
              <w:t xml:space="preserve">ge groups: </w:t>
            </w:r>
            <w:r>
              <w:rPr>
                <w:rFonts w:eastAsia="Gulim" w:hint="eastAsia"/>
                <w:kern w:val="0"/>
              </w:rPr>
              <w:t>k</w:t>
            </w:r>
            <w:r>
              <w:rPr>
                <w:rFonts w:eastAsia="Gulim"/>
                <w:kern w:val="0"/>
              </w:rPr>
              <w:t xml:space="preserve">indergarten 4-5 years of age, </w:t>
            </w:r>
            <w:r>
              <w:rPr>
                <w:rFonts w:eastAsia="Gulim" w:hint="eastAsia"/>
                <w:kern w:val="0"/>
              </w:rPr>
              <w:t>e</w:t>
            </w:r>
            <w:r>
              <w:rPr>
                <w:rFonts w:eastAsia="Gulim"/>
                <w:kern w:val="0"/>
              </w:rPr>
              <w:t xml:space="preserve">lementary school 6-11 years, </w:t>
            </w:r>
            <w:r>
              <w:rPr>
                <w:rFonts w:eastAsia="Gulim" w:hint="eastAsia"/>
                <w:kern w:val="0"/>
              </w:rPr>
              <w:t>m</w:t>
            </w:r>
            <w:r>
              <w:rPr>
                <w:rFonts w:eastAsia="Gulim"/>
                <w:kern w:val="0"/>
              </w:rPr>
              <w:t>iddle</w:t>
            </w:r>
            <w:r>
              <w:rPr>
                <w:rFonts w:eastAsia="Gulim" w:hint="eastAsia"/>
                <w:kern w:val="0"/>
              </w:rPr>
              <w:t xml:space="preserve"> </w:t>
            </w:r>
            <w:r>
              <w:rPr>
                <w:rFonts w:eastAsia="Gulim"/>
                <w:kern w:val="0"/>
              </w:rPr>
              <w:t xml:space="preserve">school 12-14 years, </w:t>
            </w:r>
            <w:r>
              <w:rPr>
                <w:rFonts w:eastAsia="Gulim" w:hint="eastAsia"/>
                <w:kern w:val="0"/>
              </w:rPr>
              <w:t>h</w:t>
            </w:r>
            <w:r>
              <w:rPr>
                <w:rFonts w:eastAsia="Gulim"/>
                <w:kern w:val="0"/>
              </w:rPr>
              <w:t xml:space="preserve">igh school 15-17 years, </w:t>
            </w:r>
            <w:r>
              <w:rPr>
                <w:rFonts w:eastAsia="Gulim" w:hint="eastAsia"/>
                <w:kern w:val="0"/>
              </w:rPr>
              <w:t>college</w:t>
            </w:r>
            <w:r>
              <w:rPr>
                <w:rFonts w:eastAsia="Gulim"/>
                <w:kern w:val="0"/>
              </w:rPr>
              <w:t xml:space="preserve"> 18-21 years.</w:t>
            </w:r>
          </w:p>
        </w:tc>
      </w:tr>
    </w:tbl>
    <w:p w:rsidR="00000000" w:rsidRDefault="00000000">
      <w:pPr>
        <w:pStyle w:val="source"/>
        <w:rPr>
          <w:rFonts w:hint="eastAsia"/>
          <w:i/>
        </w:rPr>
      </w:pPr>
      <w:r>
        <w:t xml:space="preserve">Source: National Statistics Office (1997), </w:t>
      </w:r>
      <w:r>
        <w:rPr>
          <w:i/>
        </w:rPr>
        <w:t>Future Population Trend.</w:t>
      </w:r>
    </w:p>
    <w:p w:rsidR="00000000" w:rsidRDefault="00000000">
      <w:pPr>
        <w:pStyle w:val="source"/>
        <w:ind w:left="680" w:firstLine="0"/>
        <w:rPr>
          <w:rFonts w:hint="eastAsia"/>
        </w:rPr>
      </w:pPr>
      <w:r>
        <w:t>MEHRD,</w:t>
      </w:r>
      <w:r>
        <w:rPr>
          <w:rFonts w:hint="eastAsia"/>
        </w:rPr>
        <w:t xml:space="preserve"> </w:t>
      </w:r>
      <w:r>
        <w:rPr>
          <w:i/>
        </w:rPr>
        <w:t>Yearbook of Educational Statistics,</w:t>
      </w:r>
      <w:r>
        <w:t xml:space="preserve"> </w:t>
      </w:r>
      <w:r>
        <w:rPr>
          <w:rFonts w:hint="eastAsia"/>
        </w:rPr>
        <w:t>1995, 1998, 2001.</w:t>
      </w:r>
    </w:p>
    <w:p w:rsidR="00000000" w:rsidRDefault="00000000">
      <w:pPr>
        <w:pStyle w:val="a3"/>
        <w:rPr>
          <w:rFonts w:hint="eastAsia"/>
        </w:rPr>
      </w:pPr>
    </w:p>
    <w:p w:rsidR="00000000" w:rsidRDefault="00000000">
      <w:pPr>
        <w:pStyle w:val="a0"/>
      </w:pPr>
      <w:r>
        <w:t xml:space="preserve">Almost </w:t>
      </w:r>
      <w:r>
        <w:rPr>
          <w:rFonts w:hint="eastAsia"/>
        </w:rPr>
        <w:t xml:space="preserve">all boys and girls </w:t>
      </w:r>
      <w:r>
        <w:t xml:space="preserve">advance to middle school after graduating from elementary school, and to high school after graduating from middle school. </w:t>
      </w:r>
      <w:r>
        <w:rPr>
          <w:rFonts w:hint="eastAsia"/>
        </w:rPr>
        <w:t xml:space="preserve"> </w:t>
      </w:r>
      <w:r>
        <w:t>In 2001</w:t>
      </w:r>
      <w:r>
        <w:rPr>
          <w:rFonts w:hint="eastAsia"/>
        </w:rPr>
        <w:t>,</w:t>
      </w:r>
      <w:r>
        <w:t xml:space="preserve"> 67.6% of </w:t>
      </w:r>
      <w:r>
        <w:rPr>
          <w:rFonts w:hint="eastAsia"/>
        </w:rPr>
        <w:t>girls</w:t>
      </w:r>
      <w:r>
        <w:t xml:space="preserve"> and 73.1% of </w:t>
      </w:r>
      <w:r>
        <w:rPr>
          <w:rFonts w:hint="eastAsia"/>
        </w:rPr>
        <w:t>boy</w:t>
      </w:r>
      <w:r>
        <w:t>s advanced to college after graduating from high school</w:t>
      </w:r>
      <w:r>
        <w:rPr>
          <w:rFonts w:hint="eastAsia"/>
        </w:rPr>
        <w:t xml:space="preserve">.  </w:t>
      </w:r>
      <w:r>
        <w:t xml:space="preserve"> </w:t>
      </w:r>
      <w:r>
        <w:rPr>
          <w:rFonts w:hint="eastAsia"/>
        </w:rPr>
        <w:t>The ge</w:t>
      </w:r>
      <w:r>
        <w:t>nder gap was 5.5% point</w:t>
      </w:r>
      <w:r>
        <w:rPr>
          <w:rFonts w:hint="eastAsia"/>
        </w:rPr>
        <w:t xml:space="preserve">s.  </w:t>
      </w:r>
      <w:r>
        <w:t xml:space="preserve">After graduating from college, 7.5% of </w:t>
      </w:r>
      <w:r>
        <w:rPr>
          <w:rFonts w:hint="eastAsia"/>
        </w:rPr>
        <w:t>women</w:t>
      </w:r>
      <w:r>
        <w:t xml:space="preserve"> and 10.8% </w:t>
      </w:r>
      <w:r>
        <w:rPr>
          <w:rFonts w:hint="eastAsia"/>
        </w:rPr>
        <w:t>men</w:t>
      </w:r>
      <w:r>
        <w:t xml:space="preserve"> advance</w:t>
      </w:r>
      <w:r>
        <w:rPr>
          <w:rFonts w:hint="eastAsia"/>
        </w:rPr>
        <w:t>d</w:t>
      </w:r>
      <w:r>
        <w:t xml:space="preserve"> to graduate school.</w:t>
      </w:r>
    </w:p>
    <w:p w:rsidR="00000000" w:rsidRDefault="00000000">
      <w:pPr>
        <w:pStyle w:val="a"/>
        <w:rPr>
          <w:rFonts w:hint="eastAsia"/>
        </w:rPr>
      </w:pPr>
      <w:r>
        <w:t xml:space="preserve"> Advancement Rate </w:t>
      </w:r>
      <w:r>
        <w:rPr>
          <w:rFonts w:hint="eastAsia"/>
        </w:rPr>
        <w:t xml:space="preserve">(% of graduates entering next level of school) </w:t>
      </w:r>
      <w:r>
        <w:t xml:space="preserve">by </w:t>
      </w:r>
      <w:r>
        <w:rPr>
          <w:rFonts w:hint="eastAsia"/>
        </w:rPr>
        <w:br/>
        <w:t xml:space="preserve"> </w:t>
      </w:r>
      <w:r>
        <w:t>Gender and Level of School</w:t>
      </w:r>
    </w:p>
    <w:tbl>
      <w:tblPr>
        <w:tblW w:w="0" w:type="auto"/>
        <w:tblInd w:w="30" w:type="dxa"/>
        <w:tblLayout w:type="fixed"/>
        <w:tblCellMar>
          <w:left w:w="56" w:type="dxa"/>
          <w:right w:w="56" w:type="dxa"/>
        </w:tblCellMar>
        <w:tblLook w:val="0000" w:firstRow="0" w:lastRow="0" w:firstColumn="0" w:lastColumn="0" w:noHBand="0" w:noVBand="0"/>
      </w:tblPr>
      <w:tblGrid>
        <w:gridCol w:w="823"/>
        <w:gridCol w:w="964"/>
        <w:gridCol w:w="964"/>
        <w:gridCol w:w="964"/>
        <w:gridCol w:w="964"/>
        <w:gridCol w:w="964"/>
        <w:gridCol w:w="964"/>
        <w:gridCol w:w="964"/>
        <w:gridCol w:w="964"/>
      </w:tblGrid>
      <w:tr w:rsidR="00000000">
        <w:tblPrEx>
          <w:tblCellMar>
            <w:top w:w="0" w:type="dxa"/>
            <w:bottom w:w="0" w:type="dxa"/>
          </w:tblCellMar>
        </w:tblPrEx>
        <w:trPr>
          <w:cantSplit/>
          <w:trHeight w:val="340"/>
        </w:trPr>
        <w:tc>
          <w:tcPr>
            <w:tcW w:w="823" w:type="dxa"/>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Year</w:t>
            </w:r>
          </w:p>
        </w:tc>
        <w:tc>
          <w:tcPr>
            <w:tcW w:w="1928"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Elementary</w:t>
            </w:r>
            <w:r>
              <w:rPr>
                <w:rFonts w:eastAsia="Gulim" w:hint="eastAsia"/>
                <w:kern w:val="0"/>
              </w:rPr>
              <w:t>→</w:t>
            </w:r>
            <w:r>
              <w:rPr>
                <w:rFonts w:eastAsia="Gulim"/>
                <w:kern w:val="0"/>
              </w:rPr>
              <w:t>Middle</w:t>
            </w:r>
          </w:p>
        </w:tc>
        <w:tc>
          <w:tcPr>
            <w:tcW w:w="1928"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Middle</w:t>
            </w:r>
            <w:r>
              <w:rPr>
                <w:rFonts w:eastAsia="Gulim" w:hint="eastAsia"/>
                <w:kern w:val="0"/>
              </w:rPr>
              <w:t>→</w:t>
            </w:r>
            <w:r>
              <w:rPr>
                <w:rFonts w:eastAsia="Gulim"/>
                <w:kern w:val="0"/>
              </w:rPr>
              <w:t>High</w:t>
            </w:r>
          </w:p>
        </w:tc>
        <w:tc>
          <w:tcPr>
            <w:tcW w:w="1928"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High</w:t>
            </w:r>
            <w:r>
              <w:rPr>
                <w:rFonts w:eastAsia="Gulim" w:hint="eastAsia"/>
                <w:kern w:val="0"/>
              </w:rPr>
              <w:t>→</w:t>
            </w:r>
            <w:r>
              <w:rPr>
                <w:rFonts w:eastAsia="Gulim"/>
                <w:kern w:val="0"/>
              </w:rPr>
              <w:t>College</w:t>
            </w:r>
          </w:p>
        </w:tc>
        <w:tc>
          <w:tcPr>
            <w:tcW w:w="1928"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College</w:t>
            </w:r>
            <w:r>
              <w:rPr>
                <w:rFonts w:eastAsia="Gulim" w:hint="eastAsia"/>
                <w:kern w:val="0"/>
              </w:rPr>
              <w:t>→</w:t>
            </w:r>
            <w:r>
              <w:rPr>
                <w:rFonts w:eastAsia="Gulim"/>
                <w:kern w:val="0"/>
              </w:rPr>
              <w:t>Graduate</w:t>
            </w:r>
          </w:p>
        </w:tc>
      </w:tr>
      <w:tr w:rsidR="00000000">
        <w:tblPrEx>
          <w:tblCellMar>
            <w:top w:w="0" w:type="dxa"/>
            <w:bottom w:w="0" w:type="dxa"/>
          </w:tblCellMar>
        </w:tblPrEx>
        <w:trPr>
          <w:cantSplit/>
          <w:trHeight w:val="340"/>
        </w:trPr>
        <w:tc>
          <w:tcPr>
            <w:tcW w:w="823" w:type="dxa"/>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p>
        </w:tc>
        <w:tc>
          <w:tcPr>
            <w:tcW w:w="96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Female</w:t>
            </w:r>
          </w:p>
        </w:tc>
        <w:tc>
          <w:tcPr>
            <w:tcW w:w="96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Male</w:t>
            </w:r>
          </w:p>
        </w:tc>
        <w:tc>
          <w:tcPr>
            <w:tcW w:w="96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Female</w:t>
            </w:r>
          </w:p>
        </w:tc>
        <w:tc>
          <w:tcPr>
            <w:tcW w:w="96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Male</w:t>
            </w:r>
          </w:p>
        </w:tc>
        <w:tc>
          <w:tcPr>
            <w:tcW w:w="964"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Heading5"/>
              <w:rPr>
                <w:rFonts w:eastAsia="Gulim"/>
                <w:sz w:val="20"/>
              </w:rPr>
            </w:pPr>
            <w:r>
              <w:rPr>
                <w:rFonts w:eastAsia="Gulim"/>
                <w:sz w:val="20"/>
              </w:rPr>
              <w:t>Female</w:t>
            </w:r>
          </w:p>
        </w:tc>
        <w:tc>
          <w:tcPr>
            <w:tcW w:w="96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Male</w:t>
            </w:r>
          </w:p>
        </w:tc>
        <w:tc>
          <w:tcPr>
            <w:tcW w:w="96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Female</w:t>
            </w:r>
          </w:p>
        </w:tc>
        <w:tc>
          <w:tcPr>
            <w:tcW w:w="96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Male</w:t>
            </w:r>
          </w:p>
        </w:tc>
      </w:tr>
      <w:tr w:rsidR="00000000">
        <w:tblPrEx>
          <w:tblCellMar>
            <w:top w:w="0" w:type="dxa"/>
            <w:bottom w:w="0" w:type="dxa"/>
          </w:tblCellMar>
        </w:tblPrEx>
        <w:trPr>
          <w:cantSplit/>
          <w:trHeight w:val="340"/>
        </w:trPr>
        <w:tc>
          <w:tcPr>
            <w:tcW w:w="82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1995</w:t>
            </w:r>
          </w:p>
        </w:tc>
        <w:tc>
          <w:tcPr>
            <w:tcW w:w="96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99.9</w:t>
            </w:r>
          </w:p>
        </w:tc>
        <w:tc>
          <w:tcPr>
            <w:tcW w:w="96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99.9</w:t>
            </w:r>
          </w:p>
        </w:tc>
        <w:tc>
          <w:tcPr>
            <w:tcW w:w="96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98.4</w:t>
            </w:r>
          </w:p>
        </w:tc>
        <w:tc>
          <w:tcPr>
            <w:tcW w:w="96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98.6</w:t>
            </w:r>
          </w:p>
        </w:tc>
        <w:tc>
          <w:tcPr>
            <w:tcW w:w="96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49.8</w:t>
            </w:r>
          </w:p>
        </w:tc>
        <w:tc>
          <w:tcPr>
            <w:tcW w:w="96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52.9</w:t>
            </w:r>
          </w:p>
        </w:tc>
        <w:tc>
          <w:tcPr>
            <w:tcW w:w="96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6.4</w:t>
            </w:r>
          </w:p>
        </w:tc>
        <w:tc>
          <w:tcPr>
            <w:tcW w:w="96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9.7</w:t>
            </w:r>
          </w:p>
        </w:tc>
      </w:tr>
      <w:tr w:rsidR="00000000">
        <w:tblPrEx>
          <w:tblCellMar>
            <w:top w:w="0" w:type="dxa"/>
            <w:bottom w:w="0" w:type="dxa"/>
          </w:tblCellMar>
        </w:tblPrEx>
        <w:trPr>
          <w:cantSplit/>
          <w:trHeight w:val="340"/>
        </w:trPr>
        <w:tc>
          <w:tcPr>
            <w:tcW w:w="82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1998</w:t>
            </w:r>
          </w:p>
        </w:tc>
        <w:tc>
          <w:tcPr>
            <w:tcW w:w="96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99.9</w:t>
            </w:r>
          </w:p>
        </w:tc>
        <w:tc>
          <w:tcPr>
            <w:tcW w:w="96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99.9</w:t>
            </w:r>
          </w:p>
        </w:tc>
        <w:tc>
          <w:tcPr>
            <w:tcW w:w="96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99.5</w:t>
            </w:r>
          </w:p>
        </w:tc>
        <w:tc>
          <w:tcPr>
            <w:tcW w:w="96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99.5</w:t>
            </w:r>
          </w:p>
        </w:tc>
        <w:tc>
          <w:tcPr>
            <w:tcW w:w="96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61.6</w:t>
            </w:r>
          </w:p>
        </w:tc>
        <w:tc>
          <w:tcPr>
            <w:tcW w:w="96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66.4</w:t>
            </w:r>
          </w:p>
        </w:tc>
        <w:tc>
          <w:tcPr>
            <w:tcW w:w="96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14.4</w:t>
            </w:r>
          </w:p>
        </w:tc>
        <w:tc>
          <w:tcPr>
            <w:tcW w:w="96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13.4</w:t>
            </w:r>
          </w:p>
        </w:tc>
      </w:tr>
      <w:tr w:rsidR="00000000">
        <w:tblPrEx>
          <w:tblCellMar>
            <w:top w:w="0" w:type="dxa"/>
            <w:bottom w:w="0" w:type="dxa"/>
          </w:tblCellMar>
        </w:tblPrEx>
        <w:trPr>
          <w:cantSplit/>
          <w:trHeight w:val="340"/>
        </w:trPr>
        <w:tc>
          <w:tcPr>
            <w:tcW w:w="82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2001</w:t>
            </w:r>
          </w:p>
        </w:tc>
        <w:tc>
          <w:tcPr>
            <w:tcW w:w="96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100.0</w:t>
            </w:r>
          </w:p>
        </w:tc>
        <w:tc>
          <w:tcPr>
            <w:tcW w:w="96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99.9</w:t>
            </w:r>
          </w:p>
        </w:tc>
        <w:tc>
          <w:tcPr>
            <w:tcW w:w="96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99.6</w:t>
            </w:r>
          </w:p>
        </w:tc>
        <w:tc>
          <w:tcPr>
            <w:tcW w:w="96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99.5</w:t>
            </w:r>
          </w:p>
        </w:tc>
        <w:tc>
          <w:tcPr>
            <w:tcW w:w="96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67.6</w:t>
            </w:r>
          </w:p>
        </w:tc>
        <w:tc>
          <w:tcPr>
            <w:tcW w:w="96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73.1</w:t>
            </w:r>
          </w:p>
        </w:tc>
        <w:tc>
          <w:tcPr>
            <w:tcW w:w="96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7.5</w:t>
            </w:r>
          </w:p>
        </w:tc>
        <w:tc>
          <w:tcPr>
            <w:tcW w:w="96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10.8</w:t>
            </w:r>
          </w:p>
        </w:tc>
      </w:tr>
    </w:tbl>
    <w:p w:rsidR="00000000" w:rsidRDefault="00000000">
      <w:pPr>
        <w:adjustRightInd w:val="0"/>
        <w:rPr>
          <w:rFonts w:eastAsia="Gulim"/>
          <w:kern w:val="0"/>
        </w:rPr>
      </w:pPr>
      <w:r>
        <w:rPr>
          <w:rFonts w:eastAsia="Gulim"/>
          <w:kern w:val="0"/>
        </w:rPr>
        <w:t>Note: College includes junior college</w:t>
      </w:r>
      <w:r>
        <w:rPr>
          <w:rFonts w:eastAsia="Gulim" w:hint="eastAsia"/>
          <w:kern w:val="0"/>
        </w:rPr>
        <w:t>s</w:t>
      </w:r>
      <w:r>
        <w:rPr>
          <w:rFonts w:eastAsia="Gulim"/>
          <w:kern w:val="0"/>
        </w:rPr>
        <w:t>, teachers’ college</w:t>
      </w:r>
      <w:r>
        <w:rPr>
          <w:rFonts w:eastAsia="Gulim" w:hint="eastAsia"/>
          <w:kern w:val="0"/>
        </w:rPr>
        <w:t>s</w:t>
      </w:r>
      <w:r>
        <w:rPr>
          <w:rFonts w:eastAsia="Gulim"/>
          <w:kern w:val="0"/>
        </w:rPr>
        <w:t xml:space="preserve">, and 4-year </w:t>
      </w:r>
      <w:r>
        <w:rPr>
          <w:rFonts w:eastAsia="Gulim" w:hint="eastAsia"/>
          <w:kern w:val="0"/>
        </w:rPr>
        <w:t>universities</w:t>
      </w:r>
      <w:r>
        <w:rPr>
          <w:rFonts w:eastAsia="Gulim"/>
          <w:kern w:val="0"/>
        </w:rPr>
        <w:t xml:space="preserve">.   </w:t>
      </w:r>
    </w:p>
    <w:p w:rsidR="00000000" w:rsidRDefault="00000000">
      <w:pPr>
        <w:pStyle w:val="source"/>
      </w:pPr>
      <w:r>
        <w:t xml:space="preserve">Source: MEHRD, </w:t>
      </w:r>
      <w:r>
        <w:rPr>
          <w:i/>
        </w:rPr>
        <w:t>Yearbook on Education</w:t>
      </w:r>
      <w:r>
        <w:rPr>
          <w:rFonts w:hint="eastAsia"/>
          <w:i/>
        </w:rPr>
        <w:t xml:space="preserve">al </w:t>
      </w:r>
      <w:r>
        <w:rPr>
          <w:i/>
        </w:rPr>
        <w:t>Statistics,</w:t>
      </w:r>
      <w:r>
        <w:rPr>
          <w:rFonts w:hint="eastAsia"/>
          <w:i/>
        </w:rPr>
        <w:t xml:space="preserve"> 1995, 1998,2001</w:t>
      </w:r>
      <w:r>
        <w:t>.</w:t>
      </w:r>
    </w:p>
    <w:p w:rsidR="00000000" w:rsidRDefault="00000000">
      <w:pPr>
        <w:pStyle w:val="2"/>
        <w:rPr>
          <w:rFonts w:hint="eastAsia"/>
        </w:rPr>
      </w:pPr>
      <w:bookmarkStart w:id="146" w:name="_Toc36607194"/>
      <w:bookmarkStart w:id="147" w:name="_Toc46290572"/>
      <w:r>
        <w:rPr>
          <w:rFonts w:hint="eastAsia"/>
        </w:rPr>
        <w:t>Gender Distinction in College Admission Procedures</w:t>
      </w:r>
      <w:bookmarkEnd w:id="147"/>
    </w:p>
    <w:p w:rsidR="00000000" w:rsidRDefault="00000000">
      <w:pPr>
        <w:pStyle w:val="a0"/>
        <w:rPr>
          <w:rFonts w:hint="eastAsia"/>
        </w:rPr>
      </w:pPr>
      <w:r>
        <w:rPr>
          <w:rFonts w:hint="eastAsia"/>
        </w:rPr>
        <w:t xml:space="preserve">In October 2000, MOGE conducted an investigation into an aspect of college admission procedure that has been maintained since 1977, regarding the set number of students by gender for admission for applicants in arts and physical education majors.  As a result of the investigation, it advised eight universities including Seoul National University to do away with the practice, and the universities have done so.  </w:t>
      </w:r>
    </w:p>
    <w:p w:rsidR="00000000" w:rsidRDefault="00000000">
      <w:pPr>
        <w:pStyle w:val="2"/>
      </w:pPr>
      <w:bookmarkStart w:id="148" w:name="_Toc46290573"/>
      <w:r>
        <w:br w:type="page"/>
        <w:t>Educational Achievements</w:t>
      </w:r>
      <w:bookmarkEnd w:id="146"/>
      <w:bookmarkEnd w:id="148"/>
    </w:p>
    <w:p w:rsidR="00000000" w:rsidRDefault="00000000">
      <w:pPr>
        <w:pStyle w:val="a0"/>
      </w:pPr>
      <w:r>
        <w:t xml:space="preserve">The </w:t>
      </w:r>
      <w:r>
        <w:rPr>
          <w:rFonts w:hint="eastAsia"/>
        </w:rPr>
        <w:t>number</w:t>
      </w:r>
      <w:r>
        <w:t xml:space="preserve"> of women acquiring </w:t>
      </w:r>
      <w:r>
        <w:rPr>
          <w:rFonts w:hint="eastAsia"/>
        </w:rPr>
        <w:t xml:space="preserve">academic </w:t>
      </w:r>
      <w:r>
        <w:t>degrees has continuously increased.</w:t>
      </w:r>
      <w:r>
        <w:rPr>
          <w:rFonts w:hint="eastAsia"/>
        </w:rPr>
        <w:t xml:space="preserve">  </w:t>
      </w:r>
      <w:r>
        <w:t xml:space="preserve">As of 2001, </w:t>
      </w:r>
      <w:r>
        <w:rPr>
          <w:rFonts w:hint="eastAsia"/>
        </w:rPr>
        <w:t>women</w:t>
      </w:r>
      <w:r>
        <w:t xml:space="preserve"> account for 47.7% of those with </w:t>
      </w:r>
      <w:r>
        <w:rPr>
          <w:rFonts w:hint="eastAsia"/>
        </w:rPr>
        <w:t>b</w:t>
      </w:r>
      <w:r>
        <w:t xml:space="preserve">achelor’s degrees, 34% of those with </w:t>
      </w:r>
      <w:r>
        <w:rPr>
          <w:rFonts w:hint="eastAsia"/>
        </w:rPr>
        <w:t>m</w:t>
      </w:r>
      <w:r>
        <w:t>aster’s degrees, and 23.8% of</w:t>
      </w:r>
      <w:r>
        <w:rPr>
          <w:rFonts w:hint="eastAsia"/>
        </w:rPr>
        <w:t xml:space="preserve"> doctorate</w:t>
      </w:r>
      <w:r>
        <w:t xml:space="preserve"> degree holders. </w:t>
      </w:r>
      <w:r>
        <w:rPr>
          <w:rFonts w:hint="eastAsia"/>
        </w:rPr>
        <w:t xml:space="preserve"> Over the years, th</w:t>
      </w:r>
      <w:r>
        <w:t xml:space="preserve">e gender gap has decreased significantly </w:t>
      </w:r>
      <w:r>
        <w:rPr>
          <w:rFonts w:hint="eastAsia"/>
        </w:rPr>
        <w:t xml:space="preserve">for bachelors, but has increased for masters and doctors. </w:t>
      </w:r>
      <w:r>
        <w:t xml:space="preserve"> </w:t>
      </w:r>
    </w:p>
    <w:p w:rsidR="00000000" w:rsidRDefault="00000000">
      <w:pPr>
        <w:pStyle w:val="a"/>
      </w:pPr>
      <w:r>
        <w:t xml:space="preserve"> Number of </w:t>
      </w:r>
      <w:r>
        <w:rPr>
          <w:rFonts w:hint="eastAsia"/>
        </w:rPr>
        <w:t xml:space="preserve">Academic </w:t>
      </w:r>
      <w:r>
        <w:t xml:space="preserve">Degree Holders by </w:t>
      </w:r>
      <w:r>
        <w:rPr>
          <w:rFonts w:hint="eastAsia"/>
        </w:rPr>
        <w:t>Gender</w:t>
      </w:r>
      <w:r>
        <w:t xml:space="preserve"> </w:t>
      </w:r>
    </w:p>
    <w:tbl>
      <w:tblPr>
        <w:tblW w:w="0" w:type="auto"/>
        <w:tblInd w:w="30" w:type="dxa"/>
        <w:tblLayout w:type="fixed"/>
        <w:tblCellMar>
          <w:left w:w="56" w:type="dxa"/>
          <w:right w:w="56" w:type="dxa"/>
        </w:tblCellMar>
        <w:tblLook w:val="0000" w:firstRow="0" w:lastRow="0" w:firstColumn="0" w:lastColumn="0" w:noHBand="0" w:noVBand="0"/>
      </w:tblPr>
      <w:tblGrid>
        <w:gridCol w:w="539"/>
        <w:gridCol w:w="819"/>
        <w:gridCol w:w="741"/>
        <w:gridCol w:w="645"/>
        <w:gridCol w:w="666"/>
        <w:gridCol w:w="702"/>
        <w:gridCol w:w="747"/>
        <w:gridCol w:w="522"/>
        <w:gridCol w:w="783"/>
        <w:gridCol w:w="576"/>
        <w:gridCol w:w="747"/>
        <w:gridCol w:w="504"/>
        <w:gridCol w:w="756"/>
      </w:tblGrid>
      <w:tr w:rsidR="00000000">
        <w:tblPrEx>
          <w:tblCellMar>
            <w:top w:w="0" w:type="dxa"/>
            <w:bottom w:w="0" w:type="dxa"/>
          </w:tblCellMar>
        </w:tblPrEx>
        <w:trPr>
          <w:cantSplit/>
          <w:trHeight w:val="295"/>
        </w:trPr>
        <w:tc>
          <w:tcPr>
            <w:tcW w:w="539" w:type="dxa"/>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Year</w:t>
            </w:r>
          </w:p>
        </w:tc>
        <w:tc>
          <w:tcPr>
            <w:tcW w:w="2871" w:type="dxa"/>
            <w:gridSpan w:val="4"/>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Bachelor’s Degree</w:t>
            </w:r>
          </w:p>
        </w:tc>
        <w:tc>
          <w:tcPr>
            <w:tcW w:w="2754" w:type="dxa"/>
            <w:gridSpan w:val="4"/>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Master’s Degree</w:t>
            </w:r>
          </w:p>
        </w:tc>
        <w:tc>
          <w:tcPr>
            <w:tcW w:w="2583" w:type="dxa"/>
            <w:gridSpan w:val="4"/>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Ph.D. Degree</w:t>
            </w:r>
          </w:p>
        </w:tc>
      </w:tr>
      <w:tr w:rsidR="00000000">
        <w:tblPrEx>
          <w:tblCellMar>
            <w:top w:w="0" w:type="dxa"/>
            <w:bottom w:w="0" w:type="dxa"/>
          </w:tblCellMar>
        </w:tblPrEx>
        <w:trPr>
          <w:cantSplit/>
          <w:trHeight w:val="941"/>
        </w:trPr>
        <w:tc>
          <w:tcPr>
            <w:tcW w:w="539" w:type="dxa"/>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p>
        </w:tc>
        <w:tc>
          <w:tcPr>
            <w:tcW w:w="1560"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hint="eastAsia"/>
                <w:kern w:val="0"/>
              </w:rPr>
            </w:pPr>
            <w:r>
              <w:rPr>
                <w:rFonts w:eastAsia="Gulim" w:hint="eastAsia"/>
                <w:kern w:val="0"/>
              </w:rPr>
              <w:t xml:space="preserve">Number of </w:t>
            </w:r>
          </w:p>
          <w:p w:rsidR="00000000" w:rsidRDefault="00000000">
            <w:pPr>
              <w:adjustRightInd w:val="0"/>
              <w:jc w:val="center"/>
              <w:rPr>
                <w:rFonts w:eastAsia="Gulim" w:hint="eastAsia"/>
                <w:kern w:val="0"/>
              </w:rPr>
            </w:pPr>
            <w:r>
              <w:rPr>
                <w:rFonts w:eastAsia="Gulim"/>
                <w:kern w:val="0"/>
              </w:rPr>
              <w:t>Degree</w:t>
            </w:r>
          </w:p>
          <w:p w:rsidR="00000000" w:rsidRDefault="00000000">
            <w:pPr>
              <w:adjustRightInd w:val="0"/>
              <w:jc w:val="center"/>
              <w:rPr>
                <w:rFonts w:eastAsia="Gulim"/>
                <w:kern w:val="0"/>
              </w:rPr>
            </w:pPr>
            <w:r>
              <w:rPr>
                <w:rFonts w:eastAsia="Gulim"/>
                <w:kern w:val="0"/>
              </w:rPr>
              <w:t>Holders</w:t>
            </w:r>
          </w:p>
        </w:tc>
        <w:tc>
          <w:tcPr>
            <w:tcW w:w="1311"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hint="eastAsia"/>
                <w:kern w:val="0"/>
              </w:rPr>
            </w:pPr>
            <w:r>
              <w:rPr>
                <w:rFonts w:eastAsia="Gulim"/>
                <w:kern w:val="0"/>
              </w:rPr>
              <w:t xml:space="preserve">Degree Holders </w:t>
            </w:r>
          </w:p>
          <w:p w:rsidR="00000000" w:rsidRDefault="00000000">
            <w:pPr>
              <w:adjustRightInd w:val="0"/>
              <w:jc w:val="center"/>
              <w:rPr>
                <w:rFonts w:eastAsia="Gulim"/>
                <w:kern w:val="0"/>
              </w:rPr>
            </w:pPr>
            <w:r>
              <w:rPr>
                <w:rFonts w:eastAsia="Gulim"/>
                <w:kern w:val="0"/>
              </w:rPr>
              <w:t>Per 10,000 Persons</w:t>
            </w:r>
          </w:p>
        </w:tc>
        <w:tc>
          <w:tcPr>
            <w:tcW w:w="1449"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ind w:firstLine="200"/>
              <w:jc w:val="center"/>
              <w:rPr>
                <w:rFonts w:eastAsia="Gulim" w:hint="eastAsia"/>
                <w:kern w:val="0"/>
              </w:rPr>
            </w:pPr>
            <w:r>
              <w:rPr>
                <w:rFonts w:eastAsia="Gulim" w:hint="eastAsia"/>
                <w:kern w:val="0"/>
              </w:rPr>
              <w:t xml:space="preserve">Number of </w:t>
            </w:r>
          </w:p>
          <w:p w:rsidR="00000000" w:rsidRDefault="00000000">
            <w:pPr>
              <w:adjustRightInd w:val="0"/>
              <w:ind w:left="200"/>
              <w:jc w:val="center"/>
              <w:rPr>
                <w:rFonts w:eastAsia="Gulim"/>
                <w:kern w:val="0"/>
              </w:rPr>
            </w:pPr>
            <w:r>
              <w:rPr>
                <w:rFonts w:eastAsia="Gulim"/>
                <w:kern w:val="0"/>
              </w:rPr>
              <w:t xml:space="preserve">Degree </w:t>
            </w:r>
            <w:r>
              <w:rPr>
                <w:rFonts w:eastAsia="Gulim" w:hint="eastAsia"/>
                <w:kern w:val="0"/>
              </w:rPr>
              <w:t>H</w:t>
            </w:r>
            <w:r>
              <w:rPr>
                <w:rFonts w:eastAsia="Gulim"/>
                <w:kern w:val="0"/>
              </w:rPr>
              <w:t>olders</w:t>
            </w:r>
          </w:p>
        </w:tc>
        <w:tc>
          <w:tcPr>
            <w:tcW w:w="1305"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hint="eastAsia"/>
                <w:kern w:val="0"/>
              </w:rPr>
            </w:pPr>
            <w:r>
              <w:rPr>
                <w:rFonts w:eastAsia="Gulim"/>
                <w:kern w:val="0"/>
              </w:rPr>
              <w:t xml:space="preserve">Degree Holders </w:t>
            </w:r>
          </w:p>
          <w:p w:rsidR="00000000" w:rsidRDefault="00000000">
            <w:pPr>
              <w:adjustRightInd w:val="0"/>
              <w:jc w:val="center"/>
              <w:rPr>
                <w:rFonts w:eastAsia="Gulim"/>
                <w:kern w:val="0"/>
              </w:rPr>
            </w:pPr>
            <w:r>
              <w:rPr>
                <w:rFonts w:eastAsia="Gulim"/>
                <w:kern w:val="0"/>
              </w:rPr>
              <w:t>Per 10,000 Persons</w:t>
            </w:r>
          </w:p>
        </w:tc>
        <w:tc>
          <w:tcPr>
            <w:tcW w:w="1323"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hint="eastAsia"/>
                <w:kern w:val="0"/>
              </w:rPr>
            </w:pPr>
            <w:r>
              <w:rPr>
                <w:rFonts w:eastAsia="Gulim" w:hint="eastAsia"/>
                <w:kern w:val="0"/>
              </w:rPr>
              <w:t>Number of</w:t>
            </w:r>
          </w:p>
          <w:p w:rsidR="00000000" w:rsidRDefault="00000000">
            <w:pPr>
              <w:adjustRightInd w:val="0"/>
              <w:jc w:val="center"/>
              <w:rPr>
                <w:rFonts w:eastAsia="Gulim"/>
                <w:kern w:val="0"/>
              </w:rPr>
            </w:pPr>
            <w:r>
              <w:rPr>
                <w:rFonts w:eastAsia="Gulim"/>
                <w:kern w:val="0"/>
              </w:rPr>
              <w:t>Degree Holders</w:t>
            </w: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hint="eastAsia"/>
                <w:kern w:val="0"/>
              </w:rPr>
            </w:pPr>
            <w:r>
              <w:rPr>
                <w:rFonts w:eastAsia="Gulim"/>
                <w:kern w:val="0"/>
              </w:rPr>
              <w:t xml:space="preserve">Degree Holders </w:t>
            </w:r>
          </w:p>
          <w:p w:rsidR="00000000" w:rsidRDefault="00000000">
            <w:pPr>
              <w:adjustRightInd w:val="0"/>
              <w:jc w:val="center"/>
              <w:rPr>
                <w:rFonts w:eastAsia="Gulim"/>
                <w:kern w:val="0"/>
              </w:rPr>
            </w:pPr>
            <w:r>
              <w:rPr>
                <w:rFonts w:eastAsia="Gulim"/>
                <w:kern w:val="0"/>
              </w:rPr>
              <w:t>Per 10,000 Persons</w:t>
            </w:r>
          </w:p>
        </w:tc>
      </w:tr>
      <w:tr w:rsidR="00000000">
        <w:tblPrEx>
          <w:tblCellMar>
            <w:top w:w="0" w:type="dxa"/>
            <w:bottom w:w="0" w:type="dxa"/>
          </w:tblCellMar>
        </w:tblPrEx>
        <w:trPr>
          <w:cantSplit/>
          <w:trHeight w:val="776"/>
        </w:trPr>
        <w:tc>
          <w:tcPr>
            <w:tcW w:w="539" w:type="dxa"/>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p>
        </w:tc>
        <w:tc>
          <w:tcPr>
            <w:tcW w:w="81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Total</w:t>
            </w:r>
          </w:p>
        </w:tc>
        <w:tc>
          <w:tcPr>
            <w:tcW w:w="74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hint="eastAsia"/>
                <w:kern w:val="0"/>
              </w:rPr>
              <w:t>% of women of total</w:t>
            </w:r>
          </w:p>
        </w:tc>
        <w:tc>
          <w:tcPr>
            <w:tcW w:w="64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hint="eastAsia"/>
                <w:kern w:val="0"/>
              </w:rPr>
            </w:pPr>
            <w:r>
              <w:rPr>
                <w:rFonts w:eastAsia="Gulim" w:hint="eastAsia"/>
                <w:kern w:val="0"/>
              </w:rPr>
              <w:t>men</w:t>
            </w:r>
          </w:p>
        </w:tc>
        <w:tc>
          <w:tcPr>
            <w:tcW w:w="66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hint="eastAsia"/>
                <w:spacing w:val="-6"/>
                <w:kern w:val="0"/>
              </w:rPr>
            </w:pPr>
            <w:r>
              <w:rPr>
                <w:rFonts w:eastAsia="Gulim" w:hint="eastAsia"/>
                <w:spacing w:val="-6"/>
                <w:kern w:val="0"/>
              </w:rPr>
              <w:t>women</w:t>
            </w:r>
          </w:p>
        </w:tc>
        <w:tc>
          <w:tcPr>
            <w:tcW w:w="70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Total</w:t>
            </w:r>
          </w:p>
        </w:tc>
        <w:tc>
          <w:tcPr>
            <w:tcW w:w="74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hint="eastAsia"/>
                <w:kern w:val="0"/>
              </w:rPr>
            </w:pPr>
            <w:r>
              <w:rPr>
                <w:rFonts w:eastAsia="Gulim" w:hint="eastAsia"/>
                <w:kern w:val="0"/>
              </w:rPr>
              <w:t>% of women of total</w:t>
            </w:r>
          </w:p>
        </w:tc>
        <w:tc>
          <w:tcPr>
            <w:tcW w:w="52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hint="eastAsia"/>
                <w:kern w:val="0"/>
              </w:rPr>
            </w:pPr>
            <w:r>
              <w:rPr>
                <w:rFonts w:eastAsia="Gulim" w:hint="eastAsia"/>
                <w:kern w:val="0"/>
              </w:rPr>
              <w:t>men</w:t>
            </w:r>
          </w:p>
        </w:tc>
        <w:tc>
          <w:tcPr>
            <w:tcW w:w="78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hint="eastAsia"/>
                <w:kern w:val="0"/>
              </w:rPr>
            </w:pPr>
            <w:r>
              <w:rPr>
                <w:rFonts w:eastAsia="Gulim" w:hint="eastAsia"/>
                <w:kern w:val="0"/>
              </w:rPr>
              <w:t>women</w:t>
            </w:r>
          </w:p>
        </w:tc>
        <w:tc>
          <w:tcPr>
            <w:tcW w:w="57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Total</w:t>
            </w:r>
          </w:p>
        </w:tc>
        <w:tc>
          <w:tcPr>
            <w:tcW w:w="74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hint="eastAsia"/>
                <w:kern w:val="0"/>
              </w:rPr>
            </w:pPr>
            <w:r>
              <w:rPr>
                <w:rFonts w:eastAsia="Gulim" w:hint="eastAsia"/>
                <w:kern w:val="0"/>
              </w:rPr>
              <w:t>% of women of total</w:t>
            </w:r>
          </w:p>
        </w:tc>
        <w:tc>
          <w:tcPr>
            <w:tcW w:w="50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hint="eastAsia"/>
                <w:kern w:val="0"/>
              </w:rPr>
            </w:pPr>
            <w:r>
              <w:rPr>
                <w:rFonts w:eastAsia="Gulim" w:hint="eastAsia"/>
                <w:kern w:val="0"/>
              </w:rPr>
              <w:t>men</w:t>
            </w:r>
          </w:p>
        </w:tc>
        <w:tc>
          <w:tcPr>
            <w:tcW w:w="75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hint="eastAsia"/>
                <w:kern w:val="0"/>
              </w:rPr>
            </w:pPr>
            <w:r>
              <w:rPr>
                <w:rFonts w:eastAsia="Gulim" w:hint="eastAsia"/>
                <w:kern w:val="0"/>
              </w:rPr>
              <w:t>women</w:t>
            </w:r>
          </w:p>
        </w:tc>
      </w:tr>
      <w:tr w:rsidR="00000000">
        <w:tblPrEx>
          <w:tblCellMar>
            <w:top w:w="0" w:type="dxa"/>
            <w:bottom w:w="0" w:type="dxa"/>
          </w:tblCellMar>
        </w:tblPrEx>
        <w:trPr>
          <w:cantSplit/>
          <w:trHeight w:val="397"/>
        </w:trPr>
        <w:tc>
          <w:tcPr>
            <w:tcW w:w="53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1995</w:t>
            </w:r>
          </w:p>
        </w:tc>
        <w:tc>
          <w:tcPr>
            <w:tcW w:w="81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spacing w:val="-6"/>
                <w:kern w:val="0"/>
              </w:rPr>
            </w:pPr>
            <w:r>
              <w:rPr>
                <w:rFonts w:eastAsia="Gulim"/>
                <w:spacing w:val="-6"/>
                <w:kern w:val="0"/>
              </w:rPr>
              <w:t>209,113</w:t>
            </w:r>
          </w:p>
        </w:tc>
        <w:tc>
          <w:tcPr>
            <w:tcW w:w="74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spacing w:val="-2"/>
                <w:kern w:val="0"/>
              </w:rPr>
            </w:pPr>
            <w:r>
              <w:rPr>
                <w:rFonts w:eastAsia="Gulim"/>
                <w:spacing w:val="-2"/>
                <w:kern w:val="0"/>
              </w:rPr>
              <w:t>42.0</w:t>
            </w:r>
          </w:p>
        </w:tc>
        <w:tc>
          <w:tcPr>
            <w:tcW w:w="64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spacing w:val="-2"/>
                <w:kern w:val="0"/>
              </w:rPr>
            </w:pPr>
            <w:r>
              <w:rPr>
                <w:rFonts w:eastAsia="Gulim"/>
                <w:spacing w:val="-2"/>
                <w:kern w:val="0"/>
              </w:rPr>
              <w:t>47.29</w:t>
            </w:r>
          </w:p>
        </w:tc>
        <w:tc>
          <w:tcPr>
            <w:tcW w:w="66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spacing w:val="-2"/>
                <w:kern w:val="0"/>
              </w:rPr>
            </w:pPr>
            <w:r>
              <w:rPr>
                <w:rFonts w:eastAsia="Gulim"/>
                <w:spacing w:val="-2"/>
                <w:kern w:val="0"/>
              </w:rPr>
              <w:t>33.66</w:t>
            </w:r>
          </w:p>
        </w:tc>
        <w:tc>
          <w:tcPr>
            <w:tcW w:w="70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spacing w:val="-2"/>
                <w:kern w:val="0"/>
              </w:rPr>
            </w:pPr>
            <w:r>
              <w:rPr>
                <w:rFonts w:eastAsia="Gulim"/>
                <w:spacing w:val="-2"/>
                <w:kern w:val="0"/>
              </w:rPr>
              <w:t>27,398</w:t>
            </w:r>
          </w:p>
        </w:tc>
        <w:tc>
          <w:tcPr>
            <w:tcW w:w="74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spacing w:val="-2"/>
                <w:kern w:val="0"/>
              </w:rPr>
            </w:pPr>
            <w:r>
              <w:rPr>
                <w:rFonts w:eastAsia="Gulim"/>
                <w:spacing w:val="-2"/>
                <w:kern w:val="0"/>
              </w:rPr>
              <w:t>28.4</w:t>
            </w:r>
          </w:p>
        </w:tc>
        <w:tc>
          <w:tcPr>
            <w:tcW w:w="52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spacing w:val="-2"/>
                <w:kern w:val="0"/>
              </w:rPr>
            </w:pPr>
            <w:r>
              <w:rPr>
                <w:rFonts w:eastAsia="Gulim"/>
                <w:spacing w:val="-2"/>
                <w:kern w:val="0"/>
              </w:rPr>
              <w:t>8.76</w:t>
            </w:r>
          </w:p>
        </w:tc>
        <w:tc>
          <w:tcPr>
            <w:tcW w:w="78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spacing w:val="-2"/>
                <w:kern w:val="0"/>
              </w:rPr>
            </w:pPr>
            <w:r>
              <w:rPr>
                <w:rFonts w:eastAsia="Gulim"/>
                <w:spacing w:val="-2"/>
                <w:kern w:val="0"/>
              </w:rPr>
              <w:t>3.50</w:t>
            </w:r>
          </w:p>
        </w:tc>
        <w:tc>
          <w:tcPr>
            <w:tcW w:w="57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spacing w:val="-2"/>
                <w:kern w:val="0"/>
              </w:rPr>
            </w:pPr>
            <w:r>
              <w:rPr>
                <w:rFonts w:eastAsia="Gulim"/>
                <w:spacing w:val="-2"/>
                <w:kern w:val="0"/>
              </w:rPr>
              <w:t>4,107</w:t>
            </w:r>
          </w:p>
        </w:tc>
        <w:tc>
          <w:tcPr>
            <w:tcW w:w="74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spacing w:val="-2"/>
                <w:kern w:val="0"/>
              </w:rPr>
            </w:pPr>
            <w:r>
              <w:rPr>
                <w:rFonts w:eastAsia="Gulim"/>
                <w:spacing w:val="-2"/>
                <w:kern w:val="0"/>
              </w:rPr>
              <w:t>16.9</w:t>
            </w:r>
          </w:p>
        </w:tc>
        <w:tc>
          <w:tcPr>
            <w:tcW w:w="50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spacing w:val="-2"/>
                <w:kern w:val="0"/>
              </w:rPr>
            </w:pPr>
            <w:r>
              <w:rPr>
                <w:rFonts w:eastAsia="Gulim"/>
                <w:spacing w:val="-2"/>
                <w:kern w:val="0"/>
              </w:rPr>
              <w:t>1.52</w:t>
            </w:r>
          </w:p>
        </w:tc>
        <w:tc>
          <w:tcPr>
            <w:tcW w:w="75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spacing w:val="-2"/>
                <w:kern w:val="0"/>
              </w:rPr>
            </w:pPr>
            <w:r>
              <w:rPr>
                <w:rFonts w:eastAsia="Gulim"/>
                <w:spacing w:val="-2"/>
                <w:kern w:val="0"/>
              </w:rPr>
              <w:t>0.31</w:t>
            </w:r>
          </w:p>
        </w:tc>
      </w:tr>
      <w:tr w:rsidR="00000000">
        <w:tblPrEx>
          <w:tblCellMar>
            <w:top w:w="0" w:type="dxa"/>
            <w:bottom w:w="0" w:type="dxa"/>
          </w:tblCellMar>
        </w:tblPrEx>
        <w:trPr>
          <w:cantSplit/>
          <w:trHeight w:val="397"/>
        </w:trPr>
        <w:tc>
          <w:tcPr>
            <w:tcW w:w="53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1998</w:t>
            </w:r>
          </w:p>
        </w:tc>
        <w:tc>
          <w:tcPr>
            <w:tcW w:w="81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spacing w:val="-6"/>
                <w:kern w:val="0"/>
              </w:rPr>
            </w:pPr>
            <w:r>
              <w:rPr>
                <w:rFonts w:eastAsia="Gulim"/>
                <w:spacing w:val="-6"/>
                <w:kern w:val="0"/>
              </w:rPr>
              <w:t>239,387</w:t>
            </w:r>
          </w:p>
        </w:tc>
        <w:tc>
          <w:tcPr>
            <w:tcW w:w="74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spacing w:val="-2"/>
                <w:kern w:val="0"/>
              </w:rPr>
            </w:pPr>
            <w:r>
              <w:rPr>
                <w:rFonts w:eastAsia="Gulim"/>
                <w:spacing w:val="-2"/>
                <w:kern w:val="0"/>
              </w:rPr>
              <w:t>42.6</w:t>
            </w:r>
          </w:p>
        </w:tc>
        <w:tc>
          <w:tcPr>
            <w:tcW w:w="64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spacing w:val="-2"/>
                <w:kern w:val="0"/>
              </w:rPr>
            </w:pPr>
            <w:r>
              <w:rPr>
                <w:rFonts w:eastAsia="Gulim"/>
                <w:spacing w:val="-2"/>
                <w:kern w:val="0"/>
              </w:rPr>
              <w:t>50.26</w:t>
            </w:r>
          </w:p>
        </w:tc>
        <w:tc>
          <w:tcPr>
            <w:tcW w:w="66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spacing w:val="-2"/>
                <w:kern w:val="0"/>
              </w:rPr>
            </w:pPr>
            <w:r>
              <w:rPr>
                <w:rFonts w:eastAsia="Gulim"/>
                <w:spacing w:val="-2"/>
                <w:kern w:val="0"/>
              </w:rPr>
              <w:t>36.20</w:t>
            </w:r>
          </w:p>
        </w:tc>
        <w:tc>
          <w:tcPr>
            <w:tcW w:w="70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spacing w:val="-2"/>
                <w:kern w:val="0"/>
              </w:rPr>
            </w:pPr>
            <w:r>
              <w:rPr>
                <w:rFonts w:eastAsia="Gulim"/>
                <w:spacing w:val="-2"/>
                <w:kern w:val="0"/>
              </w:rPr>
              <w:t>34,875</w:t>
            </w:r>
          </w:p>
        </w:tc>
        <w:tc>
          <w:tcPr>
            <w:tcW w:w="74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spacing w:val="-2"/>
                <w:kern w:val="0"/>
              </w:rPr>
            </w:pPr>
            <w:r>
              <w:rPr>
                <w:rFonts w:eastAsia="Gulim"/>
                <w:spacing w:val="-2"/>
                <w:kern w:val="0"/>
              </w:rPr>
              <w:t>30.3</w:t>
            </w:r>
          </w:p>
        </w:tc>
        <w:tc>
          <w:tcPr>
            <w:tcW w:w="52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spacing w:val="-2"/>
                <w:kern w:val="0"/>
              </w:rPr>
            </w:pPr>
            <w:r>
              <w:rPr>
                <w:rFonts w:eastAsia="Gulim"/>
                <w:spacing w:val="-2"/>
                <w:kern w:val="0"/>
              </w:rPr>
              <w:t>10.38</w:t>
            </w:r>
          </w:p>
        </w:tc>
        <w:tc>
          <w:tcPr>
            <w:tcW w:w="78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spacing w:val="-2"/>
                <w:kern w:val="0"/>
              </w:rPr>
            </w:pPr>
            <w:r>
              <w:rPr>
                <w:rFonts w:eastAsia="Gulim"/>
                <w:spacing w:val="-2"/>
                <w:kern w:val="0"/>
              </w:rPr>
              <w:t>4.59</w:t>
            </w:r>
          </w:p>
        </w:tc>
        <w:tc>
          <w:tcPr>
            <w:tcW w:w="57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spacing w:val="-2"/>
                <w:kern w:val="0"/>
              </w:rPr>
            </w:pPr>
            <w:r>
              <w:rPr>
                <w:rFonts w:eastAsia="Gulim"/>
                <w:spacing w:val="-2"/>
                <w:kern w:val="0"/>
              </w:rPr>
              <w:t>4,999</w:t>
            </w:r>
          </w:p>
        </w:tc>
        <w:tc>
          <w:tcPr>
            <w:tcW w:w="74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spacing w:val="-2"/>
                <w:kern w:val="0"/>
              </w:rPr>
            </w:pPr>
            <w:r>
              <w:rPr>
                <w:rFonts w:eastAsia="Gulim"/>
                <w:spacing w:val="-2"/>
                <w:kern w:val="0"/>
              </w:rPr>
              <w:t>19.8</w:t>
            </w:r>
          </w:p>
        </w:tc>
        <w:tc>
          <w:tcPr>
            <w:tcW w:w="50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spacing w:val="-2"/>
                <w:kern w:val="0"/>
              </w:rPr>
            </w:pPr>
            <w:r>
              <w:rPr>
                <w:rFonts w:eastAsia="Gulim"/>
                <w:spacing w:val="-2"/>
                <w:kern w:val="0"/>
              </w:rPr>
              <w:t>1.71</w:t>
            </w:r>
          </w:p>
        </w:tc>
        <w:tc>
          <w:tcPr>
            <w:tcW w:w="75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spacing w:val="-2"/>
                <w:kern w:val="0"/>
              </w:rPr>
            </w:pPr>
            <w:r>
              <w:rPr>
                <w:rFonts w:eastAsia="Gulim"/>
                <w:spacing w:val="-2"/>
                <w:kern w:val="0"/>
              </w:rPr>
              <w:t>0.43</w:t>
            </w:r>
          </w:p>
        </w:tc>
      </w:tr>
      <w:tr w:rsidR="00000000">
        <w:tblPrEx>
          <w:tblCellMar>
            <w:top w:w="0" w:type="dxa"/>
            <w:bottom w:w="0" w:type="dxa"/>
          </w:tblCellMar>
        </w:tblPrEx>
        <w:trPr>
          <w:cantSplit/>
          <w:trHeight w:val="397"/>
        </w:trPr>
        <w:tc>
          <w:tcPr>
            <w:tcW w:w="53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2001</w:t>
            </w:r>
          </w:p>
        </w:tc>
        <w:tc>
          <w:tcPr>
            <w:tcW w:w="81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290,798</w:t>
            </w:r>
          </w:p>
        </w:tc>
        <w:tc>
          <w:tcPr>
            <w:tcW w:w="74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47.7</w:t>
            </w:r>
          </w:p>
        </w:tc>
        <w:tc>
          <w:tcPr>
            <w:tcW w:w="64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63.29</w:t>
            </w:r>
          </w:p>
        </w:tc>
        <w:tc>
          <w:tcPr>
            <w:tcW w:w="66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58.64</w:t>
            </w:r>
          </w:p>
        </w:tc>
        <w:tc>
          <w:tcPr>
            <w:tcW w:w="70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53,109</w:t>
            </w:r>
          </w:p>
        </w:tc>
        <w:tc>
          <w:tcPr>
            <w:tcW w:w="74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34.0</w:t>
            </w:r>
          </w:p>
        </w:tc>
        <w:tc>
          <w:tcPr>
            <w:tcW w:w="52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14.59</w:t>
            </w:r>
          </w:p>
        </w:tc>
        <w:tc>
          <w:tcPr>
            <w:tcW w:w="78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7.63</w:t>
            </w:r>
          </w:p>
        </w:tc>
        <w:tc>
          <w:tcPr>
            <w:tcW w:w="57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6,221</w:t>
            </w:r>
          </w:p>
        </w:tc>
        <w:tc>
          <w:tcPr>
            <w:tcW w:w="74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23.8</w:t>
            </w:r>
          </w:p>
        </w:tc>
        <w:tc>
          <w:tcPr>
            <w:tcW w:w="50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1.97</w:t>
            </w:r>
          </w:p>
        </w:tc>
        <w:tc>
          <w:tcPr>
            <w:tcW w:w="75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0.63</w:t>
            </w:r>
          </w:p>
        </w:tc>
      </w:tr>
    </w:tbl>
    <w:p w:rsidR="00000000" w:rsidRDefault="00000000">
      <w:pPr>
        <w:adjustRightInd w:val="0"/>
        <w:ind w:left="510" w:hanging="510"/>
        <w:rPr>
          <w:rFonts w:eastAsia="Gulim"/>
          <w:kern w:val="0"/>
          <w:sz w:val="19"/>
        </w:rPr>
      </w:pPr>
      <w:r>
        <w:rPr>
          <w:rFonts w:eastAsia="Gulim"/>
          <w:kern w:val="0"/>
        </w:rPr>
        <w:t>Note:</w:t>
      </w:r>
      <w:r>
        <w:rPr>
          <w:rFonts w:eastAsia="Gulim" w:hint="eastAsia"/>
          <w:kern w:val="0"/>
        </w:rPr>
        <w:t xml:space="preserve"> </w:t>
      </w:r>
      <w:r>
        <w:rPr>
          <w:rFonts w:eastAsia="Gulim"/>
          <w:kern w:val="0"/>
          <w:sz w:val="19"/>
        </w:rPr>
        <w:t xml:space="preserve">Bachelor’s degree holders include graduates of teachers colleges, </w:t>
      </w:r>
      <w:r>
        <w:rPr>
          <w:rFonts w:eastAsia="Gulim" w:hint="eastAsia"/>
          <w:kern w:val="0"/>
          <w:sz w:val="19"/>
        </w:rPr>
        <w:t>4-</w:t>
      </w:r>
      <w:r>
        <w:rPr>
          <w:rFonts w:eastAsia="Gulim"/>
          <w:kern w:val="0"/>
          <w:sz w:val="19"/>
        </w:rPr>
        <w:t xml:space="preserve">year universities, the open </w:t>
      </w:r>
      <w:r>
        <w:rPr>
          <w:rFonts w:eastAsia="Gulim" w:hint="eastAsia"/>
          <w:kern w:val="0"/>
          <w:sz w:val="19"/>
        </w:rPr>
        <w:t>u</w:t>
      </w:r>
      <w:r>
        <w:rPr>
          <w:rFonts w:eastAsia="Gulim"/>
          <w:kern w:val="0"/>
          <w:sz w:val="19"/>
        </w:rPr>
        <w:t>niversity, and industrial colleges.</w:t>
      </w:r>
    </w:p>
    <w:p w:rsidR="00000000" w:rsidRDefault="00000000">
      <w:pPr>
        <w:pStyle w:val="source"/>
        <w:rPr>
          <w:rFonts w:hint="eastAsia"/>
          <w:i/>
        </w:rPr>
      </w:pPr>
      <w:r>
        <w:t>Source: National Statistical Office</w:t>
      </w:r>
      <w:r>
        <w:rPr>
          <w:rFonts w:hint="eastAsia"/>
        </w:rPr>
        <w:t>,</w:t>
      </w:r>
      <w:r>
        <w:t xml:space="preserve"> </w:t>
      </w:r>
      <w:r>
        <w:rPr>
          <w:i/>
        </w:rPr>
        <w:t>Population Pro</w:t>
      </w:r>
      <w:r>
        <w:rPr>
          <w:rFonts w:hint="eastAsia"/>
          <w:i/>
        </w:rPr>
        <w:t>j</w:t>
      </w:r>
      <w:r>
        <w:rPr>
          <w:i/>
        </w:rPr>
        <w:t>ection</w:t>
      </w:r>
      <w:r>
        <w:rPr>
          <w:rFonts w:hint="eastAsia"/>
          <w:i/>
        </w:rPr>
        <w:t>, 1995, 1998, 2001</w:t>
      </w:r>
    </w:p>
    <w:p w:rsidR="00000000" w:rsidRDefault="00000000">
      <w:pPr>
        <w:pStyle w:val="source"/>
        <w:ind w:left="500" w:firstLine="57"/>
        <w:rPr>
          <w:rFonts w:hint="eastAsia"/>
          <w:i/>
        </w:rPr>
      </w:pPr>
      <w:r>
        <w:t xml:space="preserve">  KWDI (2000), </w:t>
      </w:r>
      <w:r>
        <w:rPr>
          <w:i/>
        </w:rPr>
        <w:t>Statistical Yearbook on Women</w:t>
      </w:r>
    </w:p>
    <w:p w:rsidR="00000000" w:rsidRDefault="00000000">
      <w:pPr>
        <w:pStyle w:val="source"/>
        <w:ind w:left="827" w:hanging="227"/>
        <w:rPr>
          <w:i/>
        </w:rPr>
      </w:pPr>
      <w:r>
        <w:t xml:space="preserve"> MEHRD</w:t>
      </w:r>
      <w:r>
        <w:rPr>
          <w:rFonts w:hint="eastAsia"/>
        </w:rPr>
        <w:t xml:space="preserve"> (</w:t>
      </w:r>
      <w:r>
        <w:t xml:space="preserve">2001), </w:t>
      </w:r>
      <w:r>
        <w:rPr>
          <w:i/>
        </w:rPr>
        <w:t>Yearbook on Education</w:t>
      </w:r>
      <w:r>
        <w:rPr>
          <w:rFonts w:hint="eastAsia"/>
          <w:i/>
        </w:rPr>
        <w:t>al Statistics</w:t>
      </w:r>
      <w:r>
        <w:rPr>
          <w:i/>
        </w:rPr>
        <w:t>.</w:t>
      </w:r>
    </w:p>
    <w:p w:rsidR="00000000" w:rsidRDefault="00000000">
      <w:pPr>
        <w:pStyle w:val="2"/>
      </w:pPr>
      <w:bookmarkStart w:id="149" w:name="_Toc36607195"/>
      <w:bookmarkStart w:id="150" w:name="_Toc46290574"/>
      <w:r>
        <w:t>Educational Curriculum</w:t>
      </w:r>
      <w:bookmarkEnd w:id="149"/>
      <w:bookmarkEnd w:id="150"/>
    </w:p>
    <w:p w:rsidR="00000000" w:rsidRDefault="00000000">
      <w:pPr>
        <w:pStyle w:val="a0"/>
      </w:pPr>
      <w:r>
        <w:t>There ha</w:t>
      </w:r>
      <w:r>
        <w:rPr>
          <w:rFonts w:hint="eastAsia"/>
        </w:rPr>
        <w:t>d</w:t>
      </w:r>
      <w:r>
        <w:t xml:space="preserve"> been no gender difference in subjects or credit hours </w:t>
      </w:r>
      <w:r>
        <w:rPr>
          <w:rFonts w:hint="eastAsia"/>
        </w:rPr>
        <w:t>taken in schools under the u</w:t>
      </w:r>
      <w:r>
        <w:t>nified educational curriculum system</w:t>
      </w:r>
      <w:r>
        <w:rPr>
          <w:rFonts w:hint="eastAsia"/>
        </w:rPr>
        <w:t xml:space="preserve">, with the exception of the subjects </w:t>
      </w:r>
      <w:r>
        <w:t>“</w:t>
      </w:r>
      <w:r>
        <w:rPr>
          <w:rFonts w:hint="eastAsia"/>
        </w:rPr>
        <w:t>Industry</w:t>
      </w:r>
      <w:r>
        <w:t>”</w:t>
      </w:r>
      <w:r>
        <w:rPr>
          <w:rFonts w:hint="eastAsia"/>
        </w:rPr>
        <w:t xml:space="preserve"> and </w:t>
      </w:r>
      <w:r>
        <w:t>“</w:t>
      </w:r>
      <w:r>
        <w:rPr>
          <w:rFonts w:hint="eastAsia"/>
        </w:rPr>
        <w:t>Home Economics</w:t>
      </w:r>
      <w:r>
        <w:t>”</w:t>
      </w:r>
      <w:r>
        <w:rPr>
          <w:rFonts w:hint="eastAsia"/>
        </w:rPr>
        <w:t>, which had been taught separately to middle school boys and girls respectively.</w:t>
      </w:r>
      <w:r>
        <w:t xml:space="preserve"> </w:t>
      </w:r>
      <w:r>
        <w:rPr>
          <w:rFonts w:hint="eastAsia"/>
        </w:rPr>
        <w:t xml:space="preserve"> </w:t>
      </w:r>
      <w:r>
        <w:t xml:space="preserve">In the 7th Educational Curricula which began to be applied </w:t>
      </w:r>
      <w:r>
        <w:rPr>
          <w:rFonts w:hint="eastAsia"/>
        </w:rPr>
        <w:t xml:space="preserve">to elementary schools </w:t>
      </w:r>
      <w:r>
        <w:t>in 2000</w:t>
      </w:r>
      <w:r>
        <w:rPr>
          <w:rFonts w:hint="eastAsia"/>
        </w:rPr>
        <w:t xml:space="preserve">, middle schools in </w:t>
      </w:r>
      <w:r>
        <w:t xml:space="preserve">2001 and </w:t>
      </w:r>
      <w:r>
        <w:rPr>
          <w:rFonts w:hint="eastAsia"/>
        </w:rPr>
        <w:t xml:space="preserve">high schools in </w:t>
      </w:r>
      <w:r>
        <w:t>2002, the two subjects were integrated and required for both boys and girls</w:t>
      </w:r>
      <w:r>
        <w:rPr>
          <w:rFonts w:hint="eastAsia"/>
        </w:rPr>
        <w:t xml:space="preserve">.  In addition, </w:t>
      </w:r>
      <w:r>
        <w:t>“Agricultural Science,” “Engineering Technology,” “Business Management,” “Marine Science,” “Home Science,” and “Information Society and Computer” have become electives offered to both boys and girls.</w:t>
      </w:r>
    </w:p>
    <w:p w:rsidR="00000000" w:rsidRDefault="00000000">
      <w:pPr>
        <w:pStyle w:val="2"/>
      </w:pPr>
      <w:bookmarkStart w:id="151" w:name="_Toc36607196"/>
      <w:bookmarkStart w:id="152" w:name="_Toc46290575"/>
      <w:r>
        <w:rPr>
          <w:rFonts w:hint="eastAsia"/>
        </w:rPr>
        <w:t>C</w:t>
      </w:r>
      <w:r>
        <w:t>o-education</w:t>
      </w:r>
      <w:bookmarkEnd w:id="151"/>
      <w:bookmarkEnd w:id="152"/>
    </w:p>
    <w:p w:rsidR="00000000" w:rsidRDefault="00000000">
      <w:pPr>
        <w:pStyle w:val="a0"/>
      </w:pPr>
      <w:r>
        <w:rPr>
          <w:rFonts w:hint="eastAsia"/>
        </w:rPr>
        <w:t>All public e</w:t>
      </w:r>
      <w:r>
        <w:t xml:space="preserve">lementary </w:t>
      </w:r>
      <w:r>
        <w:rPr>
          <w:rFonts w:hint="eastAsia"/>
        </w:rPr>
        <w:t xml:space="preserve">schools are co-ed, and the government is trying to expand co-education in secondary schools so as to </w:t>
      </w:r>
      <w:r>
        <w:t xml:space="preserve">promote gender equality not only in opportunity </w:t>
      </w:r>
      <w:r>
        <w:rPr>
          <w:rFonts w:hint="eastAsia"/>
        </w:rPr>
        <w:t>for</w:t>
      </w:r>
      <w:r>
        <w:t xml:space="preserve"> education but also in </w:t>
      </w:r>
      <w:r>
        <w:rPr>
          <w:rFonts w:hint="eastAsia"/>
        </w:rPr>
        <w:t>the con</w:t>
      </w:r>
      <w:r>
        <w:t xml:space="preserve">ditions </w:t>
      </w:r>
      <w:r>
        <w:rPr>
          <w:rFonts w:hint="eastAsia"/>
        </w:rPr>
        <w:t xml:space="preserve">of education </w:t>
      </w:r>
      <w:r>
        <w:t xml:space="preserve">such as </w:t>
      </w:r>
      <w:r>
        <w:rPr>
          <w:rFonts w:hint="eastAsia"/>
        </w:rPr>
        <w:t xml:space="preserve">the </w:t>
      </w:r>
      <w:r>
        <w:t>curriculum and teaching methods</w:t>
      </w:r>
      <w:r>
        <w:rPr>
          <w:rFonts w:hint="eastAsia"/>
        </w:rPr>
        <w:t>.  Accordingly</w:t>
      </w:r>
      <w:r>
        <w:t xml:space="preserve">, the number of co-ed middle and high schools has rapidly increased. </w:t>
      </w:r>
      <w:r>
        <w:rPr>
          <w:rFonts w:hint="eastAsia"/>
        </w:rPr>
        <w:t xml:space="preserve"> The government</w:t>
      </w:r>
      <w:r>
        <w:t xml:space="preserve"> advise</w:t>
      </w:r>
      <w:r>
        <w:rPr>
          <w:rFonts w:hint="eastAsia"/>
        </w:rPr>
        <w:t>s</w:t>
      </w:r>
      <w:r>
        <w:t xml:space="preserve"> the superintendents of education of cities and provinces to seek measures to assist co-ed schools</w:t>
      </w:r>
      <w:r>
        <w:rPr>
          <w:rFonts w:hint="eastAsia"/>
        </w:rPr>
        <w:t>.</w:t>
      </w:r>
      <w:r>
        <w:t xml:space="preserve"> </w:t>
      </w:r>
      <w:r>
        <w:rPr>
          <w:rFonts w:hint="eastAsia"/>
        </w:rPr>
        <w:t xml:space="preserve"> </w:t>
      </w:r>
      <w:r>
        <w:t xml:space="preserve">The </w:t>
      </w:r>
      <w:r>
        <w:rPr>
          <w:rFonts w:hint="eastAsia"/>
        </w:rPr>
        <w:t xml:space="preserve">government </w:t>
      </w:r>
      <w:r>
        <w:t xml:space="preserve">also recommends co-education when a new school is </w:t>
      </w:r>
      <w:r>
        <w:rPr>
          <w:rFonts w:hint="eastAsia"/>
        </w:rPr>
        <w:t xml:space="preserve">being </w:t>
      </w:r>
      <w:r>
        <w:t xml:space="preserve">established or when </w:t>
      </w:r>
      <w:r>
        <w:rPr>
          <w:rFonts w:hint="eastAsia"/>
        </w:rPr>
        <w:t xml:space="preserve">existing </w:t>
      </w:r>
      <w:r>
        <w:br w:type="page"/>
      </w:r>
      <w:r>
        <w:rPr>
          <w:rFonts w:hint="eastAsia"/>
        </w:rPr>
        <w:t>schools redraw plans for student recruitment</w:t>
      </w:r>
      <w:r>
        <w:t xml:space="preserve">. </w:t>
      </w:r>
      <w:r>
        <w:rPr>
          <w:rFonts w:hint="eastAsia"/>
        </w:rPr>
        <w:t xml:space="preserve"> </w:t>
      </w:r>
      <w:r>
        <w:t>As of 2001, 95.1% of colleges and universities are co-ed as</w:t>
      </w:r>
      <w:r>
        <w:rPr>
          <w:rFonts w:hint="eastAsia"/>
        </w:rPr>
        <w:t xml:space="preserve"> former</w:t>
      </w:r>
      <w:r>
        <w:t xml:space="preserve"> women’s colleges </w:t>
      </w:r>
      <w:r>
        <w:rPr>
          <w:rFonts w:hint="eastAsia"/>
        </w:rPr>
        <w:t xml:space="preserve">have increasingly become </w:t>
      </w:r>
      <w:r>
        <w:t>co-ed</w:t>
      </w:r>
      <w:r>
        <w:rPr>
          <w:rFonts w:hint="eastAsia"/>
        </w:rPr>
        <w:t>.</w:t>
      </w:r>
      <w:r>
        <w:t xml:space="preserve"> </w:t>
      </w:r>
    </w:p>
    <w:p w:rsidR="00000000" w:rsidRDefault="00000000">
      <w:pPr>
        <w:pStyle w:val="a"/>
      </w:pPr>
      <w:r>
        <w:rPr>
          <w:rFonts w:hint="eastAsia"/>
        </w:rPr>
        <w:t xml:space="preserve"> Number of Co-ed and Segregated Schools (% of total in parenthesis) </w:t>
      </w:r>
    </w:p>
    <w:tbl>
      <w:tblPr>
        <w:tblW w:w="0" w:type="auto"/>
        <w:tblInd w:w="30" w:type="dxa"/>
        <w:tblLayout w:type="fixed"/>
        <w:tblCellMar>
          <w:left w:w="56" w:type="dxa"/>
          <w:right w:w="56" w:type="dxa"/>
        </w:tblCellMar>
        <w:tblLook w:val="0000" w:firstRow="0" w:lastRow="0" w:firstColumn="0" w:lastColumn="0" w:noHBand="0" w:noVBand="0"/>
      </w:tblPr>
      <w:tblGrid>
        <w:gridCol w:w="831"/>
        <w:gridCol w:w="864"/>
        <w:gridCol w:w="809"/>
        <w:gridCol w:w="870"/>
        <w:gridCol w:w="858"/>
        <w:gridCol w:w="809"/>
        <w:gridCol w:w="885"/>
        <w:gridCol w:w="842"/>
        <w:gridCol w:w="810"/>
        <w:gridCol w:w="1041"/>
      </w:tblGrid>
      <w:tr w:rsidR="00000000">
        <w:tblPrEx>
          <w:tblCellMar>
            <w:top w:w="0" w:type="dxa"/>
            <w:bottom w:w="0" w:type="dxa"/>
          </w:tblCellMar>
        </w:tblPrEx>
        <w:trPr>
          <w:cantSplit/>
          <w:trHeight w:val="340"/>
        </w:trPr>
        <w:tc>
          <w:tcPr>
            <w:tcW w:w="831" w:type="dxa"/>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Year</w:t>
            </w:r>
          </w:p>
        </w:tc>
        <w:tc>
          <w:tcPr>
            <w:tcW w:w="2543" w:type="dxa"/>
            <w:gridSpan w:val="3"/>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Middle School</w:t>
            </w:r>
          </w:p>
        </w:tc>
        <w:tc>
          <w:tcPr>
            <w:tcW w:w="2552" w:type="dxa"/>
            <w:gridSpan w:val="3"/>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High School</w:t>
            </w:r>
          </w:p>
        </w:tc>
        <w:tc>
          <w:tcPr>
            <w:tcW w:w="2693" w:type="dxa"/>
            <w:gridSpan w:val="3"/>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hint="eastAsia"/>
                <w:kern w:val="0"/>
              </w:rPr>
            </w:pPr>
            <w:r>
              <w:rPr>
                <w:rFonts w:eastAsia="Gulim" w:hint="eastAsia"/>
                <w:kern w:val="0"/>
              </w:rPr>
              <w:t>College</w:t>
            </w:r>
          </w:p>
        </w:tc>
      </w:tr>
      <w:tr w:rsidR="00000000">
        <w:tblPrEx>
          <w:tblCellMar>
            <w:top w:w="0" w:type="dxa"/>
            <w:bottom w:w="0" w:type="dxa"/>
          </w:tblCellMar>
        </w:tblPrEx>
        <w:trPr>
          <w:cantSplit/>
          <w:trHeight w:val="340"/>
        </w:trPr>
        <w:tc>
          <w:tcPr>
            <w:tcW w:w="831" w:type="dxa"/>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p>
        </w:tc>
        <w:tc>
          <w:tcPr>
            <w:tcW w:w="864" w:type="dxa"/>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Co-ed</w:t>
            </w:r>
          </w:p>
        </w:tc>
        <w:tc>
          <w:tcPr>
            <w:tcW w:w="1679"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Segregated</w:t>
            </w:r>
          </w:p>
        </w:tc>
        <w:tc>
          <w:tcPr>
            <w:tcW w:w="858" w:type="dxa"/>
            <w:vMerge w:val="restart"/>
            <w:tcBorders>
              <w:top w:val="single" w:sz="6" w:space="0" w:color="auto"/>
              <w:left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Co-ed</w:t>
            </w:r>
          </w:p>
        </w:tc>
        <w:tc>
          <w:tcPr>
            <w:tcW w:w="1694"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Segregated</w:t>
            </w:r>
          </w:p>
        </w:tc>
        <w:tc>
          <w:tcPr>
            <w:tcW w:w="842" w:type="dxa"/>
            <w:vMerge w:val="restart"/>
            <w:tcBorders>
              <w:top w:val="single" w:sz="6" w:space="0" w:color="auto"/>
              <w:left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Co-ed</w:t>
            </w:r>
          </w:p>
        </w:tc>
        <w:tc>
          <w:tcPr>
            <w:tcW w:w="1851"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Segregated</w:t>
            </w:r>
          </w:p>
        </w:tc>
      </w:tr>
      <w:tr w:rsidR="00000000">
        <w:tblPrEx>
          <w:tblCellMar>
            <w:top w:w="0" w:type="dxa"/>
            <w:bottom w:w="0" w:type="dxa"/>
          </w:tblCellMar>
        </w:tblPrEx>
        <w:trPr>
          <w:cantSplit/>
          <w:trHeight w:val="340"/>
        </w:trPr>
        <w:tc>
          <w:tcPr>
            <w:tcW w:w="831" w:type="dxa"/>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p>
        </w:tc>
        <w:tc>
          <w:tcPr>
            <w:tcW w:w="864" w:type="dxa"/>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p>
        </w:tc>
        <w:tc>
          <w:tcPr>
            <w:tcW w:w="80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Male</w:t>
            </w:r>
          </w:p>
        </w:tc>
        <w:tc>
          <w:tcPr>
            <w:tcW w:w="87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Female</w:t>
            </w:r>
          </w:p>
        </w:tc>
        <w:tc>
          <w:tcPr>
            <w:tcW w:w="858" w:type="dxa"/>
            <w:vMerge/>
            <w:tcBorders>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p>
        </w:tc>
        <w:tc>
          <w:tcPr>
            <w:tcW w:w="80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Male</w:t>
            </w:r>
          </w:p>
        </w:tc>
        <w:tc>
          <w:tcPr>
            <w:tcW w:w="88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Female</w:t>
            </w:r>
          </w:p>
        </w:tc>
        <w:tc>
          <w:tcPr>
            <w:tcW w:w="842" w:type="dxa"/>
            <w:vMerge/>
            <w:tcBorders>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Male</w:t>
            </w:r>
          </w:p>
        </w:tc>
        <w:tc>
          <w:tcPr>
            <w:tcW w:w="104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Female</w:t>
            </w:r>
          </w:p>
        </w:tc>
      </w:tr>
      <w:tr w:rsidR="00000000">
        <w:tblPrEx>
          <w:tblCellMar>
            <w:top w:w="0" w:type="dxa"/>
            <w:bottom w:w="0" w:type="dxa"/>
          </w:tblCellMar>
        </w:tblPrEx>
        <w:trPr>
          <w:cantSplit/>
          <w:trHeight w:val="567"/>
        </w:trPr>
        <w:tc>
          <w:tcPr>
            <w:tcW w:w="83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1995</w:t>
            </w:r>
          </w:p>
        </w:tc>
        <w:tc>
          <w:tcPr>
            <w:tcW w:w="86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1,536</w:t>
            </w:r>
          </w:p>
          <w:p w:rsidR="00000000" w:rsidRDefault="00000000">
            <w:pPr>
              <w:adjustRightInd w:val="0"/>
              <w:jc w:val="center"/>
              <w:rPr>
                <w:rFonts w:eastAsia="Gulim"/>
                <w:kern w:val="0"/>
              </w:rPr>
            </w:pPr>
            <w:r>
              <w:rPr>
                <w:rFonts w:eastAsia="Gulim"/>
                <w:kern w:val="0"/>
              </w:rPr>
              <w:t>(57.2)</w:t>
            </w:r>
          </w:p>
        </w:tc>
        <w:tc>
          <w:tcPr>
            <w:tcW w:w="80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599</w:t>
            </w:r>
          </w:p>
          <w:p w:rsidR="00000000" w:rsidRDefault="00000000">
            <w:pPr>
              <w:adjustRightInd w:val="0"/>
              <w:jc w:val="center"/>
              <w:rPr>
                <w:rFonts w:eastAsia="Gulim"/>
                <w:kern w:val="0"/>
              </w:rPr>
            </w:pPr>
            <w:r>
              <w:rPr>
                <w:rFonts w:eastAsia="Gulim"/>
                <w:kern w:val="0"/>
              </w:rPr>
              <w:t>(22.3)</w:t>
            </w:r>
          </w:p>
        </w:tc>
        <w:tc>
          <w:tcPr>
            <w:tcW w:w="87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548</w:t>
            </w:r>
          </w:p>
          <w:p w:rsidR="00000000" w:rsidRDefault="00000000">
            <w:pPr>
              <w:adjustRightInd w:val="0"/>
              <w:jc w:val="center"/>
              <w:rPr>
                <w:rFonts w:eastAsia="Gulim"/>
                <w:kern w:val="0"/>
              </w:rPr>
            </w:pPr>
            <w:r>
              <w:rPr>
                <w:rFonts w:eastAsia="Gulim"/>
                <w:kern w:val="0"/>
              </w:rPr>
              <w:t>(20.4)</w:t>
            </w:r>
          </w:p>
        </w:tc>
        <w:tc>
          <w:tcPr>
            <w:tcW w:w="85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814</w:t>
            </w:r>
          </w:p>
          <w:p w:rsidR="00000000" w:rsidRDefault="00000000">
            <w:pPr>
              <w:adjustRightInd w:val="0"/>
              <w:jc w:val="center"/>
              <w:rPr>
                <w:rFonts w:eastAsia="Gulim"/>
                <w:kern w:val="0"/>
              </w:rPr>
            </w:pPr>
            <w:r>
              <w:rPr>
                <w:rFonts w:eastAsia="Gulim"/>
                <w:kern w:val="0"/>
              </w:rPr>
              <w:t>(44.5)</w:t>
            </w:r>
          </w:p>
        </w:tc>
        <w:tc>
          <w:tcPr>
            <w:tcW w:w="80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511</w:t>
            </w:r>
          </w:p>
          <w:p w:rsidR="00000000" w:rsidRDefault="00000000">
            <w:pPr>
              <w:adjustRightInd w:val="0"/>
              <w:jc w:val="center"/>
              <w:rPr>
                <w:rFonts w:eastAsia="Gulim"/>
                <w:kern w:val="0"/>
              </w:rPr>
            </w:pPr>
            <w:r>
              <w:rPr>
                <w:rFonts w:eastAsia="Gulim"/>
                <w:kern w:val="0"/>
              </w:rPr>
              <w:t>(27.9)</w:t>
            </w:r>
          </w:p>
        </w:tc>
        <w:tc>
          <w:tcPr>
            <w:tcW w:w="88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505</w:t>
            </w:r>
          </w:p>
          <w:p w:rsidR="00000000" w:rsidRDefault="00000000">
            <w:pPr>
              <w:adjustRightInd w:val="0"/>
              <w:jc w:val="center"/>
              <w:rPr>
                <w:rFonts w:eastAsia="Gulim"/>
                <w:kern w:val="0"/>
              </w:rPr>
            </w:pPr>
            <w:r>
              <w:rPr>
                <w:rFonts w:eastAsia="Gulim"/>
                <w:kern w:val="0"/>
              </w:rPr>
              <w:t>(27.6)</w:t>
            </w:r>
          </w:p>
        </w:tc>
        <w:tc>
          <w:tcPr>
            <w:tcW w:w="84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261</w:t>
            </w:r>
          </w:p>
          <w:p w:rsidR="00000000" w:rsidRDefault="00000000">
            <w:pPr>
              <w:adjustRightInd w:val="0"/>
              <w:jc w:val="center"/>
              <w:rPr>
                <w:rFonts w:eastAsia="Gulim"/>
                <w:kern w:val="0"/>
              </w:rPr>
            </w:pPr>
            <w:r>
              <w:rPr>
                <w:rFonts w:eastAsia="Gulim"/>
                <w:kern w:val="0"/>
              </w:rPr>
              <w:t>(90.9)</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w:t>
            </w:r>
          </w:p>
          <w:p w:rsidR="00000000" w:rsidRDefault="00000000">
            <w:pPr>
              <w:adjustRightInd w:val="0"/>
              <w:jc w:val="center"/>
              <w:rPr>
                <w:rFonts w:eastAsia="Gulim"/>
                <w:kern w:val="0"/>
              </w:rPr>
            </w:pPr>
            <w:r>
              <w:rPr>
                <w:rFonts w:eastAsia="Gulim"/>
                <w:kern w:val="0"/>
              </w:rPr>
              <w:t>(0.4)</w:t>
            </w:r>
          </w:p>
        </w:tc>
        <w:tc>
          <w:tcPr>
            <w:tcW w:w="104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25</w:t>
            </w:r>
          </w:p>
          <w:p w:rsidR="00000000" w:rsidRDefault="00000000">
            <w:pPr>
              <w:adjustRightInd w:val="0"/>
              <w:jc w:val="center"/>
              <w:rPr>
                <w:rFonts w:eastAsia="Gulim"/>
                <w:kern w:val="0"/>
              </w:rPr>
            </w:pPr>
            <w:r>
              <w:rPr>
                <w:rFonts w:eastAsia="Gulim"/>
                <w:kern w:val="0"/>
              </w:rPr>
              <w:t>(8.7)</w:t>
            </w:r>
          </w:p>
        </w:tc>
      </w:tr>
      <w:tr w:rsidR="00000000">
        <w:tblPrEx>
          <w:tblCellMar>
            <w:top w:w="0" w:type="dxa"/>
            <w:bottom w:w="0" w:type="dxa"/>
          </w:tblCellMar>
        </w:tblPrEx>
        <w:trPr>
          <w:cantSplit/>
          <w:trHeight w:val="567"/>
        </w:trPr>
        <w:tc>
          <w:tcPr>
            <w:tcW w:w="83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1998</w:t>
            </w:r>
          </w:p>
        </w:tc>
        <w:tc>
          <w:tcPr>
            <w:tcW w:w="86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1,622</w:t>
            </w:r>
          </w:p>
          <w:p w:rsidR="00000000" w:rsidRDefault="00000000">
            <w:pPr>
              <w:adjustRightInd w:val="0"/>
              <w:jc w:val="center"/>
              <w:rPr>
                <w:rFonts w:eastAsia="Gulim"/>
                <w:kern w:val="0"/>
              </w:rPr>
            </w:pPr>
            <w:r>
              <w:rPr>
                <w:rFonts w:eastAsia="Gulim"/>
                <w:kern w:val="0"/>
              </w:rPr>
              <w:t>(59.3)</w:t>
            </w:r>
          </w:p>
        </w:tc>
        <w:tc>
          <w:tcPr>
            <w:tcW w:w="80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583</w:t>
            </w:r>
          </w:p>
          <w:p w:rsidR="00000000" w:rsidRDefault="00000000">
            <w:pPr>
              <w:adjustRightInd w:val="0"/>
              <w:jc w:val="center"/>
              <w:rPr>
                <w:rFonts w:eastAsia="Gulim"/>
                <w:kern w:val="0"/>
              </w:rPr>
            </w:pPr>
            <w:r>
              <w:rPr>
                <w:rFonts w:eastAsia="Gulim"/>
                <w:kern w:val="0"/>
              </w:rPr>
              <w:t>(21.3)</w:t>
            </w:r>
          </w:p>
        </w:tc>
        <w:tc>
          <w:tcPr>
            <w:tcW w:w="87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531</w:t>
            </w:r>
          </w:p>
          <w:p w:rsidR="00000000" w:rsidRDefault="00000000">
            <w:pPr>
              <w:adjustRightInd w:val="0"/>
              <w:jc w:val="center"/>
              <w:rPr>
                <w:rFonts w:eastAsia="Gulim"/>
                <w:kern w:val="0"/>
              </w:rPr>
            </w:pPr>
            <w:r>
              <w:rPr>
                <w:rFonts w:eastAsia="Gulim"/>
                <w:kern w:val="0"/>
              </w:rPr>
              <w:t>(19.4)</w:t>
            </w:r>
          </w:p>
        </w:tc>
        <w:tc>
          <w:tcPr>
            <w:tcW w:w="85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917</w:t>
            </w:r>
          </w:p>
          <w:p w:rsidR="00000000" w:rsidRDefault="00000000">
            <w:pPr>
              <w:adjustRightInd w:val="0"/>
              <w:jc w:val="center"/>
              <w:rPr>
                <w:rFonts w:eastAsia="Gulim"/>
                <w:kern w:val="0"/>
              </w:rPr>
            </w:pPr>
            <w:r>
              <w:rPr>
                <w:rFonts w:eastAsia="Gulim"/>
                <w:kern w:val="0"/>
              </w:rPr>
              <w:t>(47.7)</w:t>
            </w:r>
          </w:p>
        </w:tc>
        <w:tc>
          <w:tcPr>
            <w:tcW w:w="80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491</w:t>
            </w:r>
          </w:p>
          <w:p w:rsidR="00000000" w:rsidRDefault="00000000">
            <w:pPr>
              <w:adjustRightInd w:val="0"/>
              <w:jc w:val="center"/>
              <w:rPr>
                <w:rFonts w:eastAsia="Gulim"/>
                <w:kern w:val="0"/>
              </w:rPr>
            </w:pPr>
            <w:r>
              <w:rPr>
                <w:rFonts w:eastAsia="Gulim"/>
                <w:kern w:val="0"/>
              </w:rPr>
              <w:t>(25.6)</w:t>
            </w:r>
          </w:p>
        </w:tc>
        <w:tc>
          <w:tcPr>
            <w:tcW w:w="88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513</w:t>
            </w:r>
          </w:p>
          <w:p w:rsidR="00000000" w:rsidRDefault="00000000">
            <w:pPr>
              <w:adjustRightInd w:val="0"/>
              <w:jc w:val="center"/>
              <w:rPr>
                <w:rFonts w:eastAsia="Gulim"/>
                <w:kern w:val="0"/>
              </w:rPr>
            </w:pPr>
            <w:r>
              <w:rPr>
                <w:rFonts w:eastAsia="Gulim"/>
                <w:kern w:val="0"/>
              </w:rPr>
              <w:t>(26.7)</w:t>
            </w:r>
          </w:p>
        </w:tc>
        <w:tc>
          <w:tcPr>
            <w:tcW w:w="84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317</w:t>
            </w:r>
          </w:p>
          <w:p w:rsidR="00000000" w:rsidRDefault="00000000">
            <w:pPr>
              <w:adjustRightInd w:val="0"/>
              <w:jc w:val="center"/>
              <w:rPr>
                <w:rFonts w:eastAsia="Gulim"/>
                <w:kern w:val="0"/>
              </w:rPr>
            </w:pPr>
            <w:r>
              <w:rPr>
                <w:rFonts w:eastAsia="Gulim"/>
                <w:kern w:val="0"/>
              </w:rPr>
              <w:t>(94.1)</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w:t>
            </w:r>
          </w:p>
          <w:p w:rsidR="00000000" w:rsidRDefault="00000000">
            <w:pPr>
              <w:adjustRightInd w:val="0"/>
              <w:jc w:val="center"/>
              <w:rPr>
                <w:rFonts w:eastAsia="Gulim"/>
                <w:kern w:val="0"/>
              </w:rPr>
            </w:pPr>
            <w:r>
              <w:rPr>
                <w:rFonts w:eastAsia="Gulim"/>
                <w:kern w:val="0"/>
              </w:rPr>
              <w:t>(0.3)</w:t>
            </w:r>
          </w:p>
        </w:tc>
        <w:tc>
          <w:tcPr>
            <w:tcW w:w="104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19</w:t>
            </w:r>
          </w:p>
          <w:p w:rsidR="00000000" w:rsidRDefault="00000000">
            <w:pPr>
              <w:adjustRightInd w:val="0"/>
              <w:jc w:val="center"/>
              <w:rPr>
                <w:rFonts w:eastAsia="Gulim"/>
                <w:kern w:val="0"/>
              </w:rPr>
            </w:pPr>
            <w:r>
              <w:rPr>
                <w:rFonts w:eastAsia="Gulim"/>
                <w:kern w:val="0"/>
              </w:rPr>
              <w:t>(5.6)</w:t>
            </w:r>
          </w:p>
        </w:tc>
      </w:tr>
      <w:tr w:rsidR="00000000">
        <w:tblPrEx>
          <w:tblCellMar>
            <w:top w:w="0" w:type="dxa"/>
            <w:bottom w:w="0" w:type="dxa"/>
          </w:tblCellMar>
        </w:tblPrEx>
        <w:trPr>
          <w:cantSplit/>
          <w:trHeight w:val="567"/>
        </w:trPr>
        <w:tc>
          <w:tcPr>
            <w:tcW w:w="83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2001</w:t>
            </w:r>
          </w:p>
        </w:tc>
        <w:tc>
          <w:tcPr>
            <w:tcW w:w="86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1,786</w:t>
            </w:r>
          </w:p>
          <w:p w:rsidR="00000000" w:rsidRDefault="00000000">
            <w:pPr>
              <w:adjustRightInd w:val="0"/>
              <w:jc w:val="center"/>
              <w:rPr>
                <w:rFonts w:eastAsia="Gulim"/>
                <w:kern w:val="0"/>
              </w:rPr>
            </w:pPr>
            <w:r>
              <w:rPr>
                <w:rFonts w:eastAsia="Gulim"/>
                <w:kern w:val="0"/>
              </w:rPr>
              <w:t>(64.5)</w:t>
            </w:r>
          </w:p>
        </w:tc>
        <w:tc>
          <w:tcPr>
            <w:tcW w:w="80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518</w:t>
            </w:r>
          </w:p>
          <w:p w:rsidR="00000000" w:rsidRDefault="00000000">
            <w:pPr>
              <w:adjustRightInd w:val="0"/>
              <w:jc w:val="center"/>
              <w:rPr>
                <w:rFonts w:eastAsia="Gulim"/>
                <w:kern w:val="0"/>
              </w:rPr>
            </w:pPr>
            <w:r>
              <w:rPr>
                <w:rFonts w:eastAsia="Gulim"/>
                <w:kern w:val="0"/>
              </w:rPr>
              <w:t>(18.7)</w:t>
            </w:r>
          </w:p>
        </w:tc>
        <w:tc>
          <w:tcPr>
            <w:tcW w:w="87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466</w:t>
            </w:r>
          </w:p>
          <w:p w:rsidR="00000000" w:rsidRDefault="00000000">
            <w:pPr>
              <w:adjustRightInd w:val="0"/>
              <w:jc w:val="center"/>
              <w:rPr>
                <w:rFonts w:eastAsia="Gulim"/>
                <w:kern w:val="0"/>
              </w:rPr>
            </w:pPr>
            <w:r>
              <w:rPr>
                <w:rFonts w:eastAsia="Gulim"/>
                <w:kern w:val="0"/>
              </w:rPr>
              <w:t>(16.8)</w:t>
            </w:r>
          </w:p>
        </w:tc>
        <w:tc>
          <w:tcPr>
            <w:tcW w:w="85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1,055</w:t>
            </w:r>
          </w:p>
          <w:p w:rsidR="00000000" w:rsidRDefault="00000000">
            <w:pPr>
              <w:adjustRightInd w:val="0"/>
              <w:jc w:val="center"/>
              <w:rPr>
                <w:rFonts w:eastAsia="Gulim"/>
                <w:kern w:val="0"/>
              </w:rPr>
            </w:pPr>
            <w:r>
              <w:rPr>
                <w:rFonts w:eastAsia="Gulim"/>
                <w:kern w:val="0"/>
              </w:rPr>
              <w:t>(53.6)</w:t>
            </w:r>
          </w:p>
        </w:tc>
        <w:tc>
          <w:tcPr>
            <w:tcW w:w="80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428</w:t>
            </w:r>
          </w:p>
          <w:p w:rsidR="00000000" w:rsidRDefault="00000000">
            <w:pPr>
              <w:adjustRightInd w:val="0"/>
              <w:jc w:val="center"/>
              <w:rPr>
                <w:rFonts w:eastAsia="Gulim"/>
                <w:kern w:val="0"/>
              </w:rPr>
            </w:pPr>
            <w:r>
              <w:rPr>
                <w:rFonts w:eastAsia="Gulim"/>
                <w:kern w:val="0"/>
              </w:rPr>
              <w:t>(21.7)</w:t>
            </w:r>
          </w:p>
        </w:tc>
        <w:tc>
          <w:tcPr>
            <w:tcW w:w="88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486</w:t>
            </w:r>
          </w:p>
          <w:p w:rsidR="00000000" w:rsidRDefault="00000000">
            <w:pPr>
              <w:adjustRightInd w:val="0"/>
              <w:jc w:val="center"/>
              <w:rPr>
                <w:rFonts w:eastAsia="Gulim"/>
                <w:kern w:val="0"/>
              </w:rPr>
            </w:pPr>
            <w:r>
              <w:rPr>
                <w:rFonts w:eastAsia="Gulim"/>
                <w:kern w:val="0"/>
              </w:rPr>
              <w:t>(24.7)</w:t>
            </w:r>
          </w:p>
        </w:tc>
        <w:tc>
          <w:tcPr>
            <w:tcW w:w="84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332</w:t>
            </w:r>
          </w:p>
          <w:p w:rsidR="00000000" w:rsidRDefault="00000000">
            <w:pPr>
              <w:adjustRightInd w:val="0"/>
              <w:jc w:val="center"/>
              <w:rPr>
                <w:rFonts w:eastAsia="Gulim"/>
                <w:kern w:val="0"/>
              </w:rPr>
            </w:pPr>
            <w:r>
              <w:rPr>
                <w:rFonts w:eastAsia="Gulim"/>
                <w:kern w:val="0"/>
              </w:rPr>
              <w:t>(95.1)</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w:t>
            </w:r>
          </w:p>
          <w:p w:rsidR="00000000" w:rsidRDefault="00000000">
            <w:pPr>
              <w:adjustRightInd w:val="0"/>
              <w:jc w:val="center"/>
              <w:rPr>
                <w:rFonts w:eastAsia="Gulim"/>
                <w:kern w:val="0"/>
              </w:rPr>
            </w:pPr>
            <w:r>
              <w:rPr>
                <w:rFonts w:eastAsia="Gulim"/>
                <w:kern w:val="0"/>
              </w:rPr>
              <w:t>(0.3)</w:t>
            </w:r>
          </w:p>
        </w:tc>
        <w:tc>
          <w:tcPr>
            <w:tcW w:w="104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16</w:t>
            </w:r>
          </w:p>
          <w:p w:rsidR="00000000" w:rsidRDefault="00000000">
            <w:pPr>
              <w:adjustRightInd w:val="0"/>
              <w:jc w:val="center"/>
              <w:rPr>
                <w:rFonts w:eastAsia="Gulim"/>
                <w:kern w:val="0"/>
              </w:rPr>
            </w:pPr>
            <w:r>
              <w:rPr>
                <w:rFonts w:eastAsia="Gulim"/>
                <w:kern w:val="0"/>
              </w:rPr>
              <w:t>(4.6)</w:t>
            </w:r>
          </w:p>
        </w:tc>
      </w:tr>
    </w:tbl>
    <w:p w:rsidR="00000000" w:rsidRDefault="00000000">
      <w:pPr>
        <w:adjustRightInd w:val="0"/>
        <w:ind w:left="624" w:hanging="624"/>
        <w:rPr>
          <w:rFonts w:eastAsia="Gulim"/>
          <w:kern w:val="0"/>
        </w:rPr>
      </w:pPr>
      <w:r>
        <w:rPr>
          <w:rFonts w:eastAsia="Gulim"/>
          <w:kern w:val="0"/>
        </w:rPr>
        <w:t xml:space="preserve">Source: MEHRD, </w:t>
      </w:r>
      <w:r>
        <w:rPr>
          <w:rFonts w:eastAsia="Gulim"/>
          <w:i/>
          <w:kern w:val="0"/>
        </w:rPr>
        <w:t>Yearbook on Education</w:t>
      </w:r>
      <w:r>
        <w:rPr>
          <w:rFonts w:eastAsia="Gulim" w:hint="eastAsia"/>
          <w:i/>
          <w:kern w:val="0"/>
        </w:rPr>
        <w:t>al Statistics, 1995, 1998, 2001</w:t>
      </w:r>
      <w:r>
        <w:rPr>
          <w:rFonts w:eastAsia="Gulim"/>
          <w:kern w:val="0"/>
        </w:rPr>
        <w:t>.</w:t>
      </w:r>
    </w:p>
    <w:p w:rsidR="00000000" w:rsidRDefault="00000000">
      <w:pPr>
        <w:pStyle w:val="2"/>
      </w:pPr>
      <w:bookmarkStart w:id="153" w:name="_Toc36607197"/>
      <w:bookmarkStart w:id="154" w:name="_Toc46290576"/>
      <w:r>
        <w:t>Textbooks</w:t>
      </w:r>
      <w:bookmarkEnd w:id="153"/>
      <w:bookmarkEnd w:id="154"/>
    </w:p>
    <w:p w:rsidR="00000000" w:rsidRDefault="00000000">
      <w:pPr>
        <w:pStyle w:val="a0"/>
      </w:pPr>
      <w:r>
        <w:t xml:space="preserve">In developing the 7th </w:t>
      </w:r>
      <w:r>
        <w:rPr>
          <w:rFonts w:hint="eastAsia"/>
        </w:rPr>
        <w:t>E</w:t>
      </w:r>
      <w:r>
        <w:t xml:space="preserve">ducational </w:t>
      </w:r>
      <w:r>
        <w:rPr>
          <w:rFonts w:hint="eastAsia"/>
        </w:rPr>
        <w:t>C</w:t>
      </w:r>
      <w:r>
        <w:t>urricul</w:t>
      </w:r>
      <w:r>
        <w:rPr>
          <w:rFonts w:hint="eastAsia"/>
        </w:rPr>
        <w:t>a</w:t>
      </w:r>
      <w:r>
        <w:t>, the government made sure that prejudice</w:t>
      </w:r>
      <w:r>
        <w:rPr>
          <w:rFonts w:hint="eastAsia"/>
        </w:rPr>
        <w:t>s</w:t>
      </w:r>
      <w:r>
        <w:t xml:space="preserve"> against gender roles </w:t>
      </w:r>
      <w:r>
        <w:rPr>
          <w:rFonts w:hint="eastAsia"/>
        </w:rPr>
        <w:t xml:space="preserve">were weeded out of </w:t>
      </w:r>
      <w:r>
        <w:t xml:space="preserve">textbooks and that gender equality </w:t>
      </w:r>
      <w:r>
        <w:rPr>
          <w:rFonts w:hint="eastAsia"/>
        </w:rPr>
        <w:t xml:space="preserve">was incorporated into all subject areas.  In particular, </w:t>
      </w:r>
      <w:r>
        <w:t xml:space="preserve">the frequencies </w:t>
      </w:r>
      <w:r>
        <w:rPr>
          <w:rFonts w:hint="eastAsia"/>
        </w:rPr>
        <w:t xml:space="preserve">with which male and </w:t>
      </w:r>
      <w:r>
        <w:t>female</w:t>
      </w:r>
      <w:r>
        <w:rPr>
          <w:rFonts w:hint="eastAsia"/>
        </w:rPr>
        <w:t xml:space="preserve"> characters </w:t>
      </w:r>
      <w:r>
        <w:t>appear in illustrations were made equal</w:t>
      </w:r>
      <w:r>
        <w:rPr>
          <w:rFonts w:hint="eastAsia"/>
        </w:rPr>
        <w:t>,</w:t>
      </w:r>
      <w:r>
        <w:t xml:space="preserve"> </w:t>
      </w:r>
      <w:r>
        <w:rPr>
          <w:rFonts w:hint="eastAsia"/>
        </w:rPr>
        <w:t xml:space="preserve">and </w:t>
      </w:r>
      <w:r>
        <w:t>traditional gender role stereotypes were eliminated from all textbooks.</w:t>
      </w:r>
    </w:p>
    <w:p w:rsidR="00000000" w:rsidRDefault="00000000">
      <w:pPr>
        <w:pStyle w:val="2"/>
      </w:pPr>
      <w:bookmarkStart w:id="155" w:name="_Toc36607198"/>
      <w:bookmarkStart w:id="156" w:name="_Toc46290577"/>
      <w:r>
        <w:t>Sex Education and Gender Equality Awareness Education</w:t>
      </w:r>
      <w:bookmarkEnd w:id="155"/>
      <w:bookmarkEnd w:id="156"/>
    </w:p>
    <w:p w:rsidR="00000000" w:rsidRDefault="00000000">
      <w:pPr>
        <w:pStyle w:val="a0"/>
        <w:rPr>
          <w:rFonts w:hint="eastAsia"/>
        </w:rPr>
      </w:pPr>
      <w:r>
        <w:t xml:space="preserve">In order to </w:t>
      </w:r>
      <w:r>
        <w:rPr>
          <w:rFonts w:hint="eastAsia"/>
        </w:rPr>
        <w:t xml:space="preserve">nurture healthy sex morals in youth </w:t>
      </w:r>
      <w:r>
        <w:t>based on gender equality, the M</w:t>
      </w:r>
      <w:r>
        <w:rPr>
          <w:rFonts w:hint="eastAsia"/>
        </w:rPr>
        <w:t>E</w:t>
      </w:r>
      <w:r>
        <w:t xml:space="preserve">HRD </w:t>
      </w:r>
      <w:r>
        <w:rPr>
          <w:rFonts w:hint="eastAsia"/>
        </w:rPr>
        <w:t>has established a system of sex education that encompasses all levels of formal education from kindergarten to high school.  In October 1998, t</w:t>
      </w:r>
      <w:r>
        <w:t xml:space="preserve">he </w:t>
      </w:r>
      <w:r>
        <w:rPr>
          <w:rFonts w:hint="eastAsia"/>
        </w:rPr>
        <w:t>M</w:t>
      </w:r>
      <w:r>
        <w:t xml:space="preserve">inistry formulated </w:t>
      </w:r>
      <w:r>
        <w:rPr>
          <w:rFonts w:hint="eastAsia"/>
        </w:rPr>
        <w:t>a</w:t>
      </w:r>
      <w:r>
        <w:t xml:space="preserve"> </w:t>
      </w:r>
      <w:r>
        <w:rPr>
          <w:rFonts w:hint="eastAsia"/>
        </w:rPr>
        <w:t>b</w:t>
      </w:r>
      <w:r>
        <w:t xml:space="preserve">asic </w:t>
      </w:r>
      <w:r>
        <w:rPr>
          <w:rFonts w:hint="eastAsia"/>
        </w:rPr>
        <w:t>p</w:t>
      </w:r>
      <w:r>
        <w:t xml:space="preserve">lan </w:t>
      </w:r>
      <w:r>
        <w:rPr>
          <w:rFonts w:hint="eastAsia"/>
        </w:rPr>
        <w:t>on sex education in school.  The following month, an a</w:t>
      </w:r>
      <w:r>
        <w:t xml:space="preserve">dvisory </w:t>
      </w:r>
      <w:r>
        <w:rPr>
          <w:rFonts w:hint="eastAsia"/>
        </w:rPr>
        <w:t>c</w:t>
      </w:r>
      <w:r>
        <w:t xml:space="preserve">ommittee on </w:t>
      </w:r>
      <w:r>
        <w:rPr>
          <w:rFonts w:hint="eastAsia"/>
        </w:rPr>
        <w:t>s</w:t>
      </w:r>
      <w:r>
        <w:t xml:space="preserve">ex </w:t>
      </w:r>
      <w:r>
        <w:rPr>
          <w:rFonts w:hint="eastAsia"/>
        </w:rPr>
        <w:t>e</w:t>
      </w:r>
      <w:r>
        <w:t xml:space="preserve">ducation was formed under the Minister. </w:t>
      </w:r>
      <w:r>
        <w:rPr>
          <w:rFonts w:hint="eastAsia"/>
        </w:rPr>
        <w:t xml:space="preserve"> Following the plan, each school designated an instructor in charge of sex education.  In March 2001, schools at</w:t>
      </w:r>
      <w:r>
        <w:t xml:space="preserve"> various levels w</w:t>
      </w:r>
      <w:r>
        <w:rPr>
          <w:rFonts w:hint="eastAsia"/>
        </w:rPr>
        <w:t>ere</w:t>
      </w:r>
      <w:r>
        <w:t xml:space="preserve"> required to provide </w:t>
      </w:r>
      <w:r>
        <w:rPr>
          <w:rFonts w:hint="eastAsia"/>
        </w:rPr>
        <w:t>ten</w:t>
      </w:r>
      <w:r>
        <w:t xml:space="preserve"> hours of sex education</w:t>
      </w:r>
      <w:r>
        <w:rPr>
          <w:rFonts w:hint="eastAsia"/>
        </w:rPr>
        <w:t xml:space="preserve"> to their students.  Five manuals on sex education, reflecting different stages of child and youth development, were distributed among schools.  So far, 19,000 teachers have received trai</w:t>
      </w:r>
      <w:r>
        <w:t xml:space="preserve">ning </w:t>
      </w:r>
      <w:r>
        <w:rPr>
          <w:rFonts w:hint="eastAsia"/>
        </w:rPr>
        <w:t xml:space="preserve">in </w:t>
      </w:r>
      <w:r>
        <w:t>sex education and prevention of sexual violence</w:t>
      </w:r>
      <w:r>
        <w:rPr>
          <w:rFonts w:hint="eastAsia"/>
        </w:rPr>
        <w:t>.  In</w:t>
      </w:r>
      <w:r>
        <w:t xml:space="preserve"> April 2001, the </w:t>
      </w:r>
      <w:r>
        <w:rPr>
          <w:rFonts w:hint="eastAsia"/>
        </w:rPr>
        <w:t>M</w:t>
      </w:r>
      <w:r>
        <w:t xml:space="preserve">inistry </w:t>
      </w:r>
      <w:r>
        <w:rPr>
          <w:rFonts w:hint="eastAsia"/>
        </w:rPr>
        <w:t>advis</w:t>
      </w:r>
      <w:r>
        <w:t xml:space="preserve">ed junior colleges and universities to </w:t>
      </w:r>
      <w:r>
        <w:rPr>
          <w:rFonts w:hint="eastAsia"/>
        </w:rPr>
        <w:t>introduce</w:t>
      </w:r>
      <w:r>
        <w:t xml:space="preserve"> school regulations </w:t>
      </w:r>
      <w:r>
        <w:rPr>
          <w:rFonts w:hint="eastAsia"/>
        </w:rPr>
        <w:t xml:space="preserve">concerning </w:t>
      </w:r>
      <w:r>
        <w:t xml:space="preserve">sexual harassment and sexual violence.  </w:t>
      </w:r>
    </w:p>
    <w:p w:rsidR="00000000" w:rsidRDefault="00000000">
      <w:pPr>
        <w:pStyle w:val="a0"/>
      </w:pPr>
      <w:r>
        <w:rPr>
          <w:rFonts w:hint="eastAsia"/>
        </w:rPr>
        <w:t xml:space="preserve">Since 1993, </w:t>
      </w:r>
      <w:r>
        <w:t xml:space="preserve">gender equality awareness education </w:t>
      </w:r>
      <w:r>
        <w:rPr>
          <w:rFonts w:hint="eastAsia"/>
        </w:rPr>
        <w:t xml:space="preserve">has been included </w:t>
      </w:r>
      <w:r>
        <w:t>in the general education curriculum in various training program</w:t>
      </w:r>
      <w:r>
        <w:rPr>
          <w:rFonts w:hint="eastAsia"/>
        </w:rPr>
        <w:t>s</w:t>
      </w:r>
      <w:r>
        <w:t xml:space="preserve"> for teachers</w:t>
      </w:r>
      <w:r>
        <w:rPr>
          <w:rFonts w:hint="eastAsia"/>
        </w:rPr>
        <w:t>.</w:t>
      </w:r>
      <w:r>
        <w:t xml:space="preserve"> </w:t>
      </w:r>
      <w:r>
        <w:rPr>
          <w:rFonts w:hint="eastAsia"/>
        </w:rPr>
        <w:t xml:space="preserve">(Paragraph 143 of the Fourth Periodic Report) </w:t>
      </w:r>
      <w:r>
        <w:t xml:space="preserve"> </w:t>
      </w:r>
      <w:r>
        <w:rPr>
          <w:rFonts w:hint="eastAsia"/>
        </w:rPr>
        <w:t xml:space="preserve">In December 1999, </w:t>
      </w:r>
      <w:r>
        <w:t xml:space="preserve">the 8th Session of the </w:t>
      </w:r>
      <w:r>
        <w:rPr>
          <w:rFonts w:hint="eastAsia"/>
        </w:rPr>
        <w:t>Review</w:t>
      </w:r>
      <w:r>
        <w:t xml:space="preserve"> Committee </w:t>
      </w:r>
      <w:r>
        <w:rPr>
          <w:rFonts w:hint="eastAsia"/>
        </w:rPr>
        <w:t xml:space="preserve">on </w:t>
      </w:r>
      <w:r>
        <w:t xml:space="preserve">Woman’s Policies </w:t>
      </w:r>
      <w:r>
        <w:rPr>
          <w:rFonts w:hint="eastAsia"/>
        </w:rPr>
        <w:t>decided on the inclusion of courses on women</w:t>
      </w:r>
      <w:r>
        <w:t>’</w:t>
      </w:r>
      <w:r>
        <w:rPr>
          <w:rFonts w:hint="eastAsia"/>
        </w:rPr>
        <w:t xml:space="preserve">s issues in the curriculum of public training </w:t>
      </w:r>
      <w:r>
        <w:t>institutes</w:t>
      </w:r>
      <w:r>
        <w:rPr>
          <w:rFonts w:hint="eastAsia"/>
        </w:rPr>
        <w:t xml:space="preserve">.  In </w:t>
      </w:r>
      <w:r>
        <w:t xml:space="preserve">2000, </w:t>
      </w:r>
      <w:r>
        <w:rPr>
          <w:rFonts w:hint="eastAsia"/>
        </w:rPr>
        <w:t xml:space="preserve">MEHRD </w:t>
      </w:r>
      <w:r>
        <w:t xml:space="preserve">distributed a booklet on gender equality education to all kindergartens </w:t>
      </w:r>
      <w:r>
        <w:rPr>
          <w:rFonts w:hint="eastAsia"/>
        </w:rPr>
        <w:t xml:space="preserve">for use in </w:t>
      </w:r>
      <w:r>
        <w:t>parents’ education.</w:t>
      </w:r>
    </w:p>
    <w:p w:rsidR="00000000" w:rsidRDefault="00000000">
      <w:pPr>
        <w:pStyle w:val="2"/>
      </w:pPr>
      <w:bookmarkStart w:id="157" w:name="_Toc36607199"/>
      <w:bookmarkStart w:id="158" w:name="_Toc46290578"/>
      <w:r>
        <w:br w:type="page"/>
        <w:t xml:space="preserve">Diversification of Career </w:t>
      </w:r>
      <w:r>
        <w:rPr>
          <w:rFonts w:hint="eastAsia"/>
        </w:rPr>
        <w:t>Paths</w:t>
      </w:r>
      <w:r>
        <w:t xml:space="preserve"> and Development of Women’s Human Resources</w:t>
      </w:r>
      <w:bookmarkEnd w:id="157"/>
      <w:bookmarkEnd w:id="158"/>
    </w:p>
    <w:p w:rsidR="00000000" w:rsidRDefault="00000000">
      <w:pPr>
        <w:pStyle w:val="a0"/>
        <w:rPr>
          <w:rFonts w:eastAsia="Gulim" w:hint="eastAsia"/>
        </w:rPr>
      </w:pPr>
      <w:r>
        <w:t xml:space="preserve">In order to diversify </w:t>
      </w:r>
      <w:r>
        <w:rPr>
          <w:rFonts w:hint="eastAsia"/>
        </w:rPr>
        <w:t xml:space="preserve">the </w:t>
      </w:r>
      <w:r>
        <w:t xml:space="preserve">career </w:t>
      </w:r>
      <w:r>
        <w:rPr>
          <w:rFonts w:hint="eastAsia"/>
        </w:rPr>
        <w:t>paths</w:t>
      </w:r>
      <w:r>
        <w:t xml:space="preserve"> of </w:t>
      </w:r>
      <w:r>
        <w:rPr>
          <w:rFonts w:hint="eastAsia"/>
        </w:rPr>
        <w:t>women,</w:t>
      </w:r>
      <w:r>
        <w:t xml:space="preserve"> and to promote women’s advancement into the knowledge-based industry</w:t>
      </w:r>
      <w:r>
        <w:rPr>
          <w:rFonts w:hint="eastAsia"/>
        </w:rPr>
        <w:t>,</w:t>
      </w:r>
      <w:r>
        <w:t xml:space="preserve"> </w:t>
      </w:r>
      <w:r>
        <w:rPr>
          <w:rFonts w:hint="eastAsia"/>
        </w:rPr>
        <w:t xml:space="preserve">MEHRD </w:t>
      </w:r>
      <w:r>
        <w:t xml:space="preserve">has </w:t>
      </w:r>
      <w:r>
        <w:rPr>
          <w:rFonts w:hint="eastAsia"/>
        </w:rPr>
        <w:t xml:space="preserve">beefed up </w:t>
      </w:r>
      <w:r>
        <w:t xml:space="preserve">career </w:t>
      </w:r>
      <w:r>
        <w:rPr>
          <w:rFonts w:hint="eastAsia"/>
        </w:rPr>
        <w:t>guidance</w:t>
      </w:r>
      <w:r>
        <w:t xml:space="preserve"> for female students and assist</w:t>
      </w:r>
      <w:r>
        <w:rPr>
          <w:rFonts w:hint="eastAsia"/>
        </w:rPr>
        <w:t xml:space="preserve">ance in their </w:t>
      </w:r>
      <w:r>
        <w:t xml:space="preserve">vocational capacity development. </w:t>
      </w:r>
      <w:r>
        <w:rPr>
          <w:rFonts w:hint="eastAsia"/>
        </w:rPr>
        <w:t xml:space="preserve"> </w:t>
      </w:r>
      <w:r>
        <w:t xml:space="preserve">The ministry has developed </w:t>
      </w:r>
      <w:r>
        <w:rPr>
          <w:rFonts w:hint="eastAsia"/>
        </w:rPr>
        <w:t xml:space="preserve">career guidance </w:t>
      </w:r>
      <w:r>
        <w:t xml:space="preserve">CD-ROMs </w:t>
      </w:r>
      <w:r>
        <w:rPr>
          <w:rFonts w:hint="eastAsia"/>
        </w:rPr>
        <w:t>for</w:t>
      </w:r>
      <w:r>
        <w:t xml:space="preserve"> female students</w:t>
      </w:r>
      <w:r>
        <w:rPr>
          <w:rFonts w:hint="eastAsia"/>
        </w:rPr>
        <w:t xml:space="preserve"> </w:t>
      </w:r>
      <w:r>
        <w:t xml:space="preserve">in </w:t>
      </w:r>
      <w:r>
        <w:rPr>
          <w:rFonts w:hint="eastAsia"/>
        </w:rPr>
        <w:t xml:space="preserve">middle and high schools. </w:t>
      </w:r>
      <w:r>
        <w:t xml:space="preserve"> In the 7th </w:t>
      </w:r>
      <w:r>
        <w:rPr>
          <w:rFonts w:hint="eastAsia"/>
        </w:rPr>
        <w:t>E</w:t>
      </w:r>
      <w:r>
        <w:t>ducation</w:t>
      </w:r>
      <w:r>
        <w:rPr>
          <w:rFonts w:hint="eastAsia"/>
        </w:rPr>
        <w:t>al</w:t>
      </w:r>
      <w:r>
        <w:t xml:space="preserve"> </w:t>
      </w:r>
      <w:r>
        <w:rPr>
          <w:rFonts w:hint="eastAsia"/>
        </w:rPr>
        <w:t>C</w:t>
      </w:r>
      <w:r>
        <w:t>urricul</w:t>
      </w:r>
      <w:r>
        <w:rPr>
          <w:rFonts w:hint="eastAsia"/>
        </w:rPr>
        <w:t>a</w:t>
      </w:r>
      <w:r>
        <w:t xml:space="preserve">, “Career and Occupation” </w:t>
      </w:r>
      <w:r>
        <w:rPr>
          <w:rFonts w:hint="eastAsia"/>
        </w:rPr>
        <w:t>i</w:t>
      </w:r>
      <w:r>
        <w:t xml:space="preserve">s offered as an elective course in high schools. </w:t>
      </w:r>
      <w:r>
        <w:rPr>
          <w:rFonts w:hint="eastAsia"/>
        </w:rPr>
        <w:t xml:space="preserve"> </w:t>
      </w:r>
      <w:r>
        <w:t xml:space="preserve">A career information center </w:t>
      </w:r>
      <w:r>
        <w:rPr>
          <w:rFonts w:hint="eastAsia"/>
        </w:rPr>
        <w:t>has been</w:t>
      </w:r>
      <w:r>
        <w:t xml:space="preserve"> established in every </w:t>
      </w:r>
      <w:r>
        <w:rPr>
          <w:rFonts w:hint="eastAsia"/>
        </w:rPr>
        <w:t xml:space="preserve">educational </w:t>
      </w:r>
      <w:r>
        <w:t>district office</w:t>
      </w:r>
      <w:r>
        <w:rPr>
          <w:rFonts w:hint="eastAsia"/>
        </w:rPr>
        <w:t xml:space="preserve">.  The </w:t>
      </w:r>
      <w:r>
        <w:t xml:space="preserve">Education Broadcasting </w:t>
      </w:r>
      <w:r>
        <w:rPr>
          <w:rFonts w:hint="eastAsia"/>
        </w:rPr>
        <w:t xml:space="preserve">System (EBS) </w:t>
      </w:r>
      <w:r>
        <w:t>and Edunet</w:t>
      </w:r>
      <w:r>
        <w:rPr>
          <w:rFonts w:hint="eastAsia"/>
        </w:rPr>
        <w:t xml:space="preserve">, an on-line educational information provider, have also </w:t>
      </w:r>
      <w:r>
        <w:t>strengthened</w:t>
      </w:r>
      <w:r>
        <w:rPr>
          <w:rFonts w:hint="eastAsia"/>
        </w:rPr>
        <w:t xml:space="preserve"> their contents in career education.  </w:t>
      </w:r>
    </w:p>
    <w:p w:rsidR="00000000" w:rsidRDefault="00000000">
      <w:pPr>
        <w:pStyle w:val="a0"/>
        <w:rPr>
          <w:rFonts w:eastAsia="Gulim" w:hint="eastAsia"/>
        </w:rPr>
      </w:pPr>
      <w:r>
        <w:rPr>
          <w:rFonts w:hint="eastAsia"/>
        </w:rPr>
        <w:t xml:space="preserve">In terms of high school enrollment of girls, </w:t>
      </w:r>
      <w:r>
        <w:t xml:space="preserve">as of 2001, </w:t>
      </w:r>
      <w:r>
        <w:rPr>
          <w:rFonts w:hint="eastAsia"/>
        </w:rPr>
        <w:t>girls</w:t>
      </w:r>
      <w:r>
        <w:t xml:space="preserve"> account for 47.4% </w:t>
      </w:r>
      <w:r>
        <w:rPr>
          <w:rFonts w:hint="eastAsia"/>
        </w:rPr>
        <w:t>in</w:t>
      </w:r>
      <w:r>
        <w:t xml:space="preserve"> general schools, 2/3 </w:t>
      </w:r>
      <w:r>
        <w:rPr>
          <w:rFonts w:hint="eastAsia"/>
        </w:rPr>
        <w:t>in</w:t>
      </w:r>
      <w:r>
        <w:t xml:space="preserve"> commercial and </w:t>
      </w:r>
      <w:r>
        <w:rPr>
          <w:rFonts w:hint="eastAsia"/>
        </w:rPr>
        <w:t>all-round</w:t>
      </w:r>
      <w:r>
        <w:t xml:space="preserve"> vocational schools, but only 10% </w:t>
      </w:r>
      <w:r>
        <w:rPr>
          <w:rFonts w:hint="eastAsia"/>
        </w:rPr>
        <w:t xml:space="preserve">in industry, </w:t>
      </w:r>
      <w:r>
        <w:t xml:space="preserve">fishery and marine vocational schools.  In order to </w:t>
      </w:r>
      <w:r>
        <w:rPr>
          <w:rFonts w:hint="eastAsia"/>
        </w:rPr>
        <w:t>address</w:t>
      </w:r>
      <w:r>
        <w:t xml:space="preserve"> the problem of over-representation of girls in commercial vocational high schools and under-representation in </w:t>
      </w:r>
      <w:r>
        <w:rPr>
          <w:rFonts w:hint="eastAsia"/>
        </w:rPr>
        <w:t>industrial</w:t>
      </w:r>
      <w:r>
        <w:t xml:space="preserve"> vocational high schools, the government abolish</w:t>
      </w:r>
      <w:r>
        <w:rPr>
          <w:rFonts w:hint="eastAsia"/>
        </w:rPr>
        <w:t>ed</w:t>
      </w:r>
      <w:r>
        <w:t xml:space="preserve"> the sex</w:t>
      </w:r>
      <w:r>
        <w:rPr>
          <w:rFonts w:hint="eastAsia"/>
        </w:rPr>
        <w:t>-</w:t>
      </w:r>
      <w:r>
        <w:t xml:space="preserve">segregated selection of new students to </w:t>
      </w:r>
      <w:r>
        <w:rPr>
          <w:rFonts w:hint="eastAsia"/>
        </w:rPr>
        <w:t>industrial</w:t>
      </w:r>
      <w:r>
        <w:t xml:space="preserve"> vocational high schools. </w:t>
      </w:r>
      <w:r>
        <w:rPr>
          <w:rFonts w:hint="eastAsia"/>
        </w:rPr>
        <w:t xml:space="preserve"> </w:t>
      </w:r>
      <w:r>
        <w:t xml:space="preserve">As of 2001, there are eight girls’ </w:t>
      </w:r>
      <w:r>
        <w:rPr>
          <w:rFonts w:hint="eastAsia"/>
        </w:rPr>
        <w:t>industrial</w:t>
      </w:r>
      <w:r>
        <w:t xml:space="preserve"> high schools. </w:t>
      </w:r>
      <w:r>
        <w:rPr>
          <w:rFonts w:hint="eastAsia"/>
        </w:rPr>
        <w:t xml:space="preserve"> Conversion of </w:t>
      </w:r>
      <w:r>
        <w:t xml:space="preserve">existing boys’ </w:t>
      </w:r>
      <w:r>
        <w:rPr>
          <w:rFonts w:hint="eastAsia"/>
        </w:rPr>
        <w:t>industrial</w:t>
      </w:r>
      <w:r>
        <w:t xml:space="preserve"> high school</w:t>
      </w:r>
      <w:r>
        <w:rPr>
          <w:rFonts w:hint="eastAsia"/>
        </w:rPr>
        <w:t>s</w:t>
      </w:r>
      <w:r>
        <w:t xml:space="preserve"> to co-ed schools</w:t>
      </w:r>
      <w:r>
        <w:rPr>
          <w:rFonts w:hint="eastAsia"/>
        </w:rPr>
        <w:t xml:space="preserve"> was also actively promoted.  As a result</w:t>
      </w:r>
      <w:r>
        <w:t xml:space="preserve">, the number of co-ed </w:t>
      </w:r>
      <w:r>
        <w:rPr>
          <w:rFonts w:hint="eastAsia"/>
        </w:rPr>
        <w:t>industrial</w:t>
      </w:r>
      <w:r>
        <w:t xml:space="preserve"> </w:t>
      </w:r>
      <w:r>
        <w:rPr>
          <w:rFonts w:hint="eastAsia"/>
        </w:rPr>
        <w:t xml:space="preserve">high </w:t>
      </w:r>
      <w:r>
        <w:t xml:space="preserve">schools increased from 113 in 1998 </w:t>
      </w:r>
      <w:r>
        <w:rPr>
          <w:rFonts w:hint="eastAsia"/>
        </w:rPr>
        <w:t xml:space="preserve">to 149 schools in 2001, with boys-only schools dropping from 178 to 52 during the same period. </w:t>
      </w:r>
    </w:p>
    <w:p w:rsidR="00000000" w:rsidRDefault="00000000">
      <w:pPr>
        <w:pStyle w:val="a"/>
        <w:rPr>
          <w:rFonts w:hint="eastAsia"/>
        </w:rPr>
      </w:pPr>
      <w:r>
        <w:t xml:space="preserve">Distribution of High School </w:t>
      </w:r>
      <w:r>
        <w:rPr>
          <w:rFonts w:hint="eastAsia"/>
        </w:rPr>
        <w:t xml:space="preserve">Population by Gender and Categories of Schools </w:t>
      </w:r>
    </w:p>
    <w:tbl>
      <w:tblPr>
        <w:tblW w:w="0" w:type="auto"/>
        <w:tblInd w:w="-5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6" w:type="dxa"/>
          <w:right w:w="56" w:type="dxa"/>
        </w:tblCellMar>
        <w:tblLook w:val="0000" w:firstRow="0" w:lastRow="0" w:firstColumn="0" w:lastColumn="0" w:noHBand="0" w:noVBand="0"/>
      </w:tblPr>
      <w:tblGrid>
        <w:gridCol w:w="542"/>
        <w:gridCol w:w="1674"/>
        <w:gridCol w:w="1044"/>
        <w:gridCol w:w="819"/>
        <w:gridCol w:w="729"/>
        <w:gridCol w:w="774"/>
        <w:gridCol w:w="882"/>
        <w:gridCol w:w="766"/>
        <w:gridCol w:w="708"/>
        <w:gridCol w:w="709"/>
      </w:tblGrid>
      <w:tr w:rsidR="00000000">
        <w:tblPrEx>
          <w:tblCellMar>
            <w:top w:w="0" w:type="dxa"/>
            <w:bottom w:w="0" w:type="dxa"/>
          </w:tblCellMar>
        </w:tblPrEx>
        <w:trPr>
          <w:cantSplit/>
          <w:trHeight w:val="307"/>
        </w:trPr>
        <w:tc>
          <w:tcPr>
            <w:tcW w:w="2216" w:type="dxa"/>
            <w:gridSpan w:val="2"/>
            <w:vMerge w:val="restart"/>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Year</w:t>
            </w:r>
          </w:p>
        </w:tc>
        <w:tc>
          <w:tcPr>
            <w:tcW w:w="1044" w:type="dxa"/>
            <w:vMerge w:val="restart"/>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Total</w:t>
            </w:r>
          </w:p>
        </w:tc>
        <w:tc>
          <w:tcPr>
            <w:tcW w:w="819" w:type="dxa"/>
            <w:vMerge w:val="restart"/>
            <w:vAlign w:val="center"/>
          </w:tcPr>
          <w:p w:rsidR="00000000" w:rsidRDefault="00000000">
            <w:pPr>
              <w:framePr w:hSpace="142" w:wrap="around" w:vAnchor="text" w:hAnchor="text" w:x="56" w:y="1"/>
              <w:adjustRightInd w:val="0"/>
              <w:spacing w:line="200" w:lineRule="exact"/>
              <w:jc w:val="center"/>
              <w:rPr>
                <w:rFonts w:eastAsia="Gulim" w:hint="eastAsia"/>
                <w:kern w:val="0"/>
              </w:rPr>
            </w:pPr>
            <w:r>
              <w:rPr>
                <w:rFonts w:eastAsia="Gulim"/>
                <w:kern w:val="0"/>
              </w:rPr>
              <w:t>General</w:t>
            </w:r>
          </w:p>
          <w:p w:rsidR="00000000" w:rsidRDefault="00000000">
            <w:pPr>
              <w:framePr w:hSpace="142" w:wrap="around" w:vAnchor="text" w:hAnchor="text" w:x="56" w:y="1"/>
              <w:adjustRightInd w:val="0"/>
              <w:spacing w:line="200" w:lineRule="exact"/>
              <w:jc w:val="center"/>
              <w:rPr>
                <w:rFonts w:eastAsia="Gulim" w:hint="eastAsia"/>
                <w:kern w:val="0"/>
              </w:rPr>
            </w:pPr>
            <w:r>
              <w:rPr>
                <w:rFonts w:eastAsia="Gulim" w:hint="eastAsia"/>
                <w:kern w:val="0"/>
              </w:rPr>
              <w:t>School</w:t>
            </w:r>
          </w:p>
        </w:tc>
        <w:tc>
          <w:tcPr>
            <w:tcW w:w="4568" w:type="dxa"/>
            <w:gridSpan w:val="6"/>
            <w:vAlign w:val="center"/>
          </w:tcPr>
          <w:p w:rsidR="00000000" w:rsidRDefault="00000000">
            <w:pPr>
              <w:framePr w:hSpace="142" w:wrap="around" w:vAnchor="text" w:hAnchor="text" w:x="56" w:y="1"/>
              <w:adjustRightInd w:val="0"/>
              <w:spacing w:line="200" w:lineRule="exact"/>
              <w:jc w:val="center"/>
              <w:rPr>
                <w:rFonts w:eastAsia="Gulim" w:hint="eastAsia"/>
                <w:kern w:val="0"/>
              </w:rPr>
            </w:pPr>
            <w:r>
              <w:rPr>
                <w:rFonts w:eastAsia="Gulim"/>
                <w:kern w:val="0"/>
              </w:rPr>
              <w:t>Vocational</w:t>
            </w:r>
            <w:r>
              <w:rPr>
                <w:rFonts w:eastAsia="Gulim" w:hint="eastAsia"/>
                <w:kern w:val="0"/>
              </w:rPr>
              <w:t xml:space="preserve"> School</w:t>
            </w:r>
          </w:p>
        </w:tc>
      </w:tr>
      <w:tr w:rsidR="00000000">
        <w:tblPrEx>
          <w:tblCellMar>
            <w:top w:w="0" w:type="dxa"/>
            <w:bottom w:w="0" w:type="dxa"/>
          </w:tblCellMar>
        </w:tblPrEx>
        <w:trPr>
          <w:cantSplit/>
          <w:trHeight w:val="515"/>
        </w:trPr>
        <w:tc>
          <w:tcPr>
            <w:tcW w:w="2216" w:type="dxa"/>
            <w:gridSpan w:val="2"/>
            <w:vMerge/>
            <w:vAlign w:val="center"/>
          </w:tcPr>
          <w:p w:rsidR="00000000" w:rsidRDefault="00000000">
            <w:pPr>
              <w:framePr w:hSpace="142" w:wrap="around" w:vAnchor="text" w:hAnchor="text" w:x="56" w:y="1"/>
              <w:adjustRightInd w:val="0"/>
              <w:spacing w:line="200" w:lineRule="exact"/>
              <w:jc w:val="center"/>
              <w:rPr>
                <w:rFonts w:eastAsia="Gulim"/>
                <w:kern w:val="0"/>
              </w:rPr>
            </w:pPr>
          </w:p>
        </w:tc>
        <w:tc>
          <w:tcPr>
            <w:tcW w:w="1044" w:type="dxa"/>
            <w:vMerge/>
            <w:vAlign w:val="center"/>
          </w:tcPr>
          <w:p w:rsidR="00000000" w:rsidRDefault="00000000">
            <w:pPr>
              <w:framePr w:hSpace="142" w:wrap="around" w:vAnchor="text" w:hAnchor="text" w:x="56" w:y="1"/>
              <w:adjustRightInd w:val="0"/>
              <w:spacing w:line="200" w:lineRule="exact"/>
              <w:jc w:val="center"/>
              <w:rPr>
                <w:rFonts w:eastAsia="Gulim"/>
                <w:kern w:val="0"/>
              </w:rPr>
            </w:pPr>
          </w:p>
        </w:tc>
        <w:tc>
          <w:tcPr>
            <w:tcW w:w="819" w:type="dxa"/>
            <w:vMerge/>
            <w:vAlign w:val="center"/>
          </w:tcPr>
          <w:p w:rsidR="00000000" w:rsidRDefault="00000000">
            <w:pPr>
              <w:framePr w:hSpace="142" w:wrap="around" w:vAnchor="text" w:hAnchor="text" w:x="56" w:y="1"/>
              <w:adjustRightInd w:val="0"/>
              <w:spacing w:line="200" w:lineRule="exact"/>
              <w:jc w:val="center"/>
              <w:rPr>
                <w:rFonts w:eastAsia="Gulim"/>
                <w:kern w:val="0"/>
              </w:rPr>
            </w:pPr>
          </w:p>
        </w:tc>
        <w:tc>
          <w:tcPr>
            <w:tcW w:w="729" w:type="dxa"/>
            <w:vAlign w:val="center"/>
          </w:tcPr>
          <w:p w:rsidR="00000000" w:rsidRDefault="00000000">
            <w:pPr>
              <w:framePr w:hSpace="142" w:wrap="around" w:vAnchor="text" w:hAnchor="text" w:x="56" w:y="1"/>
              <w:adjustRightInd w:val="0"/>
              <w:spacing w:line="200" w:lineRule="exact"/>
              <w:jc w:val="center"/>
              <w:rPr>
                <w:rFonts w:eastAsia="Gulim" w:hint="eastAsia"/>
                <w:kern w:val="0"/>
              </w:rPr>
            </w:pPr>
            <w:r>
              <w:rPr>
                <w:rFonts w:eastAsia="Gulim"/>
                <w:kern w:val="0"/>
              </w:rPr>
              <w:t>Agri</w:t>
            </w:r>
            <w:r>
              <w:rPr>
                <w:rFonts w:eastAsia="Gulim" w:hint="eastAsia"/>
                <w:kern w:val="0"/>
              </w:rPr>
              <w:t>-</w:t>
            </w:r>
          </w:p>
          <w:p w:rsidR="00000000" w:rsidRDefault="00000000">
            <w:pPr>
              <w:framePr w:hSpace="142" w:wrap="around" w:vAnchor="text" w:hAnchor="text" w:x="56" w:y="1"/>
              <w:adjustRightInd w:val="0"/>
              <w:spacing w:line="200" w:lineRule="exact"/>
              <w:jc w:val="center"/>
              <w:rPr>
                <w:rFonts w:eastAsia="Gulim"/>
                <w:kern w:val="0"/>
              </w:rPr>
            </w:pPr>
            <w:r>
              <w:rPr>
                <w:rFonts w:eastAsia="Gulim" w:hint="eastAsia"/>
                <w:kern w:val="0"/>
              </w:rPr>
              <w:t>cul</w:t>
            </w:r>
            <w:r>
              <w:rPr>
                <w:rFonts w:eastAsia="Gulim"/>
                <w:kern w:val="0"/>
              </w:rPr>
              <w:t>ture</w:t>
            </w:r>
          </w:p>
        </w:tc>
        <w:tc>
          <w:tcPr>
            <w:tcW w:w="774" w:type="dxa"/>
            <w:vAlign w:val="center"/>
          </w:tcPr>
          <w:p w:rsidR="00000000" w:rsidRDefault="00000000">
            <w:pPr>
              <w:framePr w:hSpace="142" w:wrap="around" w:vAnchor="text" w:hAnchor="text" w:x="56" w:y="1"/>
              <w:adjustRightInd w:val="0"/>
              <w:spacing w:line="200" w:lineRule="exact"/>
              <w:jc w:val="center"/>
              <w:rPr>
                <w:rFonts w:eastAsia="Gulim" w:hint="eastAsia"/>
                <w:kern w:val="0"/>
              </w:rPr>
            </w:pPr>
            <w:r>
              <w:rPr>
                <w:rFonts w:eastAsia="Gulim" w:hint="eastAsia"/>
                <w:kern w:val="0"/>
              </w:rPr>
              <w:t>Indust-</w:t>
            </w:r>
          </w:p>
          <w:p w:rsidR="00000000" w:rsidRDefault="00000000">
            <w:pPr>
              <w:framePr w:hSpace="142" w:wrap="around" w:vAnchor="text" w:hAnchor="text" w:x="56" w:y="1"/>
              <w:adjustRightInd w:val="0"/>
              <w:spacing w:line="200" w:lineRule="exact"/>
              <w:jc w:val="center"/>
              <w:rPr>
                <w:rFonts w:eastAsia="Gulim" w:hint="eastAsia"/>
                <w:kern w:val="0"/>
              </w:rPr>
            </w:pPr>
            <w:r>
              <w:rPr>
                <w:rFonts w:eastAsia="Gulim" w:hint="eastAsia"/>
                <w:kern w:val="0"/>
              </w:rPr>
              <w:t>rial</w:t>
            </w:r>
          </w:p>
        </w:tc>
        <w:tc>
          <w:tcPr>
            <w:tcW w:w="882"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Commer-cial</w:t>
            </w:r>
          </w:p>
        </w:tc>
        <w:tc>
          <w:tcPr>
            <w:tcW w:w="766" w:type="dxa"/>
            <w:vAlign w:val="center"/>
          </w:tcPr>
          <w:p w:rsidR="00000000" w:rsidRDefault="00000000">
            <w:pPr>
              <w:framePr w:hSpace="142" w:wrap="around" w:vAnchor="text" w:hAnchor="text" w:x="56" w:y="1"/>
              <w:adjustRightInd w:val="0"/>
              <w:spacing w:line="200" w:lineRule="exact"/>
              <w:jc w:val="center"/>
              <w:rPr>
                <w:rFonts w:eastAsia="Gulim" w:hint="eastAsia"/>
                <w:kern w:val="0"/>
              </w:rPr>
            </w:pPr>
            <w:r>
              <w:rPr>
                <w:rFonts w:eastAsia="Gulim"/>
                <w:kern w:val="0"/>
              </w:rPr>
              <w:t xml:space="preserve">Fishery </w:t>
            </w:r>
            <w:r>
              <w:rPr>
                <w:rFonts w:eastAsia="Gulim" w:hint="eastAsia"/>
                <w:kern w:val="0"/>
              </w:rPr>
              <w:t>&amp;</w:t>
            </w:r>
            <w:r>
              <w:rPr>
                <w:rFonts w:eastAsia="Gulim"/>
                <w:kern w:val="0"/>
              </w:rPr>
              <w:t xml:space="preserve"> Mari</w:t>
            </w:r>
            <w:r>
              <w:rPr>
                <w:rFonts w:eastAsia="Gulim" w:hint="eastAsia"/>
                <w:kern w:val="0"/>
              </w:rPr>
              <w:t>ne</w:t>
            </w:r>
          </w:p>
        </w:tc>
        <w:tc>
          <w:tcPr>
            <w:tcW w:w="708" w:type="dxa"/>
            <w:vAlign w:val="center"/>
          </w:tcPr>
          <w:p w:rsidR="00000000" w:rsidRDefault="00000000">
            <w:pPr>
              <w:framePr w:hSpace="142" w:wrap="around" w:vAnchor="text" w:hAnchor="text" w:x="56" w:y="1"/>
              <w:adjustRightInd w:val="0"/>
              <w:spacing w:line="200" w:lineRule="exact"/>
              <w:jc w:val="center"/>
              <w:rPr>
                <w:rFonts w:eastAsia="Gulim" w:hint="eastAsia"/>
                <w:kern w:val="0"/>
              </w:rPr>
            </w:pPr>
            <w:r>
              <w:rPr>
                <w:rFonts w:eastAsia="Gulim" w:hint="eastAsia"/>
                <w:kern w:val="0"/>
              </w:rPr>
              <w:t>All-</w:t>
            </w:r>
          </w:p>
          <w:p w:rsidR="00000000" w:rsidRDefault="00000000">
            <w:pPr>
              <w:framePr w:hSpace="142" w:wrap="around" w:vAnchor="text" w:hAnchor="text" w:x="56" w:y="1"/>
              <w:adjustRightInd w:val="0"/>
              <w:spacing w:line="200" w:lineRule="exact"/>
              <w:jc w:val="center"/>
              <w:rPr>
                <w:rFonts w:eastAsia="Gulim" w:hint="eastAsia"/>
                <w:kern w:val="0"/>
              </w:rPr>
            </w:pPr>
            <w:r>
              <w:rPr>
                <w:rFonts w:eastAsia="Gulim" w:hint="eastAsia"/>
                <w:kern w:val="0"/>
              </w:rPr>
              <w:t>round</w:t>
            </w:r>
          </w:p>
        </w:tc>
        <w:tc>
          <w:tcPr>
            <w:tcW w:w="709" w:type="dxa"/>
            <w:vAlign w:val="center"/>
          </w:tcPr>
          <w:p w:rsidR="00000000" w:rsidRDefault="00000000">
            <w:pPr>
              <w:framePr w:hSpace="142" w:wrap="around" w:vAnchor="text" w:hAnchor="text" w:x="56" w:y="1"/>
              <w:adjustRightInd w:val="0"/>
              <w:spacing w:line="200" w:lineRule="exact"/>
              <w:jc w:val="center"/>
              <w:rPr>
                <w:rFonts w:eastAsia="Gulim" w:hint="eastAsia"/>
                <w:kern w:val="0"/>
              </w:rPr>
            </w:pPr>
            <w:r>
              <w:rPr>
                <w:rFonts w:eastAsia="Gulim"/>
                <w:kern w:val="0"/>
              </w:rPr>
              <w:t>Voca</w:t>
            </w:r>
            <w:r>
              <w:rPr>
                <w:rFonts w:eastAsia="Gulim" w:hint="eastAsia"/>
                <w:kern w:val="0"/>
              </w:rPr>
              <w:t>-</w:t>
            </w:r>
          </w:p>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tional</w:t>
            </w:r>
          </w:p>
        </w:tc>
      </w:tr>
      <w:tr w:rsidR="00000000">
        <w:tblPrEx>
          <w:tblCellMar>
            <w:top w:w="0" w:type="dxa"/>
            <w:bottom w:w="0" w:type="dxa"/>
          </w:tblCellMar>
        </w:tblPrEx>
        <w:trPr>
          <w:cantSplit/>
          <w:trHeight w:val="340"/>
        </w:trPr>
        <w:tc>
          <w:tcPr>
            <w:tcW w:w="542" w:type="dxa"/>
            <w:vMerge w:val="restart"/>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1995</w:t>
            </w:r>
          </w:p>
        </w:tc>
        <w:tc>
          <w:tcPr>
            <w:tcW w:w="1674" w:type="dxa"/>
            <w:vAlign w:val="center"/>
          </w:tcPr>
          <w:p w:rsidR="00000000" w:rsidRDefault="00000000">
            <w:pPr>
              <w:framePr w:hSpace="142" w:wrap="around" w:vAnchor="text" w:hAnchor="text" w:x="56" w:y="1"/>
              <w:adjustRightInd w:val="0"/>
              <w:spacing w:line="200" w:lineRule="exact"/>
              <w:jc w:val="center"/>
              <w:rPr>
                <w:rFonts w:eastAsia="Gulim" w:hint="eastAsia"/>
                <w:kern w:val="0"/>
              </w:rPr>
            </w:pPr>
            <w:r>
              <w:rPr>
                <w:rFonts w:eastAsia="Gulim" w:hint="eastAsia"/>
                <w:kern w:val="0"/>
              </w:rPr>
              <w:t>% of girls in total</w:t>
            </w:r>
          </w:p>
        </w:tc>
        <w:tc>
          <w:tcPr>
            <w:tcW w:w="1044" w:type="dxa"/>
            <w:vAlign w:val="center"/>
          </w:tcPr>
          <w:p w:rsidR="00000000" w:rsidRDefault="00000000">
            <w:pPr>
              <w:framePr w:hSpace="142" w:wrap="around" w:vAnchor="text" w:hAnchor="text" w:x="56" w:y="1"/>
              <w:adjustRightInd w:val="0"/>
              <w:spacing w:line="200" w:lineRule="exact"/>
              <w:jc w:val="center"/>
              <w:rPr>
                <w:rFonts w:eastAsia="Gulim"/>
                <w:spacing w:val="-6"/>
                <w:kern w:val="0"/>
              </w:rPr>
            </w:pPr>
            <w:r>
              <w:rPr>
                <w:rFonts w:eastAsia="Gulim"/>
                <w:spacing w:val="-6"/>
                <w:kern w:val="0"/>
              </w:rPr>
              <w:t>48.1</w:t>
            </w:r>
          </w:p>
        </w:tc>
        <w:tc>
          <w:tcPr>
            <w:tcW w:w="819"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44.8</w:t>
            </w:r>
          </w:p>
        </w:tc>
        <w:tc>
          <w:tcPr>
            <w:tcW w:w="729"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33.6</w:t>
            </w:r>
          </w:p>
        </w:tc>
        <w:tc>
          <w:tcPr>
            <w:tcW w:w="774"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9.1</w:t>
            </w:r>
          </w:p>
        </w:tc>
        <w:tc>
          <w:tcPr>
            <w:tcW w:w="882"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80.9</w:t>
            </w:r>
          </w:p>
        </w:tc>
        <w:tc>
          <w:tcPr>
            <w:tcW w:w="766"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9.6</w:t>
            </w:r>
          </w:p>
        </w:tc>
        <w:tc>
          <w:tcPr>
            <w:tcW w:w="708"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67.4</w:t>
            </w:r>
          </w:p>
        </w:tc>
        <w:tc>
          <w:tcPr>
            <w:tcW w:w="709"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51.0</w:t>
            </w:r>
          </w:p>
        </w:tc>
      </w:tr>
      <w:tr w:rsidR="00000000">
        <w:tblPrEx>
          <w:tblCellMar>
            <w:top w:w="0" w:type="dxa"/>
            <w:bottom w:w="0" w:type="dxa"/>
          </w:tblCellMar>
        </w:tblPrEx>
        <w:trPr>
          <w:cantSplit/>
          <w:trHeight w:val="470"/>
        </w:trPr>
        <w:tc>
          <w:tcPr>
            <w:tcW w:w="542" w:type="dxa"/>
            <w:vMerge/>
            <w:vAlign w:val="center"/>
          </w:tcPr>
          <w:p w:rsidR="00000000" w:rsidRDefault="00000000">
            <w:pPr>
              <w:framePr w:hSpace="142" w:wrap="around" w:vAnchor="text" w:hAnchor="text" w:x="56" w:y="1"/>
              <w:adjustRightInd w:val="0"/>
              <w:spacing w:line="200" w:lineRule="exact"/>
              <w:jc w:val="center"/>
              <w:rPr>
                <w:rFonts w:eastAsia="Gulim"/>
                <w:kern w:val="0"/>
              </w:rPr>
            </w:pPr>
          </w:p>
        </w:tc>
        <w:tc>
          <w:tcPr>
            <w:tcW w:w="1674" w:type="dxa"/>
            <w:vAlign w:val="center"/>
          </w:tcPr>
          <w:p w:rsidR="00000000" w:rsidRDefault="00000000">
            <w:pPr>
              <w:framePr w:hSpace="142" w:wrap="around" w:vAnchor="text" w:hAnchor="text" w:x="56" w:y="1"/>
              <w:adjustRightInd w:val="0"/>
              <w:spacing w:line="200" w:lineRule="exact"/>
              <w:jc w:val="center"/>
              <w:rPr>
                <w:rFonts w:eastAsia="Gulim" w:hint="eastAsia"/>
                <w:kern w:val="0"/>
              </w:rPr>
            </w:pPr>
            <w:r>
              <w:rPr>
                <w:rFonts w:eastAsia="Gulim" w:hint="eastAsia"/>
                <w:kern w:val="0"/>
              </w:rPr>
              <w:t xml:space="preserve">% distribution of girls in category </w:t>
            </w:r>
          </w:p>
          <w:p w:rsidR="00000000" w:rsidRDefault="00000000">
            <w:pPr>
              <w:framePr w:hSpace="142" w:wrap="around" w:vAnchor="text" w:hAnchor="text" w:x="56" w:y="1"/>
              <w:adjustRightInd w:val="0"/>
              <w:spacing w:line="200" w:lineRule="exact"/>
              <w:jc w:val="center"/>
              <w:rPr>
                <w:rFonts w:eastAsia="Gulim"/>
                <w:kern w:val="0"/>
              </w:rPr>
            </w:pPr>
            <w:r>
              <w:rPr>
                <w:rFonts w:eastAsia="Gulim" w:hint="eastAsia"/>
                <w:kern w:val="0"/>
              </w:rPr>
              <w:t>(total number)</w:t>
            </w:r>
          </w:p>
        </w:tc>
        <w:tc>
          <w:tcPr>
            <w:tcW w:w="1044" w:type="dxa"/>
            <w:vAlign w:val="center"/>
          </w:tcPr>
          <w:p w:rsidR="00000000" w:rsidRDefault="00000000">
            <w:pPr>
              <w:framePr w:hSpace="142" w:wrap="around" w:vAnchor="text" w:hAnchor="text" w:x="56" w:y="1"/>
              <w:adjustRightInd w:val="0"/>
              <w:spacing w:line="200" w:lineRule="exact"/>
              <w:jc w:val="center"/>
              <w:rPr>
                <w:rFonts w:eastAsia="Gulim"/>
                <w:spacing w:val="-6"/>
                <w:kern w:val="0"/>
              </w:rPr>
            </w:pPr>
            <w:r>
              <w:rPr>
                <w:rFonts w:eastAsia="Gulim"/>
                <w:spacing w:val="-6"/>
                <w:kern w:val="0"/>
              </w:rPr>
              <w:t>100.0</w:t>
            </w:r>
          </w:p>
          <w:p w:rsidR="00000000" w:rsidRDefault="00000000">
            <w:pPr>
              <w:framePr w:hSpace="142" w:wrap="around" w:vAnchor="text" w:hAnchor="text" w:x="56" w:y="1"/>
              <w:adjustRightInd w:val="0"/>
              <w:spacing w:line="200" w:lineRule="exact"/>
              <w:jc w:val="center"/>
              <w:rPr>
                <w:rFonts w:eastAsia="Gulim"/>
                <w:spacing w:val="-6"/>
                <w:kern w:val="0"/>
              </w:rPr>
            </w:pPr>
            <w:r>
              <w:rPr>
                <w:rFonts w:eastAsia="Gulim"/>
                <w:spacing w:val="-6"/>
                <w:kern w:val="0"/>
              </w:rPr>
              <w:t>(1,038,596)</w:t>
            </w:r>
          </w:p>
        </w:tc>
        <w:tc>
          <w:tcPr>
            <w:tcW w:w="819"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53.7</w:t>
            </w:r>
          </w:p>
        </w:tc>
        <w:tc>
          <w:tcPr>
            <w:tcW w:w="729"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0.7</w:t>
            </w:r>
          </w:p>
        </w:tc>
        <w:tc>
          <w:tcPr>
            <w:tcW w:w="774"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2.4</w:t>
            </w:r>
          </w:p>
        </w:tc>
        <w:tc>
          <w:tcPr>
            <w:tcW w:w="882"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27.7</w:t>
            </w:r>
          </w:p>
        </w:tc>
        <w:tc>
          <w:tcPr>
            <w:tcW w:w="766"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0.1</w:t>
            </w:r>
          </w:p>
        </w:tc>
        <w:tc>
          <w:tcPr>
            <w:tcW w:w="708"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12.2</w:t>
            </w:r>
          </w:p>
        </w:tc>
        <w:tc>
          <w:tcPr>
            <w:tcW w:w="709"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3.2</w:t>
            </w:r>
          </w:p>
        </w:tc>
      </w:tr>
      <w:tr w:rsidR="00000000">
        <w:tblPrEx>
          <w:tblCellMar>
            <w:top w:w="0" w:type="dxa"/>
            <w:bottom w:w="0" w:type="dxa"/>
          </w:tblCellMar>
        </w:tblPrEx>
        <w:trPr>
          <w:cantSplit/>
          <w:trHeight w:val="470"/>
        </w:trPr>
        <w:tc>
          <w:tcPr>
            <w:tcW w:w="542" w:type="dxa"/>
            <w:vMerge/>
            <w:vAlign w:val="center"/>
          </w:tcPr>
          <w:p w:rsidR="00000000" w:rsidRDefault="00000000">
            <w:pPr>
              <w:framePr w:hSpace="142" w:wrap="around" w:vAnchor="text" w:hAnchor="text" w:x="56" w:y="1"/>
              <w:adjustRightInd w:val="0"/>
              <w:spacing w:line="200" w:lineRule="exact"/>
              <w:jc w:val="center"/>
              <w:rPr>
                <w:rFonts w:eastAsia="Gulim"/>
                <w:kern w:val="0"/>
              </w:rPr>
            </w:pPr>
          </w:p>
        </w:tc>
        <w:tc>
          <w:tcPr>
            <w:tcW w:w="1674" w:type="dxa"/>
            <w:vAlign w:val="center"/>
          </w:tcPr>
          <w:p w:rsidR="00000000" w:rsidRDefault="00000000">
            <w:pPr>
              <w:framePr w:hSpace="142" w:wrap="around" w:vAnchor="text" w:hAnchor="text" w:x="56" w:y="1"/>
              <w:adjustRightInd w:val="0"/>
              <w:spacing w:line="200" w:lineRule="exact"/>
              <w:jc w:val="center"/>
              <w:rPr>
                <w:rFonts w:eastAsia="Gulim" w:hint="eastAsia"/>
                <w:kern w:val="0"/>
              </w:rPr>
            </w:pPr>
            <w:r>
              <w:rPr>
                <w:rFonts w:eastAsia="Gulim" w:hint="eastAsia"/>
                <w:kern w:val="0"/>
              </w:rPr>
              <w:t xml:space="preserve">% distribution of boys in category </w:t>
            </w:r>
          </w:p>
          <w:p w:rsidR="00000000" w:rsidRDefault="00000000">
            <w:pPr>
              <w:framePr w:hSpace="142" w:wrap="around" w:vAnchor="text" w:hAnchor="text" w:x="56" w:y="1"/>
              <w:adjustRightInd w:val="0"/>
              <w:spacing w:line="200" w:lineRule="exact"/>
              <w:jc w:val="center"/>
              <w:rPr>
                <w:rFonts w:eastAsia="Gulim" w:hint="eastAsia"/>
                <w:kern w:val="0"/>
              </w:rPr>
            </w:pPr>
            <w:r>
              <w:rPr>
                <w:rFonts w:eastAsia="Gulim" w:hint="eastAsia"/>
                <w:kern w:val="0"/>
              </w:rPr>
              <w:t>(total number)</w:t>
            </w:r>
          </w:p>
        </w:tc>
        <w:tc>
          <w:tcPr>
            <w:tcW w:w="1044" w:type="dxa"/>
            <w:vAlign w:val="center"/>
          </w:tcPr>
          <w:p w:rsidR="00000000" w:rsidRDefault="00000000">
            <w:pPr>
              <w:framePr w:hSpace="142" w:wrap="around" w:vAnchor="text" w:hAnchor="text" w:x="56" w:y="1"/>
              <w:adjustRightInd w:val="0"/>
              <w:spacing w:line="200" w:lineRule="exact"/>
              <w:jc w:val="center"/>
              <w:rPr>
                <w:rFonts w:eastAsia="Gulim"/>
                <w:spacing w:val="-6"/>
                <w:kern w:val="0"/>
              </w:rPr>
            </w:pPr>
            <w:r>
              <w:rPr>
                <w:rFonts w:eastAsia="Gulim"/>
                <w:spacing w:val="-6"/>
                <w:kern w:val="0"/>
              </w:rPr>
              <w:t>100.0</w:t>
            </w:r>
          </w:p>
          <w:p w:rsidR="00000000" w:rsidRDefault="00000000">
            <w:pPr>
              <w:framePr w:hSpace="142" w:wrap="around" w:vAnchor="text" w:hAnchor="text" w:x="56" w:y="1"/>
              <w:adjustRightInd w:val="0"/>
              <w:spacing w:line="200" w:lineRule="exact"/>
              <w:jc w:val="center"/>
              <w:rPr>
                <w:rFonts w:eastAsia="Gulim"/>
                <w:spacing w:val="-6"/>
                <w:kern w:val="0"/>
              </w:rPr>
            </w:pPr>
            <w:r>
              <w:rPr>
                <w:rFonts w:eastAsia="Gulim"/>
                <w:spacing w:val="-6"/>
                <w:kern w:val="0"/>
              </w:rPr>
              <w:t>(1,119,284)</w:t>
            </w:r>
          </w:p>
        </w:tc>
        <w:tc>
          <w:tcPr>
            <w:tcW w:w="819"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61.5</w:t>
            </w:r>
          </w:p>
        </w:tc>
        <w:tc>
          <w:tcPr>
            <w:tcW w:w="729"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1.3</w:t>
            </w:r>
          </w:p>
        </w:tc>
        <w:tc>
          <w:tcPr>
            <w:tcW w:w="774"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22.2</w:t>
            </w:r>
          </w:p>
        </w:tc>
        <w:tc>
          <w:tcPr>
            <w:tcW w:w="882"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6.1</w:t>
            </w:r>
          </w:p>
        </w:tc>
        <w:tc>
          <w:tcPr>
            <w:tcW w:w="766"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0.5</w:t>
            </w:r>
          </w:p>
        </w:tc>
        <w:tc>
          <w:tcPr>
            <w:tcW w:w="708"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5.5</w:t>
            </w:r>
          </w:p>
        </w:tc>
        <w:tc>
          <w:tcPr>
            <w:tcW w:w="709"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2.9</w:t>
            </w:r>
          </w:p>
        </w:tc>
      </w:tr>
      <w:tr w:rsidR="00000000">
        <w:tblPrEx>
          <w:tblCellMar>
            <w:top w:w="0" w:type="dxa"/>
            <w:bottom w:w="0" w:type="dxa"/>
          </w:tblCellMar>
        </w:tblPrEx>
        <w:trPr>
          <w:cantSplit/>
          <w:trHeight w:val="340"/>
        </w:trPr>
        <w:tc>
          <w:tcPr>
            <w:tcW w:w="542" w:type="dxa"/>
            <w:vMerge w:val="restart"/>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1998</w:t>
            </w:r>
          </w:p>
        </w:tc>
        <w:tc>
          <w:tcPr>
            <w:tcW w:w="1674"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hint="eastAsia"/>
                <w:kern w:val="0"/>
              </w:rPr>
              <w:t>% of girls in total</w:t>
            </w:r>
          </w:p>
        </w:tc>
        <w:tc>
          <w:tcPr>
            <w:tcW w:w="1044" w:type="dxa"/>
            <w:vAlign w:val="center"/>
          </w:tcPr>
          <w:p w:rsidR="00000000" w:rsidRDefault="00000000">
            <w:pPr>
              <w:framePr w:hSpace="142" w:wrap="around" w:vAnchor="text" w:hAnchor="text" w:x="56" w:y="1"/>
              <w:adjustRightInd w:val="0"/>
              <w:spacing w:line="200" w:lineRule="exact"/>
              <w:jc w:val="center"/>
              <w:rPr>
                <w:rFonts w:eastAsia="Gulim"/>
                <w:spacing w:val="-6"/>
                <w:kern w:val="0"/>
              </w:rPr>
            </w:pPr>
            <w:r>
              <w:rPr>
                <w:rFonts w:eastAsia="Gulim"/>
                <w:spacing w:val="-6"/>
                <w:kern w:val="0"/>
              </w:rPr>
              <w:t>48.3</w:t>
            </w:r>
          </w:p>
        </w:tc>
        <w:tc>
          <w:tcPr>
            <w:tcW w:w="819"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46.7</w:t>
            </w:r>
          </w:p>
        </w:tc>
        <w:tc>
          <w:tcPr>
            <w:tcW w:w="729"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35.6</w:t>
            </w:r>
          </w:p>
        </w:tc>
        <w:tc>
          <w:tcPr>
            <w:tcW w:w="774"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10.9</w:t>
            </w:r>
          </w:p>
        </w:tc>
        <w:tc>
          <w:tcPr>
            <w:tcW w:w="882"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80.6</w:t>
            </w:r>
          </w:p>
        </w:tc>
        <w:tc>
          <w:tcPr>
            <w:tcW w:w="766"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11.5</w:t>
            </w:r>
          </w:p>
        </w:tc>
        <w:tc>
          <w:tcPr>
            <w:tcW w:w="708"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66.5</w:t>
            </w:r>
          </w:p>
        </w:tc>
        <w:tc>
          <w:tcPr>
            <w:tcW w:w="709"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53.3</w:t>
            </w:r>
          </w:p>
        </w:tc>
      </w:tr>
      <w:tr w:rsidR="00000000">
        <w:tblPrEx>
          <w:tblCellMar>
            <w:top w:w="0" w:type="dxa"/>
            <w:bottom w:w="0" w:type="dxa"/>
          </w:tblCellMar>
        </w:tblPrEx>
        <w:trPr>
          <w:cantSplit/>
          <w:trHeight w:val="470"/>
        </w:trPr>
        <w:tc>
          <w:tcPr>
            <w:tcW w:w="542" w:type="dxa"/>
            <w:vMerge/>
            <w:vAlign w:val="center"/>
          </w:tcPr>
          <w:p w:rsidR="00000000" w:rsidRDefault="00000000">
            <w:pPr>
              <w:framePr w:hSpace="142" w:wrap="around" w:vAnchor="text" w:hAnchor="text" w:x="56" w:y="1"/>
              <w:adjustRightInd w:val="0"/>
              <w:spacing w:line="200" w:lineRule="exact"/>
              <w:jc w:val="center"/>
              <w:rPr>
                <w:rFonts w:eastAsia="Gulim"/>
                <w:kern w:val="0"/>
              </w:rPr>
            </w:pPr>
          </w:p>
        </w:tc>
        <w:tc>
          <w:tcPr>
            <w:tcW w:w="1674" w:type="dxa"/>
            <w:vAlign w:val="center"/>
          </w:tcPr>
          <w:p w:rsidR="00000000" w:rsidRDefault="00000000">
            <w:pPr>
              <w:framePr w:hSpace="142" w:wrap="around" w:vAnchor="text" w:hAnchor="text" w:x="56" w:y="1"/>
              <w:adjustRightInd w:val="0"/>
              <w:spacing w:line="200" w:lineRule="exact"/>
              <w:jc w:val="center"/>
              <w:rPr>
                <w:rFonts w:eastAsia="Gulim" w:hint="eastAsia"/>
                <w:kern w:val="0"/>
              </w:rPr>
            </w:pPr>
            <w:r>
              <w:rPr>
                <w:rFonts w:eastAsia="Gulim" w:hint="eastAsia"/>
                <w:kern w:val="0"/>
              </w:rPr>
              <w:t xml:space="preserve">% distribution of girls in category </w:t>
            </w:r>
          </w:p>
          <w:p w:rsidR="00000000" w:rsidRDefault="00000000">
            <w:pPr>
              <w:framePr w:hSpace="142" w:wrap="around" w:vAnchor="text" w:hAnchor="text" w:x="56" w:y="1"/>
              <w:adjustRightInd w:val="0"/>
              <w:spacing w:line="200" w:lineRule="exact"/>
              <w:jc w:val="center"/>
              <w:rPr>
                <w:rFonts w:eastAsia="Gulim"/>
                <w:kern w:val="0"/>
              </w:rPr>
            </w:pPr>
            <w:r>
              <w:rPr>
                <w:rFonts w:eastAsia="Gulim" w:hint="eastAsia"/>
                <w:kern w:val="0"/>
              </w:rPr>
              <w:t>(total number)</w:t>
            </w:r>
          </w:p>
        </w:tc>
        <w:tc>
          <w:tcPr>
            <w:tcW w:w="1044" w:type="dxa"/>
            <w:vAlign w:val="center"/>
          </w:tcPr>
          <w:p w:rsidR="00000000" w:rsidRDefault="00000000">
            <w:pPr>
              <w:framePr w:hSpace="142" w:wrap="around" w:vAnchor="text" w:hAnchor="text" w:x="56" w:y="1"/>
              <w:adjustRightInd w:val="0"/>
              <w:spacing w:line="200" w:lineRule="exact"/>
              <w:jc w:val="center"/>
              <w:rPr>
                <w:rFonts w:eastAsia="Gulim"/>
                <w:spacing w:val="-6"/>
                <w:kern w:val="0"/>
              </w:rPr>
            </w:pPr>
            <w:r>
              <w:rPr>
                <w:rFonts w:eastAsia="Gulim"/>
                <w:spacing w:val="-6"/>
                <w:kern w:val="0"/>
              </w:rPr>
              <w:t>100.0</w:t>
            </w:r>
          </w:p>
          <w:p w:rsidR="00000000" w:rsidRDefault="00000000">
            <w:pPr>
              <w:framePr w:hSpace="142" w:wrap="around" w:vAnchor="text" w:hAnchor="text" w:x="56" w:y="1"/>
              <w:adjustRightInd w:val="0"/>
              <w:spacing w:line="200" w:lineRule="exact"/>
              <w:jc w:val="center"/>
              <w:rPr>
                <w:rFonts w:eastAsia="Gulim"/>
                <w:spacing w:val="-6"/>
                <w:kern w:val="0"/>
              </w:rPr>
            </w:pPr>
            <w:r>
              <w:rPr>
                <w:rFonts w:eastAsia="Gulim"/>
                <w:spacing w:val="-6"/>
                <w:kern w:val="0"/>
              </w:rPr>
              <w:t>(1,123,119)</w:t>
            </w:r>
          </w:p>
        </w:tc>
        <w:tc>
          <w:tcPr>
            <w:tcW w:w="819"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58.2</w:t>
            </w:r>
          </w:p>
        </w:tc>
        <w:tc>
          <w:tcPr>
            <w:tcW w:w="729"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0.7</w:t>
            </w:r>
          </w:p>
        </w:tc>
        <w:tc>
          <w:tcPr>
            <w:tcW w:w="774"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3.1</w:t>
            </w:r>
          </w:p>
        </w:tc>
        <w:tc>
          <w:tcPr>
            <w:tcW w:w="882"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24.6</w:t>
            </w:r>
          </w:p>
        </w:tc>
        <w:tc>
          <w:tcPr>
            <w:tcW w:w="766"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0.1</w:t>
            </w:r>
          </w:p>
        </w:tc>
        <w:tc>
          <w:tcPr>
            <w:tcW w:w="708"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1.2</w:t>
            </w:r>
          </w:p>
        </w:tc>
        <w:tc>
          <w:tcPr>
            <w:tcW w:w="709"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3.3</w:t>
            </w:r>
          </w:p>
        </w:tc>
      </w:tr>
      <w:tr w:rsidR="00000000">
        <w:tblPrEx>
          <w:tblCellMar>
            <w:top w:w="0" w:type="dxa"/>
            <w:bottom w:w="0" w:type="dxa"/>
          </w:tblCellMar>
        </w:tblPrEx>
        <w:trPr>
          <w:cantSplit/>
          <w:trHeight w:val="470"/>
        </w:trPr>
        <w:tc>
          <w:tcPr>
            <w:tcW w:w="542" w:type="dxa"/>
            <w:vMerge/>
            <w:vAlign w:val="center"/>
          </w:tcPr>
          <w:p w:rsidR="00000000" w:rsidRDefault="00000000">
            <w:pPr>
              <w:framePr w:hSpace="142" w:wrap="around" w:vAnchor="text" w:hAnchor="text" w:x="56" w:y="1"/>
              <w:adjustRightInd w:val="0"/>
              <w:spacing w:line="200" w:lineRule="exact"/>
              <w:jc w:val="center"/>
              <w:rPr>
                <w:rFonts w:eastAsia="Gulim"/>
                <w:kern w:val="0"/>
              </w:rPr>
            </w:pPr>
          </w:p>
        </w:tc>
        <w:tc>
          <w:tcPr>
            <w:tcW w:w="1674" w:type="dxa"/>
            <w:vAlign w:val="center"/>
          </w:tcPr>
          <w:p w:rsidR="00000000" w:rsidRDefault="00000000">
            <w:pPr>
              <w:framePr w:hSpace="142" w:wrap="around" w:vAnchor="text" w:hAnchor="text" w:x="56" w:y="1"/>
              <w:adjustRightInd w:val="0"/>
              <w:spacing w:line="200" w:lineRule="exact"/>
              <w:jc w:val="center"/>
              <w:rPr>
                <w:rFonts w:eastAsia="Gulim" w:hint="eastAsia"/>
                <w:kern w:val="0"/>
              </w:rPr>
            </w:pPr>
            <w:r>
              <w:rPr>
                <w:rFonts w:eastAsia="Gulim" w:hint="eastAsia"/>
                <w:kern w:val="0"/>
              </w:rPr>
              <w:t xml:space="preserve">% distribution of boys in category </w:t>
            </w:r>
          </w:p>
          <w:p w:rsidR="00000000" w:rsidRDefault="00000000">
            <w:pPr>
              <w:framePr w:hSpace="142" w:wrap="around" w:vAnchor="text" w:hAnchor="text" w:x="56" w:y="1"/>
              <w:adjustRightInd w:val="0"/>
              <w:spacing w:line="200" w:lineRule="exact"/>
              <w:jc w:val="center"/>
              <w:rPr>
                <w:rFonts w:eastAsia="Gulim"/>
                <w:kern w:val="0"/>
              </w:rPr>
            </w:pPr>
            <w:r>
              <w:rPr>
                <w:rFonts w:eastAsia="Gulim" w:hint="eastAsia"/>
                <w:kern w:val="0"/>
              </w:rPr>
              <w:t>(total number)</w:t>
            </w:r>
          </w:p>
        </w:tc>
        <w:tc>
          <w:tcPr>
            <w:tcW w:w="1044" w:type="dxa"/>
            <w:vAlign w:val="center"/>
          </w:tcPr>
          <w:p w:rsidR="00000000" w:rsidRDefault="00000000">
            <w:pPr>
              <w:framePr w:hSpace="142" w:wrap="around" w:vAnchor="text" w:hAnchor="text" w:x="56" w:y="1"/>
              <w:adjustRightInd w:val="0"/>
              <w:spacing w:line="200" w:lineRule="exact"/>
              <w:jc w:val="center"/>
              <w:rPr>
                <w:rFonts w:eastAsia="Gulim"/>
                <w:spacing w:val="-6"/>
                <w:kern w:val="0"/>
              </w:rPr>
            </w:pPr>
            <w:r>
              <w:rPr>
                <w:rFonts w:eastAsia="Gulim"/>
                <w:spacing w:val="-6"/>
                <w:kern w:val="0"/>
              </w:rPr>
              <w:t>100.0</w:t>
            </w:r>
          </w:p>
          <w:p w:rsidR="00000000" w:rsidRDefault="00000000">
            <w:pPr>
              <w:framePr w:hSpace="142" w:wrap="around" w:vAnchor="text" w:hAnchor="text" w:x="56" w:y="1"/>
              <w:adjustRightInd w:val="0"/>
              <w:spacing w:line="200" w:lineRule="exact"/>
              <w:jc w:val="center"/>
              <w:rPr>
                <w:rFonts w:eastAsia="Gulim"/>
                <w:spacing w:val="-6"/>
                <w:kern w:val="0"/>
              </w:rPr>
            </w:pPr>
            <w:r>
              <w:rPr>
                <w:rFonts w:eastAsia="Gulim"/>
                <w:spacing w:val="-6"/>
                <w:kern w:val="0"/>
              </w:rPr>
              <w:t>(1,203,761)</w:t>
            </w:r>
          </w:p>
        </w:tc>
        <w:tc>
          <w:tcPr>
            <w:tcW w:w="819"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62.0</w:t>
            </w:r>
          </w:p>
        </w:tc>
        <w:tc>
          <w:tcPr>
            <w:tcW w:w="729"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1.1</w:t>
            </w:r>
          </w:p>
        </w:tc>
        <w:tc>
          <w:tcPr>
            <w:tcW w:w="774"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23.4</w:t>
            </w:r>
          </w:p>
        </w:tc>
        <w:tc>
          <w:tcPr>
            <w:tcW w:w="882"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5.5</w:t>
            </w:r>
          </w:p>
        </w:tc>
        <w:tc>
          <w:tcPr>
            <w:tcW w:w="766"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0.5</w:t>
            </w:r>
          </w:p>
        </w:tc>
        <w:tc>
          <w:tcPr>
            <w:tcW w:w="708"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4.8</w:t>
            </w:r>
          </w:p>
        </w:tc>
        <w:tc>
          <w:tcPr>
            <w:tcW w:w="709"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2.7</w:t>
            </w:r>
          </w:p>
        </w:tc>
      </w:tr>
      <w:tr w:rsidR="00000000">
        <w:tblPrEx>
          <w:tblCellMar>
            <w:top w:w="0" w:type="dxa"/>
            <w:bottom w:w="0" w:type="dxa"/>
          </w:tblCellMar>
        </w:tblPrEx>
        <w:trPr>
          <w:cantSplit/>
          <w:trHeight w:val="340"/>
        </w:trPr>
        <w:tc>
          <w:tcPr>
            <w:tcW w:w="542" w:type="dxa"/>
            <w:vMerge w:val="restart"/>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2001</w:t>
            </w:r>
          </w:p>
        </w:tc>
        <w:tc>
          <w:tcPr>
            <w:tcW w:w="1674"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hint="eastAsia"/>
                <w:kern w:val="0"/>
              </w:rPr>
              <w:t>% of girls in total</w:t>
            </w:r>
          </w:p>
        </w:tc>
        <w:tc>
          <w:tcPr>
            <w:tcW w:w="1044" w:type="dxa"/>
            <w:vAlign w:val="center"/>
          </w:tcPr>
          <w:p w:rsidR="00000000" w:rsidRDefault="00000000">
            <w:pPr>
              <w:framePr w:hSpace="142" w:wrap="around" w:vAnchor="text" w:hAnchor="text" w:x="56" w:y="1"/>
              <w:adjustRightInd w:val="0"/>
              <w:spacing w:line="200" w:lineRule="exact"/>
              <w:jc w:val="center"/>
              <w:rPr>
                <w:rFonts w:eastAsia="Gulim"/>
                <w:spacing w:val="-6"/>
                <w:kern w:val="0"/>
              </w:rPr>
            </w:pPr>
            <w:r>
              <w:rPr>
                <w:rFonts w:eastAsia="Gulim"/>
                <w:spacing w:val="-6"/>
                <w:kern w:val="0"/>
              </w:rPr>
              <w:t>47.9</w:t>
            </w:r>
          </w:p>
        </w:tc>
        <w:tc>
          <w:tcPr>
            <w:tcW w:w="819"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47.4</w:t>
            </w:r>
          </w:p>
        </w:tc>
        <w:tc>
          <w:tcPr>
            <w:tcW w:w="729"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36.0</w:t>
            </w:r>
          </w:p>
        </w:tc>
        <w:tc>
          <w:tcPr>
            <w:tcW w:w="774"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12.8</w:t>
            </w:r>
          </w:p>
        </w:tc>
        <w:tc>
          <w:tcPr>
            <w:tcW w:w="882"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78.4</w:t>
            </w:r>
          </w:p>
        </w:tc>
        <w:tc>
          <w:tcPr>
            <w:tcW w:w="766"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12.1</w:t>
            </w:r>
          </w:p>
        </w:tc>
        <w:tc>
          <w:tcPr>
            <w:tcW w:w="708"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62.5</w:t>
            </w:r>
          </w:p>
        </w:tc>
        <w:tc>
          <w:tcPr>
            <w:tcW w:w="709"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56.2</w:t>
            </w:r>
          </w:p>
        </w:tc>
      </w:tr>
      <w:tr w:rsidR="00000000">
        <w:tblPrEx>
          <w:tblCellMar>
            <w:top w:w="0" w:type="dxa"/>
            <w:bottom w:w="0" w:type="dxa"/>
          </w:tblCellMar>
        </w:tblPrEx>
        <w:trPr>
          <w:cantSplit/>
          <w:trHeight w:val="470"/>
        </w:trPr>
        <w:tc>
          <w:tcPr>
            <w:tcW w:w="542" w:type="dxa"/>
            <w:vMerge/>
            <w:vAlign w:val="center"/>
          </w:tcPr>
          <w:p w:rsidR="00000000" w:rsidRDefault="00000000">
            <w:pPr>
              <w:framePr w:hSpace="142" w:wrap="around" w:vAnchor="text" w:hAnchor="text" w:x="56" w:y="1"/>
              <w:adjustRightInd w:val="0"/>
              <w:spacing w:line="200" w:lineRule="exact"/>
              <w:jc w:val="center"/>
              <w:rPr>
                <w:rFonts w:eastAsia="Gulim"/>
                <w:kern w:val="0"/>
              </w:rPr>
            </w:pPr>
          </w:p>
        </w:tc>
        <w:tc>
          <w:tcPr>
            <w:tcW w:w="1674" w:type="dxa"/>
            <w:vAlign w:val="center"/>
          </w:tcPr>
          <w:p w:rsidR="00000000" w:rsidRDefault="00000000">
            <w:pPr>
              <w:framePr w:hSpace="142" w:wrap="around" w:vAnchor="text" w:hAnchor="text" w:x="56" w:y="1"/>
              <w:adjustRightInd w:val="0"/>
              <w:spacing w:line="200" w:lineRule="exact"/>
              <w:jc w:val="center"/>
              <w:rPr>
                <w:rFonts w:eastAsia="Gulim" w:hint="eastAsia"/>
                <w:kern w:val="0"/>
              </w:rPr>
            </w:pPr>
            <w:r>
              <w:rPr>
                <w:rFonts w:eastAsia="Gulim" w:hint="eastAsia"/>
                <w:kern w:val="0"/>
              </w:rPr>
              <w:t xml:space="preserve">% distribution of girls in category </w:t>
            </w:r>
          </w:p>
          <w:p w:rsidR="00000000" w:rsidRDefault="00000000">
            <w:pPr>
              <w:framePr w:hSpace="142" w:wrap="around" w:vAnchor="text" w:hAnchor="text" w:x="56" w:y="1"/>
              <w:adjustRightInd w:val="0"/>
              <w:spacing w:line="200" w:lineRule="exact"/>
              <w:jc w:val="center"/>
              <w:rPr>
                <w:rFonts w:eastAsia="Gulim"/>
                <w:kern w:val="0"/>
              </w:rPr>
            </w:pPr>
            <w:r>
              <w:rPr>
                <w:rFonts w:eastAsia="Gulim" w:hint="eastAsia"/>
                <w:kern w:val="0"/>
              </w:rPr>
              <w:t>(total number)</w:t>
            </w:r>
          </w:p>
        </w:tc>
        <w:tc>
          <w:tcPr>
            <w:tcW w:w="1044" w:type="dxa"/>
            <w:vAlign w:val="center"/>
          </w:tcPr>
          <w:p w:rsidR="00000000" w:rsidRDefault="00000000">
            <w:pPr>
              <w:framePr w:hSpace="142" w:wrap="around" w:vAnchor="text" w:hAnchor="text" w:x="56" w:y="1"/>
              <w:adjustRightInd w:val="0"/>
              <w:spacing w:line="200" w:lineRule="exact"/>
              <w:jc w:val="center"/>
              <w:rPr>
                <w:rFonts w:eastAsia="Gulim"/>
                <w:spacing w:val="-6"/>
                <w:kern w:val="0"/>
              </w:rPr>
            </w:pPr>
            <w:r>
              <w:rPr>
                <w:rFonts w:eastAsia="Gulim"/>
                <w:spacing w:val="-6"/>
                <w:kern w:val="0"/>
              </w:rPr>
              <w:t>100.0</w:t>
            </w:r>
          </w:p>
          <w:p w:rsidR="00000000" w:rsidRDefault="00000000">
            <w:pPr>
              <w:framePr w:hSpace="142" w:wrap="around" w:vAnchor="text" w:hAnchor="text" w:x="56" w:y="1"/>
              <w:adjustRightInd w:val="0"/>
              <w:spacing w:line="200" w:lineRule="exact"/>
              <w:jc w:val="center"/>
              <w:rPr>
                <w:rFonts w:eastAsia="Gulim"/>
                <w:spacing w:val="-6"/>
                <w:kern w:val="0"/>
              </w:rPr>
            </w:pPr>
            <w:r>
              <w:rPr>
                <w:rFonts w:eastAsia="Gulim"/>
                <w:spacing w:val="-6"/>
                <w:kern w:val="0"/>
              </w:rPr>
              <w:t>(914,906)</w:t>
            </w:r>
          </w:p>
        </w:tc>
        <w:tc>
          <w:tcPr>
            <w:tcW w:w="819"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65.3</w:t>
            </w:r>
          </w:p>
        </w:tc>
        <w:tc>
          <w:tcPr>
            <w:tcW w:w="729"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0.7</w:t>
            </w:r>
          </w:p>
        </w:tc>
        <w:tc>
          <w:tcPr>
            <w:tcW w:w="774"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3.2</w:t>
            </w:r>
          </w:p>
        </w:tc>
        <w:tc>
          <w:tcPr>
            <w:tcW w:w="882"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19.5</w:t>
            </w:r>
          </w:p>
        </w:tc>
        <w:tc>
          <w:tcPr>
            <w:tcW w:w="766"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0.1</w:t>
            </w:r>
          </w:p>
        </w:tc>
        <w:tc>
          <w:tcPr>
            <w:tcW w:w="708"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8.2</w:t>
            </w:r>
          </w:p>
        </w:tc>
        <w:tc>
          <w:tcPr>
            <w:tcW w:w="709"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3.0</w:t>
            </w:r>
          </w:p>
        </w:tc>
      </w:tr>
      <w:tr w:rsidR="00000000">
        <w:tblPrEx>
          <w:tblCellMar>
            <w:top w:w="0" w:type="dxa"/>
            <w:bottom w:w="0" w:type="dxa"/>
          </w:tblCellMar>
        </w:tblPrEx>
        <w:trPr>
          <w:cantSplit/>
          <w:trHeight w:val="526"/>
        </w:trPr>
        <w:tc>
          <w:tcPr>
            <w:tcW w:w="542" w:type="dxa"/>
            <w:vMerge/>
            <w:vAlign w:val="center"/>
          </w:tcPr>
          <w:p w:rsidR="00000000" w:rsidRDefault="00000000">
            <w:pPr>
              <w:framePr w:hSpace="142" w:wrap="around" w:vAnchor="text" w:hAnchor="text" w:x="56" w:y="1"/>
              <w:adjustRightInd w:val="0"/>
              <w:spacing w:line="200" w:lineRule="exact"/>
              <w:jc w:val="center"/>
              <w:rPr>
                <w:rFonts w:eastAsia="Gulim"/>
                <w:kern w:val="0"/>
              </w:rPr>
            </w:pPr>
          </w:p>
        </w:tc>
        <w:tc>
          <w:tcPr>
            <w:tcW w:w="1674" w:type="dxa"/>
            <w:vAlign w:val="center"/>
          </w:tcPr>
          <w:p w:rsidR="00000000" w:rsidRDefault="00000000">
            <w:pPr>
              <w:framePr w:hSpace="142" w:wrap="around" w:vAnchor="text" w:hAnchor="text" w:x="56" w:y="1"/>
              <w:adjustRightInd w:val="0"/>
              <w:spacing w:line="200" w:lineRule="exact"/>
              <w:jc w:val="center"/>
              <w:rPr>
                <w:rFonts w:eastAsia="Gulim" w:hint="eastAsia"/>
                <w:kern w:val="0"/>
              </w:rPr>
            </w:pPr>
            <w:r>
              <w:rPr>
                <w:rFonts w:eastAsia="Gulim" w:hint="eastAsia"/>
                <w:kern w:val="0"/>
              </w:rPr>
              <w:t xml:space="preserve">% distribution of boys in category </w:t>
            </w:r>
          </w:p>
          <w:p w:rsidR="00000000" w:rsidRDefault="00000000">
            <w:pPr>
              <w:framePr w:hSpace="142" w:wrap="around" w:vAnchor="text" w:hAnchor="text" w:x="56" w:y="1"/>
              <w:adjustRightInd w:val="0"/>
              <w:spacing w:line="200" w:lineRule="exact"/>
              <w:jc w:val="center"/>
              <w:rPr>
                <w:rFonts w:eastAsia="Gulim"/>
                <w:kern w:val="0"/>
              </w:rPr>
            </w:pPr>
            <w:r>
              <w:rPr>
                <w:rFonts w:eastAsia="Gulim" w:hint="eastAsia"/>
                <w:kern w:val="0"/>
              </w:rPr>
              <w:t>(total number)</w:t>
            </w:r>
          </w:p>
        </w:tc>
        <w:tc>
          <w:tcPr>
            <w:tcW w:w="1044"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100.0</w:t>
            </w:r>
          </w:p>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(996,267)</w:t>
            </w:r>
          </w:p>
        </w:tc>
        <w:tc>
          <w:tcPr>
            <w:tcW w:w="819"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66.5</w:t>
            </w:r>
          </w:p>
        </w:tc>
        <w:tc>
          <w:tcPr>
            <w:tcW w:w="729"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1.1</w:t>
            </w:r>
          </w:p>
        </w:tc>
        <w:tc>
          <w:tcPr>
            <w:tcW w:w="774"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20.3</w:t>
            </w:r>
          </w:p>
        </w:tc>
        <w:tc>
          <w:tcPr>
            <w:tcW w:w="882"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4.9</w:t>
            </w:r>
          </w:p>
        </w:tc>
        <w:tc>
          <w:tcPr>
            <w:tcW w:w="766"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0.4</w:t>
            </w:r>
          </w:p>
        </w:tc>
        <w:tc>
          <w:tcPr>
            <w:tcW w:w="708"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4.5</w:t>
            </w:r>
          </w:p>
        </w:tc>
        <w:tc>
          <w:tcPr>
            <w:tcW w:w="709" w:type="dxa"/>
            <w:vAlign w:val="center"/>
          </w:tcPr>
          <w:p w:rsidR="00000000" w:rsidRDefault="00000000">
            <w:pPr>
              <w:framePr w:hSpace="142" w:wrap="around" w:vAnchor="text" w:hAnchor="text" w:x="56" w:y="1"/>
              <w:adjustRightInd w:val="0"/>
              <w:spacing w:line="200" w:lineRule="exact"/>
              <w:jc w:val="center"/>
              <w:rPr>
                <w:rFonts w:eastAsia="Gulim"/>
                <w:kern w:val="0"/>
              </w:rPr>
            </w:pPr>
            <w:r>
              <w:rPr>
                <w:rFonts w:eastAsia="Gulim"/>
                <w:kern w:val="0"/>
              </w:rPr>
              <w:t>2.2</w:t>
            </w:r>
          </w:p>
        </w:tc>
      </w:tr>
    </w:tbl>
    <w:p w:rsidR="00000000" w:rsidRDefault="00000000">
      <w:pPr>
        <w:adjustRightInd w:val="0"/>
        <w:spacing w:line="200" w:lineRule="exact"/>
        <w:ind w:left="400" w:hanging="400"/>
        <w:rPr>
          <w:rFonts w:eastAsia="Gulim" w:hint="eastAsia"/>
          <w:kern w:val="0"/>
        </w:rPr>
      </w:pPr>
      <w:r>
        <w:rPr>
          <w:rFonts w:eastAsia="Gulim" w:hint="eastAsia"/>
          <w:kern w:val="0"/>
        </w:rPr>
        <w:t xml:space="preserve">Note: Arts, Physical Education, Foreign Language, and Science High Schools are included in the </w:t>
      </w:r>
      <w:r>
        <w:rPr>
          <w:rFonts w:eastAsia="Gulim"/>
          <w:kern w:val="0"/>
        </w:rPr>
        <w:t>“</w:t>
      </w:r>
      <w:r>
        <w:rPr>
          <w:rFonts w:eastAsia="Gulim" w:hint="eastAsia"/>
          <w:kern w:val="0"/>
        </w:rPr>
        <w:t>General</w:t>
      </w:r>
      <w:r>
        <w:rPr>
          <w:rFonts w:eastAsia="Gulim"/>
          <w:kern w:val="0"/>
        </w:rPr>
        <w:t>”</w:t>
      </w:r>
      <w:r>
        <w:rPr>
          <w:rFonts w:eastAsia="Gulim" w:hint="eastAsia"/>
          <w:kern w:val="0"/>
        </w:rPr>
        <w:t xml:space="preserve"> category. </w:t>
      </w:r>
    </w:p>
    <w:p w:rsidR="00000000" w:rsidRDefault="00000000">
      <w:pPr>
        <w:adjustRightInd w:val="0"/>
        <w:spacing w:line="200" w:lineRule="exact"/>
        <w:ind w:left="1052" w:hanging="1052"/>
        <w:rPr>
          <w:rFonts w:eastAsia="Gulim"/>
          <w:kern w:val="0"/>
        </w:rPr>
      </w:pPr>
      <w:r>
        <w:rPr>
          <w:rFonts w:eastAsia="Gulim"/>
          <w:kern w:val="0"/>
        </w:rPr>
        <w:t>Source: MEH</w:t>
      </w:r>
      <w:r>
        <w:rPr>
          <w:rFonts w:eastAsia="Gulim" w:hint="eastAsia"/>
          <w:kern w:val="0"/>
        </w:rPr>
        <w:t>R</w:t>
      </w:r>
      <w:r>
        <w:rPr>
          <w:rFonts w:eastAsia="Gulim"/>
          <w:kern w:val="0"/>
        </w:rPr>
        <w:t xml:space="preserve">D, </w:t>
      </w:r>
      <w:r>
        <w:rPr>
          <w:rFonts w:eastAsia="Gulim"/>
          <w:i/>
          <w:kern w:val="0"/>
        </w:rPr>
        <w:t>Yearbook on Education</w:t>
      </w:r>
      <w:r>
        <w:rPr>
          <w:rFonts w:eastAsia="Gulim" w:hint="eastAsia"/>
          <w:i/>
          <w:kern w:val="0"/>
        </w:rPr>
        <w:t>al Statistics, 1995, 1998, 2001</w:t>
      </w:r>
      <w:r>
        <w:rPr>
          <w:rFonts w:eastAsia="Gulim"/>
          <w:kern w:val="0"/>
        </w:rPr>
        <w:t>.</w:t>
      </w:r>
    </w:p>
    <w:p w:rsidR="00000000" w:rsidRDefault="00000000">
      <w:pPr>
        <w:pStyle w:val="a0"/>
        <w:rPr>
          <w:rFonts w:hint="eastAsia"/>
        </w:rPr>
      </w:pPr>
      <w:r>
        <w:rPr>
          <w:rFonts w:hint="eastAsia"/>
        </w:rPr>
        <w:t xml:space="preserve">In college, female </w:t>
      </w:r>
      <w:r>
        <w:t xml:space="preserve">students tend to be concentrated in certain departments. </w:t>
      </w:r>
      <w:r>
        <w:rPr>
          <w:rFonts w:hint="eastAsia"/>
        </w:rPr>
        <w:t xml:space="preserve"> </w:t>
      </w:r>
      <w:r>
        <w:t xml:space="preserve">As of 2001, </w:t>
      </w:r>
      <w:r>
        <w:rPr>
          <w:rFonts w:hint="eastAsia"/>
        </w:rPr>
        <w:t xml:space="preserve">women accounted for </w:t>
      </w:r>
      <w:r>
        <w:t>35.4% of the undergraduate population</w:t>
      </w:r>
      <w:r>
        <w:rPr>
          <w:rFonts w:hint="eastAsia"/>
        </w:rPr>
        <w:t xml:space="preserve"> in four-year universities nationwide.  </w:t>
      </w:r>
      <w:r>
        <w:t xml:space="preserve">The female ratio </w:t>
      </w:r>
      <w:r>
        <w:rPr>
          <w:rFonts w:hint="eastAsia"/>
        </w:rPr>
        <w:t xml:space="preserve">has decreased </w:t>
      </w:r>
      <w:r>
        <w:t>in the traditionally “female” fields of humanities and education</w:t>
      </w:r>
      <w:r>
        <w:rPr>
          <w:rFonts w:hint="eastAsia"/>
        </w:rPr>
        <w:t>, and increased</w:t>
      </w:r>
      <w:r>
        <w:t xml:space="preserve"> in </w:t>
      </w:r>
      <w:r>
        <w:rPr>
          <w:rFonts w:hint="eastAsia"/>
        </w:rPr>
        <w:t xml:space="preserve">the </w:t>
      </w:r>
      <w:r>
        <w:t>social science</w:t>
      </w:r>
      <w:r>
        <w:rPr>
          <w:rFonts w:hint="eastAsia"/>
        </w:rPr>
        <w:t xml:space="preserve">s and other fields previously dominated by men. </w:t>
      </w:r>
      <w:r>
        <w:t xml:space="preserve"> </w:t>
      </w:r>
      <w:r>
        <w:rPr>
          <w:rFonts w:hint="eastAsia"/>
        </w:rPr>
        <w:t xml:space="preserve">Women are gradually moving away from </w:t>
      </w:r>
      <w:r>
        <w:t>gender stereotype</w:t>
      </w:r>
      <w:r>
        <w:rPr>
          <w:rFonts w:hint="eastAsia"/>
        </w:rPr>
        <w:t>s in the choice of</w:t>
      </w:r>
      <w:r>
        <w:t xml:space="preserve"> majors</w:t>
      </w:r>
      <w:r>
        <w:rPr>
          <w:rFonts w:hint="eastAsia"/>
        </w:rPr>
        <w:t xml:space="preserve"> in higher education</w:t>
      </w:r>
      <w:r>
        <w:t xml:space="preserve">. </w:t>
      </w:r>
      <w:r>
        <w:rPr>
          <w:rFonts w:hint="eastAsia"/>
        </w:rPr>
        <w:t xml:space="preserve"> </w:t>
      </w:r>
    </w:p>
    <w:p w:rsidR="00000000" w:rsidRDefault="00000000">
      <w:pPr>
        <w:pStyle w:val="a0"/>
        <w:rPr>
          <w:rFonts w:hint="eastAsia"/>
        </w:rPr>
      </w:pPr>
      <w:r>
        <w:t>In graduate school</w:t>
      </w:r>
      <w:r>
        <w:rPr>
          <w:rFonts w:hint="eastAsia"/>
        </w:rPr>
        <w:t>,</w:t>
      </w:r>
      <w:r>
        <w:t xml:space="preserve"> the female ratio has rapidly increased to 37.7% in 2001. However, although </w:t>
      </w:r>
      <w:r>
        <w:rPr>
          <w:rFonts w:hint="eastAsia"/>
        </w:rPr>
        <w:t xml:space="preserve">more women are shown to be majoring in </w:t>
      </w:r>
      <w:r>
        <w:t>social science</w:t>
      </w:r>
      <w:r>
        <w:rPr>
          <w:rFonts w:hint="eastAsia"/>
        </w:rPr>
        <w:t xml:space="preserve">s, women continue to overwhelmingly dominate the education field.  On the contrary, the number of women majoring in </w:t>
      </w:r>
      <w:r>
        <w:t>natural science</w:t>
      </w:r>
      <w:r>
        <w:rPr>
          <w:rFonts w:hint="eastAsia"/>
        </w:rPr>
        <w:t>,</w:t>
      </w:r>
      <w:r>
        <w:t xml:space="preserve"> medic</w:t>
      </w:r>
      <w:r>
        <w:rPr>
          <w:rFonts w:hint="eastAsia"/>
        </w:rPr>
        <w:t>i</w:t>
      </w:r>
      <w:r>
        <w:t>n</w:t>
      </w:r>
      <w:r>
        <w:rPr>
          <w:rFonts w:hint="eastAsia"/>
        </w:rPr>
        <w:t>e</w:t>
      </w:r>
      <w:r>
        <w:t xml:space="preserve"> and pharma</w:t>
      </w:r>
      <w:r>
        <w:rPr>
          <w:rFonts w:hint="eastAsia"/>
        </w:rPr>
        <w:t>cy has</w:t>
      </w:r>
      <w:r>
        <w:t xml:space="preserve"> decreased.</w:t>
      </w:r>
    </w:p>
    <w:p w:rsidR="00000000" w:rsidRDefault="00000000">
      <w:pPr>
        <w:pStyle w:val="a"/>
      </w:pPr>
      <w:r>
        <w:t xml:space="preserve">Distribution of </w:t>
      </w:r>
      <w:r>
        <w:rPr>
          <w:rFonts w:hint="eastAsia"/>
        </w:rPr>
        <w:t>Women</w:t>
      </w:r>
      <w:r>
        <w:t xml:space="preserve"> by Majors in </w:t>
      </w:r>
      <w:r>
        <w:rPr>
          <w:rFonts w:hint="eastAsia"/>
        </w:rPr>
        <w:t xml:space="preserve">Colleges and Universities </w:t>
      </w:r>
    </w:p>
    <w:tbl>
      <w:tblPr>
        <w:tblW w:w="0" w:type="auto"/>
        <w:tblInd w:w="30" w:type="dxa"/>
        <w:tblLayout w:type="fixed"/>
        <w:tblCellMar>
          <w:left w:w="56" w:type="dxa"/>
          <w:right w:w="56" w:type="dxa"/>
        </w:tblCellMar>
        <w:tblLook w:val="0000" w:firstRow="0" w:lastRow="0" w:firstColumn="0" w:lastColumn="0" w:noHBand="0" w:noVBand="0"/>
      </w:tblPr>
      <w:tblGrid>
        <w:gridCol w:w="1043"/>
        <w:gridCol w:w="646"/>
        <w:gridCol w:w="983"/>
        <w:gridCol w:w="990"/>
        <w:gridCol w:w="720"/>
        <w:gridCol w:w="810"/>
        <w:gridCol w:w="720"/>
        <w:gridCol w:w="810"/>
        <w:gridCol w:w="873"/>
        <w:gridCol w:w="927"/>
      </w:tblGrid>
      <w:tr w:rsidR="00000000">
        <w:tblPrEx>
          <w:tblCellMar>
            <w:top w:w="0" w:type="dxa"/>
            <w:bottom w:w="0" w:type="dxa"/>
          </w:tblCellMar>
        </w:tblPrEx>
        <w:trPr>
          <w:cantSplit/>
          <w:trHeight w:val="381"/>
          <w:tblHeader/>
        </w:trPr>
        <w:tc>
          <w:tcPr>
            <w:tcW w:w="1043" w:type="dxa"/>
            <w:vMerge w:val="restart"/>
            <w:tcBorders>
              <w:top w:val="single" w:sz="6" w:space="0" w:color="auto"/>
              <w:left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p>
        </w:tc>
        <w:tc>
          <w:tcPr>
            <w:tcW w:w="646" w:type="dxa"/>
            <w:vMerge w:val="restart"/>
            <w:tcBorders>
              <w:top w:val="single" w:sz="6" w:space="0" w:color="auto"/>
              <w:left w:val="single" w:sz="6" w:space="0" w:color="auto"/>
              <w:right w:val="single" w:sz="6" w:space="0" w:color="auto"/>
            </w:tcBorders>
            <w:vAlign w:val="center"/>
          </w:tcPr>
          <w:p w:rsidR="00000000" w:rsidRDefault="00000000">
            <w:pPr>
              <w:adjustRightInd w:val="0"/>
              <w:spacing w:line="200" w:lineRule="exact"/>
              <w:jc w:val="center"/>
              <w:rPr>
                <w:rFonts w:eastAsia="Gulim"/>
                <w:kern w:val="0"/>
                <w:sz w:val="18"/>
              </w:rPr>
            </w:pPr>
            <w:r>
              <w:rPr>
                <w:rFonts w:eastAsia="Gulim"/>
                <w:kern w:val="0"/>
                <w:sz w:val="18"/>
              </w:rPr>
              <w:t>Year</w:t>
            </w:r>
          </w:p>
        </w:tc>
        <w:tc>
          <w:tcPr>
            <w:tcW w:w="983" w:type="dxa"/>
            <w:vMerge w:val="restart"/>
            <w:tcBorders>
              <w:top w:val="single" w:sz="6" w:space="0" w:color="auto"/>
              <w:left w:val="single" w:sz="6" w:space="0" w:color="auto"/>
              <w:right w:val="single" w:sz="6" w:space="0" w:color="auto"/>
            </w:tcBorders>
            <w:vAlign w:val="center"/>
          </w:tcPr>
          <w:p w:rsidR="00000000" w:rsidRDefault="00000000">
            <w:pPr>
              <w:adjustRightInd w:val="0"/>
              <w:spacing w:line="200" w:lineRule="exact"/>
              <w:jc w:val="center"/>
              <w:rPr>
                <w:rFonts w:eastAsia="Gulim" w:hint="eastAsia"/>
                <w:kern w:val="0"/>
                <w:sz w:val="18"/>
              </w:rPr>
            </w:pPr>
            <w:r>
              <w:rPr>
                <w:rFonts w:eastAsia="Gulim" w:hint="eastAsia"/>
                <w:kern w:val="0"/>
                <w:sz w:val="18"/>
              </w:rPr>
              <w:t>Overall % of women in total</w:t>
            </w:r>
          </w:p>
        </w:tc>
        <w:tc>
          <w:tcPr>
            <w:tcW w:w="5850" w:type="dxa"/>
            <w:gridSpan w:val="7"/>
            <w:tcBorders>
              <w:top w:val="single" w:sz="6" w:space="0" w:color="auto"/>
              <w:left w:val="single" w:sz="6" w:space="0" w:color="auto"/>
              <w:right w:val="single" w:sz="6" w:space="0" w:color="auto"/>
            </w:tcBorders>
            <w:vAlign w:val="center"/>
          </w:tcPr>
          <w:p w:rsidR="00000000" w:rsidRDefault="00000000">
            <w:pPr>
              <w:adjustRightInd w:val="0"/>
              <w:spacing w:line="200" w:lineRule="exact"/>
              <w:jc w:val="center"/>
              <w:rPr>
                <w:rFonts w:eastAsia="Gulim" w:hint="eastAsia"/>
                <w:spacing w:val="-10"/>
                <w:kern w:val="0"/>
              </w:rPr>
            </w:pPr>
            <w:r>
              <w:rPr>
                <w:rFonts w:eastAsia="Gulim" w:hint="eastAsia"/>
                <w:spacing w:val="-10"/>
                <w:kern w:val="0"/>
              </w:rPr>
              <w:t>% distribution of women by major</w:t>
            </w:r>
          </w:p>
        </w:tc>
      </w:tr>
      <w:tr w:rsidR="00000000">
        <w:tblPrEx>
          <w:tblCellMar>
            <w:top w:w="0" w:type="dxa"/>
            <w:bottom w:w="0" w:type="dxa"/>
          </w:tblCellMar>
        </w:tblPrEx>
        <w:trPr>
          <w:cantSplit/>
          <w:trHeight w:val="457"/>
          <w:tblHeader/>
        </w:trPr>
        <w:tc>
          <w:tcPr>
            <w:tcW w:w="1043" w:type="dxa"/>
            <w:vMerge/>
            <w:tcBorders>
              <w:left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p>
        </w:tc>
        <w:tc>
          <w:tcPr>
            <w:tcW w:w="646" w:type="dxa"/>
            <w:vMerge/>
            <w:tcBorders>
              <w:left w:val="single" w:sz="6" w:space="0" w:color="auto"/>
              <w:right w:val="single" w:sz="6" w:space="0" w:color="auto"/>
            </w:tcBorders>
            <w:vAlign w:val="center"/>
          </w:tcPr>
          <w:p w:rsidR="00000000" w:rsidRDefault="00000000">
            <w:pPr>
              <w:adjustRightInd w:val="0"/>
              <w:spacing w:line="200" w:lineRule="exact"/>
              <w:jc w:val="center"/>
              <w:rPr>
                <w:rFonts w:eastAsia="Gulim"/>
                <w:kern w:val="0"/>
                <w:sz w:val="18"/>
              </w:rPr>
            </w:pPr>
          </w:p>
        </w:tc>
        <w:tc>
          <w:tcPr>
            <w:tcW w:w="983" w:type="dxa"/>
            <w:vMerge/>
            <w:tcBorders>
              <w:left w:val="single" w:sz="6" w:space="0" w:color="auto"/>
              <w:right w:val="single" w:sz="6" w:space="0" w:color="auto"/>
            </w:tcBorders>
            <w:vAlign w:val="center"/>
          </w:tcPr>
          <w:p w:rsidR="00000000" w:rsidRDefault="00000000">
            <w:pPr>
              <w:adjustRightInd w:val="0"/>
              <w:spacing w:line="200" w:lineRule="exact"/>
              <w:jc w:val="center"/>
              <w:rPr>
                <w:rFonts w:eastAsia="Gulim" w:hint="eastAsia"/>
                <w:kern w:val="0"/>
                <w:sz w:val="18"/>
              </w:rPr>
            </w:pPr>
          </w:p>
        </w:tc>
        <w:tc>
          <w:tcPr>
            <w:tcW w:w="990" w:type="dxa"/>
            <w:vMerge w:val="restart"/>
            <w:tcBorders>
              <w:top w:val="single" w:sz="6" w:space="0" w:color="auto"/>
              <w:left w:val="single" w:sz="6" w:space="0" w:color="auto"/>
              <w:right w:val="single" w:sz="6" w:space="0" w:color="auto"/>
            </w:tcBorders>
            <w:vAlign w:val="center"/>
          </w:tcPr>
          <w:p w:rsidR="00000000" w:rsidRDefault="00000000">
            <w:pPr>
              <w:adjustRightInd w:val="0"/>
              <w:spacing w:line="200" w:lineRule="exact"/>
              <w:jc w:val="center"/>
              <w:rPr>
                <w:rFonts w:eastAsia="Gulim"/>
                <w:kern w:val="0"/>
                <w:sz w:val="16"/>
              </w:rPr>
            </w:pPr>
            <w:r>
              <w:rPr>
                <w:rFonts w:eastAsia="Gulim"/>
                <w:kern w:val="0"/>
                <w:sz w:val="16"/>
              </w:rPr>
              <w:t>Hu</w:t>
            </w:r>
            <w:r>
              <w:rPr>
                <w:rFonts w:eastAsia="Gulim" w:hint="eastAsia"/>
                <w:kern w:val="0"/>
                <w:sz w:val="16"/>
              </w:rPr>
              <w:t>m</w:t>
            </w:r>
            <w:r>
              <w:rPr>
                <w:rFonts w:eastAsia="Gulim"/>
                <w:kern w:val="0"/>
                <w:sz w:val="16"/>
              </w:rPr>
              <w:t>anities</w:t>
            </w:r>
          </w:p>
        </w:tc>
        <w:tc>
          <w:tcPr>
            <w:tcW w:w="720" w:type="dxa"/>
            <w:vMerge w:val="restart"/>
            <w:tcBorders>
              <w:top w:val="single" w:sz="6" w:space="0" w:color="auto"/>
              <w:left w:val="single" w:sz="6" w:space="0" w:color="auto"/>
              <w:right w:val="single" w:sz="6" w:space="0" w:color="auto"/>
            </w:tcBorders>
            <w:vAlign w:val="center"/>
          </w:tcPr>
          <w:p w:rsidR="00000000" w:rsidRDefault="00000000">
            <w:pPr>
              <w:adjustRightInd w:val="0"/>
              <w:spacing w:line="200" w:lineRule="exact"/>
              <w:jc w:val="center"/>
              <w:rPr>
                <w:rFonts w:eastAsia="Gulim"/>
                <w:kern w:val="0"/>
                <w:sz w:val="18"/>
              </w:rPr>
            </w:pPr>
            <w:r>
              <w:rPr>
                <w:rFonts w:eastAsia="Gulim"/>
                <w:kern w:val="0"/>
                <w:sz w:val="18"/>
              </w:rPr>
              <w:t>Social Science</w:t>
            </w:r>
          </w:p>
        </w:tc>
        <w:tc>
          <w:tcPr>
            <w:tcW w:w="810" w:type="dxa"/>
            <w:vMerge w:val="restart"/>
            <w:tcBorders>
              <w:top w:val="single" w:sz="6" w:space="0" w:color="auto"/>
              <w:left w:val="single" w:sz="6" w:space="0" w:color="auto"/>
              <w:right w:val="single" w:sz="6" w:space="0" w:color="auto"/>
            </w:tcBorders>
            <w:vAlign w:val="center"/>
          </w:tcPr>
          <w:p w:rsidR="00000000" w:rsidRDefault="00000000">
            <w:pPr>
              <w:adjustRightInd w:val="0"/>
              <w:spacing w:line="200" w:lineRule="exact"/>
              <w:jc w:val="center"/>
              <w:rPr>
                <w:rFonts w:eastAsia="Gulim"/>
                <w:kern w:val="0"/>
                <w:sz w:val="18"/>
              </w:rPr>
            </w:pPr>
            <w:r>
              <w:rPr>
                <w:rFonts w:eastAsia="Gulim"/>
                <w:kern w:val="0"/>
                <w:sz w:val="18"/>
              </w:rPr>
              <w:t>Natural Science</w:t>
            </w:r>
          </w:p>
        </w:tc>
        <w:tc>
          <w:tcPr>
            <w:tcW w:w="1530"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Medicine and Pharmacy</w:t>
            </w:r>
          </w:p>
        </w:tc>
        <w:tc>
          <w:tcPr>
            <w:tcW w:w="873" w:type="dxa"/>
            <w:vMerge w:val="restart"/>
            <w:tcBorders>
              <w:top w:val="single" w:sz="6" w:space="0" w:color="auto"/>
              <w:left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Arts and P.E.</w:t>
            </w:r>
          </w:p>
        </w:tc>
        <w:tc>
          <w:tcPr>
            <w:tcW w:w="927" w:type="dxa"/>
            <w:vMerge w:val="restart"/>
            <w:tcBorders>
              <w:top w:val="single" w:sz="6" w:space="0" w:color="auto"/>
              <w:left w:val="single" w:sz="6" w:space="0" w:color="auto"/>
              <w:right w:val="single" w:sz="6" w:space="0" w:color="auto"/>
            </w:tcBorders>
            <w:vAlign w:val="center"/>
          </w:tcPr>
          <w:p w:rsidR="00000000" w:rsidRDefault="00000000">
            <w:pPr>
              <w:adjustRightInd w:val="0"/>
              <w:spacing w:line="200" w:lineRule="exact"/>
              <w:jc w:val="center"/>
              <w:rPr>
                <w:rFonts w:eastAsia="Gulim"/>
                <w:spacing w:val="-10"/>
                <w:kern w:val="0"/>
              </w:rPr>
            </w:pPr>
            <w:r>
              <w:rPr>
                <w:rFonts w:eastAsia="Gulim"/>
                <w:spacing w:val="-10"/>
                <w:kern w:val="0"/>
              </w:rPr>
              <w:t>Education</w:t>
            </w:r>
          </w:p>
        </w:tc>
      </w:tr>
      <w:tr w:rsidR="00000000">
        <w:tblPrEx>
          <w:tblCellMar>
            <w:top w:w="0" w:type="dxa"/>
            <w:bottom w:w="0" w:type="dxa"/>
          </w:tblCellMar>
        </w:tblPrEx>
        <w:trPr>
          <w:cantSplit/>
          <w:trHeight w:val="234"/>
          <w:tblHeader/>
        </w:trPr>
        <w:tc>
          <w:tcPr>
            <w:tcW w:w="1043" w:type="dxa"/>
            <w:vMerge/>
            <w:tcBorders>
              <w:left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p>
        </w:tc>
        <w:tc>
          <w:tcPr>
            <w:tcW w:w="646" w:type="dxa"/>
            <w:vMerge/>
            <w:tcBorders>
              <w:left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p>
        </w:tc>
        <w:tc>
          <w:tcPr>
            <w:tcW w:w="983" w:type="dxa"/>
            <w:vMerge/>
            <w:tcBorders>
              <w:left w:val="single" w:sz="6" w:space="0" w:color="auto"/>
              <w:right w:val="single" w:sz="6" w:space="0" w:color="auto"/>
            </w:tcBorders>
            <w:vAlign w:val="center"/>
          </w:tcPr>
          <w:p w:rsidR="00000000" w:rsidRDefault="00000000">
            <w:pPr>
              <w:adjustRightInd w:val="0"/>
              <w:spacing w:line="200" w:lineRule="exact"/>
              <w:jc w:val="center"/>
              <w:rPr>
                <w:rFonts w:eastAsia="Gulim" w:hint="eastAsia"/>
                <w:kern w:val="0"/>
              </w:rPr>
            </w:pPr>
          </w:p>
        </w:tc>
        <w:tc>
          <w:tcPr>
            <w:tcW w:w="990" w:type="dxa"/>
            <w:vMerge/>
            <w:tcBorders>
              <w:left w:val="single" w:sz="6" w:space="0" w:color="auto"/>
              <w:right w:val="single" w:sz="6" w:space="0" w:color="auto"/>
            </w:tcBorders>
            <w:vAlign w:val="center"/>
          </w:tcPr>
          <w:p w:rsidR="00000000" w:rsidRDefault="00000000">
            <w:pPr>
              <w:adjustRightInd w:val="0"/>
              <w:spacing w:line="200" w:lineRule="exact"/>
              <w:jc w:val="center"/>
              <w:rPr>
                <w:rFonts w:eastAsia="Gulim"/>
                <w:kern w:val="0"/>
                <w:sz w:val="16"/>
              </w:rPr>
            </w:pPr>
          </w:p>
        </w:tc>
        <w:tc>
          <w:tcPr>
            <w:tcW w:w="720" w:type="dxa"/>
            <w:vMerge/>
            <w:tcBorders>
              <w:left w:val="single" w:sz="6" w:space="0" w:color="auto"/>
              <w:right w:val="single" w:sz="6" w:space="0" w:color="auto"/>
            </w:tcBorders>
            <w:vAlign w:val="center"/>
          </w:tcPr>
          <w:p w:rsidR="00000000" w:rsidRDefault="00000000">
            <w:pPr>
              <w:adjustRightInd w:val="0"/>
              <w:spacing w:line="200" w:lineRule="exact"/>
              <w:jc w:val="center"/>
              <w:rPr>
                <w:rFonts w:eastAsia="Gulim"/>
                <w:kern w:val="0"/>
                <w:sz w:val="18"/>
              </w:rPr>
            </w:pPr>
          </w:p>
        </w:tc>
        <w:tc>
          <w:tcPr>
            <w:tcW w:w="810" w:type="dxa"/>
            <w:vMerge/>
            <w:tcBorders>
              <w:left w:val="single" w:sz="6" w:space="0" w:color="auto"/>
              <w:right w:val="single" w:sz="6" w:space="0" w:color="auto"/>
            </w:tcBorders>
            <w:vAlign w:val="center"/>
          </w:tcPr>
          <w:p w:rsidR="00000000" w:rsidRDefault="00000000">
            <w:pPr>
              <w:adjustRightInd w:val="0"/>
              <w:spacing w:line="200" w:lineRule="exact"/>
              <w:jc w:val="center"/>
              <w:rPr>
                <w:rFonts w:eastAsia="Gulim"/>
                <w:kern w:val="0"/>
                <w:sz w:val="18"/>
              </w:rPr>
            </w:pPr>
          </w:p>
        </w:tc>
        <w:tc>
          <w:tcPr>
            <w:tcW w:w="720" w:type="dxa"/>
            <w:tcBorders>
              <w:top w:val="single" w:sz="6" w:space="0" w:color="auto"/>
              <w:left w:val="single" w:sz="6" w:space="0" w:color="auto"/>
              <w:right w:val="single" w:sz="6" w:space="0" w:color="auto"/>
            </w:tcBorders>
            <w:vAlign w:val="center"/>
          </w:tcPr>
          <w:p w:rsidR="00000000" w:rsidRDefault="00000000">
            <w:pPr>
              <w:adjustRightInd w:val="0"/>
              <w:spacing w:line="200" w:lineRule="exact"/>
              <w:jc w:val="center"/>
              <w:rPr>
                <w:rFonts w:eastAsia="Gulim"/>
                <w:spacing w:val="-4"/>
                <w:kern w:val="0"/>
                <w:sz w:val="16"/>
              </w:rPr>
            </w:pPr>
            <w:r>
              <w:rPr>
                <w:rFonts w:eastAsia="Gulim"/>
                <w:spacing w:val="-4"/>
                <w:kern w:val="0"/>
                <w:sz w:val="16"/>
              </w:rPr>
              <w:t>Medicine</w:t>
            </w:r>
          </w:p>
        </w:tc>
        <w:tc>
          <w:tcPr>
            <w:tcW w:w="810" w:type="dxa"/>
            <w:tcBorders>
              <w:left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spacing w:val="-6"/>
                <w:kern w:val="0"/>
                <w:sz w:val="16"/>
              </w:rPr>
              <w:t>Pharmacy</w:t>
            </w:r>
          </w:p>
        </w:tc>
        <w:tc>
          <w:tcPr>
            <w:tcW w:w="873" w:type="dxa"/>
            <w:vMerge/>
            <w:tcBorders>
              <w:left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p>
        </w:tc>
        <w:tc>
          <w:tcPr>
            <w:tcW w:w="927" w:type="dxa"/>
            <w:vMerge/>
            <w:tcBorders>
              <w:left w:val="single" w:sz="6" w:space="0" w:color="auto"/>
              <w:right w:val="single" w:sz="6" w:space="0" w:color="auto"/>
            </w:tcBorders>
            <w:vAlign w:val="center"/>
          </w:tcPr>
          <w:p w:rsidR="00000000" w:rsidRDefault="00000000">
            <w:pPr>
              <w:adjustRightInd w:val="0"/>
              <w:spacing w:line="200" w:lineRule="exact"/>
              <w:jc w:val="center"/>
              <w:rPr>
                <w:rFonts w:eastAsia="Gulim"/>
                <w:spacing w:val="-10"/>
                <w:kern w:val="0"/>
              </w:rPr>
            </w:pPr>
          </w:p>
        </w:tc>
      </w:tr>
      <w:tr w:rsidR="00000000">
        <w:tblPrEx>
          <w:tblCellMar>
            <w:top w:w="0" w:type="dxa"/>
            <w:bottom w:w="0" w:type="dxa"/>
          </w:tblCellMar>
        </w:tblPrEx>
        <w:trPr>
          <w:cantSplit/>
          <w:trHeight w:val="71"/>
          <w:tblHeader/>
        </w:trPr>
        <w:tc>
          <w:tcPr>
            <w:tcW w:w="1043" w:type="dxa"/>
            <w:vMerge/>
            <w:tcBorders>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p>
        </w:tc>
        <w:tc>
          <w:tcPr>
            <w:tcW w:w="646" w:type="dxa"/>
            <w:vMerge/>
            <w:tcBorders>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p>
        </w:tc>
        <w:tc>
          <w:tcPr>
            <w:tcW w:w="983" w:type="dxa"/>
            <w:vMerge/>
            <w:tcBorders>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p>
        </w:tc>
        <w:tc>
          <w:tcPr>
            <w:tcW w:w="990" w:type="dxa"/>
            <w:vMerge/>
            <w:tcBorders>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p>
        </w:tc>
        <w:tc>
          <w:tcPr>
            <w:tcW w:w="720" w:type="dxa"/>
            <w:vMerge/>
            <w:tcBorders>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p>
        </w:tc>
        <w:tc>
          <w:tcPr>
            <w:tcW w:w="810" w:type="dxa"/>
            <w:vMerge/>
            <w:tcBorders>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p>
        </w:tc>
        <w:tc>
          <w:tcPr>
            <w:tcW w:w="720" w:type="dxa"/>
            <w:tcBorders>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spacing w:val="-4"/>
                <w:kern w:val="0"/>
                <w:sz w:val="2"/>
              </w:rPr>
            </w:pPr>
          </w:p>
        </w:tc>
        <w:tc>
          <w:tcPr>
            <w:tcW w:w="810" w:type="dxa"/>
            <w:tcBorders>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spacing w:val="-6"/>
                <w:kern w:val="0"/>
                <w:sz w:val="2"/>
              </w:rPr>
            </w:pPr>
          </w:p>
        </w:tc>
        <w:tc>
          <w:tcPr>
            <w:tcW w:w="873" w:type="dxa"/>
            <w:vMerge/>
            <w:tcBorders>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p>
        </w:tc>
        <w:tc>
          <w:tcPr>
            <w:tcW w:w="927" w:type="dxa"/>
            <w:vMerge/>
            <w:tcBorders>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p>
        </w:tc>
      </w:tr>
      <w:tr w:rsidR="00000000">
        <w:tblPrEx>
          <w:tblCellMar>
            <w:top w:w="0" w:type="dxa"/>
            <w:bottom w:w="0" w:type="dxa"/>
          </w:tblCellMar>
        </w:tblPrEx>
        <w:trPr>
          <w:cantSplit/>
          <w:trHeight w:val="460"/>
        </w:trPr>
        <w:tc>
          <w:tcPr>
            <w:tcW w:w="1043" w:type="dxa"/>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J</w:t>
            </w:r>
            <w:r>
              <w:rPr>
                <w:rFonts w:eastAsia="Gulim" w:hint="eastAsia"/>
                <w:kern w:val="0"/>
              </w:rPr>
              <w:t>unior</w:t>
            </w:r>
            <w:r>
              <w:rPr>
                <w:rFonts w:eastAsia="Gulim"/>
                <w:kern w:val="0"/>
              </w:rPr>
              <w:t xml:space="preserve"> college</w:t>
            </w:r>
          </w:p>
          <w:p w:rsidR="00000000" w:rsidRDefault="00000000">
            <w:pPr>
              <w:adjustRightInd w:val="0"/>
              <w:spacing w:line="200" w:lineRule="exact"/>
              <w:jc w:val="center"/>
              <w:rPr>
                <w:rFonts w:eastAsia="Gulim"/>
                <w:kern w:val="0"/>
              </w:rPr>
            </w:pPr>
            <w:r>
              <w:rPr>
                <w:rFonts w:eastAsia="Gulim"/>
                <w:kern w:val="0"/>
              </w:rPr>
              <w:t>(2 yrs)</w:t>
            </w:r>
          </w:p>
        </w:tc>
        <w:tc>
          <w:tcPr>
            <w:tcW w:w="64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1995</w:t>
            </w:r>
          </w:p>
        </w:tc>
        <w:tc>
          <w:tcPr>
            <w:tcW w:w="98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37.6</w:t>
            </w:r>
          </w:p>
        </w:tc>
        <w:tc>
          <w:tcPr>
            <w:tcW w:w="99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6.4</w:t>
            </w:r>
          </w:p>
        </w:tc>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26.4</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27.0</w:t>
            </w:r>
          </w:p>
        </w:tc>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16.7</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w:t>
            </w:r>
          </w:p>
        </w:tc>
        <w:tc>
          <w:tcPr>
            <w:tcW w:w="87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15.6</w:t>
            </w:r>
          </w:p>
        </w:tc>
        <w:tc>
          <w:tcPr>
            <w:tcW w:w="92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7.8</w:t>
            </w:r>
          </w:p>
        </w:tc>
      </w:tr>
      <w:tr w:rsidR="00000000">
        <w:tblPrEx>
          <w:tblCellMar>
            <w:top w:w="0" w:type="dxa"/>
            <w:bottom w:w="0" w:type="dxa"/>
          </w:tblCellMar>
        </w:tblPrEx>
        <w:trPr>
          <w:cantSplit/>
          <w:trHeight w:val="426"/>
        </w:trPr>
        <w:tc>
          <w:tcPr>
            <w:tcW w:w="1043" w:type="dxa"/>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p>
        </w:tc>
        <w:tc>
          <w:tcPr>
            <w:tcW w:w="64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1998</w:t>
            </w:r>
          </w:p>
        </w:tc>
        <w:tc>
          <w:tcPr>
            <w:tcW w:w="98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37.6</w:t>
            </w:r>
          </w:p>
        </w:tc>
        <w:tc>
          <w:tcPr>
            <w:tcW w:w="99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6.5</w:t>
            </w:r>
          </w:p>
        </w:tc>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27.3</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27.2</w:t>
            </w:r>
          </w:p>
        </w:tc>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16.7</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w:t>
            </w:r>
          </w:p>
        </w:tc>
        <w:tc>
          <w:tcPr>
            <w:tcW w:w="87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15.2</w:t>
            </w:r>
          </w:p>
        </w:tc>
        <w:tc>
          <w:tcPr>
            <w:tcW w:w="92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7.1</w:t>
            </w:r>
          </w:p>
        </w:tc>
      </w:tr>
      <w:tr w:rsidR="00000000">
        <w:tblPrEx>
          <w:tblCellMar>
            <w:top w:w="0" w:type="dxa"/>
            <w:bottom w:w="0" w:type="dxa"/>
          </w:tblCellMar>
        </w:tblPrEx>
        <w:trPr>
          <w:cantSplit/>
          <w:trHeight w:val="415"/>
        </w:trPr>
        <w:tc>
          <w:tcPr>
            <w:tcW w:w="1043" w:type="dxa"/>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p>
        </w:tc>
        <w:tc>
          <w:tcPr>
            <w:tcW w:w="64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2001</w:t>
            </w:r>
          </w:p>
        </w:tc>
        <w:tc>
          <w:tcPr>
            <w:tcW w:w="98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36.9</w:t>
            </w:r>
          </w:p>
        </w:tc>
        <w:tc>
          <w:tcPr>
            <w:tcW w:w="99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6.1</w:t>
            </w:r>
          </w:p>
        </w:tc>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24.7</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31.8</w:t>
            </w:r>
          </w:p>
        </w:tc>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14.7</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w:t>
            </w:r>
          </w:p>
        </w:tc>
        <w:tc>
          <w:tcPr>
            <w:tcW w:w="87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16.0</w:t>
            </w:r>
          </w:p>
        </w:tc>
        <w:tc>
          <w:tcPr>
            <w:tcW w:w="92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6.7</w:t>
            </w:r>
          </w:p>
        </w:tc>
      </w:tr>
      <w:tr w:rsidR="00000000">
        <w:tblPrEx>
          <w:tblCellMar>
            <w:top w:w="0" w:type="dxa"/>
            <w:bottom w:w="0" w:type="dxa"/>
          </w:tblCellMar>
        </w:tblPrEx>
        <w:trPr>
          <w:cantSplit/>
          <w:trHeight w:val="567"/>
        </w:trPr>
        <w:tc>
          <w:tcPr>
            <w:tcW w:w="1043" w:type="dxa"/>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4-year</w:t>
            </w:r>
          </w:p>
          <w:p w:rsidR="00000000" w:rsidRDefault="00000000">
            <w:pPr>
              <w:adjustRightInd w:val="0"/>
              <w:spacing w:line="200" w:lineRule="exact"/>
              <w:jc w:val="center"/>
              <w:rPr>
                <w:rFonts w:eastAsia="Gulim"/>
                <w:kern w:val="0"/>
              </w:rPr>
            </w:pPr>
            <w:r>
              <w:rPr>
                <w:rFonts w:eastAsia="Gulim"/>
                <w:kern w:val="0"/>
              </w:rPr>
              <w:t>University</w:t>
            </w:r>
          </w:p>
        </w:tc>
        <w:tc>
          <w:tcPr>
            <w:tcW w:w="64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1995</w:t>
            </w:r>
          </w:p>
        </w:tc>
        <w:tc>
          <w:tcPr>
            <w:tcW w:w="98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31.9</w:t>
            </w:r>
          </w:p>
        </w:tc>
        <w:tc>
          <w:tcPr>
            <w:tcW w:w="99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22.9</w:t>
            </w:r>
          </w:p>
        </w:tc>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20.7</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28.6</w:t>
            </w:r>
          </w:p>
        </w:tc>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3.6</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0.1</w:t>
            </w:r>
          </w:p>
        </w:tc>
        <w:tc>
          <w:tcPr>
            <w:tcW w:w="87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12.5</w:t>
            </w:r>
          </w:p>
        </w:tc>
        <w:tc>
          <w:tcPr>
            <w:tcW w:w="92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10.8</w:t>
            </w:r>
          </w:p>
        </w:tc>
      </w:tr>
      <w:tr w:rsidR="00000000">
        <w:tblPrEx>
          <w:tblCellMar>
            <w:top w:w="0" w:type="dxa"/>
            <w:bottom w:w="0" w:type="dxa"/>
          </w:tblCellMar>
        </w:tblPrEx>
        <w:trPr>
          <w:cantSplit/>
          <w:trHeight w:val="567"/>
        </w:trPr>
        <w:tc>
          <w:tcPr>
            <w:tcW w:w="1043" w:type="dxa"/>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p>
        </w:tc>
        <w:tc>
          <w:tcPr>
            <w:tcW w:w="64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1998</w:t>
            </w:r>
          </w:p>
        </w:tc>
        <w:tc>
          <w:tcPr>
            <w:tcW w:w="98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34.3</w:t>
            </w:r>
          </w:p>
        </w:tc>
        <w:tc>
          <w:tcPr>
            <w:tcW w:w="99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22.1</w:t>
            </w:r>
          </w:p>
        </w:tc>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24.6</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28.1</w:t>
            </w:r>
          </w:p>
        </w:tc>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3.8</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0.9</w:t>
            </w:r>
          </w:p>
        </w:tc>
        <w:tc>
          <w:tcPr>
            <w:tcW w:w="87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12.5</w:t>
            </w:r>
          </w:p>
        </w:tc>
        <w:tc>
          <w:tcPr>
            <w:tcW w:w="92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8.0</w:t>
            </w:r>
          </w:p>
        </w:tc>
      </w:tr>
      <w:tr w:rsidR="00000000">
        <w:tblPrEx>
          <w:tblCellMar>
            <w:top w:w="0" w:type="dxa"/>
            <w:bottom w:w="0" w:type="dxa"/>
          </w:tblCellMar>
        </w:tblPrEx>
        <w:trPr>
          <w:cantSplit/>
          <w:trHeight w:val="567"/>
        </w:trPr>
        <w:tc>
          <w:tcPr>
            <w:tcW w:w="1043" w:type="dxa"/>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p>
        </w:tc>
        <w:tc>
          <w:tcPr>
            <w:tcW w:w="64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2001</w:t>
            </w:r>
          </w:p>
        </w:tc>
        <w:tc>
          <w:tcPr>
            <w:tcW w:w="98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35.4</w:t>
            </w:r>
          </w:p>
        </w:tc>
        <w:tc>
          <w:tcPr>
            <w:tcW w:w="99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21.0</w:t>
            </w:r>
          </w:p>
        </w:tc>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27.2</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27.0</w:t>
            </w:r>
          </w:p>
        </w:tc>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4.0</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0.8</w:t>
            </w:r>
          </w:p>
        </w:tc>
        <w:tc>
          <w:tcPr>
            <w:tcW w:w="87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13.2</w:t>
            </w:r>
          </w:p>
        </w:tc>
        <w:tc>
          <w:tcPr>
            <w:tcW w:w="92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6.8</w:t>
            </w:r>
          </w:p>
        </w:tc>
      </w:tr>
      <w:tr w:rsidR="00000000">
        <w:tblPrEx>
          <w:tblCellMar>
            <w:top w:w="0" w:type="dxa"/>
            <w:bottom w:w="0" w:type="dxa"/>
          </w:tblCellMar>
        </w:tblPrEx>
        <w:trPr>
          <w:cantSplit/>
          <w:trHeight w:val="567"/>
        </w:trPr>
        <w:tc>
          <w:tcPr>
            <w:tcW w:w="1043" w:type="dxa"/>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Graduate School</w:t>
            </w:r>
          </w:p>
          <w:p w:rsidR="00000000" w:rsidRDefault="00000000">
            <w:pPr>
              <w:adjustRightInd w:val="0"/>
              <w:spacing w:line="200" w:lineRule="exact"/>
              <w:jc w:val="center"/>
              <w:rPr>
                <w:rFonts w:eastAsia="Gulim"/>
                <w:kern w:val="0"/>
              </w:rPr>
            </w:pPr>
            <w:r>
              <w:rPr>
                <w:rFonts w:eastAsia="Gulim"/>
                <w:kern w:val="0"/>
              </w:rPr>
              <w:t>(2 yrs)</w:t>
            </w:r>
          </w:p>
        </w:tc>
        <w:tc>
          <w:tcPr>
            <w:tcW w:w="64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1995</w:t>
            </w:r>
          </w:p>
        </w:tc>
        <w:tc>
          <w:tcPr>
            <w:tcW w:w="98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28.1</w:t>
            </w:r>
          </w:p>
        </w:tc>
        <w:tc>
          <w:tcPr>
            <w:tcW w:w="99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14.1</w:t>
            </w:r>
          </w:p>
        </w:tc>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15.0</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19.3</w:t>
            </w:r>
          </w:p>
        </w:tc>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7.5</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1.4</w:t>
            </w:r>
          </w:p>
        </w:tc>
        <w:tc>
          <w:tcPr>
            <w:tcW w:w="87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12.1</w:t>
            </w:r>
          </w:p>
        </w:tc>
        <w:tc>
          <w:tcPr>
            <w:tcW w:w="92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30.6</w:t>
            </w:r>
          </w:p>
        </w:tc>
      </w:tr>
      <w:tr w:rsidR="00000000">
        <w:tblPrEx>
          <w:tblCellMar>
            <w:top w:w="0" w:type="dxa"/>
            <w:bottom w:w="0" w:type="dxa"/>
          </w:tblCellMar>
        </w:tblPrEx>
        <w:trPr>
          <w:cantSplit/>
          <w:trHeight w:val="567"/>
        </w:trPr>
        <w:tc>
          <w:tcPr>
            <w:tcW w:w="1043" w:type="dxa"/>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p>
        </w:tc>
        <w:tc>
          <w:tcPr>
            <w:tcW w:w="64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1998</w:t>
            </w:r>
          </w:p>
        </w:tc>
        <w:tc>
          <w:tcPr>
            <w:tcW w:w="98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30.3</w:t>
            </w:r>
          </w:p>
        </w:tc>
        <w:tc>
          <w:tcPr>
            <w:tcW w:w="99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12.2</w:t>
            </w:r>
          </w:p>
        </w:tc>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19.0</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17.7</w:t>
            </w:r>
          </w:p>
        </w:tc>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7.0</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1.6</w:t>
            </w:r>
          </w:p>
        </w:tc>
        <w:tc>
          <w:tcPr>
            <w:tcW w:w="87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11.0</w:t>
            </w:r>
          </w:p>
        </w:tc>
        <w:tc>
          <w:tcPr>
            <w:tcW w:w="92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31.5</w:t>
            </w:r>
          </w:p>
        </w:tc>
      </w:tr>
      <w:tr w:rsidR="00000000">
        <w:tblPrEx>
          <w:tblCellMar>
            <w:top w:w="0" w:type="dxa"/>
            <w:bottom w:w="0" w:type="dxa"/>
          </w:tblCellMar>
        </w:tblPrEx>
        <w:trPr>
          <w:cantSplit/>
          <w:trHeight w:val="567"/>
        </w:trPr>
        <w:tc>
          <w:tcPr>
            <w:tcW w:w="1043" w:type="dxa"/>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p>
        </w:tc>
        <w:tc>
          <w:tcPr>
            <w:tcW w:w="64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2001</w:t>
            </w:r>
          </w:p>
        </w:tc>
        <w:tc>
          <w:tcPr>
            <w:tcW w:w="98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37.7</w:t>
            </w:r>
          </w:p>
        </w:tc>
        <w:tc>
          <w:tcPr>
            <w:tcW w:w="99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10.0</w:t>
            </w:r>
          </w:p>
        </w:tc>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21.3</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15.5</w:t>
            </w:r>
          </w:p>
        </w:tc>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6.9</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1.0</w:t>
            </w:r>
          </w:p>
        </w:tc>
        <w:tc>
          <w:tcPr>
            <w:tcW w:w="87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10.7</w:t>
            </w:r>
          </w:p>
        </w:tc>
        <w:tc>
          <w:tcPr>
            <w:tcW w:w="92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34.5</w:t>
            </w:r>
          </w:p>
        </w:tc>
      </w:tr>
    </w:tbl>
    <w:p w:rsidR="00000000" w:rsidRDefault="00000000">
      <w:pPr>
        <w:adjustRightInd w:val="0"/>
        <w:spacing w:line="200" w:lineRule="exact"/>
        <w:ind w:left="1052" w:hanging="1052"/>
        <w:rPr>
          <w:rFonts w:eastAsia="Gulim"/>
          <w:kern w:val="0"/>
        </w:rPr>
      </w:pPr>
      <w:r>
        <w:rPr>
          <w:rFonts w:eastAsia="Gulim"/>
          <w:kern w:val="0"/>
        </w:rPr>
        <w:t>Source: MEH</w:t>
      </w:r>
      <w:r>
        <w:rPr>
          <w:rFonts w:eastAsia="Gulim" w:hint="eastAsia"/>
          <w:kern w:val="0"/>
        </w:rPr>
        <w:t>R</w:t>
      </w:r>
      <w:r>
        <w:rPr>
          <w:rFonts w:eastAsia="Gulim"/>
          <w:kern w:val="0"/>
        </w:rPr>
        <w:t xml:space="preserve">D, </w:t>
      </w:r>
      <w:r>
        <w:rPr>
          <w:rFonts w:eastAsia="Gulim"/>
          <w:i/>
          <w:kern w:val="0"/>
        </w:rPr>
        <w:t>Yearbook on Education</w:t>
      </w:r>
      <w:r>
        <w:rPr>
          <w:rFonts w:eastAsia="Gulim" w:hint="eastAsia"/>
          <w:i/>
          <w:kern w:val="0"/>
        </w:rPr>
        <w:t>al Statistics, 1995, 1998, 2001</w:t>
      </w:r>
      <w:r>
        <w:rPr>
          <w:rFonts w:eastAsia="Gulim"/>
          <w:kern w:val="0"/>
        </w:rPr>
        <w:t>.</w:t>
      </w:r>
    </w:p>
    <w:p w:rsidR="00000000" w:rsidRDefault="00000000">
      <w:pPr>
        <w:adjustRightInd w:val="0"/>
        <w:rPr>
          <w:rFonts w:eastAsia="Gulim" w:hint="eastAsia"/>
          <w:kern w:val="0"/>
          <w:sz w:val="24"/>
        </w:rPr>
      </w:pPr>
    </w:p>
    <w:p w:rsidR="00000000" w:rsidRDefault="00000000">
      <w:pPr>
        <w:pStyle w:val="a0"/>
        <w:rPr>
          <w:rFonts w:eastAsia="Gulim" w:hint="eastAsia"/>
        </w:rPr>
      </w:pPr>
      <w:r>
        <w:rPr>
          <w:rFonts w:hint="eastAsia"/>
        </w:rPr>
        <w:t xml:space="preserve">To encourage young girls into science and </w:t>
      </w:r>
      <w:r>
        <w:t>technology fields</w:t>
      </w:r>
      <w:r>
        <w:rPr>
          <w:rFonts w:hint="eastAsia"/>
        </w:rPr>
        <w:t>,</w:t>
      </w:r>
      <w:r>
        <w:t xml:space="preserve"> which have traditionally </w:t>
      </w:r>
      <w:r>
        <w:rPr>
          <w:rFonts w:hint="eastAsia"/>
        </w:rPr>
        <w:t>been less</w:t>
      </w:r>
      <w:r>
        <w:t xml:space="preserve"> accessible to </w:t>
      </w:r>
      <w:r>
        <w:rPr>
          <w:rFonts w:hint="eastAsia"/>
        </w:rPr>
        <w:t>women</w:t>
      </w:r>
      <w:r>
        <w:t>, the government developed a science</w:t>
      </w:r>
      <w:r>
        <w:rPr>
          <w:u w:val="wave"/>
        </w:rPr>
        <w:t xml:space="preserve"> </w:t>
      </w:r>
      <w:r>
        <w:t xml:space="preserve">program for high school </w:t>
      </w:r>
      <w:r>
        <w:rPr>
          <w:rFonts w:hint="eastAsia"/>
        </w:rPr>
        <w:t>girls</w:t>
      </w:r>
      <w:r>
        <w:t xml:space="preserve"> in 1999 and 2000 </w:t>
      </w:r>
      <w:r>
        <w:rPr>
          <w:rFonts w:hint="eastAsia"/>
        </w:rPr>
        <w:t>for</w:t>
      </w:r>
      <w:r>
        <w:t xml:space="preserve"> distribut</w:t>
      </w:r>
      <w:r>
        <w:rPr>
          <w:rFonts w:hint="eastAsia"/>
        </w:rPr>
        <w:t xml:space="preserve">ion among </w:t>
      </w:r>
      <w:r>
        <w:t xml:space="preserve">the </w:t>
      </w:r>
      <w:r>
        <w:rPr>
          <w:rFonts w:hint="eastAsia"/>
        </w:rPr>
        <w:t xml:space="preserve">educational </w:t>
      </w:r>
      <w:r>
        <w:t xml:space="preserve">district offices </w:t>
      </w:r>
      <w:r>
        <w:rPr>
          <w:rFonts w:hint="eastAsia"/>
        </w:rPr>
        <w:t xml:space="preserve">as well as </w:t>
      </w:r>
      <w:r>
        <w:t xml:space="preserve">girls’ high schools. </w:t>
      </w:r>
      <w:r>
        <w:rPr>
          <w:rFonts w:hint="eastAsia"/>
        </w:rPr>
        <w:t xml:space="preserve"> </w:t>
      </w:r>
      <w:r>
        <w:t xml:space="preserve">In March 2000, </w:t>
      </w:r>
      <w:r>
        <w:rPr>
          <w:rFonts w:hint="eastAsia"/>
        </w:rPr>
        <w:t>MEHRD</w:t>
      </w:r>
      <w:r>
        <w:t xml:space="preserve"> designated 14 </w:t>
      </w:r>
      <w:r>
        <w:rPr>
          <w:rFonts w:hint="eastAsia"/>
        </w:rPr>
        <w:t xml:space="preserve">model </w:t>
      </w:r>
      <w:r>
        <w:t xml:space="preserve">high schools </w:t>
      </w:r>
      <w:r>
        <w:rPr>
          <w:rFonts w:hint="eastAsia"/>
        </w:rPr>
        <w:t xml:space="preserve">in using the science program for girls, and 5.4% of the 2001 budget of the Women Development Fund was earmarked to support the program.  The Fund has also provided scholarships to high school girls aspiring to become science and technology majors. </w:t>
      </w:r>
    </w:p>
    <w:p w:rsidR="00000000" w:rsidRDefault="00000000">
      <w:pPr>
        <w:pStyle w:val="a0"/>
      </w:pPr>
      <w:r>
        <w:t xml:space="preserve">In order to </w:t>
      </w:r>
      <w:r>
        <w:rPr>
          <w:rFonts w:hint="eastAsia"/>
        </w:rPr>
        <w:t>support research in natu</w:t>
      </w:r>
      <w:r>
        <w:t xml:space="preserve">ral science and engineering in women’s universities, </w:t>
      </w:r>
      <w:r>
        <w:rPr>
          <w:rFonts w:hint="eastAsia"/>
        </w:rPr>
        <w:t>a project to strengthen the infrastructure of research at women</w:t>
      </w:r>
      <w:r>
        <w:t>’</w:t>
      </w:r>
      <w:r>
        <w:rPr>
          <w:rFonts w:hint="eastAsia"/>
        </w:rPr>
        <w:t>s universities w</w:t>
      </w:r>
      <w:r>
        <w:t>as carried out from 1997 to 2001, during which financial assistance was provided to five universities.</w:t>
      </w:r>
    </w:p>
    <w:p w:rsidR="00000000" w:rsidRDefault="00000000">
      <w:pPr>
        <w:pStyle w:val="a0"/>
      </w:pPr>
      <w:r>
        <w:rPr>
          <w:rFonts w:hint="eastAsia"/>
        </w:rPr>
        <w:t>T</w:t>
      </w:r>
      <w:r>
        <w:t>here are no sex-</w:t>
      </w:r>
      <w:r>
        <w:rPr>
          <w:rFonts w:hint="eastAsia"/>
        </w:rPr>
        <w:t>disag</w:t>
      </w:r>
      <w:r>
        <w:t>gregated statistics</w:t>
      </w:r>
      <w:r>
        <w:rPr>
          <w:rFonts w:hint="eastAsia"/>
        </w:rPr>
        <w:t xml:space="preserve"> on scholarship grants to middle and high school students</w:t>
      </w:r>
      <w:r>
        <w:t xml:space="preserve">. </w:t>
      </w:r>
      <w:r>
        <w:rPr>
          <w:rFonts w:hint="eastAsia"/>
        </w:rPr>
        <w:t xml:space="preserve"> </w:t>
      </w:r>
      <w:r>
        <w:t xml:space="preserve">In universities and graduate schools, </w:t>
      </w:r>
      <w:r>
        <w:rPr>
          <w:rFonts w:hint="eastAsia"/>
        </w:rPr>
        <w:t>women</w:t>
      </w:r>
      <w:r>
        <w:t>’</w:t>
      </w:r>
      <w:r>
        <w:rPr>
          <w:rFonts w:hint="eastAsia"/>
        </w:rPr>
        <w:t xml:space="preserve">s share </w:t>
      </w:r>
      <w:r>
        <w:t>of scholarship</w:t>
      </w:r>
      <w:r>
        <w:rPr>
          <w:rFonts w:hint="eastAsia"/>
        </w:rPr>
        <w:t>s</w:t>
      </w:r>
      <w:r>
        <w:t xml:space="preserve"> </w:t>
      </w:r>
      <w:r>
        <w:rPr>
          <w:rFonts w:hint="eastAsia"/>
        </w:rPr>
        <w:t>ha</w:t>
      </w:r>
      <w:r>
        <w:t xml:space="preserve">s increased </w:t>
      </w:r>
      <w:r>
        <w:rPr>
          <w:rFonts w:hint="eastAsia"/>
        </w:rPr>
        <w:t>somewhat</w:t>
      </w:r>
      <w:r>
        <w:t xml:space="preserve">, while the proportion of </w:t>
      </w:r>
      <w:r>
        <w:rPr>
          <w:rFonts w:hint="eastAsia"/>
        </w:rPr>
        <w:t>women</w:t>
      </w:r>
      <w:r>
        <w:t xml:space="preserve"> students receiv</w:t>
      </w:r>
      <w:r>
        <w:rPr>
          <w:rFonts w:hint="eastAsia"/>
        </w:rPr>
        <w:t>ing</w:t>
      </w:r>
      <w:r>
        <w:t xml:space="preserve"> tuition </w:t>
      </w:r>
      <w:r>
        <w:rPr>
          <w:rFonts w:hint="eastAsia"/>
        </w:rPr>
        <w:t xml:space="preserve">exemption has gone up significantly.  The percentage of scholarship and tuition exemption </w:t>
      </w:r>
      <w:r>
        <w:t>recipient</w:t>
      </w:r>
      <w:r>
        <w:rPr>
          <w:rFonts w:hint="eastAsia"/>
        </w:rPr>
        <w:t xml:space="preserve"> among women students is higher than among men.  </w:t>
      </w:r>
      <w:r>
        <w:t>In graduate schools</w:t>
      </w:r>
      <w:r>
        <w:rPr>
          <w:rFonts w:hint="eastAsia"/>
        </w:rPr>
        <w:t>,</w:t>
      </w:r>
      <w:r>
        <w:t xml:space="preserve"> </w:t>
      </w:r>
      <w:r>
        <w:rPr>
          <w:rFonts w:hint="eastAsia"/>
        </w:rPr>
        <w:t xml:space="preserve">men have a higher percentage of scholarship recipients, but women have the higher rate in </w:t>
      </w:r>
      <w:r>
        <w:t>tuition exemption benefits.</w:t>
      </w:r>
    </w:p>
    <w:p w:rsidR="00000000" w:rsidRDefault="00000000">
      <w:pPr>
        <w:pStyle w:val="a"/>
      </w:pPr>
      <w:r>
        <w:rPr>
          <w:rFonts w:hint="eastAsia"/>
        </w:rPr>
        <w:t xml:space="preserve">Gender Comparison of </w:t>
      </w:r>
      <w:r>
        <w:t>Scholarship and Tuition Exemption</w:t>
      </w:r>
      <w:r>
        <w:rPr>
          <w:rFonts w:hint="eastAsia"/>
        </w:rPr>
        <w:t xml:space="preserve"> Recipients in Universities and Graduate Schools</w:t>
      </w:r>
    </w:p>
    <w:tbl>
      <w:tblPr>
        <w:tblW w:w="0" w:type="auto"/>
        <w:tblInd w:w="30" w:type="dxa"/>
        <w:tblLayout w:type="fixed"/>
        <w:tblCellMar>
          <w:left w:w="56" w:type="dxa"/>
          <w:right w:w="56" w:type="dxa"/>
        </w:tblCellMar>
        <w:tblLook w:val="0000" w:firstRow="0" w:lastRow="0" w:firstColumn="0" w:lastColumn="0" w:noHBand="0" w:noVBand="0"/>
      </w:tblPr>
      <w:tblGrid>
        <w:gridCol w:w="539"/>
        <w:gridCol w:w="1701"/>
        <w:gridCol w:w="993"/>
        <w:gridCol w:w="1134"/>
        <w:gridCol w:w="1134"/>
        <w:gridCol w:w="951"/>
        <w:gridCol w:w="1035"/>
        <w:gridCol w:w="945"/>
      </w:tblGrid>
      <w:tr w:rsidR="00000000">
        <w:tblPrEx>
          <w:tblCellMar>
            <w:top w:w="0" w:type="dxa"/>
            <w:bottom w:w="0" w:type="dxa"/>
          </w:tblCellMar>
        </w:tblPrEx>
        <w:trPr>
          <w:cantSplit/>
          <w:trHeight w:val="323"/>
          <w:tblHeader/>
        </w:trPr>
        <w:tc>
          <w:tcPr>
            <w:tcW w:w="539" w:type="dxa"/>
            <w:vMerge w:val="restart"/>
            <w:tcBorders>
              <w:top w:val="single" w:sz="6" w:space="0" w:color="auto"/>
              <w:left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Year</w:t>
            </w:r>
          </w:p>
        </w:tc>
        <w:tc>
          <w:tcPr>
            <w:tcW w:w="1701" w:type="dxa"/>
            <w:vMerge w:val="restart"/>
            <w:tcBorders>
              <w:top w:val="single" w:sz="6" w:space="0" w:color="auto"/>
              <w:left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Type of Benefit</w:t>
            </w:r>
          </w:p>
        </w:tc>
        <w:tc>
          <w:tcPr>
            <w:tcW w:w="3261" w:type="dxa"/>
            <w:gridSpan w:val="3"/>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University</w:t>
            </w:r>
          </w:p>
        </w:tc>
        <w:tc>
          <w:tcPr>
            <w:tcW w:w="2931" w:type="dxa"/>
            <w:gridSpan w:val="3"/>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Graduate School</w:t>
            </w:r>
          </w:p>
        </w:tc>
      </w:tr>
      <w:tr w:rsidR="00000000">
        <w:tblPrEx>
          <w:tblCellMar>
            <w:top w:w="0" w:type="dxa"/>
            <w:bottom w:w="0" w:type="dxa"/>
          </w:tblCellMar>
        </w:tblPrEx>
        <w:trPr>
          <w:cantSplit/>
          <w:trHeight w:val="350"/>
          <w:tblHeader/>
        </w:trPr>
        <w:tc>
          <w:tcPr>
            <w:tcW w:w="539" w:type="dxa"/>
            <w:vMerge/>
            <w:tcBorders>
              <w:left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p>
        </w:tc>
        <w:tc>
          <w:tcPr>
            <w:tcW w:w="1701" w:type="dxa"/>
            <w:vMerge/>
            <w:tcBorders>
              <w:left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p>
        </w:tc>
        <w:tc>
          <w:tcPr>
            <w:tcW w:w="993" w:type="dxa"/>
            <w:vMerge w:val="restart"/>
            <w:tcBorders>
              <w:top w:val="single" w:sz="6" w:space="0" w:color="auto"/>
              <w:left w:val="single" w:sz="6" w:space="0" w:color="auto"/>
              <w:right w:val="single" w:sz="6" w:space="0" w:color="auto"/>
            </w:tcBorders>
            <w:vAlign w:val="center"/>
          </w:tcPr>
          <w:p w:rsidR="00000000" w:rsidRDefault="00000000">
            <w:pPr>
              <w:adjustRightInd w:val="0"/>
              <w:spacing w:line="200" w:lineRule="exact"/>
              <w:jc w:val="center"/>
              <w:rPr>
                <w:rFonts w:eastAsia="Gulim" w:hint="eastAsia"/>
                <w:kern w:val="0"/>
                <w:sz w:val="18"/>
              </w:rPr>
            </w:pPr>
            <w:r>
              <w:rPr>
                <w:rFonts w:eastAsia="Gulim" w:hint="eastAsia"/>
                <w:kern w:val="0"/>
                <w:sz w:val="18"/>
              </w:rPr>
              <w:t xml:space="preserve">% of Women recipients </w:t>
            </w:r>
          </w:p>
          <w:p w:rsidR="00000000" w:rsidRDefault="00000000">
            <w:pPr>
              <w:adjustRightInd w:val="0"/>
              <w:spacing w:line="200" w:lineRule="exact"/>
              <w:jc w:val="center"/>
              <w:rPr>
                <w:rFonts w:eastAsia="Gulim" w:hint="eastAsia"/>
                <w:kern w:val="0"/>
              </w:rPr>
            </w:pPr>
            <w:r>
              <w:rPr>
                <w:rFonts w:eastAsia="Gulim" w:hint="eastAsia"/>
                <w:kern w:val="0"/>
                <w:sz w:val="18"/>
              </w:rPr>
              <w:t>in total</w:t>
            </w:r>
          </w:p>
        </w:tc>
        <w:tc>
          <w:tcPr>
            <w:tcW w:w="2268"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hint="eastAsia"/>
                <w:kern w:val="0"/>
              </w:rPr>
            </w:pPr>
            <w:r>
              <w:rPr>
                <w:rFonts w:eastAsia="Gulim" w:hint="eastAsia"/>
                <w:kern w:val="0"/>
              </w:rPr>
              <w:t xml:space="preserve">Recipients by gender (%) </w:t>
            </w:r>
          </w:p>
        </w:tc>
        <w:tc>
          <w:tcPr>
            <w:tcW w:w="951" w:type="dxa"/>
            <w:vMerge w:val="restart"/>
            <w:tcBorders>
              <w:top w:val="single" w:sz="6" w:space="0" w:color="auto"/>
              <w:left w:val="single" w:sz="6" w:space="0" w:color="auto"/>
              <w:right w:val="single" w:sz="6" w:space="0" w:color="auto"/>
            </w:tcBorders>
            <w:vAlign w:val="center"/>
          </w:tcPr>
          <w:p w:rsidR="00000000" w:rsidRDefault="00000000">
            <w:pPr>
              <w:adjustRightInd w:val="0"/>
              <w:spacing w:line="200" w:lineRule="exact"/>
              <w:jc w:val="center"/>
              <w:rPr>
                <w:rFonts w:eastAsia="Gulim" w:hint="eastAsia"/>
                <w:kern w:val="0"/>
                <w:sz w:val="18"/>
              </w:rPr>
            </w:pPr>
            <w:r>
              <w:rPr>
                <w:rFonts w:eastAsia="Gulim" w:hint="eastAsia"/>
                <w:kern w:val="0"/>
                <w:sz w:val="18"/>
              </w:rPr>
              <w:t xml:space="preserve">% of Women recipients </w:t>
            </w:r>
          </w:p>
          <w:p w:rsidR="00000000" w:rsidRDefault="00000000">
            <w:pPr>
              <w:adjustRightInd w:val="0"/>
              <w:spacing w:line="200" w:lineRule="exact"/>
              <w:jc w:val="center"/>
              <w:rPr>
                <w:rFonts w:eastAsia="Gulim"/>
                <w:kern w:val="0"/>
              </w:rPr>
            </w:pPr>
            <w:r>
              <w:rPr>
                <w:rFonts w:eastAsia="Gulim" w:hint="eastAsia"/>
                <w:kern w:val="0"/>
                <w:sz w:val="18"/>
              </w:rPr>
              <w:t>in total</w:t>
            </w:r>
          </w:p>
        </w:tc>
        <w:tc>
          <w:tcPr>
            <w:tcW w:w="1980"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hint="eastAsia"/>
                <w:kern w:val="0"/>
              </w:rPr>
              <w:t xml:space="preserve">Recipients by gender (%) </w:t>
            </w:r>
          </w:p>
        </w:tc>
      </w:tr>
      <w:tr w:rsidR="00000000">
        <w:tblPrEx>
          <w:tblCellMar>
            <w:top w:w="0" w:type="dxa"/>
            <w:bottom w:w="0" w:type="dxa"/>
          </w:tblCellMar>
        </w:tblPrEx>
        <w:trPr>
          <w:cantSplit/>
          <w:trHeight w:val="412"/>
          <w:tblHeader/>
        </w:trPr>
        <w:tc>
          <w:tcPr>
            <w:tcW w:w="539" w:type="dxa"/>
            <w:vMerge/>
            <w:tcBorders>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p>
        </w:tc>
        <w:tc>
          <w:tcPr>
            <w:tcW w:w="1701" w:type="dxa"/>
            <w:vMerge/>
            <w:tcBorders>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p>
        </w:tc>
        <w:tc>
          <w:tcPr>
            <w:tcW w:w="993" w:type="dxa"/>
            <w:vMerge/>
            <w:tcBorders>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hint="eastAsia"/>
                <w:kern w:val="0"/>
              </w:rPr>
            </w:pP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hint="eastAsia"/>
                <w:kern w:val="0"/>
              </w:rPr>
            </w:pPr>
            <w:r>
              <w:rPr>
                <w:rFonts w:eastAsia="Gulim" w:hint="eastAsia"/>
                <w:kern w:val="0"/>
              </w:rPr>
              <w:t>women</w:t>
            </w:r>
          </w:p>
        </w:tc>
        <w:tc>
          <w:tcPr>
            <w:tcW w:w="1134" w:type="dxa"/>
            <w:tcBorders>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hint="eastAsia"/>
                <w:kern w:val="0"/>
              </w:rPr>
            </w:pPr>
            <w:r>
              <w:rPr>
                <w:rFonts w:eastAsia="Gulim" w:hint="eastAsia"/>
                <w:kern w:val="0"/>
              </w:rPr>
              <w:t>men</w:t>
            </w:r>
          </w:p>
        </w:tc>
        <w:tc>
          <w:tcPr>
            <w:tcW w:w="951" w:type="dxa"/>
            <w:vMerge/>
            <w:tcBorders>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hint="eastAsia"/>
                <w:kern w:val="0"/>
              </w:rPr>
            </w:pPr>
          </w:p>
        </w:tc>
        <w:tc>
          <w:tcPr>
            <w:tcW w:w="1035" w:type="dxa"/>
            <w:tcBorders>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hint="eastAsia"/>
                <w:kern w:val="0"/>
              </w:rPr>
            </w:pPr>
            <w:r>
              <w:rPr>
                <w:rFonts w:eastAsia="Gulim" w:hint="eastAsia"/>
                <w:kern w:val="0"/>
              </w:rPr>
              <w:t>women</w:t>
            </w:r>
          </w:p>
        </w:tc>
        <w:tc>
          <w:tcPr>
            <w:tcW w:w="945" w:type="dxa"/>
            <w:tcBorders>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hint="eastAsia"/>
                <w:kern w:val="0"/>
              </w:rPr>
            </w:pPr>
            <w:r>
              <w:rPr>
                <w:rFonts w:eastAsia="Gulim" w:hint="eastAsia"/>
                <w:kern w:val="0"/>
              </w:rPr>
              <w:t>men</w:t>
            </w:r>
          </w:p>
        </w:tc>
      </w:tr>
      <w:tr w:rsidR="00000000">
        <w:tblPrEx>
          <w:tblCellMar>
            <w:top w:w="0" w:type="dxa"/>
            <w:bottom w:w="0" w:type="dxa"/>
          </w:tblCellMar>
        </w:tblPrEx>
        <w:trPr>
          <w:cantSplit/>
          <w:trHeight w:val="397"/>
        </w:trPr>
        <w:tc>
          <w:tcPr>
            <w:tcW w:w="539" w:type="dxa"/>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1995</w:t>
            </w:r>
          </w:p>
        </w:tc>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Scholarship</w:t>
            </w:r>
          </w:p>
        </w:tc>
        <w:tc>
          <w:tcPr>
            <w:tcW w:w="99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44.6</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6.2</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4.3</w:t>
            </w:r>
          </w:p>
        </w:tc>
        <w:tc>
          <w:tcPr>
            <w:tcW w:w="95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23.7</w:t>
            </w:r>
          </w:p>
        </w:tc>
        <w:tc>
          <w:tcPr>
            <w:tcW w:w="103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3.6</w:t>
            </w:r>
          </w:p>
        </w:tc>
        <w:tc>
          <w:tcPr>
            <w:tcW w:w="94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4.5</w:t>
            </w:r>
          </w:p>
        </w:tc>
      </w:tr>
      <w:tr w:rsidR="00000000">
        <w:tblPrEx>
          <w:tblCellMar>
            <w:top w:w="0" w:type="dxa"/>
            <w:bottom w:w="0" w:type="dxa"/>
          </w:tblCellMar>
        </w:tblPrEx>
        <w:trPr>
          <w:cantSplit/>
          <w:trHeight w:val="397"/>
        </w:trPr>
        <w:tc>
          <w:tcPr>
            <w:tcW w:w="539" w:type="dxa"/>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p>
        </w:tc>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Tuition Exemption</w:t>
            </w:r>
          </w:p>
        </w:tc>
        <w:tc>
          <w:tcPr>
            <w:tcW w:w="99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39.0</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3.5</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3.3</w:t>
            </w:r>
          </w:p>
        </w:tc>
        <w:tc>
          <w:tcPr>
            <w:tcW w:w="95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34.9</w:t>
            </w:r>
          </w:p>
        </w:tc>
        <w:tc>
          <w:tcPr>
            <w:tcW w:w="103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5.8</w:t>
            </w:r>
          </w:p>
        </w:tc>
        <w:tc>
          <w:tcPr>
            <w:tcW w:w="94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4.2</w:t>
            </w:r>
          </w:p>
        </w:tc>
      </w:tr>
      <w:tr w:rsidR="00000000">
        <w:tblPrEx>
          <w:tblCellMar>
            <w:top w:w="0" w:type="dxa"/>
            <w:bottom w:w="0" w:type="dxa"/>
          </w:tblCellMar>
        </w:tblPrEx>
        <w:trPr>
          <w:cantSplit/>
          <w:trHeight w:val="397"/>
        </w:trPr>
        <w:tc>
          <w:tcPr>
            <w:tcW w:w="539" w:type="dxa"/>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1998</w:t>
            </w:r>
          </w:p>
        </w:tc>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Scholarship</w:t>
            </w:r>
          </w:p>
        </w:tc>
        <w:tc>
          <w:tcPr>
            <w:tcW w:w="99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49.7</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5.2</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3.2</w:t>
            </w:r>
          </w:p>
        </w:tc>
        <w:tc>
          <w:tcPr>
            <w:tcW w:w="95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46.5</w:t>
            </w:r>
          </w:p>
        </w:tc>
        <w:tc>
          <w:tcPr>
            <w:tcW w:w="103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8.6</w:t>
            </w:r>
          </w:p>
        </w:tc>
        <w:tc>
          <w:tcPr>
            <w:tcW w:w="94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4.3</w:t>
            </w:r>
          </w:p>
        </w:tc>
      </w:tr>
      <w:tr w:rsidR="00000000">
        <w:tblPrEx>
          <w:tblCellMar>
            <w:top w:w="0" w:type="dxa"/>
            <w:bottom w:w="0" w:type="dxa"/>
          </w:tblCellMar>
        </w:tblPrEx>
        <w:trPr>
          <w:cantSplit/>
          <w:trHeight w:val="397"/>
        </w:trPr>
        <w:tc>
          <w:tcPr>
            <w:tcW w:w="539" w:type="dxa"/>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p>
        </w:tc>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Tuition Exemption</w:t>
            </w:r>
          </w:p>
        </w:tc>
        <w:tc>
          <w:tcPr>
            <w:tcW w:w="99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42.4</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3.1</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2.6</w:t>
            </w:r>
          </w:p>
        </w:tc>
        <w:tc>
          <w:tcPr>
            <w:tcW w:w="95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11.5</w:t>
            </w:r>
          </w:p>
        </w:tc>
        <w:tc>
          <w:tcPr>
            <w:tcW w:w="103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18.5</w:t>
            </w:r>
          </w:p>
        </w:tc>
        <w:tc>
          <w:tcPr>
            <w:tcW w:w="94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61.6</w:t>
            </w:r>
          </w:p>
        </w:tc>
      </w:tr>
      <w:tr w:rsidR="00000000">
        <w:tblPrEx>
          <w:tblCellMar>
            <w:top w:w="0" w:type="dxa"/>
            <w:bottom w:w="0" w:type="dxa"/>
          </w:tblCellMar>
        </w:tblPrEx>
        <w:trPr>
          <w:cantSplit/>
          <w:trHeight w:val="397"/>
        </w:trPr>
        <w:tc>
          <w:tcPr>
            <w:tcW w:w="539" w:type="dxa"/>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2001</w:t>
            </w:r>
          </w:p>
        </w:tc>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Scholarship</w:t>
            </w:r>
          </w:p>
        </w:tc>
        <w:tc>
          <w:tcPr>
            <w:tcW w:w="99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45.9</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4.8</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3.5</w:t>
            </w:r>
          </w:p>
        </w:tc>
        <w:tc>
          <w:tcPr>
            <w:tcW w:w="95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26.7</w:t>
            </w:r>
          </w:p>
        </w:tc>
        <w:tc>
          <w:tcPr>
            <w:tcW w:w="103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4.8</w:t>
            </w:r>
          </w:p>
        </w:tc>
        <w:tc>
          <w:tcPr>
            <w:tcW w:w="94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7.9</w:t>
            </w:r>
          </w:p>
        </w:tc>
      </w:tr>
      <w:tr w:rsidR="00000000">
        <w:tblPrEx>
          <w:tblCellMar>
            <w:top w:w="0" w:type="dxa"/>
            <w:bottom w:w="0" w:type="dxa"/>
          </w:tblCellMar>
        </w:tblPrEx>
        <w:trPr>
          <w:cantSplit/>
          <w:trHeight w:val="397"/>
        </w:trPr>
        <w:tc>
          <w:tcPr>
            <w:tcW w:w="539" w:type="dxa"/>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sz w:val="24"/>
              </w:rPr>
            </w:pPr>
          </w:p>
        </w:tc>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Tuition Exemption</w:t>
            </w:r>
          </w:p>
        </w:tc>
        <w:tc>
          <w:tcPr>
            <w:tcW w:w="99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56.4</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4.5</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2.2</w:t>
            </w:r>
          </w:p>
        </w:tc>
        <w:tc>
          <w:tcPr>
            <w:tcW w:w="95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51.5</w:t>
            </w:r>
          </w:p>
        </w:tc>
        <w:tc>
          <w:tcPr>
            <w:tcW w:w="103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23.6</w:t>
            </w:r>
          </w:p>
        </w:tc>
        <w:tc>
          <w:tcPr>
            <w:tcW w:w="94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13.5</w:t>
            </w:r>
          </w:p>
        </w:tc>
      </w:tr>
    </w:tbl>
    <w:p w:rsidR="00000000" w:rsidRDefault="00000000">
      <w:pPr>
        <w:adjustRightInd w:val="0"/>
        <w:spacing w:line="200" w:lineRule="exact"/>
        <w:ind w:left="943" w:hanging="943"/>
        <w:rPr>
          <w:rFonts w:eastAsia="Gulim" w:hint="eastAsia"/>
          <w:i/>
          <w:kern w:val="0"/>
        </w:rPr>
      </w:pPr>
      <w:r>
        <w:rPr>
          <w:rFonts w:eastAsia="Gulim"/>
          <w:kern w:val="0"/>
        </w:rPr>
        <w:t xml:space="preserve">Source: MEHRD, </w:t>
      </w:r>
      <w:r>
        <w:rPr>
          <w:rFonts w:eastAsia="Gulim"/>
          <w:i/>
          <w:kern w:val="0"/>
        </w:rPr>
        <w:t>Yearbook of Education</w:t>
      </w:r>
      <w:r>
        <w:rPr>
          <w:rFonts w:eastAsia="Gulim" w:hint="eastAsia"/>
          <w:i/>
          <w:kern w:val="0"/>
        </w:rPr>
        <w:t>al Statistics, 1995, 1998, 2001</w:t>
      </w:r>
    </w:p>
    <w:p w:rsidR="00000000" w:rsidRDefault="00000000">
      <w:pPr>
        <w:pStyle w:val="a3"/>
        <w:rPr>
          <w:rFonts w:hint="eastAsia"/>
        </w:rPr>
      </w:pPr>
    </w:p>
    <w:p w:rsidR="00000000" w:rsidRDefault="00000000">
      <w:pPr>
        <w:pStyle w:val="2"/>
      </w:pPr>
      <w:bookmarkStart w:id="159" w:name="_Toc36607200"/>
      <w:bookmarkStart w:id="160" w:name="_Toc46290579"/>
      <w:r>
        <w:t>Lifelong Education</w:t>
      </w:r>
      <w:bookmarkEnd w:id="159"/>
      <w:bookmarkEnd w:id="160"/>
    </w:p>
    <w:p w:rsidR="00000000" w:rsidRDefault="00000000">
      <w:pPr>
        <w:pStyle w:val="a0"/>
        <w:rPr>
          <w:rFonts w:hint="eastAsia"/>
        </w:rPr>
      </w:pPr>
      <w:r>
        <w:t>Under the Lifelong Education Act</w:t>
      </w:r>
      <w:r>
        <w:rPr>
          <w:rFonts w:hint="eastAsia"/>
        </w:rPr>
        <w:t xml:space="preserve"> (</w:t>
      </w:r>
      <w:r>
        <w:t>revised in 1999</w:t>
      </w:r>
      <w:r>
        <w:rPr>
          <w:rFonts w:hint="eastAsia"/>
        </w:rPr>
        <w:t xml:space="preserve">), </w:t>
      </w:r>
      <w:r>
        <w:t>the government consolidat</w:t>
      </w:r>
      <w:r>
        <w:rPr>
          <w:rFonts w:hint="eastAsia"/>
        </w:rPr>
        <w:t>ed</w:t>
      </w:r>
      <w:r>
        <w:t xml:space="preserve"> a new lifelong learning system and the institutional basis for the promotion of lifelong learning</w:t>
      </w:r>
      <w:r>
        <w:rPr>
          <w:rFonts w:hint="eastAsia"/>
        </w:rPr>
        <w:t>, thus</w:t>
      </w:r>
      <w:r>
        <w:t xml:space="preserve"> reduc</w:t>
      </w:r>
      <w:r>
        <w:rPr>
          <w:rFonts w:hint="eastAsia"/>
        </w:rPr>
        <w:t>ing</w:t>
      </w:r>
      <w:r>
        <w:t xml:space="preserve"> the education gap between adult </w:t>
      </w:r>
      <w:r>
        <w:rPr>
          <w:rFonts w:hint="eastAsia"/>
        </w:rPr>
        <w:t>men</w:t>
      </w:r>
      <w:r>
        <w:t xml:space="preserve"> and </w:t>
      </w:r>
      <w:r>
        <w:rPr>
          <w:rFonts w:hint="eastAsia"/>
        </w:rPr>
        <w:t>women.</w:t>
      </w:r>
    </w:p>
    <w:p w:rsidR="00000000" w:rsidRDefault="00000000">
      <w:pPr>
        <w:pStyle w:val="a0"/>
      </w:pPr>
      <w:r>
        <w:t xml:space="preserve">For </w:t>
      </w:r>
      <w:r>
        <w:rPr>
          <w:rFonts w:hint="eastAsia"/>
        </w:rPr>
        <w:t xml:space="preserve">young people who are not on the regular school track and for adults </w:t>
      </w:r>
      <w:r>
        <w:t xml:space="preserve">who did not receive </w:t>
      </w:r>
      <w:r>
        <w:rPr>
          <w:rFonts w:hint="eastAsia"/>
        </w:rPr>
        <w:t>formal</w:t>
      </w:r>
      <w:r>
        <w:t xml:space="preserve"> education, there are lifelong education facilities that </w:t>
      </w:r>
      <w:r>
        <w:rPr>
          <w:rFonts w:hint="eastAsia"/>
        </w:rPr>
        <w:t>offer e</w:t>
      </w:r>
      <w:r>
        <w:t xml:space="preserve">ducation </w:t>
      </w:r>
      <w:r>
        <w:rPr>
          <w:rFonts w:hint="eastAsia"/>
        </w:rPr>
        <w:t xml:space="preserve">that is </w:t>
      </w:r>
      <w:r>
        <w:t>equivalent to school</w:t>
      </w:r>
      <w:r>
        <w:rPr>
          <w:rFonts w:hint="eastAsia"/>
        </w:rPr>
        <w:t>s</w:t>
      </w:r>
      <w:r>
        <w:t xml:space="preserve"> and grant commensurate</w:t>
      </w:r>
      <w:r>
        <w:rPr>
          <w:rFonts w:hint="eastAsia"/>
        </w:rPr>
        <w:t xml:space="preserve"> </w:t>
      </w:r>
      <w:r>
        <w:t>diploma</w:t>
      </w:r>
      <w:r>
        <w:rPr>
          <w:rFonts w:hint="eastAsia"/>
        </w:rPr>
        <w:t>s</w:t>
      </w:r>
      <w:r>
        <w:t xml:space="preserve">. </w:t>
      </w:r>
      <w:r>
        <w:rPr>
          <w:rFonts w:hint="eastAsia"/>
        </w:rPr>
        <w:t xml:space="preserve"> </w:t>
      </w:r>
      <w:r>
        <w:t xml:space="preserve">As of 2001, the female </w:t>
      </w:r>
      <w:r>
        <w:rPr>
          <w:rFonts w:hint="eastAsia"/>
        </w:rPr>
        <w:t>enrollment</w:t>
      </w:r>
      <w:r>
        <w:t xml:space="preserve"> in diploma-granting lifelong education facilities is 74.6% </w:t>
      </w:r>
      <w:r>
        <w:rPr>
          <w:rFonts w:hint="eastAsia"/>
        </w:rPr>
        <w:t xml:space="preserve">of the total for middle </w:t>
      </w:r>
      <w:r>
        <w:t>school</w:t>
      </w:r>
      <w:r>
        <w:rPr>
          <w:rFonts w:hint="eastAsia"/>
        </w:rPr>
        <w:t xml:space="preserve">-level education </w:t>
      </w:r>
      <w:r>
        <w:t xml:space="preserve">and 64.7% </w:t>
      </w:r>
      <w:r>
        <w:rPr>
          <w:rFonts w:hint="eastAsia"/>
        </w:rPr>
        <w:t>for</w:t>
      </w:r>
      <w:r>
        <w:t xml:space="preserve"> high school</w:t>
      </w:r>
      <w:r>
        <w:rPr>
          <w:rFonts w:hint="eastAsia"/>
        </w:rPr>
        <w:t>-level education.  In the past, c</w:t>
      </w:r>
      <w:r>
        <w:t xml:space="preserve">ivil </w:t>
      </w:r>
      <w:r>
        <w:rPr>
          <w:rFonts w:hint="eastAsia"/>
        </w:rPr>
        <w:t>e</w:t>
      </w:r>
      <w:r>
        <w:t xml:space="preserve">ducation </w:t>
      </w:r>
      <w:r>
        <w:rPr>
          <w:rFonts w:hint="eastAsia"/>
        </w:rPr>
        <w:t>s</w:t>
      </w:r>
      <w:r>
        <w:t>chool</w:t>
      </w:r>
      <w:r>
        <w:rPr>
          <w:rFonts w:hint="eastAsia"/>
        </w:rPr>
        <w:t xml:space="preserve">s were established at the elementary level </w:t>
      </w:r>
      <w:r>
        <w:t>to increase the literacy rate of the people</w:t>
      </w:r>
      <w:r>
        <w:rPr>
          <w:rFonts w:hint="eastAsia"/>
        </w:rPr>
        <w:t>.  Now</w:t>
      </w:r>
      <w:r>
        <w:t xml:space="preserve">, only one </w:t>
      </w:r>
      <w:r>
        <w:rPr>
          <w:rFonts w:hint="eastAsia"/>
        </w:rPr>
        <w:t>such school</w:t>
      </w:r>
      <w:r>
        <w:t xml:space="preserve"> remain</w:t>
      </w:r>
      <w:r>
        <w:rPr>
          <w:rFonts w:hint="eastAsia"/>
        </w:rPr>
        <w:t xml:space="preserve">s, at the </w:t>
      </w:r>
      <w:r>
        <w:t>elementary</w:t>
      </w:r>
      <w:r>
        <w:rPr>
          <w:rFonts w:hint="eastAsia"/>
        </w:rPr>
        <w:t xml:space="preserve"> level with 100% female enrollment,</w:t>
      </w:r>
      <w:r>
        <w:t xml:space="preserve"> due to the </w:t>
      </w:r>
      <w:r>
        <w:rPr>
          <w:rFonts w:hint="eastAsia"/>
        </w:rPr>
        <w:t>completely</w:t>
      </w:r>
      <w:r>
        <w:t xml:space="preserve"> free and compulsory elementary education</w:t>
      </w:r>
      <w:r>
        <w:rPr>
          <w:rFonts w:hint="eastAsia"/>
        </w:rPr>
        <w:t>.  At</w:t>
      </w:r>
      <w:r>
        <w:t xml:space="preserve"> the high</w:t>
      </w:r>
      <w:r>
        <w:rPr>
          <w:rFonts w:hint="eastAsia"/>
        </w:rPr>
        <w:t>er-</w:t>
      </w:r>
      <w:r>
        <w:t>level civil education schools, 79.5% of the students are women</w:t>
      </w:r>
      <w:r>
        <w:rPr>
          <w:rFonts w:hint="eastAsia"/>
        </w:rPr>
        <w:t>.  I</w:t>
      </w:r>
      <w:r>
        <w:t xml:space="preserve">n the </w:t>
      </w:r>
      <w:r>
        <w:rPr>
          <w:rFonts w:hint="eastAsia"/>
        </w:rPr>
        <w:t xml:space="preserve">high </w:t>
      </w:r>
      <w:r>
        <w:t>schools established by business companies</w:t>
      </w:r>
      <w:r>
        <w:rPr>
          <w:rFonts w:hint="eastAsia"/>
        </w:rPr>
        <w:t xml:space="preserve"> for their workers</w:t>
      </w:r>
      <w:r>
        <w:t xml:space="preserve">, 81.8% are women. </w:t>
      </w:r>
    </w:p>
    <w:p w:rsidR="00000000" w:rsidRDefault="00000000">
      <w:pPr>
        <w:pStyle w:val="a"/>
      </w:pPr>
      <w:r>
        <w:rPr>
          <w:rFonts w:hint="eastAsia"/>
        </w:rPr>
        <w:t xml:space="preserve"> Proportion of Women (% of total enrollment) in Non-Regular S</w:t>
      </w:r>
      <w:r>
        <w:t>chools</w:t>
      </w:r>
    </w:p>
    <w:tbl>
      <w:tblPr>
        <w:tblW w:w="0" w:type="auto"/>
        <w:tblInd w:w="-54" w:type="dxa"/>
        <w:tblLayout w:type="fixed"/>
        <w:tblCellMar>
          <w:left w:w="56" w:type="dxa"/>
          <w:right w:w="56" w:type="dxa"/>
        </w:tblCellMar>
        <w:tblLook w:val="0000" w:firstRow="0" w:lastRow="0" w:firstColumn="0" w:lastColumn="0" w:noHBand="0" w:noVBand="0"/>
      </w:tblPr>
      <w:tblGrid>
        <w:gridCol w:w="1384"/>
        <w:gridCol w:w="2416"/>
        <w:gridCol w:w="1529"/>
        <w:gridCol w:w="1530"/>
        <w:gridCol w:w="1530"/>
      </w:tblGrid>
      <w:tr w:rsidR="00000000">
        <w:tblPrEx>
          <w:tblCellMar>
            <w:top w:w="0" w:type="dxa"/>
            <w:bottom w:w="0" w:type="dxa"/>
          </w:tblCellMar>
        </w:tblPrEx>
        <w:trPr>
          <w:cantSplit/>
          <w:trHeight w:val="340"/>
        </w:trPr>
        <w:tc>
          <w:tcPr>
            <w:tcW w:w="3800"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spacing w:line="200" w:lineRule="exact"/>
              <w:jc w:val="right"/>
              <w:rPr>
                <w:rFonts w:hint="eastAsia"/>
              </w:rPr>
            </w:pPr>
            <w:r>
              <w:rPr>
                <w:noProof/>
                <w:w w:val="100"/>
              </w:rPr>
              <w:pict>
                <v:line id="_x0000_s2089" style="position:absolute;left:0;text-align:left;z-index:13;mso-position-horizontal:absolute;mso-position-horizontal-relative:text;mso-position-vertical:absolute;mso-position-vertical-relative:text" from="-3.05pt,1pt" to="190.35pt,20.85pt" o:allowincell="f"/>
              </w:pict>
            </w:r>
            <w:r>
              <w:rPr>
                <w:rFonts w:hint="eastAsia"/>
              </w:rPr>
              <w:tab/>
            </w:r>
            <w:r>
              <w:rPr>
                <w:rFonts w:hint="eastAsia"/>
              </w:rPr>
              <w:tab/>
              <w:t xml:space="preserve">year                                                            </w:t>
            </w:r>
          </w:p>
          <w:p w:rsidR="00000000" w:rsidRDefault="00000000">
            <w:pPr>
              <w:pStyle w:val="FootnoteText"/>
              <w:framePr w:hSpace="142" w:wrap="around" w:vAnchor="text" w:hAnchor="text" w:x="84" w:y="1"/>
              <w:adjustRightInd w:val="0"/>
              <w:spacing w:line="200" w:lineRule="exact"/>
              <w:rPr>
                <w:rFonts w:eastAsia="Gulim" w:hint="eastAsia"/>
                <w:kern w:val="0"/>
              </w:rPr>
            </w:pPr>
            <w:r>
              <w:rPr>
                <w:rFonts w:eastAsia="Gulim"/>
                <w:kern w:val="0"/>
              </w:rPr>
              <w:t>Type of schoo</w:t>
            </w:r>
            <w:r>
              <w:rPr>
                <w:rFonts w:eastAsia="Gulim" w:hint="eastAsia"/>
                <w:kern w:val="0"/>
              </w:rPr>
              <w:t>l</w:t>
            </w:r>
          </w:p>
        </w:tc>
        <w:tc>
          <w:tcPr>
            <w:tcW w:w="1529"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spacing w:line="200" w:lineRule="exact"/>
              <w:jc w:val="center"/>
              <w:rPr>
                <w:rFonts w:eastAsia="Gulim"/>
                <w:kern w:val="0"/>
              </w:rPr>
            </w:pPr>
            <w:r>
              <w:rPr>
                <w:rFonts w:eastAsia="Gulim"/>
                <w:kern w:val="0"/>
              </w:rPr>
              <w:t>1995</w:t>
            </w:r>
          </w:p>
        </w:tc>
        <w:tc>
          <w:tcPr>
            <w:tcW w:w="1530"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spacing w:line="200" w:lineRule="exact"/>
              <w:jc w:val="center"/>
              <w:rPr>
                <w:rFonts w:eastAsia="Gulim"/>
                <w:kern w:val="0"/>
              </w:rPr>
            </w:pPr>
            <w:r>
              <w:rPr>
                <w:rFonts w:eastAsia="Gulim"/>
                <w:kern w:val="0"/>
              </w:rPr>
              <w:t>1998</w:t>
            </w:r>
          </w:p>
        </w:tc>
        <w:tc>
          <w:tcPr>
            <w:tcW w:w="1530"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spacing w:line="200" w:lineRule="exact"/>
              <w:jc w:val="center"/>
              <w:rPr>
                <w:rFonts w:eastAsia="Gulim"/>
                <w:kern w:val="0"/>
              </w:rPr>
            </w:pPr>
            <w:r>
              <w:rPr>
                <w:rFonts w:eastAsia="Gulim"/>
                <w:kern w:val="0"/>
              </w:rPr>
              <w:t>2001</w:t>
            </w:r>
          </w:p>
        </w:tc>
      </w:tr>
      <w:tr w:rsidR="00000000">
        <w:tblPrEx>
          <w:tblCellMar>
            <w:top w:w="0" w:type="dxa"/>
            <w:bottom w:w="0" w:type="dxa"/>
          </w:tblCellMar>
        </w:tblPrEx>
        <w:trPr>
          <w:cantSplit/>
          <w:trHeight w:val="397"/>
        </w:trPr>
        <w:tc>
          <w:tcPr>
            <w:tcW w:w="3800"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spacing w:line="200" w:lineRule="exact"/>
              <w:jc w:val="center"/>
              <w:rPr>
                <w:rFonts w:eastAsia="Gulim"/>
                <w:kern w:val="0"/>
              </w:rPr>
            </w:pPr>
            <w:r>
              <w:rPr>
                <w:rFonts w:eastAsia="Gulim"/>
                <w:kern w:val="0"/>
              </w:rPr>
              <w:t>Elementary Level Civil Education School</w:t>
            </w:r>
          </w:p>
        </w:tc>
        <w:tc>
          <w:tcPr>
            <w:tcW w:w="1529"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spacing w:line="200" w:lineRule="exact"/>
              <w:jc w:val="center"/>
              <w:rPr>
                <w:rFonts w:eastAsia="Gulim"/>
                <w:kern w:val="0"/>
              </w:rPr>
            </w:pPr>
            <w:r>
              <w:rPr>
                <w:rFonts w:eastAsia="Gulim"/>
                <w:kern w:val="0"/>
              </w:rPr>
              <w:t>100.0</w:t>
            </w:r>
          </w:p>
        </w:tc>
        <w:tc>
          <w:tcPr>
            <w:tcW w:w="1530"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spacing w:line="200" w:lineRule="exact"/>
              <w:jc w:val="center"/>
              <w:rPr>
                <w:rFonts w:eastAsia="Gulim"/>
                <w:kern w:val="0"/>
              </w:rPr>
            </w:pPr>
            <w:r>
              <w:rPr>
                <w:rFonts w:eastAsia="Gulim"/>
                <w:kern w:val="0"/>
              </w:rPr>
              <w:t>100.0</w:t>
            </w:r>
          </w:p>
        </w:tc>
        <w:tc>
          <w:tcPr>
            <w:tcW w:w="1530"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spacing w:line="200" w:lineRule="exact"/>
              <w:jc w:val="center"/>
              <w:rPr>
                <w:rFonts w:eastAsia="Gulim"/>
                <w:kern w:val="0"/>
              </w:rPr>
            </w:pPr>
            <w:r>
              <w:rPr>
                <w:rFonts w:eastAsia="Gulim"/>
                <w:kern w:val="0"/>
              </w:rPr>
              <w:t>100.0</w:t>
            </w:r>
          </w:p>
        </w:tc>
      </w:tr>
      <w:tr w:rsidR="00000000">
        <w:tblPrEx>
          <w:tblCellMar>
            <w:top w:w="0" w:type="dxa"/>
            <w:bottom w:w="0" w:type="dxa"/>
          </w:tblCellMar>
        </w:tblPrEx>
        <w:trPr>
          <w:cantSplit/>
          <w:trHeight w:val="397"/>
        </w:trPr>
        <w:tc>
          <w:tcPr>
            <w:tcW w:w="3800"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spacing w:line="200" w:lineRule="exact"/>
              <w:jc w:val="center"/>
              <w:rPr>
                <w:rFonts w:eastAsia="신명조" w:hint="eastAsia"/>
                <w:kern w:val="0"/>
              </w:rPr>
            </w:pPr>
            <w:r>
              <w:rPr>
                <w:rFonts w:eastAsia="신명조" w:hint="eastAsia"/>
                <w:kern w:val="0"/>
              </w:rPr>
              <w:t xml:space="preserve">Higher-level </w:t>
            </w:r>
            <w:r>
              <w:rPr>
                <w:rFonts w:eastAsia="신명조"/>
                <w:kern w:val="0"/>
              </w:rPr>
              <w:t xml:space="preserve">Civil Education </w:t>
            </w:r>
            <w:r>
              <w:rPr>
                <w:rFonts w:eastAsia="신명조" w:hint="eastAsia"/>
                <w:kern w:val="0"/>
              </w:rPr>
              <w:t>School</w:t>
            </w:r>
          </w:p>
        </w:tc>
        <w:tc>
          <w:tcPr>
            <w:tcW w:w="1529"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spacing w:line="200" w:lineRule="exact"/>
              <w:jc w:val="center"/>
              <w:rPr>
                <w:rFonts w:eastAsia="신명조"/>
                <w:kern w:val="0"/>
              </w:rPr>
            </w:pPr>
            <w:r>
              <w:rPr>
                <w:rFonts w:eastAsia="신명조"/>
                <w:kern w:val="0"/>
              </w:rPr>
              <w:t>76.7</w:t>
            </w:r>
          </w:p>
        </w:tc>
        <w:tc>
          <w:tcPr>
            <w:tcW w:w="1530"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spacing w:line="200" w:lineRule="exact"/>
              <w:jc w:val="center"/>
              <w:rPr>
                <w:rFonts w:eastAsia="신명조"/>
                <w:kern w:val="0"/>
              </w:rPr>
            </w:pPr>
            <w:r>
              <w:rPr>
                <w:rFonts w:eastAsia="신명조"/>
                <w:kern w:val="0"/>
              </w:rPr>
              <w:t>85.1</w:t>
            </w:r>
          </w:p>
        </w:tc>
        <w:tc>
          <w:tcPr>
            <w:tcW w:w="1530"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spacing w:line="200" w:lineRule="exact"/>
              <w:jc w:val="center"/>
              <w:rPr>
                <w:rFonts w:eastAsia="신명조"/>
                <w:kern w:val="0"/>
              </w:rPr>
            </w:pPr>
            <w:r>
              <w:rPr>
                <w:rFonts w:eastAsia="신명조"/>
                <w:kern w:val="0"/>
              </w:rPr>
              <w:t>79.5</w:t>
            </w:r>
          </w:p>
        </w:tc>
      </w:tr>
      <w:tr w:rsidR="00000000">
        <w:tblPrEx>
          <w:tblCellMar>
            <w:top w:w="0" w:type="dxa"/>
            <w:bottom w:w="0" w:type="dxa"/>
          </w:tblCellMar>
        </w:tblPrEx>
        <w:trPr>
          <w:cantSplit/>
          <w:trHeight w:val="397"/>
        </w:trPr>
        <w:tc>
          <w:tcPr>
            <w:tcW w:w="3800"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spacing w:line="200" w:lineRule="exact"/>
              <w:jc w:val="center"/>
              <w:rPr>
                <w:rFonts w:eastAsia="신명조"/>
                <w:kern w:val="0"/>
              </w:rPr>
            </w:pPr>
            <w:r>
              <w:rPr>
                <w:rFonts w:eastAsia="신명조"/>
                <w:kern w:val="0"/>
              </w:rPr>
              <w:t>Technical School</w:t>
            </w:r>
          </w:p>
        </w:tc>
        <w:tc>
          <w:tcPr>
            <w:tcW w:w="1529"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spacing w:line="200" w:lineRule="exact"/>
              <w:jc w:val="center"/>
              <w:rPr>
                <w:rFonts w:eastAsia="신명조"/>
                <w:kern w:val="0"/>
              </w:rPr>
            </w:pPr>
            <w:r>
              <w:rPr>
                <w:rFonts w:eastAsia="신명조"/>
                <w:kern w:val="0"/>
              </w:rPr>
              <w:t>37.0</w:t>
            </w:r>
          </w:p>
        </w:tc>
        <w:tc>
          <w:tcPr>
            <w:tcW w:w="1530"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spacing w:line="200" w:lineRule="exact"/>
              <w:jc w:val="center"/>
              <w:rPr>
                <w:rFonts w:eastAsia="신명조"/>
                <w:kern w:val="0"/>
              </w:rPr>
            </w:pPr>
            <w:r>
              <w:rPr>
                <w:rFonts w:eastAsia="신명조"/>
                <w:kern w:val="0"/>
              </w:rPr>
              <w:t>45.6</w:t>
            </w:r>
          </w:p>
        </w:tc>
        <w:tc>
          <w:tcPr>
            <w:tcW w:w="1530"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spacing w:line="200" w:lineRule="exact"/>
              <w:jc w:val="center"/>
              <w:rPr>
                <w:rFonts w:eastAsia="신명조"/>
                <w:kern w:val="0"/>
              </w:rPr>
            </w:pPr>
            <w:r>
              <w:rPr>
                <w:rFonts w:eastAsia="신명조"/>
                <w:kern w:val="0"/>
              </w:rPr>
              <w:t>57.6</w:t>
            </w:r>
          </w:p>
        </w:tc>
      </w:tr>
      <w:tr w:rsidR="00000000">
        <w:tblPrEx>
          <w:tblCellMar>
            <w:top w:w="0" w:type="dxa"/>
            <w:bottom w:w="0" w:type="dxa"/>
          </w:tblCellMar>
        </w:tblPrEx>
        <w:trPr>
          <w:cantSplit/>
          <w:trHeight w:val="397"/>
        </w:trPr>
        <w:tc>
          <w:tcPr>
            <w:tcW w:w="1384" w:type="dxa"/>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spacing w:line="200" w:lineRule="exact"/>
              <w:jc w:val="center"/>
              <w:rPr>
                <w:rFonts w:eastAsia="신명조"/>
                <w:kern w:val="0"/>
              </w:rPr>
            </w:pPr>
            <w:r>
              <w:rPr>
                <w:rFonts w:eastAsia="신명조"/>
                <w:kern w:val="0"/>
              </w:rPr>
              <w:t>Diploma</w:t>
            </w:r>
            <w:r>
              <w:rPr>
                <w:rFonts w:eastAsia="신명조" w:hint="eastAsia"/>
                <w:kern w:val="0"/>
              </w:rPr>
              <w:t>-</w:t>
            </w:r>
            <w:r>
              <w:rPr>
                <w:rFonts w:eastAsia="신명조"/>
                <w:kern w:val="0"/>
              </w:rPr>
              <w:t xml:space="preserve"> granting School</w:t>
            </w:r>
          </w:p>
        </w:tc>
        <w:tc>
          <w:tcPr>
            <w:tcW w:w="2416"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spacing w:line="200" w:lineRule="exact"/>
              <w:jc w:val="center"/>
              <w:rPr>
                <w:rFonts w:eastAsia="신명조"/>
                <w:kern w:val="0"/>
              </w:rPr>
            </w:pPr>
            <w:r>
              <w:rPr>
                <w:rFonts w:eastAsia="신명조"/>
                <w:kern w:val="0"/>
              </w:rPr>
              <w:t>Middle School Courses</w:t>
            </w:r>
          </w:p>
        </w:tc>
        <w:tc>
          <w:tcPr>
            <w:tcW w:w="1529"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spacing w:line="200" w:lineRule="exact"/>
              <w:jc w:val="center"/>
              <w:rPr>
                <w:rFonts w:eastAsia="신명조"/>
                <w:kern w:val="0"/>
              </w:rPr>
            </w:pPr>
            <w:r>
              <w:rPr>
                <w:rFonts w:eastAsia="신명조"/>
                <w:kern w:val="0"/>
              </w:rPr>
              <w:t>67.9</w:t>
            </w:r>
          </w:p>
        </w:tc>
        <w:tc>
          <w:tcPr>
            <w:tcW w:w="1530"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spacing w:line="200" w:lineRule="exact"/>
              <w:jc w:val="center"/>
              <w:rPr>
                <w:rFonts w:eastAsia="신명조"/>
                <w:kern w:val="0"/>
              </w:rPr>
            </w:pPr>
            <w:r>
              <w:rPr>
                <w:rFonts w:eastAsia="신명조"/>
                <w:kern w:val="0"/>
              </w:rPr>
              <w:t>72.1</w:t>
            </w:r>
          </w:p>
        </w:tc>
        <w:tc>
          <w:tcPr>
            <w:tcW w:w="1530"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spacing w:line="200" w:lineRule="exact"/>
              <w:jc w:val="center"/>
              <w:rPr>
                <w:rFonts w:eastAsia="신명조"/>
                <w:kern w:val="0"/>
              </w:rPr>
            </w:pPr>
            <w:r>
              <w:rPr>
                <w:rFonts w:eastAsia="신명조"/>
                <w:kern w:val="0"/>
              </w:rPr>
              <w:t>73.6</w:t>
            </w:r>
          </w:p>
        </w:tc>
      </w:tr>
      <w:tr w:rsidR="00000000">
        <w:tblPrEx>
          <w:tblCellMar>
            <w:top w:w="0" w:type="dxa"/>
            <w:bottom w:w="0" w:type="dxa"/>
          </w:tblCellMar>
        </w:tblPrEx>
        <w:trPr>
          <w:cantSplit/>
          <w:trHeight w:val="397"/>
        </w:trPr>
        <w:tc>
          <w:tcPr>
            <w:tcW w:w="1384" w:type="dxa"/>
            <w:vMerge/>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spacing w:line="200" w:lineRule="exact"/>
              <w:jc w:val="center"/>
              <w:rPr>
                <w:rFonts w:eastAsia="신명조"/>
                <w:kern w:val="0"/>
              </w:rPr>
            </w:pPr>
          </w:p>
        </w:tc>
        <w:tc>
          <w:tcPr>
            <w:tcW w:w="2416"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spacing w:line="200" w:lineRule="exact"/>
              <w:jc w:val="center"/>
              <w:rPr>
                <w:rFonts w:eastAsia="신명조"/>
                <w:kern w:val="0"/>
              </w:rPr>
            </w:pPr>
            <w:r>
              <w:rPr>
                <w:rFonts w:eastAsia="신명조"/>
                <w:kern w:val="0"/>
              </w:rPr>
              <w:t>High School Courses</w:t>
            </w:r>
          </w:p>
        </w:tc>
        <w:tc>
          <w:tcPr>
            <w:tcW w:w="1529"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spacing w:line="200" w:lineRule="exact"/>
              <w:jc w:val="center"/>
              <w:rPr>
                <w:rFonts w:eastAsia="신명조"/>
                <w:kern w:val="0"/>
              </w:rPr>
            </w:pPr>
            <w:r>
              <w:rPr>
                <w:rFonts w:eastAsia="신명조"/>
                <w:kern w:val="0"/>
              </w:rPr>
              <w:t>52.1</w:t>
            </w:r>
          </w:p>
        </w:tc>
        <w:tc>
          <w:tcPr>
            <w:tcW w:w="1530"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spacing w:line="200" w:lineRule="exact"/>
              <w:jc w:val="center"/>
              <w:rPr>
                <w:rFonts w:eastAsia="신명조"/>
                <w:kern w:val="0"/>
              </w:rPr>
            </w:pPr>
            <w:r>
              <w:rPr>
                <w:rFonts w:eastAsia="신명조"/>
                <w:kern w:val="0"/>
              </w:rPr>
              <w:t>59.9</w:t>
            </w:r>
          </w:p>
        </w:tc>
        <w:tc>
          <w:tcPr>
            <w:tcW w:w="1530"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spacing w:line="200" w:lineRule="exact"/>
              <w:jc w:val="center"/>
              <w:rPr>
                <w:rFonts w:eastAsia="신명조"/>
                <w:kern w:val="0"/>
              </w:rPr>
            </w:pPr>
            <w:r>
              <w:rPr>
                <w:rFonts w:eastAsia="신명조"/>
                <w:kern w:val="0"/>
              </w:rPr>
              <w:t>35.3</w:t>
            </w:r>
          </w:p>
        </w:tc>
      </w:tr>
      <w:tr w:rsidR="00000000">
        <w:tblPrEx>
          <w:tblCellMar>
            <w:top w:w="0" w:type="dxa"/>
            <w:bottom w:w="0" w:type="dxa"/>
          </w:tblCellMar>
        </w:tblPrEx>
        <w:trPr>
          <w:cantSplit/>
          <w:trHeight w:val="397"/>
        </w:trPr>
        <w:tc>
          <w:tcPr>
            <w:tcW w:w="3800"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spacing w:line="200" w:lineRule="exact"/>
              <w:jc w:val="center"/>
              <w:rPr>
                <w:rFonts w:eastAsia="신명조" w:hint="eastAsia"/>
                <w:kern w:val="0"/>
              </w:rPr>
            </w:pPr>
            <w:r>
              <w:rPr>
                <w:rFonts w:eastAsia="신명조"/>
                <w:kern w:val="0"/>
              </w:rPr>
              <w:t xml:space="preserve">High School Attached to Business </w:t>
            </w:r>
            <w:r>
              <w:rPr>
                <w:rFonts w:eastAsia="신명조" w:hint="eastAsia"/>
                <w:kern w:val="0"/>
              </w:rPr>
              <w:t>C</w:t>
            </w:r>
            <w:r>
              <w:rPr>
                <w:rFonts w:eastAsia="신명조"/>
                <w:kern w:val="0"/>
              </w:rPr>
              <w:t>ompan</w:t>
            </w:r>
            <w:r>
              <w:rPr>
                <w:rFonts w:eastAsia="신명조" w:hint="eastAsia"/>
                <w:kern w:val="0"/>
              </w:rPr>
              <w:t>y</w:t>
            </w:r>
          </w:p>
        </w:tc>
        <w:tc>
          <w:tcPr>
            <w:tcW w:w="1529"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spacing w:line="200" w:lineRule="exact"/>
              <w:jc w:val="center"/>
              <w:rPr>
                <w:rFonts w:eastAsia="신명조"/>
                <w:kern w:val="0"/>
              </w:rPr>
            </w:pPr>
            <w:r>
              <w:rPr>
                <w:rFonts w:eastAsia="신명조"/>
                <w:kern w:val="0"/>
              </w:rPr>
              <w:t>99.2</w:t>
            </w:r>
          </w:p>
        </w:tc>
        <w:tc>
          <w:tcPr>
            <w:tcW w:w="1530"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spacing w:line="200" w:lineRule="exact"/>
              <w:jc w:val="center"/>
              <w:rPr>
                <w:rFonts w:eastAsia="신명조"/>
                <w:kern w:val="0"/>
              </w:rPr>
            </w:pPr>
            <w:r>
              <w:rPr>
                <w:rFonts w:eastAsia="신명조"/>
                <w:kern w:val="0"/>
              </w:rPr>
              <w:t>94.6</w:t>
            </w:r>
          </w:p>
        </w:tc>
        <w:tc>
          <w:tcPr>
            <w:tcW w:w="1530"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spacing w:line="200" w:lineRule="exact"/>
              <w:jc w:val="center"/>
              <w:rPr>
                <w:rFonts w:eastAsia="신명조"/>
                <w:kern w:val="0"/>
              </w:rPr>
            </w:pPr>
            <w:r>
              <w:rPr>
                <w:rFonts w:eastAsia="신명조"/>
                <w:kern w:val="0"/>
              </w:rPr>
              <w:t>81.8</w:t>
            </w:r>
          </w:p>
        </w:tc>
      </w:tr>
      <w:tr w:rsidR="00000000">
        <w:tblPrEx>
          <w:tblCellMar>
            <w:top w:w="0" w:type="dxa"/>
            <w:bottom w:w="0" w:type="dxa"/>
          </w:tblCellMar>
        </w:tblPrEx>
        <w:trPr>
          <w:cantSplit/>
          <w:trHeight w:val="397"/>
        </w:trPr>
        <w:tc>
          <w:tcPr>
            <w:tcW w:w="3800"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spacing w:line="200" w:lineRule="exact"/>
              <w:jc w:val="center"/>
              <w:rPr>
                <w:rFonts w:eastAsia="신명조"/>
                <w:kern w:val="0"/>
              </w:rPr>
            </w:pPr>
            <w:r>
              <w:rPr>
                <w:rFonts w:eastAsia="신명조" w:hint="eastAsia"/>
                <w:kern w:val="0"/>
              </w:rPr>
              <w:t xml:space="preserve">Korean National Open </w:t>
            </w:r>
            <w:r>
              <w:rPr>
                <w:rFonts w:eastAsia="신명조"/>
                <w:kern w:val="0"/>
              </w:rPr>
              <w:t>High School</w:t>
            </w:r>
          </w:p>
        </w:tc>
        <w:tc>
          <w:tcPr>
            <w:tcW w:w="1529"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spacing w:line="200" w:lineRule="exact"/>
              <w:jc w:val="center"/>
              <w:rPr>
                <w:rFonts w:eastAsia="신명조"/>
                <w:kern w:val="0"/>
              </w:rPr>
            </w:pPr>
            <w:r>
              <w:rPr>
                <w:rFonts w:eastAsia="신명조"/>
                <w:kern w:val="0"/>
              </w:rPr>
              <w:t>-</w:t>
            </w:r>
          </w:p>
        </w:tc>
        <w:tc>
          <w:tcPr>
            <w:tcW w:w="1530"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spacing w:line="200" w:lineRule="exact"/>
              <w:jc w:val="center"/>
              <w:rPr>
                <w:rFonts w:eastAsia="신명조"/>
                <w:kern w:val="0"/>
              </w:rPr>
            </w:pPr>
            <w:r>
              <w:rPr>
                <w:rFonts w:eastAsia="신명조"/>
                <w:kern w:val="0"/>
              </w:rPr>
              <w:t>45.2</w:t>
            </w:r>
          </w:p>
        </w:tc>
        <w:tc>
          <w:tcPr>
            <w:tcW w:w="1530"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spacing w:line="200" w:lineRule="exact"/>
              <w:jc w:val="center"/>
              <w:rPr>
                <w:rFonts w:eastAsia="신명조"/>
                <w:kern w:val="0"/>
              </w:rPr>
            </w:pPr>
            <w:r>
              <w:rPr>
                <w:rFonts w:eastAsia="신명조"/>
                <w:kern w:val="0"/>
              </w:rPr>
              <w:t>49.1</w:t>
            </w:r>
          </w:p>
        </w:tc>
      </w:tr>
    </w:tbl>
    <w:p w:rsidR="00000000" w:rsidRDefault="00000000">
      <w:pPr>
        <w:pStyle w:val="source"/>
        <w:spacing w:line="200" w:lineRule="exact"/>
        <w:rPr>
          <w:sz w:val="22"/>
        </w:rPr>
      </w:pPr>
      <w:r>
        <w:t xml:space="preserve"> Source: MEHRD,</w:t>
      </w:r>
      <w:r>
        <w:rPr>
          <w:rFonts w:hint="eastAsia"/>
        </w:rPr>
        <w:t xml:space="preserve"> </w:t>
      </w:r>
      <w:r>
        <w:rPr>
          <w:i/>
        </w:rPr>
        <w:t>Yearbook of Education</w:t>
      </w:r>
      <w:r>
        <w:rPr>
          <w:rFonts w:hint="eastAsia"/>
          <w:i/>
        </w:rPr>
        <w:t>al Statistics</w:t>
      </w:r>
      <w:r>
        <w:rPr>
          <w:i/>
        </w:rPr>
        <w:t>,</w:t>
      </w:r>
      <w:r>
        <w:rPr>
          <w:rFonts w:hint="eastAsia"/>
          <w:i/>
        </w:rPr>
        <w:t xml:space="preserve"> 1995, 1998, 2001</w:t>
      </w:r>
      <w:r>
        <w:t xml:space="preserve"> </w:t>
      </w:r>
    </w:p>
    <w:p w:rsidR="00000000" w:rsidRDefault="00000000">
      <w:pPr>
        <w:pStyle w:val="a0"/>
      </w:pPr>
      <w:r>
        <w:rPr>
          <w:rFonts w:hint="eastAsia"/>
        </w:rPr>
        <w:t>In t</w:t>
      </w:r>
      <w:r>
        <w:t xml:space="preserve">he continuing </w:t>
      </w:r>
      <w:r>
        <w:rPr>
          <w:rFonts w:hint="eastAsia"/>
        </w:rPr>
        <w:t xml:space="preserve">adult </w:t>
      </w:r>
      <w:r>
        <w:t>education programs that grant diplomas</w:t>
      </w:r>
      <w:r>
        <w:rPr>
          <w:rFonts w:hint="eastAsia"/>
        </w:rPr>
        <w:t>,</w:t>
      </w:r>
      <w:r>
        <w:t xml:space="preserve"> includ</w:t>
      </w:r>
      <w:r>
        <w:rPr>
          <w:rFonts w:hint="eastAsia"/>
        </w:rPr>
        <w:t>ing</w:t>
      </w:r>
      <w:r>
        <w:t xml:space="preserve"> </w:t>
      </w:r>
      <w:r>
        <w:rPr>
          <w:rFonts w:hint="eastAsia"/>
        </w:rPr>
        <w:t xml:space="preserve">the </w:t>
      </w:r>
      <w:r>
        <w:t xml:space="preserve">Korea National Open University, </w:t>
      </w:r>
      <w:r>
        <w:rPr>
          <w:rFonts w:hint="eastAsia"/>
        </w:rPr>
        <w:t>i</w:t>
      </w:r>
      <w:r>
        <w:t xml:space="preserve">ndustrial </w:t>
      </w:r>
      <w:r>
        <w:rPr>
          <w:rFonts w:hint="eastAsia"/>
        </w:rPr>
        <w:t>c</w:t>
      </w:r>
      <w:r>
        <w:t>ollege</w:t>
      </w:r>
      <w:r>
        <w:rPr>
          <w:rFonts w:hint="eastAsia"/>
        </w:rPr>
        <w:t>s</w:t>
      </w:r>
      <w:r>
        <w:t xml:space="preserve">, </w:t>
      </w:r>
      <w:r>
        <w:rPr>
          <w:rFonts w:hint="eastAsia"/>
        </w:rPr>
        <w:t>t</w:t>
      </w:r>
      <w:r>
        <w:t xml:space="preserve">echnical </w:t>
      </w:r>
      <w:r>
        <w:rPr>
          <w:rFonts w:hint="eastAsia"/>
        </w:rPr>
        <w:t>c</w:t>
      </w:r>
      <w:r>
        <w:t>ollege</w:t>
      </w:r>
      <w:r>
        <w:rPr>
          <w:rFonts w:hint="eastAsia"/>
        </w:rPr>
        <w:t>s</w:t>
      </w:r>
      <w:r>
        <w:t xml:space="preserve">, and </w:t>
      </w:r>
      <w:r>
        <w:rPr>
          <w:rFonts w:hint="eastAsia"/>
        </w:rPr>
        <w:t>i</w:t>
      </w:r>
      <w:r>
        <w:t>n-</w:t>
      </w:r>
      <w:r>
        <w:rPr>
          <w:rFonts w:hint="eastAsia"/>
        </w:rPr>
        <w:t>c</w:t>
      </w:r>
      <w:r>
        <w:t xml:space="preserve">ompany </w:t>
      </w:r>
      <w:r>
        <w:rPr>
          <w:rFonts w:hint="eastAsia"/>
        </w:rPr>
        <w:t>c</w:t>
      </w:r>
      <w:r>
        <w:t>ollege</w:t>
      </w:r>
      <w:r>
        <w:rPr>
          <w:rFonts w:hint="eastAsia"/>
        </w:rPr>
        <w:t xml:space="preserve">s, </w:t>
      </w:r>
      <w:r>
        <w:t xml:space="preserve"> </w:t>
      </w:r>
      <w:r>
        <w:rPr>
          <w:rFonts w:hint="eastAsia"/>
        </w:rPr>
        <w:t xml:space="preserve"> women</w:t>
      </w:r>
      <w:r>
        <w:t>’</w:t>
      </w:r>
      <w:r>
        <w:rPr>
          <w:rFonts w:hint="eastAsia"/>
        </w:rPr>
        <w:t xml:space="preserve">s proportion in enrollment has </w:t>
      </w:r>
      <w:r>
        <w:t xml:space="preserve">continuously increased to 60.2% </w:t>
      </w:r>
      <w:r>
        <w:rPr>
          <w:rFonts w:hint="eastAsia"/>
        </w:rPr>
        <w:t>in</w:t>
      </w:r>
      <w:r>
        <w:t xml:space="preserve"> the </w:t>
      </w:r>
      <w:r>
        <w:rPr>
          <w:rFonts w:hint="eastAsia"/>
        </w:rPr>
        <w:t>O</w:t>
      </w:r>
      <w:r>
        <w:t xml:space="preserve">pen University and 23.3% in </w:t>
      </w:r>
      <w:r>
        <w:rPr>
          <w:rFonts w:hint="eastAsia"/>
        </w:rPr>
        <w:t>i</w:t>
      </w:r>
      <w:r>
        <w:t xml:space="preserve">ndustrial </w:t>
      </w:r>
      <w:r>
        <w:rPr>
          <w:rFonts w:hint="eastAsia"/>
        </w:rPr>
        <w:t>c</w:t>
      </w:r>
      <w:r>
        <w:t>ollege</w:t>
      </w:r>
      <w:r>
        <w:rPr>
          <w:rFonts w:hint="eastAsia"/>
        </w:rPr>
        <w:t>s</w:t>
      </w:r>
      <w:r>
        <w:t xml:space="preserve"> in 2001</w:t>
      </w:r>
      <w:r>
        <w:rPr>
          <w:rFonts w:hint="eastAsia"/>
        </w:rPr>
        <w:t>, and 7.6% in technical colleges.  T</w:t>
      </w:r>
      <w:r>
        <w:t>here is no sex</w:t>
      </w:r>
      <w:r>
        <w:rPr>
          <w:rFonts w:hint="eastAsia"/>
        </w:rPr>
        <w:t>-</w:t>
      </w:r>
      <w:r>
        <w:t>dis</w:t>
      </w:r>
      <w:r>
        <w:rPr>
          <w:rFonts w:hint="eastAsia"/>
        </w:rPr>
        <w:t>ag</w:t>
      </w:r>
      <w:r>
        <w:t xml:space="preserve">gregated </w:t>
      </w:r>
      <w:r>
        <w:rPr>
          <w:rFonts w:hint="eastAsia"/>
        </w:rPr>
        <w:t>data for enrollment in the i</w:t>
      </w:r>
      <w:r>
        <w:t>n-</w:t>
      </w:r>
      <w:r>
        <w:rPr>
          <w:rFonts w:hint="eastAsia"/>
        </w:rPr>
        <w:t>c</w:t>
      </w:r>
      <w:r>
        <w:t xml:space="preserve">ompany </w:t>
      </w:r>
      <w:r>
        <w:rPr>
          <w:rFonts w:hint="eastAsia"/>
        </w:rPr>
        <w:t>c</w:t>
      </w:r>
      <w:r>
        <w:t>ollege</w:t>
      </w:r>
      <w:r>
        <w:rPr>
          <w:rFonts w:hint="eastAsia"/>
        </w:rPr>
        <w:t>s,</w:t>
      </w:r>
      <w:r>
        <w:t xml:space="preserve"> which w</w:t>
      </w:r>
      <w:r>
        <w:rPr>
          <w:rFonts w:hint="eastAsia"/>
        </w:rPr>
        <w:t>ere</w:t>
      </w:r>
      <w:r>
        <w:t xml:space="preserve"> accredited as higher education institution</w:t>
      </w:r>
      <w:r>
        <w:rPr>
          <w:rFonts w:hint="eastAsia"/>
        </w:rPr>
        <w:t>s</w:t>
      </w:r>
      <w:r>
        <w:t xml:space="preserve"> based on the Lifelong Education Act. </w:t>
      </w:r>
      <w:r>
        <w:rPr>
          <w:rFonts w:hint="eastAsia"/>
        </w:rPr>
        <w:t xml:space="preserve"> Individuals can obtain a bachelor</w:t>
      </w:r>
      <w:r>
        <w:t>’</w:t>
      </w:r>
      <w:r>
        <w:rPr>
          <w:rFonts w:hint="eastAsia"/>
        </w:rPr>
        <w:t>s degree without going to these schools.  They can study on their own and take the government-administered qualification test for bachelor</w:t>
      </w:r>
      <w:r>
        <w:t>’</w:t>
      </w:r>
      <w:r>
        <w:rPr>
          <w:rFonts w:hint="eastAsia"/>
        </w:rPr>
        <w:t>s degrees.  Women</w:t>
      </w:r>
      <w:r>
        <w:t xml:space="preserve"> accounted for 57.7% of the applicants and 62.6% of those who passed the test in 2001.  The success rates were 34.1% for female</w:t>
      </w:r>
      <w:r>
        <w:rPr>
          <w:rFonts w:hint="eastAsia"/>
        </w:rPr>
        <w:t xml:space="preserve"> applicants</w:t>
      </w:r>
      <w:r>
        <w:t xml:space="preserve"> and 27.7% for males.</w:t>
      </w:r>
    </w:p>
    <w:p w:rsidR="00000000" w:rsidRDefault="00000000">
      <w:pPr>
        <w:pStyle w:val="a"/>
      </w:pPr>
      <w:r>
        <w:t xml:space="preserve"> </w:t>
      </w:r>
      <w:r>
        <w:rPr>
          <w:rFonts w:hint="eastAsia"/>
        </w:rPr>
        <w:t xml:space="preserve">Women </w:t>
      </w:r>
      <w:r>
        <w:t>in the Open University and Industrial College</w:t>
      </w:r>
      <w:r>
        <w:rPr>
          <w:rFonts w:hint="eastAsia"/>
        </w:rPr>
        <w:t xml:space="preserve">s                                                   </w:t>
      </w:r>
    </w:p>
    <w:tbl>
      <w:tblPr>
        <w:tblW w:w="0" w:type="auto"/>
        <w:tblInd w:w="30" w:type="dxa"/>
        <w:tblLayout w:type="fixed"/>
        <w:tblCellMar>
          <w:left w:w="56" w:type="dxa"/>
          <w:right w:w="56" w:type="dxa"/>
        </w:tblCellMar>
        <w:tblLook w:val="0000" w:firstRow="0" w:lastRow="0" w:firstColumn="0" w:lastColumn="0" w:noHBand="0" w:noVBand="0"/>
      </w:tblPr>
      <w:tblGrid>
        <w:gridCol w:w="1239"/>
        <w:gridCol w:w="1759"/>
        <w:gridCol w:w="1936"/>
        <w:gridCol w:w="1634"/>
        <w:gridCol w:w="1909"/>
      </w:tblGrid>
      <w:tr w:rsidR="00000000">
        <w:tblPrEx>
          <w:tblCellMar>
            <w:top w:w="0" w:type="dxa"/>
            <w:bottom w:w="0" w:type="dxa"/>
          </w:tblCellMar>
        </w:tblPrEx>
        <w:trPr>
          <w:cantSplit/>
          <w:trHeight w:val="340"/>
        </w:trPr>
        <w:tc>
          <w:tcPr>
            <w:tcW w:w="1239" w:type="dxa"/>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Year</w:t>
            </w:r>
          </w:p>
        </w:tc>
        <w:tc>
          <w:tcPr>
            <w:tcW w:w="3695"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Open University</w:t>
            </w:r>
          </w:p>
        </w:tc>
        <w:tc>
          <w:tcPr>
            <w:tcW w:w="3543"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hint="eastAsia"/>
                <w:kern w:val="0"/>
              </w:rPr>
            </w:pPr>
            <w:r>
              <w:rPr>
                <w:rFonts w:eastAsia="Gulim"/>
                <w:kern w:val="0"/>
              </w:rPr>
              <w:t>Industrial College</w:t>
            </w:r>
            <w:r>
              <w:rPr>
                <w:rFonts w:eastAsia="Gulim" w:hint="eastAsia"/>
                <w:kern w:val="0"/>
              </w:rPr>
              <w:t>s</w:t>
            </w:r>
          </w:p>
        </w:tc>
      </w:tr>
      <w:tr w:rsidR="00000000">
        <w:tblPrEx>
          <w:tblCellMar>
            <w:top w:w="0" w:type="dxa"/>
            <w:bottom w:w="0" w:type="dxa"/>
          </w:tblCellMar>
        </w:tblPrEx>
        <w:trPr>
          <w:cantSplit/>
          <w:trHeight w:val="340"/>
        </w:trPr>
        <w:tc>
          <w:tcPr>
            <w:tcW w:w="1239" w:type="dxa"/>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p>
        </w:tc>
        <w:tc>
          <w:tcPr>
            <w:tcW w:w="175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hint="eastAsia"/>
                <w:kern w:val="0"/>
              </w:rPr>
            </w:pPr>
            <w:r>
              <w:rPr>
                <w:rFonts w:eastAsia="Gulim"/>
                <w:kern w:val="0"/>
              </w:rPr>
              <w:t>Total</w:t>
            </w:r>
            <w:r>
              <w:rPr>
                <w:rFonts w:eastAsia="Gulim" w:hint="eastAsia"/>
                <w:kern w:val="0"/>
              </w:rPr>
              <w:t xml:space="preserve"> Enrollment</w:t>
            </w:r>
          </w:p>
        </w:tc>
        <w:tc>
          <w:tcPr>
            <w:tcW w:w="193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hint="eastAsia"/>
                <w:kern w:val="0"/>
              </w:rPr>
            </w:pPr>
            <w:r>
              <w:rPr>
                <w:rFonts w:eastAsia="Gulim"/>
                <w:kern w:val="0"/>
              </w:rPr>
              <w:t xml:space="preserve">% of </w:t>
            </w:r>
            <w:r>
              <w:rPr>
                <w:rFonts w:eastAsia="Gulim" w:hint="eastAsia"/>
                <w:kern w:val="0"/>
              </w:rPr>
              <w:t>W</w:t>
            </w:r>
            <w:r>
              <w:rPr>
                <w:rFonts w:eastAsia="Gulim"/>
                <w:kern w:val="0"/>
              </w:rPr>
              <w:t xml:space="preserve">omen in </w:t>
            </w:r>
            <w:r>
              <w:rPr>
                <w:rFonts w:eastAsia="Gulim" w:hint="eastAsia"/>
                <w:kern w:val="0"/>
              </w:rPr>
              <w:t>T</w:t>
            </w:r>
            <w:r>
              <w:rPr>
                <w:rFonts w:eastAsia="Gulim"/>
                <w:kern w:val="0"/>
              </w:rPr>
              <w:t>otal</w:t>
            </w:r>
          </w:p>
        </w:tc>
        <w:tc>
          <w:tcPr>
            <w:tcW w:w="163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hint="eastAsia"/>
                <w:kern w:val="0"/>
              </w:rPr>
            </w:pPr>
            <w:r>
              <w:rPr>
                <w:rFonts w:eastAsia="Gulim"/>
                <w:kern w:val="0"/>
              </w:rPr>
              <w:t>Total</w:t>
            </w:r>
            <w:r>
              <w:rPr>
                <w:rFonts w:eastAsia="Gulim" w:hint="eastAsia"/>
                <w:kern w:val="0"/>
              </w:rPr>
              <w:t xml:space="preserve"> Enrollment</w:t>
            </w:r>
          </w:p>
        </w:tc>
        <w:tc>
          <w:tcPr>
            <w:tcW w:w="190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hint="eastAsia"/>
                <w:kern w:val="0"/>
              </w:rPr>
            </w:pPr>
            <w:r>
              <w:rPr>
                <w:rFonts w:eastAsia="Gulim" w:hint="eastAsia"/>
                <w:kern w:val="0"/>
              </w:rPr>
              <w:t>% of Women in Total</w:t>
            </w:r>
          </w:p>
        </w:tc>
      </w:tr>
      <w:tr w:rsidR="00000000">
        <w:tblPrEx>
          <w:tblCellMar>
            <w:top w:w="0" w:type="dxa"/>
            <w:bottom w:w="0" w:type="dxa"/>
          </w:tblCellMar>
        </w:tblPrEx>
        <w:trPr>
          <w:cantSplit/>
          <w:trHeight w:val="340"/>
        </w:trPr>
        <w:tc>
          <w:tcPr>
            <w:tcW w:w="123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1995</w:t>
            </w:r>
          </w:p>
        </w:tc>
        <w:tc>
          <w:tcPr>
            <w:tcW w:w="175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314,977</w:t>
            </w:r>
          </w:p>
        </w:tc>
        <w:tc>
          <w:tcPr>
            <w:tcW w:w="193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56.5 (177,988)</w:t>
            </w:r>
          </w:p>
        </w:tc>
        <w:tc>
          <w:tcPr>
            <w:tcW w:w="163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120,670</w:t>
            </w:r>
          </w:p>
        </w:tc>
        <w:tc>
          <w:tcPr>
            <w:tcW w:w="190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20.3 (24,464)</w:t>
            </w:r>
          </w:p>
        </w:tc>
      </w:tr>
      <w:tr w:rsidR="00000000">
        <w:tblPrEx>
          <w:tblCellMar>
            <w:top w:w="0" w:type="dxa"/>
            <w:bottom w:w="0" w:type="dxa"/>
          </w:tblCellMar>
        </w:tblPrEx>
        <w:trPr>
          <w:cantSplit/>
          <w:trHeight w:val="340"/>
        </w:trPr>
        <w:tc>
          <w:tcPr>
            <w:tcW w:w="123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1998</w:t>
            </w:r>
          </w:p>
        </w:tc>
        <w:tc>
          <w:tcPr>
            <w:tcW w:w="175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314,438</w:t>
            </w:r>
          </w:p>
        </w:tc>
        <w:tc>
          <w:tcPr>
            <w:tcW w:w="193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59.2 (186,027)</w:t>
            </w:r>
          </w:p>
        </w:tc>
        <w:tc>
          <w:tcPr>
            <w:tcW w:w="163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146,563</w:t>
            </w:r>
          </w:p>
        </w:tc>
        <w:tc>
          <w:tcPr>
            <w:tcW w:w="190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22.2 (32,471)</w:t>
            </w:r>
          </w:p>
        </w:tc>
      </w:tr>
      <w:tr w:rsidR="00000000">
        <w:tblPrEx>
          <w:tblCellMar>
            <w:top w:w="0" w:type="dxa"/>
            <w:bottom w:w="0" w:type="dxa"/>
          </w:tblCellMar>
        </w:tblPrEx>
        <w:trPr>
          <w:cantSplit/>
          <w:trHeight w:val="340"/>
        </w:trPr>
        <w:tc>
          <w:tcPr>
            <w:tcW w:w="123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2001</w:t>
            </w:r>
          </w:p>
        </w:tc>
        <w:tc>
          <w:tcPr>
            <w:tcW w:w="175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370,661</w:t>
            </w:r>
          </w:p>
        </w:tc>
        <w:tc>
          <w:tcPr>
            <w:tcW w:w="193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60.2 (222,982)</w:t>
            </w:r>
          </w:p>
        </w:tc>
        <w:tc>
          <w:tcPr>
            <w:tcW w:w="163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180,068</w:t>
            </w:r>
          </w:p>
        </w:tc>
        <w:tc>
          <w:tcPr>
            <w:tcW w:w="190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23.3 (41,902)</w:t>
            </w:r>
          </w:p>
        </w:tc>
      </w:tr>
    </w:tbl>
    <w:p w:rsidR="00000000" w:rsidRDefault="00000000">
      <w:pPr>
        <w:pStyle w:val="source"/>
        <w:spacing w:line="200" w:lineRule="exact"/>
        <w:rPr>
          <w:rFonts w:hint="eastAsia"/>
          <w:i/>
        </w:rPr>
      </w:pPr>
      <w:r>
        <w:t>Source: MEH</w:t>
      </w:r>
      <w:r>
        <w:rPr>
          <w:rFonts w:hint="eastAsia"/>
        </w:rPr>
        <w:t>R</w:t>
      </w:r>
      <w:r>
        <w:t xml:space="preserve">D, </w:t>
      </w:r>
      <w:r>
        <w:rPr>
          <w:i/>
        </w:rPr>
        <w:t>Yearbook of Education</w:t>
      </w:r>
      <w:r>
        <w:rPr>
          <w:rFonts w:hint="eastAsia"/>
          <w:i/>
        </w:rPr>
        <w:t>al Statistics</w:t>
      </w:r>
      <w:r>
        <w:rPr>
          <w:i/>
        </w:rPr>
        <w:t>,</w:t>
      </w:r>
      <w:r>
        <w:rPr>
          <w:rFonts w:hint="eastAsia"/>
          <w:i/>
        </w:rPr>
        <w:t xml:space="preserve"> 1995, 1998, 2001</w:t>
      </w:r>
    </w:p>
    <w:p w:rsidR="00000000" w:rsidRDefault="00000000">
      <w:pPr>
        <w:pStyle w:val="a3"/>
      </w:pPr>
    </w:p>
    <w:p w:rsidR="00000000" w:rsidRDefault="00000000">
      <w:pPr>
        <w:pStyle w:val="a"/>
      </w:pPr>
      <w:r>
        <w:t xml:space="preserve"> Women </w:t>
      </w:r>
      <w:r>
        <w:rPr>
          <w:rFonts w:hint="eastAsia"/>
        </w:rPr>
        <w:t>Taking Qualification Test for Bachelor</w:t>
      </w:r>
      <w:r>
        <w:t>’</w:t>
      </w:r>
      <w:r>
        <w:rPr>
          <w:rFonts w:hint="eastAsia"/>
        </w:rPr>
        <w:t>s Degrees</w:t>
      </w:r>
    </w:p>
    <w:tbl>
      <w:tblPr>
        <w:tblW w:w="0" w:type="auto"/>
        <w:tblInd w:w="30" w:type="dxa"/>
        <w:tblLayout w:type="fixed"/>
        <w:tblCellMar>
          <w:left w:w="56" w:type="dxa"/>
          <w:right w:w="56" w:type="dxa"/>
        </w:tblCellMar>
        <w:tblLook w:val="0000" w:firstRow="0" w:lastRow="0" w:firstColumn="0" w:lastColumn="0" w:noHBand="0" w:noVBand="0"/>
      </w:tblPr>
      <w:tblGrid>
        <w:gridCol w:w="602"/>
        <w:gridCol w:w="2304"/>
        <w:gridCol w:w="2430"/>
        <w:gridCol w:w="2466"/>
        <w:gridCol w:w="810"/>
        <w:gridCol w:w="540"/>
      </w:tblGrid>
      <w:tr w:rsidR="00000000">
        <w:tblPrEx>
          <w:tblCellMar>
            <w:top w:w="0" w:type="dxa"/>
            <w:bottom w:w="0" w:type="dxa"/>
          </w:tblCellMar>
        </w:tblPrEx>
        <w:trPr>
          <w:cantSplit/>
          <w:trHeight w:val="296"/>
        </w:trPr>
        <w:tc>
          <w:tcPr>
            <w:tcW w:w="602" w:type="dxa"/>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Year</w:t>
            </w:r>
          </w:p>
        </w:tc>
        <w:tc>
          <w:tcPr>
            <w:tcW w:w="2304" w:type="dxa"/>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hint="eastAsia"/>
                <w:kern w:val="0"/>
              </w:rPr>
            </w:pPr>
            <w:r>
              <w:rPr>
                <w:rFonts w:eastAsia="Gulim" w:hint="eastAsia"/>
                <w:kern w:val="0"/>
              </w:rPr>
              <w:t>No. of women a</w:t>
            </w:r>
            <w:r>
              <w:rPr>
                <w:rFonts w:eastAsia="Gulim"/>
                <w:kern w:val="0"/>
              </w:rPr>
              <w:t>pplicants</w:t>
            </w:r>
          </w:p>
          <w:p w:rsidR="00000000" w:rsidRDefault="00000000">
            <w:pPr>
              <w:adjustRightInd w:val="0"/>
              <w:spacing w:line="200" w:lineRule="exact"/>
              <w:jc w:val="center"/>
              <w:rPr>
                <w:rFonts w:eastAsia="Gulim" w:hint="eastAsia"/>
                <w:kern w:val="0"/>
              </w:rPr>
            </w:pPr>
            <w:r>
              <w:rPr>
                <w:rFonts w:eastAsia="Gulim" w:hint="eastAsia"/>
                <w:kern w:val="0"/>
              </w:rPr>
              <w:t>(% of total)</w:t>
            </w:r>
          </w:p>
        </w:tc>
        <w:tc>
          <w:tcPr>
            <w:tcW w:w="2430" w:type="dxa"/>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hint="eastAsia"/>
                <w:kern w:val="0"/>
              </w:rPr>
            </w:pPr>
            <w:r>
              <w:rPr>
                <w:rFonts w:eastAsia="Gulim" w:hint="eastAsia"/>
                <w:kern w:val="0"/>
              </w:rPr>
              <w:t xml:space="preserve">No. of women </w:t>
            </w:r>
            <w:r>
              <w:rPr>
                <w:rFonts w:eastAsia="Gulim"/>
                <w:kern w:val="0"/>
              </w:rPr>
              <w:t xml:space="preserve">taking </w:t>
            </w:r>
            <w:r>
              <w:rPr>
                <w:rFonts w:eastAsia="Gulim" w:hint="eastAsia"/>
                <w:kern w:val="0"/>
              </w:rPr>
              <w:t>t</w:t>
            </w:r>
            <w:r>
              <w:rPr>
                <w:rFonts w:eastAsia="Gulim"/>
                <w:kern w:val="0"/>
              </w:rPr>
              <w:t>ests</w:t>
            </w:r>
          </w:p>
          <w:p w:rsidR="00000000" w:rsidRDefault="00000000">
            <w:pPr>
              <w:adjustRightInd w:val="0"/>
              <w:spacing w:line="200" w:lineRule="exact"/>
              <w:jc w:val="center"/>
              <w:rPr>
                <w:rFonts w:eastAsia="Gulim" w:hint="eastAsia"/>
                <w:kern w:val="0"/>
              </w:rPr>
            </w:pPr>
            <w:r>
              <w:rPr>
                <w:rFonts w:eastAsia="Gulim" w:hint="eastAsia"/>
                <w:kern w:val="0"/>
              </w:rPr>
              <w:t>(% of total)</w:t>
            </w:r>
          </w:p>
        </w:tc>
        <w:tc>
          <w:tcPr>
            <w:tcW w:w="2466" w:type="dxa"/>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hint="eastAsia"/>
                <w:kern w:val="0"/>
              </w:rPr>
            </w:pPr>
            <w:r>
              <w:rPr>
                <w:rFonts w:eastAsia="Gulim" w:hint="eastAsia"/>
                <w:kern w:val="0"/>
              </w:rPr>
              <w:t>No. of Women who passed</w:t>
            </w:r>
          </w:p>
          <w:p w:rsidR="00000000" w:rsidRDefault="00000000">
            <w:pPr>
              <w:adjustRightInd w:val="0"/>
              <w:spacing w:line="200" w:lineRule="exact"/>
              <w:jc w:val="center"/>
              <w:rPr>
                <w:rFonts w:eastAsia="Gulim" w:hint="eastAsia"/>
                <w:kern w:val="0"/>
              </w:rPr>
            </w:pPr>
            <w:r>
              <w:rPr>
                <w:rFonts w:eastAsia="Gulim" w:hint="eastAsia"/>
                <w:kern w:val="0"/>
              </w:rPr>
              <w:t>(% of total)</w:t>
            </w:r>
          </w:p>
        </w:tc>
        <w:tc>
          <w:tcPr>
            <w:tcW w:w="1350"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Passing Rate</w:t>
            </w:r>
          </w:p>
        </w:tc>
      </w:tr>
      <w:tr w:rsidR="00000000">
        <w:tblPrEx>
          <w:tblCellMar>
            <w:top w:w="0" w:type="dxa"/>
            <w:bottom w:w="0" w:type="dxa"/>
          </w:tblCellMar>
        </w:tblPrEx>
        <w:trPr>
          <w:cantSplit/>
          <w:trHeight w:val="312"/>
        </w:trPr>
        <w:tc>
          <w:tcPr>
            <w:tcW w:w="602" w:type="dxa"/>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p>
        </w:tc>
        <w:tc>
          <w:tcPr>
            <w:tcW w:w="2304" w:type="dxa"/>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p>
        </w:tc>
        <w:tc>
          <w:tcPr>
            <w:tcW w:w="2430" w:type="dxa"/>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p>
        </w:tc>
        <w:tc>
          <w:tcPr>
            <w:tcW w:w="2466" w:type="dxa"/>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hint="eastAsia"/>
                <w:kern w:val="0"/>
              </w:rPr>
            </w:pPr>
            <w:r>
              <w:rPr>
                <w:rFonts w:eastAsia="Gulim" w:hint="eastAsia"/>
                <w:kern w:val="0"/>
              </w:rPr>
              <w:t>women</w:t>
            </w:r>
          </w:p>
        </w:tc>
        <w:tc>
          <w:tcPr>
            <w:tcW w:w="54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hint="eastAsia"/>
                <w:kern w:val="0"/>
              </w:rPr>
            </w:pPr>
            <w:r>
              <w:rPr>
                <w:rFonts w:eastAsia="Gulim" w:hint="eastAsia"/>
                <w:kern w:val="0"/>
              </w:rPr>
              <w:t>men</w:t>
            </w:r>
          </w:p>
        </w:tc>
      </w:tr>
      <w:tr w:rsidR="00000000">
        <w:tblPrEx>
          <w:tblCellMar>
            <w:top w:w="0" w:type="dxa"/>
            <w:bottom w:w="0" w:type="dxa"/>
          </w:tblCellMar>
        </w:tblPrEx>
        <w:trPr>
          <w:cantSplit/>
          <w:trHeight w:val="340"/>
        </w:trPr>
        <w:tc>
          <w:tcPr>
            <w:tcW w:w="60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1995</w:t>
            </w:r>
          </w:p>
        </w:tc>
        <w:tc>
          <w:tcPr>
            <w:tcW w:w="230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1,715(65.2)</w:t>
            </w:r>
          </w:p>
        </w:tc>
        <w:tc>
          <w:tcPr>
            <w:tcW w:w="243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1,429(64.4)</w:t>
            </w:r>
          </w:p>
        </w:tc>
        <w:tc>
          <w:tcPr>
            <w:tcW w:w="246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291(63.5)</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20.4</w:t>
            </w:r>
          </w:p>
        </w:tc>
        <w:tc>
          <w:tcPr>
            <w:tcW w:w="54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21.2</w:t>
            </w:r>
          </w:p>
        </w:tc>
      </w:tr>
      <w:tr w:rsidR="00000000">
        <w:tblPrEx>
          <w:tblCellMar>
            <w:top w:w="0" w:type="dxa"/>
            <w:bottom w:w="0" w:type="dxa"/>
          </w:tblCellMar>
        </w:tblPrEx>
        <w:trPr>
          <w:cantSplit/>
          <w:trHeight w:val="340"/>
        </w:trPr>
        <w:tc>
          <w:tcPr>
            <w:tcW w:w="60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1998</w:t>
            </w:r>
          </w:p>
        </w:tc>
        <w:tc>
          <w:tcPr>
            <w:tcW w:w="230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1,176(52.7)</w:t>
            </w:r>
          </w:p>
        </w:tc>
        <w:tc>
          <w:tcPr>
            <w:tcW w:w="243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973(52.0)</w:t>
            </w:r>
          </w:p>
        </w:tc>
        <w:tc>
          <w:tcPr>
            <w:tcW w:w="246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394(53.0)</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40.5</w:t>
            </w:r>
          </w:p>
        </w:tc>
        <w:tc>
          <w:tcPr>
            <w:tcW w:w="54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38.9</w:t>
            </w:r>
          </w:p>
        </w:tc>
      </w:tr>
      <w:tr w:rsidR="00000000">
        <w:tblPrEx>
          <w:tblCellMar>
            <w:top w:w="0" w:type="dxa"/>
            <w:bottom w:w="0" w:type="dxa"/>
          </w:tblCellMar>
        </w:tblPrEx>
        <w:trPr>
          <w:cantSplit/>
          <w:trHeight w:val="340"/>
        </w:trPr>
        <w:tc>
          <w:tcPr>
            <w:tcW w:w="60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2001</w:t>
            </w:r>
          </w:p>
        </w:tc>
        <w:tc>
          <w:tcPr>
            <w:tcW w:w="230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1,134(57.7)</w:t>
            </w:r>
          </w:p>
        </w:tc>
        <w:tc>
          <w:tcPr>
            <w:tcW w:w="243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932(57.6)</w:t>
            </w:r>
          </w:p>
        </w:tc>
        <w:tc>
          <w:tcPr>
            <w:tcW w:w="246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318(62.6)</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34.1</w:t>
            </w:r>
          </w:p>
        </w:tc>
        <w:tc>
          <w:tcPr>
            <w:tcW w:w="54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27.7</w:t>
            </w:r>
          </w:p>
        </w:tc>
      </w:tr>
    </w:tbl>
    <w:p w:rsidR="00000000" w:rsidRDefault="00000000">
      <w:pPr>
        <w:pStyle w:val="source"/>
        <w:spacing w:line="200" w:lineRule="exact"/>
      </w:pPr>
      <w:r>
        <w:t>Source:</w:t>
      </w:r>
      <w:r>
        <w:rPr>
          <w:rFonts w:hint="eastAsia"/>
        </w:rPr>
        <w:t xml:space="preserve"> </w:t>
      </w:r>
      <w:r>
        <w:t>MEH</w:t>
      </w:r>
      <w:r>
        <w:rPr>
          <w:rFonts w:hint="eastAsia"/>
        </w:rPr>
        <w:t>R</w:t>
      </w:r>
      <w:r>
        <w:t xml:space="preserve">D, </w:t>
      </w:r>
      <w:r>
        <w:rPr>
          <w:i/>
        </w:rPr>
        <w:t>Yearbook of Education</w:t>
      </w:r>
      <w:r>
        <w:rPr>
          <w:rFonts w:hint="eastAsia"/>
          <w:i/>
        </w:rPr>
        <w:t>al Statistics</w:t>
      </w:r>
      <w:r>
        <w:rPr>
          <w:i/>
        </w:rPr>
        <w:t>,</w:t>
      </w:r>
      <w:r>
        <w:rPr>
          <w:rFonts w:hint="eastAsia"/>
          <w:i/>
        </w:rPr>
        <w:t xml:space="preserve"> 1995, 1998, 2001</w:t>
      </w:r>
      <w:r>
        <w:t xml:space="preserve"> </w:t>
      </w:r>
      <w:r>
        <w:rPr>
          <w:rFonts w:hint="eastAsia"/>
          <w:sz w:val="24"/>
        </w:rPr>
        <w:t xml:space="preserve"> </w:t>
      </w:r>
    </w:p>
    <w:p w:rsidR="00000000" w:rsidRDefault="00000000">
      <w:pPr>
        <w:adjustRightInd w:val="0"/>
        <w:rPr>
          <w:rFonts w:eastAsia="Gulim" w:hint="eastAsia"/>
          <w:kern w:val="0"/>
        </w:rPr>
      </w:pPr>
    </w:p>
    <w:p w:rsidR="00000000" w:rsidRDefault="00000000">
      <w:pPr>
        <w:pStyle w:val="a0"/>
        <w:rPr>
          <w:rFonts w:eastAsia="Gulim" w:hint="eastAsia"/>
        </w:rPr>
      </w:pPr>
      <w:r>
        <w:t xml:space="preserve">Lifelong education for women </w:t>
      </w:r>
      <w:r>
        <w:rPr>
          <w:rFonts w:hint="eastAsia"/>
        </w:rPr>
        <w:t xml:space="preserve">has been activated </w:t>
      </w:r>
      <w:r>
        <w:t xml:space="preserve">to develop the capacity and potential of women and to reduce the gender gap. </w:t>
      </w:r>
      <w:r>
        <w:rPr>
          <w:rFonts w:hint="eastAsia"/>
        </w:rPr>
        <w:t xml:space="preserve"> There are many different types of </w:t>
      </w:r>
      <w:r>
        <w:br w:type="page"/>
      </w:r>
      <w:r>
        <w:rPr>
          <w:rFonts w:hint="eastAsia"/>
        </w:rPr>
        <w:t xml:space="preserve">institutions that offer lifelong education programs to women.  </w:t>
      </w:r>
      <w:r>
        <w:rPr>
          <w:rFonts w:eastAsia="Gulim"/>
        </w:rPr>
        <w:t xml:space="preserve">As of 2001, there are 90 </w:t>
      </w:r>
      <w:r>
        <w:rPr>
          <w:rFonts w:eastAsia="Gulim" w:hint="eastAsia"/>
        </w:rPr>
        <w:t>w</w:t>
      </w:r>
      <w:r>
        <w:rPr>
          <w:rFonts w:eastAsia="Gulim"/>
        </w:rPr>
        <w:t xml:space="preserve">omen’s </w:t>
      </w:r>
      <w:r>
        <w:rPr>
          <w:rFonts w:eastAsia="Gulim" w:hint="eastAsia"/>
        </w:rPr>
        <w:t>c</w:t>
      </w:r>
      <w:r>
        <w:rPr>
          <w:rFonts w:eastAsia="Gulim"/>
        </w:rPr>
        <w:t>enters established by local government</w:t>
      </w:r>
      <w:r>
        <w:rPr>
          <w:rFonts w:eastAsia="Gulim" w:hint="eastAsia"/>
        </w:rPr>
        <w:t>s</w:t>
      </w:r>
      <w:r>
        <w:rPr>
          <w:rFonts w:eastAsia="Gulim"/>
        </w:rPr>
        <w:t xml:space="preserve"> </w:t>
      </w:r>
      <w:r>
        <w:rPr>
          <w:rFonts w:eastAsia="Gulim" w:hint="eastAsia"/>
        </w:rPr>
        <w:t xml:space="preserve">where </w:t>
      </w:r>
      <w:r>
        <w:rPr>
          <w:rFonts w:eastAsia="Gulim"/>
        </w:rPr>
        <w:t>skill</w:t>
      </w:r>
      <w:r>
        <w:rPr>
          <w:rFonts w:eastAsia="Gulim" w:hint="eastAsia"/>
        </w:rPr>
        <w:t>s</w:t>
      </w:r>
      <w:r>
        <w:rPr>
          <w:rFonts w:eastAsia="Gulim"/>
        </w:rPr>
        <w:t xml:space="preserve"> training and </w:t>
      </w:r>
      <w:r>
        <w:rPr>
          <w:rFonts w:eastAsia="Gulim" w:hint="eastAsia"/>
        </w:rPr>
        <w:t xml:space="preserve">capacity-building programs are offered to </w:t>
      </w:r>
      <w:r>
        <w:rPr>
          <w:rFonts w:eastAsia="Gulim"/>
        </w:rPr>
        <w:t xml:space="preserve">low-income women. </w:t>
      </w:r>
      <w:r>
        <w:rPr>
          <w:rFonts w:eastAsia="Gulim" w:hint="eastAsia"/>
        </w:rPr>
        <w:t xml:space="preserve"> There also are </w:t>
      </w:r>
      <w:r>
        <w:rPr>
          <w:rFonts w:eastAsia="Gulim"/>
        </w:rPr>
        <w:t xml:space="preserve">women’s </w:t>
      </w:r>
      <w:r>
        <w:rPr>
          <w:rFonts w:eastAsia="Gulim" w:hint="eastAsia"/>
        </w:rPr>
        <w:t>h</w:t>
      </w:r>
      <w:r>
        <w:rPr>
          <w:rFonts w:eastAsia="Gulim"/>
        </w:rPr>
        <w:t xml:space="preserve">uman </w:t>
      </w:r>
      <w:r>
        <w:rPr>
          <w:rFonts w:eastAsia="Gulim" w:hint="eastAsia"/>
        </w:rPr>
        <w:t>r</w:t>
      </w:r>
      <w:r>
        <w:rPr>
          <w:rFonts w:eastAsia="Gulim"/>
        </w:rPr>
        <w:t xml:space="preserve">esources </w:t>
      </w:r>
      <w:r>
        <w:rPr>
          <w:rFonts w:eastAsia="Gulim" w:hint="eastAsia"/>
        </w:rPr>
        <w:t>d</w:t>
      </w:r>
      <w:r>
        <w:rPr>
          <w:rFonts w:eastAsia="Gulim"/>
        </w:rPr>
        <w:t xml:space="preserve">evelopment </w:t>
      </w:r>
      <w:r>
        <w:rPr>
          <w:rFonts w:eastAsia="Gulim" w:hint="eastAsia"/>
        </w:rPr>
        <w:t>c</w:t>
      </w:r>
      <w:r>
        <w:rPr>
          <w:rFonts w:eastAsia="Gulim"/>
        </w:rPr>
        <w:t>enters</w:t>
      </w:r>
      <w:r>
        <w:rPr>
          <w:rFonts w:eastAsia="Gulim" w:hint="eastAsia"/>
        </w:rPr>
        <w:t xml:space="preserve"> around the country that specialize in </w:t>
      </w:r>
      <w:r>
        <w:rPr>
          <w:rFonts w:eastAsia="Gulim"/>
        </w:rPr>
        <w:t xml:space="preserve">short-term vocational training for women. </w:t>
      </w:r>
      <w:r>
        <w:rPr>
          <w:rFonts w:eastAsia="Gulim" w:hint="eastAsia"/>
        </w:rPr>
        <w:t xml:space="preserve"> </w:t>
      </w:r>
      <w:r>
        <w:rPr>
          <w:rFonts w:eastAsia="Gulim"/>
        </w:rPr>
        <w:t xml:space="preserve">In addition, Agricultural </w:t>
      </w:r>
      <w:r>
        <w:rPr>
          <w:rFonts w:eastAsia="Gulim" w:hint="eastAsia"/>
        </w:rPr>
        <w:t xml:space="preserve">Cooperatives run 124 </w:t>
      </w:r>
      <w:r>
        <w:rPr>
          <w:rFonts w:eastAsia="Gulim"/>
        </w:rPr>
        <w:t>“</w:t>
      </w:r>
      <w:r>
        <w:rPr>
          <w:rFonts w:eastAsia="Gulim" w:hint="eastAsia"/>
        </w:rPr>
        <w:t>colleges for housewives</w:t>
      </w:r>
      <w:r>
        <w:rPr>
          <w:rFonts w:eastAsia="Gulim"/>
        </w:rPr>
        <w:t>”</w:t>
      </w:r>
      <w:r>
        <w:rPr>
          <w:rFonts w:eastAsia="Gulim" w:hint="eastAsia"/>
        </w:rPr>
        <w:t xml:space="preserve">.  Some </w:t>
      </w:r>
      <w:r>
        <w:rPr>
          <w:rFonts w:eastAsia="Gulim"/>
        </w:rPr>
        <w:t>170 private</w:t>
      </w:r>
      <w:r>
        <w:rPr>
          <w:rFonts w:eastAsia="Gulim" w:hint="eastAsia"/>
        </w:rPr>
        <w:t>ly-run</w:t>
      </w:r>
      <w:r>
        <w:rPr>
          <w:rFonts w:eastAsia="Gulim"/>
        </w:rPr>
        <w:t xml:space="preserve"> cultural centers provide leisure activities and cultural </w:t>
      </w:r>
      <w:r>
        <w:rPr>
          <w:rFonts w:eastAsia="Gulim" w:hint="eastAsia"/>
        </w:rPr>
        <w:t>programs</w:t>
      </w:r>
      <w:r>
        <w:rPr>
          <w:rFonts w:eastAsia="Gulim"/>
        </w:rPr>
        <w:t xml:space="preserve"> for housewives</w:t>
      </w:r>
      <w:r>
        <w:rPr>
          <w:rFonts w:eastAsia="Gulim" w:hint="eastAsia"/>
        </w:rPr>
        <w:t>,</w:t>
      </w:r>
      <w:r>
        <w:rPr>
          <w:rFonts w:eastAsia="Gulim"/>
        </w:rPr>
        <w:t xml:space="preserve"> and </w:t>
      </w:r>
      <w:r>
        <w:rPr>
          <w:rFonts w:eastAsia="Gulim" w:hint="eastAsia"/>
        </w:rPr>
        <w:t xml:space="preserve">over </w:t>
      </w:r>
      <w:r>
        <w:rPr>
          <w:rFonts w:eastAsia="Gulim"/>
        </w:rPr>
        <w:t>3</w:t>
      </w:r>
      <w:r>
        <w:rPr>
          <w:rFonts w:eastAsia="Gulim" w:hint="eastAsia"/>
        </w:rPr>
        <w:t>00</w:t>
      </w:r>
      <w:r>
        <w:rPr>
          <w:rFonts w:eastAsia="Gulim"/>
        </w:rPr>
        <w:t xml:space="preserve"> </w:t>
      </w:r>
      <w:r>
        <w:rPr>
          <w:rFonts w:eastAsia="Gulim" w:hint="eastAsia"/>
        </w:rPr>
        <w:t>s</w:t>
      </w:r>
      <w:r>
        <w:rPr>
          <w:rFonts w:eastAsia="Gulim"/>
        </w:rPr>
        <w:t xml:space="preserve">ocial </w:t>
      </w:r>
      <w:r>
        <w:rPr>
          <w:rFonts w:eastAsia="Gulim" w:hint="eastAsia"/>
        </w:rPr>
        <w:t>w</w:t>
      </w:r>
      <w:r>
        <w:rPr>
          <w:rFonts w:eastAsia="Gulim"/>
        </w:rPr>
        <w:t xml:space="preserve">elfare </w:t>
      </w:r>
      <w:r>
        <w:rPr>
          <w:rFonts w:eastAsia="Gulim" w:hint="eastAsia"/>
        </w:rPr>
        <w:t>c</w:t>
      </w:r>
      <w:r>
        <w:rPr>
          <w:rFonts w:eastAsia="Gulim"/>
        </w:rPr>
        <w:t xml:space="preserve">enters </w:t>
      </w:r>
      <w:r>
        <w:rPr>
          <w:rFonts w:eastAsia="Gulim" w:hint="eastAsia"/>
        </w:rPr>
        <w:t xml:space="preserve">around the country </w:t>
      </w:r>
      <w:r>
        <w:rPr>
          <w:rFonts w:eastAsia="Gulim"/>
        </w:rPr>
        <w:t>also provide lifelong education</w:t>
      </w:r>
      <w:r>
        <w:rPr>
          <w:rFonts w:eastAsia="Gulim" w:hint="eastAsia"/>
        </w:rPr>
        <w:t xml:space="preserve"> programs to women</w:t>
      </w:r>
      <w:r>
        <w:rPr>
          <w:rFonts w:eastAsia="Gulim"/>
        </w:rPr>
        <w:t xml:space="preserve">.  </w:t>
      </w:r>
      <w:r>
        <w:rPr>
          <w:rFonts w:eastAsia="Gulim" w:hint="eastAsia"/>
        </w:rPr>
        <w:t xml:space="preserve">Lifelong education centers are also established at 279 colleges and </w:t>
      </w:r>
      <w:r>
        <w:rPr>
          <w:rFonts w:eastAsia="Gulim"/>
        </w:rPr>
        <w:t xml:space="preserve">universities. </w:t>
      </w:r>
      <w:r>
        <w:rPr>
          <w:rFonts w:eastAsia="Gulim" w:hint="eastAsia"/>
        </w:rPr>
        <w:t xml:space="preserve"> Taken all together, there </w:t>
      </w:r>
      <w:r>
        <w:rPr>
          <w:rFonts w:eastAsia="Gulim"/>
        </w:rPr>
        <w:t xml:space="preserve">are 3,019 courses in general education, 4,550 in arts and sports, 7,717 </w:t>
      </w:r>
      <w:r>
        <w:rPr>
          <w:rFonts w:eastAsia="Gulim" w:hint="eastAsia"/>
        </w:rPr>
        <w:t>in</w:t>
      </w:r>
      <w:r>
        <w:rPr>
          <w:rFonts w:eastAsia="Gulim"/>
        </w:rPr>
        <w:t xml:space="preserve"> vocational training, 1,137 </w:t>
      </w:r>
      <w:r>
        <w:rPr>
          <w:rFonts w:eastAsia="Gulim" w:hint="eastAsia"/>
        </w:rPr>
        <w:t xml:space="preserve">in </w:t>
      </w:r>
      <w:r>
        <w:rPr>
          <w:rFonts w:eastAsia="Gulim"/>
        </w:rPr>
        <w:t>professional education and diploma acquisition</w:t>
      </w:r>
      <w:r>
        <w:rPr>
          <w:rFonts w:eastAsia="Gulim" w:hint="eastAsia"/>
        </w:rPr>
        <w:t>,</w:t>
      </w:r>
      <w:r>
        <w:rPr>
          <w:rFonts w:eastAsia="Gulim"/>
        </w:rPr>
        <w:t xml:space="preserve"> </w:t>
      </w:r>
      <w:r>
        <w:rPr>
          <w:rFonts w:eastAsia="Gulim" w:hint="eastAsia"/>
        </w:rPr>
        <w:t xml:space="preserve">and </w:t>
      </w:r>
      <w:r>
        <w:rPr>
          <w:rFonts w:eastAsia="Gulim"/>
        </w:rPr>
        <w:t xml:space="preserve">321 </w:t>
      </w:r>
      <w:r>
        <w:rPr>
          <w:rFonts w:eastAsia="Gulim" w:hint="eastAsia"/>
        </w:rPr>
        <w:t xml:space="preserve">in </w:t>
      </w:r>
      <w:r>
        <w:rPr>
          <w:rFonts w:eastAsia="Gulim"/>
        </w:rPr>
        <w:t xml:space="preserve">other comprehensive education programs.  In private educational facilities, as of 2001, a total of 3,620,147 persons, among whom </w:t>
      </w:r>
      <w:r>
        <w:rPr>
          <w:rFonts w:eastAsia="Gulim" w:hint="eastAsia"/>
        </w:rPr>
        <w:t xml:space="preserve">50.6% are </w:t>
      </w:r>
      <w:r>
        <w:rPr>
          <w:rFonts w:eastAsia="Gulim"/>
        </w:rPr>
        <w:t>women</w:t>
      </w:r>
      <w:r>
        <w:rPr>
          <w:rFonts w:eastAsia="Gulim" w:hint="eastAsia"/>
        </w:rPr>
        <w:t>,</w:t>
      </w:r>
      <w:r>
        <w:rPr>
          <w:rFonts w:eastAsia="Gulim"/>
        </w:rPr>
        <w:t xml:space="preserve"> are </w:t>
      </w:r>
      <w:r>
        <w:rPr>
          <w:rFonts w:eastAsia="Gulim" w:hint="eastAsia"/>
        </w:rPr>
        <w:t xml:space="preserve">registered </w:t>
      </w:r>
      <w:r>
        <w:rPr>
          <w:rFonts w:eastAsia="Gulim"/>
        </w:rPr>
        <w:t xml:space="preserve">at 58,951 institutions. </w:t>
      </w:r>
      <w:r>
        <w:rPr>
          <w:rFonts w:eastAsia="Gulim" w:hint="eastAsia"/>
        </w:rPr>
        <w:t xml:space="preserve"> In 1999</w:t>
      </w:r>
      <w:r>
        <w:rPr>
          <w:rFonts w:eastAsia="Gulim"/>
        </w:rPr>
        <w:t xml:space="preserve">, the government built </w:t>
      </w:r>
      <w:r>
        <w:rPr>
          <w:rFonts w:eastAsia="Gulim" w:hint="eastAsia"/>
        </w:rPr>
        <w:t>an information database on w</w:t>
      </w:r>
      <w:r>
        <w:rPr>
          <w:rFonts w:eastAsia="Gulim"/>
        </w:rPr>
        <w:t xml:space="preserve">omen’s </w:t>
      </w:r>
      <w:r>
        <w:rPr>
          <w:rFonts w:eastAsia="Gulim" w:hint="eastAsia"/>
        </w:rPr>
        <w:t>l</w:t>
      </w:r>
      <w:r>
        <w:rPr>
          <w:rFonts w:eastAsia="Gulim"/>
        </w:rPr>
        <w:t xml:space="preserve">ifelong </w:t>
      </w:r>
      <w:r>
        <w:rPr>
          <w:rFonts w:eastAsia="Gulim" w:hint="eastAsia"/>
        </w:rPr>
        <w:t>e</w:t>
      </w:r>
      <w:r>
        <w:rPr>
          <w:rFonts w:eastAsia="Gulim"/>
        </w:rPr>
        <w:t>ducation</w:t>
      </w:r>
      <w:r>
        <w:rPr>
          <w:rFonts w:eastAsia="Gulim" w:hint="eastAsia"/>
        </w:rPr>
        <w:t>.  In January</w:t>
      </w:r>
      <w:r>
        <w:rPr>
          <w:rFonts w:eastAsia="Gulim"/>
        </w:rPr>
        <w:t xml:space="preserve"> </w:t>
      </w:r>
      <w:r>
        <w:rPr>
          <w:rFonts w:eastAsia="Gulim" w:hint="eastAsia"/>
        </w:rPr>
        <w:t xml:space="preserve">2001, it legislated a </w:t>
      </w:r>
      <w:r>
        <w:rPr>
          <w:rFonts w:eastAsia="Gulim"/>
        </w:rPr>
        <w:t>special</w:t>
      </w:r>
      <w:r>
        <w:rPr>
          <w:rFonts w:eastAsia="Gulim" w:hint="eastAsia"/>
        </w:rPr>
        <w:t xml:space="preserve"> act to eliminate the information gap, and embarked upon a program to educate one million housewives on Internet use so as to ensure that they are not left behind in the in</w:t>
      </w:r>
      <w:r>
        <w:rPr>
          <w:rFonts w:eastAsia="Gulim"/>
        </w:rPr>
        <w:t xml:space="preserve">formation </w:t>
      </w:r>
      <w:r>
        <w:rPr>
          <w:rFonts w:eastAsia="Gulim" w:hint="eastAsia"/>
        </w:rPr>
        <w:t xml:space="preserve">age. </w:t>
      </w:r>
    </w:p>
    <w:p w:rsidR="00000000" w:rsidRDefault="00000000">
      <w:pPr>
        <w:pStyle w:val="2"/>
        <w:rPr>
          <w:rFonts w:hint="eastAsia"/>
        </w:rPr>
      </w:pPr>
      <w:bookmarkStart w:id="161" w:name="_Toc46290580"/>
      <w:r>
        <w:rPr>
          <w:rFonts w:hint="eastAsia"/>
        </w:rPr>
        <w:t>School Drop-outs</w:t>
      </w:r>
      <w:bookmarkEnd w:id="161"/>
    </w:p>
    <w:p w:rsidR="00000000" w:rsidRDefault="00000000">
      <w:pPr>
        <w:pStyle w:val="a0"/>
      </w:pPr>
      <w:r>
        <w:t xml:space="preserve">The middle school drop-out rate as of 2001 </w:t>
      </w:r>
      <w:r>
        <w:rPr>
          <w:rFonts w:hint="eastAsia"/>
        </w:rPr>
        <w:t xml:space="preserve">is </w:t>
      </w:r>
      <w:r>
        <w:t xml:space="preserve">1.0% for </w:t>
      </w:r>
      <w:r>
        <w:rPr>
          <w:rFonts w:hint="eastAsia"/>
        </w:rPr>
        <w:t>girls</w:t>
      </w:r>
      <w:r>
        <w:t xml:space="preserve"> and 0.9% for </w:t>
      </w:r>
      <w:r>
        <w:rPr>
          <w:rFonts w:hint="eastAsia"/>
        </w:rPr>
        <w:t>boys</w:t>
      </w:r>
      <w:r>
        <w:t xml:space="preserve">. </w:t>
      </w:r>
      <w:r>
        <w:rPr>
          <w:rFonts w:hint="eastAsia"/>
        </w:rPr>
        <w:t xml:space="preserve"> The </w:t>
      </w:r>
      <w:r>
        <w:t xml:space="preserve">high school drop-out rate </w:t>
      </w:r>
      <w:r>
        <w:rPr>
          <w:rFonts w:hint="eastAsia"/>
        </w:rPr>
        <w:t xml:space="preserve">is </w:t>
      </w:r>
      <w:r>
        <w:t xml:space="preserve">2.2% for </w:t>
      </w:r>
      <w:r>
        <w:rPr>
          <w:rFonts w:hint="eastAsia"/>
        </w:rPr>
        <w:t>girl</w:t>
      </w:r>
      <w:r>
        <w:t>s and 3.0% for</w:t>
      </w:r>
      <w:r>
        <w:rPr>
          <w:rFonts w:hint="eastAsia"/>
        </w:rPr>
        <w:t xml:space="preserve"> boys. </w:t>
      </w:r>
      <w:r>
        <w:t xml:space="preserve"> The </w:t>
      </w:r>
      <w:r>
        <w:rPr>
          <w:rFonts w:hint="eastAsia"/>
        </w:rPr>
        <w:t xml:space="preserve">major </w:t>
      </w:r>
      <w:r>
        <w:t>reasons for drop</w:t>
      </w:r>
      <w:r>
        <w:rPr>
          <w:rFonts w:hint="eastAsia"/>
        </w:rPr>
        <w:t xml:space="preserve">ping </w:t>
      </w:r>
      <w:r>
        <w:t>out are mal-adjustment to school life, study abroad</w:t>
      </w:r>
      <w:r>
        <w:rPr>
          <w:rFonts w:hint="eastAsia"/>
        </w:rPr>
        <w:t>,</w:t>
      </w:r>
      <w:r>
        <w:t xml:space="preserve"> and immigration</w:t>
      </w:r>
      <w:r>
        <w:rPr>
          <w:rFonts w:hint="eastAsia"/>
        </w:rPr>
        <w:t>.</w:t>
      </w:r>
      <w:r>
        <w:t xml:space="preserve">  As middle school education </w:t>
      </w:r>
      <w:r>
        <w:rPr>
          <w:rFonts w:hint="eastAsia"/>
        </w:rPr>
        <w:t xml:space="preserve">has </w:t>
      </w:r>
      <w:r>
        <w:t>bec</w:t>
      </w:r>
      <w:r>
        <w:rPr>
          <w:rFonts w:hint="eastAsia"/>
        </w:rPr>
        <w:t>o</w:t>
      </w:r>
      <w:r>
        <w:t xml:space="preserve">me compulsory for all, </w:t>
      </w:r>
      <w:r>
        <w:rPr>
          <w:rFonts w:hint="eastAsia"/>
        </w:rPr>
        <w:t xml:space="preserve">the government has tried to </w:t>
      </w:r>
      <w:r>
        <w:t xml:space="preserve">expand </w:t>
      </w:r>
      <w:r>
        <w:rPr>
          <w:rFonts w:hint="eastAsia"/>
        </w:rPr>
        <w:t xml:space="preserve">the establishment of </w:t>
      </w:r>
      <w:r>
        <w:t>“</w:t>
      </w:r>
      <w:r>
        <w:rPr>
          <w:rFonts w:hint="eastAsia"/>
        </w:rPr>
        <w:t>alternative schools</w:t>
      </w:r>
      <w:r>
        <w:t>”</w:t>
      </w:r>
      <w:r>
        <w:rPr>
          <w:rFonts w:hint="eastAsia"/>
        </w:rPr>
        <w:t xml:space="preserve"> for children who choose to withdraw from formal education in big cities.  As of 2001, there are about 30 alternative schools at the elementary and middle school level and eleven such schools at the high school level, accommodating 1,180 students, recognized by the government pursuant to the 1998 Enforcement Decree of the Elementary and Secondary Education Act.  The government is formulating a plan to lower drop-out rate, by providing </w:t>
      </w:r>
      <w:r>
        <w:t xml:space="preserve">opportunities </w:t>
      </w:r>
      <w:r>
        <w:rPr>
          <w:rFonts w:hint="eastAsia"/>
        </w:rPr>
        <w:t>to return to school and expanded access to voca</w:t>
      </w:r>
      <w:r>
        <w:t xml:space="preserve">tional training. </w:t>
      </w:r>
      <w:r>
        <w:rPr>
          <w:rFonts w:hint="eastAsia"/>
        </w:rPr>
        <w:t xml:space="preserve"> </w:t>
      </w:r>
      <w:r>
        <w:t xml:space="preserve">It is also </w:t>
      </w:r>
      <w:r>
        <w:rPr>
          <w:rFonts w:hint="eastAsia"/>
        </w:rPr>
        <w:t xml:space="preserve">closely following the </w:t>
      </w:r>
      <w:r>
        <w:t>increase</w:t>
      </w:r>
      <w:r>
        <w:rPr>
          <w:rFonts w:hint="eastAsia"/>
        </w:rPr>
        <w:t xml:space="preserve"> of home schooling</w:t>
      </w:r>
      <w:r>
        <w:t>.</w:t>
      </w:r>
    </w:p>
    <w:p w:rsidR="00000000" w:rsidRDefault="00000000">
      <w:pPr>
        <w:pStyle w:val="2"/>
        <w:rPr>
          <w:rFonts w:hint="eastAsia"/>
        </w:rPr>
      </w:pPr>
      <w:bookmarkStart w:id="162" w:name="_Toc46290581"/>
      <w:r>
        <w:rPr>
          <w:rFonts w:hint="eastAsia"/>
        </w:rPr>
        <w:t>Sports and Physical Education</w:t>
      </w:r>
      <w:bookmarkEnd w:id="162"/>
    </w:p>
    <w:p w:rsidR="00000000" w:rsidRDefault="00000000">
      <w:pPr>
        <w:pStyle w:val="a0"/>
        <w:rPr>
          <w:rFonts w:hint="eastAsia"/>
        </w:rPr>
      </w:pPr>
      <w:r>
        <w:rPr>
          <w:rFonts w:hint="eastAsia"/>
        </w:rPr>
        <w:t>T</w:t>
      </w:r>
      <w:r>
        <w:t xml:space="preserve">he government is studying measures to </w:t>
      </w:r>
      <w:r>
        <w:rPr>
          <w:rFonts w:hint="eastAsia"/>
        </w:rPr>
        <w:t xml:space="preserve">further </w:t>
      </w:r>
      <w:r>
        <w:t xml:space="preserve">promote </w:t>
      </w:r>
      <w:r>
        <w:rPr>
          <w:rFonts w:hint="eastAsia"/>
        </w:rPr>
        <w:t xml:space="preserve">the </w:t>
      </w:r>
      <w:r>
        <w:t xml:space="preserve">active participation of </w:t>
      </w:r>
      <w:r>
        <w:rPr>
          <w:rFonts w:hint="eastAsia"/>
        </w:rPr>
        <w:t>girls in sports and physical activities</w:t>
      </w:r>
      <w:r>
        <w:t xml:space="preserve">. </w:t>
      </w:r>
      <w:r>
        <w:rPr>
          <w:rFonts w:hint="eastAsia"/>
        </w:rPr>
        <w:t xml:space="preserve"> </w:t>
      </w:r>
      <w:r>
        <w:t>M</w:t>
      </w:r>
      <w:r>
        <w:rPr>
          <w:rFonts w:hint="eastAsia"/>
        </w:rPr>
        <w:t>EHRD</w:t>
      </w:r>
      <w:r>
        <w:t xml:space="preserve"> </w:t>
      </w:r>
      <w:r>
        <w:rPr>
          <w:rFonts w:hint="eastAsia"/>
        </w:rPr>
        <w:t>ha</w:t>
      </w:r>
      <w:r>
        <w:t>s carr</w:t>
      </w:r>
      <w:r>
        <w:rPr>
          <w:rFonts w:hint="eastAsia"/>
        </w:rPr>
        <w:t>ied</w:t>
      </w:r>
      <w:r>
        <w:t xml:space="preserve"> out a research </w:t>
      </w:r>
      <w:r>
        <w:rPr>
          <w:rFonts w:hint="eastAsia"/>
        </w:rPr>
        <w:t xml:space="preserve">project with a view </w:t>
      </w:r>
      <w:r>
        <w:t>to develop</w:t>
      </w:r>
      <w:r>
        <w:rPr>
          <w:rFonts w:hint="eastAsia"/>
        </w:rPr>
        <w:t>ing</w:t>
      </w:r>
      <w:r>
        <w:t xml:space="preserve"> sports </w:t>
      </w:r>
      <w:r>
        <w:rPr>
          <w:rFonts w:hint="eastAsia"/>
        </w:rPr>
        <w:t xml:space="preserve">programs that are particularly suitable to </w:t>
      </w:r>
      <w:r>
        <w:t xml:space="preserve">girls and </w:t>
      </w:r>
      <w:r>
        <w:rPr>
          <w:rFonts w:hint="eastAsia"/>
        </w:rPr>
        <w:t>to projecting</w:t>
      </w:r>
      <w:r>
        <w:t xml:space="preserve"> the </w:t>
      </w:r>
      <w:r>
        <w:rPr>
          <w:rFonts w:hint="eastAsia"/>
        </w:rPr>
        <w:t>needed</w:t>
      </w:r>
      <w:r>
        <w:t xml:space="preserve"> space, facilities, equipments and budget for </w:t>
      </w:r>
      <w:r>
        <w:rPr>
          <w:rFonts w:hint="eastAsia"/>
        </w:rPr>
        <w:t xml:space="preserve">schools to adopt such programs.  In schools that specialize in physical education and </w:t>
      </w:r>
      <w:r>
        <w:t>athlet</w:t>
      </w:r>
      <w:r>
        <w:rPr>
          <w:rFonts w:hint="eastAsia"/>
        </w:rPr>
        <w:t xml:space="preserve">ic activities, girls accounted for </w:t>
      </w:r>
      <w:r>
        <w:t xml:space="preserve">31.4% </w:t>
      </w:r>
      <w:r>
        <w:rPr>
          <w:rFonts w:hint="eastAsia"/>
        </w:rPr>
        <w:t xml:space="preserve">of the enrollment </w:t>
      </w:r>
      <w:r>
        <w:t xml:space="preserve">in 1995 </w:t>
      </w:r>
      <w:r>
        <w:rPr>
          <w:rFonts w:hint="eastAsia"/>
        </w:rPr>
        <w:t>and</w:t>
      </w:r>
      <w:r>
        <w:t xml:space="preserve"> 33.3% in 2001 </w:t>
      </w:r>
      <w:r>
        <w:rPr>
          <w:rFonts w:hint="eastAsia"/>
        </w:rPr>
        <w:t xml:space="preserve">in </w:t>
      </w:r>
      <w:r>
        <w:t>middle schools</w:t>
      </w:r>
      <w:r>
        <w:rPr>
          <w:rFonts w:hint="eastAsia"/>
        </w:rPr>
        <w:t xml:space="preserve">, </w:t>
      </w:r>
      <w:r>
        <w:t xml:space="preserve">and 26.3% in 1995 </w:t>
      </w:r>
      <w:r>
        <w:rPr>
          <w:rFonts w:hint="eastAsia"/>
        </w:rPr>
        <w:t>and</w:t>
      </w:r>
      <w:r>
        <w:t xml:space="preserve"> 29.4% in 2001, </w:t>
      </w:r>
      <w:r>
        <w:rPr>
          <w:rFonts w:hint="eastAsia"/>
        </w:rPr>
        <w:t xml:space="preserve">in </w:t>
      </w:r>
      <w:r>
        <w:t>high schools</w:t>
      </w:r>
      <w:r>
        <w:rPr>
          <w:rFonts w:hint="eastAsia"/>
        </w:rPr>
        <w:t xml:space="preserve">. </w:t>
      </w:r>
      <w:r>
        <w:t xml:space="preserve"> The proportion of </w:t>
      </w:r>
      <w:r>
        <w:rPr>
          <w:rFonts w:hint="eastAsia"/>
        </w:rPr>
        <w:t>women</w:t>
      </w:r>
      <w:r>
        <w:t xml:space="preserve"> </w:t>
      </w:r>
      <w:r>
        <w:rPr>
          <w:rFonts w:hint="eastAsia"/>
        </w:rPr>
        <w:t>among</w:t>
      </w:r>
      <w:r>
        <w:t xml:space="preserve"> physical education </w:t>
      </w:r>
      <w:r>
        <w:rPr>
          <w:rFonts w:hint="eastAsia"/>
        </w:rPr>
        <w:t xml:space="preserve">majors </w:t>
      </w:r>
      <w:r>
        <w:t>in universities decreased from 32.7% in 1995 to 27.8% in 2001.</w:t>
      </w:r>
    </w:p>
    <w:p w:rsidR="00000000" w:rsidRDefault="00000000">
      <w:pPr>
        <w:pStyle w:val="a"/>
      </w:pPr>
      <w:r>
        <w:rPr>
          <w:rFonts w:hint="eastAsia"/>
        </w:rPr>
        <w:t xml:space="preserve">Percentage of Girls in Enrollment at </w:t>
      </w:r>
      <w:r>
        <w:t>Physical Education</w:t>
      </w:r>
      <w:r>
        <w:rPr>
          <w:rFonts w:hint="eastAsia"/>
        </w:rPr>
        <w:t xml:space="preserve"> Schools </w:t>
      </w:r>
      <w:r>
        <w:br/>
      </w:r>
      <w:r>
        <w:rPr>
          <w:rFonts w:hint="eastAsia"/>
        </w:rPr>
        <w:t xml:space="preserve">(actual number in parenthesis) </w:t>
      </w:r>
    </w:p>
    <w:tbl>
      <w:tblPr>
        <w:tblW w:w="0" w:type="auto"/>
        <w:tblInd w:w="-54" w:type="dxa"/>
        <w:tblLayout w:type="fixed"/>
        <w:tblCellMar>
          <w:left w:w="56" w:type="dxa"/>
          <w:right w:w="56" w:type="dxa"/>
        </w:tblCellMar>
        <w:tblLook w:val="0000" w:firstRow="0" w:lastRow="0" w:firstColumn="0" w:lastColumn="0" w:noHBand="0" w:noVBand="0"/>
      </w:tblPr>
      <w:tblGrid>
        <w:gridCol w:w="1073"/>
        <w:gridCol w:w="2294"/>
        <w:gridCol w:w="2570"/>
        <w:gridCol w:w="2526"/>
      </w:tblGrid>
      <w:tr w:rsidR="00000000">
        <w:tblPrEx>
          <w:tblCellMar>
            <w:top w:w="0" w:type="dxa"/>
            <w:bottom w:w="0" w:type="dxa"/>
          </w:tblCellMar>
        </w:tblPrEx>
        <w:trPr>
          <w:cantSplit/>
          <w:trHeight w:val="440"/>
        </w:trPr>
        <w:tc>
          <w:tcPr>
            <w:tcW w:w="1073"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Year</w:t>
            </w:r>
          </w:p>
        </w:tc>
        <w:tc>
          <w:tcPr>
            <w:tcW w:w="2294"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Middle Schools</w:t>
            </w:r>
          </w:p>
        </w:tc>
        <w:tc>
          <w:tcPr>
            <w:tcW w:w="2570"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High Schools</w:t>
            </w:r>
          </w:p>
        </w:tc>
        <w:tc>
          <w:tcPr>
            <w:tcW w:w="2526"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hint="eastAsia"/>
                <w:kern w:val="0"/>
              </w:rPr>
            </w:pPr>
            <w:r>
              <w:rPr>
                <w:rFonts w:eastAsia="Gulim"/>
                <w:kern w:val="0"/>
              </w:rPr>
              <w:t>Physical Education Majors</w:t>
            </w:r>
            <w:r>
              <w:rPr>
                <w:rFonts w:eastAsia="Gulim" w:hint="eastAsia"/>
                <w:kern w:val="0"/>
              </w:rPr>
              <w:t xml:space="preserve"> </w:t>
            </w:r>
          </w:p>
          <w:p w:rsidR="00000000" w:rsidRDefault="00000000">
            <w:pPr>
              <w:framePr w:hSpace="142" w:wrap="around" w:vAnchor="text" w:hAnchor="text" w:x="84" w:y="1"/>
              <w:adjustRightInd w:val="0"/>
              <w:jc w:val="center"/>
              <w:rPr>
                <w:rFonts w:eastAsia="Gulim" w:hint="eastAsia"/>
                <w:kern w:val="0"/>
              </w:rPr>
            </w:pPr>
            <w:r>
              <w:rPr>
                <w:rFonts w:eastAsia="Gulim" w:hint="eastAsia"/>
                <w:kern w:val="0"/>
              </w:rPr>
              <w:t>in 4-year universities</w:t>
            </w:r>
          </w:p>
        </w:tc>
      </w:tr>
      <w:tr w:rsidR="00000000">
        <w:tblPrEx>
          <w:tblCellMar>
            <w:top w:w="0" w:type="dxa"/>
            <w:bottom w:w="0" w:type="dxa"/>
          </w:tblCellMar>
        </w:tblPrEx>
        <w:trPr>
          <w:cantSplit/>
          <w:trHeight w:val="397"/>
        </w:trPr>
        <w:tc>
          <w:tcPr>
            <w:tcW w:w="1073"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1995</w:t>
            </w:r>
          </w:p>
        </w:tc>
        <w:tc>
          <w:tcPr>
            <w:tcW w:w="2294"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31.4(207)</w:t>
            </w:r>
          </w:p>
        </w:tc>
        <w:tc>
          <w:tcPr>
            <w:tcW w:w="2570"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26.3(888)</w:t>
            </w:r>
          </w:p>
        </w:tc>
        <w:tc>
          <w:tcPr>
            <w:tcW w:w="2526"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32.7 (7,249)</w:t>
            </w:r>
          </w:p>
        </w:tc>
      </w:tr>
      <w:tr w:rsidR="00000000">
        <w:tblPrEx>
          <w:tblCellMar>
            <w:top w:w="0" w:type="dxa"/>
            <w:bottom w:w="0" w:type="dxa"/>
          </w:tblCellMar>
        </w:tblPrEx>
        <w:trPr>
          <w:cantSplit/>
          <w:trHeight w:val="397"/>
        </w:trPr>
        <w:tc>
          <w:tcPr>
            <w:tcW w:w="1073"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1998</w:t>
            </w:r>
          </w:p>
        </w:tc>
        <w:tc>
          <w:tcPr>
            <w:tcW w:w="2294"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33.2(148)</w:t>
            </w:r>
          </w:p>
        </w:tc>
        <w:tc>
          <w:tcPr>
            <w:tcW w:w="2570"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28.7(933)</w:t>
            </w:r>
          </w:p>
        </w:tc>
        <w:tc>
          <w:tcPr>
            <w:tcW w:w="2526"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32.0 (9,006)</w:t>
            </w:r>
          </w:p>
        </w:tc>
      </w:tr>
      <w:tr w:rsidR="00000000">
        <w:tblPrEx>
          <w:tblCellMar>
            <w:top w:w="0" w:type="dxa"/>
            <w:bottom w:w="0" w:type="dxa"/>
          </w:tblCellMar>
        </w:tblPrEx>
        <w:trPr>
          <w:cantSplit/>
          <w:trHeight w:val="397"/>
        </w:trPr>
        <w:tc>
          <w:tcPr>
            <w:tcW w:w="1073"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2001</w:t>
            </w:r>
          </w:p>
        </w:tc>
        <w:tc>
          <w:tcPr>
            <w:tcW w:w="2294"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33.3(161)</w:t>
            </w:r>
          </w:p>
        </w:tc>
        <w:tc>
          <w:tcPr>
            <w:tcW w:w="2570"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29.4(921)</w:t>
            </w:r>
          </w:p>
        </w:tc>
        <w:tc>
          <w:tcPr>
            <w:tcW w:w="2526"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Gulim"/>
                <w:kern w:val="0"/>
              </w:rPr>
            </w:pPr>
            <w:r>
              <w:rPr>
                <w:rFonts w:eastAsia="Gulim"/>
                <w:kern w:val="0"/>
              </w:rPr>
              <w:t>27.8(10,718)</w:t>
            </w:r>
          </w:p>
        </w:tc>
      </w:tr>
    </w:tbl>
    <w:p w:rsidR="00000000" w:rsidRDefault="00000000">
      <w:pPr>
        <w:pStyle w:val="source"/>
        <w:rPr>
          <w:rFonts w:hint="eastAsia"/>
        </w:rPr>
      </w:pPr>
      <w:r>
        <w:t>Source: MEH</w:t>
      </w:r>
      <w:r>
        <w:rPr>
          <w:rFonts w:hint="eastAsia"/>
        </w:rPr>
        <w:t>R</w:t>
      </w:r>
      <w:r>
        <w:t>D</w:t>
      </w:r>
      <w:r>
        <w:rPr>
          <w:rFonts w:hint="eastAsia"/>
        </w:rPr>
        <w:t xml:space="preserve">, </w:t>
      </w:r>
      <w:r>
        <w:rPr>
          <w:i/>
        </w:rPr>
        <w:t>Yearbook of Education</w:t>
      </w:r>
      <w:r>
        <w:rPr>
          <w:rFonts w:hint="eastAsia"/>
          <w:i/>
        </w:rPr>
        <w:t>al Statistics</w:t>
      </w:r>
      <w:r>
        <w:rPr>
          <w:i/>
        </w:rPr>
        <w:t>,</w:t>
      </w:r>
      <w:r>
        <w:rPr>
          <w:rFonts w:hint="eastAsia"/>
          <w:i/>
        </w:rPr>
        <w:t xml:space="preserve"> 1995, 1998, 2001</w:t>
      </w:r>
    </w:p>
    <w:p w:rsidR="00000000" w:rsidRDefault="00000000">
      <w:pPr>
        <w:pStyle w:val="1"/>
      </w:pPr>
      <w:bookmarkStart w:id="163" w:name="_Toc36607201"/>
      <w:bookmarkStart w:id="164" w:name="_Toc46290582"/>
    </w:p>
    <w:p w:rsidR="00000000" w:rsidRDefault="00000000">
      <w:pPr>
        <w:pStyle w:val="1"/>
      </w:pPr>
      <w:r>
        <w:t>Article 11</w:t>
      </w:r>
      <w:bookmarkEnd w:id="163"/>
      <w:bookmarkEnd w:id="164"/>
    </w:p>
    <w:p w:rsidR="00000000" w:rsidRDefault="00000000">
      <w:pPr>
        <w:pStyle w:val="1"/>
      </w:pPr>
    </w:p>
    <w:p w:rsidR="00000000" w:rsidRDefault="00000000">
      <w:pPr>
        <w:pStyle w:val="a0"/>
      </w:pPr>
      <w:r>
        <w:t xml:space="preserve">The Constitution provides that every citizen has the right and duty to work </w:t>
      </w:r>
      <w:r>
        <w:rPr>
          <w:rFonts w:hint="eastAsia"/>
        </w:rPr>
        <w:t xml:space="preserve">and </w:t>
      </w:r>
      <w:r>
        <w:t xml:space="preserve">that the labor of women and youth is subject to special protection. </w:t>
      </w:r>
      <w:r>
        <w:rPr>
          <w:rFonts w:hint="eastAsia"/>
        </w:rPr>
        <w:t xml:space="preserve"> This </w:t>
      </w:r>
      <w:r>
        <w:t xml:space="preserve">basic principle of the Constitution is </w:t>
      </w:r>
      <w:r>
        <w:rPr>
          <w:rFonts w:hint="eastAsia"/>
        </w:rPr>
        <w:t>elaborated</w:t>
      </w:r>
      <w:r>
        <w:t xml:space="preserve"> in the Women’s Development </w:t>
      </w:r>
      <w:r>
        <w:rPr>
          <w:rFonts w:hint="eastAsia"/>
        </w:rPr>
        <w:t xml:space="preserve">Act </w:t>
      </w:r>
      <w:r>
        <w:t xml:space="preserve">and </w:t>
      </w:r>
      <w:r>
        <w:rPr>
          <w:rFonts w:hint="eastAsia"/>
        </w:rPr>
        <w:t xml:space="preserve">the </w:t>
      </w:r>
      <w:r>
        <w:t>Labor Standard</w:t>
      </w:r>
      <w:r>
        <w:rPr>
          <w:rFonts w:hint="eastAsia"/>
        </w:rPr>
        <w:t>s</w:t>
      </w:r>
      <w:r>
        <w:t xml:space="preserve"> Act. </w:t>
      </w:r>
      <w:r>
        <w:rPr>
          <w:rFonts w:hint="eastAsia"/>
        </w:rPr>
        <w:t xml:space="preserve"> </w:t>
      </w:r>
      <w:r>
        <w:t xml:space="preserve"> </w:t>
      </w:r>
    </w:p>
    <w:p w:rsidR="00000000" w:rsidRDefault="00000000">
      <w:pPr>
        <w:pStyle w:val="a0"/>
      </w:pPr>
      <w:r>
        <w:t xml:space="preserve">The Republic of Korea ratified the </w:t>
      </w:r>
      <w:r>
        <w:rPr>
          <w:rFonts w:hint="eastAsia"/>
        </w:rPr>
        <w:t xml:space="preserve">ILO </w:t>
      </w:r>
      <w:r>
        <w:t>Convention No. 11</w:t>
      </w:r>
      <w:r>
        <w:rPr>
          <w:rFonts w:hint="eastAsia"/>
        </w:rPr>
        <w:t>1</w:t>
      </w:r>
      <w:r>
        <w:t xml:space="preserve"> on the Prevention of Discrimination in Employment and Occupation in December 1998.</w:t>
      </w:r>
    </w:p>
    <w:p w:rsidR="00000000" w:rsidRDefault="00000000">
      <w:pPr>
        <w:pStyle w:val="2"/>
        <w:rPr>
          <w:rFonts w:hint="eastAsia"/>
        </w:rPr>
      </w:pPr>
      <w:bookmarkStart w:id="165" w:name="_Toc36607202"/>
      <w:bookmarkStart w:id="166" w:name="_Toc46290583"/>
      <w:r>
        <w:t>Economically</w:t>
      </w:r>
      <w:r>
        <w:rPr>
          <w:rFonts w:hint="eastAsia"/>
        </w:rPr>
        <w:t>-</w:t>
      </w:r>
      <w:r>
        <w:t xml:space="preserve">Active </w:t>
      </w:r>
      <w:bookmarkEnd w:id="165"/>
      <w:r>
        <w:rPr>
          <w:rFonts w:hint="eastAsia"/>
        </w:rPr>
        <w:t>Women</w:t>
      </w:r>
      <w:bookmarkEnd w:id="166"/>
    </w:p>
    <w:p w:rsidR="00000000" w:rsidRDefault="00000000">
      <w:pPr>
        <w:pStyle w:val="a0"/>
        <w:rPr>
          <w:rFonts w:hint="eastAsia"/>
        </w:rPr>
      </w:pPr>
      <w:r>
        <w:t xml:space="preserve">Korean women’s participation in economic activities has </w:t>
      </w:r>
      <w:r>
        <w:rPr>
          <w:rFonts w:hint="eastAsia"/>
        </w:rPr>
        <w:t xml:space="preserve">steadily expanded.  During the economic crisis in 1998, </w:t>
      </w:r>
      <w:r>
        <w:t>women’s participation rate in the economy w</w:t>
      </w:r>
      <w:r>
        <w:rPr>
          <w:rFonts w:hint="eastAsia"/>
        </w:rPr>
        <w:t xml:space="preserve">ent down </w:t>
      </w:r>
      <w:r>
        <w:t>to 47.0% and the</w:t>
      </w:r>
      <w:r>
        <w:rPr>
          <w:rFonts w:hint="eastAsia"/>
        </w:rPr>
        <w:t>ir</w:t>
      </w:r>
      <w:r>
        <w:t xml:space="preserve"> unemployment </w:t>
      </w:r>
      <w:r>
        <w:rPr>
          <w:rFonts w:hint="eastAsia"/>
        </w:rPr>
        <w:t>went up to</w:t>
      </w:r>
      <w:r>
        <w:t xml:space="preserve"> 5.6%. </w:t>
      </w:r>
      <w:r>
        <w:rPr>
          <w:rFonts w:hint="eastAsia"/>
        </w:rPr>
        <w:t xml:space="preserve"> </w:t>
      </w:r>
      <w:r>
        <w:t xml:space="preserve">However, </w:t>
      </w:r>
      <w:r>
        <w:rPr>
          <w:rFonts w:hint="eastAsia"/>
        </w:rPr>
        <w:t>after 1999, the participation rate started to increase again</w:t>
      </w:r>
      <w:r>
        <w:t xml:space="preserve"> to 47.4% in that year and 48.3% in 2000.  In 2000, women’s unemployment recorded 3.3%. </w:t>
      </w:r>
    </w:p>
    <w:p w:rsidR="00000000" w:rsidRDefault="00000000">
      <w:pPr>
        <w:pStyle w:val="a"/>
      </w:pPr>
      <w:r>
        <w:rPr>
          <w:rFonts w:hint="eastAsia"/>
        </w:rPr>
        <w:t xml:space="preserve"> </w:t>
      </w:r>
      <w:r>
        <w:t>Economically</w:t>
      </w:r>
      <w:r>
        <w:rPr>
          <w:rFonts w:hint="eastAsia"/>
        </w:rPr>
        <w:t>-</w:t>
      </w:r>
      <w:r>
        <w:t>Active Population and Participation Rate</w:t>
      </w:r>
    </w:p>
    <w:tbl>
      <w:tblPr>
        <w:tblW w:w="0" w:type="auto"/>
        <w:jc w:val="center"/>
        <w:tblLayout w:type="fixed"/>
        <w:tblCellMar>
          <w:left w:w="56" w:type="dxa"/>
          <w:right w:w="56" w:type="dxa"/>
        </w:tblCellMar>
        <w:tblLook w:val="0000" w:firstRow="0" w:lastRow="0" w:firstColumn="0" w:lastColumn="0" w:noHBand="0" w:noVBand="0"/>
      </w:tblPr>
      <w:tblGrid>
        <w:gridCol w:w="1448"/>
        <w:gridCol w:w="1701"/>
        <w:gridCol w:w="1701"/>
        <w:gridCol w:w="1701"/>
        <w:gridCol w:w="1701"/>
      </w:tblGrid>
      <w:tr w:rsidR="00000000">
        <w:tblPrEx>
          <w:tblCellMar>
            <w:top w:w="0" w:type="dxa"/>
            <w:bottom w:w="0" w:type="dxa"/>
          </w:tblCellMar>
        </w:tblPrEx>
        <w:trPr>
          <w:cantSplit/>
          <w:trHeight w:val="397"/>
          <w:jc w:val="center"/>
        </w:trPr>
        <w:tc>
          <w:tcPr>
            <w:tcW w:w="1448" w:type="dxa"/>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Year</w:t>
            </w:r>
          </w:p>
        </w:tc>
        <w:tc>
          <w:tcPr>
            <w:tcW w:w="3402"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hint="eastAsia"/>
                <w:kern w:val="0"/>
              </w:rPr>
            </w:pPr>
            <w:r>
              <w:rPr>
                <w:rFonts w:ascii="Garamond" w:eastAsia="신명조" w:hAnsi="Garamond"/>
                <w:kern w:val="0"/>
              </w:rPr>
              <w:t>Economically Active Population</w:t>
            </w:r>
            <w:r>
              <w:rPr>
                <w:rFonts w:ascii="Garamond" w:eastAsia="신명조" w:hAnsi="Garamond" w:hint="eastAsia"/>
                <w:kern w:val="0"/>
              </w:rPr>
              <w:t xml:space="preserve"> </w:t>
            </w:r>
          </w:p>
          <w:p w:rsidR="00000000" w:rsidRDefault="00000000">
            <w:pPr>
              <w:adjustRightInd w:val="0"/>
              <w:jc w:val="center"/>
              <w:rPr>
                <w:rFonts w:ascii="Garamond" w:eastAsia="신명조" w:hAnsi="Garamond" w:hint="eastAsia"/>
                <w:kern w:val="0"/>
              </w:rPr>
            </w:pPr>
            <w:r>
              <w:rPr>
                <w:rFonts w:ascii="Garamond" w:eastAsia="신명조" w:hAnsi="Garamond" w:hint="eastAsia"/>
                <w:kern w:val="0"/>
              </w:rPr>
              <w:t>(thousand persons)</w:t>
            </w:r>
          </w:p>
        </w:tc>
        <w:tc>
          <w:tcPr>
            <w:tcW w:w="3402"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pStyle w:val="Heading5"/>
              <w:rPr>
                <w:rFonts w:ascii="Garamond" w:hAnsi="Garamond" w:hint="eastAsia"/>
                <w:sz w:val="20"/>
              </w:rPr>
            </w:pPr>
            <w:r>
              <w:rPr>
                <w:rFonts w:ascii="Garamond" w:hAnsi="Garamond"/>
                <w:sz w:val="20"/>
              </w:rPr>
              <w:t>Participation Rate</w:t>
            </w:r>
            <w:r>
              <w:rPr>
                <w:rFonts w:ascii="Garamond" w:hAnsi="Garamond" w:hint="eastAsia"/>
                <w:sz w:val="20"/>
              </w:rPr>
              <w:t xml:space="preserve"> </w:t>
            </w:r>
          </w:p>
          <w:p w:rsidR="00000000" w:rsidRDefault="00000000">
            <w:pPr>
              <w:pStyle w:val="Heading5"/>
              <w:rPr>
                <w:rFonts w:ascii="Garamond" w:hAnsi="Garamond" w:hint="eastAsia"/>
                <w:sz w:val="20"/>
              </w:rPr>
            </w:pPr>
            <w:r>
              <w:rPr>
                <w:rFonts w:ascii="Garamond" w:hAnsi="Garamond" w:hint="eastAsia"/>
                <w:sz w:val="20"/>
              </w:rPr>
              <w:t>(% of total working age population)</w:t>
            </w:r>
          </w:p>
        </w:tc>
      </w:tr>
      <w:tr w:rsidR="00000000">
        <w:tblPrEx>
          <w:tblCellMar>
            <w:top w:w="0" w:type="dxa"/>
            <w:bottom w:w="0" w:type="dxa"/>
          </w:tblCellMar>
        </w:tblPrEx>
        <w:trPr>
          <w:cantSplit/>
          <w:trHeight w:val="397"/>
          <w:jc w:val="center"/>
        </w:trPr>
        <w:tc>
          <w:tcPr>
            <w:tcW w:w="1448" w:type="dxa"/>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p>
        </w:tc>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hint="eastAsia"/>
                <w:kern w:val="0"/>
              </w:rPr>
            </w:pPr>
            <w:r>
              <w:rPr>
                <w:rFonts w:ascii="Garamond" w:eastAsia="신명조" w:hAnsi="Garamond"/>
                <w:kern w:val="0"/>
              </w:rPr>
              <w:t>M</w:t>
            </w:r>
            <w:r>
              <w:rPr>
                <w:rFonts w:ascii="Garamond" w:eastAsia="신명조" w:hAnsi="Garamond" w:hint="eastAsia"/>
                <w:kern w:val="0"/>
              </w:rPr>
              <w:t>en</w:t>
            </w:r>
          </w:p>
        </w:tc>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hint="eastAsia"/>
                <w:kern w:val="0"/>
              </w:rPr>
            </w:pPr>
            <w:r>
              <w:rPr>
                <w:rFonts w:ascii="Garamond" w:eastAsia="신명조" w:hAnsi="Garamond" w:hint="eastAsia"/>
                <w:kern w:val="0"/>
              </w:rPr>
              <w:t>Women</w:t>
            </w:r>
          </w:p>
        </w:tc>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Heading5"/>
              <w:rPr>
                <w:rFonts w:ascii="Garamond" w:hAnsi="Garamond" w:hint="eastAsia"/>
                <w:sz w:val="20"/>
              </w:rPr>
            </w:pPr>
            <w:r>
              <w:rPr>
                <w:rFonts w:ascii="Garamond" w:hAnsi="Garamond" w:hint="eastAsia"/>
                <w:sz w:val="20"/>
              </w:rPr>
              <w:t>Men</w:t>
            </w:r>
          </w:p>
        </w:tc>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hint="eastAsia"/>
                <w:kern w:val="0"/>
              </w:rPr>
            </w:pPr>
            <w:r>
              <w:rPr>
                <w:rFonts w:ascii="Garamond" w:eastAsia="신명조" w:hAnsi="Garamond" w:hint="eastAsia"/>
                <w:kern w:val="0"/>
              </w:rPr>
              <w:t>Women</w:t>
            </w:r>
          </w:p>
        </w:tc>
      </w:tr>
      <w:tr w:rsidR="00000000">
        <w:tblPrEx>
          <w:tblCellMar>
            <w:top w:w="0" w:type="dxa"/>
            <w:bottom w:w="0" w:type="dxa"/>
          </w:tblCellMar>
        </w:tblPrEx>
        <w:trPr>
          <w:cantSplit/>
          <w:trHeight w:val="397"/>
          <w:jc w:val="center"/>
        </w:trPr>
        <w:tc>
          <w:tcPr>
            <w:tcW w:w="144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1990</w:t>
            </w:r>
          </w:p>
        </w:tc>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11,030</w:t>
            </w:r>
          </w:p>
        </w:tc>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7,509</w:t>
            </w:r>
          </w:p>
        </w:tc>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74.0</w:t>
            </w:r>
          </w:p>
        </w:tc>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47.0</w:t>
            </w:r>
          </w:p>
        </w:tc>
      </w:tr>
      <w:tr w:rsidR="00000000">
        <w:tblPrEx>
          <w:tblCellMar>
            <w:top w:w="0" w:type="dxa"/>
            <w:bottom w:w="0" w:type="dxa"/>
          </w:tblCellMar>
        </w:tblPrEx>
        <w:trPr>
          <w:cantSplit/>
          <w:trHeight w:val="397"/>
          <w:jc w:val="center"/>
        </w:trPr>
        <w:tc>
          <w:tcPr>
            <w:tcW w:w="144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1995</w:t>
            </w:r>
          </w:p>
        </w:tc>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12,456</w:t>
            </w:r>
          </w:p>
        </w:tc>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8,397</w:t>
            </w:r>
          </w:p>
        </w:tc>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76.5</w:t>
            </w:r>
          </w:p>
        </w:tc>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48.3</w:t>
            </w:r>
          </w:p>
        </w:tc>
      </w:tr>
      <w:tr w:rsidR="00000000">
        <w:tblPrEx>
          <w:tblCellMar>
            <w:top w:w="0" w:type="dxa"/>
            <w:bottom w:w="0" w:type="dxa"/>
          </w:tblCellMar>
        </w:tblPrEx>
        <w:trPr>
          <w:cantSplit/>
          <w:trHeight w:val="397"/>
          <w:jc w:val="center"/>
        </w:trPr>
        <w:tc>
          <w:tcPr>
            <w:tcW w:w="144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1998</w:t>
            </w:r>
          </w:p>
        </w:tc>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12,893</w:t>
            </w:r>
          </w:p>
        </w:tc>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8,562</w:t>
            </w:r>
          </w:p>
        </w:tc>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75.2</w:t>
            </w:r>
          </w:p>
        </w:tc>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47.0</w:t>
            </w:r>
          </w:p>
        </w:tc>
      </w:tr>
      <w:tr w:rsidR="00000000">
        <w:tblPrEx>
          <w:tblCellMar>
            <w:top w:w="0" w:type="dxa"/>
            <w:bottom w:w="0" w:type="dxa"/>
          </w:tblCellMar>
        </w:tblPrEx>
        <w:trPr>
          <w:cantSplit/>
          <w:trHeight w:val="397"/>
          <w:jc w:val="center"/>
        </w:trPr>
        <w:tc>
          <w:tcPr>
            <w:tcW w:w="144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1999</w:t>
            </w:r>
          </w:p>
        </w:tc>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12,889</w:t>
            </w:r>
          </w:p>
        </w:tc>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8,745</w:t>
            </w:r>
          </w:p>
        </w:tc>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74.4</w:t>
            </w:r>
          </w:p>
        </w:tc>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47.4</w:t>
            </w:r>
          </w:p>
        </w:tc>
      </w:tr>
      <w:tr w:rsidR="00000000">
        <w:tblPrEx>
          <w:tblCellMar>
            <w:top w:w="0" w:type="dxa"/>
            <w:bottom w:w="0" w:type="dxa"/>
          </w:tblCellMar>
        </w:tblPrEx>
        <w:trPr>
          <w:cantSplit/>
          <w:trHeight w:val="397"/>
          <w:jc w:val="center"/>
        </w:trPr>
        <w:tc>
          <w:tcPr>
            <w:tcW w:w="144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2000</w:t>
            </w:r>
          </w:p>
        </w:tc>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12,950</w:t>
            </w:r>
          </w:p>
        </w:tc>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9,000</w:t>
            </w:r>
          </w:p>
        </w:tc>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74.0</w:t>
            </w:r>
          </w:p>
        </w:tc>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48.3</w:t>
            </w:r>
          </w:p>
        </w:tc>
      </w:tr>
    </w:tbl>
    <w:p w:rsidR="00000000" w:rsidRDefault="00000000">
      <w:pPr>
        <w:adjustRightInd w:val="0"/>
        <w:ind w:left="910" w:hanging="910"/>
        <w:rPr>
          <w:rFonts w:eastAsia="Gulim" w:hint="eastAsia"/>
          <w:i/>
          <w:kern w:val="0"/>
        </w:rPr>
      </w:pPr>
      <w:r>
        <w:rPr>
          <w:rFonts w:eastAsia="Gulim"/>
          <w:kern w:val="0"/>
        </w:rPr>
        <w:t>Source:</w:t>
      </w:r>
      <w:r>
        <w:rPr>
          <w:rFonts w:eastAsia="Gulim" w:hint="eastAsia"/>
          <w:kern w:val="0"/>
        </w:rPr>
        <w:t xml:space="preserve"> </w:t>
      </w:r>
      <w:r>
        <w:rPr>
          <w:rFonts w:eastAsia="Gulim"/>
          <w:kern w:val="0"/>
        </w:rPr>
        <w:t xml:space="preserve">National Statistical Office, </w:t>
      </w:r>
      <w:r>
        <w:rPr>
          <w:rFonts w:eastAsia="Gulim"/>
          <w:i/>
          <w:kern w:val="0"/>
        </w:rPr>
        <w:t>Annual Report on Economically Active</w:t>
      </w:r>
      <w:r>
        <w:rPr>
          <w:rFonts w:eastAsia="신명조"/>
          <w:i/>
          <w:kern w:val="0"/>
        </w:rPr>
        <w:t xml:space="preserve"> Population</w:t>
      </w:r>
      <w:r>
        <w:rPr>
          <w:rFonts w:eastAsia="신명조" w:hint="eastAsia"/>
          <w:i/>
          <w:kern w:val="0"/>
        </w:rPr>
        <w:t xml:space="preserve">, </w:t>
      </w:r>
      <w:r>
        <w:rPr>
          <w:rFonts w:eastAsia="Gulim"/>
          <w:i/>
          <w:kern w:val="0"/>
        </w:rPr>
        <w:t>2000</w:t>
      </w:r>
    </w:p>
    <w:p w:rsidR="00000000" w:rsidRDefault="00000000">
      <w:pPr>
        <w:pStyle w:val="a3"/>
        <w:rPr>
          <w:rFonts w:hint="eastAsia"/>
        </w:rPr>
      </w:pPr>
    </w:p>
    <w:p w:rsidR="00000000" w:rsidRDefault="00000000">
      <w:pPr>
        <w:pStyle w:val="a0"/>
        <w:rPr>
          <w:rFonts w:hint="eastAsia"/>
          <w:b/>
        </w:rPr>
      </w:pPr>
      <w:r>
        <w:t>One of the major characteristics of Korean women’s economic activities is that the curve for the economic participation rate by age has two peaks</w:t>
      </w:r>
      <w:r>
        <w:rPr>
          <w:rFonts w:hint="eastAsia"/>
        </w:rPr>
        <w:t xml:space="preserve">, the first at the early 20s and the second at the 40s.  </w:t>
      </w:r>
      <w:r>
        <w:t>As the</w:t>
      </w:r>
      <w:r>
        <w:rPr>
          <w:rFonts w:hint="eastAsia"/>
        </w:rPr>
        <w:t xml:space="preserve"> number</w:t>
      </w:r>
      <w:r>
        <w:t xml:space="preserve"> of women exit</w:t>
      </w:r>
      <w:r>
        <w:rPr>
          <w:rFonts w:hint="eastAsia"/>
        </w:rPr>
        <w:t>ing</w:t>
      </w:r>
      <w:r>
        <w:t xml:space="preserve"> from the labor market due to marriage and childbirth </w:t>
      </w:r>
      <w:r>
        <w:rPr>
          <w:rFonts w:hint="eastAsia"/>
        </w:rPr>
        <w:t>has continued to</w:t>
      </w:r>
      <w:r>
        <w:t xml:space="preserve"> decrease, the low point </w:t>
      </w:r>
      <w:r>
        <w:rPr>
          <w:rFonts w:hint="eastAsia"/>
        </w:rPr>
        <w:t xml:space="preserve">between the two </w:t>
      </w:r>
      <w:r>
        <w:br w:type="page"/>
      </w:r>
      <w:r>
        <w:rPr>
          <w:rFonts w:hint="eastAsia"/>
        </w:rPr>
        <w:t>peaks has continued to rise.  S</w:t>
      </w:r>
      <w:r>
        <w:t xml:space="preserve">till </w:t>
      </w:r>
      <w:r>
        <w:rPr>
          <w:rFonts w:hint="eastAsia"/>
        </w:rPr>
        <w:t>the</w:t>
      </w:r>
      <w:r>
        <w:t xml:space="preserve"> discontinuity in employment due to marriage and childbirth</w:t>
      </w:r>
      <w:r>
        <w:rPr>
          <w:rFonts w:hint="eastAsia"/>
        </w:rPr>
        <w:t xml:space="preserve"> remains the prevailing pattern in women</w:t>
      </w:r>
      <w:r>
        <w:t>’</w:t>
      </w:r>
      <w:r>
        <w:rPr>
          <w:rFonts w:hint="eastAsia"/>
        </w:rPr>
        <w:t>s economic activities in the Republic of Korea</w:t>
      </w:r>
      <w:r>
        <w:t xml:space="preserve">. </w:t>
      </w:r>
      <w:r>
        <w:rPr>
          <w:rFonts w:hint="eastAsia"/>
        </w:rPr>
        <w:t xml:space="preserve"> The</w:t>
      </w:r>
      <w:r>
        <w:t xml:space="preserve"> discontinuity works against women’</w:t>
      </w:r>
      <w:r>
        <w:rPr>
          <w:rFonts w:hint="eastAsia"/>
        </w:rPr>
        <w:t>s career</w:t>
      </w:r>
      <w:r>
        <w:t xml:space="preserve"> develop</w:t>
      </w:r>
      <w:r>
        <w:rPr>
          <w:rFonts w:hint="eastAsia"/>
        </w:rPr>
        <w:t xml:space="preserve">ment and accumulation of expertise, and contributes to the </w:t>
      </w:r>
      <w:r>
        <w:t xml:space="preserve">lower wages </w:t>
      </w:r>
      <w:r>
        <w:rPr>
          <w:rFonts w:hint="eastAsia"/>
        </w:rPr>
        <w:t xml:space="preserve">of women </w:t>
      </w:r>
      <w:r>
        <w:t xml:space="preserve">as compared to men. </w:t>
      </w:r>
      <w:r>
        <w:rPr>
          <w:rFonts w:hint="eastAsia"/>
        </w:rPr>
        <w:t xml:space="preserve"> </w:t>
      </w:r>
      <w:r>
        <w:t xml:space="preserve">Accordingly, </w:t>
      </w:r>
      <w:r>
        <w:rPr>
          <w:rFonts w:hint="eastAsia"/>
        </w:rPr>
        <w:t xml:space="preserve">in 2001, </w:t>
      </w:r>
      <w:r>
        <w:t>the government revised the laws related to maternity protection</w:t>
      </w:r>
      <w:r>
        <w:rPr>
          <w:rFonts w:hint="eastAsia"/>
        </w:rPr>
        <w:t>,</w:t>
      </w:r>
      <w:r>
        <w:t xml:space="preserve"> and is continuously implementing policies to assist </w:t>
      </w:r>
      <w:r>
        <w:rPr>
          <w:rFonts w:hint="eastAsia"/>
        </w:rPr>
        <w:t xml:space="preserve">working women in </w:t>
      </w:r>
      <w:r>
        <w:t>child rearing and house</w:t>
      </w:r>
      <w:r>
        <w:rPr>
          <w:rFonts w:hint="eastAsia"/>
        </w:rPr>
        <w:t>hold</w:t>
      </w:r>
      <w:r>
        <w:t xml:space="preserve"> work. </w:t>
      </w:r>
    </w:p>
    <w:p w:rsidR="00000000" w:rsidRDefault="00000000">
      <w:pPr>
        <w:pStyle w:val="a"/>
        <w:rPr>
          <w:rFonts w:hint="eastAsia"/>
        </w:rPr>
      </w:pPr>
      <w:r>
        <w:t xml:space="preserve"> Economically Active </w:t>
      </w:r>
      <w:r>
        <w:rPr>
          <w:rFonts w:hint="eastAsia"/>
        </w:rPr>
        <w:t xml:space="preserve">Women </w:t>
      </w:r>
      <w:r>
        <w:t>and Participation Rate</w:t>
      </w:r>
      <w:r>
        <w:rPr>
          <w:rFonts w:hint="eastAsia"/>
        </w:rPr>
        <w:t xml:space="preserve"> by Age</w:t>
      </w:r>
    </w:p>
    <w:p w:rsidR="00000000" w:rsidRDefault="00000000">
      <w:pPr>
        <w:pStyle w:val="source"/>
        <w:rPr>
          <w:rFonts w:hint="eastAsia"/>
        </w:rPr>
      </w:pPr>
      <w:r>
        <w:rPr>
          <w:rFonts w:hint="eastAsia"/>
        </w:rPr>
        <w:t>* Participation rate</w:t>
      </w:r>
      <w:r>
        <w:t xml:space="preserve">: </w:t>
      </w:r>
      <w:r>
        <w:rPr>
          <w:rFonts w:ascii="Garamond" w:eastAsia="신명조" w:hAnsi="Garamond" w:hint="eastAsia"/>
          <w:sz w:val="18"/>
        </w:rPr>
        <w:t xml:space="preserve">% of total </w:t>
      </w:r>
      <w:r>
        <w:rPr>
          <w:rFonts w:ascii="Garamond" w:eastAsia="신명조" w:hAnsi="Garamond"/>
          <w:sz w:val="18"/>
        </w:rPr>
        <w:t>working</w:t>
      </w:r>
      <w:r>
        <w:rPr>
          <w:rFonts w:ascii="Garamond" w:eastAsia="신명조" w:hAnsi="Garamond" w:hint="eastAsia"/>
          <w:sz w:val="18"/>
        </w:rPr>
        <w:t xml:space="preserve"> age women population</w:t>
      </w:r>
    </w:p>
    <w:tbl>
      <w:tblPr>
        <w:tblW w:w="0" w:type="auto"/>
        <w:tblInd w:w="30" w:type="dxa"/>
        <w:tblLayout w:type="fixed"/>
        <w:tblCellMar>
          <w:left w:w="56" w:type="dxa"/>
          <w:right w:w="56" w:type="dxa"/>
        </w:tblCellMar>
        <w:tblLook w:val="0000" w:firstRow="0" w:lastRow="0" w:firstColumn="0" w:lastColumn="0" w:noHBand="0" w:noVBand="0"/>
      </w:tblPr>
      <w:tblGrid>
        <w:gridCol w:w="821"/>
        <w:gridCol w:w="1236"/>
        <w:gridCol w:w="1187"/>
        <w:gridCol w:w="1333"/>
        <w:gridCol w:w="1354"/>
        <w:gridCol w:w="1333"/>
        <w:gridCol w:w="1269"/>
      </w:tblGrid>
      <w:tr w:rsidR="00000000">
        <w:tblPrEx>
          <w:tblCellMar>
            <w:top w:w="0" w:type="dxa"/>
            <w:bottom w:w="0" w:type="dxa"/>
          </w:tblCellMar>
        </w:tblPrEx>
        <w:trPr>
          <w:cantSplit/>
          <w:trHeight w:val="340"/>
        </w:trPr>
        <w:tc>
          <w:tcPr>
            <w:tcW w:w="821" w:type="dxa"/>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noProof/>
              </w:rPr>
              <w:pict>
                <v:line id="_x0000_s2093" style="position:absolute;left:0;text-align:left;z-index:14;mso-position-horizontal:absolute;mso-position-horizontal-relative:text;mso-position-vertical:absolute;mso-position-vertical-relative:text" from="1.1pt,1.3pt" to="40.6pt,80.1pt" o:allowincell="f"/>
              </w:pict>
            </w:r>
          </w:p>
          <w:p w:rsidR="00000000" w:rsidRDefault="00000000">
            <w:pPr>
              <w:pStyle w:val="FootnoteText"/>
              <w:adjustRightInd w:val="0"/>
              <w:rPr>
                <w:rFonts w:ascii="Garamond" w:eastAsia="신명조" w:hAnsi="Garamond" w:hint="eastAsia"/>
                <w:kern w:val="0"/>
              </w:rPr>
            </w:pPr>
            <w:r>
              <w:rPr>
                <w:rFonts w:ascii="Garamond" w:eastAsia="신명조" w:hAnsi="Garamond" w:hint="eastAsia"/>
                <w:kern w:val="0"/>
              </w:rPr>
              <w:t>Age</w:t>
            </w:r>
          </w:p>
        </w:tc>
        <w:tc>
          <w:tcPr>
            <w:tcW w:w="2423"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1995</w:t>
            </w:r>
          </w:p>
        </w:tc>
        <w:tc>
          <w:tcPr>
            <w:tcW w:w="2687"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1998</w:t>
            </w:r>
          </w:p>
        </w:tc>
        <w:tc>
          <w:tcPr>
            <w:tcW w:w="2602"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2000</w:t>
            </w:r>
          </w:p>
        </w:tc>
      </w:tr>
      <w:tr w:rsidR="00000000">
        <w:tblPrEx>
          <w:tblCellMar>
            <w:top w:w="0" w:type="dxa"/>
            <w:bottom w:w="0" w:type="dxa"/>
          </w:tblCellMar>
        </w:tblPrEx>
        <w:trPr>
          <w:cantSplit/>
          <w:trHeight w:val="340"/>
        </w:trPr>
        <w:tc>
          <w:tcPr>
            <w:tcW w:w="821" w:type="dxa"/>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p>
        </w:tc>
        <w:tc>
          <w:tcPr>
            <w:tcW w:w="123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hint="eastAsia"/>
                <w:kern w:val="0"/>
                <w:sz w:val="18"/>
              </w:rPr>
            </w:pPr>
            <w:r>
              <w:rPr>
                <w:rFonts w:ascii="Garamond" w:eastAsia="신명조" w:hAnsi="Garamond"/>
                <w:kern w:val="0"/>
                <w:sz w:val="18"/>
              </w:rPr>
              <w:t>Economically Active</w:t>
            </w:r>
            <w:r>
              <w:rPr>
                <w:rFonts w:ascii="Garamond" w:eastAsia="신명조" w:hAnsi="Garamond" w:hint="eastAsia"/>
                <w:kern w:val="0"/>
                <w:sz w:val="18"/>
              </w:rPr>
              <w:t xml:space="preserve"> Women</w:t>
            </w:r>
          </w:p>
          <w:p w:rsidR="00000000" w:rsidRDefault="00000000">
            <w:pPr>
              <w:adjustRightInd w:val="0"/>
              <w:jc w:val="center"/>
              <w:rPr>
                <w:rFonts w:ascii="Garamond" w:eastAsia="신명조" w:hAnsi="Garamond" w:hint="eastAsia"/>
                <w:kern w:val="0"/>
                <w:sz w:val="18"/>
              </w:rPr>
            </w:pPr>
            <w:r>
              <w:rPr>
                <w:rFonts w:ascii="Garamond" w:eastAsia="신명조" w:hAnsi="Garamond" w:hint="eastAsia"/>
                <w:kern w:val="0"/>
                <w:sz w:val="18"/>
              </w:rPr>
              <w:t xml:space="preserve">(1,000 persons) </w:t>
            </w:r>
          </w:p>
        </w:tc>
        <w:tc>
          <w:tcPr>
            <w:tcW w:w="118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hint="eastAsia"/>
                <w:kern w:val="0"/>
                <w:sz w:val="18"/>
              </w:rPr>
            </w:pPr>
            <w:r>
              <w:rPr>
                <w:rFonts w:ascii="Garamond" w:eastAsia="신명조" w:hAnsi="Garamond"/>
                <w:kern w:val="0"/>
                <w:sz w:val="18"/>
              </w:rPr>
              <w:t>Participation</w:t>
            </w:r>
            <w:r>
              <w:rPr>
                <w:rFonts w:ascii="Garamond" w:eastAsia="신명조" w:hAnsi="Garamond" w:hint="eastAsia"/>
                <w:kern w:val="0"/>
                <w:sz w:val="18"/>
              </w:rPr>
              <w:t xml:space="preserve"> </w:t>
            </w:r>
          </w:p>
          <w:p w:rsidR="00000000" w:rsidRDefault="00000000">
            <w:pPr>
              <w:adjustRightInd w:val="0"/>
              <w:jc w:val="center"/>
              <w:rPr>
                <w:rFonts w:ascii="Garamond" w:eastAsia="신명조" w:hAnsi="Garamond" w:hint="eastAsia"/>
                <w:kern w:val="0"/>
                <w:sz w:val="18"/>
              </w:rPr>
            </w:pPr>
            <w:r>
              <w:rPr>
                <w:rFonts w:ascii="Garamond" w:eastAsia="신명조" w:hAnsi="Garamond" w:hint="eastAsia"/>
                <w:kern w:val="0"/>
                <w:sz w:val="18"/>
              </w:rPr>
              <w:t xml:space="preserve">Rate </w:t>
            </w:r>
          </w:p>
        </w:tc>
        <w:tc>
          <w:tcPr>
            <w:tcW w:w="133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hint="eastAsia"/>
                <w:kern w:val="0"/>
                <w:sz w:val="18"/>
              </w:rPr>
            </w:pPr>
            <w:r>
              <w:rPr>
                <w:rFonts w:ascii="Garamond" w:eastAsia="신명조" w:hAnsi="Garamond"/>
                <w:kern w:val="0"/>
                <w:sz w:val="18"/>
              </w:rPr>
              <w:t>Economically Active</w:t>
            </w:r>
            <w:r>
              <w:rPr>
                <w:rFonts w:ascii="Garamond" w:eastAsia="신명조" w:hAnsi="Garamond" w:hint="eastAsia"/>
                <w:kern w:val="0"/>
                <w:sz w:val="18"/>
              </w:rPr>
              <w:t xml:space="preserve"> Women </w:t>
            </w:r>
          </w:p>
          <w:p w:rsidR="00000000" w:rsidRDefault="00000000">
            <w:pPr>
              <w:adjustRightInd w:val="0"/>
              <w:jc w:val="center"/>
              <w:rPr>
                <w:rFonts w:ascii="Garamond" w:eastAsia="신명조" w:hAnsi="Garamond"/>
                <w:kern w:val="0"/>
                <w:sz w:val="18"/>
              </w:rPr>
            </w:pPr>
            <w:r>
              <w:rPr>
                <w:rFonts w:ascii="Garamond" w:eastAsia="신명조" w:hAnsi="Garamond" w:hint="eastAsia"/>
                <w:kern w:val="0"/>
                <w:sz w:val="18"/>
              </w:rPr>
              <w:t>(1,000 persons)</w:t>
            </w:r>
          </w:p>
        </w:tc>
        <w:tc>
          <w:tcPr>
            <w:tcW w:w="135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hint="eastAsia"/>
                <w:kern w:val="0"/>
                <w:sz w:val="18"/>
              </w:rPr>
            </w:pPr>
            <w:r>
              <w:rPr>
                <w:rFonts w:ascii="Garamond" w:eastAsia="신명조" w:hAnsi="Garamond"/>
                <w:kern w:val="0"/>
                <w:sz w:val="18"/>
              </w:rPr>
              <w:t>Participation</w:t>
            </w:r>
            <w:r>
              <w:rPr>
                <w:rFonts w:ascii="Garamond" w:eastAsia="신명조" w:hAnsi="Garamond" w:hint="eastAsia"/>
                <w:kern w:val="0"/>
                <w:sz w:val="18"/>
              </w:rPr>
              <w:t xml:space="preserve"> </w:t>
            </w:r>
          </w:p>
          <w:p w:rsidR="00000000" w:rsidRDefault="00000000">
            <w:pPr>
              <w:adjustRightInd w:val="0"/>
              <w:jc w:val="center"/>
              <w:rPr>
                <w:rFonts w:ascii="Garamond" w:eastAsia="신명조" w:hAnsi="Garamond"/>
                <w:kern w:val="0"/>
                <w:sz w:val="18"/>
              </w:rPr>
            </w:pPr>
            <w:r>
              <w:rPr>
                <w:rFonts w:ascii="Garamond" w:eastAsia="신명조" w:hAnsi="Garamond" w:hint="eastAsia"/>
                <w:kern w:val="0"/>
                <w:sz w:val="18"/>
              </w:rPr>
              <w:t xml:space="preserve">rate </w:t>
            </w:r>
          </w:p>
        </w:tc>
        <w:tc>
          <w:tcPr>
            <w:tcW w:w="133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hint="eastAsia"/>
                <w:kern w:val="0"/>
                <w:sz w:val="18"/>
              </w:rPr>
            </w:pPr>
            <w:r>
              <w:rPr>
                <w:rFonts w:ascii="Garamond" w:eastAsia="신명조" w:hAnsi="Garamond"/>
                <w:kern w:val="0"/>
                <w:sz w:val="18"/>
              </w:rPr>
              <w:t>Economically Active</w:t>
            </w:r>
            <w:r>
              <w:rPr>
                <w:rFonts w:ascii="Garamond" w:eastAsia="신명조" w:hAnsi="Garamond" w:hint="eastAsia"/>
                <w:kern w:val="0"/>
                <w:sz w:val="18"/>
              </w:rPr>
              <w:t xml:space="preserve"> Women </w:t>
            </w:r>
          </w:p>
          <w:p w:rsidR="00000000" w:rsidRDefault="00000000">
            <w:pPr>
              <w:adjustRightInd w:val="0"/>
              <w:jc w:val="center"/>
              <w:rPr>
                <w:rFonts w:ascii="Garamond" w:eastAsia="신명조" w:hAnsi="Garamond"/>
                <w:kern w:val="0"/>
                <w:sz w:val="18"/>
              </w:rPr>
            </w:pPr>
            <w:r>
              <w:rPr>
                <w:rFonts w:ascii="Garamond" w:eastAsia="신명조" w:hAnsi="Garamond" w:hint="eastAsia"/>
                <w:kern w:val="0"/>
                <w:sz w:val="18"/>
              </w:rPr>
              <w:t>(1,000 persons)</w:t>
            </w:r>
          </w:p>
        </w:tc>
        <w:tc>
          <w:tcPr>
            <w:tcW w:w="126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hint="eastAsia"/>
                <w:kern w:val="0"/>
                <w:sz w:val="18"/>
              </w:rPr>
            </w:pPr>
            <w:r>
              <w:rPr>
                <w:rFonts w:ascii="Garamond" w:eastAsia="신명조" w:hAnsi="Garamond"/>
                <w:kern w:val="0"/>
                <w:sz w:val="18"/>
              </w:rPr>
              <w:t>Participation</w:t>
            </w:r>
            <w:r>
              <w:rPr>
                <w:rFonts w:ascii="Garamond" w:eastAsia="신명조" w:hAnsi="Garamond" w:hint="eastAsia"/>
                <w:kern w:val="0"/>
                <w:sz w:val="18"/>
              </w:rPr>
              <w:t xml:space="preserve"> </w:t>
            </w:r>
          </w:p>
          <w:p w:rsidR="00000000" w:rsidRDefault="00000000">
            <w:pPr>
              <w:adjustRightInd w:val="0"/>
              <w:jc w:val="center"/>
              <w:rPr>
                <w:rFonts w:ascii="Garamond" w:eastAsia="신명조" w:hAnsi="Garamond"/>
                <w:kern w:val="0"/>
                <w:sz w:val="18"/>
              </w:rPr>
            </w:pPr>
            <w:r>
              <w:rPr>
                <w:rFonts w:ascii="Garamond" w:eastAsia="신명조" w:hAnsi="Garamond" w:hint="eastAsia"/>
                <w:kern w:val="0"/>
                <w:sz w:val="18"/>
              </w:rPr>
              <w:t>rate</w:t>
            </w:r>
          </w:p>
        </w:tc>
      </w:tr>
      <w:tr w:rsidR="00000000">
        <w:tblPrEx>
          <w:tblCellMar>
            <w:top w:w="0" w:type="dxa"/>
            <w:bottom w:w="0" w:type="dxa"/>
          </w:tblCellMar>
        </w:tblPrEx>
        <w:trPr>
          <w:cantSplit/>
          <w:trHeight w:val="340"/>
        </w:trPr>
        <w:tc>
          <w:tcPr>
            <w:tcW w:w="821" w:type="dxa"/>
            <w:tcBorders>
              <w:top w:val="single" w:sz="6" w:space="0" w:color="auto"/>
              <w:left w:val="single" w:sz="6" w:space="0" w:color="auto"/>
              <w:bottom w:val="nil"/>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 xml:space="preserve">15-19 </w:t>
            </w:r>
          </w:p>
        </w:tc>
        <w:tc>
          <w:tcPr>
            <w:tcW w:w="1236" w:type="dxa"/>
            <w:tcBorders>
              <w:top w:val="single" w:sz="6" w:space="0" w:color="auto"/>
              <w:left w:val="single" w:sz="6" w:space="0" w:color="auto"/>
              <w:bottom w:val="nil"/>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282</w:t>
            </w:r>
          </w:p>
        </w:tc>
        <w:tc>
          <w:tcPr>
            <w:tcW w:w="1187" w:type="dxa"/>
            <w:tcBorders>
              <w:top w:val="single" w:sz="6" w:space="0" w:color="auto"/>
              <w:left w:val="single" w:sz="6" w:space="0" w:color="auto"/>
              <w:bottom w:val="nil"/>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14.6</w:t>
            </w:r>
          </w:p>
        </w:tc>
        <w:tc>
          <w:tcPr>
            <w:tcW w:w="1333" w:type="dxa"/>
            <w:tcBorders>
              <w:top w:val="single" w:sz="6" w:space="0" w:color="auto"/>
              <w:left w:val="single" w:sz="6" w:space="0" w:color="auto"/>
              <w:bottom w:val="nil"/>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229</w:t>
            </w:r>
          </w:p>
        </w:tc>
        <w:tc>
          <w:tcPr>
            <w:tcW w:w="1354" w:type="dxa"/>
            <w:tcBorders>
              <w:top w:val="single" w:sz="6" w:space="0" w:color="auto"/>
              <w:left w:val="single" w:sz="6" w:space="0" w:color="auto"/>
              <w:bottom w:val="nil"/>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12.0</w:t>
            </w:r>
          </w:p>
        </w:tc>
        <w:tc>
          <w:tcPr>
            <w:tcW w:w="1333" w:type="dxa"/>
            <w:tcBorders>
              <w:top w:val="single" w:sz="6" w:space="0" w:color="auto"/>
              <w:left w:val="single" w:sz="6" w:space="0" w:color="auto"/>
              <w:bottom w:val="nil"/>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229</w:t>
            </w:r>
          </w:p>
        </w:tc>
        <w:tc>
          <w:tcPr>
            <w:tcW w:w="1269" w:type="dxa"/>
            <w:tcBorders>
              <w:top w:val="single" w:sz="6" w:space="0" w:color="auto"/>
              <w:left w:val="single" w:sz="6" w:space="0" w:color="auto"/>
              <w:bottom w:val="nil"/>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12.5</w:t>
            </w:r>
          </w:p>
        </w:tc>
      </w:tr>
      <w:tr w:rsidR="00000000">
        <w:tblPrEx>
          <w:tblCellMar>
            <w:top w:w="0" w:type="dxa"/>
            <w:bottom w:w="0" w:type="dxa"/>
          </w:tblCellMar>
        </w:tblPrEx>
        <w:trPr>
          <w:cantSplit/>
          <w:trHeight w:val="340"/>
        </w:trPr>
        <w:tc>
          <w:tcPr>
            <w:tcW w:w="821" w:type="dxa"/>
            <w:tcBorders>
              <w:top w:val="nil"/>
              <w:left w:val="single" w:sz="6" w:space="0" w:color="auto"/>
              <w:bottom w:val="nil"/>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20-24</w:t>
            </w:r>
          </w:p>
        </w:tc>
        <w:tc>
          <w:tcPr>
            <w:tcW w:w="1236" w:type="dxa"/>
            <w:tcBorders>
              <w:top w:val="nil"/>
              <w:left w:val="single" w:sz="6" w:space="0" w:color="auto"/>
              <w:bottom w:val="nil"/>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1,399</w:t>
            </w:r>
          </w:p>
        </w:tc>
        <w:tc>
          <w:tcPr>
            <w:tcW w:w="1187" w:type="dxa"/>
            <w:tcBorders>
              <w:top w:val="nil"/>
              <w:left w:val="single" w:sz="6" w:space="0" w:color="auto"/>
              <w:bottom w:val="nil"/>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66.1</w:t>
            </w:r>
          </w:p>
        </w:tc>
        <w:tc>
          <w:tcPr>
            <w:tcW w:w="1333" w:type="dxa"/>
            <w:tcBorders>
              <w:top w:val="nil"/>
              <w:left w:val="single" w:sz="6" w:space="0" w:color="auto"/>
              <w:bottom w:val="nil"/>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1,086</w:t>
            </w:r>
          </w:p>
        </w:tc>
        <w:tc>
          <w:tcPr>
            <w:tcW w:w="1354" w:type="dxa"/>
            <w:tcBorders>
              <w:top w:val="nil"/>
              <w:left w:val="single" w:sz="6" w:space="0" w:color="auto"/>
              <w:bottom w:val="nil"/>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61.0</w:t>
            </w:r>
          </w:p>
        </w:tc>
        <w:tc>
          <w:tcPr>
            <w:tcW w:w="1333" w:type="dxa"/>
            <w:tcBorders>
              <w:top w:val="nil"/>
              <w:left w:val="single" w:sz="6" w:space="0" w:color="auto"/>
              <w:bottom w:val="nil"/>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1,065</w:t>
            </w:r>
          </w:p>
        </w:tc>
        <w:tc>
          <w:tcPr>
            <w:tcW w:w="1269" w:type="dxa"/>
            <w:tcBorders>
              <w:top w:val="nil"/>
              <w:left w:val="single" w:sz="6" w:space="0" w:color="auto"/>
              <w:bottom w:val="nil"/>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60.8</w:t>
            </w:r>
          </w:p>
        </w:tc>
      </w:tr>
      <w:tr w:rsidR="00000000">
        <w:tblPrEx>
          <w:tblCellMar>
            <w:top w:w="0" w:type="dxa"/>
            <w:bottom w:w="0" w:type="dxa"/>
          </w:tblCellMar>
        </w:tblPrEx>
        <w:trPr>
          <w:cantSplit/>
          <w:trHeight w:val="340"/>
        </w:trPr>
        <w:tc>
          <w:tcPr>
            <w:tcW w:w="821" w:type="dxa"/>
            <w:tcBorders>
              <w:top w:val="nil"/>
              <w:left w:val="single" w:sz="6" w:space="0" w:color="auto"/>
              <w:bottom w:val="nil"/>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25-29</w:t>
            </w:r>
          </w:p>
        </w:tc>
        <w:tc>
          <w:tcPr>
            <w:tcW w:w="1236" w:type="dxa"/>
            <w:tcBorders>
              <w:top w:val="nil"/>
              <w:left w:val="single" w:sz="6" w:space="0" w:color="auto"/>
              <w:bottom w:val="nil"/>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902</w:t>
            </w:r>
          </w:p>
        </w:tc>
        <w:tc>
          <w:tcPr>
            <w:tcW w:w="1187" w:type="dxa"/>
            <w:tcBorders>
              <w:top w:val="nil"/>
              <w:left w:val="single" w:sz="6" w:space="0" w:color="auto"/>
              <w:bottom w:val="nil"/>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47.8</w:t>
            </w:r>
          </w:p>
        </w:tc>
        <w:tc>
          <w:tcPr>
            <w:tcW w:w="1333" w:type="dxa"/>
            <w:tcBorders>
              <w:top w:val="nil"/>
              <w:left w:val="single" w:sz="6" w:space="0" w:color="auto"/>
              <w:bottom w:val="nil"/>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1,078</w:t>
            </w:r>
          </w:p>
        </w:tc>
        <w:tc>
          <w:tcPr>
            <w:tcW w:w="1354" w:type="dxa"/>
            <w:tcBorders>
              <w:top w:val="nil"/>
              <w:left w:val="single" w:sz="6" w:space="0" w:color="auto"/>
              <w:bottom w:val="nil"/>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51.8</w:t>
            </w:r>
          </w:p>
        </w:tc>
        <w:tc>
          <w:tcPr>
            <w:tcW w:w="1333" w:type="dxa"/>
            <w:tcBorders>
              <w:top w:val="nil"/>
              <w:left w:val="single" w:sz="6" w:space="0" w:color="auto"/>
              <w:bottom w:val="nil"/>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1,077</w:t>
            </w:r>
          </w:p>
        </w:tc>
        <w:tc>
          <w:tcPr>
            <w:tcW w:w="1269" w:type="dxa"/>
            <w:tcBorders>
              <w:top w:val="nil"/>
              <w:left w:val="single" w:sz="6" w:space="0" w:color="auto"/>
              <w:bottom w:val="nil"/>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55.9</w:t>
            </w:r>
          </w:p>
        </w:tc>
      </w:tr>
      <w:tr w:rsidR="00000000">
        <w:tblPrEx>
          <w:tblCellMar>
            <w:top w:w="0" w:type="dxa"/>
            <w:bottom w:w="0" w:type="dxa"/>
          </w:tblCellMar>
        </w:tblPrEx>
        <w:trPr>
          <w:cantSplit/>
          <w:trHeight w:val="340"/>
        </w:trPr>
        <w:tc>
          <w:tcPr>
            <w:tcW w:w="821" w:type="dxa"/>
            <w:tcBorders>
              <w:top w:val="nil"/>
              <w:left w:val="single" w:sz="6" w:space="0" w:color="auto"/>
              <w:bottom w:val="nil"/>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30-34</w:t>
            </w:r>
          </w:p>
        </w:tc>
        <w:tc>
          <w:tcPr>
            <w:tcW w:w="1236" w:type="dxa"/>
            <w:tcBorders>
              <w:top w:val="nil"/>
              <w:left w:val="single" w:sz="6" w:space="0" w:color="auto"/>
              <w:bottom w:val="nil"/>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1,001</w:t>
            </w:r>
          </w:p>
        </w:tc>
        <w:tc>
          <w:tcPr>
            <w:tcW w:w="1187" w:type="dxa"/>
            <w:tcBorders>
              <w:top w:val="nil"/>
              <w:left w:val="single" w:sz="6" w:space="0" w:color="auto"/>
              <w:bottom w:val="nil"/>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47.5</w:t>
            </w:r>
          </w:p>
        </w:tc>
        <w:tc>
          <w:tcPr>
            <w:tcW w:w="1333" w:type="dxa"/>
            <w:tcBorders>
              <w:top w:val="nil"/>
              <w:left w:val="single" w:sz="6" w:space="0" w:color="auto"/>
              <w:bottom w:val="nil"/>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926</w:t>
            </w:r>
          </w:p>
        </w:tc>
        <w:tc>
          <w:tcPr>
            <w:tcW w:w="1354" w:type="dxa"/>
            <w:tcBorders>
              <w:top w:val="nil"/>
              <w:left w:val="single" w:sz="6" w:space="0" w:color="auto"/>
              <w:bottom w:val="nil"/>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47.3</w:t>
            </w:r>
          </w:p>
        </w:tc>
        <w:tc>
          <w:tcPr>
            <w:tcW w:w="1333" w:type="dxa"/>
            <w:tcBorders>
              <w:top w:val="nil"/>
              <w:left w:val="single" w:sz="6" w:space="0" w:color="auto"/>
              <w:bottom w:val="nil"/>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911</w:t>
            </w:r>
          </w:p>
        </w:tc>
        <w:tc>
          <w:tcPr>
            <w:tcW w:w="1269" w:type="dxa"/>
            <w:tcBorders>
              <w:top w:val="nil"/>
              <w:left w:val="single" w:sz="6" w:space="0" w:color="auto"/>
              <w:bottom w:val="nil"/>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48.5</w:t>
            </w:r>
          </w:p>
        </w:tc>
      </w:tr>
      <w:tr w:rsidR="00000000">
        <w:tblPrEx>
          <w:tblCellMar>
            <w:top w:w="0" w:type="dxa"/>
            <w:bottom w:w="0" w:type="dxa"/>
          </w:tblCellMar>
        </w:tblPrEx>
        <w:trPr>
          <w:cantSplit/>
          <w:trHeight w:val="340"/>
        </w:trPr>
        <w:tc>
          <w:tcPr>
            <w:tcW w:w="821" w:type="dxa"/>
            <w:tcBorders>
              <w:top w:val="nil"/>
              <w:left w:val="single" w:sz="6" w:space="0" w:color="auto"/>
              <w:bottom w:val="nil"/>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35-39</w:t>
            </w:r>
          </w:p>
        </w:tc>
        <w:tc>
          <w:tcPr>
            <w:tcW w:w="1236" w:type="dxa"/>
            <w:tcBorders>
              <w:top w:val="nil"/>
              <w:left w:val="single" w:sz="6" w:space="0" w:color="auto"/>
              <w:bottom w:val="nil"/>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1,123</w:t>
            </w:r>
          </w:p>
        </w:tc>
        <w:tc>
          <w:tcPr>
            <w:tcW w:w="1187" w:type="dxa"/>
            <w:tcBorders>
              <w:top w:val="nil"/>
              <w:left w:val="single" w:sz="6" w:space="0" w:color="auto"/>
              <w:bottom w:val="nil"/>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59.2</w:t>
            </w:r>
          </w:p>
        </w:tc>
        <w:tc>
          <w:tcPr>
            <w:tcW w:w="1333" w:type="dxa"/>
            <w:tcBorders>
              <w:top w:val="nil"/>
              <w:left w:val="single" w:sz="6" w:space="0" w:color="auto"/>
              <w:bottom w:val="nil"/>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1,243</w:t>
            </w:r>
          </w:p>
        </w:tc>
        <w:tc>
          <w:tcPr>
            <w:tcW w:w="1354" w:type="dxa"/>
            <w:tcBorders>
              <w:top w:val="nil"/>
              <w:left w:val="single" w:sz="6" w:space="0" w:color="auto"/>
              <w:bottom w:val="nil"/>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58.5</w:t>
            </w:r>
          </w:p>
        </w:tc>
        <w:tc>
          <w:tcPr>
            <w:tcW w:w="1333" w:type="dxa"/>
            <w:tcBorders>
              <w:top w:val="nil"/>
              <w:left w:val="single" w:sz="6" w:space="0" w:color="auto"/>
              <w:bottom w:val="nil"/>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1,213</w:t>
            </w:r>
          </w:p>
        </w:tc>
        <w:tc>
          <w:tcPr>
            <w:tcW w:w="1269" w:type="dxa"/>
            <w:tcBorders>
              <w:top w:val="nil"/>
              <w:left w:val="single" w:sz="6" w:space="0" w:color="auto"/>
              <w:bottom w:val="nil"/>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59.1</w:t>
            </w:r>
          </w:p>
        </w:tc>
      </w:tr>
      <w:tr w:rsidR="00000000">
        <w:tblPrEx>
          <w:tblCellMar>
            <w:top w:w="0" w:type="dxa"/>
            <w:bottom w:w="0" w:type="dxa"/>
          </w:tblCellMar>
        </w:tblPrEx>
        <w:trPr>
          <w:cantSplit/>
          <w:trHeight w:val="340"/>
        </w:trPr>
        <w:tc>
          <w:tcPr>
            <w:tcW w:w="821" w:type="dxa"/>
            <w:tcBorders>
              <w:top w:val="nil"/>
              <w:left w:val="single" w:sz="6" w:space="0" w:color="auto"/>
              <w:bottom w:val="nil"/>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40-44</w:t>
            </w:r>
          </w:p>
        </w:tc>
        <w:tc>
          <w:tcPr>
            <w:tcW w:w="1236" w:type="dxa"/>
            <w:tcBorders>
              <w:top w:val="nil"/>
              <w:left w:val="single" w:sz="6" w:space="0" w:color="auto"/>
              <w:bottom w:val="nil"/>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852</w:t>
            </w:r>
          </w:p>
        </w:tc>
        <w:tc>
          <w:tcPr>
            <w:tcW w:w="1187" w:type="dxa"/>
            <w:tcBorders>
              <w:top w:val="nil"/>
              <w:left w:val="single" w:sz="6" w:space="0" w:color="auto"/>
              <w:bottom w:val="nil"/>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66.0</w:t>
            </w:r>
          </w:p>
        </w:tc>
        <w:tc>
          <w:tcPr>
            <w:tcW w:w="1333" w:type="dxa"/>
            <w:tcBorders>
              <w:top w:val="nil"/>
              <w:left w:val="single" w:sz="6" w:space="0" w:color="auto"/>
              <w:bottom w:val="nil"/>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1,160</w:t>
            </w:r>
          </w:p>
        </w:tc>
        <w:tc>
          <w:tcPr>
            <w:tcW w:w="1354" w:type="dxa"/>
            <w:tcBorders>
              <w:top w:val="nil"/>
              <w:left w:val="single" w:sz="6" w:space="0" w:color="auto"/>
              <w:bottom w:val="nil"/>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63.5</w:t>
            </w:r>
          </w:p>
        </w:tc>
        <w:tc>
          <w:tcPr>
            <w:tcW w:w="1333" w:type="dxa"/>
            <w:tcBorders>
              <w:top w:val="nil"/>
              <w:left w:val="single" w:sz="6" w:space="0" w:color="auto"/>
              <w:bottom w:val="nil"/>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1,296</w:t>
            </w:r>
          </w:p>
        </w:tc>
        <w:tc>
          <w:tcPr>
            <w:tcW w:w="1269" w:type="dxa"/>
            <w:tcBorders>
              <w:top w:val="nil"/>
              <w:left w:val="single" w:sz="6" w:space="0" w:color="auto"/>
              <w:bottom w:val="nil"/>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63.4</w:t>
            </w:r>
          </w:p>
        </w:tc>
      </w:tr>
      <w:tr w:rsidR="00000000">
        <w:tblPrEx>
          <w:tblCellMar>
            <w:top w:w="0" w:type="dxa"/>
            <w:bottom w:w="0" w:type="dxa"/>
          </w:tblCellMar>
        </w:tblPrEx>
        <w:trPr>
          <w:cantSplit/>
          <w:trHeight w:val="340"/>
        </w:trPr>
        <w:tc>
          <w:tcPr>
            <w:tcW w:w="821" w:type="dxa"/>
            <w:tcBorders>
              <w:top w:val="nil"/>
              <w:left w:val="single" w:sz="6" w:space="0" w:color="auto"/>
              <w:bottom w:val="nil"/>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45-49</w:t>
            </w:r>
          </w:p>
        </w:tc>
        <w:tc>
          <w:tcPr>
            <w:tcW w:w="1236" w:type="dxa"/>
            <w:tcBorders>
              <w:top w:val="nil"/>
              <w:left w:val="single" w:sz="6" w:space="0" w:color="auto"/>
              <w:bottom w:val="nil"/>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727</w:t>
            </w:r>
          </w:p>
        </w:tc>
        <w:tc>
          <w:tcPr>
            <w:tcW w:w="1187" w:type="dxa"/>
            <w:tcBorders>
              <w:top w:val="nil"/>
              <w:left w:val="single" w:sz="6" w:space="0" w:color="auto"/>
              <w:bottom w:val="nil"/>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61.1</w:t>
            </w:r>
          </w:p>
        </w:tc>
        <w:tc>
          <w:tcPr>
            <w:tcW w:w="1333" w:type="dxa"/>
            <w:tcBorders>
              <w:top w:val="nil"/>
              <w:left w:val="single" w:sz="6" w:space="0" w:color="auto"/>
              <w:bottom w:val="nil"/>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816</w:t>
            </w:r>
          </w:p>
        </w:tc>
        <w:tc>
          <w:tcPr>
            <w:tcW w:w="1354" w:type="dxa"/>
            <w:tcBorders>
              <w:top w:val="nil"/>
              <w:left w:val="single" w:sz="6" w:space="0" w:color="auto"/>
              <w:bottom w:val="nil"/>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61.5</w:t>
            </w:r>
          </w:p>
        </w:tc>
        <w:tc>
          <w:tcPr>
            <w:tcW w:w="1333" w:type="dxa"/>
            <w:tcBorders>
              <w:top w:val="nil"/>
              <w:left w:val="single" w:sz="6" w:space="0" w:color="auto"/>
              <w:bottom w:val="nil"/>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1,007</w:t>
            </w:r>
          </w:p>
        </w:tc>
        <w:tc>
          <w:tcPr>
            <w:tcW w:w="1269" w:type="dxa"/>
            <w:tcBorders>
              <w:top w:val="nil"/>
              <w:left w:val="single" w:sz="6" w:space="0" w:color="auto"/>
              <w:bottom w:val="nil"/>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64.6</w:t>
            </w:r>
          </w:p>
        </w:tc>
      </w:tr>
      <w:tr w:rsidR="00000000">
        <w:tblPrEx>
          <w:tblCellMar>
            <w:top w:w="0" w:type="dxa"/>
            <w:bottom w:w="0" w:type="dxa"/>
          </w:tblCellMar>
        </w:tblPrEx>
        <w:trPr>
          <w:cantSplit/>
          <w:trHeight w:val="340"/>
        </w:trPr>
        <w:tc>
          <w:tcPr>
            <w:tcW w:w="821" w:type="dxa"/>
            <w:tcBorders>
              <w:top w:val="nil"/>
              <w:left w:val="single" w:sz="6" w:space="0" w:color="auto"/>
              <w:bottom w:val="nil"/>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50-54</w:t>
            </w:r>
          </w:p>
        </w:tc>
        <w:tc>
          <w:tcPr>
            <w:tcW w:w="1236" w:type="dxa"/>
            <w:tcBorders>
              <w:top w:val="nil"/>
              <w:left w:val="single" w:sz="6" w:space="0" w:color="auto"/>
              <w:bottom w:val="nil"/>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642</w:t>
            </w:r>
          </w:p>
        </w:tc>
        <w:tc>
          <w:tcPr>
            <w:tcW w:w="1187" w:type="dxa"/>
            <w:tcBorders>
              <w:top w:val="nil"/>
              <w:left w:val="single" w:sz="6" w:space="0" w:color="auto"/>
              <w:bottom w:val="nil"/>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58.3</w:t>
            </w:r>
          </w:p>
        </w:tc>
        <w:tc>
          <w:tcPr>
            <w:tcW w:w="1333" w:type="dxa"/>
            <w:tcBorders>
              <w:top w:val="nil"/>
              <w:left w:val="single" w:sz="6" w:space="0" w:color="auto"/>
              <w:bottom w:val="nil"/>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627</w:t>
            </w:r>
          </w:p>
        </w:tc>
        <w:tc>
          <w:tcPr>
            <w:tcW w:w="1354" w:type="dxa"/>
            <w:tcBorders>
              <w:top w:val="nil"/>
              <w:left w:val="single" w:sz="6" w:space="0" w:color="auto"/>
              <w:bottom w:val="nil"/>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55.2</w:t>
            </w:r>
          </w:p>
        </w:tc>
        <w:tc>
          <w:tcPr>
            <w:tcW w:w="1333" w:type="dxa"/>
            <w:tcBorders>
              <w:top w:val="nil"/>
              <w:left w:val="single" w:sz="6" w:space="0" w:color="auto"/>
              <w:bottom w:val="nil"/>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668</w:t>
            </w:r>
          </w:p>
        </w:tc>
        <w:tc>
          <w:tcPr>
            <w:tcW w:w="1269" w:type="dxa"/>
            <w:tcBorders>
              <w:top w:val="nil"/>
              <w:left w:val="single" w:sz="6" w:space="0" w:color="auto"/>
              <w:bottom w:val="nil"/>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55.2</w:t>
            </w:r>
          </w:p>
        </w:tc>
      </w:tr>
      <w:tr w:rsidR="00000000">
        <w:tblPrEx>
          <w:tblCellMar>
            <w:top w:w="0" w:type="dxa"/>
            <w:bottom w:w="0" w:type="dxa"/>
          </w:tblCellMar>
        </w:tblPrEx>
        <w:trPr>
          <w:cantSplit/>
          <w:trHeight w:val="340"/>
        </w:trPr>
        <w:tc>
          <w:tcPr>
            <w:tcW w:w="821" w:type="dxa"/>
            <w:tcBorders>
              <w:top w:val="nil"/>
              <w:left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55-59</w:t>
            </w:r>
          </w:p>
        </w:tc>
        <w:tc>
          <w:tcPr>
            <w:tcW w:w="1236" w:type="dxa"/>
            <w:tcBorders>
              <w:top w:val="nil"/>
              <w:left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546</w:t>
            </w:r>
          </w:p>
        </w:tc>
        <w:tc>
          <w:tcPr>
            <w:tcW w:w="1187" w:type="dxa"/>
            <w:tcBorders>
              <w:top w:val="nil"/>
              <w:left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54.3</w:t>
            </w:r>
          </w:p>
        </w:tc>
        <w:tc>
          <w:tcPr>
            <w:tcW w:w="1333" w:type="dxa"/>
            <w:tcBorders>
              <w:top w:val="nil"/>
              <w:left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560</w:t>
            </w:r>
          </w:p>
        </w:tc>
        <w:tc>
          <w:tcPr>
            <w:tcW w:w="1354" w:type="dxa"/>
            <w:tcBorders>
              <w:top w:val="nil"/>
              <w:left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50.8</w:t>
            </w:r>
          </w:p>
        </w:tc>
        <w:tc>
          <w:tcPr>
            <w:tcW w:w="1333" w:type="dxa"/>
            <w:tcBorders>
              <w:top w:val="nil"/>
              <w:left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557</w:t>
            </w:r>
          </w:p>
        </w:tc>
        <w:tc>
          <w:tcPr>
            <w:tcW w:w="1269" w:type="dxa"/>
            <w:tcBorders>
              <w:top w:val="nil"/>
              <w:left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50.8</w:t>
            </w:r>
          </w:p>
        </w:tc>
      </w:tr>
      <w:tr w:rsidR="00000000">
        <w:tblPrEx>
          <w:tblCellMar>
            <w:top w:w="0" w:type="dxa"/>
            <w:bottom w:w="0" w:type="dxa"/>
          </w:tblCellMar>
        </w:tblPrEx>
        <w:trPr>
          <w:cantSplit/>
          <w:trHeight w:val="340"/>
        </w:trPr>
        <w:tc>
          <w:tcPr>
            <w:tcW w:w="821" w:type="dxa"/>
            <w:tcBorders>
              <w:top w:val="nil"/>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Over 60</w:t>
            </w:r>
          </w:p>
        </w:tc>
        <w:tc>
          <w:tcPr>
            <w:tcW w:w="1236" w:type="dxa"/>
            <w:tcBorders>
              <w:top w:val="nil"/>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722</w:t>
            </w:r>
          </w:p>
        </w:tc>
        <w:tc>
          <w:tcPr>
            <w:tcW w:w="1187" w:type="dxa"/>
            <w:tcBorders>
              <w:top w:val="nil"/>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28.9</w:t>
            </w:r>
          </w:p>
        </w:tc>
        <w:tc>
          <w:tcPr>
            <w:tcW w:w="1333" w:type="dxa"/>
            <w:tcBorders>
              <w:top w:val="nil"/>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838</w:t>
            </w:r>
          </w:p>
        </w:tc>
        <w:tc>
          <w:tcPr>
            <w:tcW w:w="1354" w:type="dxa"/>
            <w:tcBorders>
              <w:top w:val="nil"/>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28.1</w:t>
            </w:r>
          </w:p>
        </w:tc>
        <w:tc>
          <w:tcPr>
            <w:tcW w:w="1333" w:type="dxa"/>
            <w:tcBorders>
              <w:top w:val="nil"/>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978</w:t>
            </w:r>
          </w:p>
        </w:tc>
        <w:tc>
          <w:tcPr>
            <w:tcW w:w="1269" w:type="dxa"/>
            <w:tcBorders>
              <w:top w:val="nil"/>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29.8</w:t>
            </w:r>
          </w:p>
        </w:tc>
      </w:tr>
      <w:tr w:rsidR="00000000">
        <w:tblPrEx>
          <w:tblCellMar>
            <w:top w:w="0" w:type="dxa"/>
            <w:bottom w:w="0" w:type="dxa"/>
          </w:tblCellMar>
        </w:tblPrEx>
        <w:trPr>
          <w:cantSplit/>
          <w:trHeight w:val="340"/>
        </w:trPr>
        <w:tc>
          <w:tcPr>
            <w:tcW w:w="82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Total</w:t>
            </w:r>
          </w:p>
        </w:tc>
        <w:tc>
          <w:tcPr>
            <w:tcW w:w="123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8,397</w:t>
            </w:r>
          </w:p>
        </w:tc>
        <w:tc>
          <w:tcPr>
            <w:tcW w:w="118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48.3</w:t>
            </w:r>
          </w:p>
        </w:tc>
        <w:tc>
          <w:tcPr>
            <w:tcW w:w="133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8,562</w:t>
            </w:r>
          </w:p>
        </w:tc>
        <w:tc>
          <w:tcPr>
            <w:tcW w:w="135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47.0</w:t>
            </w:r>
          </w:p>
        </w:tc>
        <w:tc>
          <w:tcPr>
            <w:tcW w:w="133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9,000</w:t>
            </w:r>
          </w:p>
        </w:tc>
        <w:tc>
          <w:tcPr>
            <w:tcW w:w="126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48.3</w:t>
            </w:r>
          </w:p>
        </w:tc>
      </w:tr>
    </w:tbl>
    <w:p w:rsidR="00000000" w:rsidRDefault="00000000">
      <w:pPr>
        <w:pStyle w:val="source"/>
        <w:rPr>
          <w:sz w:val="19"/>
        </w:rPr>
      </w:pPr>
      <w:r>
        <w:rPr>
          <w:sz w:val="19"/>
        </w:rPr>
        <w:t xml:space="preserve">Source: National Statistical Office, </w:t>
      </w:r>
      <w:r>
        <w:rPr>
          <w:i/>
          <w:sz w:val="19"/>
        </w:rPr>
        <w:t>Annual Report on Economically Active Population</w:t>
      </w:r>
      <w:r>
        <w:rPr>
          <w:rFonts w:hint="eastAsia"/>
          <w:i/>
          <w:sz w:val="19"/>
        </w:rPr>
        <w:t>, 1995, 1998, 2000</w:t>
      </w:r>
      <w:r>
        <w:rPr>
          <w:sz w:val="19"/>
        </w:rPr>
        <w:t>.</w:t>
      </w:r>
    </w:p>
    <w:p w:rsidR="00000000" w:rsidRDefault="00000000">
      <w:pPr>
        <w:pStyle w:val="2"/>
      </w:pPr>
      <w:bookmarkStart w:id="167" w:name="_Toc36607203"/>
      <w:bookmarkStart w:id="168" w:name="_Toc46290584"/>
      <w:r>
        <w:t>Number of Women Workers</w:t>
      </w:r>
      <w:bookmarkEnd w:id="167"/>
      <w:bookmarkEnd w:id="168"/>
    </w:p>
    <w:p w:rsidR="00000000" w:rsidRDefault="00000000">
      <w:pPr>
        <w:pStyle w:val="a0"/>
      </w:pPr>
      <w:r>
        <w:rPr>
          <w:rFonts w:hint="eastAsia"/>
        </w:rPr>
        <w:t>Up to 1997, t</w:t>
      </w:r>
      <w:r>
        <w:t xml:space="preserve">he number of employed women continuously increased. </w:t>
      </w:r>
      <w:r>
        <w:rPr>
          <w:rFonts w:hint="eastAsia"/>
        </w:rPr>
        <w:t xml:space="preserve"> </w:t>
      </w:r>
      <w:r>
        <w:t xml:space="preserve">In 1998, the </w:t>
      </w:r>
      <w:r>
        <w:rPr>
          <w:rFonts w:hint="eastAsia"/>
        </w:rPr>
        <w:t xml:space="preserve">figure dropped </w:t>
      </w:r>
      <w:r>
        <w:t>due to the economic crisis</w:t>
      </w:r>
      <w:r>
        <w:rPr>
          <w:rFonts w:hint="eastAsia"/>
        </w:rPr>
        <w:t xml:space="preserve">.  But it has started to </w:t>
      </w:r>
      <w:r>
        <w:t>pick up again</w:t>
      </w:r>
      <w:r>
        <w:rPr>
          <w:rFonts w:hint="eastAsia"/>
        </w:rPr>
        <w:t>.  In 2</w:t>
      </w:r>
      <w:r>
        <w:t>000</w:t>
      </w:r>
      <w:r>
        <w:rPr>
          <w:rFonts w:hint="eastAsia"/>
        </w:rPr>
        <w:t xml:space="preserve">, employed men and women were 12,353,000 persons and 8,707,000 persons respectively.  </w:t>
      </w:r>
    </w:p>
    <w:p w:rsidR="00000000" w:rsidRDefault="00000000">
      <w:pPr>
        <w:pStyle w:val="2"/>
      </w:pPr>
      <w:bookmarkStart w:id="169" w:name="_Toc36607204"/>
      <w:bookmarkStart w:id="170" w:name="_Toc46290585"/>
      <w:r>
        <w:rPr>
          <w:rFonts w:hint="eastAsia"/>
        </w:rPr>
        <w:t>Women</w:t>
      </w:r>
      <w:r>
        <w:t>’</w:t>
      </w:r>
      <w:r>
        <w:rPr>
          <w:rFonts w:hint="eastAsia"/>
        </w:rPr>
        <w:t xml:space="preserve">s Employment </w:t>
      </w:r>
      <w:r>
        <w:t>by Industr</w:t>
      </w:r>
      <w:bookmarkEnd w:id="169"/>
      <w:r>
        <w:rPr>
          <w:rFonts w:hint="eastAsia"/>
        </w:rPr>
        <w:t>y</w:t>
      </w:r>
      <w:bookmarkEnd w:id="170"/>
    </w:p>
    <w:p w:rsidR="00000000" w:rsidRDefault="00000000">
      <w:pPr>
        <w:pStyle w:val="a0"/>
      </w:pPr>
      <w:r>
        <w:rPr>
          <w:rFonts w:hint="eastAsia"/>
        </w:rPr>
        <w:t>The concentration of women</w:t>
      </w:r>
      <w:r>
        <w:t>’</w:t>
      </w:r>
      <w:r>
        <w:rPr>
          <w:rFonts w:hint="eastAsia"/>
        </w:rPr>
        <w:t>s employment in the manufacturing sector has continued to decrease from its peak in 1990.  I</w:t>
      </w:r>
      <w:r>
        <w:t xml:space="preserve">n 2000, about 70% </w:t>
      </w:r>
      <w:r>
        <w:rPr>
          <w:rFonts w:hint="eastAsia"/>
        </w:rPr>
        <w:t xml:space="preserve">of </w:t>
      </w:r>
      <w:r>
        <w:t xml:space="preserve">employed </w:t>
      </w:r>
      <w:r>
        <w:rPr>
          <w:rFonts w:hint="eastAsia"/>
        </w:rPr>
        <w:t xml:space="preserve">women were in the tertiary sector, where the proportion of women in the total workforce continues to increase.  More specially, </w:t>
      </w:r>
      <w:r>
        <w:t>looking at the t</w:t>
      </w:r>
      <w:r>
        <w:rPr>
          <w:rFonts w:hint="eastAsia"/>
        </w:rPr>
        <w:t xml:space="preserve">rends in the different areas of the sector, </w:t>
      </w:r>
      <w:r>
        <w:t>women’s advance</w:t>
      </w:r>
      <w:r>
        <w:rPr>
          <w:rFonts w:hint="eastAsia"/>
        </w:rPr>
        <w:t>s</w:t>
      </w:r>
      <w:r>
        <w:t xml:space="preserve"> into public and social service industries is likely to </w:t>
      </w:r>
      <w:r>
        <w:rPr>
          <w:rFonts w:hint="eastAsia"/>
        </w:rPr>
        <w:t xml:space="preserve">continue to expand both in terms of their number and proportion in the overall workforce, where as </w:t>
      </w:r>
      <w:r>
        <w:t>in the case of hotels and restaurant</w:t>
      </w:r>
      <w:r>
        <w:rPr>
          <w:rFonts w:hint="eastAsia"/>
        </w:rPr>
        <w:t xml:space="preserve"> businesses</w:t>
      </w:r>
      <w:r>
        <w:t xml:space="preserve">, </w:t>
      </w:r>
      <w:r>
        <w:rPr>
          <w:rFonts w:hint="eastAsia"/>
        </w:rPr>
        <w:t xml:space="preserve">the number </w:t>
      </w:r>
      <w:r>
        <w:t>is likely to increase</w:t>
      </w:r>
      <w:r>
        <w:rPr>
          <w:rFonts w:hint="eastAsia"/>
        </w:rPr>
        <w:t xml:space="preserve"> and the proportion to decrease.  In </w:t>
      </w:r>
      <w:r>
        <w:t xml:space="preserve">the financial industry, the </w:t>
      </w:r>
      <w:r>
        <w:rPr>
          <w:rFonts w:hint="eastAsia"/>
        </w:rPr>
        <w:t xml:space="preserve">proportion of women is </w:t>
      </w:r>
      <w:r>
        <w:t>likely to decrease</w:t>
      </w:r>
      <w:r>
        <w:rPr>
          <w:rFonts w:hint="eastAsia"/>
        </w:rPr>
        <w:t xml:space="preserve"> as well, though a drastic decrease in the number is not expected. </w:t>
      </w:r>
      <w:r>
        <w:t xml:space="preserve"> </w:t>
      </w:r>
    </w:p>
    <w:p w:rsidR="00000000" w:rsidRDefault="00000000">
      <w:pPr>
        <w:pStyle w:val="a"/>
      </w:pPr>
      <w:r>
        <w:t xml:space="preserve"> Employment by Industry</w:t>
      </w:r>
    </w:p>
    <w:p w:rsidR="00000000" w:rsidRDefault="00000000">
      <w:pPr>
        <w:adjustRightInd w:val="0"/>
        <w:ind w:firstLine="3312"/>
        <w:rPr>
          <w:rFonts w:eastAsia="Gulim" w:hint="eastAsia"/>
          <w:kern w:val="0"/>
        </w:rPr>
      </w:pPr>
      <w:r>
        <w:rPr>
          <w:rFonts w:eastAsia="Gulim"/>
          <w:kern w:val="0"/>
        </w:rPr>
        <w:t>Unit: thousand persons</w:t>
      </w:r>
      <w:r>
        <w:rPr>
          <w:rFonts w:eastAsia="Gulim" w:hint="eastAsia"/>
          <w:kern w:val="0"/>
        </w:rPr>
        <w:t>, (</w:t>
      </w:r>
      <w:r>
        <w:rPr>
          <w:rFonts w:eastAsia="Gulim"/>
          <w:kern w:val="0"/>
        </w:rPr>
        <w:t>%</w:t>
      </w:r>
      <w:r>
        <w:rPr>
          <w:rFonts w:eastAsia="Gulim" w:hint="eastAsia"/>
          <w:kern w:val="0"/>
        </w:rPr>
        <w:t xml:space="preserve"> of all employed in </w:t>
      </w:r>
      <w:r>
        <w:rPr>
          <w:rFonts w:eastAsia="Gulim"/>
          <w:kern w:val="0"/>
        </w:rPr>
        <w:t>p</w:t>
      </w:r>
      <w:r>
        <w:rPr>
          <w:rFonts w:eastAsia="Gulim" w:hint="eastAsia"/>
          <w:kern w:val="0"/>
        </w:rPr>
        <w:t xml:space="preserve">arenthesis) </w:t>
      </w:r>
    </w:p>
    <w:tbl>
      <w:tblPr>
        <w:tblW w:w="0" w:type="auto"/>
        <w:tblInd w:w="30" w:type="dxa"/>
        <w:tblLayout w:type="fixed"/>
        <w:tblCellMar>
          <w:left w:w="56" w:type="dxa"/>
          <w:right w:w="56" w:type="dxa"/>
        </w:tblCellMar>
        <w:tblLook w:val="0000" w:firstRow="0" w:lastRow="0" w:firstColumn="0" w:lastColumn="0" w:noHBand="0" w:noVBand="0"/>
      </w:tblPr>
      <w:tblGrid>
        <w:gridCol w:w="1649"/>
        <w:gridCol w:w="1584"/>
        <w:gridCol w:w="1658"/>
        <w:gridCol w:w="1791"/>
        <w:gridCol w:w="1790"/>
      </w:tblGrid>
      <w:tr w:rsidR="00000000">
        <w:tblPrEx>
          <w:tblCellMar>
            <w:top w:w="0" w:type="dxa"/>
            <w:bottom w:w="0" w:type="dxa"/>
          </w:tblCellMar>
        </w:tblPrEx>
        <w:trPr>
          <w:cantSplit/>
          <w:trHeight w:val="340"/>
        </w:trPr>
        <w:tc>
          <w:tcPr>
            <w:tcW w:w="3233"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Industry</w:t>
            </w:r>
          </w:p>
        </w:tc>
        <w:tc>
          <w:tcPr>
            <w:tcW w:w="165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1995</w:t>
            </w:r>
          </w:p>
        </w:tc>
        <w:tc>
          <w:tcPr>
            <w:tcW w:w="179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1998</w:t>
            </w:r>
          </w:p>
        </w:tc>
        <w:tc>
          <w:tcPr>
            <w:tcW w:w="179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2000</w:t>
            </w:r>
          </w:p>
        </w:tc>
      </w:tr>
      <w:tr w:rsidR="00000000">
        <w:tblPrEx>
          <w:tblCellMar>
            <w:top w:w="0" w:type="dxa"/>
            <w:bottom w:w="0" w:type="dxa"/>
          </w:tblCellMar>
        </w:tblPrEx>
        <w:trPr>
          <w:cantSplit/>
          <w:trHeight w:val="312"/>
        </w:trPr>
        <w:tc>
          <w:tcPr>
            <w:tcW w:w="1649" w:type="dxa"/>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hint="eastAsia"/>
                <w:kern w:val="0"/>
              </w:rPr>
            </w:pPr>
            <w:r>
              <w:rPr>
                <w:rFonts w:eastAsia="Gulim" w:hint="eastAsia"/>
                <w:kern w:val="0"/>
              </w:rPr>
              <w:t>Primary</w:t>
            </w:r>
          </w:p>
          <w:p w:rsidR="00000000" w:rsidRDefault="00000000">
            <w:pPr>
              <w:adjustRightInd w:val="0"/>
              <w:jc w:val="center"/>
              <w:rPr>
                <w:rFonts w:eastAsia="Gulim" w:hint="eastAsia"/>
                <w:kern w:val="0"/>
              </w:rPr>
            </w:pPr>
            <w:r>
              <w:rPr>
                <w:rFonts w:eastAsia="Gulim" w:hint="eastAsia"/>
                <w:kern w:val="0"/>
              </w:rPr>
              <w:t>(</w:t>
            </w:r>
            <w:r>
              <w:rPr>
                <w:rFonts w:eastAsia="Gulim"/>
                <w:kern w:val="0"/>
              </w:rPr>
              <w:t xml:space="preserve">Agriculture </w:t>
            </w:r>
            <w:r>
              <w:rPr>
                <w:rFonts w:eastAsia="Gulim" w:hint="eastAsia"/>
                <w:kern w:val="0"/>
              </w:rPr>
              <w:t>&amp;</w:t>
            </w:r>
            <w:r>
              <w:rPr>
                <w:rFonts w:eastAsia="Gulim"/>
                <w:kern w:val="0"/>
              </w:rPr>
              <w:t xml:space="preserve"> </w:t>
            </w:r>
          </w:p>
          <w:p w:rsidR="00000000" w:rsidRDefault="00000000">
            <w:pPr>
              <w:adjustRightInd w:val="0"/>
              <w:jc w:val="center"/>
              <w:rPr>
                <w:rFonts w:eastAsia="Gulim" w:hint="eastAsia"/>
                <w:kern w:val="0"/>
              </w:rPr>
            </w:pPr>
            <w:r>
              <w:rPr>
                <w:rFonts w:eastAsia="Gulim"/>
                <w:kern w:val="0"/>
              </w:rPr>
              <w:t>Fishery</w:t>
            </w:r>
            <w:r>
              <w:rPr>
                <w:rFonts w:eastAsia="Gulim" w:hint="eastAsia"/>
                <w:kern w:val="0"/>
              </w:rPr>
              <w:t>)</w:t>
            </w:r>
          </w:p>
        </w:tc>
        <w:tc>
          <w:tcPr>
            <w:tcW w:w="1584" w:type="dxa"/>
            <w:tcBorders>
              <w:top w:val="single" w:sz="6" w:space="0" w:color="auto"/>
              <w:left w:val="single" w:sz="6" w:space="0" w:color="auto"/>
              <w:bottom w:val="nil"/>
              <w:right w:val="single" w:sz="6" w:space="0" w:color="auto"/>
            </w:tcBorders>
            <w:vAlign w:val="center"/>
          </w:tcPr>
          <w:p w:rsidR="00000000" w:rsidRDefault="00000000">
            <w:pPr>
              <w:adjustRightInd w:val="0"/>
              <w:jc w:val="center"/>
              <w:rPr>
                <w:rFonts w:eastAsia="Gulim"/>
                <w:kern w:val="0"/>
              </w:rPr>
            </w:pPr>
            <w:r>
              <w:rPr>
                <w:rFonts w:eastAsia="Gulim"/>
                <w:kern w:val="0"/>
              </w:rPr>
              <w:t>Sub-total</w:t>
            </w:r>
          </w:p>
        </w:tc>
        <w:tc>
          <w:tcPr>
            <w:tcW w:w="1658" w:type="dxa"/>
            <w:tcBorders>
              <w:top w:val="single" w:sz="6" w:space="0" w:color="auto"/>
              <w:left w:val="single" w:sz="6" w:space="0" w:color="auto"/>
              <w:bottom w:val="nil"/>
              <w:right w:val="single" w:sz="6" w:space="0" w:color="auto"/>
            </w:tcBorders>
            <w:vAlign w:val="center"/>
          </w:tcPr>
          <w:p w:rsidR="00000000" w:rsidRDefault="00000000">
            <w:pPr>
              <w:adjustRightInd w:val="0"/>
              <w:jc w:val="center"/>
              <w:rPr>
                <w:rFonts w:eastAsia="Gulim"/>
                <w:kern w:val="0"/>
              </w:rPr>
            </w:pPr>
            <w:r>
              <w:rPr>
                <w:rFonts w:eastAsia="Gulim"/>
                <w:kern w:val="0"/>
              </w:rPr>
              <w:t>2,534(12.4)</w:t>
            </w:r>
          </w:p>
        </w:tc>
        <w:tc>
          <w:tcPr>
            <w:tcW w:w="1791" w:type="dxa"/>
            <w:tcBorders>
              <w:top w:val="single" w:sz="6" w:space="0" w:color="auto"/>
              <w:left w:val="single" w:sz="6" w:space="0" w:color="auto"/>
              <w:bottom w:val="nil"/>
              <w:right w:val="single" w:sz="6" w:space="0" w:color="auto"/>
            </w:tcBorders>
            <w:vAlign w:val="center"/>
          </w:tcPr>
          <w:p w:rsidR="00000000" w:rsidRDefault="00000000">
            <w:pPr>
              <w:adjustRightInd w:val="0"/>
              <w:jc w:val="center"/>
              <w:rPr>
                <w:rFonts w:eastAsia="Gulim"/>
                <w:kern w:val="0"/>
              </w:rPr>
            </w:pPr>
            <w:r>
              <w:rPr>
                <w:rFonts w:eastAsia="Gulim"/>
                <w:kern w:val="0"/>
              </w:rPr>
              <w:t>2,480(12.4)</w:t>
            </w:r>
          </w:p>
        </w:tc>
        <w:tc>
          <w:tcPr>
            <w:tcW w:w="1790" w:type="dxa"/>
            <w:tcBorders>
              <w:top w:val="single" w:sz="6" w:space="0" w:color="auto"/>
              <w:left w:val="single" w:sz="6" w:space="0" w:color="auto"/>
              <w:bottom w:val="nil"/>
              <w:right w:val="single" w:sz="6" w:space="0" w:color="auto"/>
            </w:tcBorders>
            <w:vAlign w:val="center"/>
          </w:tcPr>
          <w:p w:rsidR="00000000" w:rsidRDefault="00000000">
            <w:pPr>
              <w:adjustRightInd w:val="0"/>
              <w:jc w:val="center"/>
              <w:rPr>
                <w:rFonts w:eastAsia="Gulim"/>
                <w:kern w:val="0"/>
              </w:rPr>
            </w:pPr>
            <w:r>
              <w:rPr>
                <w:rFonts w:eastAsia="Gulim"/>
                <w:kern w:val="0"/>
              </w:rPr>
              <w:t>2,288(10.9)</w:t>
            </w:r>
          </w:p>
        </w:tc>
      </w:tr>
      <w:tr w:rsidR="00000000">
        <w:tblPrEx>
          <w:tblCellMar>
            <w:top w:w="0" w:type="dxa"/>
            <w:bottom w:w="0" w:type="dxa"/>
          </w:tblCellMar>
        </w:tblPrEx>
        <w:trPr>
          <w:cantSplit/>
          <w:trHeight w:val="312"/>
        </w:trPr>
        <w:tc>
          <w:tcPr>
            <w:tcW w:w="1649" w:type="dxa"/>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p>
        </w:tc>
        <w:tc>
          <w:tcPr>
            <w:tcW w:w="1584" w:type="dxa"/>
            <w:tcBorders>
              <w:top w:val="nil"/>
              <w:left w:val="single" w:sz="6" w:space="0" w:color="auto"/>
              <w:bottom w:val="nil"/>
              <w:right w:val="single" w:sz="6" w:space="0" w:color="auto"/>
            </w:tcBorders>
            <w:vAlign w:val="center"/>
          </w:tcPr>
          <w:p w:rsidR="00000000" w:rsidRDefault="00000000">
            <w:pPr>
              <w:adjustRightInd w:val="0"/>
              <w:jc w:val="center"/>
              <w:rPr>
                <w:rFonts w:eastAsia="Gulim" w:hint="eastAsia"/>
                <w:kern w:val="0"/>
              </w:rPr>
            </w:pPr>
            <w:r>
              <w:rPr>
                <w:rFonts w:eastAsia="Gulim"/>
                <w:kern w:val="0"/>
              </w:rPr>
              <w:t>M</w:t>
            </w:r>
            <w:r>
              <w:rPr>
                <w:rFonts w:eastAsia="Gulim" w:hint="eastAsia"/>
                <w:kern w:val="0"/>
              </w:rPr>
              <w:t>en</w:t>
            </w:r>
          </w:p>
        </w:tc>
        <w:tc>
          <w:tcPr>
            <w:tcW w:w="1658" w:type="dxa"/>
            <w:tcBorders>
              <w:top w:val="nil"/>
              <w:left w:val="single" w:sz="6" w:space="0" w:color="auto"/>
              <w:bottom w:val="nil"/>
              <w:right w:val="single" w:sz="6" w:space="0" w:color="auto"/>
            </w:tcBorders>
            <w:vAlign w:val="center"/>
          </w:tcPr>
          <w:p w:rsidR="00000000" w:rsidRDefault="00000000">
            <w:pPr>
              <w:adjustRightInd w:val="0"/>
              <w:jc w:val="center"/>
              <w:rPr>
                <w:rFonts w:eastAsia="Gulim"/>
                <w:kern w:val="0"/>
              </w:rPr>
            </w:pPr>
            <w:r>
              <w:rPr>
                <w:rFonts w:eastAsia="Gulim"/>
                <w:kern w:val="0"/>
              </w:rPr>
              <w:t>1,328(10.9)</w:t>
            </w:r>
          </w:p>
        </w:tc>
        <w:tc>
          <w:tcPr>
            <w:tcW w:w="1791" w:type="dxa"/>
            <w:tcBorders>
              <w:top w:val="nil"/>
              <w:left w:val="single" w:sz="6" w:space="0" w:color="auto"/>
              <w:bottom w:val="nil"/>
              <w:right w:val="single" w:sz="6" w:space="0" w:color="auto"/>
            </w:tcBorders>
            <w:vAlign w:val="center"/>
          </w:tcPr>
          <w:p w:rsidR="00000000" w:rsidRDefault="00000000">
            <w:pPr>
              <w:adjustRightInd w:val="0"/>
              <w:jc w:val="center"/>
              <w:rPr>
                <w:rFonts w:eastAsia="Gulim"/>
                <w:kern w:val="0"/>
              </w:rPr>
            </w:pPr>
            <w:r>
              <w:rPr>
                <w:rFonts w:eastAsia="Gulim"/>
                <w:kern w:val="0"/>
              </w:rPr>
              <w:t>1,299(10.9)</w:t>
            </w:r>
          </w:p>
        </w:tc>
        <w:tc>
          <w:tcPr>
            <w:tcW w:w="1790" w:type="dxa"/>
            <w:tcBorders>
              <w:top w:val="nil"/>
              <w:left w:val="single" w:sz="6" w:space="0" w:color="auto"/>
              <w:bottom w:val="nil"/>
              <w:right w:val="single" w:sz="6" w:space="0" w:color="auto"/>
            </w:tcBorders>
            <w:vAlign w:val="center"/>
          </w:tcPr>
          <w:p w:rsidR="00000000" w:rsidRDefault="00000000">
            <w:pPr>
              <w:adjustRightInd w:val="0"/>
              <w:jc w:val="center"/>
              <w:rPr>
                <w:rFonts w:eastAsia="Gulim"/>
                <w:kern w:val="0"/>
              </w:rPr>
            </w:pPr>
            <w:r>
              <w:rPr>
                <w:rFonts w:eastAsia="Gulim"/>
                <w:kern w:val="0"/>
              </w:rPr>
              <w:t>1,198</w:t>
            </w:r>
            <w:r>
              <w:rPr>
                <w:rFonts w:eastAsia="Gulim" w:hint="eastAsia"/>
                <w:kern w:val="0"/>
              </w:rPr>
              <w:t>(</w:t>
            </w:r>
            <w:r>
              <w:rPr>
                <w:rFonts w:eastAsia="Gulim"/>
                <w:kern w:val="0"/>
              </w:rPr>
              <w:t>9.7)</w:t>
            </w:r>
          </w:p>
        </w:tc>
      </w:tr>
      <w:tr w:rsidR="00000000">
        <w:tblPrEx>
          <w:tblCellMar>
            <w:top w:w="0" w:type="dxa"/>
            <w:bottom w:w="0" w:type="dxa"/>
          </w:tblCellMar>
        </w:tblPrEx>
        <w:trPr>
          <w:cantSplit/>
          <w:trHeight w:val="312"/>
        </w:trPr>
        <w:tc>
          <w:tcPr>
            <w:tcW w:w="1649" w:type="dxa"/>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p>
        </w:tc>
        <w:tc>
          <w:tcPr>
            <w:tcW w:w="1584" w:type="dxa"/>
            <w:tcBorders>
              <w:top w:val="nil"/>
              <w:left w:val="single" w:sz="6" w:space="0" w:color="auto"/>
              <w:bottom w:val="single" w:sz="6" w:space="0" w:color="auto"/>
              <w:right w:val="single" w:sz="6" w:space="0" w:color="auto"/>
            </w:tcBorders>
            <w:vAlign w:val="center"/>
          </w:tcPr>
          <w:p w:rsidR="00000000" w:rsidRDefault="00000000">
            <w:pPr>
              <w:adjustRightInd w:val="0"/>
              <w:jc w:val="center"/>
              <w:rPr>
                <w:rFonts w:eastAsia="Gulim" w:hint="eastAsia"/>
                <w:kern w:val="0"/>
              </w:rPr>
            </w:pPr>
            <w:r>
              <w:rPr>
                <w:rFonts w:eastAsia="Gulim" w:hint="eastAsia"/>
                <w:kern w:val="0"/>
              </w:rPr>
              <w:t>Women</w:t>
            </w:r>
          </w:p>
        </w:tc>
        <w:tc>
          <w:tcPr>
            <w:tcW w:w="1658" w:type="dxa"/>
            <w:tcBorders>
              <w:top w:val="nil"/>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1,206(14.6)</w:t>
            </w:r>
          </w:p>
        </w:tc>
        <w:tc>
          <w:tcPr>
            <w:tcW w:w="1791" w:type="dxa"/>
            <w:tcBorders>
              <w:top w:val="nil"/>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1,181(14.6)</w:t>
            </w:r>
          </w:p>
        </w:tc>
        <w:tc>
          <w:tcPr>
            <w:tcW w:w="1790" w:type="dxa"/>
            <w:tcBorders>
              <w:top w:val="nil"/>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1,090(12.5)</w:t>
            </w:r>
          </w:p>
        </w:tc>
      </w:tr>
      <w:tr w:rsidR="00000000">
        <w:tblPrEx>
          <w:tblCellMar>
            <w:top w:w="0" w:type="dxa"/>
            <w:bottom w:w="0" w:type="dxa"/>
          </w:tblCellMar>
        </w:tblPrEx>
        <w:trPr>
          <w:cantSplit/>
          <w:trHeight w:val="312"/>
        </w:trPr>
        <w:tc>
          <w:tcPr>
            <w:tcW w:w="1649" w:type="dxa"/>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hint="eastAsia"/>
                <w:kern w:val="0"/>
              </w:rPr>
            </w:pPr>
            <w:r>
              <w:rPr>
                <w:rFonts w:eastAsia="신명조" w:hint="eastAsia"/>
                <w:kern w:val="0"/>
              </w:rPr>
              <w:t>Secondary</w:t>
            </w:r>
          </w:p>
          <w:p w:rsidR="00000000" w:rsidRDefault="00000000">
            <w:pPr>
              <w:adjustRightInd w:val="0"/>
              <w:jc w:val="center"/>
              <w:rPr>
                <w:rFonts w:eastAsia="신명조" w:hint="eastAsia"/>
                <w:kern w:val="0"/>
              </w:rPr>
            </w:pPr>
            <w:r>
              <w:rPr>
                <w:rFonts w:eastAsia="신명조" w:hint="eastAsia"/>
                <w:kern w:val="0"/>
              </w:rPr>
              <w:t>(</w:t>
            </w:r>
            <w:r>
              <w:rPr>
                <w:rFonts w:eastAsia="신명조"/>
                <w:kern w:val="0"/>
              </w:rPr>
              <w:t xml:space="preserve">Mining </w:t>
            </w:r>
            <w:r>
              <w:rPr>
                <w:rFonts w:eastAsia="신명조" w:hint="eastAsia"/>
                <w:kern w:val="0"/>
              </w:rPr>
              <w:t>&amp;</w:t>
            </w:r>
            <w:r>
              <w:rPr>
                <w:rFonts w:eastAsia="신명조"/>
                <w:kern w:val="0"/>
              </w:rPr>
              <w:t xml:space="preserve"> </w:t>
            </w:r>
          </w:p>
          <w:p w:rsidR="00000000" w:rsidRDefault="00000000">
            <w:pPr>
              <w:adjustRightInd w:val="0"/>
              <w:jc w:val="center"/>
              <w:rPr>
                <w:rFonts w:eastAsia="신명조" w:hint="eastAsia"/>
                <w:kern w:val="0"/>
              </w:rPr>
            </w:pPr>
            <w:r>
              <w:rPr>
                <w:rFonts w:eastAsia="신명조"/>
                <w:kern w:val="0"/>
              </w:rPr>
              <w:t>Manufacturing</w:t>
            </w:r>
            <w:r>
              <w:rPr>
                <w:rFonts w:eastAsia="신명조" w:hint="eastAsia"/>
                <w:kern w:val="0"/>
              </w:rPr>
              <w:t>)</w:t>
            </w:r>
          </w:p>
        </w:tc>
        <w:tc>
          <w:tcPr>
            <w:tcW w:w="1584" w:type="dxa"/>
            <w:tcBorders>
              <w:top w:val="single" w:sz="6" w:space="0" w:color="auto"/>
              <w:left w:val="single" w:sz="6" w:space="0" w:color="auto"/>
              <w:bottom w:val="nil"/>
              <w:right w:val="single" w:sz="6" w:space="0" w:color="auto"/>
            </w:tcBorders>
            <w:vAlign w:val="center"/>
          </w:tcPr>
          <w:p w:rsidR="00000000" w:rsidRDefault="00000000">
            <w:pPr>
              <w:adjustRightInd w:val="0"/>
              <w:jc w:val="center"/>
              <w:rPr>
                <w:rFonts w:eastAsia="신명조"/>
                <w:kern w:val="0"/>
              </w:rPr>
            </w:pPr>
            <w:r>
              <w:rPr>
                <w:rFonts w:eastAsia="신명조"/>
                <w:kern w:val="0"/>
              </w:rPr>
              <w:t>Sub-total</w:t>
            </w:r>
          </w:p>
        </w:tc>
        <w:tc>
          <w:tcPr>
            <w:tcW w:w="1658" w:type="dxa"/>
            <w:tcBorders>
              <w:top w:val="single" w:sz="6" w:space="0" w:color="auto"/>
              <w:left w:val="single" w:sz="6" w:space="0" w:color="auto"/>
              <w:bottom w:val="nil"/>
              <w:right w:val="single" w:sz="6" w:space="0" w:color="auto"/>
            </w:tcBorders>
            <w:vAlign w:val="center"/>
          </w:tcPr>
          <w:p w:rsidR="00000000" w:rsidRDefault="00000000">
            <w:pPr>
              <w:adjustRightInd w:val="0"/>
              <w:jc w:val="center"/>
              <w:rPr>
                <w:rFonts w:eastAsia="신명조"/>
                <w:kern w:val="0"/>
              </w:rPr>
            </w:pPr>
            <w:r>
              <w:rPr>
                <w:rFonts w:eastAsia="신명조"/>
                <w:kern w:val="0"/>
              </w:rPr>
              <w:t>4,824(23.6)</w:t>
            </w:r>
          </w:p>
        </w:tc>
        <w:tc>
          <w:tcPr>
            <w:tcW w:w="1791" w:type="dxa"/>
            <w:tcBorders>
              <w:top w:val="single" w:sz="6" w:space="0" w:color="auto"/>
              <w:left w:val="single" w:sz="6" w:space="0" w:color="auto"/>
              <w:bottom w:val="nil"/>
              <w:right w:val="single" w:sz="6" w:space="0" w:color="auto"/>
            </w:tcBorders>
            <w:vAlign w:val="center"/>
          </w:tcPr>
          <w:p w:rsidR="00000000" w:rsidRDefault="00000000">
            <w:pPr>
              <w:adjustRightInd w:val="0"/>
              <w:jc w:val="center"/>
              <w:rPr>
                <w:rFonts w:eastAsia="신명조"/>
                <w:kern w:val="0"/>
              </w:rPr>
            </w:pPr>
            <w:r>
              <w:rPr>
                <w:rFonts w:eastAsia="신명조"/>
                <w:kern w:val="0"/>
              </w:rPr>
              <w:t>3,919(19.6)</w:t>
            </w:r>
          </w:p>
        </w:tc>
        <w:tc>
          <w:tcPr>
            <w:tcW w:w="1790" w:type="dxa"/>
            <w:tcBorders>
              <w:top w:val="single" w:sz="6" w:space="0" w:color="auto"/>
              <w:left w:val="single" w:sz="6" w:space="0" w:color="auto"/>
              <w:bottom w:val="nil"/>
              <w:right w:val="single" w:sz="6" w:space="0" w:color="auto"/>
            </w:tcBorders>
            <w:vAlign w:val="center"/>
          </w:tcPr>
          <w:p w:rsidR="00000000" w:rsidRDefault="00000000">
            <w:pPr>
              <w:adjustRightInd w:val="0"/>
              <w:jc w:val="center"/>
              <w:rPr>
                <w:rFonts w:eastAsia="신명조"/>
                <w:kern w:val="0"/>
              </w:rPr>
            </w:pPr>
            <w:r>
              <w:rPr>
                <w:rFonts w:eastAsia="신명조"/>
                <w:kern w:val="0"/>
              </w:rPr>
              <w:t>4,262(20.2)</w:t>
            </w:r>
          </w:p>
        </w:tc>
      </w:tr>
      <w:tr w:rsidR="00000000">
        <w:tblPrEx>
          <w:tblCellMar>
            <w:top w:w="0" w:type="dxa"/>
            <w:bottom w:w="0" w:type="dxa"/>
          </w:tblCellMar>
        </w:tblPrEx>
        <w:trPr>
          <w:cantSplit/>
          <w:trHeight w:val="312"/>
        </w:trPr>
        <w:tc>
          <w:tcPr>
            <w:tcW w:w="1649" w:type="dxa"/>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p>
        </w:tc>
        <w:tc>
          <w:tcPr>
            <w:tcW w:w="1584" w:type="dxa"/>
            <w:tcBorders>
              <w:top w:val="nil"/>
              <w:left w:val="single" w:sz="6" w:space="0" w:color="auto"/>
              <w:bottom w:val="nil"/>
              <w:right w:val="single" w:sz="6" w:space="0" w:color="auto"/>
            </w:tcBorders>
            <w:vAlign w:val="center"/>
          </w:tcPr>
          <w:p w:rsidR="00000000" w:rsidRDefault="00000000">
            <w:pPr>
              <w:adjustRightInd w:val="0"/>
              <w:jc w:val="center"/>
              <w:rPr>
                <w:rFonts w:eastAsia="신명조" w:hint="eastAsia"/>
                <w:kern w:val="0"/>
              </w:rPr>
            </w:pPr>
            <w:r>
              <w:rPr>
                <w:rFonts w:eastAsia="신명조"/>
                <w:kern w:val="0"/>
              </w:rPr>
              <w:t>M</w:t>
            </w:r>
            <w:r>
              <w:rPr>
                <w:rFonts w:eastAsia="신명조" w:hint="eastAsia"/>
                <w:kern w:val="0"/>
              </w:rPr>
              <w:t>en</w:t>
            </w:r>
          </w:p>
        </w:tc>
        <w:tc>
          <w:tcPr>
            <w:tcW w:w="1658" w:type="dxa"/>
            <w:tcBorders>
              <w:top w:val="nil"/>
              <w:left w:val="single" w:sz="6" w:space="0" w:color="auto"/>
              <w:bottom w:val="nil"/>
              <w:right w:val="single" w:sz="6" w:space="0" w:color="auto"/>
            </w:tcBorders>
            <w:vAlign w:val="center"/>
          </w:tcPr>
          <w:p w:rsidR="00000000" w:rsidRDefault="00000000">
            <w:pPr>
              <w:adjustRightInd w:val="0"/>
              <w:jc w:val="center"/>
              <w:rPr>
                <w:rFonts w:eastAsia="신명조"/>
                <w:kern w:val="0"/>
              </w:rPr>
            </w:pPr>
            <w:r>
              <w:rPr>
                <w:rFonts w:eastAsia="신명조"/>
                <w:kern w:val="0"/>
              </w:rPr>
              <w:t>3,060(25.1)</w:t>
            </w:r>
          </w:p>
        </w:tc>
        <w:tc>
          <w:tcPr>
            <w:tcW w:w="1791" w:type="dxa"/>
            <w:tcBorders>
              <w:top w:val="nil"/>
              <w:left w:val="single" w:sz="6" w:space="0" w:color="auto"/>
              <w:bottom w:val="nil"/>
              <w:right w:val="single" w:sz="6" w:space="0" w:color="auto"/>
            </w:tcBorders>
            <w:vAlign w:val="center"/>
          </w:tcPr>
          <w:p w:rsidR="00000000" w:rsidRDefault="00000000">
            <w:pPr>
              <w:adjustRightInd w:val="0"/>
              <w:jc w:val="center"/>
              <w:rPr>
                <w:rFonts w:eastAsia="신명조"/>
                <w:kern w:val="0"/>
              </w:rPr>
            </w:pPr>
            <w:r>
              <w:rPr>
                <w:rFonts w:eastAsia="신명조"/>
                <w:kern w:val="0"/>
              </w:rPr>
              <w:t>2,574(21.6)</w:t>
            </w:r>
          </w:p>
        </w:tc>
        <w:tc>
          <w:tcPr>
            <w:tcW w:w="1790" w:type="dxa"/>
            <w:tcBorders>
              <w:top w:val="nil"/>
              <w:left w:val="single" w:sz="6" w:space="0" w:color="auto"/>
              <w:bottom w:val="nil"/>
              <w:right w:val="single" w:sz="6" w:space="0" w:color="auto"/>
            </w:tcBorders>
            <w:vAlign w:val="center"/>
          </w:tcPr>
          <w:p w:rsidR="00000000" w:rsidRDefault="00000000">
            <w:pPr>
              <w:adjustRightInd w:val="0"/>
              <w:jc w:val="center"/>
              <w:rPr>
                <w:rFonts w:eastAsia="신명조"/>
                <w:kern w:val="0"/>
              </w:rPr>
            </w:pPr>
            <w:r>
              <w:rPr>
                <w:rFonts w:eastAsia="신명조"/>
                <w:kern w:val="0"/>
              </w:rPr>
              <w:t>2,736(22.1)</w:t>
            </w:r>
          </w:p>
        </w:tc>
      </w:tr>
      <w:tr w:rsidR="00000000">
        <w:tblPrEx>
          <w:tblCellMar>
            <w:top w:w="0" w:type="dxa"/>
            <w:bottom w:w="0" w:type="dxa"/>
          </w:tblCellMar>
        </w:tblPrEx>
        <w:trPr>
          <w:cantSplit/>
          <w:trHeight w:val="312"/>
        </w:trPr>
        <w:tc>
          <w:tcPr>
            <w:tcW w:w="1649" w:type="dxa"/>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p>
        </w:tc>
        <w:tc>
          <w:tcPr>
            <w:tcW w:w="1584" w:type="dxa"/>
            <w:tcBorders>
              <w:top w:val="nil"/>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hint="eastAsia"/>
                <w:kern w:val="0"/>
              </w:rPr>
              <w:t>Women</w:t>
            </w:r>
          </w:p>
        </w:tc>
        <w:tc>
          <w:tcPr>
            <w:tcW w:w="1658" w:type="dxa"/>
            <w:tcBorders>
              <w:top w:val="nil"/>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1,764(21.4)</w:t>
            </w:r>
          </w:p>
        </w:tc>
        <w:tc>
          <w:tcPr>
            <w:tcW w:w="1791" w:type="dxa"/>
            <w:tcBorders>
              <w:top w:val="nil"/>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1,346(16.7)</w:t>
            </w:r>
          </w:p>
        </w:tc>
        <w:tc>
          <w:tcPr>
            <w:tcW w:w="1790" w:type="dxa"/>
            <w:tcBorders>
              <w:top w:val="nil"/>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1,526(17.5)</w:t>
            </w:r>
          </w:p>
        </w:tc>
      </w:tr>
      <w:tr w:rsidR="00000000">
        <w:tblPrEx>
          <w:tblCellMar>
            <w:top w:w="0" w:type="dxa"/>
            <w:bottom w:w="0" w:type="dxa"/>
          </w:tblCellMar>
        </w:tblPrEx>
        <w:trPr>
          <w:cantSplit/>
          <w:trHeight w:val="312"/>
        </w:trPr>
        <w:tc>
          <w:tcPr>
            <w:tcW w:w="1649" w:type="dxa"/>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hint="eastAsia"/>
                <w:kern w:val="0"/>
              </w:rPr>
            </w:pPr>
            <w:r>
              <w:rPr>
                <w:rFonts w:eastAsia="신명조" w:hint="eastAsia"/>
                <w:kern w:val="0"/>
              </w:rPr>
              <w:t>Tertiary</w:t>
            </w:r>
          </w:p>
          <w:p w:rsidR="00000000" w:rsidRDefault="00000000">
            <w:pPr>
              <w:adjustRightInd w:val="0"/>
              <w:jc w:val="center"/>
              <w:rPr>
                <w:rFonts w:eastAsia="신명조" w:hint="eastAsia"/>
                <w:kern w:val="0"/>
              </w:rPr>
            </w:pPr>
            <w:r>
              <w:rPr>
                <w:rFonts w:eastAsia="신명조" w:hint="eastAsia"/>
                <w:kern w:val="0"/>
              </w:rPr>
              <w:t>(</w:t>
            </w:r>
            <w:r>
              <w:rPr>
                <w:rFonts w:eastAsia="신명조"/>
                <w:kern w:val="0"/>
              </w:rPr>
              <w:t xml:space="preserve">Service </w:t>
            </w:r>
            <w:r>
              <w:rPr>
                <w:rFonts w:eastAsia="신명조" w:hint="eastAsia"/>
                <w:kern w:val="0"/>
              </w:rPr>
              <w:t>&amp;</w:t>
            </w:r>
          </w:p>
          <w:p w:rsidR="00000000" w:rsidRDefault="00000000">
            <w:pPr>
              <w:adjustRightInd w:val="0"/>
              <w:jc w:val="center"/>
              <w:rPr>
                <w:rFonts w:eastAsia="신명조"/>
                <w:kern w:val="0"/>
              </w:rPr>
            </w:pPr>
            <w:r>
              <w:rPr>
                <w:rFonts w:eastAsia="신명조" w:hint="eastAsia"/>
                <w:kern w:val="0"/>
              </w:rPr>
              <w:t>Office Work)</w:t>
            </w:r>
          </w:p>
        </w:tc>
        <w:tc>
          <w:tcPr>
            <w:tcW w:w="1584" w:type="dxa"/>
            <w:tcBorders>
              <w:top w:val="single" w:sz="6" w:space="0" w:color="auto"/>
              <w:left w:val="single" w:sz="6" w:space="0" w:color="auto"/>
              <w:bottom w:val="nil"/>
              <w:right w:val="single" w:sz="6" w:space="0" w:color="auto"/>
            </w:tcBorders>
            <w:vAlign w:val="center"/>
          </w:tcPr>
          <w:p w:rsidR="00000000" w:rsidRDefault="00000000">
            <w:pPr>
              <w:adjustRightInd w:val="0"/>
              <w:jc w:val="center"/>
              <w:rPr>
                <w:rFonts w:eastAsia="신명조"/>
                <w:kern w:val="0"/>
              </w:rPr>
            </w:pPr>
            <w:r>
              <w:rPr>
                <w:rFonts w:eastAsia="신명조"/>
                <w:kern w:val="0"/>
              </w:rPr>
              <w:t>Sub-total</w:t>
            </w:r>
          </w:p>
        </w:tc>
        <w:tc>
          <w:tcPr>
            <w:tcW w:w="1658" w:type="dxa"/>
            <w:tcBorders>
              <w:top w:val="single" w:sz="6" w:space="0" w:color="auto"/>
              <w:left w:val="single" w:sz="6" w:space="0" w:color="auto"/>
              <w:bottom w:val="nil"/>
              <w:right w:val="single" w:sz="6" w:space="0" w:color="auto"/>
            </w:tcBorders>
            <w:vAlign w:val="center"/>
          </w:tcPr>
          <w:p w:rsidR="00000000" w:rsidRDefault="00000000">
            <w:pPr>
              <w:adjustRightInd w:val="0"/>
              <w:jc w:val="center"/>
              <w:rPr>
                <w:rFonts w:eastAsia="신명조"/>
                <w:kern w:val="0"/>
              </w:rPr>
            </w:pPr>
            <w:r>
              <w:rPr>
                <w:rFonts w:eastAsia="신명조"/>
                <w:kern w:val="0"/>
              </w:rPr>
              <w:t>13,074(64.0)</w:t>
            </w:r>
          </w:p>
        </w:tc>
        <w:tc>
          <w:tcPr>
            <w:tcW w:w="1791" w:type="dxa"/>
            <w:tcBorders>
              <w:top w:val="single" w:sz="6" w:space="0" w:color="auto"/>
              <w:left w:val="single" w:sz="6" w:space="0" w:color="auto"/>
              <w:bottom w:val="nil"/>
              <w:right w:val="single" w:sz="6" w:space="0" w:color="auto"/>
            </w:tcBorders>
            <w:vAlign w:val="center"/>
          </w:tcPr>
          <w:p w:rsidR="00000000" w:rsidRDefault="00000000">
            <w:pPr>
              <w:adjustRightInd w:val="0"/>
              <w:jc w:val="center"/>
              <w:rPr>
                <w:rFonts w:eastAsia="신명조"/>
                <w:kern w:val="0"/>
              </w:rPr>
            </w:pPr>
            <w:r>
              <w:rPr>
                <w:rFonts w:eastAsia="신명조"/>
                <w:kern w:val="0"/>
              </w:rPr>
              <w:t>13,595(68.0)</w:t>
            </w:r>
          </w:p>
        </w:tc>
        <w:tc>
          <w:tcPr>
            <w:tcW w:w="1790" w:type="dxa"/>
            <w:tcBorders>
              <w:top w:val="single" w:sz="6" w:space="0" w:color="auto"/>
              <w:left w:val="single" w:sz="6" w:space="0" w:color="auto"/>
              <w:bottom w:val="nil"/>
              <w:right w:val="single" w:sz="6" w:space="0" w:color="auto"/>
            </w:tcBorders>
            <w:vAlign w:val="center"/>
          </w:tcPr>
          <w:p w:rsidR="00000000" w:rsidRDefault="00000000">
            <w:pPr>
              <w:adjustRightInd w:val="0"/>
              <w:jc w:val="center"/>
              <w:rPr>
                <w:rFonts w:eastAsia="신명조"/>
                <w:kern w:val="0"/>
              </w:rPr>
            </w:pPr>
            <w:r>
              <w:rPr>
                <w:rFonts w:eastAsia="신명조"/>
                <w:kern w:val="0"/>
              </w:rPr>
              <w:t>14,511(68.9)</w:t>
            </w:r>
          </w:p>
        </w:tc>
      </w:tr>
      <w:tr w:rsidR="00000000">
        <w:tblPrEx>
          <w:tblCellMar>
            <w:top w:w="0" w:type="dxa"/>
            <w:bottom w:w="0" w:type="dxa"/>
          </w:tblCellMar>
        </w:tblPrEx>
        <w:trPr>
          <w:cantSplit/>
          <w:trHeight w:val="312"/>
        </w:trPr>
        <w:tc>
          <w:tcPr>
            <w:tcW w:w="1649" w:type="dxa"/>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p>
        </w:tc>
        <w:tc>
          <w:tcPr>
            <w:tcW w:w="1584" w:type="dxa"/>
            <w:tcBorders>
              <w:top w:val="nil"/>
              <w:left w:val="single" w:sz="6" w:space="0" w:color="auto"/>
              <w:bottom w:val="nil"/>
              <w:right w:val="single" w:sz="6" w:space="0" w:color="auto"/>
            </w:tcBorders>
            <w:vAlign w:val="center"/>
          </w:tcPr>
          <w:p w:rsidR="00000000" w:rsidRDefault="00000000">
            <w:pPr>
              <w:adjustRightInd w:val="0"/>
              <w:jc w:val="center"/>
              <w:rPr>
                <w:rFonts w:eastAsia="신명조" w:hint="eastAsia"/>
                <w:kern w:val="0"/>
              </w:rPr>
            </w:pPr>
            <w:r>
              <w:rPr>
                <w:rFonts w:eastAsia="신명조"/>
                <w:kern w:val="0"/>
              </w:rPr>
              <w:t>Men</w:t>
            </w:r>
          </w:p>
        </w:tc>
        <w:tc>
          <w:tcPr>
            <w:tcW w:w="1658" w:type="dxa"/>
            <w:tcBorders>
              <w:top w:val="nil"/>
              <w:left w:val="single" w:sz="6" w:space="0" w:color="auto"/>
              <w:bottom w:val="nil"/>
              <w:right w:val="single" w:sz="6" w:space="0" w:color="auto"/>
            </w:tcBorders>
            <w:vAlign w:val="center"/>
          </w:tcPr>
          <w:p w:rsidR="00000000" w:rsidRDefault="00000000">
            <w:pPr>
              <w:adjustRightInd w:val="0"/>
              <w:jc w:val="center"/>
              <w:rPr>
                <w:rFonts w:eastAsia="신명조"/>
                <w:kern w:val="0"/>
              </w:rPr>
            </w:pPr>
            <w:r>
              <w:rPr>
                <w:rFonts w:eastAsia="신명조"/>
                <w:kern w:val="0"/>
              </w:rPr>
              <w:t>7,788(64.0)</w:t>
            </w:r>
          </w:p>
        </w:tc>
        <w:tc>
          <w:tcPr>
            <w:tcW w:w="1791" w:type="dxa"/>
            <w:tcBorders>
              <w:top w:val="nil"/>
              <w:left w:val="single" w:sz="6" w:space="0" w:color="auto"/>
              <w:bottom w:val="nil"/>
              <w:right w:val="single" w:sz="6" w:space="0" w:color="auto"/>
            </w:tcBorders>
            <w:vAlign w:val="center"/>
          </w:tcPr>
          <w:p w:rsidR="00000000" w:rsidRDefault="00000000">
            <w:pPr>
              <w:adjustRightInd w:val="0"/>
              <w:jc w:val="center"/>
              <w:rPr>
                <w:rFonts w:eastAsia="신명조"/>
                <w:kern w:val="0"/>
              </w:rPr>
            </w:pPr>
            <w:r>
              <w:rPr>
                <w:rFonts w:eastAsia="신명조"/>
                <w:kern w:val="0"/>
              </w:rPr>
              <w:t>8,037(67.5)</w:t>
            </w:r>
          </w:p>
        </w:tc>
        <w:tc>
          <w:tcPr>
            <w:tcW w:w="1790" w:type="dxa"/>
            <w:tcBorders>
              <w:top w:val="nil"/>
              <w:left w:val="single" w:sz="6" w:space="0" w:color="auto"/>
              <w:bottom w:val="nil"/>
              <w:right w:val="single" w:sz="6" w:space="0" w:color="auto"/>
            </w:tcBorders>
            <w:vAlign w:val="center"/>
          </w:tcPr>
          <w:p w:rsidR="00000000" w:rsidRDefault="00000000">
            <w:pPr>
              <w:adjustRightInd w:val="0"/>
              <w:jc w:val="center"/>
              <w:rPr>
                <w:rFonts w:eastAsia="신명조"/>
                <w:kern w:val="0"/>
              </w:rPr>
            </w:pPr>
            <w:r>
              <w:rPr>
                <w:rFonts w:eastAsia="신명조"/>
                <w:kern w:val="0"/>
              </w:rPr>
              <w:t>8,419(68.2)</w:t>
            </w:r>
          </w:p>
        </w:tc>
      </w:tr>
      <w:tr w:rsidR="00000000">
        <w:tblPrEx>
          <w:tblCellMar>
            <w:top w:w="0" w:type="dxa"/>
            <w:bottom w:w="0" w:type="dxa"/>
          </w:tblCellMar>
        </w:tblPrEx>
        <w:trPr>
          <w:cantSplit/>
          <w:trHeight w:val="312"/>
        </w:trPr>
        <w:tc>
          <w:tcPr>
            <w:tcW w:w="1649" w:type="dxa"/>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p>
        </w:tc>
        <w:tc>
          <w:tcPr>
            <w:tcW w:w="1584" w:type="dxa"/>
            <w:tcBorders>
              <w:top w:val="nil"/>
              <w:left w:val="single" w:sz="6" w:space="0" w:color="auto"/>
              <w:bottom w:val="single" w:sz="6" w:space="0" w:color="auto"/>
              <w:right w:val="single" w:sz="6" w:space="0" w:color="auto"/>
            </w:tcBorders>
            <w:vAlign w:val="center"/>
          </w:tcPr>
          <w:p w:rsidR="00000000" w:rsidRDefault="00000000">
            <w:pPr>
              <w:adjustRightInd w:val="0"/>
              <w:jc w:val="center"/>
              <w:rPr>
                <w:rFonts w:eastAsia="신명조" w:hint="eastAsia"/>
                <w:kern w:val="0"/>
              </w:rPr>
            </w:pPr>
            <w:r>
              <w:rPr>
                <w:rFonts w:eastAsia="신명조" w:hint="eastAsia"/>
                <w:kern w:val="0"/>
              </w:rPr>
              <w:t>Women</w:t>
            </w:r>
          </w:p>
        </w:tc>
        <w:tc>
          <w:tcPr>
            <w:tcW w:w="1658" w:type="dxa"/>
            <w:tcBorders>
              <w:top w:val="nil"/>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5,287(64.0)</w:t>
            </w:r>
          </w:p>
        </w:tc>
        <w:tc>
          <w:tcPr>
            <w:tcW w:w="1791" w:type="dxa"/>
            <w:tcBorders>
              <w:top w:val="nil"/>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5,557(68.7)</w:t>
            </w:r>
          </w:p>
        </w:tc>
        <w:tc>
          <w:tcPr>
            <w:tcW w:w="1790" w:type="dxa"/>
            <w:tcBorders>
              <w:top w:val="nil"/>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6,091(70.0)</w:t>
            </w:r>
          </w:p>
        </w:tc>
      </w:tr>
      <w:tr w:rsidR="00000000">
        <w:tblPrEx>
          <w:tblCellMar>
            <w:top w:w="0" w:type="dxa"/>
            <w:bottom w:w="0" w:type="dxa"/>
          </w:tblCellMar>
        </w:tblPrEx>
        <w:trPr>
          <w:cantSplit/>
          <w:trHeight w:val="312"/>
        </w:trPr>
        <w:tc>
          <w:tcPr>
            <w:tcW w:w="1649" w:type="dxa"/>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Total</w:t>
            </w:r>
          </w:p>
        </w:tc>
        <w:tc>
          <w:tcPr>
            <w:tcW w:w="1584" w:type="dxa"/>
            <w:tcBorders>
              <w:top w:val="single" w:sz="6" w:space="0" w:color="auto"/>
              <w:left w:val="single" w:sz="6" w:space="0" w:color="auto"/>
              <w:bottom w:val="nil"/>
              <w:right w:val="single" w:sz="6" w:space="0" w:color="auto"/>
            </w:tcBorders>
            <w:vAlign w:val="center"/>
          </w:tcPr>
          <w:p w:rsidR="00000000" w:rsidRDefault="00000000">
            <w:pPr>
              <w:adjustRightInd w:val="0"/>
              <w:jc w:val="center"/>
              <w:rPr>
                <w:rFonts w:eastAsia="신명조"/>
                <w:kern w:val="0"/>
              </w:rPr>
            </w:pPr>
            <w:r>
              <w:rPr>
                <w:rFonts w:eastAsia="신명조"/>
                <w:kern w:val="0"/>
              </w:rPr>
              <w:t>Sub-total</w:t>
            </w:r>
          </w:p>
        </w:tc>
        <w:tc>
          <w:tcPr>
            <w:tcW w:w="1658" w:type="dxa"/>
            <w:tcBorders>
              <w:top w:val="single" w:sz="6" w:space="0" w:color="auto"/>
              <w:left w:val="single" w:sz="6" w:space="0" w:color="auto"/>
              <w:bottom w:val="nil"/>
              <w:right w:val="single" w:sz="6" w:space="0" w:color="auto"/>
            </w:tcBorders>
            <w:vAlign w:val="center"/>
          </w:tcPr>
          <w:p w:rsidR="00000000" w:rsidRDefault="00000000">
            <w:pPr>
              <w:adjustRightInd w:val="0"/>
              <w:jc w:val="center"/>
              <w:rPr>
                <w:rFonts w:eastAsia="신명조"/>
                <w:kern w:val="0"/>
              </w:rPr>
            </w:pPr>
            <w:r>
              <w:rPr>
                <w:rFonts w:eastAsia="신명조"/>
                <w:kern w:val="0"/>
              </w:rPr>
              <w:t>20,432(100.0)</w:t>
            </w:r>
          </w:p>
        </w:tc>
        <w:tc>
          <w:tcPr>
            <w:tcW w:w="1791" w:type="dxa"/>
            <w:tcBorders>
              <w:top w:val="single" w:sz="6" w:space="0" w:color="auto"/>
              <w:left w:val="single" w:sz="6" w:space="0" w:color="auto"/>
              <w:bottom w:val="nil"/>
              <w:right w:val="single" w:sz="6" w:space="0" w:color="auto"/>
            </w:tcBorders>
            <w:vAlign w:val="center"/>
          </w:tcPr>
          <w:p w:rsidR="00000000" w:rsidRDefault="00000000">
            <w:pPr>
              <w:adjustRightInd w:val="0"/>
              <w:jc w:val="center"/>
              <w:rPr>
                <w:rFonts w:eastAsia="신명조"/>
                <w:kern w:val="0"/>
              </w:rPr>
            </w:pPr>
            <w:r>
              <w:rPr>
                <w:rFonts w:eastAsia="신명조"/>
                <w:kern w:val="0"/>
              </w:rPr>
              <w:t>21,061(100.0)</w:t>
            </w:r>
          </w:p>
        </w:tc>
        <w:tc>
          <w:tcPr>
            <w:tcW w:w="1790" w:type="dxa"/>
            <w:tcBorders>
              <w:top w:val="single" w:sz="6" w:space="0" w:color="auto"/>
              <w:left w:val="single" w:sz="6" w:space="0" w:color="auto"/>
              <w:bottom w:val="nil"/>
              <w:right w:val="single" w:sz="6" w:space="0" w:color="auto"/>
            </w:tcBorders>
            <w:vAlign w:val="center"/>
          </w:tcPr>
          <w:p w:rsidR="00000000" w:rsidRDefault="00000000">
            <w:pPr>
              <w:adjustRightInd w:val="0"/>
              <w:jc w:val="center"/>
              <w:rPr>
                <w:rFonts w:eastAsia="신명조"/>
                <w:kern w:val="0"/>
              </w:rPr>
            </w:pPr>
            <w:r>
              <w:rPr>
                <w:rFonts w:eastAsia="신명조"/>
                <w:kern w:val="0"/>
              </w:rPr>
              <w:t>21,061(100.0)</w:t>
            </w:r>
          </w:p>
        </w:tc>
      </w:tr>
      <w:tr w:rsidR="00000000">
        <w:tblPrEx>
          <w:tblCellMar>
            <w:top w:w="0" w:type="dxa"/>
            <w:bottom w:w="0" w:type="dxa"/>
          </w:tblCellMar>
        </w:tblPrEx>
        <w:trPr>
          <w:cantSplit/>
          <w:trHeight w:val="312"/>
        </w:trPr>
        <w:tc>
          <w:tcPr>
            <w:tcW w:w="1649" w:type="dxa"/>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p>
        </w:tc>
        <w:tc>
          <w:tcPr>
            <w:tcW w:w="1584" w:type="dxa"/>
            <w:tcBorders>
              <w:top w:val="nil"/>
              <w:left w:val="single" w:sz="6" w:space="0" w:color="auto"/>
              <w:bottom w:val="nil"/>
              <w:right w:val="single" w:sz="6" w:space="0" w:color="auto"/>
            </w:tcBorders>
            <w:vAlign w:val="center"/>
          </w:tcPr>
          <w:p w:rsidR="00000000" w:rsidRDefault="00000000">
            <w:pPr>
              <w:adjustRightInd w:val="0"/>
              <w:jc w:val="center"/>
              <w:rPr>
                <w:rFonts w:eastAsia="신명조" w:hint="eastAsia"/>
                <w:kern w:val="0"/>
              </w:rPr>
            </w:pPr>
            <w:r>
              <w:rPr>
                <w:rFonts w:eastAsia="신명조"/>
                <w:kern w:val="0"/>
              </w:rPr>
              <w:t>M</w:t>
            </w:r>
            <w:r>
              <w:rPr>
                <w:rFonts w:eastAsia="신명조" w:hint="eastAsia"/>
                <w:kern w:val="0"/>
              </w:rPr>
              <w:t>en</w:t>
            </w:r>
          </w:p>
        </w:tc>
        <w:tc>
          <w:tcPr>
            <w:tcW w:w="1658" w:type="dxa"/>
            <w:tcBorders>
              <w:top w:val="nil"/>
              <w:left w:val="single" w:sz="6" w:space="0" w:color="auto"/>
              <w:bottom w:val="nil"/>
              <w:right w:val="single" w:sz="6" w:space="0" w:color="auto"/>
            </w:tcBorders>
            <w:vAlign w:val="center"/>
          </w:tcPr>
          <w:p w:rsidR="00000000" w:rsidRDefault="00000000">
            <w:pPr>
              <w:adjustRightInd w:val="0"/>
              <w:jc w:val="center"/>
              <w:rPr>
                <w:rFonts w:eastAsia="신명조"/>
                <w:kern w:val="0"/>
              </w:rPr>
            </w:pPr>
            <w:r>
              <w:rPr>
                <w:rFonts w:eastAsia="신명조"/>
                <w:kern w:val="0"/>
              </w:rPr>
              <w:t>12,176(100.0)</w:t>
            </w:r>
          </w:p>
        </w:tc>
        <w:tc>
          <w:tcPr>
            <w:tcW w:w="1791" w:type="dxa"/>
            <w:tcBorders>
              <w:top w:val="nil"/>
              <w:left w:val="single" w:sz="6" w:space="0" w:color="auto"/>
              <w:bottom w:val="nil"/>
              <w:right w:val="single" w:sz="6" w:space="0" w:color="auto"/>
            </w:tcBorders>
            <w:vAlign w:val="center"/>
          </w:tcPr>
          <w:p w:rsidR="00000000" w:rsidRDefault="00000000">
            <w:pPr>
              <w:adjustRightInd w:val="0"/>
              <w:jc w:val="center"/>
              <w:rPr>
                <w:rFonts w:eastAsia="신명조"/>
                <w:kern w:val="0"/>
              </w:rPr>
            </w:pPr>
            <w:r>
              <w:rPr>
                <w:rFonts w:eastAsia="신명조"/>
                <w:kern w:val="0"/>
              </w:rPr>
              <w:t>12,353(100.0)</w:t>
            </w:r>
          </w:p>
        </w:tc>
        <w:tc>
          <w:tcPr>
            <w:tcW w:w="1790" w:type="dxa"/>
            <w:tcBorders>
              <w:top w:val="nil"/>
              <w:left w:val="single" w:sz="6" w:space="0" w:color="auto"/>
              <w:bottom w:val="nil"/>
              <w:right w:val="single" w:sz="6" w:space="0" w:color="auto"/>
            </w:tcBorders>
            <w:vAlign w:val="center"/>
          </w:tcPr>
          <w:p w:rsidR="00000000" w:rsidRDefault="00000000">
            <w:pPr>
              <w:adjustRightInd w:val="0"/>
              <w:jc w:val="center"/>
              <w:rPr>
                <w:rFonts w:eastAsia="신명조"/>
                <w:kern w:val="0"/>
              </w:rPr>
            </w:pPr>
            <w:r>
              <w:rPr>
                <w:rFonts w:eastAsia="신명조"/>
                <w:kern w:val="0"/>
              </w:rPr>
              <w:t>12,353(100.0)</w:t>
            </w:r>
          </w:p>
        </w:tc>
      </w:tr>
      <w:tr w:rsidR="00000000">
        <w:tblPrEx>
          <w:tblCellMar>
            <w:top w:w="0" w:type="dxa"/>
            <w:bottom w:w="0" w:type="dxa"/>
          </w:tblCellMar>
        </w:tblPrEx>
        <w:trPr>
          <w:cantSplit/>
          <w:trHeight w:val="312"/>
        </w:trPr>
        <w:tc>
          <w:tcPr>
            <w:tcW w:w="1649" w:type="dxa"/>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p>
        </w:tc>
        <w:tc>
          <w:tcPr>
            <w:tcW w:w="1584" w:type="dxa"/>
            <w:tcBorders>
              <w:top w:val="nil"/>
              <w:left w:val="single" w:sz="6" w:space="0" w:color="auto"/>
              <w:bottom w:val="single" w:sz="6" w:space="0" w:color="auto"/>
              <w:right w:val="single" w:sz="6" w:space="0" w:color="auto"/>
            </w:tcBorders>
            <w:vAlign w:val="center"/>
          </w:tcPr>
          <w:p w:rsidR="00000000" w:rsidRDefault="00000000">
            <w:pPr>
              <w:adjustRightInd w:val="0"/>
              <w:jc w:val="center"/>
              <w:rPr>
                <w:rFonts w:eastAsia="신명조" w:hint="eastAsia"/>
                <w:kern w:val="0"/>
              </w:rPr>
            </w:pPr>
            <w:r>
              <w:rPr>
                <w:rFonts w:eastAsia="신명조" w:hint="eastAsia"/>
                <w:kern w:val="0"/>
              </w:rPr>
              <w:t>Women</w:t>
            </w:r>
          </w:p>
        </w:tc>
        <w:tc>
          <w:tcPr>
            <w:tcW w:w="1658" w:type="dxa"/>
            <w:tcBorders>
              <w:top w:val="nil"/>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8,256(100.0)</w:t>
            </w:r>
          </w:p>
        </w:tc>
        <w:tc>
          <w:tcPr>
            <w:tcW w:w="1791" w:type="dxa"/>
            <w:tcBorders>
              <w:top w:val="nil"/>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8,084(100.0)</w:t>
            </w:r>
          </w:p>
        </w:tc>
        <w:tc>
          <w:tcPr>
            <w:tcW w:w="1790" w:type="dxa"/>
            <w:tcBorders>
              <w:top w:val="nil"/>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8,707(100.0)</w:t>
            </w:r>
          </w:p>
        </w:tc>
      </w:tr>
    </w:tbl>
    <w:p w:rsidR="00000000" w:rsidRDefault="00000000">
      <w:pPr>
        <w:pStyle w:val="source"/>
        <w:rPr>
          <w:rFonts w:hint="eastAsia"/>
          <w:i/>
        </w:rPr>
      </w:pPr>
      <w:r>
        <w:t>Source: National Statistical Office</w:t>
      </w:r>
      <w:r>
        <w:rPr>
          <w:i/>
        </w:rPr>
        <w:t>, Annual Report on Economically Active Population</w:t>
      </w:r>
      <w:r>
        <w:rPr>
          <w:rFonts w:hint="eastAsia"/>
          <w:i/>
        </w:rPr>
        <w:t>, 1995, 1998, 2000</w:t>
      </w:r>
      <w:r>
        <w:rPr>
          <w:i/>
        </w:rPr>
        <w:t xml:space="preserve"> </w:t>
      </w:r>
    </w:p>
    <w:p w:rsidR="00000000" w:rsidRDefault="00000000">
      <w:pPr>
        <w:pStyle w:val="2"/>
        <w:rPr>
          <w:rFonts w:hint="eastAsia"/>
        </w:rPr>
      </w:pPr>
      <w:bookmarkStart w:id="171" w:name="_Toc36607205"/>
      <w:bookmarkStart w:id="172" w:name="_Toc46290586"/>
      <w:r>
        <w:rPr>
          <w:rFonts w:hint="eastAsia"/>
        </w:rPr>
        <w:t>Women</w:t>
      </w:r>
      <w:r>
        <w:t>’</w:t>
      </w:r>
      <w:r>
        <w:rPr>
          <w:rFonts w:hint="eastAsia"/>
        </w:rPr>
        <w:t xml:space="preserve">s Employment </w:t>
      </w:r>
      <w:r>
        <w:t>by Occupation</w:t>
      </w:r>
      <w:bookmarkEnd w:id="171"/>
      <w:bookmarkEnd w:id="172"/>
    </w:p>
    <w:p w:rsidR="00000000" w:rsidRDefault="00000000">
      <w:pPr>
        <w:pStyle w:val="a0"/>
      </w:pPr>
      <w:r>
        <w:t xml:space="preserve">Among employed women, the proportion of </w:t>
      </w:r>
      <w:r>
        <w:rPr>
          <w:rFonts w:hint="eastAsia"/>
        </w:rPr>
        <w:t xml:space="preserve">those </w:t>
      </w:r>
      <w:r>
        <w:t>working</w:t>
      </w:r>
      <w:r>
        <w:rPr>
          <w:rFonts w:hint="eastAsia"/>
        </w:rPr>
        <w:t xml:space="preserve"> in care-giving occupations, administrative work, </w:t>
      </w:r>
      <w:r>
        <w:t xml:space="preserve">educational </w:t>
      </w:r>
      <w:r>
        <w:rPr>
          <w:rFonts w:hint="eastAsia"/>
        </w:rPr>
        <w:t>service</w:t>
      </w:r>
      <w:r>
        <w:t xml:space="preserve">s, simple service work, </w:t>
      </w:r>
      <w:r>
        <w:rPr>
          <w:rFonts w:hint="eastAsia"/>
        </w:rPr>
        <w:t xml:space="preserve">non-skilled labor and other </w:t>
      </w:r>
      <w:r>
        <w:t xml:space="preserve">female-concentrated fields has continuously increased since 1995. </w:t>
      </w:r>
      <w:r>
        <w:rPr>
          <w:rFonts w:hint="eastAsia"/>
        </w:rPr>
        <w:t xml:space="preserve"> </w:t>
      </w:r>
      <w:r>
        <w:t xml:space="preserve">In comparison, the number of women employed in </w:t>
      </w:r>
      <w:r>
        <w:rPr>
          <w:rFonts w:hint="eastAsia"/>
        </w:rPr>
        <w:t xml:space="preserve">the </w:t>
      </w:r>
      <w:r>
        <w:t>male-concentrated occupations such as skilled work</w:t>
      </w:r>
      <w:r>
        <w:rPr>
          <w:rFonts w:hint="eastAsia"/>
        </w:rPr>
        <w:t xml:space="preserve"> in</w:t>
      </w:r>
      <w:r>
        <w:t xml:space="preserve"> agriculture and fishery, machine operation and machine assembly has continuously decreased. </w:t>
      </w:r>
      <w:r>
        <w:rPr>
          <w:rFonts w:hint="eastAsia"/>
        </w:rPr>
        <w:t xml:space="preserve"> In sum, </w:t>
      </w:r>
      <w:r>
        <w:t xml:space="preserve">although the number of </w:t>
      </w:r>
      <w:r>
        <w:rPr>
          <w:rFonts w:hint="eastAsia"/>
        </w:rPr>
        <w:t xml:space="preserve">employed </w:t>
      </w:r>
      <w:r>
        <w:t>women</w:t>
      </w:r>
      <w:r>
        <w:rPr>
          <w:rFonts w:hint="eastAsia"/>
        </w:rPr>
        <w:t xml:space="preserve"> has</w:t>
      </w:r>
      <w:r>
        <w:t xml:space="preserve"> increased continuously, there has been </w:t>
      </w:r>
      <w:r>
        <w:rPr>
          <w:rFonts w:hint="eastAsia"/>
        </w:rPr>
        <w:t xml:space="preserve">little </w:t>
      </w:r>
      <w:r>
        <w:t xml:space="preserve">change in </w:t>
      </w:r>
      <w:r>
        <w:rPr>
          <w:rFonts w:hint="eastAsia"/>
        </w:rPr>
        <w:t>gender</w:t>
      </w:r>
      <w:r>
        <w:t xml:space="preserve"> segregation </w:t>
      </w:r>
      <w:r>
        <w:rPr>
          <w:rFonts w:hint="eastAsia"/>
        </w:rPr>
        <w:t>in occupations</w:t>
      </w:r>
      <w:r>
        <w:t>.</w:t>
      </w:r>
      <w:r>
        <w:rPr>
          <w:rFonts w:hint="eastAsia"/>
        </w:rPr>
        <w:t xml:space="preserve">  </w:t>
      </w:r>
      <w:r>
        <w:t xml:space="preserve"> In 2000, </w:t>
      </w:r>
      <w:r>
        <w:rPr>
          <w:rFonts w:hint="eastAsia"/>
        </w:rPr>
        <w:t xml:space="preserve">there were </w:t>
      </w:r>
      <w:r>
        <w:t>3</w:t>
      </w:r>
      <w:r>
        <w:rPr>
          <w:rFonts w:hint="eastAsia"/>
        </w:rPr>
        <w:t>.</w:t>
      </w:r>
      <w:r>
        <w:t xml:space="preserve">07 </w:t>
      </w:r>
      <w:r>
        <w:rPr>
          <w:rFonts w:hint="eastAsia"/>
        </w:rPr>
        <w:t>million</w:t>
      </w:r>
      <w:r>
        <w:t xml:space="preserve"> </w:t>
      </w:r>
      <w:r>
        <w:rPr>
          <w:rFonts w:hint="eastAsia"/>
        </w:rPr>
        <w:t xml:space="preserve">women workers in the service industries </w:t>
      </w:r>
      <w:r>
        <w:t xml:space="preserve">(35.3% of all women workers), </w:t>
      </w:r>
      <w:r>
        <w:rPr>
          <w:rFonts w:hint="eastAsia"/>
        </w:rPr>
        <w:t>1.</w:t>
      </w:r>
      <w:r>
        <w:t xml:space="preserve">36 </w:t>
      </w:r>
      <w:r>
        <w:rPr>
          <w:rFonts w:hint="eastAsia"/>
        </w:rPr>
        <w:t>million</w:t>
      </w:r>
      <w:r>
        <w:t xml:space="preserve"> (15.7%)</w:t>
      </w:r>
      <w:r>
        <w:rPr>
          <w:rFonts w:hint="eastAsia"/>
        </w:rPr>
        <w:t xml:space="preserve"> in unskilled labor, </w:t>
      </w:r>
      <w:r>
        <w:t>1</w:t>
      </w:r>
      <w:r>
        <w:rPr>
          <w:rFonts w:hint="eastAsia"/>
        </w:rPr>
        <w:t>.</w:t>
      </w:r>
      <w:r>
        <w:t>2</w:t>
      </w:r>
      <w:r>
        <w:rPr>
          <w:rFonts w:hint="eastAsia"/>
        </w:rPr>
        <w:t>1</w:t>
      </w:r>
      <w:r>
        <w:t xml:space="preserve"> </w:t>
      </w:r>
      <w:r>
        <w:rPr>
          <w:rFonts w:hint="eastAsia"/>
        </w:rPr>
        <w:t>million</w:t>
      </w:r>
      <w:r>
        <w:t xml:space="preserve"> </w:t>
      </w:r>
      <w:r>
        <w:rPr>
          <w:rFonts w:hint="eastAsia"/>
        </w:rPr>
        <w:t xml:space="preserve">in </w:t>
      </w:r>
      <w:r>
        <w:t>clerical work (13.9%), 1</w:t>
      </w:r>
      <w:r>
        <w:rPr>
          <w:rFonts w:hint="eastAsia"/>
        </w:rPr>
        <w:t>.</w:t>
      </w:r>
      <w:r>
        <w:t>1</w:t>
      </w:r>
      <w:r>
        <w:rPr>
          <w:rFonts w:hint="eastAsia"/>
        </w:rPr>
        <w:t>1</w:t>
      </w:r>
      <w:r>
        <w:t xml:space="preserve"> </w:t>
      </w:r>
      <w:r>
        <w:rPr>
          <w:rFonts w:hint="eastAsia"/>
        </w:rPr>
        <w:t>million</w:t>
      </w:r>
      <w:r>
        <w:t xml:space="preserve"> </w:t>
      </w:r>
      <w:r>
        <w:rPr>
          <w:rFonts w:hint="eastAsia"/>
        </w:rPr>
        <w:t xml:space="preserve">(12.7%) in </w:t>
      </w:r>
      <w:r>
        <w:t>professional and technic</w:t>
      </w:r>
      <w:r>
        <w:rPr>
          <w:rFonts w:hint="eastAsia"/>
        </w:rPr>
        <w:t>al areas</w:t>
      </w:r>
      <w:r>
        <w:t xml:space="preserve">, </w:t>
      </w:r>
      <w:r>
        <w:rPr>
          <w:rFonts w:hint="eastAsia"/>
        </w:rPr>
        <w:t>1 million</w:t>
      </w:r>
      <w:r>
        <w:t xml:space="preserve"> </w:t>
      </w:r>
      <w:r>
        <w:rPr>
          <w:rFonts w:hint="eastAsia"/>
        </w:rPr>
        <w:t xml:space="preserve">(11.5%) in </w:t>
      </w:r>
      <w:r>
        <w:t>agricultur</w:t>
      </w:r>
      <w:r>
        <w:rPr>
          <w:rFonts w:hint="eastAsia"/>
        </w:rPr>
        <w:t>e</w:t>
      </w:r>
      <w:r>
        <w:t xml:space="preserve"> and fisher</w:t>
      </w:r>
      <w:r>
        <w:rPr>
          <w:rFonts w:hint="eastAsia"/>
        </w:rPr>
        <w:t>ies,</w:t>
      </w:r>
      <w:r>
        <w:t xml:space="preserve"> </w:t>
      </w:r>
      <w:r>
        <w:rPr>
          <w:rFonts w:hint="eastAsia"/>
        </w:rPr>
        <w:t>0.93 million</w:t>
      </w:r>
      <w:r>
        <w:t xml:space="preserve"> (10.7%)</w:t>
      </w:r>
      <w:r>
        <w:rPr>
          <w:rFonts w:hint="eastAsia"/>
        </w:rPr>
        <w:t xml:space="preserve"> in factory and assembly-line work</w:t>
      </w:r>
      <w:r>
        <w:t xml:space="preserve">, and only </w:t>
      </w:r>
      <w:r>
        <w:rPr>
          <w:rFonts w:hint="eastAsia"/>
        </w:rPr>
        <w:t>24,000</w:t>
      </w:r>
      <w:r>
        <w:t xml:space="preserve"> </w:t>
      </w:r>
      <w:r>
        <w:rPr>
          <w:rFonts w:hint="eastAsia"/>
        </w:rPr>
        <w:t xml:space="preserve">(0.3%) in </w:t>
      </w:r>
      <w:r>
        <w:t>government and manage</w:t>
      </w:r>
      <w:r>
        <w:rPr>
          <w:rFonts w:hint="eastAsia"/>
        </w:rPr>
        <w:t>ment posts</w:t>
      </w:r>
      <w:r>
        <w:t xml:space="preserve">. </w:t>
      </w:r>
      <w:r>
        <w:rPr>
          <w:rFonts w:hint="eastAsia"/>
        </w:rPr>
        <w:t xml:space="preserve">  </w:t>
      </w:r>
      <w:r>
        <w:t xml:space="preserve"> </w:t>
      </w:r>
    </w:p>
    <w:p w:rsidR="00000000" w:rsidRDefault="00000000">
      <w:pPr>
        <w:pStyle w:val="a"/>
      </w:pPr>
      <w:r>
        <w:t xml:space="preserve"> </w:t>
      </w:r>
      <w:r>
        <w:rPr>
          <w:rFonts w:hint="eastAsia"/>
        </w:rPr>
        <w:t>Women</w:t>
      </w:r>
      <w:r>
        <w:t>’</w:t>
      </w:r>
      <w:r>
        <w:rPr>
          <w:rFonts w:hint="eastAsia"/>
        </w:rPr>
        <w:t>s</w:t>
      </w:r>
      <w:r>
        <w:t xml:space="preserve"> Employ</w:t>
      </w:r>
      <w:r>
        <w:rPr>
          <w:rFonts w:hint="eastAsia"/>
        </w:rPr>
        <w:t>ment</w:t>
      </w:r>
      <w:r>
        <w:t xml:space="preserve"> by Occupation</w:t>
      </w:r>
      <w:r>
        <w:tab/>
      </w:r>
    </w:p>
    <w:p w:rsidR="00000000" w:rsidRDefault="00000000">
      <w:pPr>
        <w:adjustRightInd w:val="0"/>
        <w:ind w:firstLine="3060"/>
        <w:jc w:val="right"/>
        <w:rPr>
          <w:rFonts w:eastAsia="Gulim"/>
          <w:kern w:val="0"/>
          <w:sz w:val="18"/>
        </w:rPr>
      </w:pPr>
      <w:r>
        <w:rPr>
          <w:rFonts w:eastAsia="Gulim" w:hint="eastAsia"/>
          <w:kern w:val="0"/>
          <w:sz w:val="18"/>
        </w:rPr>
        <w:t xml:space="preserve"> </w:t>
      </w:r>
      <w:r>
        <w:rPr>
          <w:rFonts w:eastAsia="Gulim"/>
          <w:kern w:val="0"/>
          <w:sz w:val="18"/>
        </w:rPr>
        <w:t>Unit: thousand persons</w:t>
      </w:r>
      <w:r>
        <w:rPr>
          <w:rFonts w:eastAsia="Gulim" w:hint="eastAsia"/>
          <w:kern w:val="0"/>
          <w:sz w:val="18"/>
        </w:rPr>
        <w:t>, (</w:t>
      </w:r>
      <w:r>
        <w:rPr>
          <w:rFonts w:eastAsia="Gulim"/>
          <w:kern w:val="0"/>
          <w:sz w:val="18"/>
        </w:rPr>
        <w:t>%</w:t>
      </w:r>
      <w:r>
        <w:rPr>
          <w:rFonts w:eastAsia="Gulim" w:hint="eastAsia"/>
          <w:kern w:val="0"/>
          <w:sz w:val="18"/>
        </w:rPr>
        <w:t xml:space="preserve"> of all employed in parenthesis)</w:t>
      </w:r>
    </w:p>
    <w:tbl>
      <w:tblPr>
        <w:tblW w:w="0" w:type="auto"/>
        <w:jc w:val="center"/>
        <w:tblLayout w:type="fixed"/>
        <w:tblCellMar>
          <w:left w:w="56" w:type="dxa"/>
          <w:right w:w="56" w:type="dxa"/>
        </w:tblCellMar>
        <w:tblLook w:val="0000" w:firstRow="0" w:lastRow="0" w:firstColumn="0" w:lastColumn="0" w:noHBand="0" w:noVBand="0"/>
      </w:tblPr>
      <w:tblGrid>
        <w:gridCol w:w="3165"/>
        <w:gridCol w:w="1645"/>
        <w:gridCol w:w="1816"/>
        <w:gridCol w:w="1872"/>
      </w:tblGrid>
      <w:tr w:rsidR="00000000">
        <w:tblPrEx>
          <w:tblCellMar>
            <w:top w:w="0" w:type="dxa"/>
            <w:bottom w:w="0" w:type="dxa"/>
          </w:tblCellMar>
        </w:tblPrEx>
        <w:trPr>
          <w:cantSplit/>
          <w:trHeight w:val="312"/>
          <w:jc w:val="center"/>
        </w:trPr>
        <w:tc>
          <w:tcPr>
            <w:tcW w:w="316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Occupation</w:t>
            </w:r>
          </w:p>
        </w:tc>
        <w:tc>
          <w:tcPr>
            <w:tcW w:w="164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1995</w:t>
            </w:r>
          </w:p>
        </w:tc>
        <w:tc>
          <w:tcPr>
            <w:tcW w:w="181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1998</w:t>
            </w:r>
          </w:p>
        </w:tc>
        <w:tc>
          <w:tcPr>
            <w:tcW w:w="187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2000</w:t>
            </w:r>
          </w:p>
        </w:tc>
      </w:tr>
      <w:tr w:rsidR="00000000">
        <w:tblPrEx>
          <w:tblCellMar>
            <w:top w:w="0" w:type="dxa"/>
            <w:bottom w:w="0" w:type="dxa"/>
          </w:tblCellMar>
        </w:tblPrEx>
        <w:trPr>
          <w:cantSplit/>
          <w:trHeight w:val="312"/>
          <w:jc w:val="center"/>
        </w:trPr>
        <w:tc>
          <w:tcPr>
            <w:tcW w:w="3165" w:type="dxa"/>
            <w:tcBorders>
              <w:top w:val="single" w:sz="6" w:space="0" w:color="auto"/>
              <w:left w:val="single" w:sz="6" w:space="0" w:color="auto"/>
              <w:bottom w:val="nil"/>
              <w:right w:val="single" w:sz="6" w:space="0" w:color="auto"/>
            </w:tcBorders>
            <w:vAlign w:val="center"/>
          </w:tcPr>
          <w:p w:rsidR="00000000" w:rsidRDefault="00000000">
            <w:pPr>
              <w:adjustRightInd w:val="0"/>
              <w:spacing w:line="200" w:lineRule="exact"/>
              <w:jc w:val="center"/>
              <w:rPr>
                <w:rFonts w:eastAsia="Gulim" w:hint="eastAsia"/>
                <w:kern w:val="0"/>
              </w:rPr>
            </w:pPr>
            <w:r>
              <w:rPr>
                <w:rFonts w:eastAsia="Gulim" w:hint="eastAsia"/>
                <w:kern w:val="0"/>
              </w:rPr>
              <w:t xml:space="preserve">Government </w:t>
            </w:r>
            <w:r>
              <w:rPr>
                <w:rFonts w:eastAsia="Gulim"/>
                <w:kern w:val="0"/>
              </w:rPr>
              <w:t>&amp;</w:t>
            </w:r>
            <w:r>
              <w:rPr>
                <w:rFonts w:eastAsia="Gulim" w:hint="eastAsia"/>
                <w:kern w:val="0"/>
              </w:rPr>
              <w:t xml:space="preserve"> </w:t>
            </w:r>
            <w:r>
              <w:rPr>
                <w:rFonts w:eastAsia="Gulim"/>
                <w:kern w:val="0"/>
              </w:rPr>
              <w:t>Manage</w:t>
            </w:r>
            <w:r>
              <w:rPr>
                <w:rFonts w:eastAsia="Gulim" w:hint="eastAsia"/>
                <w:kern w:val="0"/>
              </w:rPr>
              <w:t>ment</w:t>
            </w:r>
          </w:p>
        </w:tc>
        <w:tc>
          <w:tcPr>
            <w:tcW w:w="1645" w:type="dxa"/>
            <w:tcBorders>
              <w:top w:val="single" w:sz="6" w:space="0" w:color="auto"/>
              <w:left w:val="single" w:sz="6" w:space="0" w:color="auto"/>
              <w:bottom w:val="nil"/>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23(0.3)</w:t>
            </w:r>
          </w:p>
        </w:tc>
        <w:tc>
          <w:tcPr>
            <w:tcW w:w="1816" w:type="dxa"/>
            <w:tcBorders>
              <w:top w:val="single" w:sz="6" w:space="0" w:color="auto"/>
              <w:left w:val="single" w:sz="6" w:space="0" w:color="auto"/>
              <w:bottom w:val="nil"/>
              <w:right w:val="nil"/>
            </w:tcBorders>
            <w:vAlign w:val="center"/>
          </w:tcPr>
          <w:p w:rsidR="00000000" w:rsidRDefault="00000000">
            <w:pPr>
              <w:adjustRightInd w:val="0"/>
              <w:spacing w:line="200" w:lineRule="exact"/>
              <w:jc w:val="center"/>
              <w:rPr>
                <w:rFonts w:eastAsia="Gulim"/>
                <w:kern w:val="0"/>
              </w:rPr>
            </w:pPr>
            <w:r>
              <w:rPr>
                <w:rFonts w:eastAsia="Gulim"/>
                <w:kern w:val="0"/>
              </w:rPr>
              <w:t>27(0.3)</w:t>
            </w:r>
          </w:p>
        </w:tc>
        <w:tc>
          <w:tcPr>
            <w:tcW w:w="1872" w:type="dxa"/>
            <w:tcBorders>
              <w:top w:val="single" w:sz="6" w:space="0" w:color="auto"/>
              <w:left w:val="single" w:sz="6" w:space="0" w:color="auto"/>
              <w:bottom w:val="nil"/>
              <w:right w:val="single" w:sz="6" w:space="0" w:color="auto"/>
            </w:tcBorders>
            <w:vAlign w:val="center"/>
          </w:tcPr>
          <w:p w:rsidR="00000000" w:rsidRDefault="00000000">
            <w:pPr>
              <w:adjustRightInd w:val="0"/>
              <w:spacing w:line="200" w:lineRule="exact"/>
              <w:jc w:val="center"/>
              <w:rPr>
                <w:rFonts w:eastAsia="Gulim"/>
                <w:kern w:val="0"/>
              </w:rPr>
            </w:pPr>
            <w:r>
              <w:rPr>
                <w:rFonts w:eastAsia="Gulim"/>
                <w:kern w:val="0"/>
              </w:rPr>
              <w:t>24(0.3)</w:t>
            </w:r>
          </w:p>
        </w:tc>
      </w:tr>
      <w:tr w:rsidR="00000000">
        <w:tblPrEx>
          <w:tblCellMar>
            <w:top w:w="0" w:type="dxa"/>
            <w:bottom w:w="0" w:type="dxa"/>
          </w:tblCellMar>
        </w:tblPrEx>
        <w:trPr>
          <w:cantSplit/>
          <w:trHeight w:val="312"/>
          <w:jc w:val="center"/>
        </w:trPr>
        <w:tc>
          <w:tcPr>
            <w:tcW w:w="3165" w:type="dxa"/>
            <w:tcBorders>
              <w:top w:val="nil"/>
              <w:left w:val="single" w:sz="6" w:space="0" w:color="auto"/>
              <w:bottom w:val="nil"/>
              <w:right w:val="single" w:sz="6" w:space="0" w:color="auto"/>
            </w:tcBorders>
            <w:vAlign w:val="center"/>
          </w:tcPr>
          <w:p w:rsidR="00000000" w:rsidRDefault="00000000">
            <w:pPr>
              <w:adjustRightInd w:val="0"/>
              <w:spacing w:line="200" w:lineRule="exact"/>
              <w:jc w:val="center"/>
              <w:rPr>
                <w:rFonts w:eastAsia="신명조" w:hint="eastAsia"/>
                <w:kern w:val="0"/>
              </w:rPr>
            </w:pPr>
            <w:r>
              <w:rPr>
                <w:rFonts w:eastAsia="Gulim"/>
                <w:kern w:val="0"/>
              </w:rPr>
              <w:t>Professional</w:t>
            </w:r>
            <w:r>
              <w:rPr>
                <w:rFonts w:eastAsia="신명조"/>
                <w:kern w:val="0"/>
              </w:rPr>
              <w:t xml:space="preserve"> &amp; Technic</w:t>
            </w:r>
            <w:r>
              <w:rPr>
                <w:rFonts w:eastAsia="신명조" w:hint="eastAsia"/>
                <w:kern w:val="0"/>
              </w:rPr>
              <w:t xml:space="preserve">al </w:t>
            </w:r>
          </w:p>
        </w:tc>
        <w:tc>
          <w:tcPr>
            <w:tcW w:w="1645" w:type="dxa"/>
            <w:tcBorders>
              <w:top w:val="nil"/>
              <w:left w:val="single" w:sz="6" w:space="0" w:color="auto"/>
              <w:bottom w:val="nil"/>
              <w:right w:val="single" w:sz="6" w:space="0" w:color="auto"/>
            </w:tcBorders>
            <w:vAlign w:val="center"/>
          </w:tcPr>
          <w:p w:rsidR="00000000" w:rsidRDefault="00000000">
            <w:pPr>
              <w:adjustRightInd w:val="0"/>
              <w:spacing w:line="200" w:lineRule="exact"/>
              <w:jc w:val="center"/>
              <w:rPr>
                <w:rFonts w:eastAsia="신명조"/>
                <w:kern w:val="0"/>
              </w:rPr>
            </w:pPr>
            <w:r>
              <w:rPr>
                <w:rFonts w:eastAsia="신명조"/>
                <w:kern w:val="0"/>
              </w:rPr>
              <w:t>896(10.9)</w:t>
            </w:r>
          </w:p>
        </w:tc>
        <w:tc>
          <w:tcPr>
            <w:tcW w:w="1816" w:type="dxa"/>
            <w:tcBorders>
              <w:top w:val="nil"/>
              <w:left w:val="single" w:sz="6" w:space="0" w:color="auto"/>
              <w:bottom w:val="nil"/>
              <w:right w:val="nil"/>
            </w:tcBorders>
            <w:vAlign w:val="center"/>
          </w:tcPr>
          <w:p w:rsidR="00000000" w:rsidRDefault="00000000">
            <w:pPr>
              <w:adjustRightInd w:val="0"/>
              <w:spacing w:line="200" w:lineRule="exact"/>
              <w:jc w:val="center"/>
              <w:rPr>
                <w:rFonts w:eastAsia="신명조"/>
                <w:kern w:val="0"/>
              </w:rPr>
            </w:pPr>
            <w:r>
              <w:rPr>
                <w:rFonts w:eastAsia="신명조"/>
                <w:kern w:val="0"/>
              </w:rPr>
              <w:t>1,026(12.7)</w:t>
            </w:r>
          </w:p>
        </w:tc>
        <w:tc>
          <w:tcPr>
            <w:tcW w:w="1872" w:type="dxa"/>
            <w:tcBorders>
              <w:top w:val="nil"/>
              <w:left w:val="single" w:sz="6" w:space="0" w:color="auto"/>
              <w:bottom w:val="nil"/>
              <w:right w:val="single" w:sz="6" w:space="0" w:color="auto"/>
            </w:tcBorders>
            <w:vAlign w:val="center"/>
          </w:tcPr>
          <w:p w:rsidR="00000000" w:rsidRDefault="00000000">
            <w:pPr>
              <w:adjustRightInd w:val="0"/>
              <w:spacing w:line="200" w:lineRule="exact"/>
              <w:jc w:val="center"/>
              <w:rPr>
                <w:rFonts w:eastAsia="신명조"/>
                <w:kern w:val="0"/>
              </w:rPr>
            </w:pPr>
            <w:r>
              <w:rPr>
                <w:rFonts w:eastAsia="신명조"/>
                <w:kern w:val="0"/>
              </w:rPr>
              <w:t>1,107(12.7)</w:t>
            </w:r>
          </w:p>
        </w:tc>
      </w:tr>
      <w:tr w:rsidR="00000000">
        <w:tblPrEx>
          <w:tblCellMar>
            <w:top w:w="0" w:type="dxa"/>
            <w:bottom w:w="0" w:type="dxa"/>
          </w:tblCellMar>
        </w:tblPrEx>
        <w:trPr>
          <w:cantSplit/>
          <w:trHeight w:val="312"/>
          <w:jc w:val="center"/>
        </w:trPr>
        <w:tc>
          <w:tcPr>
            <w:tcW w:w="3165" w:type="dxa"/>
            <w:tcBorders>
              <w:top w:val="nil"/>
              <w:left w:val="single" w:sz="6" w:space="0" w:color="auto"/>
              <w:bottom w:val="nil"/>
              <w:right w:val="single" w:sz="6" w:space="0" w:color="auto"/>
            </w:tcBorders>
            <w:vAlign w:val="center"/>
          </w:tcPr>
          <w:p w:rsidR="00000000" w:rsidRDefault="00000000">
            <w:pPr>
              <w:adjustRightInd w:val="0"/>
              <w:spacing w:line="200" w:lineRule="exact"/>
              <w:jc w:val="center"/>
              <w:rPr>
                <w:rFonts w:eastAsia="신명조"/>
                <w:kern w:val="0"/>
              </w:rPr>
            </w:pPr>
            <w:r>
              <w:rPr>
                <w:rFonts w:eastAsia="신명조"/>
                <w:kern w:val="0"/>
              </w:rPr>
              <w:t>Clerical</w:t>
            </w:r>
          </w:p>
        </w:tc>
        <w:tc>
          <w:tcPr>
            <w:tcW w:w="1645" w:type="dxa"/>
            <w:tcBorders>
              <w:top w:val="nil"/>
              <w:left w:val="single" w:sz="6" w:space="0" w:color="auto"/>
              <w:bottom w:val="nil"/>
              <w:right w:val="single" w:sz="6" w:space="0" w:color="auto"/>
            </w:tcBorders>
            <w:vAlign w:val="center"/>
          </w:tcPr>
          <w:p w:rsidR="00000000" w:rsidRDefault="00000000">
            <w:pPr>
              <w:adjustRightInd w:val="0"/>
              <w:spacing w:line="200" w:lineRule="exact"/>
              <w:jc w:val="center"/>
              <w:rPr>
                <w:rFonts w:eastAsia="신명조"/>
                <w:kern w:val="0"/>
              </w:rPr>
            </w:pPr>
            <w:r>
              <w:rPr>
                <w:rFonts w:eastAsia="신명조"/>
                <w:kern w:val="0"/>
              </w:rPr>
              <w:t>1,277(15.5)</w:t>
            </w:r>
          </w:p>
        </w:tc>
        <w:tc>
          <w:tcPr>
            <w:tcW w:w="1816" w:type="dxa"/>
            <w:tcBorders>
              <w:top w:val="nil"/>
              <w:left w:val="single" w:sz="6" w:space="0" w:color="auto"/>
              <w:bottom w:val="nil"/>
              <w:right w:val="nil"/>
            </w:tcBorders>
            <w:vAlign w:val="center"/>
          </w:tcPr>
          <w:p w:rsidR="00000000" w:rsidRDefault="00000000">
            <w:pPr>
              <w:adjustRightInd w:val="0"/>
              <w:spacing w:line="200" w:lineRule="exact"/>
              <w:jc w:val="center"/>
              <w:rPr>
                <w:rFonts w:eastAsia="신명조"/>
                <w:kern w:val="0"/>
              </w:rPr>
            </w:pPr>
            <w:r>
              <w:rPr>
                <w:rFonts w:eastAsia="신명조"/>
                <w:kern w:val="0"/>
              </w:rPr>
              <w:t>1,140(14.1)</w:t>
            </w:r>
          </w:p>
        </w:tc>
        <w:tc>
          <w:tcPr>
            <w:tcW w:w="1872" w:type="dxa"/>
            <w:tcBorders>
              <w:top w:val="nil"/>
              <w:left w:val="single" w:sz="6" w:space="0" w:color="auto"/>
              <w:bottom w:val="nil"/>
              <w:right w:val="single" w:sz="6" w:space="0" w:color="auto"/>
            </w:tcBorders>
            <w:vAlign w:val="center"/>
          </w:tcPr>
          <w:p w:rsidR="00000000" w:rsidRDefault="00000000">
            <w:pPr>
              <w:adjustRightInd w:val="0"/>
              <w:spacing w:line="200" w:lineRule="exact"/>
              <w:jc w:val="center"/>
              <w:rPr>
                <w:rFonts w:eastAsia="신명조"/>
                <w:kern w:val="0"/>
              </w:rPr>
            </w:pPr>
            <w:r>
              <w:rPr>
                <w:rFonts w:eastAsia="신명조"/>
                <w:kern w:val="0"/>
              </w:rPr>
              <w:t>1,208(13.9)</w:t>
            </w:r>
          </w:p>
        </w:tc>
      </w:tr>
      <w:tr w:rsidR="00000000">
        <w:tblPrEx>
          <w:tblCellMar>
            <w:top w:w="0" w:type="dxa"/>
            <w:bottom w:w="0" w:type="dxa"/>
          </w:tblCellMar>
        </w:tblPrEx>
        <w:trPr>
          <w:cantSplit/>
          <w:trHeight w:val="312"/>
          <w:jc w:val="center"/>
        </w:trPr>
        <w:tc>
          <w:tcPr>
            <w:tcW w:w="3165" w:type="dxa"/>
            <w:tcBorders>
              <w:top w:val="nil"/>
              <w:left w:val="single" w:sz="6" w:space="0" w:color="auto"/>
              <w:bottom w:val="nil"/>
              <w:right w:val="single" w:sz="6" w:space="0" w:color="auto"/>
            </w:tcBorders>
            <w:vAlign w:val="center"/>
          </w:tcPr>
          <w:p w:rsidR="00000000" w:rsidRDefault="00000000">
            <w:pPr>
              <w:adjustRightInd w:val="0"/>
              <w:spacing w:line="200" w:lineRule="exact"/>
              <w:jc w:val="center"/>
              <w:rPr>
                <w:rFonts w:eastAsia="신명조"/>
                <w:kern w:val="0"/>
              </w:rPr>
            </w:pPr>
            <w:r>
              <w:rPr>
                <w:rFonts w:eastAsia="신명조"/>
                <w:kern w:val="0"/>
              </w:rPr>
              <w:t>Service</w:t>
            </w:r>
          </w:p>
        </w:tc>
        <w:tc>
          <w:tcPr>
            <w:tcW w:w="1645" w:type="dxa"/>
            <w:tcBorders>
              <w:top w:val="nil"/>
              <w:left w:val="single" w:sz="6" w:space="0" w:color="auto"/>
              <w:bottom w:val="nil"/>
              <w:right w:val="single" w:sz="6" w:space="0" w:color="auto"/>
            </w:tcBorders>
            <w:vAlign w:val="center"/>
          </w:tcPr>
          <w:p w:rsidR="00000000" w:rsidRDefault="00000000">
            <w:pPr>
              <w:adjustRightInd w:val="0"/>
              <w:spacing w:line="200" w:lineRule="exact"/>
              <w:jc w:val="center"/>
              <w:rPr>
                <w:rFonts w:eastAsia="신명조"/>
                <w:kern w:val="0"/>
              </w:rPr>
            </w:pPr>
            <w:r>
              <w:rPr>
                <w:rFonts w:eastAsia="신명조"/>
                <w:kern w:val="0"/>
              </w:rPr>
              <w:t>2,631(32.0)</w:t>
            </w:r>
          </w:p>
        </w:tc>
        <w:tc>
          <w:tcPr>
            <w:tcW w:w="1816" w:type="dxa"/>
            <w:tcBorders>
              <w:top w:val="nil"/>
              <w:left w:val="single" w:sz="6" w:space="0" w:color="auto"/>
              <w:bottom w:val="nil"/>
              <w:right w:val="nil"/>
            </w:tcBorders>
            <w:vAlign w:val="center"/>
          </w:tcPr>
          <w:p w:rsidR="00000000" w:rsidRDefault="00000000">
            <w:pPr>
              <w:adjustRightInd w:val="0"/>
              <w:spacing w:line="200" w:lineRule="exact"/>
              <w:jc w:val="center"/>
              <w:rPr>
                <w:rFonts w:eastAsia="신명조"/>
                <w:kern w:val="0"/>
              </w:rPr>
            </w:pPr>
            <w:r>
              <w:rPr>
                <w:rFonts w:eastAsia="신명조"/>
                <w:kern w:val="0"/>
              </w:rPr>
              <w:t>2,818(34.9)</w:t>
            </w:r>
          </w:p>
        </w:tc>
        <w:tc>
          <w:tcPr>
            <w:tcW w:w="1872" w:type="dxa"/>
            <w:tcBorders>
              <w:top w:val="nil"/>
              <w:left w:val="single" w:sz="6" w:space="0" w:color="auto"/>
              <w:bottom w:val="nil"/>
              <w:right w:val="single" w:sz="6" w:space="0" w:color="auto"/>
            </w:tcBorders>
            <w:vAlign w:val="center"/>
          </w:tcPr>
          <w:p w:rsidR="00000000" w:rsidRDefault="00000000">
            <w:pPr>
              <w:adjustRightInd w:val="0"/>
              <w:spacing w:line="200" w:lineRule="exact"/>
              <w:jc w:val="center"/>
              <w:rPr>
                <w:rFonts w:eastAsia="신명조"/>
                <w:kern w:val="0"/>
              </w:rPr>
            </w:pPr>
            <w:r>
              <w:rPr>
                <w:rFonts w:eastAsia="신명조"/>
                <w:kern w:val="0"/>
              </w:rPr>
              <w:t>3,074(35.3)</w:t>
            </w:r>
          </w:p>
        </w:tc>
      </w:tr>
      <w:tr w:rsidR="00000000">
        <w:tblPrEx>
          <w:tblCellMar>
            <w:top w:w="0" w:type="dxa"/>
            <w:bottom w:w="0" w:type="dxa"/>
          </w:tblCellMar>
        </w:tblPrEx>
        <w:trPr>
          <w:cantSplit/>
          <w:trHeight w:val="312"/>
          <w:jc w:val="center"/>
        </w:trPr>
        <w:tc>
          <w:tcPr>
            <w:tcW w:w="3165" w:type="dxa"/>
            <w:tcBorders>
              <w:top w:val="nil"/>
              <w:left w:val="single" w:sz="6" w:space="0" w:color="auto"/>
              <w:bottom w:val="nil"/>
              <w:right w:val="single" w:sz="6" w:space="0" w:color="auto"/>
            </w:tcBorders>
            <w:vAlign w:val="center"/>
          </w:tcPr>
          <w:p w:rsidR="00000000" w:rsidRDefault="00000000">
            <w:pPr>
              <w:adjustRightInd w:val="0"/>
              <w:spacing w:line="200" w:lineRule="exact"/>
              <w:jc w:val="center"/>
              <w:rPr>
                <w:rFonts w:eastAsia="신명조"/>
                <w:kern w:val="0"/>
              </w:rPr>
            </w:pPr>
            <w:r>
              <w:rPr>
                <w:rFonts w:eastAsia="신명조"/>
                <w:kern w:val="0"/>
              </w:rPr>
              <w:t xml:space="preserve">Agriculture </w:t>
            </w:r>
            <w:r>
              <w:rPr>
                <w:rFonts w:eastAsia="신명조" w:hint="eastAsia"/>
                <w:kern w:val="0"/>
              </w:rPr>
              <w:t>&amp;</w:t>
            </w:r>
            <w:r>
              <w:rPr>
                <w:rFonts w:eastAsia="신명조"/>
                <w:kern w:val="0"/>
              </w:rPr>
              <w:t xml:space="preserve"> Fishery </w:t>
            </w:r>
          </w:p>
        </w:tc>
        <w:tc>
          <w:tcPr>
            <w:tcW w:w="1645" w:type="dxa"/>
            <w:tcBorders>
              <w:top w:val="nil"/>
              <w:left w:val="single" w:sz="6" w:space="0" w:color="auto"/>
              <w:bottom w:val="nil"/>
              <w:right w:val="single" w:sz="6" w:space="0" w:color="auto"/>
            </w:tcBorders>
            <w:vAlign w:val="center"/>
          </w:tcPr>
          <w:p w:rsidR="00000000" w:rsidRDefault="00000000">
            <w:pPr>
              <w:adjustRightInd w:val="0"/>
              <w:spacing w:line="200" w:lineRule="exact"/>
              <w:jc w:val="center"/>
              <w:rPr>
                <w:rFonts w:eastAsia="신명조"/>
                <w:kern w:val="0"/>
              </w:rPr>
            </w:pPr>
            <w:r>
              <w:rPr>
                <w:rFonts w:eastAsia="신명조"/>
                <w:kern w:val="0"/>
              </w:rPr>
              <w:t>1,110(13.5)</w:t>
            </w:r>
          </w:p>
        </w:tc>
        <w:tc>
          <w:tcPr>
            <w:tcW w:w="1816" w:type="dxa"/>
            <w:tcBorders>
              <w:top w:val="nil"/>
              <w:left w:val="single" w:sz="6" w:space="0" w:color="auto"/>
              <w:bottom w:val="nil"/>
              <w:right w:val="nil"/>
            </w:tcBorders>
            <w:vAlign w:val="center"/>
          </w:tcPr>
          <w:p w:rsidR="00000000" w:rsidRDefault="00000000">
            <w:pPr>
              <w:adjustRightInd w:val="0"/>
              <w:spacing w:line="200" w:lineRule="exact"/>
              <w:jc w:val="center"/>
              <w:rPr>
                <w:rFonts w:eastAsia="신명조"/>
                <w:kern w:val="0"/>
              </w:rPr>
            </w:pPr>
            <w:r>
              <w:rPr>
                <w:rFonts w:eastAsia="신명조"/>
                <w:kern w:val="0"/>
              </w:rPr>
              <w:t>1,107(13.7)</w:t>
            </w:r>
          </w:p>
        </w:tc>
        <w:tc>
          <w:tcPr>
            <w:tcW w:w="1872" w:type="dxa"/>
            <w:tcBorders>
              <w:top w:val="nil"/>
              <w:left w:val="single" w:sz="6" w:space="0" w:color="auto"/>
              <w:bottom w:val="nil"/>
              <w:right w:val="single" w:sz="6" w:space="0" w:color="auto"/>
            </w:tcBorders>
            <w:vAlign w:val="center"/>
          </w:tcPr>
          <w:p w:rsidR="00000000" w:rsidRDefault="00000000">
            <w:pPr>
              <w:adjustRightInd w:val="0"/>
              <w:spacing w:line="200" w:lineRule="exact"/>
              <w:jc w:val="center"/>
              <w:rPr>
                <w:rFonts w:eastAsia="신명조"/>
                <w:kern w:val="0"/>
              </w:rPr>
            </w:pPr>
            <w:r>
              <w:rPr>
                <w:rFonts w:eastAsia="신명조"/>
                <w:kern w:val="0"/>
              </w:rPr>
              <w:t>999(11.5)</w:t>
            </w:r>
          </w:p>
        </w:tc>
      </w:tr>
      <w:tr w:rsidR="00000000">
        <w:tblPrEx>
          <w:tblCellMar>
            <w:top w:w="0" w:type="dxa"/>
            <w:bottom w:w="0" w:type="dxa"/>
          </w:tblCellMar>
        </w:tblPrEx>
        <w:trPr>
          <w:cantSplit/>
          <w:trHeight w:val="312"/>
          <w:jc w:val="center"/>
        </w:trPr>
        <w:tc>
          <w:tcPr>
            <w:tcW w:w="3165" w:type="dxa"/>
            <w:tcBorders>
              <w:top w:val="nil"/>
              <w:left w:val="single" w:sz="6" w:space="0" w:color="auto"/>
              <w:bottom w:val="nil"/>
              <w:right w:val="single" w:sz="6" w:space="0" w:color="auto"/>
            </w:tcBorders>
            <w:vAlign w:val="center"/>
          </w:tcPr>
          <w:p w:rsidR="00000000" w:rsidRDefault="00000000">
            <w:pPr>
              <w:adjustRightInd w:val="0"/>
              <w:spacing w:line="200" w:lineRule="exact"/>
              <w:jc w:val="center"/>
              <w:rPr>
                <w:rFonts w:eastAsia="신명조"/>
                <w:kern w:val="0"/>
              </w:rPr>
            </w:pPr>
            <w:r>
              <w:rPr>
                <w:rFonts w:eastAsia="신명조"/>
                <w:kern w:val="0"/>
              </w:rPr>
              <w:t xml:space="preserve">Skilled </w:t>
            </w:r>
            <w:r>
              <w:rPr>
                <w:rFonts w:eastAsia="신명조" w:hint="eastAsia"/>
                <w:kern w:val="0"/>
              </w:rPr>
              <w:t>Labor &amp;</w:t>
            </w:r>
            <w:r>
              <w:rPr>
                <w:rFonts w:eastAsia="신명조"/>
                <w:kern w:val="0"/>
              </w:rPr>
              <w:t xml:space="preserve"> Assembly</w:t>
            </w:r>
            <w:r>
              <w:rPr>
                <w:rFonts w:eastAsia="신명조" w:hint="eastAsia"/>
                <w:kern w:val="0"/>
              </w:rPr>
              <w:t>-line</w:t>
            </w:r>
            <w:r>
              <w:rPr>
                <w:rFonts w:eastAsia="신명조"/>
                <w:kern w:val="0"/>
              </w:rPr>
              <w:t xml:space="preserve"> Work</w:t>
            </w:r>
          </w:p>
        </w:tc>
        <w:tc>
          <w:tcPr>
            <w:tcW w:w="1645" w:type="dxa"/>
            <w:tcBorders>
              <w:top w:val="nil"/>
              <w:left w:val="single" w:sz="6" w:space="0" w:color="auto"/>
              <w:bottom w:val="nil"/>
              <w:right w:val="single" w:sz="6" w:space="0" w:color="auto"/>
            </w:tcBorders>
            <w:vAlign w:val="center"/>
          </w:tcPr>
          <w:p w:rsidR="00000000" w:rsidRDefault="00000000">
            <w:pPr>
              <w:adjustRightInd w:val="0"/>
              <w:spacing w:line="200" w:lineRule="exact"/>
              <w:jc w:val="center"/>
              <w:rPr>
                <w:rFonts w:eastAsia="신명조"/>
                <w:kern w:val="0"/>
              </w:rPr>
            </w:pPr>
            <w:r>
              <w:rPr>
                <w:rFonts w:eastAsia="신명조"/>
                <w:kern w:val="0"/>
              </w:rPr>
              <w:t>1,096(13.3)</w:t>
            </w:r>
          </w:p>
        </w:tc>
        <w:tc>
          <w:tcPr>
            <w:tcW w:w="1816" w:type="dxa"/>
            <w:tcBorders>
              <w:top w:val="nil"/>
              <w:left w:val="single" w:sz="6" w:space="0" w:color="auto"/>
              <w:bottom w:val="nil"/>
              <w:right w:val="nil"/>
            </w:tcBorders>
            <w:vAlign w:val="center"/>
          </w:tcPr>
          <w:p w:rsidR="00000000" w:rsidRDefault="00000000">
            <w:pPr>
              <w:adjustRightInd w:val="0"/>
              <w:spacing w:line="200" w:lineRule="exact"/>
              <w:jc w:val="center"/>
              <w:rPr>
                <w:rFonts w:eastAsia="신명조"/>
                <w:kern w:val="0"/>
              </w:rPr>
            </w:pPr>
            <w:r>
              <w:rPr>
                <w:rFonts w:eastAsia="신명조"/>
                <w:kern w:val="0"/>
              </w:rPr>
              <w:t>879(10.9)</w:t>
            </w:r>
          </w:p>
        </w:tc>
        <w:tc>
          <w:tcPr>
            <w:tcW w:w="1872" w:type="dxa"/>
            <w:tcBorders>
              <w:top w:val="nil"/>
              <w:left w:val="single" w:sz="6" w:space="0" w:color="auto"/>
              <w:bottom w:val="nil"/>
              <w:right w:val="single" w:sz="6" w:space="0" w:color="auto"/>
            </w:tcBorders>
            <w:vAlign w:val="center"/>
          </w:tcPr>
          <w:p w:rsidR="00000000" w:rsidRDefault="00000000">
            <w:pPr>
              <w:adjustRightInd w:val="0"/>
              <w:spacing w:line="200" w:lineRule="exact"/>
              <w:jc w:val="center"/>
              <w:rPr>
                <w:rFonts w:eastAsia="신명조"/>
                <w:kern w:val="0"/>
              </w:rPr>
            </w:pPr>
            <w:r>
              <w:rPr>
                <w:rFonts w:eastAsia="신명조"/>
                <w:kern w:val="0"/>
              </w:rPr>
              <w:t>932(10.7)</w:t>
            </w:r>
          </w:p>
        </w:tc>
      </w:tr>
      <w:tr w:rsidR="00000000">
        <w:tblPrEx>
          <w:tblCellMar>
            <w:top w:w="0" w:type="dxa"/>
            <w:bottom w:w="0" w:type="dxa"/>
          </w:tblCellMar>
        </w:tblPrEx>
        <w:trPr>
          <w:cantSplit/>
          <w:trHeight w:val="312"/>
          <w:jc w:val="center"/>
        </w:trPr>
        <w:tc>
          <w:tcPr>
            <w:tcW w:w="3165" w:type="dxa"/>
            <w:tcBorders>
              <w:top w:val="nil"/>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신명조" w:hint="eastAsia"/>
                <w:kern w:val="0"/>
              </w:rPr>
            </w:pPr>
            <w:r>
              <w:rPr>
                <w:rFonts w:eastAsia="신명조" w:hint="eastAsia"/>
                <w:kern w:val="0"/>
              </w:rPr>
              <w:t>Non-skilled Labor</w:t>
            </w:r>
          </w:p>
        </w:tc>
        <w:tc>
          <w:tcPr>
            <w:tcW w:w="1645" w:type="dxa"/>
            <w:tcBorders>
              <w:top w:val="nil"/>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신명조"/>
                <w:kern w:val="0"/>
              </w:rPr>
            </w:pPr>
            <w:r>
              <w:rPr>
                <w:rFonts w:eastAsia="신명조"/>
                <w:kern w:val="0"/>
              </w:rPr>
              <w:t>1,191(14.5)</w:t>
            </w:r>
          </w:p>
        </w:tc>
        <w:tc>
          <w:tcPr>
            <w:tcW w:w="1816" w:type="dxa"/>
            <w:tcBorders>
              <w:top w:val="nil"/>
              <w:left w:val="single" w:sz="6" w:space="0" w:color="auto"/>
              <w:bottom w:val="single" w:sz="6" w:space="0" w:color="auto"/>
              <w:right w:val="nil"/>
            </w:tcBorders>
            <w:vAlign w:val="center"/>
          </w:tcPr>
          <w:p w:rsidR="00000000" w:rsidRDefault="00000000">
            <w:pPr>
              <w:adjustRightInd w:val="0"/>
              <w:spacing w:line="200" w:lineRule="exact"/>
              <w:jc w:val="center"/>
              <w:rPr>
                <w:rFonts w:eastAsia="신명조"/>
                <w:kern w:val="0"/>
              </w:rPr>
            </w:pPr>
            <w:r>
              <w:rPr>
                <w:rFonts w:eastAsia="신명조"/>
                <w:kern w:val="0"/>
              </w:rPr>
              <w:t>1,087(13.4)</w:t>
            </w:r>
          </w:p>
        </w:tc>
        <w:tc>
          <w:tcPr>
            <w:tcW w:w="1872" w:type="dxa"/>
            <w:tcBorders>
              <w:top w:val="nil"/>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신명조"/>
                <w:kern w:val="0"/>
              </w:rPr>
            </w:pPr>
            <w:r>
              <w:rPr>
                <w:rFonts w:eastAsia="신명조"/>
                <w:kern w:val="0"/>
              </w:rPr>
              <w:t>1,364(15.7)</w:t>
            </w:r>
          </w:p>
        </w:tc>
      </w:tr>
      <w:tr w:rsidR="00000000">
        <w:tblPrEx>
          <w:tblCellMar>
            <w:top w:w="0" w:type="dxa"/>
            <w:bottom w:w="0" w:type="dxa"/>
          </w:tblCellMar>
        </w:tblPrEx>
        <w:trPr>
          <w:cantSplit/>
          <w:trHeight w:val="312"/>
          <w:jc w:val="center"/>
        </w:trPr>
        <w:tc>
          <w:tcPr>
            <w:tcW w:w="316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신명조"/>
                <w:kern w:val="0"/>
              </w:rPr>
            </w:pPr>
            <w:r>
              <w:rPr>
                <w:rFonts w:eastAsia="신명조"/>
                <w:kern w:val="0"/>
              </w:rPr>
              <w:t>Total</w:t>
            </w:r>
          </w:p>
        </w:tc>
        <w:tc>
          <w:tcPr>
            <w:tcW w:w="164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신명조"/>
                <w:kern w:val="0"/>
              </w:rPr>
            </w:pPr>
            <w:r>
              <w:rPr>
                <w:rFonts w:eastAsia="신명조"/>
                <w:kern w:val="0"/>
              </w:rPr>
              <w:t>8,224(100.0)</w:t>
            </w:r>
          </w:p>
        </w:tc>
        <w:tc>
          <w:tcPr>
            <w:tcW w:w="1816" w:type="dxa"/>
            <w:tcBorders>
              <w:top w:val="single" w:sz="6" w:space="0" w:color="auto"/>
              <w:left w:val="single" w:sz="6" w:space="0" w:color="auto"/>
              <w:bottom w:val="single" w:sz="6" w:space="0" w:color="auto"/>
              <w:right w:val="nil"/>
            </w:tcBorders>
            <w:vAlign w:val="center"/>
          </w:tcPr>
          <w:p w:rsidR="00000000" w:rsidRDefault="00000000">
            <w:pPr>
              <w:adjustRightInd w:val="0"/>
              <w:spacing w:line="200" w:lineRule="exact"/>
              <w:jc w:val="center"/>
              <w:rPr>
                <w:rFonts w:eastAsia="신명조"/>
                <w:kern w:val="0"/>
              </w:rPr>
            </w:pPr>
            <w:r>
              <w:rPr>
                <w:rFonts w:eastAsia="신명조"/>
                <w:kern w:val="0"/>
              </w:rPr>
              <w:t>8,084(100.0)</w:t>
            </w:r>
          </w:p>
        </w:tc>
        <w:tc>
          <w:tcPr>
            <w:tcW w:w="187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line="200" w:lineRule="exact"/>
              <w:jc w:val="center"/>
              <w:rPr>
                <w:rFonts w:eastAsia="신명조"/>
                <w:kern w:val="0"/>
              </w:rPr>
            </w:pPr>
            <w:r>
              <w:rPr>
                <w:rFonts w:eastAsia="신명조"/>
                <w:kern w:val="0"/>
              </w:rPr>
              <w:t>8,707(100.0)</w:t>
            </w:r>
          </w:p>
        </w:tc>
      </w:tr>
      <w:tr w:rsidR="00000000">
        <w:tblPrEx>
          <w:tblCellMar>
            <w:top w:w="0" w:type="dxa"/>
            <w:bottom w:w="0" w:type="dxa"/>
          </w:tblCellMar>
        </w:tblPrEx>
        <w:trPr>
          <w:cantSplit/>
          <w:trHeight w:val="312"/>
          <w:jc w:val="center"/>
        </w:trPr>
        <w:tc>
          <w:tcPr>
            <w:tcW w:w="8498" w:type="dxa"/>
            <w:gridSpan w:val="4"/>
            <w:tcBorders>
              <w:top w:val="single" w:sz="6" w:space="0" w:color="auto"/>
            </w:tcBorders>
            <w:vAlign w:val="center"/>
          </w:tcPr>
          <w:p w:rsidR="00000000" w:rsidRDefault="00000000">
            <w:pPr>
              <w:adjustRightInd w:val="0"/>
              <w:spacing w:line="200" w:lineRule="exact"/>
              <w:rPr>
                <w:rFonts w:eastAsia="신명조"/>
                <w:kern w:val="0"/>
                <w:sz w:val="19"/>
              </w:rPr>
            </w:pPr>
            <w:r>
              <w:rPr>
                <w:rFonts w:hint="eastAsia"/>
                <w:sz w:val="19"/>
              </w:rPr>
              <w:t xml:space="preserve">Source: </w:t>
            </w:r>
            <w:r>
              <w:rPr>
                <w:spacing w:val="-4"/>
                <w:sz w:val="19"/>
              </w:rPr>
              <w:t xml:space="preserve">National Statistical Office, </w:t>
            </w:r>
            <w:r>
              <w:rPr>
                <w:i/>
                <w:spacing w:val="-4"/>
                <w:sz w:val="19"/>
              </w:rPr>
              <w:t>Annual Report on Economically Active Population</w:t>
            </w:r>
            <w:r>
              <w:rPr>
                <w:rFonts w:hint="eastAsia"/>
                <w:i/>
                <w:sz w:val="19"/>
              </w:rPr>
              <w:t>, 1995, 1998, 2000</w:t>
            </w:r>
          </w:p>
        </w:tc>
      </w:tr>
    </w:tbl>
    <w:p w:rsidR="00000000" w:rsidRDefault="00000000">
      <w:pPr>
        <w:pStyle w:val="2"/>
      </w:pPr>
      <w:bookmarkStart w:id="173" w:name="_Toc36607206"/>
      <w:bookmarkStart w:id="174" w:name="_Toc46290587"/>
      <w:r>
        <w:t xml:space="preserve">Women </w:t>
      </w:r>
      <w:r>
        <w:rPr>
          <w:rFonts w:hint="eastAsia"/>
        </w:rPr>
        <w:t>in Non-</w:t>
      </w:r>
      <w:r>
        <w:t>regular Employment</w:t>
      </w:r>
      <w:bookmarkEnd w:id="173"/>
      <w:bookmarkEnd w:id="174"/>
    </w:p>
    <w:p w:rsidR="00000000" w:rsidRDefault="00000000">
      <w:pPr>
        <w:pStyle w:val="a0"/>
        <w:rPr>
          <w:rFonts w:hint="eastAsia"/>
        </w:rPr>
      </w:pPr>
      <w:r>
        <w:t>The proportion of regular employ</w:t>
      </w:r>
      <w:r>
        <w:rPr>
          <w:rFonts w:hint="eastAsia"/>
        </w:rPr>
        <w:t xml:space="preserve">ment with job security </w:t>
      </w:r>
      <w:r>
        <w:t xml:space="preserve">among women workers has continuously decreased from its peak of 42.0% in 1995. </w:t>
      </w:r>
      <w:r>
        <w:rPr>
          <w:rFonts w:hint="eastAsia"/>
        </w:rPr>
        <w:t xml:space="preserve"> </w:t>
      </w:r>
      <w:r>
        <w:t xml:space="preserve">Since </w:t>
      </w:r>
      <w:r>
        <w:rPr>
          <w:rFonts w:hint="eastAsia"/>
        </w:rPr>
        <w:t xml:space="preserve">then, </w:t>
      </w:r>
      <w:r>
        <w:t xml:space="preserve">the proportion of temporary and daily workers among employed women has drastically increased. </w:t>
      </w:r>
      <w:r>
        <w:rPr>
          <w:rFonts w:hint="eastAsia"/>
        </w:rPr>
        <w:t xml:space="preserve"> I</w:t>
      </w:r>
      <w:r>
        <w:t xml:space="preserve">n 2000, there </w:t>
      </w:r>
      <w:r>
        <w:rPr>
          <w:rFonts w:hint="eastAsia"/>
        </w:rPr>
        <w:t>were</w:t>
      </w:r>
      <w:r>
        <w:t xml:space="preserve"> 5.2 million </w:t>
      </w:r>
      <w:r>
        <w:rPr>
          <w:rFonts w:hint="eastAsia"/>
        </w:rPr>
        <w:t>women</w:t>
      </w:r>
      <w:r>
        <w:t xml:space="preserve"> wage</w:t>
      </w:r>
      <w:r>
        <w:rPr>
          <w:rFonts w:hint="eastAsia"/>
        </w:rPr>
        <w:t>d</w:t>
      </w:r>
      <w:r>
        <w:t xml:space="preserve"> workers, of whom 3.81 million (73.3%) </w:t>
      </w:r>
      <w:r>
        <w:rPr>
          <w:rFonts w:hint="eastAsia"/>
        </w:rPr>
        <w:t xml:space="preserve">were on non-regular employment.  For men, the </w:t>
      </w:r>
      <w:r>
        <w:t xml:space="preserve">proportion </w:t>
      </w:r>
      <w:r>
        <w:rPr>
          <w:rFonts w:hint="eastAsia"/>
        </w:rPr>
        <w:t xml:space="preserve">was </w:t>
      </w:r>
      <w:r>
        <w:t xml:space="preserve">48.5%. </w:t>
      </w:r>
      <w:r>
        <w:rPr>
          <w:rFonts w:hint="eastAsia"/>
        </w:rPr>
        <w:t xml:space="preserve"> </w:t>
      </w:r>
      <w:r>
        <w:t xml:space="preserve">The largest group among </w:t>
      </w:r>
      <w:r>
        <w:rPr>
          <w:rFonts w:hint="eastAsia"/>
        </w:rPr>
        <w:t>the non-</w:t>
      </w:r>
      <w:r>
        <w:t>regular job</w:t>
      </w:r>
      <w:r>
        <w:rPr>
          <w:rFonts w:hint="eastAsia"/>
        </w:rPr>
        <w:t xml:space="preserve"> </w:t>
      </w:r>
      <w:r>
        <w:t>holders was temporary workers with fixed</w:t>
      </w:r>
      <w:r>
        <w:rPr>
          <w:rFonts w:hint="eastAsia"/>
        </w:rPr>
        <w:t>-</w:t>
      </w:r>
      <w:r>
        <w:t>term employment contract</w:t>
      </w:r>
      <w:r>
        <w:rPr>
          <w:rFonts w:hint="eastAsia"/>
        </w:rPr>
        <w:t>s</w:t>
      </w:r>
      <w:r>
        <w:t xml:space="preserve"> (3.73 million persons)</w:t>
      </w:r>
      <w:r>
        <w:rPr>
          <w:rFonts w:hint="eastAsia"/>
        </w:rPr>
        <w:t xml:space="preserve">. </w:t>
      </w:r>
      <w:r>
        <w:t xml:space="preserve"> </w:t>
      </w:r>
    </w:p>
    <w:p w:rsidR="00000000" w:rsidRDefault="00000000">
      <w:pPr>
        <w:pStyle w:val="2"/>
      </w:pPr>
      <w:bookmarkStart w:id="175" w:name="_Toc36607207"/>
      <w:bookmarkStart w:id="176" w:name="_Toc46290588"/>
      <w:r>
        <w:t>Assistance for Women’s Employment</w:t>
      </w:r>
      <w:bookmarkEnd w:id="175"/>
      <w:bookmarkEnd w:id="176"/>
    </w:p>
    <w:p w:rsidR="00000000" w:rsidRDefault="00000000">
      <w:pPr>
        <w:pStyle w:val="a0"/>
        <w:rPr>
          <w:rFonts w:hint="eastAsia"/>
        </w:rPr>
      </w:pPr>
      <w:r>
        <w:t xml:space="preserve">The government </w:t>
      </w:r>
      <w:r>
        <w:rPr>
          <w:rFonts w:hint="eastAsia"/>
        </w:rPr>
        <w:t>i</w:t>
      </w:r>
      <w:r>
        <w:t>s implement</w:t>
      </w:r>
      <w:r>
        <w:rPr>
          <w:rFonts w:hint="eastAsia"/>
        </w:rPr>
        <w:t>ing</w:t>
      </w:r>
      <w:r>
        <w:t xml:space="preserve"> the </w:t>
      </w:r>
      <w:r>
        <w:rPr>
          <w:rFonts w:hint="eastAsia"/>
        </w:rPr>
        <w:t xml:space="preserve">2nd </w:t>
      </w:r>
      <w:r>
        <w:t>Basic Plan for Working Women’s Welfare</w:t>
      </w:r>
      <w:r>
        <w:rPr>
          <w:rFonts w:hint="eastAsia"/>
        </w:rPr>
        <w:t xml:space="preserve"> (1998-2002)</w:t>
      </w:r>
      <w:r>
        <w:t xml:space="preserve"> in order to </w:t>
      </w:r>
      <w:r>
        <w:rPr>
          <w:rFonts w:hint="eastAsia"/>
        </w:rPr>
        <w:t xml:space="preserve">continue and expand the assistance for </w:t>
      </w:r>
      <w:r>
        <w:t xml:space="preserve">women’s employment and stability </w:t>
      </w:r>
      <w:r>
        <w:rPr>
          <w:rFonts w:hint="eastAsia"/>
        </w:rPr>
        <w:t xml:space="preserve">in work.  The goal of 2nd Plan is to </w:t>
      </w:r>
      <w:r>
        <w:t>broaden the basis for promoting women’s employment</w:t>
      </w:r>
      <w:r>
        <w:rPr>
          <w:rFonts w:hint="eastAsia"/>
        </w:rPr>
        <w:t xml:space="preserve">, forge the </w:t>
      </w:r>
      <w:r>
        <w:t xml:space="preserve">conditions </w:t>
      </w:r>
      <w:r>
        <w:rPr>
          <w:rFonts w:hint="eastAsia"/>
        </w:rPr>
        <w:t xml:space="preserve">in the labor market </w:t>
      </w:r>
      <w:r>
        <w:t xml:space="preserve">for women to sufficiently </w:t>
      </w:r>
      <w:r>
        <w:rPr>
          <w:rFonts w:hint="eastAsia"/>
        </w:rPr>
        <w:t xml:space="preserve">utilize </w:t>
      </w:r>
      <w:r>
        <w:t xml:space="preserve">their </w:t>
      </w:r>
      <w:r>
        <w:rPr>
          <w:rFonts w:hint="eastAsia"/>
        </w:rPr>
        <w:t xml:space="preserve">abilities, </w:t>
      </w:r>
      <w:r>
        <w:t>and ex</w:t>
      </w:r>
      <w:r>
        <w:rPr>
          <w:rFonts w:hint="eastAsia"/>
        </w:rPr>
        <w:t>pand</w:t>
      </w:r>
      <w:r>
        <w:t xml:space="preserve"> maternity protection</w:t>
      </w:r>
      <w:r>
        <w:rPr>
          <w:rFonts w:hint="eastAsia"/>
        </w:rPr>
        <w:t xml:space="preserve"> for working women</w:t>
      </w:r>
      <w:r>
        <w:t>.</w:t>
      </w:r>
    </w:p>
    <w:p w:rsidR="00000000" w:rsidRDefault="00000000">
      <w:pPr>
        <w:pStyle w:val="a0"/>
      </w:pPr>
      <w:r>
        <w:t xml:space="preserve">In 1999, employment guidance was provided to 1,376,000 women seeking employment through the Employment Stabilization Centers and Human Resource </w:t>
      </w:r>
      <w:r>
        <w:rPr>
          <w:rFonts w:hint="eastAsia"/>
        </w:rPr>
        <w:t xml:space="preserve">Data </w:t>
      </w:r>
      <w:r>
        <w:t>Banks, established</w:t>
      </w:r>
      <w:r>
        <w:rPr>
          <w:rFonts w:hint="eastAsia"/>
        </w:rPr>
        <w:t xml:space="preserve"> </w:t>
      </w:r>
      <w:r>
        <w:t xml:space="preserve">under the 46 </w:t>
      </w:r>
      <w:r>
        <w:rPr>
          <w:rFonts w:hint="eastAsia"/>
        </w:rPr>
        <w:t>L</w:t>
      </w:r>
      <w:r>
        <w:t>ocal Labor Offices.</w:t>
      </w:r>
    </w:p>
    <w:p w:rsidR="00000000" w:rsidRDefault="00000000">
      <w:pPr>
        <w:pStyle w:val="a0"/>
        <w:rPr>
          <w:rFonts w:eastAsia="Gulim" w:hint="eastAsia"/>
        </w:rPr>
      </w:pPr>
      <w:r>
        <w:rPr>
          <w:rFonts w:hint="eastAsia"/>
        </w:rPr>
        <w:t>T</w:t>
      </w:r>
      <w:r>
        <w:t xml:space="preserve">he government is expanding opportunities for </w:t>
      </w:r>
      <w:r>
        <w:rPr>
          <w:rFonts w:hint="eastAsia"/>
        </w:rPr>
        <w:t xml:space="preserve">women to receive </w:t>
      </w:r>
      <w:r>
        <w:t xml:space="preserve">vocational training.  </w:t>
      </w:r>
      <w:r>
        <w:rPr>
          <w:rFonts w:hint="eastAsia"/>
        </w:rPr>
        <w:t xml:space="preserve">The number of women who have </w:t>
      </w:r>
      <w:r>
        <w:t>benefited</w:t>
      </w:r>
      <w:r>
        <w:rPr>
          <w:rFonts w:hint="eastAsia"/>
        </w:rPr>
        <w:t xml:space="preserve"> from the various training institutes has jumped from 1995 to 1998 as indicated in &lt; Table 40 &gt;.  </w:t>
      </w:r>
    </w:p>
    <w:p w:rsidR="00000000" w:rsidRDefault="00000000">
      <w:pPr>
        <w:pStyle w:val="a"/>
      </w:pPr>
      <w:r>
        <w:rPr>
          <w:rFonts w:hint="eastAsia"/>
        </w:rPr>
        <w:t xml:space="preserve">Number of </w:t>
      </w:r>
      <w:r>
        <w:t xml:space="preserve">Women </w:t>
      </w:r>
      <w:r>
        <w:rPr>
          <w:rFonts w:hint="eastAsia"/>
        </w:rPr>
        <w:t xml:space="preserve">who Received Vocational Training in </w:t>
      </w:r>
      <w:r>
        <w:t xml:space="preserve">Training </w:t>
      </w:r>
      <w:r>
        <w:rPr>
          <w:rFonts w:hint="eastAsia"/>
        </w:rPr>
        <w:t>I</w:t>
      </w:r>
      <w:r>
        <w:t>nstitutes</w:t>
      </w:r>
      <w:r>
        <w:rPr>
          <w:rFonts w:hint="eastAsia"/>
        </w:rPr>
        <w:t>*</w:t>
      </w:r>
    </w:p>
    <w:tbl>
      <w:tblPr>
        <w:tblW w:w="0" w:type="auto"/>
        <w:tblInd w:w="30" w:type="dxa"/>
        <w:tblLayout w:type="fixed"/>
        <w:tblCellMar>
          <w:left w:w="56" w:type="dxa"/>
          <w:right w:w="56" w:type="dxa"/>
        </w:tblCellMar>
        <w:tblLook w:val="0000" w:firstRow="0" w:lastRow="0" w:firstColumn="0" w:lastColumn="0" w:noHBand="0" w:noVBand="0"/>
      </w:tblPr>
      <w:tblGrid>
        <w:gridCol w:w="2382"/>
        <w:gridCol w:w="1985"/>
        <w:gridCol w:w="2126"/>
      </w:tblGrid>
      <w:tr w:rsidR="00000000">
        <w:tblPrEx>
          <w:tblCellMar>
            <w:top w:w="0" w:type="dxa"/>
            <w:bottom w:w="0" w:type="dxa"/>
          </w:tblCellMar>
        </w:tblPrEx>
        <w:trPr>
          <w:cantSplit/>
          <w:trHeight w:val="312"/>
        </w:trPr>
        <w:tc>
          <w:tcPr>
            <w:tcW w:w="238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hint="eastAsia"/>
                <w:kern w:val="0"/>
              </w:rPr>
              <w:t xml:space="preserve">Types of Institutes </w:t>
            </w:r>
          </w:p>
        </w:tc>
        <w:tc>
          <w:tcPr>
            <w:tcW w:w="198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1995</w:t>
            </w:r>
          </w:p>
        </w:tc>
        <w:tc>
          <w:tcPr>
            <w:tcW w:w="212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1998</w:t>
            </w:r>
          </w:p>
        </w:tc>
      </w:tr>
      <w:tr w:rsidR="00000000">
        <w:tblPrEx>
          <w:tblCellMar>
            <w:top w:w="0" w:type="dxa"/>
            <w:bottom w:w="0" w:type="dxa"/>
          </w:tblCellMar>
        </w:tblPrEx>
        <w:trPr>
          <w:cantSplit/>
          <w:trHeight w:val="312"/>
        </w:trPr>
        <w:tc>
          <w:tcPr>
            <w:tcW w:w="238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Public</w:t>
            </w:r>
          </w:p>
        </w:tc>
        <w:tc>
          <w:tcPr>
            <w:tcW w:w="198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ind w:right="600" w:firstLine="600"/>
              <w:jc w:val="center"/>
              <w:rPr>
                <w:rFonts w:eastAsia="Gulim"/>
                <w:kern w:val="0"/>
              </w:rPr>
            </w:pPr>
            <w:r>
              <w:rPr>
                <w:rFonts w:eastAsia="Gulim"/>
                <w:kern w:val="0"/>
              </w:rPr>
              <w:t>2,555</w:t>
            </w:r>
          </w:p>
        </w:tc>
        <w:tc>
          <w:tcPr>
            <w:tcW w:w="212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ind w:right="600" w:firstLine="600"/>
              <w:jc w:val="center"/>
              <w:rPr>
                <w:rFonts w:eastAsia="Gulim"/>
                <w:kern w:val="0"/>
              </w:rPr>
            </w:pPr>
            <w:r>
              <w:rPr>
                <w:rFonts w:eastAsia="Gulim"/>
                <w:kern w:val="0"/>
              </w:rPr>
              <w:t>31,409</w:t>
            </w:r>
          </w:p>
        </w:tc>
      </w:tr>
      <w:tr w:rsidR="00000000">
        <w:tblPrEx>
          <w:tblCellMar>
            <w:top w:w="0" w:type="dxa"/>
            <w:bottom w:w="0" w:type="dxa"/>
          </w:tblCellMar>
        </w:tblPrEx>
        <w:trPr>
          <w:cantSplit/>
          <w:trHeight w:val="312"/>
        </w:trPr>
        <w:tc>
          <w:tcPr>
            <w:tcW w:w="238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In-Company</w:t>
            </w:r>
          </w:p>
        </w:tc>
        <w:tc>
          <w:tcPr>
            <w:tcW w:w="198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ind w:right="600" w:firstLine="600"/>
              <w:jc w:val="center"/>
              <w:rPr>
                <w:rFonts w:eastAsia="Gulim"/>
                <w:kern w:val="0"/>
              </w:rPr>
            </w:pPr>
            <w:r>
              <w:rPr>
                <w:rFonts w:eastAsia="Gulim"/>
                <w:kern w:val="0"/>
              </w:rPr>
              <w:t>29,291</w:t>
            </w:r>
          </w:p>
        </w:tc>
        <w:tc>
          <w:tcPr>
            <w:tcW w:w="212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ind w:right="600" w:firstLine="600"/>
              <w:jc w:val="center"/>
              <w:rPr>
                <w:rFonts w:eastAsia="Gulim"/>
                <w:kern w:val="0"/>
              </w:rPr>
            </w:pPr>
            <w:r>
              <w:rPr>
                <w:rFonts w:eastAsia="Gulim"/>
                <w:kern w:val="0"/>
              </w:rPr>
              <w:t>29,955</w:t>
            </w:r>
          </w:p>
        </w:tc>
      </w:tr>
      <w:tr w:rsidR="00000000">
        <w:tblPrEx>
          <w:tblCellMar>
            <w:top w:w="0" w:type="dxa"/>
            <w:bottom w:w="0" w:type="dxa"/>
          </w:tblCellMar>
        </w:tblPrEx>
        <w:trPr>
          <w:cantSplit/>
          <w:trHeight w:val="312"/>
        </w:trPr>
        <w:tc>
          <w:tcPr>
            <w:tcW w:w="238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Accredited</w:t>
            </w:r>
          </w:p>
        </w:tc>
        <w:tc>
          <w:tcPr>
            <w:tcW w:w="198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ind w:right="600" w:firstLine="600"/>
              <w:jc w:val="center"/>
              <w:rPr>
                <w:rFonts w:eastAsia="Gulim"/>
                <w:kern w:val="0"/>
              </w:rPr>
            </w:pPr>
            <w:r>
              <w:rPr>
                <w:rFonts w:eastAsia="Gulim"/>
                <w:kern w:val="0"/>
              </w:rPr>
              <w:t>5,798</w:t>
            </w:r>
          </w:p>
        </w:tc>
        <w:tc>
          <w:tcPr>
            <w:tcW w:w="212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ind w:right="600" w:firstLine="600"/>
              <w:jc w:val="center"/>
              <w:rPr>
                <w:rFonts w:eastAsia="Gulim"/>
                <w:kern w:val="0"/>
              </w:rPr>
            </w:pPr>
            <w:r>
              <w:rPr>
                <w:rFonts w:eastAsia="Gulim"/>
                <w:kern w:val="0"/>
              </w:rPr>
              <w:t>12,713</w:t>
            </w:r>
          </w:p>
        </w:tc>
      </w:tr>
      <w:tr w:rsidR="00000000">
        <w:tblPrEx>
          <w:tblCellMar>
            <w:top w:w="0" w:type="dxa"/>
            <w:bottom w:w="0" w:type="dxa"/>
          </w:tblCellMar>
        </w:tblPrEx>
        <w:trPr>
          <w:cantSplit/>
          <w:trHeight w:val="312"/>
        </w:trPr>
        <w:tc>
          <w:tcPr>
            <w:tcW w:w="238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Total</w:t>
            </w:r>
          </w:p>
        </w:tc>
        <w:tc>
          <w:tcPr>
            <w:tcW w:w="198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ind w:right="600" w:firstLine="600"/>
              <w:jc w:val="center"/>
              <w:rPr>
                <w:rFonts w:eastAsia="Gulim"/>
                <w:kern w:val="0"/>
              </w:rPr>
            </w:pPr>
            <w:r>
              <w:rPr>
                <w:rFonts w:eastAsia="Gulim"/>
                <w:kern w:val="0"/>
              </w:rPr>
              <w:t>37,644</w:t>
            </w:r>
          </w:p>
        </w:tc>
        <w:tc>
          <w:tcPr>
            <w:tcW w:w="212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ind w:right="600" w:firstLine="600"/>
              <w:jc w:val="center"/>
              <w:rPr>
                <w:rFonts w:eastAsia="Gulim"/>
                <w:kern w:val="0"/>
              </w:rPr>
            </w:pPr>
            <w:r>
              <w:rPr>
                <w:rFonts w:eastAsia="Gulim"/>
                <w:kern w:val="0"/>
              </w:rPr>
              <w:t>74,077</w:t>
            </w:r>
          </w:p>
        </w:tc>
      </w:tr>
    </w:tbl>
    <w:p w:rsidR="00000000" w:rsidRDefault="00000000">
      <w:pPr>
        <w:pStyle w:val="source"/>
        <w:rPr>
          <w:rFonts w:hint="eastAsia"/>
        </w:rPr>
      </w:pPr>
      <w:r>
        <w:t xml:space="preserve">Source: Ministry of Labor, </w:t>
      </w:r>
      <w:r>
        <w:rPr>
          <w:i/>
        </w:rPr>
        <w:t>Women and Employment,</w:t>
      </w:r>
      <w:r>
        <w:rPr>
          <w:rFonts w:hint="eastAsia"/>
          <w:i/>
        </w:rPr>
        <w:t xml:space="preserve"> 1995, 1998</w:t>
      </w:r>
      <w:r>
        <w:t xml:space="preserve"> </w:t>
      </w:r>
    </w:p>
    <w:p w:rsidR="00000000" w:rsidRDefault="00000000">
      <w:pPr>
        <w:adjustRightInd w:val="0"/>
        <w:ind w:firstLine="360"/>
        <w:rPr>
          <w:rFonts w:eastAsia="Gulim" w:hint="eastAsia"/>
          <w:kern w:val="0"/>
        </w:rPr>
      </w:pPr>
      <w:r>
        <w:rPr>
          <w:rFonts w:eastAsia="Gulim" w:hint="eastAsia"/>
          <w:kern w:val="0"/>
        </w:rPr>
        <w:t xml:space="preserve">*With the legislation of </w:t>
      </w:r>
      <w:r>
        <w:rPr>
          <w:rFonts w:eastAsia="Gulim"/>
          <w:kern w:val="0"/>
        </w:rPr>
        <w:t xml:space="preserve">the Vocational Training Promotion Act in 1998, vocational training </w:t>
      </w:r>
      <w:r>
        <w:rPr>
          <w:rFonts w:eastAsia="Gulim" w:hint="eastAsia"/>
          <w:kern w:val="0"/>
        </w:rPr>
        <w:t>institutes</w:t>
      </w:r>
      <w:r>
        <w:rPr>
          <w:rFonts w:eastAsia="Gulim"/>
          <w:kern w:val="0"/>
        </w:rPr>
        <w:t xml:space="preserve"> are classified as (1) public vocational capacity development training facilities established and operated by the </w:t>
      </w:r>
      <w:r>
        <w:rPr>
          <w:rFonts w:eastAsia="Gulim" w:hint="eastAsia"/>
          <w:kern w:val="0"/>
        </w:rPr>
        <w:t>national or</w:t>
      </w:r>
      <w:r>
        <w:rPr>
          <w:rFonts w:eastAsia="Gulim"/>
          <w:kern w:val="0"/>
        </w:rPr>
        <w:t xml:space="preserve"> local governments or public agencies (including the Technical College under the Technical College Act), (2) vocational capacity development training facilities established by </w:t>
      </w:r>
      <w:r>
        <w:rPr>
          <w:rFonts w:eastAsia="Gulim" w:hint="eastAsia"/>
          <w:kern w:val="0"/>
        </w:rPr>
        <w:t>companies</w:t>
      </w:r>
      <w:r>
        <w:rPr>
          <w:rFonts w:eastAsia="Gulim"/>
          <w:kern w:val="0"/>
        </w:rPr>
        <w:t xml:space="preserve">, and (3) other facilities </w:t>
      </w:r>
      <w:r>
        <w:rPr>
          <w:rFonts w:eastAsia="Gulim" w:hint="eastAsia"/>
          <w:kern w:val="0"/>
        </w:rPr>
        <w:t>accredited by</w:t>
      </w:r>
      <w:r>
        <w:rPr>
          <w:rFonts w:eastAsia="Gulim"/>
          <w:kern w:val="0"/>
        </w:rPr>
        <w:t xml:space="preserve"> the Ministry of Labor.</w:t>
      </w:r>
      <w:r>
        <w:rPr>
          <w:rFonts w:eastAsia="Gulim" w:hint="eastAsia"/>
          <w:kern w:val="0"/>
        </w:rPr>
        <w:t xml:space="preserve">  Data on these new categories of vocational training institutes have not yet been compiled.  </w:t>
      </w:r>
    </w:p>
    <w:p w:rsidR="00000000" w:rsidRDefault="00000000">
      <w:pPr>
        <w:pStyle w:val="a3"/>
        <w:rPr>
          <w:rFonts w:hint="eastAsia"/>
        </w:rPr>
      </w:pPr>
    </w:p>
    <w:p w:rsidR="00000000" w:rsidRDefault="00000000">
      <w:pPr>
        <w:pStyle w:val="a0"/>
        <w:rPr>
          <w:rFonts w:hint="eastAsia"/>
        </w:rPr>
      </w:pPr>
      <w:r>
        <w:t>The government provid</w:t>
      </w:r>
      <w:r>
        <w:rPr>
          <w:rFonts w:hint="eastAsia"/>
        </w:rPr>
        <w:t>es</w:t>
      </w:r>
      <w:r>
        <w:t xml:space="preserve"> opportunities to develop vocational </w:t>
      </w:r>
      <w:r>
        <w:rPr>
          <w:rFonts w:hint="eastAsia"/>
        </w:rPr>
        <w:t>skills</w:t>
      </w:r>
      <w:r>
        <w:t xml:space="preserve"> for married women who cannot attend regular vocational training courses because of housework or child</w:t>
      </w:r>
      <w:r>
        <w:rPr>
          <w:rFonts w:hint="eastAsia"/>
        </w:rPr>
        <w:t>-care</w:t>
      </w:r>
      <w:r>
        <w:t xml:space="preserve">.  </w:t>
      </w:r>
      <w:r>
        <w:rPr>
          <w:rFonts w:hint="eastAsia"/>
        </w:rPr>
        <w:t>By January 2001, t</w:t>
      </w:r>
      <w:r>
        <w:t xml:space="preserve">he Ministry of Labor </w:t>
      </w:r>
      <w:r>
        <w:rPr>
          <w:rFonts w:hint="eastAsia"/>
        </w:rPr>
        <w:t>had established</w:t>
      </w:r>
      <w:r>
        <w:t xml:space="preserve"> 46 </w:t>
      </w:r>
      <w:r>
        <w:rPr>
          <w:rFonts w:hint="eastAsia"/>
        </w:rPr>
        <w:t>Women Workers</w:t>
      </w:r>
      <w:r>
        <w:t>’</w:t>
      </w:r>
      <w:r>
        <w:rPr>
          <w:rFonts w:hint="eastAsia"/>
        </w:rPr>
        <w:t xml:space="preserve"> Centers around the country.  The centers were </w:t>
      </w:r>
      <w:r>
        <w:t xml:space="preserve">transferred to </w:t>
      </w:r>
      <w:r>
        <w:rPr>
          <w:rFonts w:hint="eastAsia"/>
        </w:rPr>
        <w:t>MOGE</w:t>
      </w:r>
      <w:r>
        <w:t xml:space="preserve">, </w:t>
      </w:r>
      <w:r>
        <w:rPr>
          <w:rFonts w:hint="eastAsia"/>
        </w:rPr>
        <w:t xml:space="preserve">and </w:t>
      </w:r>
      <w:r>
        <w:t>the name was changed to Women’s Human Resource Development Center</w:t>
      </w:r>
      <w:r>
        <w:rPr>
          <w:rFonts w:hint="eastAsia"/>
        </w:rPr>
        <w:t xml:space="preserve">s. </w:t>
      </w:r>
      <w:r>
        <w:t xml:space="preserve"> </w:t>
      </w:r>
      <w:r>
        <w:rPr>
          <w:rFonts w:hint="eastAsia"/>
        </w:rPr>
        <w:t>T</w:t>
      </w:r>
      <w:r>
        <w:t>he 53 centers nationwide</w:t>
      </w:r>
      <w:r>
        <w:rPr>
          <w:rFonts w:hint="eastAsia"/>
        </w:rPr>
        <w:t xml:space="preserve"> </w:t>
      </w:r>
      <w:r>
        <w:t xml:space="preserve">provide short-term vocational training </w:t>
      </w:r>
      <w:r>
        <w:rPr>
          <w:rFonts w:hint="eastAsia"/>
        </w:rPr>
        <w:t>programs lasting</w:t>
      </w:r>
      <w:r>
        <w:t xml:space="preserve"> less than six months in </w:t>
      </w:r>
      <w:r>
        <w:rPr>
          <w:rFonts w:hint="eastAsia"/>
        </w:rPr>
        <w:t xml:space="preserve">such </w:t>
      </w:r>
      <w:r>
        <w:t xml:space="preserve">occupational fields </w:t>
      </w:r>
      <w:r>
        <w:rPr>
          <w:rFonts w:hint="eastAsia"/>
        </w:rPr>
        <w:t xml:space="preserve">as </w:t>
      </w:r>
      <w:r>
        <w:t>computer</w:t>
      </w:r>
      <w:r>
        <w:rPr>
          <w:rFonts w:hint="eastAsia"/>
        </w:rPr>
        <w:t xml:space="preserve"> operation</w:t>
      </w:r>
      <w:r>
        <w:t>, electronic publi</w:t>
      </w:r>
      <w:r>
        <w:rPr>
          <w:rFonts w:hint="eastAsia"/>
        </w:rPr>
        <w:t>shing</w:t>
      </w:r>
      <w:r>
        <w:t xml:space="preserve"> </w:t>
      </w:r>
      <w:r>
        <w:rPr>
          <w:rFonts w:hint="eastAsia"/>
        </w:rPr>
        <w:t xml:space="preserve">and </w:t>
      </w:r>
      <w:r>
        <w:t>cooking</w:t>
      </w:r>
      <w:r>
        <w:rPr>
          <w:rFonts w:hint="eastAsia"/>
        </w:rPr>
        <w:t>.</w:t>
      </w:r>
      <w:r>
        <w:t xml:space="preserve"> </w:t>
      </w:r>
      <w:r>
        <w:rPr>
          <w:rFonts w:hint="eastAsia"/>
        </w:rPr>
        <w:t xml:space="preserve"> They also </w:t>
      </w:r>
      <w:r>
        <w:t xml:space="preserve">assist trained women </w:t>
      </w:r>
      <w:r>
        <w:rPr>
          <w:rFonts w:hint="eastAsia"/>
        </w:rPr>
        <w:t xml:space="preserve">in gaining </w:t>
      </w:r>
      <w:r>
        <w:t>employ</w:t>
      </w:r>
      <w:r>
        <w:rPr>
          <w:rFonts w:hint="eastAsia"/>
        </w:rPr>
        <w:t xml:space="preserve">ment. </w:t>
      </w:r>
    </w:p>
    <w:p w:rsidR="00000000" w:rsidRDefault="00000000">
      <w:pPr>
        <w:pStyle w:val="a"/>
      </w:pPr>
      <w:r>
        <w:rPr>
          <w:noProof/>
        </w:rPr>
        <w:pict>
          <v:line id="_x0000_s2100" style="position:absolute;left:0;text-align:left;z-index:15;mso-position-horizontal:absolute;mso-position-horizontal-relative:text;mso-position-vertical:absolute;mso-position-vertical-relative:text" from="-.15pt,19.25pt" to="1in,67.2pt" o:allowincell="f"/>
        </w:pict>
      </w:r>
      <w:r>
        <w:rPr>
          <w:rFonts w:hint="eastAsia"/>
        </w:rPr>
        <w:t>Enrollment at Women Workers</w:t>
      </w:r>
      <w:r>
        <w:t>’</w:t>
      </w:r>
      <w:r>
        <w:rPr>
          <w:rFonts w:hint="eastAsia"/>
        </w:rPr>
        <w:t xml:space="preserve"> Center (No. of Persons)</w:t>
      </w:r>
    </w:p>
    <w:tbl>
      <w:tblPr>
        <w:tblW w:w="0" w:type="auto"/>
        <w:tblInd w:w="30" w:type="dxa"/>
        <w:tblLayout w:type="fixed"/>
        <w:tblCellMar>
          <w:left w:w="56" w:type="dxa"/>
          <w:right w:w="56" w:type="dxa"/>
        </w:tblCellMar>
        <w:tblLook w:val="0000" w:firstRow="0" w:lastRow="0" w:firstColumn="0" w:lastColumn="0" w:noHBand="0" w:noVBand="0"/>
      </w:tblPr>
      <w:tblGrid>
        <w:gridCol w:w="1401"/>
        <w:gridCol w:w="1203"/>
        <w:gridCol w:w="1479"/>
        <w:gridCol w:w="1380"/>
        <w:gridCol w:w="1316"/>
        <w:gridCol w:w="1372"/>
      </w:tblGrid>
      <w:tr w:rsidR="00000000">
        <w:tblPrEx>
          <w:tblCellMar>
            <w:top w:w="0" w:type="dxa"/>
            <w:bottom w:w="0" w:type="dxa"/>
          </w:tblCellMar>
        </w:tblPrEx>
        <w:trPr>
          <w:cantSplit/>
          <w:trHeight w:val="562"/>
        </w:trPr>
        <w:tc>
          <w:tcPr>
            <w:tcW w:w="1401" w:type="dxa"/>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right"/>
              <w:rPr>
                <w:rFonts w:eastAsia="Gulim" w:hint="eastAsia"/>
                <w:kern w:val="0"/>
              </w:rPr>
            </w:pPr>
            <w:r>
              <w:rPr>
                <w:rFonts w:eastAsia="Gulim" w:hint="eastAsia"/>
                <w:kern w:val="0"/>
              </w:rPr>
              <w:t>Program</w:t>
            </w:r>
          </w:p>
          <w:p w:rsidR="00000000" w:rsidRDefault="00000000">
            <w:pPr>
              <w:adjustRightInd w:val="0"/>
              <w:jc w:val="right"/>
              <w:rPr>
                <w:rFonts w:eastAsia="Gulim" w:hint="eastAsia"/>
                <w:kern w:val="0"/>
              </w:rPr>
            </w:pPr>
          </w:p>
          <w:p w:rsidR="00000000" w:rsidRDefault="00000000">
            <w:pPr>
              <w:pStyle w:val="FootnoteText"/>
              <w:adjustRightInd w:val="0"/>
              <w:rPr>
                <w:rFonts w:eastAsia="Gulim"/>
                <w:kern w:val="0"/>
              </w:rPr>
            </w:pPr>
            <w:r>
              <w:rPr>
                <w:rFonts w:eastAsia="Gulim"/>
                <w:kern w:val="0"/>
              </w:rPr>
              <w:t>Year</w:t>
            </w:r>
          </w:p>
        </w:tc>
        <w:tc>
          <w:tcPr>
            <w:tcW w:w="2682"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 xml:space="preserve">Vocational </w:t>
            </w:r>
            <w:r>
              <w:rPr>
                <w:rFonts w:eastAsia="Gulim" w:hint="eastAsia"/>
                <w:kern w:val="0"/>
              </w:rPr>
              <w:t xml:space="preserve">Skill </w:t>
            </w:r>
            <w:r>
              <w:rPr>
                <w:rFonts w:eastAsia="Gulim"/>
                <w:kern w:val="0"/>
              </w:rPr>
              <w:t>Development Projects</w:t>
            </w:r>
          </w:p>
        </w:tc>
        <w:tc>
          <w:tcPr>
            <w:tcW w:w="1380" w:type="dxa"/>
            <w:tcBorders>
              <w:top w:val="single" w:sz="6" w:space="0" w:color="auto"/>
              <w:left w:val="single" w:sz="6" w:space="0" w:color="auto"/>
              <w:right w:val="single" w:sz="6" w:space="0" w:color="auto"/>
            </w:tcBorders>
            <w:vAlign w:val="bottom"/>
          </w:tcPr>
          <w:p w:rsidR="00000000" w:rsidRDefault="00000000">
            <w:pPr>
              <w:adjustRightInd w:val="0"/>
              <w:jc w:val="center"/>
              <w:rPr>
                <w:rFonts w:eastAsia="Gulim"/>
                <w:kern w:val="0"/>
              </w:rPr>
            </w:pPr>
            <w:r>
              <w:rPr>
                <w:rFonts w:eastAsia="Gulim"/>
                <w:kern w:val="0"/>
              </w:rPr>
              <w:t>Employment</w:t>
            </w:r>
          </w:p>
        </w:tc>
        <w:tc>
          <w:tcPr>
            <w:tcW w:w="1316" w:type="dxa"/>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Social Education</w:t>
            </w:r>
          </w:p>
        </w:tc>
        <w:tc>
          <w:tcPr>
            <w:tcW w:w="1372" w:type="dxa"/>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Day Care Provided</w:t>
            </w:r>
          </w:p>
        </w:tc>
      </w:tr>
      <w:tr w:rsidR="00000000">
        <w:tblPrEx>
          <w:tblCellMar>
            <w:top w:w="0" w:type="dxa"/>
            <w:bottom w:w="0" w:type="dxa"/>
          </w:tblCellMar>
        </w:tblPrEx>
        <w:trPr>
          <w:cantSplit/>
          <w:trHeight w:val="340"/>
        </w:trPr>
        <w:tc>
          <w:tcPr>
            <w:tcW w:w="1401" w:type="dxa"/>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p>
        </w:tc>
        <w:tc>
          <w:tcPr>
            <w:tcW w:w="120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Education</w:t>
            </w:r>
          </w:p>
        </w:tc>
        <w:tc>
          <w:tcPr>
            <w:tcW w:w="147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Employment</w:t>
            </w:r>
          </w:p>
        </w:tc>
        <w:tc>
          <w:tcPr>
            <w:tcW w:w="1380" w:type="dxa"/>
            <w:tcBorders>
              <w:left w:val="single" w:sz="6" w:space="0" w:color="auto"/>
              <w:bottom w:val="single" w:sz="6" w:space="0" w:color="auto"/>
              <w:right w:val="single" w:sz="6" w:space="0" w:color="auto"/>
            </w:tcBorders>
          </w:tcPr>
          <w:p w:rsidR="00000000" w:rsidRDefault="00000000">
            <w:pPr>
              <w:adjustRightInd w:val="0"/>
              <w:jc w:val="center"/>
              <w:rPr>
                <w:rFonts w:eastAsia="Gulim" w:hint="eastAsia"/>
                <w:kern w:val="0"/>
              </w:rPr>
            </w:pPr>
            <w:r>
              <w:rPr>
                <w:rFonts w:eastAsia="Gulim" w:hint="eastAsia"/>
                <w:kern w:val="0"/>
              </w:rPr>
              <w:t>Guidance</w:t>
            </w:r>
          </w:p>
        </w:tc>
        <w:tc>
          <w:tcPr>
            <w:tcW w:w="1316" w:type="dxa"/>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p>
        </w:tc>
        <w:tc>
          <w:tcPr>
            <w:tcW w:w="1372" w:type="dxa"/>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p>
        </w:tc>
      </w:tr>
      <w:tr w:rsidR="00000000">
        <w:tblPrEx>
          <w:tblCellMar>
            <w:top w:w="0" w:type="dxa"/>
            <w:bottom w:w="0" w:type="dxa"/>
          </w:tblCellMar>
        </w:tblPrEx>
        <w:trPr>
          <w:cantSplit/>
          <w:trHeight w:val="340"/>
        </w:trPr>
        <w:tc>
          <w:tcPr>
            <w:tcW w:w="140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1993</w:t>
            </w:r>
            <w:r>
              <w:rPr>
                <w:rFonts w:eastAsia="Gulim" w:hint="eastAsia"/>
                <w:kern w:val="0"/>
              </w:rPr>
              <w:t>∼</w:t>
            </w:r>
            <w:r>
              <w:rPr>
                <w:rFonts w:eastAsia="Gulim"/>
                <w:kern w:val="0"/>
              </w:rPr>
              <w:t>99</w:t>
            </w:r>
          </w:p>
        </w:tc>
        <w:tc>
          <w:tcPr>
            <w:tcW w:w="120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74,215</w:t>
            </w:r>
          </w:p>
        </w:tc>
        <w:tc>
          <w:tcPr>
            <w:tcW w:w="147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29,603</w:t>
            </w:r>
          </w:p>
        </w:tc>
        <w:tc>
          <w:tcPr>
            <w:tcW w:w="138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318,556</w:t>
            </w:r>
          </w:p>
        </w:tc>
        <w:tc>
          <w:tcPr>
            <w:tcW w:w="131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162,860</w:t>
            </w:r>
          </w:p>
        </w:tc>
        <w:tc>
          <w:tcPr>
            <w:tcW w:w="137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308,465</w:t>
            </w:r>
          </w:p>
        </w:tc>
      </w:tr>
      <w:tr w:rsidR="00000000">
        <w:tblPrEx>
          <w:tblCellMar>
            <w:top w:w="0" w:type="dxa"/>
            <w:bottom w:w="0" w:type="dxa"/>
          </w:tblCellMar>
        </w:tblPrEx>
        <w:trPr>
          <w:cantSplit/>
          <w:trHeight w:val="340"/>
        </w:trPr>
        <w:tc>
          <w:tcPr>
            <w:tcW w:w="1401" w:type="dxa"/>
            <w:tcBorders>
              <w:top w:val="single" w:sz="6" w:space="0" w:color="auto"/>
              <w:left w:val="single" w:sz="6" w:space="0" w:color="auto"/>
              <w:bottom w:val="nil"/>
              <w:right w:val="single" w:sz="6" w:space="0" w:color="auto"/>
            </w:tcBorders>
            <w:vAlign w:val="center"/>
          </w:tcPr>
          <w:p w:rsidR="00000000" w:rsidRDefault="00000000">
            <w:pPr>
              <w:adjustRightInd w:val="0"/>
              <w:jc w:val="center"/>
              <w:rPr>
                <w:rFonts w:eastAsia="Gulim"/>
                <w:kern w:val="0"/>
              </w:rPr>
            </w:pPr>
            <w:r>
              <w:rPr>
                <w:rFonts w:eastAsia="Gulim"/>
                <w:kern w:val="0"/>
              </w:rPr>
              <w:t>1995</w:t>
            </w:r>
          </w:p>
        </w:tc>
        <w:tc>
          <w:tcPr>
            <w:tcW w:w="1203" w:type="dxa"/>
            <w:tcBorders>
              <w:top w:val="single" w:sz="6" w:space="0" w:color="auto"/>
              <w:left w:val="single" w:sz="6" w:space="0" w:color="auto"/>
              <w:bottom w:val="nil"/>
              <w:right w:val="single" w:sz="6" w:space="0" w:color="auto"/>
            </w:tcBorders>
            <w:vAlign w:val="center"/>
          </w:tcPr>
          <w:p w:rsidR="00000000" w:rsidRDefault="00000000">
            <w:pPr>
              <w:adjustRightInd w:val="0"/>
              <w:jc w:val="center"/>
              <w:rPr>
                <w:rFonts w:eastAsia="Gulim"/>
                <w:kern w:val="0"/>
              </w:rPr>
            </w:pPr>
            <w:r>
              <w:rPr>
                <w:rFonts w:eastAsia="Gulim"/>
                <w:kern w:val="0"/>
              </w:rPr>
              <w:t>4,543</w:t>
            </w:r>
          </w:p>
        </w:tc>
        <w:tc>
          <w:tcPr>
            <w:tcW w:w="1479" w:type="dxa"/>
            <w:tcBorders>
              <w:top w:val="single" w:sz="6" w:space="0" w:color="auto"/>
              <w:left w:val="single" w:sz="6" w:space="0" w:color="auto"/>
              <w:bottom w:val="nil"/>
              <w:right w:val="single" w:sz="6" w:space="0" w:color="auto"/>
            </w:tcBorders>
            <w:vAlign w:val="center"/>
          </w:tcPr>
          <w:p w:rsidR="00000000" w:rsidRDefault="00000000">
            <w:pPr>
              <w:adjustRightInd w:val="0"/>
              <w:jc w:val="center"/>
              <w:rPr>
                <w:rFonts w:eastAsia="Gulim"/>
                <w:kern w:val="0"/>
              </w:rPr>
            </w:pPr>
            <w:r>
              <w:rPr>
                <w:rFonts w:eastAsia="Gulim"/>
                <w:kern w:val="0"/>
              </w:rPr>
              <w:t>2,269</w:t>
            </w:r>
          </w:p>
        </w:tc>
        <w:tc>
          <w:tcPr>
            <w:tcW w:w="1380" w:type="dxa"/>
            <w:tcBorders>
              <w:top w:val="single" w:sz="6" w:space="0" w:color="auto"/>
              <w:left w:val="single" w:sz="6" w:space="0" w:color="auto"/>
              <w:bottom w:val="nil"/>
              <w:right w:val="single" w:sz="6" w:space="0" w:color="auto"/>
            </w:tcBorders>
            <w:vAlign w:val="center"/>
          </w:tcPr>
          <w:p w:rsidR="00000000" w:rsidRDefault="00000000">
            <w:pPr>
              <w:adjustRightInd w:val="0"/>
              <w:jc w:val="center"/>
              <w:rPr>
                <w:rFonts w:eastAsia="Gulim"/>
                <w:kern w:val="0"/>
              </w:rPr>
            </w:pPr>
            <w:r>
              <w:rPr>
                <w:rFonts w:eastAsia="Gulim"/>
                <w:kern w:val="0"/>
              </w:rPr>
              <w:t>38,698</w:t>
            </w:r>
          </w:p>
        </w:tc>
        <w:tc>
          <w:tcPr>
            <w:tcW w:w="1316" w:type="dxa"/>
            <w:tcBorders>
              <w:top w:val="single" w:sz="6" w:space="0" w:color="auto"/>
              <w:left w:val="single" w:sz="6" w:space="0" w:color="auto"/>
              <w:bottom w:val="nil"/>
              <w:right w:val="single" w:sz="6" w:space="0" w:color="auto"/>
            </w:tcBorders>
            <w:vAlign w:val="center"/>
          </w:tcPr>
          <w:p w:rsidR="00000000" w:rsidRDefault="00000000">
            <w:pPr>
              <w:adjustRightInd w:val="0"/>
              <w:jc w:val="center"/>
              <w:rPr>
                <w:rFonts w:eastAsia="Gulim"/>
                <w:kern w:val="0"/>
              </w:rPr>
            </w:pPr>
            <w:r>
              <w:rPr>
                <w:rFonts w:eastAsia="Gulim"/>
                <w:kern w:val="0"/>
              </w:rPr>
              <w:t>8,178</w:t>
            </w:r>
          </w:p>
        </w:tc>
        <w:tc>
          <w:tcPr>
            <w:tcW w:w="1372" w:type="dxa"/>
            <w:tcBorders>
              <w:top w:val="single" w:sz="6" w:space="0" w:color="auto"/>
              <w:left w:val="single" w:sz="6" w:space="0" w:color="auto"/>
              <w:bottom w:val="nil"/>
              <w:right w:val="single" w:sz="6" w:space="0" w:color="auto"/>
            </w:tcBorders>
            <w:vAlign w:val="center"/>
          </w:tcPr>
          <w:p w:rsidR="00000000" w:rsidRDefault="00000000">
            <w:pPr>
              <w:adjustRightInd w:val="0"/>
              <w:jc w:val="center"/>
              <w:rPr>
                <w:rFonts w:eastAsia="Gulim"/>
                <w:kern w:val="0"/>
              </w:rPr>
            </w:pPr>
            <w:r>
              <w:rPr>
                <w:rFonts w:eastAsia="Gulim"/>
                <w:kern w:val="0"/>
              </w:rPr>
              <w:t>17,482</w:t>
            </w:r>
          </w:p>
        </w:tc>
      </w:tr>
      <w:tr w:rsidR="00000000">
        <w:tblPrEx>
          <w:tblCellMar>
            <w:top w:w="0" w:type="dxa"/>
            <w:bottom w:w="0" w:type="dxa"/>
          </w:tblCellMar>
        </w:tblPrEx>
        <w:trPr>
          <w:cantSplit/>
          <w:trHeight w:val="340"/>
        </w:trPr>
        <w:tc>
          <w:tcPr>
            <w:tcW w:w="1401" w:type="dxa"/>
            <w:tcBorders>
              <w:top w:val="nil"/>
              <w:left w:val="single" w:sz="6" w:space="0" w:color="auto"/>
              <w:bottom w:val="nil"/>
              <w:right w:val="single" w:sz="6" w:space="0" w:color="auto"/>
            </w:tcBorders>
            <w:vAlign w:val="center"/>
          </w:tcPr>
          <w:p w:rsidR="00000000" w:rsidRDefault="00000000">
            <w:pPr>
              <w:adjustRightInd w:val="0"/>
              <w:jc w:val="center"/>
              <w:rPr>
                <w:rFonts w:eastAsia="Gulim"/>
                <w:kern w:val="0"/>
              </w:rPr>
            </w:pPr>
            <w:r>
              <w:rPr>
                <w:rFonts w:eastAsia="Gulim"/>
                <w:kern w:val="0"/>
              </w:rPr>
              <w:t>1998</w:t>
            </w:r>
          </w:p>
        </w:tc>
        <w:tc>
          <w:tcPr>
            <w:tcW w:w="1203" w:type="dxa"/>
            <w:tcBorders>
              <w:top w:val="nil"/>
              <w:left w:val="single" w:sz="6" w:space="0" w:color="auto"/>
              <w:bottom w:val="nil"/>
              <w:right w:val="single" w:sz="6" w:space="0" w:color="auto"/>
            </w:tcBorders>
            <w:vAlign w:val="center"/>
          </w:tcPr>
          <w:p w:rsidR="00000000" w:rsidRDefault="00000000">
            <w:pPr>
              <w:adjustRightInd w:val="0"/>
              <w:jc w:val="center"/>
              <w:rPr>
                <w:rFonts w:eastAsia="Gulim"/>
                <w:kern w:val="0"/>
              </w:rPr>
            </w:pPr>
            <w:r>
              <w:rPr>
                <w:rFonts w:eastAsia="Gulim"/>
                <w:kern w:val="0"/>
              </w:rPr>
              <w:t>18,006</w:t>
            </w:r>
          </w:p>
        </w:tc>
        <w:tc>
          <w:tcPr>
            <w:tcW w:w="1479" w:type="dxa"/>
            <w:tcBorders>
              <w:top w:val="nil"/>
              <w:left w:val="single" w:sz="6" w:space="0" w:color="auto"/>
              <w:bottom w:val="nil"/>
              <w:right w:val="single" w:sz="6" w:space="0" w:color="auto"/>
            </w:tcBorders>
            <w:vAlign w:val="center"/>
          </w:tcPr>
          <w:p w:rsidR="00000000" w:rsidRDefault="00000000">
            <w:pPr>
              <w:adjustRightInd w:val="0"/>
              <w:jc w:val="center"/>
              <w:rPr>
                <w:rFonts w:eastAsia="Gulim"/>
                <w:kern w:val="0"/>
              </w:rPr>
            </w:pPr>
            <w:r>
              <w:rPr>
                <w:rFonts w:eastAsia="Gulim"/>
                <w:kern w:val="0"/>
              </w:rPr>
              <w:t>6,406</w:t>
            </w:r>
          </w:p>
        </w:tc>
        <w:tc>
          <w:tcPr>
            <w:tcW w:w="1380" w:type="dxa"/>
            <w:tcBorders>
              <w:top w:val="nil"/>
              <w:left w:val="single" w:sz="6" w:space="0" w:color="auto"/>
              <w:bottom w:val="nil"/>
              <w:right w:val="single" w:sz="6" w:space="0" w:color="auto"/>
            </w:tcBorders>
            <w:vAlign w:val="center"/>
          </w:tcPr>
          <w:p w:rsidR="00000000" w:rsidRDefault="00000000">
            <w:pPr>
              <w:adjustRightInd w:val="0"/>
              <w:jc w:val="center"/>
              <w:rPr>
                <w:rFonts w:eastAsia="Gulim"/>
                <w:kern w:val="0"/>
              </w:rPr>
            </w:pPr>
            <w:r>
              <w:rPr>
                <w:rFonts w:eastAsia="Gulim"/>
                <w:kern w:val="0"/>
              </w:rPr>
              <w:t>54,822</w:t>
            </w:r>
          </w:p>
        </w:tc>
        <w:tc>
          <w:tcPr>
            <w:tcW w:w="1316" w:type="dxa"/>
            <w:tcBorders>
              <w:top w:val="nil"/>
              <w:left w:val="single" w:sz="6" w:space="0" w:color="auto"/>
              <w:bottom w:val="nil"/>
              <w:right w:val="single" w:sz="6" w:space="0" w:color="auto"/>
            </w:tcBorders>
            <w:vAlign w:val="center"/>
          </w:tcPr>
          <w:p w:rsidR="00000000" w:rsidRDefault="00000000">
            <w:pPr>
              <w:adjustRightInd w:val="0"/>
              <w:jc w:val="center"/>
              <w:rPr>
                <w:rFonts w:eastAsia="Gulim"/>
                <w:kern w:val="0"/>
              </w:rPr>
            </w:pPr>
            <w:r>
              <w:rPr>
                <w:rFonts w:eastAsia="Gulim"/>
                <w:kern w:val="0"/>
              </w:rPr>
              <w:t>45,091</w:t>
            </w:r>
          </w:p>
        </w:tc>
        <w:tc>
          <w:tcPr>
            <w:tcW w:w="1372" w:type="dxa"/>
            <w:tcBorders>
              <w:top w:val="nil"/>
              <w:left w:val="single" w:sz="6" w:space="0" w:color="auto"/>
              <w:bottom w:val="nil"/>
              <w:right w:val="single" w:sz="6" w:space="0" w:color="auto"/>
            </w:tcBorders>
            <w:vAlign w:val="center"/>
          </w:tcPr>
          <w:p w:rsidR="00000000" w:rsidRDefault="00000000">
            <w:pPr>
              <w:adjustRightInd w:val="0"/>
              <w:jc w:val="center"/>
              <w:rPr>
                <w:rFonts w:eastAsia="Gulim"/>
                <w:kern w:val="0"/>
              </w:rPr>
            </w:pPr>
            <w:r>
              <w:rPr>
                <w:rFonts w:eastAsia="Gulim"/>
                <w:kern w:val="0"/>
              </w:rPr>
              <w:t>172,445</w:t>
            </w:r>
          </w:p>
        </w:tc>
      </w:tr>
      <w:tr w:rsidR="00000000">
        <w:tblPrEx>
          <w:tblCellMar>
            <w:top w:w="0" w:type="dxa"/>
            <w:bottom w:w="0" w:type="dxa"/>
          </w:tblCellMar>
        </w:tblPrEx>
        <w:trPr>
          <w:cantSplit/>
          <w:trHeight w:val="340"/>
        </w:trPr>
        <w:tc>
          <w:tcPr>
            <w:tcW w:w="1401" w:type="dxa"/>
            <w:tcBorders>
              <w:top w:val="nil"/>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1999</w:t>
            </w:r>
          </w:p>
        </w:tc>
        <w:tc>
          <w:tcPr>
            <w:tcW w:w="1203" w:type="dxa"/>
            <w:tcBorders>
              <w:top w:val="nil"/>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31,607</w:t>
            </w:r>
          </w:p>
        </w:tc>
        <w:tc>
          <w:tcPr>
            <w:tcW w:w="1479" w:type="dxa"/>
            <w:tcBorders>
              <w:top w:val="nil"/>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11,494</w:t>
            </w:r>
          </w:p>
        </w:tc>
        <w:tc>
          <w:tcPr>
            <w:tcW w:w="1380" w:type="dxa"/>
            <w:tcBorders>
              <w:top w:val="nil"/>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80,822</w:t>
            </w:r>
          </w:p>
        </w:tc>
        <w:tc>
          <w:tcPr>
            <w:tcW w:w="1316" w:type="dxa"/>
            <w:tcBorders>
              <w:top w:val="nil"/>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62,386</w:t>
            </w:r>
          </w:p>
        </w:tc>
        <w:tc>
          <w:tcPr>
            <w:tcW w:w="1372" w:type="dxa"/>
            <w:tcBorders>
              <w:top w:val="nil"/>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61,495</w:t>
            </w:r>
          </w:p>
        </w:tc>
      </w:tr>
    </w:tbl>
    <w:p w:rsidR="00000000" w:rsidRDefault="00000000">
      <w:pPr>
        <w:adjustRightInd w:val="0"/>
        <w:rPr>
          <w:rFonts w:eastAsia="Gulim"/>
          <w:kern w:val="0"/>
        </w:rPr>
      </w:pPr>
      <w:r>
        <w:rPr>
          <w:rFonts w:eastAsia="Gulim"/>
          <w:kern w:val="0"/>
        </w:rPr>
        <w:t xml:space="preserve"> Source: Ministry of Labor, </w:t>
      </w:r>
      <w:r>
        <w:rPr>
          <w:rFonts w:eastAsia="Gulim"/>
          <w:i/>
          <w:kern w:val="0"/>
        </w:rPr>
        <w:t>Women and Employment,</w:t>
      </w:r>
      <w:r>
        <w:rPr>
          <w:rFonts w:eastAsia="Gulim"/>
          <w:kern w:val="0"/>
        </w:rPr>
        <w:t xml:space="preserve"> 2001.</w:t>
      </w:r>
    </w:p>
    <w:p w:rsidR="00000000" w:rsidRDefault="00000000">
      <w:pPr>
        <w:adjustRightInd w:val="0"/>
        <w:rPr>
          <w:rFonts w:eastAsia="Gulim" w:hint="eastAsia"/>
          <w:kern w:val="0"/>
        </w:rPr>
      </w:pPr>
    </w:p>
    <w:p w:rsidR="00000000" w:rsidRDefault="00000000">
      <w:pPr>
        <w:pStyle w:val="a0"/>
      </w:pPr>
      <w:r>
        <w:t xml:space="preserve">To promote parental leave and women’s employment, </w:t>
      </w:r>
      <w:r>
        <w:rPr>
          <w:rFonts w:hint="eastAsia"/>
        </w:rPr>
        <w:t>t</w:t>
      </w:r>
      <w:r>
        <w:t xml:space="preserve">he government </w:t>
      </w:r>
      <w:r>
        <w:rPr>
          <w:rFonts w:hint="eastAsia"/>
        </w:rPr>
        <w:t>has expanded the incentive for parental leave.  I</w:t>
      </w:r>
      <w:r>
        <w:t>n 2000</w:t>
      </w:r>
      <w:r>
        <w:rPr>
          <w:rFonts w:hint="eastAsia"/>
        </w:rPr>
        <w:t xml:space="preserve">, it </w:t>
      </w:r>
      <w:r>
        <w:t>introduced</w:t>
      </w:r>
      <w:r>
        <w:rPr>
          <w:rFonts w:hint="eastAsia"/>
        </w:rPr>
        <w:t xml:space="preserve"> a subsidy of</w:t>
      </w:r>
      <w:r>
        <w:t xml:space="preserve"> 120,000 won a month </w:t>
      </w:r>
      <w:r>
        <w:rPr>
          <w:rFonts w:hint="eastAsia"/>
        </w:rPr>
        <w:t>to</w:t>
      </w:r>
      <w:r>
        <w:t xml:space="preserve"> big enterprises and 150,000 won </w:t>
      </w:r>
      <w:r>
        <w:rPr>
          <w:rFonts w:hint="eastAsia"/>
        </w:rPr>
        <w:t>to</w:t>
      </w:r>
      <w:r>
        <w:t xml:space="preserve"> small and medium enterprises </w:t>
      </w:r>
      <w:r>
        <w:rPr>
          <w:rFonts w:hint="eastAsia"/>
        </w:rPr>
        <w:t>per each employee on parental leave.</w:t>
      </w:r>
    </w:p>
    <w:p w:rsidR="00000000" w:rsidRDefault="00000000">
      <w:pPr>
        <w:pStyle w:val="a0"/>
      </w:pPr>
      <w:r>
        <w:t xml:space="preserve">In order to promote the reemployment of married women, </w:t>
      </w:r>
      <w:r>
        <w:rPr>
          <w:rFonts w:hint="eastAsia"/>
        </w:rPr>
        <w:t xml:space="preserve">since 1997 </w:t>
      </w:r>
      <w:r>
        <w:t xml:space="preserve">incentives </w:t>
      </w:r>
      <w:r>
        <w:rPr>
          <w:rFonts w:hint="eastAsia"/>
        </w:rPr>
        <w:t xml:space="preserve">have been offered </w:t>
      </w:r>
      <w:r>
        <w:t xml:space="preserve">to employers who reemploy </w:t>
      </w:r>
      <w:r>
        <w:rPr>
          <w:rFonts w:hint="eastAsia"/>
        </w:rPr>
        <w:t xml:space="preserve">a </w:t>
      </w:r>
      <w:r>
        <w:t>wom</w:t>
      </w:r>
      <w:r>
        <w:rPr>
          <w:rFonts w:hint="eastAsia"/>
        </w:rPr>
        <w:t>a</w:t>
      </w:r>
      <w:r>
        <w:t xml:space="preserve">n </w:t>
      </w:r>
      <w:r>
        <w:rPr>
          <w:rFonts w:hint="eastAsia"/>
        </w:rPr>
        <w:t xml:space="preserve">worker </w:t>
      </w:r>
      <w:r>
        <w:t xml:space="preserve">within 5 years after </w:t>
      </w:r>
      <w:r>
        <w:rPr>
          <w:rFonts w:hint="eastAsia"/>
        </w:rPr>
        <w:t xml:space="preserve">she had left </w:t>
      </w:r>
      <w:r>
        <w:t>employment for reasons of pregnancy, childbirth and childrearing.</w:t>
      </w:r>
      <w:r>
        <w:rPr>
          <w:rFonts w:hint="eastAsia"/>
        </w:rPr>
        <w:t xml:space="preserve">  </w:t>
      </w:r>
      <w:r>
        <w:rPr>
          <w:rFonts w:eastAsia="Gulim" w:hint="eastAsia"/>
        </w:rPr>
        <w:t xml:space="preserve">The </w:t>
      </w:r>
      <w:r>
        <w:rPr>
          <w:rFonts w:eastAsia="Gulim"/>
        </w:rPr>
        <w:t xml:space="preserve">amount of </w:t>
      </w:r>
      <w:r>
        <w:rPr>
          <w:rFonts w:eastAsia="Gulim" w:hint="eastAsia"/>
        </w:rPr>
        <w:t xml:space="preserve">the subsidy, a one time payment, is decided each year by the Minister of Labor. </w:t>
      </w:r>
      <w:r>
        <w:rPr>
          <w:rFonts w:eastAsia="Gulim"/>
        </w:rPr>
        <w:t xml:space="preserve"> </w:t>
      </w:r>
      <w:r>
        <w:rPr>
          <w:rFonts w:eastAsia="Gulim" w:hint="eastAsia"/>
        </w:rPr>
        <w:t xml:space="preserve">For </w:t>
      </w:r>
      <w:r>
        <w:rPr>
          <w:rFonts w:eastAsia="Gulim"/>
        </w:rPr>
        <w:t>unemployed woman household head</w:t>
      </w:r>
      <w:r>
        <w:rPr>
          <w:rFonts w:eastAsia="Gulim" w:hint="eastAsia"/>
        </w:rPr>
        <w:t>s</w:t>
      </w:r>
      <w:r>
        <w:rPr>
          <w:rFonts w:eastAsia="Gulim"/>
        </w:rPr>
        <w:t xml:space="preserve"> </w:t>
      </w:r>
      <w:r>
        <w:rPr>
          <w:rFonts w:eastAsia="Gulim" w:hint="eastAsia"/>
        </w:rPr>
        <w:t xml:space="preserve">who hope to </w:t>
      </w:r>
      <w:r>
        <w:rPr>
          <w:rFonts w:eastAsia="Gulim"/>
        </w:rPr>
        <w:t xml:space="preserve">start a business, </w:t>
      </w:r>
      <w:r>
        <w:rPr>
          <w:rFonts w:eastAsia="Gulim" w:hint="eastAsia"/>
        </w:rPr>
        <w:t xml:space="preserve">but find difficulty in getting loans from banks due to lack of collateral, </w:t>
      </w:r>
      <w:r>
        <w:rPr>
          <w:rFonts w:eastAsia="Gulim"/>
        </w:rPr>
        <w:t>the Korea Labor Welfare Corporation</w:t>
      </w:r>
      <w:r>
        <w:rPr>
          <w:rFonts w:eastAsia="Gulim" w:hint="eastAsia"/>
        </w:rPr>
        <w:t xml:space="preserve"> helps out by renting store space for them to use with</w:t>
      </w:r>
      <w:r>
        <w:rPr>
          <w:rFonts w:eastAsia="Gulim"/>
        </w:rPr>
        <w:t>in the limit of 50 million</w:t>
      </w:r>
      <w:r>
        <w:rPr>
          <w:rFonts w:eastAsia="Gulim" w:hint="eastAsia"/>
        </w:rPr>
        <w:t xml:space="preserve"> won for the lease</w:t>
      </w:r>
      <w:r>
        <w:rPr>
          <w:rFonts w:eastAsia="Gulim"/>
        </w:rPr>
        <w:t>.</w:t>
      </w:r>
    </w:p>
    <w:p w:rsidR="00000000" w:rsidRDefault="00000000">
      <w:pPr>
        <w:pStyle w:val="2"/>
      </w:pPr>
      <w:bookmarkStart w:id="177" w:name="_Toc36607208"/>
      <w:bookmarkStart w:id="178" w:name="_Toc46290589"/>
      <w:r>
        <w:t>Gender Equality in Employment</w:t>
      </w:r>
      <w:bookmarkEnd w:id="177"/>
      <w:bookmarkEnd w:id="178"/>
    </w:p>
    <w:p w:rsidR="00000000" w:rsidRDefault="00000000">
      <w:pPr>
        <w:pStyle w:val="a0"/>
        <w:rPr>
          <w:rFonts w:eastAsia="Gulim"/>
        </w:rPr>
      </w:pPr>
      <w:r>
        <w:rPr>
          <w:rFonts w:hint="eastAsia"/>
        </w:rPr>
        <w:t>G</w:t>
      </w:r>
      <w:r>
        <w:t>ender equality in employment</w:t>
      </w:r>
      <w:r>
        <w:rPr>
          <w:rFonts w:hint="eastAsia"/>
        </w:rPr>
        <w:t xml:space="preserve"> is guaranteed under the Labor Standards Act, the Equal Employment Act, and the Gender Discrimination Prevention and Relief Act. </w:t>
      </w:r>
    </w:p>
    <w:p w:rsidR="00000000" w:rsidRDefault="00000000">
      <w:pPr>
        <w:pStyle w:val="a0"/>
        <w:rPr>
          <w:rFonts w:hint="eastAsia"/>
        </w:rPr>
      </w:pPr>
      <w:r>
        <w:rPr>
          <w:rFonts w:hint="eastAsia"/>
        </w:rPr>
        <w:t>T</w:t>
      </w:r>
      <w:r>
        <w:t xml:space="preserve">he government </w:t>
      </w:r>
      <w:r>
        <w:rPr>
          <w:rFonts w:hint="eastAsia"/>
        </w:rPr>
        <w:t xml:space="preserve">has </w:t>
      </w:r>
      <w:r>
        <w:t>carried out</w:t>
      </w:r>
      <w:r>
        <w:rPr>
          <w:rFonts w:hint="eastAsia"/>
        </w:rPr>
        <w:t xml:space="preserve"> </w:t>
      </w:r>
      <w:r>
        <w:t xml:space="preserve">education and publicity campaigns </w:t>
      </w:r>
      <w:r>
        <w:rPr>
          <w:rFonts w:hint="eastAsia"/>
        </w:rPr>
        <w:t>targeting</w:t>
      </w:r>
      <w:r>
        <w:t xml:space="preserve"> labor unions and employers </w:t>
      </w:r>
      <w:r>
        <w:rPr>
          <w:rFonts w:hint="eastAsia"/>
        </w:rPr>
        <w:t>so that the gender equality provisions in t</w:t>
      </w:r>
      <w:r>
        <w:t>he law</w:t>
      </w:r>
      <w:r>
        <w:rPr>
          <w:rFonts w:hint="eastAsia"/>
        </w:rPr>
        <w:t xml:space="preserve">s may </w:t>
      </w:r>
      <w:r>
        <w:t xml:space="preserve">be fully implemented at </w:t>
      </w:r>
      <w:r>
        <w:rPr>
          <w:rFonts w:hint="eastAsia"/>
        </w:rPr>
        <w:t xml:space="preserve">the </w:t>
      </w:r>
      <w:r>
        <w:t>workplaces</w:t>
      </w:r>
      <w:r>
        <w:rPr>
          <w:rFonts w:hint="eastAsia"/>
        </w:rPr>
        <w:t xml:space="preserve">.  It has also tried to encourage management-labor consultation and initiatives in </w:t>
      </w:r>
      <w:r>
        <w:t>w</w:t>
      </w:r>
      <w:r>
        <w:rPr>
          <w:rFonts w:hint="eastAsia"/>
        </w:rPr>
        <w:t>e</w:t>
      </w:r>
      <w:r>
        <w:t>eding</w:t>
      </w:r>
      <w:r>
        <w:rPr>
          <w:rFonts w:hint="eastAsia"/>
        </w:rPr>
        <w:t xml:space="preserve"> out discriminatory clauses in employment regulations.  The government</w:t>
      </w:r>
      <w:r>
        <w:t>’</w:t>
      </w:r>
      <w:r>
        <w:rPr>
          <w:rFonts w:hint="eastAsia"/>
        </w:rPr>
        <w:t xml:space="preserve">s guidance in this regard began with </w:t>
      </w:r>
      <w:r>
        <w:t>large</w:t>
      </w:r>
      <w:r>
        <w:rPr>
          <w:rFonts w:hint="eastAsia"/>
        </w:rPr>
        <w:t xml:space="preserve"> </w:t>
      </w:r>
      <w:r>
        <w:t>campaigns</w:t>
      </w:r>
      <w:r>
        <w:rPr>
          <w:rFonts w:hint="eastAsia"/>
        </w:rPr>
        <w:t xml:space="preserve"> with more than 200 employees and has gradually expanded to small workplaces of 30 or less workers by 1999.</w:t>
      </w:r>
      <w:r>
        <w:t xml:space="preserve"> </w:t>
      </w:r>
      <w:r>
        <w:rPr>
          <w:rFonts w:hint="eastAsia"/>
        </w:rPr>
        <w:t xml:space="preserve"> </w:t>
      </w:r>
      <w:r>
        <w:t xml:space="preserve">The government is also strengthening measures to eliminate discriminatory elements in </w:t>
      </w:r>
      <w:r>
        <w:rPr>
          <w:rFonts w:hint="eastAsia"/>
        </w:rPr>
        <w:t>recruitment announcements</w:t>
      </w:r>
      <w:r>
        <w:t xml:space="preserve"> and </w:t>
      </w:r>
      <w:r>
        <w:rPr>
          <w:rFonts w:hint="eastAsia"/>
        </w:rPr>
        <w:t xml:space="preserve">is </w:t>
      </w:r>
      <w:r>
        <w:t xml:space="preserve">making efforts to increase </w:t>
      </w:r>
      <w:r>
        <w:rPr>
          <w:rFonts w:hint="eastAsia"/>
        </w:rPr>
        <w:t>women</w:t>
      </w:r>
      <w:r>
        <w:t>’</w:t>
      </w:r>
      <w:r>
        <w:rPr>
          <w:rFonts w:hint="eastAsia"/>
        </w:rPr>
        <w:t xml:space="preserve">s presence in labor unions. </w:t>
      </w:r>
      <w:bookmarkStart w:id="179" w:name="_Toc36607209"/>
    </w:p>
    <w:p w:rsidR="00000000" w:rsidRDefault="00000000">
      <w:pPr>
        <w:pStyle w:val="2"/>
      </w:pPr>
      <w:bookmarkStart w:id="180" w:name="_Toc46290590"/>
      <w:r>
        <w:rPr>
          <w:rFonts w:hint="eastAsia"/>
        </w:rPr>
        <w:t xml:space="preserve">Assistance to </w:t>
      </w:r>
      <w:r>
        <w:t>Women Entrepreneurs</w:t>
      </w:r>
      <w:bookmarkEnd w:id="179"/>
      <w:bookmarkEnd w:id="180"/>
    </w:p>
    <w:p w:rsidR="00000000" w:rsidRDefault="00000000">
      <w:pPr>
        <w:pStyle w:val="a0"/>
      </w:pPr>
      <w:r>
        <w:rPr>
          <w:rFonts w:hint="eastAsia"/>
          <w:w w:val="99"/>
        </w:rPr>
        <w:t>In 1999, t</w:t>
      </w:r>
      <w:r>
        <w:rPr>
          <w:w w:val="99"/>
        </w:rPr>
        <w:t xml:space="preserve">he </w:t>
      </w:r>
      <w:r>
        <w:rPr>
          <w:rFonts w:hint="eastAsia"/>
          <w:w w:val="99"/>
        </w:rPr>
        <w:t xml:space="preserve">Act on </w:t>
      </w:r>
      <w:r>
        <w:rPr>
          <w:w w:val="99"/>
        </w:rPr>
        <w:t xml:space="preserve">Assistance for Women Enterprises </w:t>
      </w:r>
      <w:r>
        <w:rPr>
          <w:rFonts w:hint="eastAsia"/>
          <w:w w:val="99"/>
        </w:rPr>
        <w:t xml:space="preserve">was legislated and, in accordance with the Act, </w:t>
      </w:r>
      <w:r>
        <w:rPr>
          <w:w w:val="99"/>
        </w:rPr>
        <w:t>a basic plan to promote women’s business activities</w:t>
      </w:r>
      <w:r>
        <w:rPr>
          <w:rFonts w:hint="eastAsia"/>
          <w:w w:val="99"/>
        </w:rPr>
        <w:t xml:space="preserve"> was</w:t>
      </w:r>
      <w:r>
        <w:rPr>
          <w:rFonts w:hint="eastAsia"/>
        </w:rPr>
        <w:t xml:space="preserve"> </w:t>
      </w:r>
      <w:r>
        <w:rPr>
          <w:rFonts w:hint="eastAsia"/>
          <w:w w:val="99"/>
        </w:rPr>
        <w:t>drawn</w:t>
      </w:r>
      <w:r>
        <w:rPr>
          <w:rFonts w:hint="eastAsia"/>
        </w:rPr>
        <w:t xml:space="preserve"> </w:t>
      </w:r>
      <w:r>
        <w:br w:type="page"/>
      </w:r>
      <w:r>
        <w:rPr>
          <w:rFonts w:hint="eastAsia"/>
        </w:rPr>
        <w:t xml:space="preserve">up.  </w:t>
      </w:r>
      <w:r>
        <w:t xml:space="preserve"> In 2000, pursuant to the basic plan, </w:t>
      </w:r>
      <w:r>
        <w:rPr>
          <w:rFonts w:hint="eastAsia"/>
        </w:rPr>
        <w:t>incubation</w:t>
      </w:r>
      <w:r>
        <w:t xml:space="preserve"> centers </w:t>
      </w:r>
      <w:r>
        <w:rPr>
          <w:rFonts w:hint="eastAsia"/>
        </w:rPr>
        <w:t>to assist women</w:t>
      </w:r>
      <w:r>
        <w:t>’</w:t>
      </w:r>
      <w:r>
        <w:rPr>
          <w:rFonts w:hint="eastAsia"/>
        </w:rPr>
        <w:t xml:space="preserve">s up-start </w:t>
      </w:r>
      <w:r>
        <w:t>business</w:t>
      </w:r>
      <w:r>
        <w:rPr>
          <w:rFonts w:hint="eastAsia"/>
        </w:rPr>
        <w:t xml:space="preserve">es were established </w:t>
      </w:r>
      <w:r>
        <w:t>in seven regions</w:t>
      </w:r>
      <w:r>
        <w:rPr>
          <w:rFonts w:hint="eastAsia"/>
        </w:rPr>
        <w:t>.  Five more</w:t>
      </w:r>
      <w:r>
        <w:t xml:space="preserve"> were added in 2001. </w:t>
      </w:r>
      <w:r>
        <w:rPr>
          <w:rFonts w:hint="eastAsia"/>
        </w:rPr>
        <w:t xml:space="preserve"> In </w:t>
      </w:r>
      <w:r>
        <w:t>2000</w:t>
      </w:r>
      <w:r>
        <w:rPr>
          <w:rFonts w:hint="eastAsia"/>
        </w:rPr>
        <w:t>, the government provided training to 1,498 women entrepreneurs in technology development and managerial capacity enhancement.  In</w:t>
      </w:r>
      <w:r>
        <w:t xml:space="preserve"> 2001, </w:t>
      </w:r>
      <w:r>
        <w:rPr>
          <w:rFonts w:hint="eastAsia"/>
        </w:rPr>
        <w:t>over</w:t>
      </w:r>
      <w:r>
        <w:t xml:space="preserve"> 100 lectures were provided </w:t>
      </w:r>
      <w:r>
        <w:rPr>
          <w:rFonts w:hint="eastAsia"/>
        </w:rPr>
        <w:t>to</w:t>
      </w:r>
      <w:r>
        <w:t xml:space="preserve"> women starting </w:t>
      </w:r>
      <w:r>
        <w:rPr>
          <w:rFonts w:hint="eastAsia"/>
        </w:rPr>
        <w:t xml:space="preserve">their own </w:t>
      </w:r>
      <w:r>
        <w:t>business</w:t>
      </w:r>
      <w:r>
        <w:rPr>
          <w:rFonts w:hint="eastAsia"/>
        </w:rPr>
        <w:t>es</w:t>
      </w:r>
      <w:r>
        <w:t xml:space="preserve">. </w:t>
      </w:r>
      <w:r>
        <w:rPr>
          <w:rFonts w:hint="eastAsia"/>
        </w:rPr>
        <w:t xml:space="preserve"> It also staged </w:t>
      </w:r>
      <w:r>
        <w:t xml:space="preserve">exhibitions </w:t>
      </w:r>
      <w:r>
        <w:rPr>
          <w:rFonts w:hint="eastAsia"/>
        </w:rPr>
        <w:t xml:space="preserve">of </w:t>
      </w:r>
      <w:r>
        <w:t xml:space="preserve">quality products </w:t>
      </w:r>
      <w:r>
        <w:rPr>
          <w:rFonts w:hint="eastAsia"/>
        </w:rPr>
        <w:t xml:space="preserve">made by </w:t>
      </w:r>
      <w:r>
        <w:t>women entrepreneurs</w:t>
      </w:r>
      <w:r>
        <w:rPr>
          <w:rFonts w:hint="eastAsia"/>
        </w:rPr>
        <w:t xml:space="preserve"> to help in their marketing.  As a result, 7</w:t>
      </w:r>
      <w:r>
        <w:t>9 public agencies</w:t>
      </w:r>
      <w:r>
        <w:rPr>
          <w:rFonts w:hint="eastAsia"/>
        </w:rPr>
        <w:t>,</w:t>
      </w:r>
      <w:r>
        <w:t xml:space="preserve"> including the </w:t>
      </w:r>
      <w:r>
        <w:rPr>
          <w:rFonts w:hint="eastAsia"/>
        </w:rPr>
        <w:t>Government</w:t>
      </w:r>
      <w:r>
        <w:t xml:space="preserve"> Procurement </w:t>
      </w:r>
      <w:r>
        <w:rPr>
          <w:rFonts w:hint="eastAsia"/>
        </w:rPr>
        <w:t>Office</w:t>
      </w:r>
      <w:r>
        <w:t xml:space="preserve"> and the Korea Electric Power Corporation</w:t>
      </w:r>
      <w:r>
        <w:rPr>
          <w:rFonts w:hint="eastAsia"/>
        </w:rPr>
        <w:t xml:space="preserve">, </w:t>
      </w:r>
      <w:r>
        <w:t xml:space="preserve">purchased products from women’s enterprises </w:t>
      </w:r>
      <w:r>
        <w:rPr>
          <w:rFonts w:hint="eastAsia"/>
        </w:rPr>
        <w:t>in</w:t>
      </w:r>
      <w:r>
        <w:t xml:space="preserve"> the amount of 957 billion</w:t>
      </w:r>
      <w:r>
        <w:rPr>
          <w:rFonts w:hint="eastAsia"/>
        </w:rPr>
        <w:t xml:space="preserve"> won</w:t>
      </w:r>
      <w:r>
        <w:t xml:space="preserve">. </w:t>
      </w:r>
      <w:r>
        <w:rPr>
          <w:rFonts w:hint="eastAsia"/>
        </w:rPr>
        <w:t xml:space="preserve"> Other measures to assist businesses owned by women include additional points when screening applications for financial assistance, personnel and marketing assistance, etc.  </w:t>
      </w:r>
    </w:p>
    <w:p w:rsidR="00000000" w:rsidRDefault="00000000">
      <w:pPr>
        <w:pStyle w:val="2"/>
        <w:rPr>
          <w:rFonts w:hint="eastAsia"/>
        </w:rPr>
      </w:pPr>
      <w:bookmarkStart w:id="181" w:name="_Toc46290591"/>
      <w:r>
        <w:rPr>
          <w:rFonts w:hint="eastAsia"/>
        </w:rPr>
        <w:t xml:space="preserve">Equal Pay for </w:t>
      </w:r>
      <w:r>
        <w:t>Equal Value</w:t>
      </w:r>
      <w:r>
        <w:rPr>
          <w:rFonts w:hint="eastAsia"/>
        </w:rPr>
        <w:t xml:space="preserve"> Work</w:t>
      </w:r>
      <w:bookmarkEnd w:id="181"/>
    </w:p>
    <w:p w:rsidR="00000000" w:rsidRDefault="00000000">
      <w:pPr>
        <w:pStyle w:val="a0"/>
      </w:pPr>
      <w:r>
        <w:t xml:space="preserve">The Republic of Korea ratified the ILO Convention </w:t>
      </w:r>
      <w:r>
        <w:rPr>
          <w:rFonts w:hint="eastAsia"/>
        </w:rPr>
        <w:t xml:space="preserve">No. 100 </w:t>
      </w:r>
      <w:r>
        <w:t>concerning Equal Remuneration for Men and Women Workers for Work of Equal Value in 1997</w:t>
      </w:r>
      <w:r>
        <w:rPr>
          <w:rFonts w:hint="eastAsia"/>
        </w:rPr>
        <w:t>.</w:t>
      </w:r>
      <w:r>
        <w:t xml:space="preserve"> </w:t>
      </w:r>
    </w:p>
    <w:p w:rsidR="00000000" w:rsidRDefault="00000000">
      <w:pPr>
        <w:pStyle w:val="a0"/>
        <w:rPr>
          <w:rFonts w:hint="eastAsia"/>
        </w:rPr>
      </w:pPr>
      <w:r>
        <w:t xml:space="preserve">The wage gap between men and women in Korea has continuously </w:t>
      </w:r>
      <w:r>
        <w:rPr>
          <w:rFonts w:hint="eastAsia"/>
        </w:rPr>
        <w:t xml:space="preserve">narrowed during </w:t>
      </w:r>
      <w:r>
        <w:t xml:space="preserve">the past 10 years. </w:t>
      </w:r>
      <w:r>
        <w:rPr>
          <w:rFonts w:hint="eastAsia"/>
        </w:rPr>
        <w:t xml:space="preserve"> Still, in</w:t>
      </w:r>
      <w:r>
        <w:t xml:space="preserve"> 2000, the average monthly income of women workers was 64.7% of </w:t>
      </w:r>
      <w:r>
        <w:rPr>
          <w:rFonts w:hint="eastAsia"/>
        </w:rPr>
        <w:t xml:space="preserve">men.  This represented </w:t>
      </w:r>
      <w:r>
        <w:t>an increase of 6.7% point</w:t>
      </w:r>
      <w:r>
        <w:rPr>
          <w:rFonts w:hint="eastAsia"/>
        </w:rPr>
        <w:t>s</w:t>
      </w:r>
      <w:r>
        <w:t xml:space="preserve"> </w:t>
      </w:r>
      <w:r>
        <w:rPr>
          <w:rFonts w:hint="eastAsia"/>
        </w:rPr>
        <w:t>from 1995 (</w:t>
      </w:r>
      <w:r>
        <w:t>58.0%</w:t>
      </w:r>
      <w:r>
        <w:rPr>
          <w:rFonts w:hint="eastAsia"/>
        </w:rPr>
        <w:t>)</w:t>
      </w:r>
      <w:r>
        <w:t xml:space="preserve">, but </w:t>
      </w:r>
      <w:r>
        <w:rPr>
          <w:rFonts w:hint="eastAsia"/>
        </w:rPr>
        <w:t>the gap remains huge.  W</w:t>
      </w:r>
      <w:r>
        <w:t xml:space="preserve">omen workers are still at a lower level than men in education level, age, work experience and years of continuous employment, which are the determining factors of wage. </w:t>
      </w:r>
      <w:r>
        <w:rPr>
          <w:rFonts w:hint="eastAsia"/>
        </w:rPr>
        <w:t xml:space="preserve"> Women are still concentrated around low income, low-level posts.  The government is taking </w:t>
      </w:r>
      <w:r>
        <w:t>measures</w:t>
      </w:r>
      <w:r>
        <w:rPr>
          <w:rFonts w:hint="eastAsia"/>
        </w:rPr>
        <w:t xml:space="preserve"> to assist in the continuous employment of women workers.  In order to eliminate wage discrimination between men and women, the government carries out periodic checks on employment rules of companies.  It has also </w:t>
      </w:r>
      <w:r>
        <w:t xml:space="preserve">increased </w:t>
      </w:r>
      <w:r>
        <w:rPr>
          <w:rFonts w:hint="eastAsia"/>
        </w:rPr>
        <w:t>the number of e</w:t>
      </w:r>
      <w:r>
        <w:t xml:space="preserve">qual </w:t>
      </w:r>
      <w:r>
        <w:rPr>
          <w:rFonts w:hint="eastAsia"/>
        </w:rPr>
        <w:t>e</w:t>
      </w:r>
      <w:r>
        <w:t xml:space="preserve">mployment </w:t>
      </w:r>
      <w:r>
        <w:rPr>
          <w:rFonts w:hint="eastAsia"/>
        </w:rPr>
        <w:t>c</w:t>
      </w:r>
      <w:r>
        <w:t xml:space="preserve">ounseling </w:t>
      </w:r>
      <w:r>
        <w:rPr>
          <w:rFonts w:hint="eastAsia"/>
        </w:rPr>
        <w:t>c</w:t>
      </w:r>
      <w:r>
        <w:t>enters operated by civi</w:t>
      </w:r>
      <w:r>
        <w:rPr>
          <w:rFonts w:hint="eastAsia"/>
        </w:rPr>
        <w:t>c</w:t>
      </w:r>
      <w:r>
        <w:t xml:space="preserve"> organizations to 15 locations</w:t>
      </w:r>
      <w:r>
        <w:rPr>
          <w:rFonts w:hint="eastAsia"/>
        </w:rPr>
        <w:t xml:space="preserve">. </w:t>
      </w:r>
    </w:p>
    <w:p w:rsidR="00000000" w:rsidRDefault="00000000">
      <w:pPr>
        <w:pStyle w:val="a"/>
      </w:pPr>
      <w:r>
        <w:t xml:space="preserve">Average Monthly Wage and Wage Gap </w:t>
      </w:r>
      <w:r>
        <w:rPr>
          <w:rFonts w:hint="eastAsia"/>
        </w:rPr>
        <w:t>between</w:t>
      </w:r>
      <w:r>
        <w:t xml:space="preserve"> Men and Women</w:t>
      </w:r>
      <w:r>
        <w:rPr>
          <w:rFonts w:hint="eastAsia"/>
        </w:rPr>
        <w:t xml:space="preserve"> Workers</w:t>
      </w:r>
    </w:p>
    <w:tbl>
      <w:tblPr>
        <w:tblW w:w="0" w:type="auto"/>
        <w:tblInd w:w="30" w:type="dxa"/>
        <w:tblLayout w:type="fixed"/>
        <w:tblCellMar>
          <w:left w:w="56" w:type="dxa"/>
          <w:right w:w="56" w:type="dxa"/>
        </w:tblCellMar>
        <w:tblLook w:val="0000" w:firstRow="0" w:lastRow="0" w:firstColumn="0" w:lastColumn="0" w:noHBand="0" w:noVBand="0"/>
      </w:tblPr>
      <w:tblGrid>
        <w:gridCol w:w="2506"/>
        <w:gridCol w:w="1872"/>
        <w:gridCol w:w="1910"/>
        <w:gridCol w:w="2136"/>
      </w:tblGrid>
      <w:tr w:rsidR="00000000">
        <w:tblPrEx>
          <w:tblCellMar>
            <w:top w:w="0" w:type="dxa"/>
            <w:bottom w:w="0" w:type="dxa"/>
          </w:tblCellMar>
        </w:tblPrEx>
        <w:trPr>
          <w:cantSplit/>
          <w:trHeight w:val="334"/>
        </w:trPr>
        <w:tc>
          <w:tcPr>
            <w:tcW w:w="250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Gulim" w:hAnsi="Garamond"/>
                <w:kern w:val="0"/>
              </w:rPr>
            </w:pPr>
          </w:p>
        </w:tc>
        <w:tc>
          <w:tcPr>
            <w:tcW w:w="187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Gulim" w:hAnsi="Garamond"/>
                <w:kern w:val="0"/>
              </w:rPr>
            </w:pPr>
            <w:r>
              <w:rPr>
                <w:rFonts w:ascii="Garamond" w:eastAsia="Gulim" w:hAnsi="Garamond"/>
                <w:kern w:val="0"/>
              </w:rPr>
              <w:t>1990</w:t>
            </w:r>
          </w:p>
        </w:tc>
        <w:tc>
          <w:tcPr>
            <w:tcW w:w="191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Gulim" w:hAnsi="Garamond"/>
                <w:kern w:val="0"/>
              </w:rPr>
            </w:pPr>
            <w:r>
              <w:rPr>
                <w:rFonts w:ascii="Garamond" w:eastAsia="Gulim" w:hAnsi="Garamond"/>
                <w:kern w:val="0"/>
              </w:rPr>
              <w:t>1995</w:t>
            </w:r>
          </w:p>
        </w:tc>
        <w:tc>
          <w:tcPr>
            <w:tcW w:w="213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Gulim" w:hAnsi="Garamond"/>
                <w:kern w:val="0"/>
              </w:rPr>
            </w:pPr>
            <w:r>
              <w:rPr>
                <w:rFonts w:ascii="Garamond" w:eastAsia="Gulim" w:hAnsi="Garamond"/>
                <w:kern w:val="0"/>
              </w:rPr>
              <w:t>2000</w:t>
            </w:r>
          </w:p>
        </w:tc>
      </w:tr>
      <w:tr w:rsidR="00000000">
        <w:tblPrEx>
          <w:tblCellMar>
            <w:top w:w="0" w:type="dxa"/>
            <w:bottom w:w="0" w:type="dxa"/>
          </w:tblCellMar>
        </w:tblPrEx>
        <w:trPr>
          <w:cantSplit/>
          <w:trHeight w:val="334"/>
        </w:trPr>
        <w:tc>
          <w:tcPr>
            <w:tcW w:w="250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Gulim" w:hAnsi="Garamond" w:hint="eastAsia"/>
                <w:kern w:val="0"/>
              </w:rPr>
            </w:pPr>
            <w:r>
              <w:rPr>
                <w:rFonts w:ascii="Garamond" w:eastAsia="Gulim" w:hAnsi="Garamond"/>
                <w:kern w:val="0"/>
              </w:rPr>
              <w:t>M</w:t>
            </w:r>
            <w:r>
              <w:rPr>
                <w:rFonts w:ascii="Garamond" w:eastAsia="Gulim" w:hAnsi="Garamond" w:hint="eastAsia"/>
                <w:kern w:val="0"/>
              </w:rPr>
              <w:t>en (thousand won)</w:t>
            </w:r>
          </w:p>
        </w:tc>
        <w:tc>
          <w:tcPr>
            <w:tcW w:w="187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Gulim" w:hAnsi="Garamond"/>
                <w:kern w:val="0"/>
              </w:rPr>
            </w:pPr>
            <w:r>
              <w:rPr>
                <w:rFonts w:ascii="Garamond" w:eastAsia="Gulim" w:hAnsi="Garamond"/>
                <w:kern w:val="0"/>
              </w:rPr>
              <w:t>727</w:t>
            </w:r>
          </w:p>
        </w:tc>
        <w:tc>
          <w:tcPr>
            <w:tcW w:w="191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Gulim" w:hAnsi="Garamond"/>
                <w:kern w:val="0"/>
              </w:rPr>
            </w:pPr>
            <w:r>
              <w:rPr>
                <w:rFonts w:ascii="Garamond" w:eastAsia="Gulim" w:hAnsi="Garamond"/>
                <w:kern w:val="0"/>
              </w:rPr>
              <w:t>1,361</w:t>
            </w:r>
          </w:p>
        </w:tc>
        <w:tc>
          <w:tcPr>
            <w:tcW w:w="213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Gulim" w:hAnsi="Garamond"/>
                <w:kern w:val="0"/>
              </w:rPr>
            </w:pPr>
            <w:r>
              <w:rPr>
                <w:rFonts w:ascii="Garamond" w:eastAsia="Gulim" w:hAnsi="Garamond"/>
                <w:kern w:val="0"/>
              </w:rPr>
              <w:t>1,474</w:t>
            </w:r>
          </w:p>
        </w:tc>
      </w:tr>
      <w:tr w:rsidR="00000000">
        <w:tblPrEx>
          <w:tblCellMar>
            <w:top w:w="0" w:type="dxa"/>
            <w:bottom w:w="0" w:type="dxa"/>
          </w:tblCellMar>
        </w:tblPrEx>
        <w:trPr>
          <w:cantSplit/>
          <w:trHeight w:val="334"/>
        </w:trPr>
        <w:tc>
          <w:tcPr>
            <w:tcW w:w="250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Gulim" w:hAnsi="Garamond"/>
                <w:kern w:val="0"/>
              </w:rPr>
            </w:pPr>
            <w:r>
              <w:rPr>
                <w:rFonts w:ascii="Garamond" w:eastAsia="Gulim" w:hAnsi="Garamond" w:hint="eastAsia"/>
                <w:kern w:val="0"/>
              </w:rPr>
              <w:t>Women (thousand won)</w:t>
            </w:r>
          </w:p>
        </w:tc>
        <w:tc>
          <w:tcPr>
            <w:tcW w:w="187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Gulim" w:hAnsi="Garamond"/>
                <w:kern w:val="0"/>
              </w:rPr>
            </w:pPr>
            <w:r>
              <w:rPr>
                <w:rFonts w:ascii="Garamond" w:eastAsia="Gulim" w:hAnsi="Garamond"/>
                <w:kern w:val="0"/>
              </w:rPr>
              <w:t>388</w:t>
            </w:r>
          </w:p>
        </w:tc>
        <w:tc>
          <w:tcPr>
            <w:tcW w:w="191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Gulim" w:hAnsi="Garamond"/>
                <w:kern w:val="0"/>
              </w:rPr>
            </w:pPr>
            <w:r>
              <w:rPr>
                <w:rFonts w:ascii="Garamond" w:eastAsia="Gulim" w:hAnsi="Garamond"/>
                <w:kern w:val="0"/>
              </w:rPr>
              <w:t>790</w:t>
            </w:r>
          </w:p>
        </w:tc>
        <w:tc>
          <w:tcPr>
            <w:tcW w:w="213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Gulim" w:hAnsi="Garamond"/>
                <w:kern w:val="0"/>
              </w:rPr>
            </w:pPr>
            <w:r>
              <w:rPr>
                <w:rFonts w:ascii="Garamond" w:eastAsia="Gulim" w:hAnsi="Garamond"/>
                <w:kern w:val="0"/>
              </w:rPr>
              <w:t>954</w:t>
            </w:r>
          </w:p>
        </w:tc>
      </w:tr>
      <w:tr w:rsidR="00000000">
        <w:tblPrEx>
          <w:tblCellMar>
            <w:top w:w="0" w:type="dxa"/>
            <w:bottom w:w="0" w:type="dxa"/>
          </w:tblCellMar>
        </w:tblPrEx>
        <w:trPr>
          <w:cantSplit/>
          <w:trHeight w:val="335"/>
        </w:trPr>
        <w:tc>
          <w:tcPr>
            <w:tcW w:w="250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Gulim" w:hAnsi="Garamond" w:hint="eastAsia"/>
                <w:kern w:val="0"/>
              </w:rPr>
            </w:pPr>
            <w:r>
              <w:rPr>
                <w:rFonts w:ascii="Garamond" w:eastAsia="Gulim" w:hAnsi="Garamond"/>
                <w:kern w:val="0"/>
              </w:rPr>
              <w:t>Wage Gap</w:t>
            </w:r>
            <w:r>
              <w:rPr>
                <w:rFonts w:ascii="Garamond" w:eastAsia="Gulim" w:hAnsi="Garamond" w:hint="eastAsia"/>
                <w:kern w:val="0"/>
              </w:rPr>
              <w:t xml:space="preserve"> (percentage)</w:t>
            </w:r>
          </w:p>
        </w:tc>
        <w:tc>
          <w:tcPr>
            <w:tcW w:w="187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Gulim" w:hAnsi="Garamond"/>
                <w:kern w:val="0"/>
              </w:rPr>
            </w:pPr>
            <w:r>
              <w:rPr>
                <w:rFonts w:ascii="Garamond" w:eastAsia="Gulim" w:hAnsi="Garamond"/>
                <w:kern w:val="0"/>
              </w:rPr>
              <w:t>53.4</w:t>
            </w:r>
          </w:p>
        </w:tc>
        <w:tc>
          <w:tcPr>
            <w:tcW w:w="191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Gulim" w:hAnsi="Garamond"/>
                <w:kern w:val="0"/>
              </w:rPr>
            </w:pPr>
            <w:r>
              <w:rPr>
                <w:rFonts w:ascii="Garamond" w:eastAsia="Gulim" w:hAnsi="Garamond"/>
                <w:kern w:val="0"/>
              </w:rPr>
              <w:t>58.0</w:t>
            </w:r>
          </w:p>
        </w:tc>
        <w:tc>
          <w:tcPr>
            <w:tcW w:w="213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Gulim" w:hAnsi="Garamond"/>
                <w:kern w:val="0"/>
              </w:rPr>
            </w:pPr>
            <w:r>
              <w:rPr>
                <w:rFonts w:ascii="Garamond" w:eastAsia="Gulim" w:hAnsi="Garamond"/>
                <w:kern w:val="0"/>
              </w:rPr>
              <w:t>64.7</w:t>
            </w:r>
          </w:p>
        </w:tc>
      </w:tr>
    </w:tbl>
    <w:p w:rsidR="00000000" w:rsidRDefault="00000000">
      <w:pPr>
        <w:adjustRightInd w:val="0"/>
        <w:rPr>
          <w:rFonts w:ascii="Garamond" w:eastAsia="Gulim" w:hAnsi="Garamond"/>
          <w:b/>
          <w:i/>
          <w:kern w:val="0"/>
        </w:rPr>
      </w:pPr>
      <w:r>
        <w:rPr>
          <w:rFonts w:ascii="Garamond" w:eastAsia="Gulim" w:hAnsi="Garamond"/>
          <w:kern w:val="0"/>
        </w:rPr>
        <w:t xml:space="preserve"> Source: Ministry of Labor, </w:t>
      </w:r>
      <w:r>
        <w:rPr>
          <w:rFonts w:ascii="Garamond" w:eastAsia="Gulim" w:hAnsi="Garamond"/>
          <w:i/>
          <w:kern w:val="0"/>
        </w:rPr>
        <w:t>Survey on Wage Structure.</w:t>
      </w:r>
    </w:p>
    <w:p w:rsidR="00000000" w:rsidRDefault="00000000">
      <w:pPr>
        <w:pStyle w:val="a3"/>
        <w:rPr>
          <w:rFonts w:hint="eastAsia"/>
        </w:rPr>
      </w:pPr>
    </w:p>
    <w:p w:rsidR="00000000" w:rsidRDefault="00000000">
      <w:pPr>
        <w:pStyle w:val="2"/>
      </w:pPr>
      <w:bookmarkStart w:id="182" w:name="_Toc36607210"/>
      <w:bookmarkStart w:id="183" w:name="_Toc46290592"/>
      <w:r>
        <w:t>Right to Social Security</w:t>
      </w:r>
      <w:bookmarkEnd w:id="182"/>
      <w:bookmarkEnd w:id="183"/>
    </w:p>
    <w:p w:rsidR="00000000" w:rsidRDefault="00000000">
      <w:pPr>
        <w:pStyle w:val="a0"/>
      </w:pPr>
      <w:r>
        <w:rPr>
          <w:rFonts w:hint="eastAsia"/>
        </w:rPr>
        <w:t xml:space="preserve">The basic pillars of social security in the Republic of Korea consist of four insurance systems </w:t>
      </w:r>
      <w:r>
        <w:t>–</w:t>
      </w:r>
      <w:r>
        <w:rPr>
          <w:rFonts w:hint="eastAsia"/>
        </w:rPr>
        <w:t xml:space="preserve"> national pension plan, health insurance, employment insurance, and industrial accident compensation insurance.  The government is continuously taking steps to strengthen the four systems.  However, non-regular workers, a high proportion of whom are women, </w:t>
      </w:r>
      <w:r>
        <w:t>have limited access to employment insurance or national pension</w:t>
      </w:r>
      <w:r>
        <w:rPr>
          <w:rFonts w:hint="eastAsia"/>
        </w:rPr>
        <w:t>.  M</w:t>
      </w:r>
      <w:r>
        <w:t xml:space="preserve">easures to </w:t>
      </w:r>
      <w:r>
        <w:rPr>
          <w:rFonts w:hint="eastAsia"/>
        </w:rPr>
        <w:t>expand</w:t>
      </w:r>
      <w:r>
        <w:t xml:space="preserve"> </w:t>
      </w:r>
      <w:r>
        <w:rPr>
          <w:rFonts w:hint="eastAsia"/>
        </w:rPr>
        <w:t>non-</w:t>
      </w:r>
      <w:r>
        <w:t xml:space="preserve">regular workers’ access to </w:t>
      </w:r>
      <w:r>
        <w:rPr>
          <w:rFonts w:hint="eastAsia"/>
        </w:rPr>
        <w:t xml:space="preserve">the systems </w:t>
      </w:r>
      <w:r>
        <w:t xml:space="preserve">are </w:t>
      </w:r>
      <w:r>
        <w:rPr>
          <w:rFonts w:hint="eastAsia"/>
        </w:rPr>
        <w:t xml:space="preserve">under discussion.  </w:t>
      </w:r>
      <w:r>
        <w:t xml:space="preserve">Also under review </w:t>
      </w:r>
      <w:r>
        <w:rPr>
          <w:rFonts w:hint="eastAsia"/>
        </w:rPr>
        <w:t>are</w:t>
      </w:r>
      <w:r>
        <w:t xml:space="preserve"> the discriminatory aspect</w:t>
      </w:r>
      <w:r>
        <w:rPr>
          <w:rFonts w:hint="eastAsia"/>
        </w:rPr>
        <w:t>s</w:t>
      </w:r>
      <w:r>
        <w:t xml:space="preserve"> of the pension </w:t>
      </w:r>
      <w:r>
        <w:rPr>
          <w:rFonts w:hint="eastAsia"/>
        </w:rPr>
        <w:t>plan</w:t>
      </w:r>
      <w:r>
        <w:t xml:space="preserve">, </w:t>
      </w:r>
      <w:r>
        <w:rPr>
          <w:rFonts w:hint="eastAsia"/>
        </w:rPr>
        <w:t xml:space="preserve">under </w:t>
      </w:r>
      <w:r>
        <w:t xml:space="preserve">which </w:t>
      </w:r>
      <w:r>
        <w:rPr>
          <w:rFonts w:hint="eastAsia"/>
        </w:rPr>
        <w:t>a woman who remarries can no longer receive her share of her former husband</w:t>
      </w:r>
      <w:r>
        <w:t>’</w:t>
      </w:r>
      <w:r>
        <w:rPr>
          <w:rFonts w:hint="eastAsia"/>
        </w:rPr>
        <w:t xml:space="preserve">s pension. </w:t>
      </w:r>
      <w:r>
        <w:t xml:space="preserve"> </w:t>
      </w:r>
    </w:p>
    <w:p w:rsidR="00000000" w:rsidRDefault="00000000">
      <w:pPr>
        <w:pStyle w:val="2"/>
      </w:pPr>
      <w:bookmarkStart w:id="184" w:name="_Toc36607211"/>
      <w:bookmarkStart w:id="185" w:name="_Toc46290593"/>
      <w:r>
        <w:t>Economic Evaluation of Women’s Unpaid Work</w:t>
      </w:r>
      <w:bookmarkEnd w:id="184"/>
      <w:bookmarkEnd w:id="185"/>
    </w:p>
    <w:p w:rsidR="00000000" w:rsidRDefault="00000000">
      <w:pPr>
        <w:pStyle w:val="a0"/>
      </w:pPr>
      <w:r>
        <w:t xml:space="preserve">The Republic of Korea was the first in Asia to </w:t>
      </w:r>
      <w:r>
        <w:rPr>
          <w:rFonts w:hint="eastAsia"/>
        </w:rPr>
        <w:t>carry out</w:t>
      </w:r>
      <w:r>
        <w:t xml:space="preserve"> a systematic assessment of the productivity and social contribution of unpaid domestic labor. </w:t>
      </w:r>
      <w:r>
        <w:rPr>
          <w:rFonts w:hint="eastAsia"/>
        </w:rPr>
        <w:t xml:space="preserve"> </w:t>
      </w:r>
      <w:r>
        <w:t xml:space="preserve">In 2001, based on </w:t>
      </w:r>
      <w:r>
        <w:rPr>
          <w:rFonts w:hint="eastAsia"/>
        </w:rPr>
        <w:t xml:space="preserve">a </w:t>
      </w:r>
      <w:r>
        <w:t>survey conducted by the National Statistical Office in 1999 on people’s time allocation</w:t>
      </w:r>
      <w:r>
        <w:rPr>
          <w:rFonts w:hint="eastAsia"/>
        </w:rPr>
        <w:t xml:space="preserve">, </w:t>
      </w:r>
      <w:r>
        <w:t xml:space="preserve">KWDI carried out a research to evaluate the economic value of unpaid labor. </w:t>
      </w:r>
      <w:r>
        <w:rPr>
          <w:rFonts w:hint="eastAsia"/>
        </w:rPr>
        <w:t xml:space="preserve"> </w:t>
      </w:r>
      <w:r>
        <w:t>According to the research, the estimated value of unpaid work in Korea was about 140-180 trillion</w:t>
      </w:r>
      <w:r>
        <w:rPr>
          <w:rFonts w:hint="eastAsia"/>
        </w:rPr>
        <w:t xml:space="preserve"> won.  Women</w:t>
      </w:r>
      <w:r>
        <w:t>’s unpaid work accounted for about 83-86% of the total. The estimated value of the domestic work of housewives was about 60-70 trillion</w:t>
      </w:r>
      <w:r>
        <w:rPr>
          <w:rFonts w:hint="eastAsia"/>
        </w:rPr>
        <w:t xml:space="preserve"> won</w:t>
      </w:r>
      <w:r>
        <w:t xml:space="preserve">, accounting for 13-15% of the GDP. </w:t>
      </w:r>
      <w:r>
        <w:rPr>
          <w:rFonts w:hint="eastAsia"/>
        </w:rPr>
        <w:t xml:space="preserve"> In another study commissioned by MOGE </w:t>
      </w:r>
      <w:r>
        <w:t xml:space="preserve">to Ewha Woman’s University in 2001, the value of unpaid domestic labor produced in Korean families was assessed to be 14.3 </w:t>
      </w:r>
      <w:r>
        <w:rPr>
          <w:rFonts w:hint="eastAsia"/>
        </w:rPr>
        <w:t xml:space="preserve">- </w:t>
      </w:r>
      <w:r>
        <w:t>16.9 trillion</w:t>
      </w:r>
      <w:r>
        <w:rPr>
          <w:rFonts w:hint="eastAsia"/>
        </w:rPr>
        <w:t xml:space="preserve"> won</w:t>
      </w:r>
      <w:r>
        <w:t xml:space="preserve">.  </w:t>
      </w:r>
      <w:r>
        <w:rPr>
          <w:rFonts w:hint="eastAsia"/>
        </w:rPr>
        <w:t>The findings have added a new level to policy thinking on such matters as social security, divorce settlement, taxation of inheritance/donation between spouses, etc.  Meanwhile, there has been an accumulation of court rulings in divorce cases that reflect the economic value of women</w:t>
      </w:r>
      <w:r>
        <w:t>’</w:t>
      </w:r>
      <w:r>
        <w:rPr>
          <w:rFonts w:hint="eastAsia"/>
        </w:rPr>
        <w:t xml:space="preserve">s unpaid domestic labor. </w:t>
      </w:r>
    </w:p>
    <w:p w:rsidR="00000000" w:rsidRDefault="00000000">
      <w:pPr>
        <w:pStyle w:val="2"/>
      </w:pPr>
      <w:bookmarkStart w:id="186" w:name="_Toc36607212"/>
      <w:bookmarkStart w:id="187" w:name="_Toc46290594"/>
      <w:r>
        <w:t>Assistance to Women with Disabilities</w:t>
      </w:r>
      <w:bookmarkEnd w:id="186"/>
      <w:bookmarkEnd w:id="187"/>
    </w:p>
    <w:p w:rsidR="00000000" w:rsidRDefault="00000000">
      <w:pPr>
        <w:pStyle w:val="a0"/>
      </w:pPr>
      <w:r>
        <w:rPr>
          <w:rFonts w:hint="eastAsia"/>
        </w:rPr>
        <w:t>T</w:t>
      </w:r>
      <w:r>
        <w:t xml:space="preserve">he government </w:t>
      </w:r>
      <w:r>
        <w:rPr>
          <w:rFonts w:hint="eastAsia"/>
        </w:rPr>
        <w:t xml:space="preserve">continuously updates its registry of persons with disabilities with a view to making its assistance more effective. </w:t>
      </w:r>
      <w:r>
        <w:t xml:space="preserve"> As of 2001, there are a total of 1,114 thousand persons </w:t>
      </w:r>
      <w:r>
        <w:rPr>
          <w:rFonts w:hint="eastAsia"/>
        </w:rPr>
        <w:t xml:space="preserve">on the registry, </w:t>
      </w:r>
      <w:r>
        <w:t>among whom 344 thousand</w:t>
      </w:r>
      <w:r>
        <w:rPr>
          <w:rFonts w:hint="eastAsia"/>
        </w:rPr>
        <w:t xml:space="preserve"> (30.9%)</w:t>
      </w:r>
      <w:r>
        <w:t xml:space="preserve"> are women. </w:t>
      </w:r>
      <w:r>
        <w:rPr>
          <w:rFonts w:hint="eastAsia"/>
        </w:rPr>
        <w:t xml:space="preserve"> </w:t>
      </w:r>
      <w:r>
        <w:t>The registr</w:t>
      </w:r>
      <w:r>
        <w:rPr>
          <w:rFonts w:hint="eastAsia"/>
        </w:rPr>
        <w:t>y</w:t>
      </w:r>
      <w:r>
        <w:t xml:space="preserve"> is likely to </w:t>
      </w:r>
      <w:r>
        <w:rPr>
          <w:rFonts w:hint="eastAsia"/>
        </w:rPr>
        <w:t xml:space="preserve">expand </w:t>
      </w:r>
      <w:r>
        <w:t>in the future</w:t>
      </w:r>
      <w:r>
        <w:rPr>
          <w:rFonts w:hint="eastAsia"/>
        </w:rPr>
        <w:t xml:space="preserve"> as social prejudice </w:t>
      </w:r>
      <w:r>
        <w:t>against</w:t>
      </w:r>
      <w:r>
        <w:rPr>
          <w:rFonts w:hint="eastAsia"/>
        </w:rPr>
        <w:t xml:space="preserve"> disabled persons continues to diminish.  </w:t>
      </w:r>
      <w:r>
        <w:t xml:space="preserve">While </w:t>
      </w:r>
      <w:r>
        <w:rPr>
          <w:rFonts w:hint="eastAsia"/>
        </w:rPr>
        <w:t xml:space="preserve">physical disabilities are more common among men, </w:t>
      </w:r>
      <w:r>
        <w:t xml:space="preserve">women tend to suffer </w:t>
      </w:r>
      <w:r>
        <w:rPr>
          <w:rFonts w:hint="eastAsia"/>
        </w:rPr>
        <w:t>m</w:t>
      </w:r>
      <w:r>
        <w:t xml:space="preserve">ore from </w:t>
      </w:r>
      <w:r>
        <w:rPr>
          <w:rFonts w:hint="eastAsia"/>
        </w:rPr>
        <w:t>ailments</w:t>
      </w:r>
      <w:r>
        <w:t xml:space="preserve"> due to old age and chronic diseases, especially hearing and vision </w:t>
      </w:r>
      <w:r>
        <w:rPr>
          <w:rFonts w:hint="eastAsia"/>
        </w:rPr>
        <w:t xml:space="preserve">impairment.  </w:t>
      </w:r>
    </w:p>
    <w:p w:rsidR="00000000" w:rsidRDefault="00000000">
      <w:pPr>
        <w:pStyle w:val="a0"/>
        <w:rPr>
          <w:rFonts w:eastAsia="Gulim"/>
        </w:rPr>
      </w:pPr>
      <w:r>
        <w:t xml:space="preserve">In 2000, the government enacted the </w:t>
      </w:r>
      <w:r>
        <w:rPr>
          <w:rFonts w:hint="eastAsia"/>
        </w:rPr>
        <w:t xml:space="preserve">Act on </w:t>
      </w:r>
      <w:r>
        <w:t xml:space="preserve">Promotion of Employment and Vocational Rehabilitation of Disabled </w:t>
      </w:r>
      <w:r>
        <w:rPr>
          <w:rFonts w:hint="eastAsia"/>
        </w:rPr>
        <w:t>P</w:t>
      </w:r>
      <w:r>
        <w:t>ersons</w:t>
      </w:r>
      <w:r>
        <w:rPr>
          <w:rFonts w:hint="eastAsia"/>
        </w:rPr>
        <w:t xml:space="preserve">, replacing the 1990 Act on Disabled Person Employment Promotion (paragraph 177 of the Fourth Periodic Report).  The new Act </w:t>
      </w:r>
      <w:r>
        <w:t>strengthens</w:t>
      </w:r>
      <w:r>
        <w:rPr>
          <w:rFonts w:hint="eastAsia"/>
        </w:rPr>
        <w:t xml:space="preserve"> </w:t>
      </w:r>
      <w:r>
        <w:t>government</w:t>
      </w:r>
      <w:r>
        <w:rPr>
          <w:rFonts w:hint="eastAsia"/>
        </w:rPr>
        <w:t xml:space="preserve"> assistance in the employment of disabled persons, including measures favoring disabled women.  The Act</w:t>
      </w:r>
      <w:r>
        <w:t xml:space="preserve"> provides that 5% of the newly employed public officials each year should be persons with disabilities</w:t>
      </w:r>
      <w:r>
        <w:rPr>
          <w:rFonts w:hint="eastAsia"/>
        </w:rPr>
        <w:t xml:space="preserve">.  </w:t>
      </w:r>
      <w:r>
        <w:t xml:space="preserve">At the same time, assistance to employers employing disabled </w:t>
      </w:r>
      <w:r>
        <w:rPr>
          <w:rFonts w:hint="eastAsia"/>
        </w:rPr>
        <w:t xml:space="preserve">persons </w:t>
      </w:r>
      <w:r>
        <w:t xml:space="preserve">was </w:t>
      </w:r>
      <w:r>
        <w:rPr>
          <w:rFonts w:hint="eastAsia"/>
        </w:rPr>
        <w:t>expanded</w:t>
      </w:r>
      <w:r>
        <w:t xml:space="preserve">. </w:t>
      </w:r>
      <w:r>
        <w:rPr>
          <w:rFonts w:hint="eastAsia"/>
        </w:rPr>
        <w:t xml:space="preserve"> </w:t>
      </w:r>
      <w:r>
        <w:t xml:space="preserve">The </w:t>
      </w:r>
      <w:r>
        <w:rPr>
          <w:rFonts w:hint="eastAsia"/>
        </w:rPr>
        <w:t xml:space="preserve">incentive offered to </w:t>
      </w:r>
      <w:r>
        <w:t xml:space="preserve">employers who hire disabled persons in excess of the legally required </w:t>
      </w:r>
      <w:r>
        <w:rPr>
          <w:rFonts w:hint="eastAsia"/>
        </w:rPr>
        <w:t>number</w:t>
      </w:r>
      <w:r>
        <w:t xml:space="preserve"> </w:t>
      </w:r>
      <w:r>
        <w:rPr>
          <w:rFonts w:hint="eastAsia"/>
        </w:rPr>
        <w:t xml:space="preserve">was increased from </w:t>
      </w:r>
      <w:r>
        <w:t>60% of the minimum monthly wage</w:t>
      </w:r>
      <w:r>
        <w:rPr>
          <w:rFonts w:hint="eastAsia"/>
        </w:rPr>
        <w:t xml:space="preserve"> to </w:t>
      </w:r>
      <w:r>
        <w:t xml:space="preserve">100% of the minimum wage (361,000 </w:t>
      </w:r>
      <w:r>
        <w:rPr>
          <w:rFonts w:hint="eastAsia"/>
        </w:rPr>
        <w:t xml:space="preserve">won </w:t>
      </w:r>
      <w:r>
        <w:t>in 2000)</w:t>
      </w:r>
      <w:r>
        <w:rPr>
          <w:rFonts w:hint="eastAsia"/>
        </w:rPr>
        <w:t xml:space="preserve"> per person</w:t>
      </w:r>
      <w:r>
        <w:t xml:space="preserve">. </w:t>
      </w:r>
      <w:r>
        <w:rPr>
          <w:rFonts w:hint="eastAsia"/>
        </w:rPr>
        <w:t xml:space="preserve"> For some disabled persons, minimum wage requirements are exempt.  To companies employing these persons, the government gives 60% of the monthly wage per person in subsidy.  The new Act increases the amount to 75% of the wage for disabled women workers and persons with severe disabilities. </w:t>
      </w:r>
    </w:p>
    <w:p w:rsidR="00000000" w:rsidRDefault="00000000">
      <w:pPr>
        <w:pStyle w:val="a0"/>
        <w:rPr>
          <w:rFonts w:hint="eastAsia"/>
        </w:rPr>
      </w:pPr>
      <w:r>
        <w:rPr>
          <w:rFonts w:hint="eastAsia"/>
        </w:rPr>
        <w:t>In</w:t>
      </w:r>
      <w:r>
        <w:t xml:space="preserve"> 1999, there were 25,831 disabled persons seeking employment</w:t>
      </w:r>
      <w:r>
        <w:rPr>
          <w:rFonts w:hint="eastAsia"/>
        </w:rPr>
        <w:t xml:space="preserve">.  </w:t>
      </w:r>
      <w:r>
        <w:t xml:space="preserve">9,894 </w:t>
      </w:r>
      <w:r>
        <w:rPr>
          <w:rFonts w:hint="eastAsia"/>
        </w:rPr>
        <w:t xml:space="preserve">of them </w:t>
      </w:r>
      <w:r>
        <w:t>found employment</w:t>
      </w:r>
      <w:r>
        <w:rPr>
          <w:rFonts w:hint="eastAsia"/>
        </w:rPr>
        <w:t>, of which 28% (2,752 persons) were women</w:t>
      </w:r>
      <w:r>
        <w:t xml:space="preserve">. </w:t>
      </w:r>
      <w:r>
        <w:rPr>
          <w:rFonts w:hint="eastAsia"/>
        </w:rPr>
        <w:t xml:space="preserve"> The mismatch between menial labor positions available to the disabled and the educational level and aspirations of disabled women resulted in the low employment rate.  </w:t>
      </w:r>
      <w:bookmarkStart w:id="188" w:name="_Toc36607213"/>
    </w:p>
    <w:p w:rsidR="00000000" w:rsidRDefault="00000000">
      <w:pPr>
        <w:pStyle w:val="2"/>
      </w:pPr>
      <w:bookmarkStart w:id="189" w:name="_Toc46290595"/>
      <w:r>
        <w:br w:type="page"/>
      </w:r>
      <w:r>
        <w:rPr>
          <w:rFonts w:hint="eastAsia"/>
        </w:rPr>
        <w:t>A</w:t>
      </w:r>
      <w:r>
        <w:t>ssistance to Elderly Women</w:t>
      </w:r>
      <w:bookmarkEnd w:id="188"/>
      <w:bookmarkEnd w:id="189"/>
    </w:p>
    <w:p w:rsidR="00000000" w:rsidRDefault="00000000">
      <w:pPr>
        <w:pStyle w:val="a0"/>
      </w:pPr>
      <w:r>
        <w:t xml:space="preserve">In 2000, there were 5.16 million persons over 60 years of age, among whom women accounted for 3.03 million </w:t>
      </w:r>
      <w:r>
        <w:rPr>
          <w:rFonts w:hint="eastAsia"/>
        </w:rPr>
        <w:t>(</w:t>
      </w:r>
      <w:r>
        <w:t>58.8%</w:t>
      </w:r>
      <w:r>
        <w:rPr>
          <w:rFonts w:hint="eastAsia"/>
        </w:rPr>
        <w:t>)</w:t>
      </w:r>
      <w:r>
        <w:t xml:space="preserve">. </w:t>
      </w:r>
      <w:r>
        <w:rPr>
          <w:rFonts w:hint="eastAsia"/>
        </w:rPr>
        <w:t xml:space="preserve"> </w:t>
      </w:r>
      <w:r>
        <w:t xml:space="preserve">The proportion of the elderly population over 60 years of age out of the total population is 10.1% for males, </w:t>
      </w:r>
      <w:r>
        <w:rPr>
          <w:rFonts w:hint="eastAsia"/>
        </w:rPr>
        <w:t>and</w:t>
      </w:r>
      <w:r>
        <w:t xml:space="preserve"> 14.4% for females.   </w:t>
      </w:r>
      <w:r>
        <w:rPr>
          <w:rFonts w:hint="eastAsia"/>
        </w:rPr>
        <w:t xml:space="preserve">Government </w:t>
      </w:r>
      <w:r>
        <w:t>welfare pro</w:t>
      </w:r>
      <w:r>
        <w:rPr>
          <w:rFonts w:hint="eastAsia"/>
        </w:rPr>
        <w:t>gram</w:t>
      </w:r>
      <w:r>
        <w:t>s for the elderly are carried out without distinction as to gender</w:t>
      </w:r>
      <w:r>
        <w:rPr>
          <w:rFonts w:hint="eastAsia"/>
        </w:rPr>
        <w:t xml:space="preserve">.  </w:t>
      </w:r>
      <w:r>
        <w:t xml:space="preserve">MOHW and </w:t>
      </w:r>
      <w:r>
        <w:rPr>
          <w:rFonts w:hint="eastAsia"/>
        </w:rPr>
        <w:t>MOGE</w:t>
      </w:r>
      <w:r>
        <w:t xml:space="preserve"> are </w:t>
      </w:r>
      <w:r>
        <w:rPr>
          <w:rFonts w:hint="eastAsia"/>
        </w:rPr>
        <w:t xml:space="preserve">studying ways to make policies for the elderly </w:t>
      </w:r>
      <w:r>
        <w:t>more gender-sensitive.</w:t>
      </w:r>
      <w:r>
        <w:rPr>
          <w:rFonts w:hint="eastAsia"/>
        </w:rPr>
        <w:t xml:space="preserve">  </w:t>
      </w:r>
      <w:r>
        <w:t>As the Welfare of the Aged Act was revised in 1997, elderly pension has been paid to the low</w:t>
      </w:r>
      <w:r>
        <w:rPr>
          <w:rFonts w:hint="eastAsia"/>
        </w:rPr>
        <w:t>-</w:t>
      </w:r>
      <w:r>
        <w:t xml:space="preserve">income elderly persons over 65 years of age since July 1998. </w:t>
      </w:r>
      <w:r>
        <w:rPr>
          <w:rFonts w:hint="eastAsia"/>
        </w:rPr>
        <w:t>(Paragraph 179 of the Fourth Periodic Report) As of year</w:t>
      </w:r>
      <w:r>
        <w:t xml:space="preserve"> 2000, a monthly subsidy of 30,000 to 50,000 won is given to </w:t>
      </w:r>
      <w:r>
        <w:rPr>
          <w:rFonts w:hint="eastAsia"/>
        </w:rPr>
        <w:t xml:space="preserve">around </w:t>
      </w:r>
      <w:r>
        <w:t>715</w:t>
      </w:r>
      <w:r>
        <w:rPr>
          <w:rFonts w:hint="eastAsia"/>
        </w:rPr>
        <w:t>,000</w:t>
      </w:r>
      <w:r>
        <w:t xml:space="preserve"> persons, in order to provide cash assistance to the elderly who suffer from financial difficulties.</w:t>
      </w:r>
    </w:p>
    <w:p w:rsidR="00000000" w:rsidRDefault="00000000">
      <w:pPr>
        <w:pStyle w:val="a0"/>
        <w:rPr>
          <w:rFonts w:hint="eastAsia"/>
        </w:rPr>
      </w:pPr>
      <w:r>
        <w:t xml:space="preserve">In 2000, </w:t>
      </w:r>
      <w:r>
        <w:rPr>
          <w:rFonts w:hint="eastAsia"/>
        </w:rPr>
        <w:t xml:space="preserve">women </w:t>
      </w:r>
      <w:r>
        <w:t xml:space="preserve">over 55 years of age </w:t>
      </w:r>
      <w:r>
        <w:rPr>
          <w:rFonts w:hint="eastAsia"/>
        </w:rPr>
        <w:t xml:space="preserve">with employment numbered </w:t>
      </w:r>
      <w:r>
        <w:t>2</w:t>
      </w:r>
      <w:r>
        <w:rPr>
          <w:rFonts w:hint="eastAsia"/>
        </w:rPr>
        <w:t>.</w:t>
      </w:r>
      <w:r>
        <w:t>49</w:t>
      </w:r>
      <w:r>
        <w:rPr>
          <w:rFonts w:hint="eastAsia"/>
        </w:rPr>
        <w:t xml:space="preserve"> million</w:t>
      </w:r>
      <w:r>
        <w:t xml:space="preserve"> </w:t>
      </w:r>
      <w:r>
        <w:rPr>
          <w:rFonts w:hint="eastAsia"/>
        </w:rPr>
        <w:t>(28.6% of all employed women)</w:t>
      </w:r>
      <w:r>
        <w:t xml:space="preserve">, and women </w:t>
      </w:r>
      <w:r>
        <w:rPr>
          <w:rFonts w:hint="eastAsia"/>
        </w:rPr>
        <w:t xml:space="preserve">of the same age seeking employment </w:t>
      </w:r>
      <w:r>
        <w:t>15</w:t>
      </w:r>
      <w:r>
        <w:rPr>
          <w:rFonts w:hint="eastAsia"/>
        </w:rPr>
        <w:t xml:space="preserve">,000.  </w:t>
      </w:r>
      <w:r>
        <w:t xml:space="preserve">The government prepared </w:t>
      </w:r>
      <w:r>
        <w:rPr>
          <w:rFonts w:hint="eastAsia"/>
        </w:rPr>
        <w:t>an</w:t>
      </w:r>
      <w:r>
        <w:t xml:space="preserve"> incentive system for </w:t>
      </w:r>
      <w:r>
        <w:rPr>
          <w:rFonts w:hint="eastAsia"/>
        </w:rPr>
        <w:t xml:space="preserve">companies that </w:t>
      </w:r>
      <w:r>
        <w:t>employ elderly people</w:t>
      </w:r>
      <w:r>
        <w:rPr>
          <w:rFonts w:hint="eastAsia"/>
        </w:rPr>
        <w:t xml:space="preserve">.  </w:t>
      </w:r>
      <w:r>
        <w:t>In 1999, the government provided 13,497 million</w:t>
      </w:r>
      <w:r>
        <w:rPr>
          <w:rFonts w:hint="eastAsia"/>
        </w:rPr>
        <w:t xml:space="preserve"> won to</w:t>
      </w:r>
      <w:r>
        <w:t xml:space="preserve"> 30,417 companies </w:t>
      </w:r>
      <w:r>
        <w:rPr>
          <w:rFonts w:hint="eastAsia"/>
        </w:rPr>
        <w:t xml:space="preserve">where </w:t>
      </w:r>
      <w:r>
        <w:t xml:space="preserve">more than 6% of the </w:t>
      </w:r>
      <w:r>
        <w:rPr>
          <w:rFonts w:hint="eastAsia"/>
        </w:rPr>
        <w:t xml:space="preserve">workforce are elderly persons.  Furthermore, companies that newly recruit more than one elderly workers per month, are given 1/3 of the wage of the new workers (1/4 in the case of big corporations) for six months. </w:t>
      </w:r>
      <w:bookmarkStart w:id="190" w:name="_Toc36607214"/>
    </w:p>
    <w:p w:rsidR="00000000" w:rsidRDefault="00000000">
      <w:pPr>
        <w:pStyle w:val="2"/>
      </w:pPr>
      <w:bookmarkStart w:id="191" w:name="_Toc46290596"/>
      <w:r>
        <w:t>Protection of Working Women</w:t>
      </w:r>
      <w:bookmarkEnd w:id="190"/>
      <w:bookmarkEnd w:id="191"/>
    </w:p>
    <w:p w:rsidR="00000000" w:rsidRDefault="00000000">
      <w:pPr>
        <w:pStyle w:val="a0"/>
      </w:pPr>
      <w:r>
        <w:rPr>
          <w:rFonts w:hint="eastAsia"/>
        </w:rPr>
        <w:t xml:space="preserve">Strengthened provisions for maternity protection in the revised Labor Standards Act and the Equal Employment Act are discussed in paragraphs 22 and 26. </w:t>
      </w:r>
    </w:p>
    <w:p w:rsidR="00000000" w:rsidRDefault="00000000">
      <w:pPr>
        <w:pStyle w:val="2"/>
      </w:pPr>
      <w:bookmarkStart w:id="192" w:name="_Toc36607215"/>
      <w:bookmarkStart w:id="193" w:name="_Toc46290597"/>
      <w:r>
        <w:t>Child</w:t>
      </w:r>
      <w:r>
        <w:rPr>
          <w:rFonts w:hint="eastAsia"/>
        </w:rPr>
        <w:t>-</w:t>
      </w:r>
      <w:r>
        <w:t>Care Facilities</w:t>
      </w:r>
      <w:bookmarkEnd w:id="192"/>
      <w:bookmarkEnd w:id="193"/>
      <w:r>
        <w:t xml:space="preserve"> </w:t>
      </w:r>
    </w:p>
    <w:p w:rsidR="00000000" w:rsidRDefault="00000000">
      <w:pPr>
        <w:pStyle w:val="a0"/>
      </w:pPr>
      <w:r>
        <w:t>Although the government has continuously increased the number of child</w:t>
      </w:r>
      <w:r>
        <w:rPr>
          <w:rFonts w:hint="eastAsia"/>
        </w:rPr>
        <w:t>-</w:t>
      </w:r>
      <w:r>
        <w:t xml:space="preserve">care facilities, the </w:t>
      </w:r>
      <w:r>
        <w:rPr>
          <w:rFonts w:hint="eastAsia"/>
        </w:rPr>
        <w:t xml:space="preserve">supply is still short of the demand. </w:t>
      </w:r>
      <w:r>
        <w:t xml:space="preserve"> As of 2000, 1.49 million </w:t>
      </w:r>
      <w:r>
        <w:rPr>
          <w:rFonts w:hint="eastAsia"/>
        </w:rPr>
        <w:t>o</w:t>
      </w:r>
      <w:r>
        <w:t xml:space="preserve">ut of 4.27 million children </w:t>
      </w:r>
      <w:r>
        <w:rPr>
          <w:rFonts w:hint="eastAsia"/>
        </w:rPr>
        <w:t xml:space="preserve">under fiver-years of age need </w:t>
      </w:r>
      <w:r>
        <w:t>care</w:t>
      </w:r>
      <w:r>
        <w:rPr>
          <w:rFonts w:hint="eastAsia"/>
        </w:rPr>
        <w:t xml:space="preserve"> </w:t>
      </w:r>
      <w:r>
        <w:t>outside</w:t>
      </w:r>
      <w:r>
        <w:rPr>
          <w:rFonts w:hint="eastAsia"/>
        </w:rPr>
        <w:t xml:space="preserve"> the home. </w:t>
      </w:r>
      <w:r>
        <w:t xml:space="preserve"> Among </w:t>
      </w:r>
      <w:r>
        <w:rPr>
          <w:rFonts w:hint="eastAsia"/>
        </w:rPr>
        <w:t>them</w:t>
      </w:r>
      <w:r>
        <w:t>, 686</w:t>
      </w:r>
      <w:r>
        <w:rPr>
          <w:rFonts w:hint="eastAsia"/>
        </w:rPr>
        <w:t>,000</w:t>
      </w:r>
      <w:r>
        <w:t xml:space="preserve"> </w:t>
      </w:r>
      <w:r>
        <w:rPr>
          <w:rFonts w:hint="eastAsia"/>
        </w:rPr>
        <w:t xml:space="preserve">(46.1%) </w:t>
      </w:r>
      <w:r>
        <w:t xml:space="preserve">are </w:t>
      </w:r>
      <w:r>
        <w:rPr>
          <w:rFonts w:hint="eastAsia"/>
        </w:rPr>
        <w:t xml:space="preserve">beneficiaries of </w:t>
      </w:r>
      <w:r>
        <w:t>child</w:t>
      </w:r>
      <w:r>
        <w:rPr>
          <w:rFonts w:hint="eastAsia"/>
        </w:rPr>
        <w:t>-</w:t>
      </w:r>
      <w:r>
        <w:t>care facilities</w:t>
      </w:r>
      <w:r>
        <w:rPr>
          <w:rFonts w:hint="eastAsia"/>
        </w:rPr>
        <w:t xml:space="preserve">.  The percentage is lower the younger the children: 10.7% for </w:t>
      </w:r>
      <w:r>
        <w:t>children under 2 years of age</w:t>
      </w:r>
      <w:r>
        <w:rPr>
          <w:rFonts w:hint="eastAsia"/>
        </w:rPr>
        <w:t xml:space="preserve">, and 36.9% for </w:t>
      </w:r>
      <w:r>
        <w:t>children over 2 years of age</w:t>
      </w:r>
      <w:r>
        <w:rPr>
          <w:rFonts w:hint="eastAsia"/>
        </w:rPr>
        <w:t xml:space="preserve">.  The </w:t>
      </w:r>
      <w:r>
        <w:t xml:space="preserve">phenomenon is closely related to the fact that there </w:t>
      </w:r>
      <w:r>
        <w:rPr>
          <w:rFonts w:hint="eastAsia"/>
        </w:rPr>
        <w:t>are</w:t>
      </w:r>
      <w:r>
        <w:t xml:space="preserve"> still a considerable number of women workers who quit jobs due to childbirth and child</w:t>
      </w:r>
      <w:r>
        <w:rPr>
          <w:rFonts w:hint="eastAsia"/>
        </w:rPr>
        <w:t>-r</w:t>
      </w:r>
      <w:r>
        <w:t>earing</w:t>
      </w:r>
      <w:r>
        <w:rPr>
          <w:rFonts w:hint="eastAsia"/>
        </w:rPr>
        <w:t xml:space="preserve">. </w:t>
      </w:r>
    </w:p>
    <w:p w:rsidR="00000000" w:rsidRDefault="00000000">
      <w:pPr>
        <w:pStyle w:val="a"/>
      </w:pPr>
      <w:r>
        <w:t xml:space="preserve"> </w:t>
      </w:r>
      <w:r>
        <w:rPr>
          <w:rFonts w:hint="eastAsia"/>
        </w:rPr>
        <w:t xml:space="preserve">Children in Child-Care Facilities </w:t>
      </w:r>
      <w:r>
        <w:t>(2000)</w:t>
      </w:r>
    </w:p>
    <w:tbl>
      <w:tblPr>
        <w:tblW w:w="0" w:type="auto"/>
        <w:tblInd w:w="30" w:type="dxa"/>
        <w:tblLayout w:type="fixed"/>
        <w:tblCellMar>
          <w:left w:w="56" w:type="dxa"/>
          <w:right w:w="56" w:type="dxa"/>
        </w:tblCellMar>
        <w:tblLook w:val="0000" w:firstRow="0" w:lastRow="0" w:firstColumn="0" w:lastColumn="0" w:noHBand="0" w:noVBand="0"/>
      </w:tblPr>
      <w:tblGrid>
        <w:gridCol w:w="823"/>
        <w:gridCol w:w="992"/>
        <w:gridCol w:w="1248"/>
        <w:gridCol w:w="1587"/>
        <w:gridCol w:w="1985"/>
        <w:gridCol w:w="1758"/>
      </w:tblGrid>
      <w:tr w:rsidR="00000000">
        <w:tblPrEx>
          <w:tblCellMar>
            <w:top w:w="0" w:type="dxa"/>
            <w:bottom w:w="0" w:type="dxa"/>
          </w:tblCellMar>
        </w:tblPrEx>
        <w:trPr>
          <w:cantSplit/>
          <w:trHeight w:val="522"/>
        </w:trPr>
        <w:tc>
          <w:tcPr>
            <w:tcW w:w="1815"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rPr>
                <w:rFonts w:eastAsia="Gulim" w:hint="eastAsia"/>
                <w:kern w:val="0"/>
              </w:rPr>
            </w:pPr>
            <w:r>
              <w:rPr>
                <w:rFonts w:eastAsia="Gulim"/>
                <w:noProof/>
                <w:w w:val="100"/>
                <w:kern w:val="0"/>
              </w:rPr>
              <w:pict>
                <v:line id="_x0000_s2103" style="position:absolute;z-index:16;mso-position-horizontal:absolute;mso-position-horizontal-relative:text;mso-position-vertical:absolute;mso-position-vertical-relative:text" from="2.6pt,.75pt" to="90.9pt,26pt" o:allowincell="f"/>
              </w:pict>
            </w:r>
          </w:p>
          <w:p w:rsidR="00000000" w:rsidRDefault="00000000">
            <w:pPr>
              <w:adjustRightInd w:val="0"/>
              <w:ind w:firstLine="200"/>
              <w:rPr>
                <w:rFonts w:eastAsia="Gulim"/>
                <w:kern w:val="0"/>
              </w:rPr>
            </w:pPr>
            <w:r>
              <w:rPr>
                <w:rFonts w:eastAsia="Gulim" w:hint="eastAsia"/>
                <w:kern w:val="0"/>
              </w:rPr>
              <w:t>A</w:t>
            </w:r>
            <w:r>
              <w:rPr>
                <w:rFonts w:eastAsia="Gulim"/>
                <w:kern w:val="0"/>
              </w:rPr>
              <w:t>ge</w:t>
            </w:r>
          </w:p>
        </w:tc>
        <w:tc>
          <w:tcPr>
            <w:tcW w:w="124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40"/>
              <w:jc w:val="center"/>
              <w:rPr>
                <w:rFonts w:eastAsia="Gulim"/>
                <w:kern w:val="0"/>
              </w:rPr>
            </w:pPr>
            <w:r>
              <w:rPr>
                <w:rFonts w:eastAsia="Gulim"/>
                <w:kern w:val="0"/>
              </w:rPr>
              <w:t>Number of children</w:t>
            </w:r>
          </w:p>
        </w:tc>
        <w:tc>
          <w:tcPr>
            <w:tcW w:w="158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hint="eastAsia"/>
                <w:kern w:val="0"/>
              </w:rPr>
            </w:pPr>
            <w:r>
              <w:rPr>
                <w:rFonts w:eastAsia="Gulim"/>
                <w:kern w:val="0"/>
              </w:rPr>
              <w:t>Children in need of child</w:t>
            </w:r>
            <w:r>
              <w:rPr>
                <w:rFonts w:eastAsia="Gulim" w:hint="eastAsia"/>
                <w:kern w:val="0"/>
              </w:rPr>
              <w:t>-</w:t>
            </w:r>
            <w:r>
              <w:rPr>
                <w:rFonts w:eastAsia="Gulim"/>
                <w:kern w:val="0"/>
              </w:rPr>
              <w:t>care</w:t>
            </w:r>
            <w:r>
              <w:rPr>
                <w:rFonts w:eastAsia="Gulim" w:hint="eastAsia"/>
                <w:kern w:val="0"/>
              </w:rPr>
              <w:t xml:space="preserve"> (A)</w:t>
            </w:r>
          </w:p>
        </w:tc>
        <w:tc>
          <w:tcPr>
            <w:tcW w:w="198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pacing w:before="40"/>
              <w:jc w:val="center"/>
              <w:rPr>
                <w:rFonts w:eastAsia="Gulim" w:hint="eastAsia"/>
                <w:kern w:val="0"/>
              </w:rPr>
            </w:pPr>
            <w:r>
              <w:rPr>
                <w:rFonts w:eastAsia="Gulim"/>
                <w:kern w:val="0"/>
              </w:rPr>
              <w:t xml:space="preserve">Children </w:t>
            </w:r>
            <w:r>
              <w:rPr>
                <w:rFonts w:eastAsia="Gulim" w:hint="eastAsia"/>
                <w:kern w:val="0"/>
              </w:rPr>
              <w:t>in child-</w:t>
            </w:r>
            <w:r>
              <w:rPr>
                <w:rFonts w:eastAsia="Gulim"/>
                <w:kern w:val="0"/>
              </w:rPr>
              <w:t>care</w:t>
            </w:r>
            <w:r>
              <w:rPr>
                <w:rFonts w:eastAsia="Gulim" w:hint="eastAsia"/>
                <w:kern w:val="0"/>
              </w:rPr>
              <w:t xml:space="preserve"> facilities (B)</w:t>
            </w:r>
          </w:p>
        </w:tc>
        <w:tc>
          <w:tcPr>
            <w:tcW w:w="175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hint="eastAsia"/>
                <w:kern w:val="0"/>
              </w:rPr>
            </w:pPr>
            <w:r>
              <w:rPr>
                <w:rFonts w:eastAsia="Gulim" w:hint="eastAsia"/>
                <w:kern w:val="0"/>
              </w:rPr>
              <w:t xml:space="preserve">Percentage of </w:t>
            </w:r>
          </w:p>
          <w:p w:rsidR="00000000" w:rsidRDefault="00000000">
            <w:pPr>
              <w:adjustRightInd w:val="0"/>
              <w:jc w:val="center"/>
              <w:rPr>
                <w:rFonts w:eastAsia="Gulim"/>
                <w:kern w:val="0"/>
              </w:rPr>
            </w:pPr>
            <w:r>
              <w:rPr>
                <w:rFonts w:eastAsia="Gulim" w:hint="eastAsia"/>
                <w:kern w:val="0"/>
              </w:rPr>
              <w:t>(B) to (A)</w:t>
            </w:r>
          </w:p>
        </w:tc>
      </w:tr>
      <w:tr w:rsidR="00000000">
        <w:tblPrEx>
          <w:tblCellMar>
            <w:top w:w="0" w:type="dxa"/>
            <w:bottom w:w="0" w:type="dxa"/>
          </w:tblCellMar>
        </w:tblPrEx>
        <w:trPr>
          <w:cantSplit/>
          <w:trHeight w:val="312"/>
        </w:trPr>
        <w:tc>
          <w:tcPr>
            <w:tcW w:w="1815" w:type="dxa"/>
            <w:gridSpan w:val="2"/>
            <w:tcBorders>
              <w:top w:val="nil"/>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Total</w:t>
            </w:r>
          </w:p>
        </w:tc>
        <w:tc>
          <w:tcPr>
            <w:tcW w:w="1248" w:type="dxa"/>
            <w:tcBorders>
              <w:top w:val="nil"/>
              <w:left w:val="single" w:sz="6" w:space="0" w:color="auto"/>
              <w:bottom w:val="single" w:sz="6" w:space="0" w:color="auto"/>
              <w:right w:val="single" w:sz="6" w:space="0" w:color="auto"/>
            </w:tcBorders>
            <w:vAlign w:val="center"/>
          </w:tcPr>
          <w:p w:rsidR="00000000" w:rsidRDefault="00000000">
            <w:pPr>
              <w:adjustRightInd w:val="0"/>
              <w:ind w:right="100"/>
              <w:jc w:val="center"/>
              <w:rPr>
                <w:rFonts w:eastAsia="Gulim"/>
                <w:kern w:val="0"/>
              </w:rPr>
            </w:pPr>
            <w:r>
              <w:rPr>
                <w:rFonts w:eastAsia="Gulim"/>
                <w:kern w:val="0"/>
              </w:rPr>
              <w:t>4,274,378</w:t>
            </w:r>
          </w:p>
        </w:tc>
        <w:tc>
          <w:tcPr>
            <w:tcW w:w="1587" w:type="dxa"/>
            <w:tcBorders>
              <w:top w:val="nil"/>
              <w:left w:val="single" w:sz="6" w:space="0" w:color="auto"/>
              <w:bottom w:val="single" w:sz="6" w:space="0" w:color="auto"/>
              <w:right w:val="single" w:sz="6" w:space="0" w:color="auto"/>
            </w:tcBorders>
            <w:vAlign w:val="center"/>
          </w:tcPr>
          <w:p w:rsidR="00000000" w:rsidRDefault="00000000">
            <w:pPr>
              <w:adjustRightInd w:val="0"/>
              <w:ind w:right="100"/>
              <w:jc w:val="center"/>
              <w:rPr>
                <w:rFonts w:eastAsia="Gulim"/>
                <w:kern w:val="0"/>
              </w:rPr>
            </w:pPr>
            <w:r>
              <w:rPr>
                <w:rFonts w:eastAsia="Gulim"/>
                <w:kern w:val="0"/>
              </w:rPr>
              <w:t>1,487,642</w:t>
            </w:r>
          </w:p>
        </w:tc>
        <w:tc>
          <w:tcPr>
            <w:tcW w:w="1985" w:type="dxa"/>
            <w:tcBorders>
              <w:top w:val="nil"/>
              <w:left w:val="single" w:sz="6" w:space="0" w:color="auto"/>
              <w:bottom w:val="single" w:sz="6" w:space="0" w:color="auto"/>
              <w:right w:val="single" w:sz="6" w:space="0" w:color="auto"/>
            </w:tcBorders>
            <w:vAlign w:val="center"/>
          </w:tcPr>
          <w:p w:rsidR="00000000" w:rsidRDefault="00000000">
            <w:pPr>
              <w:adjustRightInd w:val="0"/>
              <w:ind w:right="100"/>
              <w:jc w:val="center"/>
              <w:rPr>
                <w:rFonts w:eastAsia="Gulim"/>
                <w:kern w:val="0"/>
              </w:rPr>
            </w:pPr>
            <w:r>
              <w:rPr>
                <w:rFonts w:eastAsia="Gulim"/>
                <w:kern w:val="0"/>
              </w:rPr>
              <w:t>686,000</w:t>
            </w:r>
          </w:p>
        </w:tc>
        <w:tc>
          <w:tcPr>
            <w:tcW w:w="1758" w:type="dxa"/>
            <w:tcBorders>
              <w:top w:val="nil"/>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46.1</w:t>
            </w:r>
          </w:p>
        </w:tc>
      </w:tr>
      <w:tr w:rsidR="00000000">
        <w:tblPrEx>
          <w:tblCellMar>
            <w:top w:w="0" w:type="dxa"/>
            <w:bottom w:w="0" w:type="dxa"/>
          </w:tblCellMar>
        </w:tblPrEx>
        <w:trPr>
          <w:cantSplit/>
          <w:trHeight w:val="312"/>
        </w:trPr>
        <w:tc>
          <w:tcPr>
            <w:tcW w:w="823" w:type="dxa"/>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hint="eastAsia"/>
                <w:kern w:val="0"/>
              </w:rPr>
            </w:pPr>
            <w:r>
              <w:rPr>
                <w:rFonts w:eastAsia="Gulim"/>
                <w:kern w:val="0"/>
              </w:rPr>
              <w:t>Infant</w:t>
            </w:r>
            <w:r>
              <w:rPr>
                <w:rFonts w:eastAsia="Gulim" w:hint="eastAsia"/>
                <w:kern w:val="0"/>
              </w:rPr>
              <w:t>s</w:t>
            </w:r>
          </w:p>
        </w:tc>
        <w:tc>
          <w:tcPr>
            <w:tcW w:w="99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Sub-total</w:t>
            </w:r>
          </w:p>
        </w:tc>
        <w:tc>
          <w:tcPr>
            <w:tcW w:w="124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ind w:right="100"/>
              <w:jc w:val="center"/>
              <w:rPr>
                <w:rFonts w:eastAsia="Gulim"/>
                <w:kern w:val="0"/>
              </w:rPr>
            </w:pPr>
            <w:r>
              <w:rPr>
                <w:rFonts w:eastAsia="Gulim"/>
                <w:kern w:val="0"/>
              </w:rPr>
              <w:t>1,414,506</w:t>
            </w:r>
          </w:p>
        </w:tc>
        <w:tc>
          <w:tcPr>
            <w:tcW w:w="158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ind w:right="100"/>
              <w:jc w:val="center"/>
              <w:rPr>
                <w:rFonts w:eastAsia="Gulim"/>
                <w:kern w:val="0"/>
              </w:rPr>
            </w:pPr>
            <w:r>
              <w:rPr>
                <w:rFonts w:eastAsia="Gulim"/>
                <w:kern w:val="0"/>
              </w:rPr>
              <w:t>432,336</w:t>
            </w:r>
          </w:p>
        </w:tc>
        <w:tc>
          <w:tcPr>
            <w:tcW w:w="1985" w:type="dxa"/>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ind w:right="100"/>
              <w:jc w:val="center"/>
              <w:rPr>
                <w:rFonts w:eastAsia="Gulim"/>
                <w:kern w:val="0"/>
              </w:rPr>
            </w:pPr>
            <w:r>
              <w:rPr>
                <w:rFonts w:eastAsia="Gulim"/>
                <w:kern w:val="0"/>
              </w:rPr>
              <w:t>46,169</w:t>
            </w:r>
          </w:p>
        </w:tc>
        <w:tc>
          <w:tcPr>
            <w:tcW w:w="1758" w:type="dxa"/>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10.7</w:t>
            </w:r>
          </w:p>
        </w:tc>
      </w:tr>
      <w:tr w:rsidR="00000000">
        <w:tblPrEx>
          <w:tblCellMar>
            <w:top w:w="0" w:type="dxa"/>
            <w:bottom w:w="0" w:type="dxa"/>
          </w:tblCellMar>
        </w:tblPrEx>
        <w:trPr>
          <w:cantSplit/>
          <w:trHeight w:val="312"/>
        </w:trPr>
        <w:tc>
          <w:tcPr>
            <w:tcW w:w="823" w:type="dxa"/>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p>
        </w:tc>
        <w:tc>
          <w:tcPr>
            <w:tcW w:w="99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0 year</w:t>
            </w:r>
          </w:p>
        </w:tc>
        <w:tc>
          <w:tcPr>
            <w:tcW w:w="124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ind w:right="100"/>
              <w:jc w:val="center"/>
              <w:rPr>
                <w:rFonts w:eastAsia="Gulim"/>
                <w:kern w:val="0"/>
              </w:rPr>
            </w:pPr>
            <w:r>
              <w:rPr>
                <w:rFonts w:eastAsia="Gulim"/>
                <w:kern w:val="0"/>
              </w:rPr>
              <w:t>704,523</w:t>
            </w:r>
          </w:p>
        </w:tc>
        <w:tc>
          <w:tcPr>
            <w:tcW w:w="158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ind w:right="100"/>
              <w:jc w:val="center"/>
              <w:rPr>
                <w:rFonts w:eastAsia="Gulim"/>
                <w:kern w:val="0"/>
              </w:rPr>
            </w:pPr>
            <w:r>
              <w:rPr>
                <w:rFonts w:eastAsia="Gulim"/>
                <w:kern w:val="0"/>
              </w:rPr>
              <w:t>188,812</w:t>
            </w:r>
          </w:p>
        </w:tc>
        <w:tc>
          <w:tcPr>
            <w:tcW w:w="1985" w:type="dxa"/>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p>
        </w:tc>
        <w:tc>
          <w:tcPr>
            <w:tcW w:w="1758" w:type="dxa"/>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p>
        </w:tc>
      </w:tr>
      <w:tr w:rsidR="00000000">
        <w:tblPrEx>
          <w:tblCellMar>
            <w:top w:w="0" w:type="dxa"/>
            <w:bottom w:w="0" w:type="dxa"/>
          </w:tblCellMar>
        </w:tblPrEx>
        <w:trPr>
          <w:cantSplit/>
          <w:trHeight w:val="312"/>
        </w:trPr>
        <w:tc>
          <w:tcPr>
            <w:tcW w:w="823" w:type="dxa"/>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p>
        </w:tc>
        <w:tc>
          <w:tcPr>
            <w:tcW w:w="99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 year</w:t>
            </w:r>
          </w:p>
        </w:tc>
        <w:tc>
          <w:tcPr>
            <w:tcW w:w="124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ind w:right="100"/>
              <w:jc w:val="center"/>
              <w:rPr>
                <w:rFonts w:eastAsia="Gulim"/>
                <w:kern w:val="0"/>
              </w:rPr>
            </w:pPr>
            <w:r>
              <w:rPr>
                <w:rFonts w:eastAsia="Gulim"/>
                <w:kern w:val="0"/>
              </w:rPr>
              <w:t>709,983</w:t>
            </w:r>
          </w:p>
        </w:tc>
        <w:tc>
          <w:tcPr>
            <w:tcW w:w="158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ind w:right="100"/>
              <w:jc w:val="center"/>
              <w:rPr>
                <w:rFonts w:eastAsia="Gulim"/>
                <w:kern w:val="0"/>
              </w:rPr>
            </w:pPr>
            <w:r>
              <w:rPr>
                <w:rFonts w:eastAsia="Gulim"/>
                <w:kern w:val="0"/>
              </w:rPr>
              <w:t>243,524</w:t>
            </w:r>
          </w:p>
        </w:tc>
        <w:tc>
          <w:tcPr>
            <w:tcW w:w="1985" w:type="dxa"/>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p>
        </w:tc>
        <w:tc>
          <w:tcPr>
            <w:tcW w:w="1758" w:type="dxa"/>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p>
        </w:tc>
      </w:tr>
      <w:tr w:rsidR="00000000">
        <w:tblPrEx>
          <w:tblCellMar>
            <w:top w:w="0" w:type="dxa"/>
            <w:bottom w:w="0" w:type="dxa"/>
          </w:tblCellMar>
        </w:tblPrEx>
        <w:trPr>
          <w:cantSplit/>
          <w:trHeight w:val="312"/>
        </w:trPr>
        <w:tc>
          <w:tcPr>
            <w:tcW w:w="823" w:type="dxa"/>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p>
        </w:tc>
        <w:tc>
          <w:tcPr>
            <w:tcW w:w="99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2 years</w:t>
            </w:r>
          </w:p>
        </w:tc>
        <w:tc>
          <w:tcPr>
            <w:tcW w:w="124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ind w:right="100"/>
              <w:jc w:val="center"/>
              <w:rPr>
                <w:rFonts w:eastAsia="Gulim"/>
                <w:kern w:val="0"/>
              </w:rPr>
            </w:pPr>
            <w:r>
              <w:rPr>
                <w:rFonts w:eastAsia="Gulim"/>
                <w:kern w:val="0"/>
              </w:rPr>
              <w:t>713,822</w:t>
            </w:r>
          </w:p>
        </w:tc>
        <w:tc>
          <w:tcPr>
            <w:tcW w:w="158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ind w:right="100"/>
              <w:jc w:val="center"/>
              <w:rPr>
                <w:rFonts w:eastAsia="Gulim"/>
                <w:kern w:val="0"/>
              </w:rPr>
            </w:pPr>
            <w:r>
              <w:rPr>
                <w:rFonts w:eastAsia="Gulim"/>
                <w:kern w:val="0"/>
              </w:rPr>
              <w:t>281,246</w:t>
            </w:r>
          </w:p>
        </w:tc>
        <w:tc>
          <w:tcPr>
            <w:tcW w:w="198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ind w:right="100"/>
              <w:jc w:val="center"/>
              <w:rPr>
                <w:rFonts w:eastAsia="Gulim"/>
                <w:kern w:val="0"/>
              </w:rPr>
            </w:pPr>
            <w:r>
              <w:rPr>
                <w:rFonts w:eastAsia="Gulim"/>
                <w:kern w:val="0"/>
              </w:rPr>
              <w:t>103,807</w:t>
            </w:r>
          </w:p>
        </w:tc>
        <w:tc>
          <w:tcPr>
            <w:tcW w:w="175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36.9</w:t>
            </w:r>
          </w:p>
        </w:tc>
      </w:tr>
      <w:tr w:rsidR="00000000">
        <w:tblPrEx>
          <w:tblCellMar>
            <w:top w:w="0" w:type="dxa"/>
            <w:bottom w:w="0" w:type="dxa"/>
          </w:tblCellMar>
        </w:tblPrEx>
        <w:trPr>
          <w:cantSplit/>
          <w:trHeight w:val="312"/>
        </w:trPr>
        <w:tc>
          <w:tcPr>
            <w:tcW w:w="1815"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3</w:t>
            </w:r>
            <w:r>
              <w:rPr>
                <w:rFonts w:eastAsia="Gulim" w:hint="eastAsia"/>
                <w:kern w:val="0"/>
              </w:rPr>
              <w:t>∼</w:t>
            </w:r>
            <w:r>
              <w:rPr>
                <w:rFonts w:eastAsia="Gulim"/>
                <w:kern w:val="0"/>
              </w:rPr>
              <w:t>5 years</w:t>
            </w:r>
          </w:p>
        </w:tc>
        <w:tc>
          <w:tcPr>
            <w:tcW w:w="124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ind w:right="100"/>
              <w:jc w:val="center"/>
              <w:rPr>
                <w:rFonts w:eastAsia="Gulim"/>
                <w:kern w:val="0"/>
              </w:rPr>
            </w:pPr>
            <w:r>
              <w:rPr>
                <w:rFonts w:eastAsia="Gulim"/>
                <w:kern w:val="0"/>
              </w:rPr>
              <w:t>2,146,050</w:t>
            </w:r>
          </w:p>
        </w:tc>
        <w:tc>
          <w:tcPr>
            <w:tcW w:w="158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ind w:right="100"/>
              <w:jc w:val="center"/>
              <w:rPr>
                <w:rFonts w:eastAsia="Gulim"/>
                <w:kern w:val="0"/>
              </w:rPr>
            </w:pPr>
            <w:r>
              <w:rPr>
                <w:rFonts w:eastAsia="Gulim"/>
                <w:kern w:val="0"/>
              </w:rPr>
              <w:t>774,060</w:t>
            </w:r>
          </w:p>
        </w:tc>
        <w:tc>
          <w:tcPr>
            <w:tcW w:w="198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ind w:right="100"/>
              <w:jc w:val="center"/>
              <w:rPr>
                <w:rFonts w:eastAsia="Gulim"/>
                <w:kern w:val="0"/>
              </w:rPr>
            </w:pPr>
            <w:r>
              <w:rPr>
                <w:rFonts w:eastAsia="Gulim"/>
                <w:kern w:val="0"/>
              </w:rPr>
              <w:t>536,024</w:t>
            </w:r>
          </w:p>
        </w:tc>
        <w:tc>
          <w:tcPr>
            <w:tcW w:w="175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69.2</w:t>
            </w:r>
          </w:p>
        </w:tc>
      </w:tr>
      <w:tr w:rsidR="00000000">
        <w:tblPrEx>
          <w:tblCellMar>
            <w:top w:w="0" w:type="dxa"/>
            <w:bottom w:w="0" w:type="dxa"/>
          </w:tblCellMar>
        </w:tblPrEx>
        <w:trPr>
          <w:cantSplit/>
          <w:trHeight w:val="312"/>
        </w:trPr>
        <w:tc>
          <w:tcPr>
            <w:tcW w:w="8393" w:type="dxa"/>
            <w:gridSpan w:val="6"/>
            <w:tcBorders>
              <w:top w:val="single" w:sz="6" w:space="0" w:color="auto"/>
            </w:tcBorders>
            <w:vAlign w:val="center"/>
          </w:tcPr>
          <w:p w:rsidR="00000000" w:rsidRDefault="00000000">
            <w:pPr>
              <w:pStyle w:val="FootnoteText"/>
              <w:adjustRightInd w:val="0"/>
              <w:rPr>
                <w:rFonts w:eastAsia="Gulim" w:hint="eastAsia"/>
                <w:kern w:val="0"/>
              </w:rPr>
            </w:pPr>
            <w:r>
              <w:rPr>
                <w:rFonts w:eastAsia="Gulim" w:hint="eastAsia"/>
                <w:kern w:val="0"/>
              </w:rPr>
              <w:t>Source: MOHW, internal documents, 2000</w:t>
            </w:r>
          </w:p>
        </w:tc>
      </w:tr>
    </w:tbl>
    <w:p w:rsidR="00000000" w:rsidRDefault="00000000">
      <w:pPr>
        <w:pStyle w:val="a0"/>
      </w:pPr>
      <w:r>
        <w:rPr>
          <w:rFonts w:hint="eastAsia"/>
        </w:rPr>
        <w:t>As of 2000, t</w:t>
      </w:r>
      <w:r>
        <w:t xml:space="preserve">here </w:t>
      </w:r>
      <w:r>
        <w:rPr>
          <w:rFonts w:hint="eastAsia"/>
        </w:rPr>
        <w:t>are</w:t>
      </w:r>
      <w:r>
        <w:t xml:space="preserve"> a total of 19,276 child</w:t>
      </w:r>
      <w:r>
        <w:rPr>
          <w:rFonts w:hint="eastAsia"/>
        </w:rPr>
        <w:t>-</w:t>
      </w:r>
      <w:r>
        <w:t xml:space="preserve">care facilities in </w:t>
      </w:r>
      <w:r>
        <w:rPr>
          <w:rFonts w:hint="eastAsia"/>
        </w:rPr>
        <w:t xml:space="preserve">the Republic of </w:t>
      </w:r>
      <w:r>
        <w:t>Korea, of which 58.6% are private</w:t>
      </w:r>
      <w:r>
        <w:rPr>
          <w:rFonts w:hint="eastAsia"/>
        </w:rPr>
        <w:t>,</w:t>
      </w:r>
      <w:r>
        <w:t xml:space="preserve"> 33.6% </w:t>
      </w:r>
      <w:r>
        <w:rPr>
          <w:rFonts w:hint="eastAsia"/>
        </w:rPr>
        <w:t xml:space="preserve">home, </w:t>
      </w:r>
      <w:r>
        <w:t xml:space="preserve">6.7% </w:t>
      </w:r>
      <w:r>
        <w:rPr>
          <w:rFonts w:hint="eastAsia"/>
        </w:rPr>
        <w:t xml:space="preserve">public, and </w:t>
      </w:r>
      <w:r>
        <w:t>1.1% workplace facilities</w:t>
      </w:r>
      <w:r>
        <w:rPr>
          <w:rFonts w:hint="eastAsia"/>
        </w:rPr>
        <w:t>.  T</w:t>
      </w:r>
      <w:r>
        <w:t xml:space="preserve">he cost </w:t>
      </w:r>
      <w:r>
        <w:rPr>
          <w:rFonts w:hint="eastAsia"/>
        </w:rPr>
        <w:t>is</w:t>
      </w:r>
      <w:r>
        <w:t xml:space="preserve"> </w:t>
      </w:r>
      <w:r>
        <w:rPr>
          <w:rFonts w:hint="eastAsia"/>
        </w:rPr>
        <w:t xml:space="preserve">generally </w:t>
      </w:r>
      <w:r>
        <w:t xml:space="preserve">high </w:t>
      </w:r>
      <w:r>
        <w:rPr>
          <w:rFonts w:hint="eastAsia"/>
        </w:rPr>
        <w:t>as m</w:t>
      </w:r>
      <w:r>
        <w:t xml:space="preserve">ost of them are privately run. </w:t>
      </w:r>
      <w:r>
        <w:rPr>
          <w:rFonts w:hint="eastAsia"/>
        </w:rPr>
        <w:t xml:space="preserve"> The</w:t>
      </w:r>
      <w:r>
        <w:t xml:space="preserve"> high cost</w:t>
      </w:r>
      <w:r>
        <w:rPr>
          <w:rFonts w:hint="eastAsia"/>
        </w:rPr>
        <w:t xml:space="preserve"> is a major factor behind the high rate of </w:t>
      </w:r>
      <w:r>
        <w:t xml:space="preserve">women workers </w:t>
      </w:r>
      <w:r>
        <w:rPr>
          <w:rFonts w:hint="eastAsia"/>
        </w:rPr>
        <w:t xml:space="preserve">quitting jobs </w:t>
      </w:r>
      <w:r>
        <w:t>at the time of childbirth and child</w:t>
      </w:r>
      <w:r>
        <w:rPr>
          <w:rFonts w:hint="eastAsia"/>
        </w:rPr>
        <w:t>-</w:t>
      </w:r>
      <w:r>
        <w:t xml:space="preserve">rearing, especially for those with low level of education or rank, and hence with low wages. </w:t>
      </w:r>
      <w:r>
        <w:rPr>
          <w:rFonts w:hint="eastAsia"/>
        </w:rPr>
        <w:t xml:space="preserve"> </w:t>
      </w:r>
      <w:r>
        <w:t>According to the Equal Employment Act and the Child Care Act, enterprises with more than 300 regular female employees are required to establish a child</w:t>
      </w:r>
      <w:r>
        <w:rPr>
          <w:rFonts w:hint="eastAsia"/>
        </w:rPr>
        <w:t>-</w:t>
      </w:r>
      <w:r>
        <w:t xml:space="preserve">care facility at work and </w:t>
      </w:r>
      <w:r>
        <w:rPr>
          <w:rFonts w:hint="eastAsia"/>
        </w:rPr>
        <w:t>bear</w:t>
      </w:r>
      <w:r>
        <w:t xml:space="preserve"> more than 50% of the operational cost.  However, child</w:t>
      </w:r>
      <w:r>
        <w:rPr>
          <w:rFonts w:hint="eastAsia"/>
        </w:rPr>
        <w:t>-</w:t>
      </w:r>
      <w:r>
        <w:t xml:space="preserve">care centers at work are not yet widely established as required, because the </w:t>
      </w:r>
      <w:r>
        <w:rPr>
          <w:rFonts w:hint="eastAsia"/>
        </w:rPr>
        <w:t xml:space="preserve">legal </w:t>
      </w:r>
      <w:r>
        <w:t>provisions are not binding.</w:t>
      </w:r>
    </w:p>
    <w:p w:rsidR="00000000" w:rsidRDefault="00000000">
      <w:pPr>
        <w:pStyle w:val="a"/>
      </w:pPr>
      <w:r>
        <w:rPr>
          <w:rFonts w:hint="eastAsia"/>
        </w:rPr>
        <w:t xml:space="preserve"> Number of </w:t>
      </w:r>
      <w:r>
        <w:t>Child</w:t>
      </w:r>
      <w:r>
        <w:rPr>
          <w:rFonts w:hint="eastAsia"/>
        </w:rPr>
        <w:t>-</w:t>
      </w:r>
      <w:r>
        <w:t>Care Facilities</w:t>
      </w:r>
    </w:p>
    <w:tbl>
      <w:tblPr>
        <w:tblW w:w="0" w:type="auto"/>
        <w:tblInd w:w="30" w:type="dxa"/>
        <w:tblLayout w:type="fixed"/>
        <w:tblCellMar>
          <w:left w:w="56" w:type="dxa"/>
          <w:right w:w="56" w:type="dxa"/>
        </w:tblCellMar>
        <w:tblLook w:val="0000" w:firstRow="0" w:lastRow="0" w:firstColumn="0" w:lastColumn="0" w:noHBand="0" w:noVBand="0"/>
      </w:tblPr>
      <w:tblGrid>
        <w:gridCol w:w="1843"/>
        <w:gridCol w:w="1535"/>
        <w:gridCol w:w="1485"/>
        <w:gridCol w:w="1427"/>
      </w:tblGrid>
      <w:tr w:rsidR="00000000">
        <w:tblPrEx>
          <w:tblCellMar>
            <w:top w:w="0" w:type="dxa"/>
            <w:bottom w:w="0" w:type="dxa"/>
          </w:tblCellMar>
        </w:tblPrEx>
        <w:trPr>
          <w:cantSplit/>
          <w:trHeight w:val="340"/>
        </w:trPr>
        <w:tc>
          <w:tcPr>
            <w:tcW w:w="184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hint="eastAsia"/>
                <w:kern w:val="0"/>
              </w:rPr>
            </w:pPr>
            <w:r>
              <w:rPr>
                <w:rFonts w:eastAsia="신명조"/>
                <w:noProof/>
                <w:w w:val="100"/>
                <w:kern w:val="0"/>
              </w:rPr>
              <w:pict>
                <v:line id="_x0000_s2104" style="position:absolute;left:0;text-align:left;z-index:17;mso-position-horizontal:absolute;mso-position-horizontal-relative:text;mso-position-vertical:absolute;mso-position-vertical-relative:text" from="0,-.2pt" to="93.6pt,21.4pt" o:allowincell="f"/>
              </w:pict>
            </w:r>
            <w:r>
              <w:rPr>
                <w:rFonts w:eastAsia="신명조" w:hint="eastAsia"/>
                <w:kern w:val="0"/>
              </w:rPr>
              <w:t>Year</w:t>
            </w:r>
          </w:p>
          <w:p w:rsidR="00000000" w:rsidRDefault="00000000">
            <w:pPr>
              <w:pStyle w:val="FootnoteText"/>
              <w:adjustRightInd w:val="0"/>
              <w:rPr>
                <w:rFonts w:eastAsia="신명조" w:hint="eastAsia"/>
                <w:kern w:val="0"/>
              </w:rPr>
            </w:pPr>
            <w:r>
              <w:rPr>
                <w:rFonts w:eastAsia="신명조" w:hint="eastAsia"/>
                <w:kern w:val="0"/>
              </w:rPr>
              <w:t>Facilities</w:t>
            </w:r>
          </w:p>
        </w:tc>
        <w:tc>
          <w:tcPr>
            <w:tcW w:w="1535" w:type="dxa"/>
            <w:tcBorders>
              <w:top w:val="single" w:sz="6" w:space="0" w:color="auto"/>
              <w:left w:val="single" w:sz="6" w:space="0" w:color="auto"/>
              <w:bottom w:val="nil"/>
              <w:right w:val="single" w:sz="6" w:space="0" w:color="auto"/>
            </w:tcBorders>
            <w:vAlign w:val="center"/>
          </w:tcPr>
          <w:p w:rsidR="00000000" w:rsidRDefault="00000000">
            <w:pPr>
              <w:adjustRightInd w:val="0"/>
              <w:jc w:val="center"/>
              <w:rPr>
                <w:rFonts w:eastAsia="신명조" w:hint="eastAsia"/>
                <w:kern w:val="0"/>
              </w:rPr>
            </w:pPr>
            <w:r>
              <w:rPr>
                <w:rFonts w:eastAsia="신명조" w:hint="eastAsia"/>
                <w:kern w:val="0"/>
              </w:rPr>
              <w:t>1995</w:t>
            </w:r>
          </w:p>
        </w:tc>
        <w:tc>
          <w:tcPr>
            <w:tcW w:w="1485" w:type="dxa"/>
            <w:tcBorders>
              <w:top w:val="single" w:sz="6" w:space="0" w:color="auto"/>
              <w:left w:val="single" w:sz="6" w:space="0" w:color="auto"/>
              <w:bottom w:val="nil"/>
              <w:right w:val="single" w:sz="6" w:space="0" w:color="auto"/>
            </w:tcBorders>
            <w:vAlign w:val="center"/>
          </w:tcPr>
          <w:p w:rsidR="00000000" w:rsidRDefault="00000000">
            <w:pPr>
              <w:adjustRightInd w:val="0"/>
              <w:jc w:val="center"/>
              <w:rPr>
                <w:rFonts w:eastAsia="신명조" w:hint="eastAsia"/>
                <w:kern w:val="0"/>
              </w:rPr>
            </w:pPr>
            <w:r>
              <w:rPr>
                <w:rFonts w:eastAsia="신명조" w:hint="eastAsia"/>
                <w:kern w:val="0"/>
              </w:rPr>
              <w:t>1998</w:t>
            </w:r>
          </w:p>
        </w:tc>
        <w:tc>
          <w:tcPr>
            <w:tcW w:w="1427" w:type="dxa"/>
            <w:tcBorders>
              <w:top w:val="single" w:sz="6" w:space="0" w:color="auto"/>
              <w:left w:val="single" w:sz="6" w:space="0" w:color="auto"/>
              <w:bottom w:val="nil"/>
              <w:right w:val="single" w:sz="6" w:space="0" w:color="auto"/>
            </w:tcBorders>
            <w:vAlign w:val="center"/>
          </w:tcPr>
          <w:p w:rsidR="00000000" w:rsidRDefault="00000000">
            <w:pPr>
              <w:adjustRightInd w:val="0"/>
              <w:jc w:val="center"/>
              <w:rPr>
                <w:rFonts w:eastAsia="신명조" w:hint="eastAsia"/>
                <w:kern w:val="0"/>
              </w:rPr>
            </w:pPr>
            <w:r>
              <w:rPr>
                <w:rFonts w:eastAsia="신명조" w:hint="eastAsia"/>
                <w:kern w:val="0"/>
              </w:rPr>
              <w:t>2000</w:t>
            </w:r>
          </w:p>
        </w:tc>
      </w:tr>
      <w:tr w:rsidR="00000000">
        <w:tblPrEx>
          <w:tblCellMar>
            <w:top w:w="0" w:type="dxa"/>
            <w:bottom w:w="0" w:type="dxa"/>
          </w:tblCellMar>
        </w:tblPrEx>
        <w:trPr>
          <w:cantSplit/>
          <w:trHeight w:val="340"/>
        </w:trPr>
        <w:tc>
          <w:tcPr>
            <w:tcW w:w="1843" w:type="dxa"/>
            <w:tcBorders>
              <w:top w:val="single" w:sz="6" w:space="0" w:color="auto"/>
              <w:left w:val="single" w:sz="6" w:space="0" w:color="auto"/>
              <w:bottom w:val="nil"/>
              <w:right w:val="single" w:sz="6" w:space="0" w:color="auto"/>
            </w:tcBorders>
            <w:vAlign w:val="center"/>
          </w:tcPr>
          <w:p w:rsidR="00000000" w:rsidRDefault="00000000">
            <w:pPr>
              <w:adjustRightInd w:val="0"/>
              <w:jc w:val="center"/>
              <w:rPr>
                <w:rFonts w:eastAsia="신명조"/>
                <w:kern w:val="0"/>
              </w:rPr>
            </w:pPr>
            <w:r>
              <w:rPr>
                <w:rFonts w:eastAsia="신명조"/>
                <w:kern w:val="0"/>
              </w:rPr>
              <w:t>National/Public</w:t>
            </w:r>
          </w:p>
        </w:tc>
        <w:tc>
          <w:tcPr>
            <w:tcW w:w="1535" w:type="dxa"/>
            <w:tcBorders>
              <w:top w:val="single" w:sz="6" w:space="0" w:color="auto"/>
              <w:left w:val="single" w:sz="6" w:space="0" w:color="auto"/>
              <w:bottom w:val="nil"/>
              <w:right w:val="single" w:sz="6" w:space="0" w:color="auto"/>
            </w:tcBorders>
            <w:vAlign w:val="center"/>
          </w:tcPr>
          <w:p w:rsidR="00000000" w:rsidRDefault="00000000">
            <w:pPr>
              <w:adjustRightInd w:val="0"/>
              <w:jc w:val="center"/>
              <w:rPr>
                <w:rFonts w:eastAsia="신명조"/>
                <w:kern w:val="0"/>
              </w:rPr>
            </w:pPr>
            <w:r>
              <w:rPr>
                <w:rFonts w:eastAsia="신명조"/>
                <w:kern w:val="0"/>
              </w:rPr>
              <w:t>1,029</w:t>
            </w:r>
          </w:p>
        </w:tc>
        <w:tc>
          <w:tcPr>
            <w:tcW w:w="1485" w:type="dxa"/>
            <w:tcBorders>
              <w:top w:val="single" w:sz="6" w:space="0" w:color="auto"/>
              <w:left w:val="single" w:sz="6" w:space="0" w:color="auto"/>
              <w:bottom w:val="nil"/>
              <w:right w:val="single" w:sz="6" w:space="0" w:color="auto"/>
            </w:tcBorders>
            <w:vAlign w:val="center"/>
          </w:tcPr>
          <w:p w:rsidR="00000000" w:rsidRDefault="00000000">
            <w:pPr>
              <w:adjustRightInd w:val="0"/>
              <w:jc w:val="center"/>
              <w:rPr>
                <w:rFonts w:eastAsia="신명조"/>
                <w:kern w:val="0"/>
              </w:rPr>
            </w:pPr>
            <w:r>
              <w:rPr>
                <w:rFonts w:eastAsia="신명조"/>
                <w:kern w:val="0"/>
              </w:rPr>
              <w:t>1,258</w:t>
            </w:r>
          </w:p>
        </w:tc>
        <w:tc>
          <w:tcPr>
            <w:tcW w:w="1427" w:type="dxa"/>
            <w:tcBorders>
              <w:top w:val="single" w:sz="6" w:space="0" w:color="auto"/>
              <w:left w:val="single" w:sz="6" w:space="0" w:color="auto"/>
              <w:bottom w:val="nil"/>
              <w:right w:val="single" w:sz="6" w:space="0" w:color="auto"/>
            </w:tcBorders>
            <w:vAlign w:val="center"/>
          </w:tcPr>
          <w:p w:rsidR="00000000" w:rsidRDefault="00000000">
            <w:pPr>
              <w:adjustRightInd w:val="0"/>
              <w:jc w:val="center"/>
              <w:rPr>
                <w:rFonts w:eastAsia="신명조"/>
                <w:kern w:val="0"/>
              </w:rPr>
            </w:pPr>
            <w:r>
              <w:rPr>
                <w:rFonts w:eastAsia="신명조"/>
                <w:kern w:val="0"/>
              </w:rPr>
              <w:t>1,295</w:t>
            </w:r>
          </w:p>
        </w:tc>
      </w:tr>
      <w:tr w:rsidR="00000000">
        <w:tblPrEx>
          <w:tblCellMar>
            <w:top w:w="0" w:type="dxa"/>
            <w:bottom w:w="0" w:type="dxa"/>
          </w:tblCellMar>
        </w:tblPrEx>
        <w:trPr>
          <w:cantSplit/>
          <w:trHeight w:val="340"/>
        </w:trPr>
        <w:tc>
          <w:tcPr>
            <w:tcW w:w="1843" w:type="dxa"/>
            <w:tcBorders>
              <w:top w:val="nil"/>
              <w:left w:val="single" w:sz="6" w:space="0" w:color="auto"/>
              <w:bottom w:val="nil"/>
              <w:right w:val="single" w:sz="6" w:space="0" w:color="auto"/>
            </w:tcBorders>
            <w:vAlign w:val="center"/>
          </w:tcPr>
          <w:p w:rsidR="00000000" w:rsidRDefault="00000000">
            <w:pPr>
              <w:adjustRightInd w:val="0"/>
              <w:jc w:val="center"/>
              <w:rPr>
                <w:rFonts w:eastAsia="신명조"/>
                <w:kern w:val="0"/>
              </w:rPr>
            </w:pPr>
            <w:r>
              <w:rPr>
                <w:rFonts w:eastAsia="신명조"/>
                <w:kern w:val="0"/>
              </w:rPr>
              <w:t>Private</w:t>
            </w:r>
          </w:p>
        </w:tc>
        <w:tc>
          <w:tcPr>
            <w:tcW w:w="1535" w:type="dxa"/>
            <w:tcBorders>
              <w:top w:val="nil"/>
              <w:left w:val="single" w:sz="6" w:space="0" w:color="auto"/>
              <w:bottom w:val="nil"/>
              <w:right w:val="single" w:sz="6" w:space="0" w:color="auto"/>
            </w:tcBorders>
            <w:vAlign w:val="center"/>
          </w:tcPr>
          <w:p w:rsidR="00000000" w:rsidRDefault="00000000">
            <w:pPr>
              <w:adjustRightInd w:val="0"/>
              <w:jc w:val="center"/>
              <w:rPr>
                <w:rFonts w:eastAsia="신명조"/>
                <w:kern w:val="0"/>
              </w:rPr>
            </w:pPr>
            <w:r>
              <w:rPr>
                <w:rFonts w:eastAsia="신명조"/>
                <w:kern w:val="0"/>
              </w:rPr>
              <w:t>4,125</w:t>
            </w:r>
          </w:p>
        </w:tc>
        <w:tc>
          <w:tcPr>
            <w:tcW w:w="1485" w:type="dxa"/>
            <w:tcBorders>
              <w:top w:val="nil"/>
              <w:left w:val="single" w:sz="6" w:space="0" w:color="auto"/>
              <w:bottom w:val="nil"/>
              <w:right w:val="single" w:sz="6" w:space="0" w:color="auto"/>
            </w:tcBorders>
            <w:vAlign w:val="center"/>
          </w:tcPr>
          <w:p w:rsidR="00000000" w:rsidRDefault="00000000">
            <w:pPr>
              <w:adjustRightInd w:val="0"/>
              <w:jc w:val="center"/>
              <w:rPr>
                <w:rFonts w:eastAsia="신명조"/>
                <w:kern w:val="0"/>
              </w:rPr>
            </w:pPr>
            <w:r>
              <w:rPr>
                <w:rFonts w:eastAsia="신명조"/>
                <w:kern w:val="0"/>
              </w:rPr>
              <w:t>9,622</w:t>
            </w:r>
          </w:p>
        </w:tc>
        <w:tc>
          <w:tcPr>
            <w:tcW w:w="1427" w:type="dxa"/>
            <w:tcBorders>
              <w:top w:val="nil"/>
              <w:left w:val="single" w:sz="6" w:space="0" w:color="auto"/>
              <w:bottom w:val="nil"/>
              <w:right w:val="single" w:sz="6" w:space="0" w:color="auto"/>
            </w:tcBorders>
            <w:vAlign w:val="center"/>
          </w:tcPr>
          <w:p w:rsidR="00000000" w:rsidRDefault="00000000">
            <w:pPr>
              <w:adjustRightInd w:val="0"/>
              <w:jc w:val="center"/>
              <w:rPr>
                <w:rFonts w:eastAsia="신명조"/>
                <w:kern w:val="0"/>
              </w:rPr>
            </w:pPr>
            <w:r>
              <w:rPr>
                <w:rFonts w:eastAsia="신명조"/>
                <w:kern w:val="0"/>
              </w:rPr>
              <w:t>11,304</w:t>
            </w:r>
          </w:p>
        </w:tc>
      </w:tr>
      <w:tr w:rsidR="00000000">
        <w:tblPrEx>
          <w:tblCellMar>
            <w:top w:w="0" w:type="dxa"/>
            <w:bottom w:w="0" w:type="dxa"/>
          </w:tblCellMar>
        </w:tblPrEx>
        <w:trPr>
          <w:cantSplit/>
          <w:trHeight w:val="340"/>
        </w:trPr>
        <w:tc>
          <w:tcPr>
            <w:tcW w:w="1843" w:type="dxa"/>
            <w:tcBorders>
              <w:top w:val="nil"/>
              <w:left w:val="single" w:sz="6" w:space="0" w:color="auto"/>
              <w:bottom w:val="nil"/>
              <w:right w:val="single" w:sz="6" w:space="0" w:color="auto"/>
            </w:tcBorders>
            <w:vAlign w:val="center"/>
          </w:tcPr>
          <w:p w:rsidR="00000000" w:rsidRDefault="00000000">
            <w:pPr>
              <w:adjustRightInd w:val="0"/>
              <w:jc w:val="center"/>
              <w:rPr>
                <w:rFonts w:eastAsia="신명조"/>
                <w:kern w:val="0"/>
              </w:rPr>
            </w:pPr>
            <w:r>
              <w:rPr>
                <w:rFonts w:eastAsia="신명조"/>
                <w:kern w:val="0"/>
              </w:rPr>
              <w:t>Work place</w:t>
            </w:r>
          </w:p>
        </w:tc>
        <w:tc>
          <w:tcPr>
            <w:tcW w:w="1535" w:type="dxa"/>
            <w:tcBorders>
              <w:top w:val="nil"/>
              <w:left w:val="single" w:sz="6" w:space="0" w:color="auto"/>
              <w:bottom w:val="nil"/>
              <w:right w:val="single" w:sz="6" w:space="0" w:color="auto"/>
            </w:tcBorders>
            <w:vAlign w:val="center"/>
          </w:tcPr>
          <w:p w:rsidR="00000000" w:rsidRDefault="00000000">
            <w:pPr>
              <w:adjustRightInd w:val="0"/>
              <w:jc w:val="center"/>
              <w:rPr>
                <w:rFonts w:eastAsia="신명조"/>
                <w:kern w:val="0"/>
              </w:rPr>
            </w:pPr>
            <w:r>
              <w:rPr>
                <w:rFonts w:eastAsia="신명조"/>
                <w:kern w:val="0"/>
              </w:rPr>
              <w:t>87</w:t>
            </w:r>
          </w:p>
        </w:tc>
        <w:tc>
          <w:tcPr>
            <w:tcW w:w="1485" w:type="dxa"/>
            <w:tcBorders>
              <w:top w:val="nil"/>
              <w:left w:val="single" w:sz="6" w:space="0" w:color="auto"/>
              <w:bottom w:val="nil"/>
              <w:right w:val="single" w:sz="6" w:space="0" w:color="auto"/>
            </w:tcBorders>
            <w:vAlign w:val="center"/>
          </w:tcPr>
          <w:p w:rsidR="00000000" w:rsidRDefault="00000000">
            <w:pPr>
              <w:adjustRightInd w:val="0"/>
              <w:jc w:val="center"/>
              <w:rPr>
                <w:rFonts w:eastAsia="신명조"/>
                <w:kern w:val="0"/>
              </w:rPr>
            </w:pPr>
            <w:r>
              <w:rPr>
                <w:rFonts w:eastAsia="신명조"/>
                <w:kern w:val="0"/>
              </w:rPr>
              <w:t>184</w:t>
            </w:r>
          </w:p>
        </w:tc>
        <w:tc>
          <w:tcPr>
            <w:tcW w:w="1427" w:type="dxa"/>
            <w:tcBorders>
              <w:top w:val="nil"/>
              <w:left w:val="single" w:sz="6" w:space="0" w:color="auto"/>
              <w:bottom w:val="nil"/>
              <w:right w:val="single" w:sz="6" w:space="0" w:color="auto"/>
            </w:tcBorders>
            <w:vAlign w:val="center"/>
          </w:tcPr>
          <w:p w:rsidR="00000000" w:rsidRDefault="00000000">
            <w:pPr>
              <w:adjustRightInd w:val="0"/>
              <w:jc w:val="center"/>
              <w:rPr>
                <w:rFonts w:eastAsia="신명조"/>
                <w:kern w:val="0"/>
              </w:rPr>
            </w:pPr>
            <w:r>
              <w:rPr>
                <w:rFonts w:eastAsia="신명조"/>
                <w:kern w:val="0"/>
              </w:rPr>
              <w:t>204</w:t>
            </w:r>
          </w:p>
        </w:tc>
      </w:tr>
      <w:tr w:rsidR="00000000">
        <w:tblPrEx>
          <w:tblCellMar>
            <w:top w:w="0" w:type="dxa"/>
            <w:bottom w:w="0" w:type="dxa"/>
          </w:tblCellMar>
        </w:tblPrEx>
        <w:trPr>
          <w:cantSplit/>
          <w:trHeight w:val="340"/>
        </w:trPr>
        <w:tc>
          <w:tcPr>
            <w:tcW w:w="1843" w:type="dxa"/>
            <w:tcBorders>
              <w:top w:val="nil"/>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Home</w:t>
            </w:r>
          </w:p>
        </w:tc>
        <w:tc>
          <w:tcPr>
            <w:tcW w:w="1535" w:type="dxa"/>
            <w:tcBorders>
              <w:top w:val="nil"/>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3,844</w:t>
            </w:r>
          </w:p>
        </w:tc>
        <w:tc>
          <w:tcPr>
            <w:tcW w:w="1485" w:type="dxa"/>
            <w:tcBorders>
              <w:top w:val="nil"/>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6,541</w:t>
            </w:r>
          </w:p>
        </w:tc>
        <w:tc>
          <w:tcPr>
            <w:tcW w:w="1427" w:type="dxa"/>
            <w:tcBorders>
              <w:top w:val="nil"/>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6,473</w:t>
            </w:r>
          </w:p>
        </w:tc>
      </w:tr>
      <w:tr w:rsidR="00000000">
        <w:tblPrEx>
          <w:tblCellMar>
            <w:top w:w="0" w:type="dxa"/>
            <w:bottom w:w="0" w:type="dxa"/>
          </w:tblCellMar>
        </w:tblPrEx>
        <w:trPr>
          <w:cantSplit/>
          <w:trHeight w:val="340"/>
        </w:trPr>
        <w:tc>
          <w:tcPr>
            <w:tcW w:w="184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Total</w:t>
            </w:r>
          </w:p>
        </w:tc>
        <w:tc>
          <w:tcPr>
            <w:tcW w:w="153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9,085</w:t>
            </w:r>
          </w:p>
        </w:tc>
        <w:tc>
          <w:tcPr>
            <w:tcW w:w="148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17,605</w:t>
            </w:r>
          </w:p>
        </w:tc>
        <w:tc>
          <w:tcPr>
            <w:tcW w:w="142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19,276</w:t>
            </w:r>
          </w:p>
        </w:tc>
      </w:tr>
    </w:tbl>
    <w:p w:rsidR="00000000" w:rsidRDefault="00000000">
      <w:pPr>
        <w:pStyle w:val="2"/>
      </w:pPr>
      <w:bookmarkStart w:id="194" w:name="_Toc36607216"/>
      <w:bookmarkStart w:id="195" w:name="_Toc46290598"/>
      <w:r>
        <w:t>Supporting Child</w:t>
      </w:r>
      <w:r>
        <w:rPr>
          <w:rFonts w:hint="eastAsia"/>
        </w:rPr>
        <w:t>-</w:t>
      </w:r>
      <w:r>
        <w:t>Care Facilities</w:t>
      </w:r>
      <w:bookmarkEnd w:id="194"/>
      <w:bookmarkEnd w:id="195"/>
    </w:p>
    <w:p w:rsidR="00000000" w:rsidRDefault="00000000">
      <w:pPr>
        <w:pStyle w:val="a0"/>
      </w:pPr>
      <w:r>
        <w:t xml:space="preserve">The government provides various </w:t>
      </w:r>
      <w:r>
        <w:rPr>
          <w:rFonts w:hint="eastAsia"/>
        </w:rPr>
        <w:t>assistance</w:t>
      </w:r>
      <w:r>
        <w:t xml:space="preserve"> through the employment insurance system </w:t>
      </w:r>
      <w:r>
        <w:rPr>
          <w:rFonts w:hint="eastAsia"/>
        </w:rPr>
        <w:t>to</w:t>
      </w:r>
      <w:r>
        <w:t xml:space="preserve"> companies which plan to establish child</w:t>
      </w:r>
      <w:r>
        <w:rPr>
          <w:rFonts w:hint="eastAsia"/>
        </w:rPr>
        <w:t>-</w:t>
      </w:r>
      <w:r>
        <w:t xml:space="preserve">care facilities at work. </w:t>
      </w:r>
      <w:r>
        <w:rPr>
          <w:rFonts w:hint="eastAsia"/>
        </w:rPr>
        <w:t xml:space="preserve"> </w:t>
      </w:r>
      <w:r>
        <w:t xml:space="preserve">In 1999, a total of 1,266 million </w:t>
      </w:r>
      <w:r>
        <w:rPr>
          <w:rFonts w:hint="eastAsia"/>
        </w:rPr>
        <w:t xml:space="preserve">won </w:t>
      </w:r>
      <w:r>
        <w:t xml:space="preserve">was provided to seven companies </w:t>
      </w:r>
      <w:r>
        <w:rPr>
          <w:rFonts w:hint="eastAsia"/>
        </w:rPr>
        <w:t>for this purpose.  In</w:t>
      </w:r>
      <w:r>
        <w:t xml:space="preserve"> 2000, 2</w:t>
      </w:r>
      <w:r>
        <w:rPr>
          <w:rFonts w:hint="eastAsia"/>
        </w:rPr>
        <w:t xml:space="preserve"> b</w:t>
      </w:r>
      <w:r>
        <w:t xml:space="preserve">illion </w:t>
      </w:r>
      <w:r>
        <w:rPr>
          <w:rFonts w:hint="eastAsia"/>
        </w:rPr>
        <w:t xml:space="preserve">won </w:t>
      </w:r>
      <w:r>
        <w:t>was secured</w:t>
      </w:r>
      <w:r>
        <w:rPr>
          <w:rFonts w:hint="eastAsia"/>
        </w:rPr>
        <w:t xml:space="preserve">.  Government support for child-care facilities and for children of low-income households is discussed in paragraph 184 of the Fourth Periodic Report. </w:t>
      </w:r>
    </w:p>
    <w:p w:rsidR="00000000" w:rsidRDefault="00000000">
      <w:pPr>
        <w:pStyle w:val="a0"/>
      </w:pPr>
      <w:r>
        <w:rPr>
          <w:rFonts w:hint="eastAsia"/>
        </w:rPr>
        <w:t xml:space="preserve">In 2000, </w:t>
      </w:r>
      <w:r>
        <w:t xml:space="preserve">the government established </w:t>
      </w:r>
      <w:r>
        <w:rPr>
          <w:rFonts w:hint="eastAsia"/>
        </w:rPr>
        <w:t xml:space="preserve">an advising committee to seek new policy directions in child-care and to devise </w:t>
      </w:r>
      <w:r>
        <w:t xml:space="preserve">concrete measures to </w:t>
      </w:r>
      <w:r>
        <w:rPr>
          <w:rFonts w:hint="eastAsia"/>
        </w:rPr>
        <w:t xml:space="preserve">enhance the </w:t>
      </w:r>
      <w:r>
        <w:t xml:space="preserve">quality </w:t>
      </w:r>
      <w:r>
        <w:rPr>
          <w:rFonts w:hint="eastAsia"/>
        </w:rPr>
        <w:t xml:space="preserve">of </w:t>
      </w:r>
      <w:r>
        <w:t>child</w:t>
      </w:r>
      <w:r>
        <w:rPr>
          <w:rFonts w:hint="eastAsia"/>
        </w:rPr>
        <w:t>-</w:t>
      </w:r>
      <w:r>
        <w:t>care services.</w:t>
      </w:r>
    </w:p>
    <w:p w:rsidR="00000000" w:rsidRDefault="00000000">
      <w:pPr>
        <w:pStyle w:val="2"/>
      </w:pPr>
      <w:bookmarkStart w:id="196" w:name="_Toc36607217"/>
      <w:bookmarkStart w:id="197" w:name="_Toc46290599"/>
      <w:r>
        <w:t>After</w:t>
      </w:r>
      <w:r>
        <w:rPr>
          <w:rFonts w:hint="eastAsia"/>
        </w:rPr>
        <w:t>-</w:t>
      </w:r>
      <w:r>
        <w:t>School Child</w:t>
      </w:r>
      <w:r>
        <w:rPr>
          <w:rFonts w:hint="eastAsia"/>
        </w:rPr>
        <w:t>-</w:t>
      </w:r>
      <w:r>
        <w:t>Care Facilities</w:t>
      </w:r>
      <w:bookmarkEnd w:id="196"/>
      <w:bookmarkEnd w:id="197"/>
    </w:p>
    <w:p w:rsidR="00000000" w:rsidRDefault="00000000">
      <w:pPr>
        <w:pStyle w:val="a0"/>
      </w:pPr>
      <w:r>
        <w:rPr>
          <w:rFonts w:hint="eastAsia"/>
        </w:rPr>
        <w:t>N</w:t>
      </w:r>
      <w:r>
        <w:t xml:space="preserve">on-profit organizations </w:t>
      </w:r>
      <w:r>
        <w:rPr>
          <w:rFonts w:hint="eastAsia"/>
        </w:rPr>
        <w:t>and</w:t>
      </w:r>
      <w:r>
        <w:t xml:space="preserve"> religious facilities </w:t>
      </w:r>
      <w:r>
        <w:rPr>
          <w:rFonts w:hint="eastAsia"/>
        </w:rPr>
        <w:t xml:space="preserve">were the first in the country to offer after-school child-care to low-income working mothers.  At present, the </w:t>
      </w:r>
      <w:r>
        <w:t xml:space="preserve">after-school care </w:t>
      </w:r>
      <w:r>
        <w:rPr>
          <w:rFonts w:hint="eastAsia"/>
        </w:rPr>
        <w:t>f</w:t>
      </w:r>
      <w:r>
        <w:t>or school</w:t>
      </w:r>
      <w:r>
        <w:rPr>
          <w:rFonts w:hint="eastAsia"/>
        </w:rPr>
        <w:t>-</w:t>
      </w:r>
      <w:r>
        <w:t>age children are</w:t>
      </w:r>
      <w:r>
        <w:rPr>
          <w:rFonts w:hint="eastAsia"/>
        </w:rPr>
        <w:t xml:space="preserve"> generally of the following types</w:t>
      </w:r>
      <w:r>
        <w:t>: after</w:t>
      </w:r>
      <w:r>
        <w:rPr>
          <w:rFonts w:hint="eastAsia"/>
        </w:rPr>
        <w:t>-</w:t>
      </w:r>
      <w:r>
        <w:t xml:space="preserve">school classes opened at elementary schools; after-school classes </w:t>
      </w:r>
      <w:r>
        <w:rPr>
          <w:rFonts w:hint="eastAsia"/>
        </w:rPr>
        <w:t>at soc</w:t>
      </w:r>
      <w:r>
        <w:t>ial welfare centers in low-income areas</w:t>
      </w:r>
      <w:r>
        <w:rPr>
          <w:rFonts w:hint="eastAsia"/>
        </w:rPr>
        <w:t>;</w:t>
      </w:r>
      <w:r>
        <w:t xml:space="preserve"> after-school </w:t>
      </w:r>
      <w:r>
        <w:rPr>
          <w:rFonts w:hint="eastAsia"/>
        </w:rPr>
        <w:t xml:space="preserve">care at pre-school child-care facilities; </w:t>
      </w:r>
      <w:r>
        <w:t xml:space="preserve">and </w:t>
      </w:r>
      <w:r>
        <w:rPr>
          <w:rFonts w:hint="eastAsia"/>
        </w:rPr>
        <w:t>programs run by rel</w:t>
      </w:r>
      <w:r>
        <w:t xml:space="preserve">igious </w:t>
      </w:r>
      <w:r>
        <w:rPr>
          <w:rFonts w:hint="eastAsia"/>
        </w:rPr>
        <w:t xml:space="preserve">and other non-profit organizations </w:t>
      </w:r>
      <w:r>
        <w:t xml:space="preserve">in low-income areas. </w:t>
      </w:r>
      <w:r>
        <w:rPr>
          <w:rFonts w:hint="eastAsia"/>
        </w:rPr>
        <w:t xml:space="preserve"> But the supply of the care falls far short of the demand.  Furthermore, these </w:t>
      </w:r>
      <w:r>
        <w:t xml:space="preserve">programs are </w:t>
      </w:r>
      <w:r>
        <w:rPr>
          <w:rFonts w:hint="eastAsia"/>
        </w:rPr>
        <w:t>predominantly</w:t>
      </w:r>
      <w:r>
        <w:t xml:space="preserve"> for lower-grade elementary school children, with </w:t>
      </w:r>
      <w:r>
        <w:rPr>
          <w:rFonts w:hint="eastAsia"/>
        </w:rPr>
        <w:t xml:space="preserve">the primary </w:t>
      </w:r>
      <w:r>
        <w:t xml:space="preserve">goal </w:t>
      </w:r>
      <w:r>
        <w:rPr>
          <w:rFonts w:hint="eastAsia"/>
        </w:rPr>
        <w:t xml:space="preserve">being </w:t>
      </w:r>
      <w:r>
        <w:t>protecti</w:t>
      </w:r>
      <w:r>
        <w:rPr>
          <w:rFonts w:hint="eastAsia"/>
        </w:rPr>
        <w:t>on</w:t>
      </w:r>
      <w:r>
        <w:t xml:space="preserve"> and guid</w:t>
      </w:r>
      <w:r>
        <w:rPr>
          <w:rFonts w:hint="eastAsia"/>
        </w:rPr>
        <w:t>ance</w:t>
      </w:r>
      <w:r>
        <w:t xml:space="preserve"> </w:t>
      </w:r>
      <w:r>
        <w:rPr>
          <w:rFonts w:hint="eastAsia"/>
        </w:rPr>
        <w:t xml:space="preserve">of </w:t>
      </w:r>
      <w:r>
        <w:t xml:space="preserve">children </w:t>
      </w:r>
      <w:r>
        <w:rPr>
          <w:rFonts w:hint="eastAsia"/>
        </w:rPr>
        <w:t xml:space="preserve">in </w:t>
      </w:r>
      <w:r>
        <w:t>s</w:t>
      </w:r>
      <w:r>
        <w:rPr>
          <w:rFonts w:hint="eastAsia"/>
        </w:rPr>
        <w:t xml:space="preserve">choolwork, and lacking </w:t>
      </w:r>
      <w:r>
        <w:t xml:space="preserve">activities </w:t>
      </w:r>
      <w:r>
        <w:rPr>
          <w:rFonts w:hint="eastAsia"/>
        </w:rPr>
        <w:t xml:space="preserve">for </w:t>
      </w:r>
      <w:r>
        <w:t xml:space="preserve">emotional and social development. </w:t>
      </w:r>
      <w:r>
        <w:rPr>
          <w:rFonts w:hint="eastAsia"/>
        </w:rPr>
        <w:t xml:space="preserve"> The majority of children </w:t>
      </w:r>
      <w:r>
        <w:t>requiring</w:t>
      </w:r>
      <w:r>
        <w:rPr>
          <w:rFonts w:hint="eastAsia"/>
        </w:rPr>
        <w:t xml:space="preserve"> after-school care engage in extra studies at </w:t>
      </w:r>
      <w:r>
        <w:t xml:space="preserve">private institutes or </w:t>
      </w:r>
      <w:r>
        <w:rPr>
          <w:rFonts w:hint="eastAsia"/>
        </w:rPr>
        <w:t>under</w:t>
      </w:r>
      <w:r>
        <w:t xml:space="preserve"> tutors. </w:t>
      </w:r>
    </w:p>
    <w:p w:rsidR="00000000" w:rsidRDefault="00000000">
      <w:pPr>
        <w:pStyle w:val="1"/>
      </w:pPr>
      <w:bookmarkStart w:id="198" w:name="_Toc36607218"/>
      <w:bookmarkStart w:id="199" w:name="_Toc46290600"/>
      <w:r>
        <w:t>Article 12</w:t>
      </w:r>
      <w:bookmarkEnd w:id="198"/>
      <w:bookmarkEnd w:id="199"/>
    </w:p>
    <w:p w:rsidR="00000000" w:rsidRDefault="00000000">
      <w:pPr>
        <w:pStyle w:val="1"/>
      </w:pPr>
    </w:p>
    <w:p w:rsidR="00000000" w:rsidRDefault="00000000">
      <w:pPr>
        <w:pStyle w:val="2"/>
      </w:pPr>
      <w:bookmarkStart w:id="200" w:name="_Toc36607219"/>
      <w:bookmarkStart w:id="201" w:name="_Toc46290601"/>
      <w:r>
        <w:t>Health Policies Related to Women</w:t>
      </w:r>
      <w:bookmarkEnd w:id="200"/>
      <w:bookmarkEnd w:id="201"/>
    </w:p>
    <w:p w:rsidR="00000000" w:rsidRDefault="00000000">
      <w:pPr>
        <w:pStyle w:val="a0"/>
        <w:rPr>
          <w:rFonts w:hint="eastAsia"/>
        </w:rPr>
      </w:pPr>
      <w:r>
        <w:t xml:space="preserve">Gender equality in the field of health </w:t>
      </w:r>
      <w:r>
        <w:rPr>
          <w:rFonts w:hint="eastAsia"/>
        </w:rPr>
        <w:t>consists of</w:t>
      </w:r>
      <w:r>
        <w:t xml:space="preserve"> equality in access to health care services and </w:t>
      </w:r>
      <w:r>
        <w:rPr>
          <w:rFonts w:hint="eastAsia"/>
        </w:rPr>
        <w:t>adequate</w:t>
      </w:r>
      <w:r>
        <w:t xml:space="preserve"> </w:t>
      </w:r>
      <w:r>
        <w:rPr>
          <w:rFonts w:hint="eastAsia"/>
        </w:rPr>
        <w:t>provision</w:t>
      </w:r>
      <w:r>
        <w:t xml:space="preserve"> of reproductive health services. </w:t>
      </w:r>
      <w:r>
        <w:rPr>
          <w:rFonts w:hint="eastAsia"/>
        </w:rPr>
        <w:t xml:space="preserve"> </w:t>
      </w:r>
      <w:r>
        <w:t xml:space="preserve">Gender equality in access to health care services is secured through </w:t>
      </w:r>
      <w:r>
        <w:rPr>
          <w:rFonts w:hint="eastAsia"/>
        </w:rPr>
        <w:t xml:space="preserve">the </w:t>
      </w:r>
      <w:r>
        <w:t>health insurance</w:t>
      </w:r>
      <w:r>
        <w:rPr>
          <w:rFonts w:hint="eastAsia"/>
        </w:rPr>
        <w:t xml:space="preserve"> system</w:t>
      </w:r>
      <w:r>
        <w:t xml:space="preserve">. </w:t>
      </w:r>
      <w:r>
        <w:rPr>
          <w:rFonts w:hint="eastAsia"/>
        </w:rPr>
        <w:t xml:space="preserve"> </w:t>
      </w:r>
      <w:r>
        <w:t xml:space="preserve">The National Health Insurance Act </w:t>
      </w:r>
      <w:r>
        <w:rPr>
          <w:rFonts w:hint="eastAsia"/>
        </w:rPr>
        <w:t>aims at</w:t>
      </w:r>
      <w:r>
        <w:t xml:space="preserve"> providing insurance benefits for prevention, diagnosis, </w:t>
      </w:r>
      <w:r>
        <w:rPr>
          <w:rFonts w:hint="eastAsia"/>
        </w:rPr>
        <w:t xml:space="preserve">and </w:t>
      </w:r>
      <w:r>
        <w:t>treatment</w:t>
      </w:r>
      <w:r>
        <w:rPr>
          <w:rFonts w:hint="eastAsia"/>
        </w:rPr>
        <w:t xml:space="preserve"> of</w:t>
      </w:r>
      <w:r>
        <w:t xml:space="preserve">, and rehabilitation </w:t>
      </w:r>
      <w:r>
        <w:rPr>
          <w:rFonts w:hint="eastAsia"/>
        </w:rPr>
        <w:t>from</w:t>
      </w:r>
      <w:r>
        <w:t xml:space="preserve"> disease </w:t>
      </w:r>
      <w:r>
        <w:rPr>
          <w:rFonts w:hint="eastAsia"/>
        </w:rPr>
        <w:t>or</w:t>
      </w:r>
      <w:r>
        <w:t xml:space="preserve"> injury as well as for childbirth and health promotion. </w:t>
      </w:r>
      <w:r>
        <w:rPr>
          <w:rFonts w:hint="eastAsia"/>
        </w:rPr>
        <w:t xml:space="preserve"> Under the Act, </w:t>
      </w:r>
      <w:r>
        <w:t xml:space="preserve">every citizen </w:t>
      </w:r>
      <w:r>
        <w:rPr>
          <w:rFonts w:hint="eastAsia"/>
        </w:rPr>
        <w:t>is covered by</w:t>
      </w:r>
      <w:r>
        <w:t xml:space="preserve"> the national health insurance plan</w:t>
      </w:r>
      <w:r>
        <w:rPr>
          <w:rFonts w:hint="eastAsia"/>
        </w:rPr>
        <w:t>.  R</w:t>
      </w:r>
      <w:r>
        <w:t>eproductive health services</w:t>
      </w:r>
      <w:r>
        <w:rPr>
          <w:rFonts w:hint="eastAsia"/>
        </w:rPr>
        <w:t>, including health management of pregnant women and infants and family planning, are provided through</w:t>
      </w:r>
      <w:r>
        <w:t xml:space="preserve"> the </w:t>
      </w:r>
      <w:r>
        <w:rPr>
          <w:rFonts w:hint="eastAsia"/>
        </w:rPr>
        <w:t>M</w:t>
      </w:r>
      <w:r>
        <w:t>aternal and Child Health Act.</w:t>
      </w:r>
    </w:p>
    <w:p w:rsidR="00000000" w:rsidRDefault="00000000">
      <w:pPr>
        <w:pStyle w:val="2"/>
      </w:pPr>
      <w:bookmarkStart w:id="202" w:name="_Toc36607220"/>
      <w:bookmarkStart w:id="203" w:name="_Toc46290602"/>
      <w:r>
        <w:t>Gender Equality in Access to Health Care</w:t>
      </w:r>
      <w:bookmarkEnd w:id="203"/>
    </w:p>
    <w:p w:rsidR="00000000" w:rsidRDefault="00000000">
      <w:pPr>
        <w:pStyle w:val="a0"/>
        <w:rPr>
          <w:rFonts w:hint="eastAsia"/>
        </w:rPr>
      </w:pPr>
      <w:r>
        <w:t>Since all citizens have health insurance, there is no institutionalized gender discrimination</w:t>
      </w:r>
      <w:r>
        <w:rPr>
          <w:rFonts w:hint="eastAsia"/>
        </w:rPr>
        <w:t xml:space="preserve"> in health care</w:t>
      </w:r>
      <w:r>
        <w:t xml:space="preserve">. </w:t>
      </w:r>
      <w:r>
        <w:rPr>
          <w:rFonts w:hint="eastAsia"/>
        </w:rPr>
        <w:t xml:space="preserve"> </w:t>
      </w:r>
      <w:r>
        <w:t xml:space="preserve">However, the </w:t>
      </w:r>
      <w:r>
        <w:rPr>
          <w:rFonts w:hint="eastAsia"/>
        </w:rPr>
        <w:t xml:space="preserve">majority of women </w:t>
      </w:r>
      <w:r>
        <w:t>benefit</w:t>
      </w:r>
      <w:r>
        <w:rPr>
          <w:rFonts w:hint="eastAsia"/>
        </w:rPr>
        <w:t xml:space="preserve"> from health insurance not as the insured but as dependents to the insured. </w:t>
      </w:r>
      <w:r>
        <w:t xml:space="preserve"> </w:t>
      </w:r>
      <w:r>
        <w:rPr>
          <w:rFonts w:hint="eastAsia"/>
        </w:rPr>
        <w:t>Since t</w:t>
      </w:r>
      <w:r>
        <w:t>he benefit</w:t>
      </w:r>
      <w:r>
        <w:rPr>
          <w:rFonts w:hint="eastAsia"/>
        </w:rPr>
        <w:t>s</w:t>
      </w:r>
      <w:r>
        <w:t xml:space="preserve"> of </w:t>
      </w:r>
      <w:r>
        <w:rPr>
          <w:rFonts w:hint="eastAsia"/>
        </w:rPr>
        <w:t>health</w:t>
      </w:r>
      <w:r>
        <w:t xml:space="preserve"> insurance </w:t>
      </w:r>
      <w:r>
        <w:rPr>
          <w:rFonts w:hint="eastAsia"/>
        </w:rPr>
        <w:t>are</w:t>
      </w:r>
      <w:r>
        <w:t xml:space="preserve"> given primarily for the insured, there is a high probability of women dependents getting excluded from </w:t>
      </w:r>
      <w:r>
        <w:rPr>
          <w:rFonts w:hint="eastAsia"/>
        </w:rPr>
        <w:t xml:space="preserve">some </w:t>
      </w:r>
      <w:r>
        <w:t xml:space="preserve">benefits.   </w:t>
      </w:r>
    </w:p>
    <w:p w:rsidR="00000000" w:rsidRDefault="00000000">
      <w:pPr>
        <w:pStyle w:val="a0"/>
        <w:rPr>
          <w:rFonts w:hint="eastAsia"/>
        </w:rPr>
      </w:pPr>
      <w:r>
        <w:rPr>
          <w:rFonts w:hint="eastAsia"/>
        </w:rPr>
        <w:t xml:space="preserve">The </w:t>
      </w:r>
      <w:r>
        <w:t>1999</w:t>
      </w:r>
      <w:r>
        <w:rPr>
          <w:rFonts w:hint="eastAsia"/>
        </w:rPr>
        <w:t xml:space="preserve"> hospital records </w:t>
      </w:r>
      <w:r>
        <w:t>(except childbirth</w:t>
      </w:r>
      <w:r>
        <w:rPr>
          <w:rFonts w:hint="eastAsia"/>
        </w:rPr>
        <w:t xml:space="preserve"> cases</w:t>
      </w:r>
      <w:r>
        <w:t>)</w:t>
      </w:r>
      <w:r>
        <w:rPr>
          <w:rFonts w:hint="eastAsia"/>
        </w:rPr>
        <w:t xml:space="preserve"> </w:t>
      </w:r>
      <w:r>
        <w:t>show that 1</w:t>
      </w:r>
      <w:r>
        <w:rPr>
          <w:rFonts w:hint="eastAsia"/>
        </w:rPr>
        <w:t>.7 million</w:t>
      </w:r>
      <w:r>
        <w:t xml:space="preserve"> females and 1</w:t>
      </w:r>
      <w:r>
        <w:rPr>
          <w:rFonts w:hint="eastAsia"/>
        </w:rPr>
        <w:t>.9</w:t>
      </w:r>
      <w:r>
        <w:t xml:space="preserve"> males </w:t>
      </w:r>
      <w:r>
        <w:rPr>
          <w:rFonts w:hint="eastAsia"/>
        </w:rPr>
        <w:t>were</w:t>
      </w:r>
      <w:r>
        <w:t xml:space="preserve"> hospitali</w:t>
      </w:r>
      <w:r>
        <w:rPr>
          <w:rFonts w:hint="eastAsia"/>
        </w:rPr>
        <w:t>z</w:t>
      </w:r>
      <w:r>
        <w:t>ed</w:t>
      </w:r>
      <w:r>
        <w:rPr>
          <w:rFonts w:hint="eastAsia"/>
        </w:rPr>
        <w:t xml:space="preserve"> and 124.3 million females and 97.6 males were treated as out-patients.  The cost per treatment was </w:t>
      </w:r>
      <w:r>
        <w:t xml:space="preserve">higher for males than for females </w:t>
      </w:r>
      <w:r>
        <w:rPr>
          <w:rFonts w:hint="eastAsia"/>
        </w:rPr>
        <w:t>for</w:t>
      </w:r>
      <w:r>
        <w:t xml:space="preserve"> both hospitalized</w:t>
      </w:r>
      <w:r>
        <w:rPr>
          <w:rFonts w:hint="eastAsia"/>
        </w:rPr>
        <w:t xml:space="preserve"> patients and out-patients.  B</w:t>
      </w:r>
      <w:r>
        <w:t xml:space="preserve">ut it is </w:t>
      </w:r>
      <w:r>
        <w:rPr>
          <w:rFonts w:hint="eastAsia"/>
        </w:rPr>
        <w:t>not clear</w:t>
      </w:r>
      <w:r>
        <w:t xml:space="preserve"> whether the difference is due to different </w:t>
      </w:r>
      <w:r>
        <w:rPr>
          <w:rFonts w:hint="eastAsia"/>
        </w:rPr>
        <w:t xml:space="preserve">medical </w:t>
      </w:r>
      <w:r>
        <w:t xml:space="preserve">needs </w:t>
      </w:r>
      <w:r>
        <w:rPr>
          <w:rFonts w:hint="eastAsia"/>
        </w:rPr>
        <w:t>or different attitudes and means.</w:t>
      </w:r>
    </w:p>
    <w:p w:rsidR="00000000" w:rsidRDefault="00000000">
      <w:pPr>
        <w:pStyle w:val="a0"/>
      </w:pPr>
      <w:r>
        <w:rPr>
          <w:rFonts w:hint="eastAsia"/>
        </w:rPr>
        <w:t xml:space="preserve">The biennial medical check-up rate for the period of 1996-1998 was </w:t>
      </w:r>
      <w:r>
        <w:t>42.1%</w:t>
      </w:r>
      <w:r>
        <w:rPr>
          <w:rFonts w:hint="eastAsia"/>
        </w:rPr>
        <w:t xml:space="preserve"> for females</w:t>
      </w:r>
      <w:r>
        <w:t xml:space="preserve">, which </w:t>
      </w:r>
      <w:r>
        <w:rPr>
          <w:rFonts w:hint="eastAsia"/>
        </w:rPr>
        <w:t>wa</w:t>
      </w:r>
      <w:r>
        <w:t xml:space="preserve">s </w:t>
      </w:r>
      <w:r>
        <w:rPr>
          <w:rFonts w:hint="eastAsia"/>
        </w:rPr>
        <w:t xml:space="preserve">much </w:t>
      </w:r>
      <w:r>
        <w:t xml:space="preserve">lower than </w:t>
      </w:r>
      <w:r>
        <w:rPr>
          <w:rFonts w:hint="eastAsia"/>
        </w:rPr>
        <w:t xml:space="preserve">the </w:t>
      </w:r>
      <w:r>
        <w:t>56.2% for males.</w:t>
      </w:r>
      <w:r>
        <w:rPr>
          <w:rFonts w:hint="eastAsia"/>
        </w:rPr>
        <w:t xml:space="preserve"> </w:t>
      </w:r>
      <w:r>
        <w:t xml:space="preserve"> </w:t>
      </w:r>
      <w:r>
        <w:rPr>
          <w:rFonts w:hint="eastAsia"/>
        </w:rPr>
        <w:t>In particular,</w:t>
      </w:r>
      <w:r>
        <w:t xml:space="preserve"> the 20-44 </w:t>
      </w:r>
      <w:r>
        <w:rPr>
          <w:rFonts w:hint="eastAsia"/>
        </w:rPr>
        <w:t>age group</w:t>
      </w:r>
      <w:r>
        <w:t xml:space="preserve"> show</w:t>
      </w:r>
      <w:r>
        <w:rPr>
          <w:rFonts w:hint="eastAsia"/>
        </w:rPr>
        <w:t>ed a significant gender gap;</w:t>
      </w:r>
      <w:r>
        <w:t xml:space="preserve"> 55% for males and 39% for females. </w:t>
      </w:r>
      <w:r>
        <w:rPr>
          <w:rFonts w:hint="eastAsia"/>
        </w:rPr>
        <w:t xml:space="preserve"> </w:t>
      </w:r>
      <w:r>
        <w:t>The check</w:t>
      </w:r>
      <w:r>
        <w:rPr>
          <w:rFonts w:hint="eastAsia"/>
        </w:rPr>
        <w:t>-</w:t>
      </w:r>
      <w:r>
        <w:t xml:space="preserve">up rate </w:t>
      </w:r>
      <w:r>
        <w:rPr>
          <w:rFonts w:hint="eastAsia"/>
        </w:rPr>
        <w:t xml:space="preserve">is </w:t>
      </w:r>
      <w:r>
        <w:t>closely related to whether the individual is employed</w:t>
      </w:r>
      <w:r>
        <w:rPr>
          <w:rFonts w:hint="eastAsia"/>
        </w:rPr>
        <w:t xml:space="preserve"> or not</w:t>
      </w:r>
      <w:r>
        <w:t>.</w:t>
      </w:r>
    </w:p>
    <w:p w:rsidR="00000000" w:rsidRDefault="00000000">
      <w:pPr>
        <w:pStyle w:val="a"/>
      </w:pPr>
      <w:r>
        <w:t xml:space="preserve"> </w:t>
      </w:r>
      <w:r>
        <w:rPr>
          <w:rFonts w:hint="eastAsia"/>
        </w:rPr>
        <w:t xml:space="preserve">Biennial </w:t>
      </w:r>
      <w:r>
        <w:t>Medical Check</w:t>
      </w:r>
      <w:r>
        <w:rPr>
          <w:rFonts w:hint="eastAsia"/>
        </w:rPr>
        <w:t>-</w:t>
      </w:r>
      <w:r>
        <w:t xml:space="preserve">up Rate for 1996-1998                                                       </w:t>
      </w:r>
    </w:p>
    <w:tbl>
      <w:tblPr>
        <w:tblW w:w="0" w:type="auto"/>
        <w:tblInd w:w="30" w:type="dxa"/>
        <w:tblLayout w:type="fixed"/>
        <w:tblCellMar>
          <w:left w:w="56" w:type="dxa"/>
          <w:right w:w="56" w:type="dxa"/>
        </w:tblCellMar>
        <w:tblLook w:val="0000" w:firstRow="0" w:lastRow="0" w:firstColumn="0" w:lastColumn="0" w:noHBand="0" w:noVBand="0"/>
      </w:tblPr>
      <w:tblGrid>
        <w:gridCol w:w="2258"/>
        <w:gridCol w:w="2259"/>
        <w:gridCol w:w="2259"/>
      </w:tblGrid>
      <w:tr w:rsidR="00000000">
        <w:tblPrEx>
          <w:tblCellMar>
            <w:top w:w="0" w:type="dxa"/>
            <w:bottom w:w="0" w:type="dxa"/>
          </w:tblCellMar>
        </w:tblPrEx>
        <w:trPr>
          <w:cantSplit/>
          <w:trHeight w:val="340"/>
        </w:trPr>
        <w:tc>
          <w:tcPr>
            <w:tcW w:w="225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신명조"/>
                <w:kern w:val="0"/>
              </w:rPr>
            </w:pPr>
            <w:r>
              <w:rPr>
                <w:rFonts w:eastAsia="신명조"/>
                <w:kern w:val="0"/>
              </w:rPr>
              <w:t>Age Group</w:t>
            </w:r>
          </w:p>
        </w:tc>
        <w:tc>
          <w:tcPr>
            <w:tcW w:w="225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신명조"/>
                <w:kern w:val="0"/>
              </w:rPr>
            </w:pPr>
            <w:r>
              <w:rPr>
                <w:rFonts w:eastAsia="신명조"/>
                <w:kern w:val="0"/>
              </w:rPr>
              <w:t>Male</w:t>
            </w:r>
          </w:p>
        </w:tc>
        <w:tc>
          <w:tcPr>
            <w:tcW w:w="225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신명조"/>
                <w:kern w:val="0"/>
              </w:rPr>
            </w:pPr>
            <w:r>
              <w:rPr>
                <w:rFonts w:eastAsia="신명조"/>
                <w:kern w:val="0"/>
              </w:rPr>
              <w:t>Female</w:t>
            </w:r>
          </w:p>
        </w:tc>
      </w:tr>
      <w:tr w:rsidR="00000000">
        <w:tblPrEx>
          <w:tblCellMar>
            <w:top w:w="0" w:type="dxa"/>
            <w:bottom w:w="0" w:type="dxa"/>
          </w:tblCellMar>
        </w:tblPrEx>
        <w:trPr>
          <w:cantSplit/>
          <w:trHeight w:val="979"/>
        </w:trPr>
        <w:tc>
          <w:tcPr>
            <w:tcW w:w="225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신명조"/>
                <w:kern w:val="0"/>
              </w:rPr>
            </w:pPr>
            <w:r>
              <w:rPr>
                <w:rFonts w:eastAsia="신명조"/>
                <w:kern w:val="0"/>
              </w:rPr>
              <w:t>All Ages</w:t>
            </w:r>
          </w:p>
          <w:p w:rsidR="00000000" w:rsidRDefault="00000000">
            <w:pPr>
              <w:adjustRightInd w:val="0"/>
              <w:snapToGrid w:val="0"/>
              <w:jc w:val="center"/>
              <w:rPr>
                <w:rFonts w:eastAsia="신명조"/>
                <w:kern w:val="0"/>
              </w:rPr>
            </w:pPr>
            <w:r>
              <w:rPr>
                <w:rFonts w:eastAsia="신명조"/>
                <w:kern w:val="0"/>
              </w:rPr>
              <w:t>20-44 years</w:t>
            </w:r>
          </w:p>
          <w:p w:rsidR="00000000" w:rsidRDefault="00000000">
            <w:pPr>
              <w:adjustRightInd w:val="0"/>
              <w:snapToGrid w:val="0"/>
              <w:jc w:val="center"/>
              <w:rPr>
                <w:rFonts w:eastAsia="신명조"/>
                <w:kern w:val="0"/>
              </w:rPr>
            </w:pPr>
            <w:r>
              <w:rPr>
                <w:rFonts w:eastAsia="신명조"/>
                <w:kern w:val="0"/>
              </w:rPr>
              <w:t>45-64 years</w:t>
            </w:r>
          </w:p>
          <w:p w:rsidR="00000000" w:rsidRDefault="00000000">
            <w:pPr>
              <w:adjustRightInd w:val="0"/>
              <w:snapToGrid w:val="0"/>
              <w:jc w:val="center"/>
              <w:rPr>
                <w:rFonts w:eastAsia="신명조"/>
                <w:kern w:val="0"/>
              </w:rPr>
            </w:pPr>
            <w:r>
              <w:rPr>
                <w:rFonts w:eastAsia="신명조"/>
                <w:kern w:val="0"/>
              </w:rPr>
              <w:t>65 and above</w:t>
            </w:r>
          </w:p>
        </w:tc>
        <w:tc>
          <w:tcPr>
            <w:tcW w:w="225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신명조" w:hint="eastAsia"/>
                <w:kern w:val="0"/>
              </w:rPr>
            </w:pPr>
            <w:r>
              <w:rPr>
                <w:rFonts w:eastAsia="신명조"/>
                <w:kern w:val="0"/>
              </w:rPr>
              <w:t>56.1</w:t>
            </w:r>
            <w:r>
              <w:rPr>
                <w:rFonts w:eastAsia="신명조" w:hint="eastAsia"/>
                <w:kern w:val="0"/>
              </w:rPr>
              <w:t xml:space="preserve"> %</w:t>
            </w:r>
          </w:p>
          <w:p w:rsidR="00000000" w:rsidRDefault="00000000">
            <w:pPr>
              <w:adjustRightInd w:val="0"/>
              <w:snapToGrid w:val="0"/>
              <w:jc w:val="center"/>
              <w:rPr>
                <w:rFonts w:eastAsia="신명조" w:hint="eastAsia"/>
                <w:kern w:val="0"/>
              </w:rPr>
            </w:pPr>
            <w:r>
              <w:rPr>
                <w:rFonts w:eastAsia="신명조"/>
                <w:kern w:val="0"/>
              </w:rPr>
              <w:t>55.5</w:t>
            </w:r>
            <w:r>
              <w:rPr>
                <w:rFonts w:eastAsia="신명조" w:hint="eastAsia"/>
                <w:kern w:val="0"/>
              </w:rPr>
              <w:t xml:space="preserve"> %</w:t>
            </w:r>
          </w:p>
          <w:p w:rsidR="00000000" w:rsidRDefault="00000000">
            <w:pPr>
              <w:adjustRightInd w:val="0"/>
              <w:snapToGrid w:val="0"/>
              <w:jc w:val="center"/>
              <w:rPr>
                <w:rFonts w:eastAsia="신명조" w:hint="eastAsia"/>
                <w:kern w:val="0"/>
              </w:rPr>
            </w:pPr>
            <w:r>
              <w:rPr>
                <w:rFonts w:eastAsia="신명조"/>
                <w:kern w:val="0"/>
              </w:rPr>
              <w:t>61.1</w:t>
            </w:r>
            <w:r>
              <w:rPr>
                <w:rFonts w:eastAsia="신명조" w:hint="eastAsia"/>
                <w:kern w:val="0"/>
              </w:rPr>
              <w:t xml:space="preserve"> %</w:t>
            </w:r>
          </w:p>
          <w:p w:rsidR="00000000" w:rsidRDefault="00000000">
            <w:pPr>
              <w:adjustRightInd w:val="0"/>
              <w:snapToGrid w:val="0"/>
              <w:jc w:val="center"/>
              <w:rPr>
                <w:rFonts w:eastAsia="신명조" w:hint="eastAsia"/>
                <w:kern w:val="0"/>
              </w:rPr>
            </w:pPr>
            <w:r>
              <w:rPr>
                <w:rFonts w:eastAsia="신명조"/>
                <w:kern w:val="0"/>
              </w:rPr>
              <w:t>43.7</w:t>
            </w:r>
            <w:r>
              <w:rPr>
                <w:rFonts w:eastAsia="신명조" w:hint="eastAsia"/>
                <w:kern w:val="0"/>
              </w:rPr>
              <w:t xml:space="preserve"> %</w:t>
            </w:r>
          </w:p>
        </w:tc>
        <w:tc>
          <w:tcPr>
            <w:tcW w:w="225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신명조" w:hint="eastAsia"/>
                <w:kern w:val="0"/>
              </w:rPr>
            </w:pPr>
            <w:r>
              <w:rPr>
                <w:rFonts w:eastAsia="신명조"/>
                <w:kern w:val="0"/>
              </w:rPr>
              <w:t>42.1</w:t>
            </w:r>
            <w:r>
              <w:rPr>
                <w:rFonts w:eastAsia="신명조" w:hint="eastAsia"/>
                <w:kern w:val="0"/>
              </w:rPr>
              <w:t xml:space="preserve"> %</w:t>
            </w:r>
          </w:p>
          <w:p w:rsidR="00000000" w:rsidRDefault="00000000">
            <w:pPr>
              <w:adjustRightInd w:val="0"/>
              <w:snapToGrid w:val="0"/>
              <w:jc w:val="center"/>
              <w:rPr>
                <w:rFonts w:eastAsia="신명조" w:hint="eastAsia"/>
                <w:kern w:val="0"/>
              </w:rPr>
            </w:pPr>
            <w:r>
              <w:rPr>
                <w:rFonts w:eastAsia="신명조"/>
                <w:kern w:val="0"/>
              </w:rPr>
              <w:t>39.3</w:t>
            </w:r>
            <w:r>
              <w:rPr>
                <w:rFonts w:eastAsia="신명조" w:hint="eastAsia"/>
                <w:kern w:val="0"/>
              </w:rPr>
              <w:t xml:space="preserve"> %</w:t>
            </w:r>
          </w:p>
          <w:p w:rsidR="00000000" w:rsidRDefault="00000000">
            <w:pPr>
              <w:adjustRightInd w:val="0"/>
              <w:snapToGrid w:val="0"/>
              <w:jc w:val="center"/>
              <w:rPr>
                <w:rFonts w:eastAsia="신명조" w:hint="eastAsia"/>
                <w:kern w:val="0"/>
              </w:rPr>
            </w:pPr>
            <w:r>
              <w:rPr>
                <w:rFonts w:eastAsia="신명조"/>
                <w:kern w:val="0"/>
              </w:rPr>
              <w:t>51.6</w:t>
            </w:r>
            <w:r>
              <w:rPr>
                <w:rFonts w:eastAsia="신명조" w:hint="eastAsia"/>
                <w:kern w:val="0"/>
              </w:rPr>
              <w:t xml:space="preserve"> % </w:t>
            </w:r>
          </w:p>
          <w:p w:rsidR="00000000" w:rsidRDefault="00000000">
            <w:pPr>
              <w:adjustRightInd w:val="0"/>
              <w:snapToGrid w:val="0"/>
              <w:jc w:val="center"/>
              <w:rPr>
                <w:rFonts w:eastAsia="신명조" w:hint="eastAsia"/>
                <w:kern w:val="0"/>
              </w:rPr>
            </w:pPr>
            <w:r>
              <w:rPr>
                <w:rFonts w:eastAsia="신명조"/>
                <w:kern w:val="0"/>
              </w:rPr>
              <w:t>34.1</w:t>
            </w:r>
            <w:r>
              <w:rPr>
                <w:rFonts w:eastAsia="신명조" w:hint="eastAsia"/>
                <w:kern w:val="0"/>
              </w:rPr>
              <w:t xml:space="preserve"> %</w:t>
            </w:r>
          </w:p>
        </w:tc>
      </w:tr>
    </w:tbl>
    <w:p w:rsidR="00000000" w:rsidRDefault="00000000">
      <w:pPr>
        <w:pStyle w:val="source"/>
        <w:rPr>
          <w:sz w:val="24"/>
        </w:rPr>
      </w:pPr>
      <w:r>
        <w:t xml:space="preserve">Source: </w:t>
      </w:r>
      <w:r>
        <w:rPr>
          <w:rFonts w:hint="eastAsia"/>
        </w:rPr>
        <w:t>MOHW</w:t>
      </w:r>
      <w:r>
        <w:t xml:space="preserve">, </w:t>
      </w:r>
      <w:r>
        <w:rPr>
          <w:rFonts w:hint="eastAsia"/>
          <w:i/>
        </w:rPr>
        <w:t>Policies for W</w:t>
      </w:r>
      <w:r>
        <w:rPr>
          <w:i/>
        </w:rPr>
        <w:t>omen’s Health Problems by Life Cycle</w:t>
      </w:r>
      <w:r>
        <w:t xml:space="preserve"> (2000).</w:t>
      </w:r>
    </w:p>
    <w:p w:rsidR="00000000" w:rsidRDefault="00000000">
      <w:pPr>
        <w:pStyle w:val="a3"/>
      </w:pPr>
    </w:p>
    <w:p w:rsidR="00000000" w:rsidRDefault="00000000">
      <w:pPr>
        <w:pStyle w:val="2"/>
      </w:pPr>
      <w:bookmarkStart w:id="204" w:name="_Toc46290603"/>
      <w:r>
        <w:rPr>
          <w:rFonts w:hint="eastAsia"/>
        </w:rPr>
        <w:t>Medical Assistance an</w:t>
      </w:r>
      <w:r>
        <w:t>d Women</w:t>
      </w:r>
      <w:bookmarkEnd w:id="204"/>
    </w:p>
    <w:p w:rsidR="00000000" w:rsidRDefault="00000000">
      <w:pPr>
        <w:pStyle w:val="a0"/>
        <w:rPr>
          <w:rFonts w:eastAsia="Gulim"/>
        </w:rPr>
      </w:pPr>
      <w:r>
        <w:rPr>
          <w:rFonts w:hint="eastAsia"/>
        </w:rPr>
        <w:t xml:space="preserve">For recipients of basic livelihood assistance and </w:t>
      </w:r>
      <w:r>
        <w:t>other</w:t>
      </w:r>
      <w:r>
        <w:rPr>
          <w:rFonts w:hint="eastAsia"/>
        </w:rPr>
        <w:t xml:space="preserve"> low-income people who are unable to pay for the medical care they need, the government provides subsidies.  As of 2000, the </w:t>
      </w:r>
      <w:r>
        <w:t>beneficiaries</w:t>
      </w:r>
      <w:r>
        <w:rPr>
          <w:rFonts w:hint="eastAsia"/>
        </w:rPr>
        <w:t xml:space="preserve"> of the medical </w:t>
      </w:r>
      <w:r>
        <w:t>assistance</w:t>
      </w:r>
      <w:r>
        <w:rPr>
          <w:rFonts w:hint="eastAsia"/>
        </w:rPr>
        <w:t xml:space="preserve"> program number 1.57 million persons, among whom 56.9% (0.89 million) are women.  </w:t>
      </w:r>
    </w:p>
    <w:p w:rsidR="00000000" w:rsidRDefault="00000000">
      <w:pPr>
        <w:pStyle w:val="a"/>
      </w:pPr>
      <w:r>
        <w:t xml:space="preserve"> </w:t>
      </w:r>
      <w:r>
        <w:rPr>
          <w:rFonts w:hint="eastAsia"/>
        </w:rPr>
        <w:t xml:space="preserve">Number of </w:t>
      </w:r>
      <w:r>
        <w:t>Beneficiaries</w:t>
      </w:r>
      <w:r>
        <w:rPr>
          <w:rFonts w:hint="eastAsia"/>
        </w:rPr>
        <w:t xml:space="preserve"> of Medical Assistance</w:t>
      </w:r>
    </w:p>
    <w:tbl>
      <w:tblPr>
        <w:tblW w:w="0" w:type="auto"/>
        <w:tblInd w:w="30" w:type="dxa"/>
        <w:tblLayout w:type="fixed"/>
        <w:tblCellMar>
          <w:left w:w="56" w:type="dxa"/>
          <w:right w:w="56" w:type="dxa"/>
        </w:tblCellMar>
        <w:tblLook w:val="0000" w:firstRow="0" w:lastRow="0" w:firstColumn="0" w:lastColumn="0" w:noHBand="0" w:noVBand="0"/>
      </w:tblPr>
      <w:tblGrid>
        <w:gridCol w:w="748"/>
        <w:gridCol w:w="784"/>
        <w:gridCol w:w="1134"/>
        <w:gridCol w:w="1452"/>
        <w:gridCol w:w="1452"/>
        <w:gridCol w:w="1452"/>
        <w:gridCol w:w="1452"/>
      </w:tblGrid>
      <w:tr w:rsidR="00000000">
        <w:tblPrEx>
          <w:tblCellMar>
            <w:top w:w="0" w:type="dxa"/>
            <w:bottom w:w="0" w:type="dxa"/>
          </w:tblCellMar>
        </w:tblPrEx>
        <w:trPr>
          <w:cantSplit/>
          <w:trHeight w:val="312"/>
        </w:trPr>
        <w:tc>
          <w:tcPr>
            <w:tcW w:w="74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신명조"/>
                <w:kern w:val="0"/>
              </w:rPr>
            </w:pPr>
            <w:r>
              <w:rPr>
                <w:rFonts w:eastAsia="신명조"/>
                <w:kern w:val="0"/>
              </w:rPr>
              <w:t>Year</w:t>
            </w:r>
          </w:p>
        </w:tc>
        <w:tc>
          <w:tcPr>
            <w:tcW w:w="78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신명조" w:hint="eastAsia"/>
                <w:kern w:val="0"/>
              </w:rPr>
            </w:pPr>
            <w:r>
              <w:rPr>
                <w:rFonts w:eastAsia="신명조" w:hint="eastAsia"/>
                <w:kern w:val="0"/>
              </w:rPr>
              <w:t>Gender</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신명조"/>
                <w:kern w:val="0"/>
              </w:rPr>
            </w:pPr>
            <w:r>
              <w:rPr>
                <w:rFonts w:eastAsia="신명조"/>
                <w:kern w:val="0"/>
              </w:rPr>
              <w:t>Total</w:t>
            </w:r>
          </w:p>
        </w:tc>
        <w:tc>
          <w:tcPr>
            <w:tcW w:w="145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신명조" w:hint="eastAsia"/>
                <w:kern w:val="0"/>
                <w:sz w:val="18"/>
              </w:rPr>
            </w:pPr>
            <w:r>
              <w:rPr>
                <w:rFonts w:eastAsia="신명조"/>
                <w:kern w:val="0"/>
                <w:sz w:val="18"/>
              </w:rPr>
              <w:t>0-14</w:t>
            </w:r>
            <w:r>
              <w:rPr>
                <w:rFonts w:eastAsia="신명조" w:hint="eastAsia"/>
                <w:kern w:val="0"/>
                <w:sz w:val="18"/>
              </w:rPr>
              <w:t xml:space="preserve"> </w:t>
            </w:r>
            <w:r>
              <w:rPr>
                <w:rFonts w:eastAsia="신명조"/>
                <w:kern w:val="0"/>
                <w:sz w:val="18"/>
              </w:rPr>
              <w:t>years</w:t>
            </w:r>
            <w:r>
              <w:rPr>
                <w:rFonts w:eastAsia="신명조" w:hint="eastAsia"/>
                <w:kern w:val="0"/>
                <w:sz w:val="18"/>
              </w:rPr>
              <w:t xml:space="preserve"> of age</w:t>
            </w:r>
          </w:p>
        </w:tc>
        <w:tc>
          <w:tcPr>
            <w:tcW w:w="145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신명조" w:hint="eastAsia"/>
                <w:kern w:val="0"/>
                <w:sz w:val="18"/>
              </w:rPr>
            </w:pPr>
            <w:r>
              <w:rPr>
                <w:rFonts w:eastAsia="신명조"/>
                <w:kern w:val="0"/>
                <w:sz w:val="18"/>
              </w:rPr>
              <w:t>15-59</w:t>
            </w:r>
            <w:r>
              <w:rPr>
                <w:rFonts w:eastAsia="신명조" w:hint="eastAsia"/>
                <w:kern w:val="0"/>
                <w:sz w:val="18"/>
              </w:rPr>
              <w:t xml:space="preserve"> years of age</w:t>
            </w:r>
          </w:p>
        </w:tc>
        <w:tc>
          <w:tcPr>
            <w:tcW w:w="145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신명조" w:hint="eastAsia"/>
                <w:kern w:val="0"/>
              </w:rPr>
            </w:pPr>
            <w:r>
              <w:rPr>
                <w:rFonts w:eastAsia="신명조"/>
                <w:kern w:val="0"/>
                <w:sz w:val="18"/>
              </w:rPr>
              <w:t>60-64</w:t>
            </w:r>
            <w:r>
              <w:rPr>
                <w:rFonts w:eastAsia="신명조" w:hint="eastAsia"/>
                <w:kern w:val="0"/>
                <w:sz w:val="18"/>
              </w:rPr>
              <w:t xml:space="preserve"> years of age</w:t>
            </w:r>
          </w:p>
        </w:tc>
        <w:tc>
          <w:tcPr>
            <w:tcW w:w="145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신명조" w:hint="eastAsia"/>
                <w:kern w:val="0"/>
              </w:rPr>
            </w:pPr>
            <w:r>
              <w:rPr>
                <w:rFonts w:eastAsia="신명조"/>
                <w:kern w:val="0"/>
              </w:rPr>
              <w:t xml:space="preserve">65 and </w:t>
            </w:r>
            <w:r>
              <w:rPr>
                <w:rFonts w:eastAsia="신명조" w:hint="eastAsia"/>
                <w:kern w:val="0"/>
              </w:rPr>
              <w:t>older</w:t>
            </w:r>
          </w:p>
        </w:tc>
      </w:tr>
      <w:tr w:rsidR="00000000">
        <w:tblPrEx>
          <w:tblCellMar>
            <w:top w:w="0" w:type="dxa"/>
            <w:bottom w:w="0" w:type="dxa"/>
          </w:tblCellMar>
        </w:tblPrEx>
        <w:trPr>
          <w:cantSplit/>
          <w:trHeight w:val="312"/>
        </w:trPr>
        <w:tc>
          <w:tcPr>
            <w:tcW w:w="748" w:type="dxa"/>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신명조"/>
                <w:kern w:val="0"/>
              </w:rPr>
            </w:pPr>
            <w:r>
              <w:rPr>
                <w:rFonts w:eastAsia="신명조"/>
                <w:kern w:val="0"/>
              </w:rPr>
              <w:t>1998</w:t>
            </w:r>
          </w:p>
        </w:tc>
        <w:tc>
          <w:tcPr>
            <w:tcW w:w="78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신명조"/>
                <w:kern w:val="0"/>
              </w:rPr>
            </w:pPr>
            <w:r>
              <w:rPr>
                <w:rFonts w:eastAsia="신명조"/>
                <w:kern w:val="0"/>
              </w:rPr>
              <w:t>Female</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신명조"/>
                <w:kern w:val="0"/>
              </w:rPr>
            </w:pPr>
            <w:r>
              <w:rPr>
                <w:rFonts w:eastAsia="신명조"/>
                <w:kern w:val="0"/>
              </w:rPr>
              <w:t>750,899</w:t>
            </w:r>
          </w:p>
        </w:tc>
        <w:tc>
          <w:tcPr>
            <w:tcW w:w="145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신명조"/>
                <w:kern w:val="0"/>
              </w:rPr>
            </w:pPr>
            <w:r>
              <w:rPr>
                <w:rFonts w:eastAsia="신명조"/>
                <w:kern w:val="0"/>
              </w:rPr>
              <w:t>121,282</w:t>
            </w:r>
          </w:p>
        </w:tc>
        <w:tc>
          <w:tcPr>
            <w:tcW w:w="145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신명조"/>
                <w:kern w:val="0"/>
              </w:rPr>
            </w:pPr>
            <w:r>
              <w:rPr>
                <w:rFonts w:eastAsia="신명조"/>
                <w:kern w:val="0"/>
              </w:rPr>
              <w:t>356,019</w:t>
            </w:r>
          </w:p>
        </w:tc>
        <w:tc>
          <w:tcPr>
            <w:tcW w:w="145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신명조"/>
                <w:kern w:val="0"/>
              </w:rPr>
            </w:pPr>
            <w:r>
              <w:rPr>
                <w:rFonts w:eastAsia="신명조"/>
                <w:kern w:val="0"/>
              </w:rPr>
              <w:t>55,414</w:t>
            </w:r>
          </w:p>
        </w:tc>
        <w:tc>
          <w:tcPr>
            <w:tcW w:w="145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신명조"/>
                <w:kern w:val="0"/>
              </w:rPr>
            </w:pPr>
            <w:r>
              <w:rPr>
                <w:rFonts w:eastAsia="신명조"/>
                <w:kern w:val="0"/>
              </w:rPr>
              <w:t>209,184</w:t>
            </w:r>
          </w:p>
        </w:tc>
      </w:tr>
      <w:tr w:rsidR="00000000">
        <w:tblPrEx>
          <w:tblCellMar>
            <w:top w:w="0" w:type="dxa"/>
            <w:bottom w:w="0" w:type="dxa"/>
          </w:tblCellMar>
        </w:tblPrEx>
        <w:trPr>
          <w:cantSplit/>
          <w:trHeight w:val="312"/>
        </w:trPr>
        <w:tc>
          <w:tcPr>
            <w:tcW w:w="748" w:type="dxa"/>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신명조"/>
                <w:kern w:val="0"/>
              </w:rPr>
            </w:pPr>
          </w:p>
        </w:tc>
        <w:tc>
          <w:tcPr>
            <w:tcW w:w="78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신명조"/>
                <w:kern w:val="0"/>
              </w:rPr>
            </w:pPr>
            <w:r>
              <w:rPr>
                <w:rFonts w:eastAsia="신명조"/>
                <w:kern w:val="0"/>
              </w:rPr>
              <w:t>Male</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신명조"/>
                <w:kern w:val="0"/>
              </w:rPr>
            </w:pPr>
            <w:r>
              <w:rPr>
                <w:rFonts w:eastAsia="신명조"/>
                <w:kern w:val="0"/>
              </w:rPr>
              <w:t>517,797</w:t>
            </w:r>
          </w:p>
        </w:tc>
        <w:tc>
          <w:tcPr>
            <w:tcW w:w="145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신명조"/>
                <w:kern w:val="0"/>
              </w:rPr>
            </w:pPr>
            <w:r>
              <w:rPr>
                <w:rFonts w:eastAsia="신명조"/>
                <w:kern w:val="0"/>
              </w:rPr>
              <w:t>126,275</w:t>
            </w:r>
          </w:p>
        </w:tc>
        <w:tc>
          <w:tcPr>
            <w:tcW w:w="145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신명조"/>
                <w:kern w:val="0"/>
              </w:rPr>
            </w:pPr>
            <w:r>
              <w:rPr>
                <w:rFonts w:eastAsia="신명조"/>
                <w:kern w:val="0"/>
              </w:rPr>
              <w:t>345,042</w:t>
            </w:r>
          </w:p>
        </w:tc>
        <w:tc>
          <w:tcPr>
            <w:tcW w:w="145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신명조"/>
                <w:kern w:val="0"/>
              </w:rPr>
            </w:pPr>
            <w:r>
              <w:rPr>
                <w:rFonts w:eastAsia="신명조"/>
                <w:kern w:val="0"/>
              </w:rPr>
              <w:t>25,707</w:t>
            </w:r>
          </w:p>
        </w:tc>
        <w:tc>
          <w:tcPr>
            <w:tcW w:w="145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신명조"/>
                <w:kern w:val="0"/>
              </w:rPr>
            </w:pPr>
            <w:r>
              <w:rPr>
                <w:rFonts w:eastAsia="신명조"/>
                <w:kern w:val="0"/>
              </w:rPr>
              <w:t>74,773</w:t>
            </w:r>
          </w:p>
        </w:tc>
      </w:tr>
      <w:tr w:rsidR="00000000">
        <w:tblPrEx>
          <w:tblCellMar>
            <w:top w:w="0" w:type="dxa"/>
            <w:bottom w:w="0" w:type="dxa"/>
          </w:tblCellMar>
        </w:tblPrEx>
        <w:trPr>
          <w:cantSplit/>
          <w:trHeight w:val="312"/>
        </w:trPr>
        <w:tc>
          <w:tcPr>
            <w:tcW w:w="748" w:type="dxa"/>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신명조"/>
                <w:kern w:val="0"/>
              </w:rPr>
            </w:pPr>
            <w:r>
              <w:rPr>
                <w:rFonts w:eastAsia="신명조"/>
                <w:kern w:val="0"/>
              </w:rPr>
              <w:t>1999</w:t>
            </w:r>
          </w:p>
        </w:tc>
        <w:tc>
          <w:tcPr>
            <w:tcW w:w="78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신명조"/>
                <w:kern w:val="0"/>
              </w:rPr>
            </w:pPr>
            <w:r>
              <w:rPr>
                <w:rFonts w:eastAsia="신명조"/>
                <w:kern w:val="0"/>
              </w:rPr>
              <w:t>Female</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신명조"/>
                <w:kern w:val="0"/>
              </w:rPr>
            </w:pPr>
            <w:r>
              <w:rPr>
                <w:rFonts w:eastAsia="신명조"/>
                <w:kern w:val="0"/>
              </w:rPr>
              <w:t>924,677</w:t>
            </w:r>
          </w:p>
        </w:tc>
        <w:tc>
          <w:tcPr>
            <w:tcW w:w="145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신명조"/>
                <w:kern w:val="0"/>
              </w:rPr>
            </w:pPr>
            <w:r>
              <w:rPr>
                <w:rFonts w:eastAsia="신명조"/>
                <w:kern w:val="0"/>
              </w:rPr>
              <w:t>179,296</w:t>
            </w:r>
          </w:p>
        </w:tc>
        <w:tc>
          <w:tcPr>
            <w:tcW w:w="145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신명조"/>
                <w:kern w:val="0"/>
              </w:rPr>
            </w:pPr>
            <w:r>
              <w:rPr>
                <w:rFonts w:eastAsia="신명조"/>
                <w:kern w:val="0"/>
              </w:rPr>
              <w:t>444,686</w:t>
            </w:r>
          </w:p>
        </w:tc>
        <w:tc>
          <w:tcPr>
            <w:tcW w:w="145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신명조"/>
                <w:kern w:val="0"/>
              </w:rPr>
            </w:pPr>
            <w:r>
              <w:rPr>
                <w:rFonts w:eastAsia="신명조"/>
                <w:kern w:val="0"/>
              </w:rPr>
              <w:t>71,459</w:t>
            </w:r>
          </w:p>
        </w:tc>
        <w:tc>
          <w:tcPr>
            <w:tcW w:w="145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신명조"/>
                <w:kern w:val="0"/>
              </w:rPr>
            </w:pPr>
            <w:r>
              <w:rPr>
                <w:rFonts w:eastAsia="신명조"/>
                <w:kern w:val="0"/>
              </w:rPr>
              <w:t>229,236</w:t>
            </w:r>
          </w:p>
        </w:tc>
      </w:tr>
      <w:tr w:rsidR="00000000">
        <w:tblPrEx>
          <w:tblCellMar>
            <w:top w:w="0" w:type="dxa"/>
            <w:bottom w:w="0" w:type="dxa"/>
          </w:tblCellMar>
        </w:tblPrEx>
        <w:trPr>
          <w:cantSplit/>
          <w:trHeight w:val="312"/>
        </w:trPr>
        <w:tc>
          <w:tcPr>
            <w:tcW w:w="748" w:type="dxa"/>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신명조"/>
                <w:kern w:val="0"/>
              </w:rPr>
            </w:pPr>
          </w:p>
        </w:tc>
        <w:tc>
          <w:tcPr>
            <w:tcW w:w="78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신명조"/>
                <w:kern w:val="0"/>
              </w:rPr>
            </w:pPr>
            <w:r>
              <w:rPr>
                <w:rFonts w:eastAsia="신명조"/>
                <w:kern w:val="0"/>
              </w:rPr>
              <w:t>Male</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신명조"/>
                <w:kern w:val="0"/>
              </w:rPr>
            </w:pPr>
            <w:r>
              <w:rPr>
                <w:rFonts w:eastAsia="신명조"/>
                <w:kern w:val="0"/>
              </w:rPr>
              <w:t>711,952</w:t>
            </w:r>
          </w:p>
        </w:tc>
        <w:tc>
          <w:tcPr>
            <w:tcW w:w="145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신명조"/>
                <w:kern w:val="0"/>
              </w:rPr>
            </w:pPr>
            <w:r>
              <w:rPr>
                <w:rFonts w:eastAsia="신명조"/>
                <w:kern w:val="0"/>
              </w:rPr>
              <w:t>186,859</w:t>
            </w:r>
          </w:p>
        </w:tc>
        <w:tc>
          <w:tcPr>
            <w:tcW w:w="145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신명조"/>
                <w:kern w:val="0"/>
              </w:rPr>
            </w:pPr>
            <w:r>
              <w:rPr>
                <w:rFonts w:eastAsia="신명조"/>
                <w:kern w:val="0"/>
              </w:rPr>
              <w:t>408,696</w:t>
            </w:r>
          </w:p>
        </w:tc>
        <w:tc>
          <w:tcPr>
            <w:tcW w:w="145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신명조"/>
                <w:kern w:val="0"/>
              </w:rPr>
            </w:pPr>
            <w:r>
              <w:rPr>
                <w:rFonts w:eastAsia="신명조"/>
                <w:kern w:val="0"/>
              </w:rPr>
              <w:t>33,013</w:t>
            </w:r>
          </w:p>
        </w:tc>
        <w:tc>
          <w:tcPr>
            <w:tcW w:w="145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신명조"/>
                <w:kern w:val="0"/>
              </w:rPr>
            </w:pPr>
            <w:r>
              <w:rPr>
                <w:rFonts w:eastAsia="신명조"/>
                <w:kern w:val="0"/>
              </w:rPr>
              <w:t>83,384</w:t>
            </w:r>
          </w:p>
        </w:tc>
      </w:tr>
      <w:tr w:rsidR="00000000">
        <w:tblPrEx>
          <w:tblCellMar>
            <w:top w:w="0" w:type="dxa"/>
            <w:bottom w:w="0" w:type="dxa"/>
          </w:tblCellMar>
        </w:tblPrEx>
        <w:trPr>
          <w:cantSplit/>
          <w:trHeight w:val="312"/>
        </w:trPr>
        <w:tc>
          <w:tcPr>
            <w:tcW w:w="748" w:type="dxa"/>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신명조"/>
                <w:kern w:val="0"/>
              </w:rPr>
            </w:pPr>
            <w:r>
              <w:rPr>
                <w:rFonts w:eastAsia="신명조"/>
                <w:kern w:val="0"/>
              </w:rPr>
              <w:t>2000</w:t>
            </w:r>
          </w:p>
        </w:tc>
        <w:tc>
          <w:tcPr>
            <w:tcW w:w="78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신명조"/>
                <w:kern w:val="0"/>
              </w:rPr>
            </w:pPr>
            <w:r>
              <w:rPr>
                <w:rFonts w:eastAsia="신명조"/>
                <w:kern w:val="0"/>
              </w:rPr>
              <w:t>Female</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신명조"/>
                <w:kern w:val="0"/>
              </w:rPr>
            </w:pPr>
            <w:r>
              <w:rPr>
                <w:rFonts w:eastAsia="신명조"/>
                <w:kern w:val="0"/>
              </w:rPr>
              <w:t>892,847</w:t>
            </w:r>
          </w:p>
        </w:tc>
        <w:tc>
          <w:tcPr>
            <w:tcW w:w="145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신명조"/>
                <w:kern w:val="0"/>
              </w:rPr>
            </w:pPr>
            <w:r>
              <w:rPr>
                <w:rFonts w:eastAsia="신명조"/>
                <w:kern w:val="0"/>
              </w:rPr>
              <w:t>129,872</w:t>
            </w:r>
          </w:p>
        </w:tc>
        <w:tc>
          <w:tcPr>
            <w:tcW w:w="145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신명조"/>
                <w:kern w:val="0"/>
              </w:rPr>
            </w:pPr>
            <w:r>
              <w:rPr>
                <w:rFonts w:eastAsia="신명조"/>
                <w:kern w:val="0"/>
              </w:rPr>
              <w:t>430,302</w:t>
            </w:r>
          </w:p>
        </w:tc>
        <w:tc>
          <w:tcPr>
            <w:tcW w:w="145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신명조"/>
                <w:kern w:val="0"/>
              </w:rPr>
            </w:pPr>
            <w:r>
              <w:rPr>
                <w:rFonts w:eastAsia="신명조"/>
                <w:kern w:val="0"/>
              </w:rPr>
              <w:t>62,709</w:t>
            </w:r>
          </w:p>
        </w:tc>
        <w:tc>
          <w:tcPr>
            <w:tcW w:w="145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신명조"/>
                <w:kern w:val="0"/>
              </w:rPr>
            </w:pPr>
            <w:r>
              <w:rPr>
                <w:rFonts w:eastAsia="신명조"/>
                <w:kern w:val="0"/>
              </w:rPr>
              <w:t>269,964</w:t>
            </w:r>
          </w:p>
        </w:tc>
      </w:tr>
      <w:tr w:rsidR="00000000">
        <w:tblPrEx>
          <w:tblCellMar>
            <w:top w:w="0" w:type="dxa"/>
            <w:bottom w:w="0" w:type="dxa"/>
          </w:tblCellMar>
        </w:tblPrEx>
        <w:trPr>
          <w:cantSplit/>
          <w:trHeight w:val="312"/>
        </w:trPr>
        <w:tc>
          <w:tcPr>
            <w:tcW w:w="748" w:type="dxa"/>
            <w:vMerge/>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신명조"/>
                <w:kern w:val="0"/>
              </w:rPr>
            </w:pPr>
          </w:p>
        </w:tc>
        <w:tc>
          <w:tcPr>
            <w:tcW w:w="78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신명조"/>
                <w:kern w:val="0"/>
              </w:rPr>
            </w:pPr>
            <w:r>
              <w:rPr>
                <w:rFonts w:eastAsia="신명조"/>
                <w:kern w:val="0"/>
              </w:rPr>
              <w:t>Male</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신명조"/>
                <w:kern w:val="0"/>
              </w:rPr>
            </w:pPr>
            <w:r>
              <w:rPr>
                <w:rFonts w:eastAsia="신명조"/>
                <w:kern w:val="0"/>
              </w:rPr>
              <w:t>677,162</w:t>
            </w:r>
          </w:p>
        </w:tc>
        <w:tc>
          <w:tcPr>
            <w:tcW w:w="145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신명조"/>
                <w:kern w:val="0"/>
              </w:rPr>
            </w:pPr>
            <w:r>
              <w:rPr>
                <w:rFonts w:eastAsia="신명조"/>
                <w:kern w:val="0"/>
              </w:rPr>
              <w:t>137,798</w:t>
            </w:r>
          </w:p>
        </w:tc>
        <w:tc>
          <w:tcPr>
            <w:tcW w:w="145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신명조"/>
                <w:kern w:val="0"/>
              </w:rPr>
            </w:pPr>
            <w:r>
              <w:rPr>
                <w:rFonts w:eastAsia="신명조"/>
                <w:kern w:val="0"/>
              </w:rPr>
              <w:t>406,058</w:t>
            </w:r>
          </w:p>
        </w:tc>
        <w:tc>
          <w:tcPr>
            <w:tcW w:w="145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신명조"/>
                <w:kern w:val="0"/>
              </w:rPr>
            </w:pPr>
            <w:r>
              <w:rPr>
                <w:rFonts w:eastAsia="신명조"/>
                <w:kern w:val="0"/>
              </w:rPr>
              <w:t>32,408</w:t>
            </w:r>
          </w:p>
        </w:tc>
        <w:tc>
          <w:tcPr>
            <w:tcW w:w="145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신명조"/>
                <w:kern w:val="0"/>
              </w:rPr>
            </w:pPr>
            <w:r>
              <w:rPr>
                <w:rFonts w:eastAsia="신명조"/>
                <w:kern w:val="0"/>
              </w:rPr>
              <w:t>100,898</w:t>
            </w:r>
          </w:p>
        </w:tc>
      </w:tr>
    </w:tbl>
    <w:p w:rsidR="00000000" w:rsidRDefault="00000000">
      <w:pPr>
        <w:pStyle w:val="Footer"/>
        <w:rPr>
          <w:rFonts w:eastAsia="Gulim" w:hint="eastAsia"/>
          <w:b w:val="0"/>
        </w:rPr>
      </w:pPr>
      <w:r>
        <w:rPr>
          <w:rFonts w:eastAsia="Gulim"/>
        </w:rPr>
        <w:t xml:space="preserve"> </w:t>
      </w:r>
      <w:r>
        <w:rPr>
          <w:rFonts w:eastAsia="Gulim"/>
          <w:b w:val="0"/>
        </w:rPr>
        <w:t>Source: National Health Insurance Corporation</w:t>
      </w:r>
    </w:p>
    <w:p w:rsidR="00000000" w:rsidRDefault="00000000">
      <w:pPr>
        <w:pStyle w:val="2"/>
      </w:pPr>
      <w:bookmarkStart w:id="205" w:name="_Toc46290604"/>
      <w:r>
        <w:t>Reproductive Health and Women’s Health</w:t>
      </w:r>
      <w:bookmarkEnd w:id="205"/>
    </w:p>
    <w:p w:rsidR="00000000" w:rsidRDefault="00000000">
      <w:pPr>
        <w:pStyle w:val="a0"/>
      </w:pPr>
      <w:r>
        <w:t xml:space="preserve">The maternal mortality rate and infant mortality rate </w:t>
      </w:r>
      <w:r>
        <w:rPr>
          <w:rFonts w:hint="eastAsia"/>
        </w:rPr>
        <w:t>continue to</w:t>
      </w:r>
      <w:r>
        <w:t xml:space="preserve"> decrease. </w:t>
      </w:r>
    </w:p>
    <w:p w:rsidR="00000000" w:rsidRDefault="00000000">
      <w:pPr>
        <w:pStyle w:val="a"/>
      </w:pPr>
      <w:r>
        <w:t xml:space="preserve"> Infant Mortality Rate and Maternal Mortality Rate </w:t>
      </w:r>
    </w:p>
    <w:tbl>
      <w:tblPr>
        <w:tblW w:w="0" w:type="auto"/>
        <w:tblInd w:w="30" w:type="dxa"/>
        <w:tblLayout w:type="fixed"/>
        <w:tblCellMar>
          <w:left w:w="56" w:type="dxa"/>
          <w:right w:w="56" w:type="dxa"/>
        </w:tblCellMar>
        <w:tblLook w:val="0000" w:firstRow="0" w:lastRow="0" w:firstColumn="0" w:lastColumn="0" w:noHBand="0" w:noVBand="0"/>
      </w:tblPr>
      <w:tblGrid>
        <w:gridCol w:w="1455"/>
        <w:gridCol w:w="2628"/>
        <w:gridCol w:w="2410"/>
      </w:tblGrid>
      <w:tr w:rsidR="00000000">
        <w:tblPrEx>
          <w:tblCellMar>
            <w:top w:w="0" w:type="dxa"/>
            <w:bottom w:w="0" w:type="dxa"/>
          </w:tblCellMar>
        </w:tblPrEx>
        <w:trPr>
          <w:cantSplit/>
          <w:trHeight w:val="340"/>
        </w:trPr>
        <w:tc>
          <w:tcPr>
            <w:tcW w:w="145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Gulim"/>
                <w:kern w:val="0"/>
              </w:rPr>
            </w:pPr>
            <w:r>
              <w:rPr>
                <w:rFonts w:eastAsia="Gulim"/>
                <w:kern w:val="0"/>
              </w:rPr>
              <w:t>Year</w:t>
            </w:r>
          </w:p>
        </w:tc>
        <w:tc>
          <w:tcPr>
            <w:tcW w:w="262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Gulim"/>
                <w:kern w:val="0"/>
              </w:rPr>
            </w:pPr>
            <w:r>
              <w:rPr>
                <w:rFonts w:eastAsia="Gulim"/>
                <w:kern w:val="0"/>
              </w:rPr>
              <w:t>Infant Mortality Rate</w:t>
            </w:r>
          </w:p>
        </w:tc>
        <w:tc>
          <w:tcPr>
            <w:tcW w:w="241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Gulim"/>
                <w:kern w:val="0"/>
              </w:rPr>
            </w:pPr>
            <w:r>
              <w:rPr>
                <w:rFonts w:eastAsia="Gulim"/>
                <w:kern w:val="0"/>
              </w:rPr>
              <w:t>Maternal Mortality Rate</w:t>
            </w:r>
          </w:p>
        </w:tc>
      </w:tr>
      <w:tr w:rsidR="00000000">
        <w:tblPrEx>
          <w:tblCellMar>
            <w:top w:w="0" w:type="dxa"/>
            <w:bottom w:w="0" w:type="dxa"/>
          </w:tblCellMar>
        </w:tblPrEx>
        <w:trPr>
          <w:cantSplit/>
          <w:trHeight w:val="340"/>
        </w:trPr>
        <w:tc>
          <w:tcPr>
            <w:tcW w:w="145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Gulim" w:hint="eastAsia"/>
                <w:kern w:val="0"/>
              </w:rPr>
            </w:pPr>
            <w:r>
              <w:rPr>
                <w:rFonts w:eastAsia="Gulim" w:hint="eastAsia"/>
                <w:kern w:val="0"/>
              </w:rPr>
              <w:t>1990</w:t>
            </w:r>
          </w:p>
        </w:tc>
        <w:tc>
          <w:tcPr>
            <w:tcW w:w="262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Gulim" w:hint="eastAsia"/>
                <w:kern w:val="0"/>
              </w:rPr>
            </w:pPr>
            <w:r>
              <w:rPr>
                <w:rFonts w:eastAsia="Gulim" w:hint="eastAsia"/>
                <w:kern w:val="0"/>
              </w:rPr>
              <w:t>12.8</w:t>
            </w:r>
          </w:p>
        </w:tc>
        <w:tc>
          <w:tcPr>
            <w:tcW w:w="241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Gulim" w:hint="eastAsia"/>
                <w:kern w:val="0"/>
              </w:rPr>
            </w:pPr>
            <w:r>
              <w:rPr>
                <w:rFonts w:eastAsia="Gulim" w:hint="eastAsia"/>
                <w:kern w:val="0"/>
              </w:rPr>
              <w:t>14.0</w:t>
            </w:r>
          </w:p>
        </w:tc>
      </w:tr>
      <w:tr w:rsidR="00000000">
        <w:tblPrEx>
          <w:tblCellMar>
            <w:top w:w="0" w:type="dxa"/>
            <w:bottom w:w="0" w:type="dxa"/>
          </w:tblCellMar>
        </w:tblPrEx>
        <w:trPr>
          <w:cantSplit/>
          <w:trHeight w:val="340"/>
        </w:trPr>
        <w:tc>
          <w:tcPr>
            <w:tcW w:w="145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Gulim" w:hint="eastAsia"/>
                <w:kern w:val="0"/>
              </w:rPr>
            </w:pPr>
            <w:r>
              <w:rPr>
                <w:rFonts w:eastAsia="Gulim" w:hint="eastAsia"/>
                <w:kern w:val="0"/>
              </w:rPr>
              <w:t>1995</w:t>
            </w:r>
          </w:p>
        </w:tc>
        <w:tc>
          <w:tcPr>
            <w:tcW w:w="262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Gulim" w:hint="eastAsia"/>
                <w:kern w:val="0"/>
              </w:rPr>
            </w:pPr>
            <w:r>
              <w:rPr>
                <w:rFonts w:eastAsia="Gulim" w:hint="eastAsia"/>
                <w:kern w:val="0"/>
              </w:rPr>
              <w:t>8.6</w:t>
            </w:r>
          </w:p>
        </w:tc>
        <w:tc>
          <w:tcPr>
            <w:tcW w:w="241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Gulim" w:hint="eastAsia"/>
                <w:kern w:val="0"/>
              </w:rPr>
            </w:pPr>
            <w:r>
              <w:rPr>
                <w:rFonts w:eastAsia="Gulim" w:hint="eastAsia"/>
                <w:kern w:val="0"/>
              </w:rPr>
              <w:t>2.0</w:t>
            </w:r>
          </w:p>
        </w:tc>
      </w:tr>
      <w:tr w:rsidR="00000000">
        <w:tblPrEx>
          <w:tblCellMar>
            <w:top w:w="0" w:type="dxa"/>
            <w:bottom w:w="0" w:type="dxa"/>
          </w:tblCellMar>
        </w:tblPrEx>
        <w:trPr>
          <w:cantSplit/>
          <w:trHeight w:val="340"/>
        </w:trPr>
        <w:tc>
          <w:tcPr>
            <w:tcW w:w="145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Gulim" w:hint="eastAsia"/>
                <w:kern w:val="0"/>
              </w:rPr>
            </w:pPr>
            <w:r>
              <w:rPr>
                <w:rFonts w:eastAsia="Gulim" w:hint="eastAsia"/>
                <w:kern w:val="0"/>
              </w:rPr>
              <w:t>1996</w:t>
            </w:r>
          </w:p>
        </w:tc>
        <w:tc>
          <w:tcPr>
            <w:tcW w:w="262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Gulim" w:hint="eastAsia"/>
                <w:kern w:val="0"/>
              </w:rPr>
            </w:pPr>
            <w:r>
              <w:rPr>
                <w:rFonts w:eastAsia="Gulim" w:hint="eastAsia"/>
                <w:kern w:val="0"/>
              </w:rPr>
              <w:t>7.7</w:t>
            </w:r>
          </w:p>
        </w:tc>
        <w:tc>
          <w:tcPr>
            <w:tcW w:w="241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snapToGrid w:val="0"/>
              <w:jc w:val="center"/>
              <w:rPr>
                <w:rFonts w:eastAsia="Gulim" w:hint="eastAsia"/>
                <w:kern w:val="0"/>
              </w:rPr>
            </w:pPr>
            <w:r>
              <w:rPr>
                <w:rFonts w:eastAsia="Gulim" w:hint="eastAsia"/>
                <w:kern w:val="0"/>
              </w:rPr>
              <w:t>2.0</w:t>
            </w:r>
          </w:p>
        </w:tc>
      </w:tr>
    </w:tbl>
    <w:p w:rsidR="00000000" w:rsidRDefault="00000000">
      <w:pPr>
        <w:pStyle w:val="source"/>
        <w:rPr>
          <w:rFonts w:hint="eastAsia"/>
        </w:rPr>
      </w:pPr>
      <w:r>
        <w:t>Note: 1) Infant mortality rate = Number of infant</w:t>
      </w:r>
      <w:r>
        <w:rPr>
          <w:rFonts w:hint="eastAsia"/>
        </w:rPr>
        <w:t xml:space="preserve"> deaths </w:t>
      </w:r>
      <w:r>
        <w:t xml:space="preserve">(under 1 year) per 1,000 </w:t>
      </w:r>
      <w:r>
        <w:rPr>
          <w:rFonts w:hint="eastAsia"/>
        </w:rPr>
        <w:t>new births</w:t>
      </w:r>
    </w:p>
    <w:p w:rsidR="00000000" w:rsidRDefault="00000000">
      <w:pPr>
        <w:pStyle w:val="source"/>
        <w:ind w:left="630" w:hanging="630"/>
      </w:pPr>
      <w:r>
        <w:t xml:space="preserve">          2) Maternal mortality rate=</w:t>
      </w:r>
      <w:r>
        <w:rPr>
          <w:rFonts w:hint="eastAsia"/>
        </w:rPr>
        <w:t xml:space="preserve"> Number of women who died during pregnancy, delivery or post-parturition per 10,000 new births</w:t>
      </w:r>
    </w:p>
    <w:p w:rsidR="00000000" w:rsidRDefault="00000000">
      <w:pPr>
        <w:pStyle w:val="source"/>
      </w:pPr>
      <w:r>
        <w:t>Source: M</w:t>
      </w:r>
      <w:r>
        <w:rPr>
          <w:rFonts w:hint="eastAsia"/>
        </w:rPr>
        <w:t>O</w:t>
      </w:r>
      <w:r>
        <w:t xml:space="preserve">HW, </w:t>
      </w:r>
      <w:r>
        <w:rPr>
          <w:i/>
        </w:rPr>
        <w:t>Yearbook of Health and Welfare</w:t>
      </w:r>
      <w:r>
        <w:t xml:space="preserve"> (2000).</w:t>
      </w:r>
      <w:r>
        <w:rPr>
          <w:rFonts w:hint="eastAsia"/>
        </w:rPr>
        <w:t xml:space="preserve"> </w:t>
      </w:r>
      <w:r>
        <w:rPr>
          <w:i/>
        </w:rPr>
        <w:t>Women’s Health and Welfare: Current</w:t>
      </w:r>
      <w:r>
        <w:rPr>
          <w:rFonts w:hint="eastAsia"/>
          <w:i/>
        </w:rPr>
        <w:t xml:space="preserve"> </w:t>
      </w:r>
      <w:r>
        <w:rPr>
          <w:i/>
        </w:rPr>
        <w:t xml:space="preserve">Situation and Statistics </w:t>
      </w:r>
      <w:r>
        <w:t>(2001)</w:t>
      </w:r>
    </w:p>
    <w:p w:rsidR="00000000" w:rsidRDefault="00000000">
      <w:pPr>
        <w:pStyle w:val="a3"/>
        <w:rPr>
          <w:rFonts w:hint="eastAsia"/>
        </w:rPr>
      </w:pPr>
    </w:p>
    <w:p w:rsidR="00000000" w:rsidRDefault="00000000">
      <w:pPr>
        <w:pStyle w:val="a0"/>
        <w:rPr>
          <w:rFonts w:hint="eastAsia"/>
        </w:rPr>
      </w:pPr>
      <w:r>
        <w:t>The birth control practice rate has increased from 54.5% in 1979 to 79.3% in 2000</w:t>
      </w:r>
      <w:r>
        <w:rPr>
          <w:rFonts w:hint="eastAsia"/>
        </w:rPr>
        <w:t xml:space="preserve">. </w:t>
      </w:r>
      <w:r>
        <w:t xml:space="preserve"> </w:t>
      </w:r>
      <w:r>
        <w:rPr>
          <w:rFonts w:hint="eastAsia"/>
        </w:rPr>
        <w:t xml:space="preserve">The responsibility continues to fall more on women than men: in 34.1% of cases women, and in 29.5% cases men used birth control methods.  </w:t>
      </w:r>
      <w:r>
        <w:t xml:space="preserve">In 2001, </w:t>
      </w:r>
      <w:r>
        <w:rPr>
          <w:rFonts w:hint="eastAsia"/>
        </w:rPr>
        <w:t xml:space="preserve">After </w:t>
      </w:r>
      <w:r>
        <w:t>a debate on the use of post-intercourse birth control pills, the government decided to allow its marketing</w:t>
      </w:r>
      <w:r>
        <w:rPr>
          <w:rFonts w:hint="eastAsia"/>
        </w:rPr>
        <w:t>.</w:t>
      </w:r>
    </w:p>
    <w:p w:rsidR="00000000" w:rsidRDefault="00000000">
      <w:pPr>
        <w:pStyle w:val="a0"/>
        <w:rPr>
          <w:rFonts w:eastAsia="Gulim"/>
        </w:rPr>
      </w:pPr>
      <w:r>
        <w:t xml:space="preserve">The induced abortion rate </w:t>
      </w:r>
      <w:r>
        <w:rPr>
          <w:rFonts w:hint="eastAsia"/>
        </w:rPr>
        <w:t>remains</w:t>
      </w:r>
      <w:r>
        <w:t xml:space="preserve"> </w:t>
      </w:r>
      <w:r>
        <w:rPr>
          <w:rFonts w:hint="eastAsia"/>
        </w:rPr>
        <w:t xml:space="preserve">high although </w:t>
      </w:r>
      <w:r>
        <w:t>decreasing</w:t>
      </w:r>
      <w:r>
        <w:rPr>
          <w:rFonts w:hint="eastAsia"/>
        </w:rPr>
        <w:t>.</w:t>
      </w:r>
      <w:r>
        <w:t xml:space="preserve"> </w:t>
      </w:r>
      <w:r>
        <w:rPr>
          <w:rFonts w:hint="eastAsia"/>
        </w:rPr>
        <w:t xml:space="preserve"> In 1999, t</w:t>
      </w:r>
      <w:r>
        <w:t xml:space="preserve">he percentage of </w:t>
      </w:r>
      <w:r>
        <w:rPr>
          <w:rFonts w:hint="eastAsia"/>
        </w:rPr>
        <w:t xml:space="preserve">married </w:t>
      </w:r>
      <w:r>
        <w:t xml:space="preserve">women between 15-44 years of age who have </w:t>
      </w:r>
      <w:r>
        <w:rPr>
          <w:rFonts w:hint="eastAsia"/>
        </w:rPr>
        <w:t>undergone</w:t>
      </w:r>
      <w:r>
        <w:t xml:space="preserve"> at least one </w:t>
      </w:r>
      <w:r>
        <w:rPr>
          <w:rFonts w:hint="eastAsia"/>
        </w:rPr>
        <w:t xml:space="preserve">induced </w:t>
      </w:r>
      <w:r>
        <w:t xml:space="preserve">abortion </w:t>
      </w:r>
      <w:r>
        <w:rPr>
          <w:rFonts w:hint="eastAsia"/>
        </w:rPr>
        <w:t>wa</w:t>
      </w:r>
      <w:r>
        <w:t xml:space="preserve">s 39%. </w:t>
      </w:r>
      <w:r>
        <w:rPr>
          <w:rFonts w:hint="eastAsia"/>
        </w:rPr>
        <w:t xml:space="preserve"> T</w:t>
      </w:r>
      <w:r>
        <w:t xml:space="preserve">he rate </w:t>
      </w:r>
      <w:r>
        <w:rPr>
          <w:rFonts w:hint="eastAsia"/>
        </w:rPr>
        <w:t>was</w:t>
      </w:r>
      <w:r>
        <w:t xml:space="preserve"> the highest</w:t>
      </w:r>
      <w:r>
        <w:rPr>
          <w:rFonts w:hint="eastAsia"/>
        </w:rPr>
        <w:t xml:space="preserve"> among women in their 20s: 53 persons per 1,000 in the 20-24 years age group, and 33 per 1,000 for those 25-29 years of age.  In spite of the criminalization of induced abortion (paragraph 193 of the Fourth Periodic Report), the practice is wide-spread.  In 2001, the Medical Doctors Association made an open call for the decriminalization of induced abortion. </w:t>
      </w:r>
    </w:p>
    <w:p w:rsidR="00000000" w:rsidRDefault="00000000">
      <w:pPr>
        <w:pStyle w:val="a0"/>
      </w:pPr>
      <w:r>
        <w:rPr>
          <w:rFonts w:hint="eastAsia"/>
        </w:rPr>
        <w:t>T</w:t>
      </w:r>
      <w:r>
        <w:t>he rate of breast</w:t>
      </w:r>
      <w:r>
        <w:rPr>
          <w:rFonts w:hint="eastAsia"/>
        </w:rPr>
        <w:t>-</w:t>
      </w:r>
      <w:r>
        <w:t>feeding has decreased by 3.9% point</w:t>
      </w:r>
      <w:r>
        <w:rPr>
          <w:rFonts w:hint="eastAsia"/>
        </w:rPr>
        <w:t>s</w:t>
      </w:r>
      <w:r>
        <w:t xml:space="preserve"> from 14.1</w:t>
      </w:r>
      <w:r>
        <w:rPr>
          <w:rFonts w:hint="eastAsia"/>
        </w:rPr>
        <w:t>%</w:t>
      </w:r>
      <w:r>
        <w:t xml:space="preserve"> in 1997 to 10.2% in 2000. </w:t>
      </w:r>
      <w:r>
        <w:rPr>
          <w:rFonts w:hint="eastAsia"/>
        </w:rPr>
        <w:t xml:space="preserve"> </w:t>
      </w:r>
      <w:r>
        <w:t xml:space="preserve">The </w:t>
      </w:r>
      <w:r>
        <w:rPr>
          <w:rFonts w:hint="eastAsia"/>
        </w:rPr>
        <w:t xml:space="preserve">most common form is </w:t>
      </w:r>
      <w:r>
        <w:t xml:space="preserve">mixed feeding of </w:t>
      </w:r>
      <w:r>
        <w:rPr>
          <w:rFonts w:hint="eastAsia"/>
        </w:rPr>
        <w:t xml:space="preserve">breast </w:t>
      </w:r>
      <w:r>
        <w:t xml:space="preserve">milk and </w:t>
      </w:r>
      <w:r>
        <w:rPr>
          <w:rFonts w:hint="eastAsia"/>
        </w:rPr>
        <w:t>powdered milk.  The percentage of powdered milk-only feeding has decreased slightly.</w:t>
      </w:r>
    </w:p>
    <w:p w:rsidR="00000000" w:rsidRDefault="00000000">
      <w:pPr>
        <w:pStyle w:val="a0"/>
        <w:rPr>
          <w:rFonts w:hint="eastAsia"/>
        </w:rPr>
      </w:pPr>
      <w:r>
        <w:t xml:space="preserve">The caesarean section rate at childbirth is 37.7% in 2000. </w:t>
      </w:r>
      <w:r>
        <w:rPr>
          <w:rFonts w:hint="eastAsia"/>
        </w:rPr>
        <w:t xml:space="preserve"> </w:t>
      </w:r>
      <w:r>
        <w:t xml:space="preserve">The rate is higher </w:t>
      </w:r>
      <w:r>
        <w:rPr>
          <w:rFonts w:hint="eastAsia"/>
        </w:rPr>
        <w:t>with older mother.  B</w:t>
      </w:r>
      <w:r>
        <w:t xml:space="preserve">ut the rate </w:t>
      </w:r>
      <w:r>
        <w:rPr>
          <w:rFonts w:hint="eastAsia"/>
        </w:rPr>
        <w:t>for</w:t>
      </w:r>
      <w:r>
        <w:t xml:space="preserve"> women aged 25-29 is also 36.7%. </w:t>
      </w:r>
      <w:r>
        <w:rPr>
          <w:rFonts w:hint="eastAsia"/>
        </w:rPr>
        <w:t xml:space="preserve"> </w:t>
      </w:r>
    </w:p>
    <w:p w:rsidR="00000000" w:rsidRDefault="00000000">
      <w:pPr>
        <w:pStyle w:val="a0"/>
        <w:rPr>
          <w:rFonts w:hint="eastAsia"/>
        </w:rPr>
      </w:pPr>
      <w:r>
        <w:rPr>
          <w:rFonts w:hint="eastAsia"/>
        </w:rPr>
        <w:t>C</w:t>
      </w:r>
      <w:r>
        <w:t>hildbirth allowance is paid in the case of childbirth at home</w:t>
      </w:r>
      <w:bookmarkEnd w:id="202"/>
      <w:r>
        <w:rPr>
          <w:rFonts w:hint="eastAsia"/>
        </w:rPr>
        <w:t xml:space="preserve">. </w:t>
      </w:r>
    </w:p>
    <w:p w:rsidR="00000000" w:rsidRDefault="00000000">
      <w:pPr>
        <w:pStyle w:val="2"/>
        <w:rPr>
          <w:rFonts w:hint="eastAsia"/>
        </w:rPr>
      </w:pPr>
      <w:bookmarkStart w:id="206" w:name="_Toc46290605"/>
      <w:r>
        <w:rPr>
          <w:rFonts w:hint="eastAsia"/>
        </w:rPr>
        <w:t>Promotion of Women</w:t>
      </w:r>
      <w:r>
        <w:t>’</w:t>
      </w:r>
      <w:r>
        <w:rPr>
          <w:rFonts w:hint="eastAsia"/>
        </w:rPr>
        <w:t>s Health</w:t>
      </w:r>
      <w:bookmarkEnd w:id="206"/>
    </w:p>
    <w:p w:rsidR="00000000" w:rsidRDefault="00000000">
      <w:pPr>
        <w:pStyle w:val="a0"/>
        <w:rPr>
          <w:rFonts w:hint="eastAsia"/>
        </w:rPr>
      </w:pPr>
      <w:r>
        <w:rPr>
          <w:rFonts w:hint="eastAsia"/>
        </w:rPr>
        <w:t>A key task of MOHW</w:t>
      </w:r>
      <w:r>
        <w:t xml:space="preserve"> </w:t>
      </w:r>
      <w:r>
        <w:rPr>
          <w:rFonts w:hint="eastAsia"/>
        </w:rPr>
        <w:t xml:space="preserve">is to </w:t>
      </w:r>
      <w:r>
        <w:t xml:space="preserve">expand health care service for women according to their life cycle. </w:t>
      </w:r>
      <w:r>
        <w:rPr>
          <w:rFonts w:hint="eastAsia"/>
        </w:rPr>
        <w:t xml:space="preserve"> In 1998, t</w:t>
      </w:r>
      <w:r>
        <w:t xml:space="preserve">he government provided pre- and post-natal care to 76,000 persons registered at </w:t>
      </w:r>
      <w:r>
        <w:rPr>
          <w:rFonts w:hint="eastAsia"/>
        </w:rPr>
        <w:t xml:space="preserve">public </w:t>
      </w:r>
      <w:r>
        <w:t>health care centers</w:t>
      </w:r>
      <w:r>
        <w:rPr>
          <w:rFonts w:hint="eastAsia"/>
        </w:rPr>
        <w:t>.  It also provided</w:t>
      </w:r>
      <w:r>
        <w:t xml:space="preserve"> immunization and health care services </w:t>
      </w:r>
      <w:r>
        <w:rPr>
          <w:rFonts w:hint="eastAsia"/>
        </w:rPr>
        <w:t>to</w:t>
      </w:r>
      <w:r>
        <w:t xml:space="preserve"> 373</w:t>
      </w:r>
      <w:r>
        <w:rPr>
          <w:rFonts w:hint="eastAsia"/>
        </w:rPr>
        <w:t>,000</w:t>
      </w:r>
      <w:r>
        <w:t xml:space="preserve"> registered infants and children</w:t>
      </w:r>
      <w:r>
        <w:rPr>
          <w:rFonts w:hint="eastAsia"/>
        </w:rPr>
        <w:t xml:space="preserve">.  In 1999, it designated </w:t>
      </w:r>
      <w:r>
        <w:t xml:space="preserve">23 </w:t>
      </w:r>
      <w:r>
        <w:rPr>
          <w:rFonts w:hint="eastAsia"/>
        </w:rPr>
        <w:t xml:space="preserve">public </w:t>
      </w:r>
      <w:r>
        <w:t>health care centers nationwide as ‘maternal and child health care centers’</w:t>
      </w:r>
      <w:r>
        <w:rPr>
          <w:rFonts w:hint="eastAsia"/>
        </w:rPr>
        <w:t>, and allocated 1.6 billion won for their facilities investment and operation.  Local</w:t>
      </w:r>
      <w:r>
        <w:t xml:space="preserve"> governments also carry out various projects to promote women’s health. </w:t>
      </w:r>
      <w:r>
        <w:rPr>
          <w:rFonts w:hint="eastAsia"/>
        </w:rPr>
        <w:t xml:space="preserve"> </w:t>
      </w:r>
      <w:r>
        <w:t xml:space="preserve">The Seoul Metropolitan City provides professional health care services </w:t>
      </w:r>
      <w:r>
        <w:rPr>
          <w:rFonts w:hint="eastAsia"/>
        </w:rPr>
        <w:t>to</w:t>
      </w:r>
      <w:r>
        <w:t xml:space="preserve"> pregnant women</w:t>
      </w:r>
      <w:r>
        <w:rPr>
          <w:rFonts w:hint="eastAsia"/>
        </w:rPr>
        <w:t>,</w:t>
      </w:r>
      <w:r>
        <w:t xml:space="preserve"> infants and children </w:t>
      </w:r>
      <w:r>
        <w:rPr>
          <w:rFonts w:hint="eastAsia"/>
        </w:rPr>
        <w:t>through its</w:t>
      </w:r>
      <w:r>
        <w:t xml:space="preserve"> district public health centers</w:t>
      </w:r>
      <w:r>
        <w:rPr>
          <w:rFonts w:hint="eastAsia"/>
        </w:rPr>
        <w:t xml:space="preserve">.  </w:t>
      </w:r>
      <w:r>
        <w:t xml:space="preserve">It </w:t>
      </w:r>
      <w:r>
        <w:rPr>
          <w:rFonts w:hint="eastAsia"/>
        </w:rPr>
        <w:t xml:space="preserve">provides pregnant and nursing mothers </w:t>
      </w:r>
      <w:r>
        <w:t>handbooks</w:t>
      </w:r>
      <w:r>
        <w:rPr>
          <w:rFonts w:hint="eastAsia"/>
        </w:rPr>
        <w:t xml:space="preserve"> on mother and child health care, as well as periodic check-ups. </w:t>
      </w:r>
      <w:r>
        <w:t xml:space="preserve">  </w:t>
      </w:r>
    </w:p>
    <w:p w:rsidR="00000000" w:rsidRDefault="00000000">
      <w:pPr>
        <w:pStyle w:val="a0"/>
      </w:pPr>
      <w:r>
        <w:rPr>
          <w:rFonts w:hint="eastAsia"/>
        </w:rPr>
        <w:t>W</w:t>
      </w:r>
      <w:r>
        <w:t xml:space="preserve">omen’s organizations </w:t>
      </w:r>
      <w:r>
        <w:rPr>
          <w:rFonts w:hint="eastAsia"/>
        </w:rPr>
        <w:t>are</w:t>
      </w:r>
      <w:r>
        <w:t xml:space="preserve"> actively </w:t>
      </w:r>
      <w:r>
        <w:rPr>
          <w:rFonts w:hint="eastAsia"/>
        </w:rPr>
        <w:t>involved in women</w:t>
      </w:r>
      <w:r>
        <w:t>’</w:t>
      </w:r>
      <w:r>
        <w:rPr>
          <w:rFonts w:hint="eastAsia"/>
        </w:rPr>
        <w:t>s health issues.  In 2001, th</w:t>
      </w:r>
      <w:r>
        <w:t>e Korean National Council of Women held a seminar on “Women’s Health; Policies and Tasks”</w:t>
      </w:r>
      <w:r>
        <w:rPr>
          <w:rFonts w:hint="eastAsia"/>
        </w:rPr>
        <w:t xml:space="preserve">. </w:t>
      </w:r>
      <w:r>
        <w:t xml:space="preserve"> </w:t>
      </w:r>
      <w:r>
        <w:rPr>
          <w:rFonts w:hint="eastAsia"/>
        </w:rPr>
        <w:t>T</w:t>
      </w:r>
      <w:r>
        <w:t>he Korea Women’s Associations United also held a seminar entitled “</w:t>
      </w:r>
      <w:r>
        <w:rPr>
          <w:rFonts w:hint="eastAsia"/>
        </w:rPr>
        <w:t xml:space="preserve">For Women to be </w:t>
      </w:r>
      <w:r>
        <w:t>Healthy”</w:t>
      </w:r>
      <w:r>
        <w:rPr>
          <w:rFonts w:hint="eastAsia"/>
        </w:rPr>
        <w:t>,</w:t>
      </w:r>
      <w:r>
        <w:t xml:space="preserve"> which analyzed women’s </w:t>
      </w:r>
      <w:r>
        <w:rPr>
          <w:rFonts w:hint="eastAsia"/>
        </w:rPr>
        <w:t xml:space="preserve">health issues at </w:t>
      </w:r>
      <w:r>
        <w:t xml:space="preserve">different </w:t>
      </w:r>
      <w:r>
        <w:rPr>
          <w:rFonts w:hint="eastAsia"/>
        </w:rPr>
        <w:t>stages</w:t>
      </w:r>
      <w:r>
        <w:t xml:space="preserve"> of their lives.</w:t>
      </w:r>
    </w:p>
    <w:p w:rsidR="00000000" w:rsidRDefault="00000000">
      <w:pPr>
        <w:pStyle w:val="2"/>
      </w:pPr>
      <w:bookmarkStart w:id="207" w:name="_Toc36607224"/>
      <w:bookmarkStart w:id="208" w:name="_Toc46290606"/>
      <w:r>
        <w:t>Level of Women’s Health</w:t>
      </w:r>
      <w:bookmarkEnd w:id="207"/>
      <w:bookmarkEnd w:id="208"/>
    </w:p>
    <w:p w:rsidR="00000000" w:rsidRDefault="00000000">
      <w:pPr>
        <w:pStyle w:val="a0"/>
      </w:pPr>
      <w:r>
        <w:rPr>
          <w:rFonts w:hint="eastAsia"/>
        </w:rPr>
        <w:t>W</w:t>
      </w:r>
      <w:r>
        <w:t>omen’s health standard</w:t>
      </w:r>
      <w:r>
        <w:rPr>
          <w:rFonts w:hint="eastAsia"/>
        </w:rPr>
        <w:t>s</w:t>
      </w:r>
      <w:r>
        <w:t xml:space="preserve"> </w:t>
      </w:r>
      <w:r>
        <w:rPr>
          <w:rFonts w:hint="eastAsia"/>
        </w:rPr>
        <w:t xml:space="preserve">continue to improve in terms of </w:t>
      </w:r>
      <w:r>
        <w:t>life expectancy</w:t>
      </w:r>
      <w:r>
        <w:rPr>
          <w:rFonts w:hint="eastAsia"/>
        </w:rPr>
        <w:t xml:space="preserve">, </w:t>
      </w:r>
      <w:r>
        <w:t xml:space="preserve">maternal mortality rate, infant mortality rate, and abortion rate. </w:t>
      </w:r>
      <w:r>
        <w:rPr>
          <w:rFonts w:hint="eastAsia"/>
        </w:rPr>
        <w:t xml:space="preserve"> </w:t>
      </w:r>
      <w:r>
        <w:t xml:space="preserve">However, </w:t>
      </w:r>
      <w:r>
        <w:rPr>
          <w:rFonts w:hint="eastAsia"/>
        </w:rPr>
        <w:t>t</w:t>
      </w:r>
      <w:r>
        <w:t xml:space="preserve">he increase </w:t>
      </w:r>
      <w:r>
        <w:rPr>
          <w:rFonts w:hint="eastAsia"/>
        </w:rPr>
        <w:t>in</w:t>
      </w:r>
      <w:r>
        <w:t xml:space="preserve"> caesar</w:t>
      </w:r>
      <w:r>
        <w:rPr>
          <w:rFonts w:hint="eastAsia"/>
        </w:rPr>
        <w:t>e</w:t>
      </w:r>
      <w:r>
        <w:t>an section and the decrease in breast</w:t>
      </w:r>
      <w:r>
        <w:rPr>
          <w:rFonts w:hint="eastAsia"/>
        </w:rPr>
        <w:t>-</w:t>
      </w:r>
      <w:r>
        <w:t>feeding are ne</w:t>
      </w:r>
      <w:r>
        <w:rPr>
          <w:rFonts w:hint="eastAsia"/>
        </w:rPr>
        <w:t>gative developments</w:t>
      </w:r>
      <w:r>
        <w:t xml:space="preserve">.  In addition, although the population </w:t>
      </w:r>
      <w:r>
        <w:rPr>
          <w:rFonts w:hint="eastAsia"/>
        </w:rPr>
        <w:t xml:space="preserve">of elderly women </w:t>
      </w:r>
      <w:r>
        <w:t xml:space="preserve">has rapidly increased with increased life expectancy, </w:t>
      </w:r>
      <w:r>
        <w:rPr>
          <w:rFonts w:hint="eastAsia"/>
        </w:rPr>
        <w:t xml:space="preserve">policies to help them maintain their health have been lacking. </w:t>
      </w:r>
    </w:p>
    <w:p w:rsidR="00000000" w:rsidRDefault="00000000">
      <w:pPr>
        <w:pStyle w:val="a0"/>
      </w:pPr>
      <w:r>
        <w:rPr>
          <w:rFonts w:hint="eastAsia"/>
        </w:rPr>
        <w:t xml:space="preserve">In </w:t>
      </w:r>
      <w:r>
        <w:t>1999</w:t>
      </w:r>
      <w:r>
        <w:rPr>
          <w:rFonts w:hint="eastAsia"/>
        </w:rPr>
        <w:t>, the</w:t>
      </w:r>
      <w:r>
        <w:t xml:space="preserve"> disease occurrence</w:t>
      </w:r>
      <w:r>
        <w:rPr>
          <w:rFonts w:hint="eastAsia"/>
        </w:rPr>
        <w:t xml:space="preserve"> </w:t>
      </w:r>
      <w:r>
        <w:t xml:space="preserve">rate </w:t>
      </w:r>
      <w:r>
        <w:rPr>
          <w:rFonts w:hint="eastAsia"/>
        </w:rPr>
        <w:t>(percentage of people surveyed reporting the experience of illness during the past two weeks),</w:t>
      </w:r>
      <w:r>
        <w:t xml:space="preserve"> which is the main indicator of health</w:t>
      </w:r>
      <w:r>
        <w:rPr>
          <w:rFonts w:hint="eastAsia"/>
        </w:rPr>
        <w:t>, was</w:t>
      </w:r>
      <w:r>
        <w:t xml:space="preserve"> 19.1% for males and 25.6% for females</w:t>
      </w:r>
      <w:r>
        <w:rPr>
          <w:rFonts w:hint="eastAsia"/>
        </w:rPr>
        <w:t xml:space="preserve">.  </w:t>
      </w:r>
      <w:r>
        <w:t>Both showed increase</w:t>
      </w:r>
      <w:r>
        <w:rPr>
          <w:rFonts w:hint="eastAsia"/>
        </w:rPr>
        <w:t xml:space="preserve">s </w:t>
      </w:r>
      <w:r>
        <w:t xml:space="preserve">from </w:t>
      </w:r>
      <w:r>
        <w:rPr>
          <w:rFonts w:hint="eastAsia"/>
        </w:rPr>
        <w:t xml:space="preserve">the </w:t>
      </w:r>
      <w:r>
        <w:t xml:space="preserve">16.6% and 21.4% </w:t>
      </w:r>
      <w:r>
        <w:rPr>
          <w:rFonts w:hint="eastAsia"/>
        </w:rPr>
        <w:t>of</w:t>
      </w:r>
      <w:r>
        <w:t xml:space="preserve"> 1995</w:t>
      </w:r>
      <w:r>
        <w:rPr>
          <w:rFonts w:hint="eastAsia"/>
        </w:rPr>
        <w:t xml:space="preserve"> respectively</w:t>
      </w:r>
      <w:r>
        <w:t xml:space="preserve">, </w:t>
      </w:r>
      <w:r>
        <w:rPr>
          <w:rFonts w:hint="eastAsia"/>
        </w:rPr>
        <w:t xml:space="preserve">partly due to </w:t>
      </w:r>
      <w:r>
        <w:t xml:space="preserve">the increase in </w:t>
      </w:r>
      <w:r>
        <w:rPr>
          <w:rFonts w:hint="eastAsia"/>
        </w:rPr>
        <w:t xml:space="preserve">the </w:t>
      </w:r>
      <w:r>
        <w:t>elderly population</w:t>
      </w:r>
      <w:r>
        <w:rPr>
          <w:rFonts w:hint="eastAsia"/>
        </w:rPr>
        <w:t>.</w:t>
      </w:r>
      <w:r>
        <w:t xml:space="preserve"> </w:t>
      </w:r>
      <w:r>
        <w:rPr>
          <w:rFonts w:hint="eastAsia"/>
        </w:rPr>
        <w:t xml:space="preserve"> </w:t>
      </w:r>
      <w:r>
        <w:t xml:space="preserve">Women tend to suffer more than men from </w:t>
      </w:r>
      <w:r>
        <w:rPr>
          <w:rFonts w:hint="eastAsia"/>
        </w:rPr>
        <w:t xml:space="preserve">ailments of the </w:t>
      </w:r>
      <w:r>
        <w:t xml:space="preserve">muscles and bones, blood circulation, </w:t>
      </w:r>
      <w:r>
        <w:rPr>
          <w:rFonts w:hint="eastAsia"/>
        </w:rPr>
        <w:t xml:space="preserve">the </w:t>
      </w:r>
      <w:r>
        <w:t>nervous system and sens</w:t>
      </w:r>
      <w:r>
        <w:rPr>
          <w:rFonts w:hint="eastAsia"/>
        </w:rPr>
        <w:t>ory organs, as well as</w:t>
      </w:r>
      <w:r>
        <w:t xml:space="preserve"> mental disability and endocrine </w:t>
      </w:r>
      <w:r>
        <w:rPr>
          <w:rFonts w:hint="eastAsia"/>
        </w:rPr>
        <w:t xml:space="preserve">disorders. </w:t>
      </w:r>
      <w:r>
        <w:t xml:space="preserve"> </w:t>
      </w:r>
    </w:p>
    <w:p w:rsidR="00000000" w:rsidRDefault="00000000">
      <w:pPr>
        <w:pStyle w:val="a0"/>
      </w:pPr>
      <w:r>
        <w:rPr>
          <w:rFonts w:hint="eastAsia"/>
        </w:rPr>
        <w:t xml:space="preserve">In </w:t>
      </w:r>
      <w:r>
        <w:t>1998</w:t>
      </w:r>
      <w:r>
        <w:rPr>
          <w:rFonts w:hint="eastAsia"/>
        </w:rPr>
        <w:t>,</w:t>
      </w:r>
      <w:r>
        <w:t xml:space="preserve"> the rates of uterine cancer and breast cancer </w:t>
      </w:r>
      <w:r>
        <w:rPr>
          <w:rFonts w:hint="eastAsia"/>
        </w:rPr>
        <w:t>were</w:t>
      </w:r>
      <w:r>
        <w:t xml:space="preserve"> 0.97 and 0.87 per one thousand </w:t>
      </w:r>
      <w:r>
        <w:rPr>
          <w:rFonts w:hint="eastAsia"/>
        </w:rPr>
        <w:t>women</w:t>
      </w:r>
      <w:r>
        <w:t xml:space="preserve"> respectively. </w:t>
      </w:r>
      <w:r>
        <w:rPr>
          <w:rFonts w:hint="eastAsia"/>
        </w:rPr>
        <w:t xml:space="preserve"> </w:t>
      </w:r>
      <w:r>
        <w:t xml:space="preserve">By age, the uterine cancer rate is highest at 3.05 </w:t>
      </w:r>
      <w:r>
        <w:rPr>
          <w:rFonts w:hint="eastAsia"/>
        </w:rPr>
        <w:t xml:space="preserve">for women </w:t>
      </w:r>
      <w:r>
        <w:t>over 65 years of age, and the breast cancer rate is highest at 2.52 for those between 45-64 years of age.</w:t>
      </w:r>
      <w:r>
        <w:rPr>
          <w:rFonts w:hint="eastAsia"/>
        </w:rPr>
        <w:t xml:space="preserve">  B</w:t>
      </w:r>
      <w:r>
        <w:t>reast cancer check</w:t>
      </w:r>
      <w:r>
        <w:rPr>
          <w:rFonts w:hint="eastAsia"/>
        </w:rPr>
        <w:t>-</w:t>
      </w:r>
      <w:r>
        <w:t xml:space="preserve">up rate </w:t>
      </w:r>
      <w:r>
        <w:rPr>
          <w:rFonts w:hint="eastAsia"/>
        </w:rPr>
        <w:t>for</w:t>
      </w:r>
      <w:r>
        <w:t xml:space="preserve"> women over 20 years of age </w:t>
      </w:r>
      <w:r>
        <w:rPr>
          <w:rFonts w:hint="eastAsia"/>
        </w:rPr>
        <w:t>wa</w:t>
      </w:r>
      <w:r>
        <w:t xml:space="preserve">s 14% as of 1998 </w:t>
      </w:r>
      <w:r>
        <w:rPr>
          <w:rFonts w:hint="eastAsia"/>
        </w:rPr>
        <w:t xml:space="preserve">and </w:t>
      </w:r>
      <w:r>
        <w:t>uterine cancer check</w:t>
      </w:r>
      <w:r>
        <w:rPr>
          <w:rFonts w:hint="eastAsia"/>
        </w:rPr>
        <w:t>-</w:t>
      </w:r>
      <w:r>
        <w:t xml:space="preserve">up rate </w:t>
      </w:r>
      <w:r>
        <w:rPr>
          <w:rFonts w:hint="eastAsia"/>
        </w:rPr>
        <w:t>was</w:t>
      </w:r>
      <w:r>
        <w:t xml:space="preserve"> 34%</w:t>
      </w:r>
      <w:r>
        <w:rPr>
          <w:rFonts w:hint="eastAsia"/>
        </w:rPr>
        <w:t xml:space="preserve">.  The government plans to bring the rates up to 60% for breast cancer and 70% for uterine cancer by 2005. </w:t>
      </w:r>
    </w:p>
    <w:p w:rsidR="00000000" w:rsidRDefault="00000000">
      <w:pPr>
        <w:pStyle w:val="2"/>
        <w:spacing w:before="80" w:line="200" w:lineRule="atLeast"/>
      </w:pPr>
      <w:bookmarkStart w:id="209" w:name="_Toc36607225"/>
      <w:bookmarkStart w:id="210" w:name="_Toc46290607"/>
      <w:r>
        <w:t>HIV/AIDS</w:t>
      </w:r>
      <w:bookmarkEnd w:id="209"/>
      <w:bookmarkEnd w:id="210"/>
    </w:p>
    <w:p w:rsidR="00000000" w:rsidRDefault="00000000">
      <w:pPr>
        <w:pStyle w:val="a0"/>
      </w:pPr>
      <w:r>
        <w:t xml:space="preserve">According to the government statistics, as of 2001, </w:t>
      </w:r>
      <w:r>
        <w:rPr>
          <w:rFonts w:hint="eastAsia"/>
        </w:rPr>
        <w:t xml:space="preserve">there are 183 women infected with the AIDS virus, </w:t>
      </w:r>
      <w:r>
        <w:t xml:space="preserve">which is </w:t>
      </w:r>
      <w:r>
        <w:rPr>
          <w:rFonts w:hint="eastAsia"/>
        </w:rPr>
        <w:t xml:space="preserve">nearly </w:t>
      </w:r>
      <w:r>
        <w:t xml:space="preserve">twice the 108 </w:t>
      </w:r>
      <w:r>
        <w:rPr>
          <w:rFonts w:hint="eastAsia"/>
        </w:rPr>
        <w:t>of</w:t>
      </w:r>
      <w:r>
        <w:t xml:space="preserve"> 1995. </w:t>
      </w:r>
      <w:r>
        <w:rPr>
          <w:rFonts w:hint="eastAsia"/>
        </w:rPr>
        <w:t xml:space="preserve"> </w:t>
      </w:r>
      <w:r>
        <w:t xml:space="preserve">It is </w:t>
      </w:r>
      <w:r>
        <w:rPr>
          <w:rFonts w:hint="eastAsia"/>
        </w:rPr>
        <w:t>presumed</w:t>
      </w:r>
      <w:r>
        <w:t xml:space="preserve"> that </w:t>
      </w:r>
      <w:r>
        <w:rPr>
          <w:rFonts w:hint="eastAsia"/>
        </w:rPr>
        <w:t xml:space="preserve">the actual number of infected cases is larger.  </w:t>
      </w:r>
      <w:r>
        <w:t xml:space="preserve">By </w:t>
      </w:r>
      <w:r>
        <w:rPr>
          <w:rFonts w:hint="eastAsia"/>
        </w:rPr>
        <w:t>gender</w:t>
      </w:r>
      <w:r>
        <w:t xml:space="preserve">, there are seven times more infected </w:t>
      </w:r>
      <w:r>
        <w:rPr>
          <w:rFonts w:hint="eastAsia"/>
        </w:rPr>
        <w:t>men</w:t>
      </w:r>
      <w:r>
        <w:t xml:space="preserve"> (1,256) than </w:t>
      </w:r>
      <w:r>
        <w:rPr>
          <w:rFonts w:hint="eastAsia"/>
        </w:rPr>
        <w:t>women</w:t>
      </w:r>
      <w:r>
        <w:t xml:space="preserve">. </w:t>
      </w:r>
      <w:r>
        <w:rPr>
          <w:rFonts w:hint="eastAsia"/>
        </w:rPr>
        <w:t xml:space="preserve"> </w:t>
      </w:r>
      <w:r>
        <w:t xml:space="preserve">By age, </w:t>
      </w:r>
      <w:r>
        <w:rPr>
          <w:rFonts w:hint="eastAsia"/>
        </w:rPr>
        <w:t>women</w:t>
      </w:r>
      <w:r>
        <w:t xml:space="preserve"> in their 20’s account for 34.4%, and </w:t>
      </w:r>
      <w:r>
        <w:rPr>
          <w:rFonts w:hint="eastAsia"/>
        </w:rPr>
        <w:t>men</w:t>
      </w:r>
      <w:r>
        <w:t xml:space="preserve"> in their 30’s </w:t>
      </w:r>
      <w:r>
        <w:rPr>
          <w:rFonts w:hint="eastAsia"/>
        </w:rPr>
        <w:t xml:space="preserve">for </w:t>
      </w:r>
      <w:r>
        <w:t>36.5%.</w:t>
      </w:r>
      <w:r>
        <w:rPr>
          <w:rStyle w:val="FootnoteReference"/>
          <w:rFonts w:eastAsia="Gulim"/>
        </w:rPr>
        <w:footnoteReference w:id="3"/>
      </w:r>
      <w:r>
        <w:t xml:space="preserve"> </w:t>
      </w:r>
    </w:p>
    <w:p w:rsidR="00000000" w:rsidRDefault="00000000">
      <w:pPr>
        <w:pStyle w:val="2"/>
        <w:rPr>
          <w:rFonts w:hint="eastAsia"/>
        </w:rPr>
      </w:pPr>
      <w:bookmarkStart w:id="211" w:name="_Toc36607226"/>
      <w:bookmarkStart w:id="212" w:name="_Toc46290608"/>
      <w:r>
        <w:rPr>
          <w:rFonts w:hint="eastAsia"/>
        </w:rPr>
        <w:t>Q</w:t>
      </w:r>
      <w:r>
        <w:t>uality of Life Related to Women’s Health</w:t>
      </w:r>
      <w:bookmarkEnd w:id="211"/>
      <w:bookmarkEnd w:id="212"/>
    </w:p>
    <w:p w:rsidR="00000000" w:rsidRDefault="00000000">
      <w:pPr>
        <w:pStyle w:val="a0"/>
      </w:pPr>
      <w:r>
        <w:t xml:space="preserve">The number of days </w:t>
      </w:r>
      <w:r>
        <w:rPr>
          <w:rFonts w:hint="eastAsia"/>
        </w:rPr>
        <w:t xml:space="preserve">of restricted activity </w:t>
      </w:r>
      <w:r>
        <w:t xml:space="preserve">than </w:t>
      </w:r>
      <w:r>
        <w:rPr>
          <w:rFonts w:hint="eastAsia"/>
        </w:rPr>
        <w:t>normal</w:t>
      </w:r>
      <w:r>
        <w:t xml:space="preserve"> due to disease or injury was 6.0 days in 1999 for both </w:t>
      </w:r>
      <w:r>
        <w:rPr>
          <w:rFonts w:hint="eastAsia"/>
        </w:rPr>
        <w:t>men and women</w:t>
      </w:r>
      <w:r>
        <w:t xml:space="preserve">. </w:t>
      </w:r>
    </w:p>
    <w:p w:rsidR="00000000" w:rsidRDefault="00000000">
      <w:pPr>
        <w:pStyle w:val="a0"/>
      </w:pPr>
      <w:r>
        <w:t xml:space="preserve">As of 2000, the average life expectancy of </w:t>
      </w:r>
      <w:r>
        <w:rPr>
          <w:rFonts w:hint="eastAsia"/>
        </w:rPr>
        <w:t>women</w:t>
      </w:r>
      <w:r>
        <w:t xml:space="preserve"> is 79.5 years and </w:t>
      </w:r>
      <w:r>
        <w:rPr>
          <w:rFonts w:hint="eastAsia"/>
        </w:rPr>
        <w:t>men</w:t>
      </w:r>
      <w:r>
        <w:t xml:space="preserve"> 72.1 years</w:t>
      </w:r>
      <w:r>
        <w:rPr>
          <w:rFonts w:hint="eastAsia"/>
        </w:rPr>
        <w:t xml:space="preserve">, representing significant increases for both from </w:t>
      </w:r>
      <w:r>
        <w:t xml:space="preserve">77.4 years for </w:t>
      </w:r>
      <w:r>
        <w:rPr>
          <w:rFonts w:hint="eastAsia"/>
        </w:rPr>
        <w:t>women</w:t>
      </w:r>
      <w:r>
        <w:t xml:space="preserve"> and 69.5 years for </w:t>
      </w:r>
      <w:r>
        <w:rPr>
          <w:rFonts w:hint="eastAsia"/>
        </w:rPr>
        <w:t xml:space="preserve">men in 1995. </w:t>
      </w:r>
    </w:p>
    <w:p w:rsidR="00000000" w:rsidRDefault="00000000">
      <w:pPr>
        <w:pStyle w:val="a"/>
        <w:rPr>
          <w:rFonts w:hint="eastAsia"/>
        </w:rPr>
      </w:pPr>
      <w:r>
        <w:t xml:space="preserve"> Life Expectancy by </w:t>
      </w:r>
      <w:r>
        <w:rPr>
          <w:rFonts w:hint="eastAsia"/>
        </w:rPr>
        <w:t>Gender</w:t>
      </w:r>
    </w:p>
    <w:tbl>
      <w:tblPr>
        <w:tblW w:w="0" w:type="auto"/>
        <w:tblInd w:w="30" w:type="dxa"/>
        <w:tblLayout w:type="fixed"/>
        <w:tblCellMar>
          <w:left w:w="56" w:type="dxa"/>
          <w:right w:w="56" w:type="dxa"/>
        </w:tblCellMar>
        <w:tblLook w:val="0000" w:firstRow="0" w:lastRow="0" w:firstColumn="0" w:lastColumn="0" w:noHBand="0" w:noVBand="0"/>
      </w:tblPr>
      <w:tblGrid>
        <w:gridCol w:w="1701"/>
        <w:gridCol w:w="1701"/>
        <w:gridCol w:w="1701"/>
        <w:gridCol w:w="1701"/>
      </w:tblGrid>
      <w:tr w:rsidR="00000000">
        <w:tblPrEx>
          <w:tblCellMar>
            <w:top w:w="0" w:type="dxa"/>
            <w:bottom w:w="0" w:type="dxa"/>
          </w:tblCellMar>
        </w:tblPrEx>
        <w:trPr>
          <w:cantSplit/>
          <w:trHeight w:val="312"/>
        </w:trPr>
        <w:tc>
          <w:tcPr>
            <w:tcW w:w="3402"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1995</w:t>
            </w:r>
          </w:p>
        </w:tc>
        <w:tc>
          <w:tcPr>
            <w:tcW w:w="3402"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2000</w:t>
            </w:r>
          </w:p>
        </w:tc>
      </w:tr>
      <w:tr w:rsidR="00000000">
        <w:tblPrEx>
          <w:tblCellMar>
            <w:top w:w="0" w:type="dxa"/>
            <w:bottom w:w="0" w:type="dxa"/>
          </w:tblCellMar>
        </w:tblPrEx>
        <w:trPr>
          <w:cantSplit/>
          <w:trHeight w:val="312"/>
        </w:trPr>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hint="eastAsia"/>
                <w:kern w:val="0"/>
              </w:rPr>
            </w:pPr>
            <w:r>
              <w:rPr>
                <w:rFonts w:eastAsia="Gulim" w:hint="eastAsia"/>
                <w:kern w:val="0"/>
              </w:rPr>
              <w:t>Women</w:t>
            </w:r>
          </w:p>
        </w:tc>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hint="eastAsia"/>
                <w:kern w:val="0"/>
              </w:rPr>
            </w:pPr>
            <w:r>
              <w:rPr>
                <w:rFonts w:eastAsia="Gulim" w:hint="eastAsia"/>
                <w:kern w:val="0"/>
              </w:rPr>
              <w:t>Men</w:t>
            </w:r>
          </w:p>
        </w:tc>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hint="eastAsia"/>
                <w:kern w:val="0"/>
              </w:rPr>
            </w:pPr>
            <w:r>
              <w:rPr>
                <w:rFonts w:eastAsia="Gulim" w:hint="eastAsia"/>
                <w:kern w:val="0"/>
              </w:rPr>
              <w:t>Women</w:t>
            </w:r>
          </w:p>
        </w:tc>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hint="eastAsia"/>
                <w:kern w:val="0"/>
              </w:rPr>
            </w:pPr>
            <w:r>
              <w:rPr>
                <w:rFonts w:eastAsia="Gulim" w:hint="eastAsia"/>
                <w:kern w:val="0"/>
              </w:rPr>
              <w:t>Men</w:t>
            </w:r>
          </w:p>
        </w:tc>
      </w:tr>
      <w:tr w:rsidR="00000000">
        <w:tblPrEx>
          <w:tblCellMar>
            <w:top w:w="0" w:type="dxa"/>
            <w:bottom w:w="0" w:type="dxa"/>
          </w:tblCellMar>
        </w:tblPrEx>
        <w:trPr>
          <w:cantSplit/>
          <w:trHeight w:val="312"/>
        </w:trPr>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ind w:right="188"/>
              <w:jc w:val="center"/>
              <w:rPr>
                <w:rFonts w:eastAsia="Gulim"/>
                <w:kern w:val="0"/>
              </w:rPr>
            </w:pPr>
            <w:r>
              <w:rPr>
                <w:rFonts w:eastAsia="Gulim"/>
                <w:kern w:val="0"/>
              </w:rPr>
              <w:t>77.4 yrs</w:t>
            </w:r>
          </w:p>
        </w:tc>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ind w:right="188"/>
              <w:jc w:val="center"/>
              <w:rPr>
                <w:rFonts w:eastAsia="Gulim"/>
                <w:kern w:val="0"/>
              </w:rPr>
            </w:pPr>
            <w:r>
              <w:rPr>
                <w:rFonts w:eastAsia="Gulim"/>
                <w:kern w:val="0"/>
              </w:rPr>
              <w:t>69.5 yrs</w:t>
            </w:r>
          </w:p>
        </w:tc>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ind w:right="78"/>
              <w:jc w:val="center"/>
              <w:rPr>
                <w:rFonts w:eastAsia="Gulim"/>
                <w:kern w:val="0"/>
              </w:rPr>
            </w:pPr>
            <w:r>
              <w:rPr>
                <w:rFonts w:eastAsia="Gulim"/>
                <w:kern w:val="0"/>
              </w:rPr>
              <w:t>79.5yrs</w:t>
            </w:r>
          </w:p>
        </w:tc>
        <w:tc>
          <w:tcPr>
            <w:tcW w:w="170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ind w:right="78"/>
              <w:jc w:val="center"/>
              <w:rPr>
                <w:rFonts w:eastAsia="Gulim"/>
                <w:kern w:val="0"/>
              </w:rPr>
            </w:pPr>
            <w:r>
              <w:rPr>
                <w:rFonts w:eastAsia="Gulim"/>
                <w:kern w:val="0"/>
              </w:rPr>
              <w:t>72.1yrs</w:t>
            </w:r>
          </w:p>
        </w:tc>
      </w:tr>
    </w:tbl>
    <w:p w:rsidR="00000000" w:rsidRDefault="00000000">
      <w:pPr>
        <w:pStyle w:val="source"/>
      </w:pPr>
      <w:r>
        <w:t xml:space="preserve">Source: National Statistical Office, </w:t>
      </w:r>
      <w:r>
        <w:rPr>
          <w:i/>
        </w:rPr>
        <w:t xml:space="preserve">1995 Life Table </w:t>
      </w:r>
      <w:r>
        <w:t>(1997)</w:t>
      </w:r>
      <w:r>
        <w:rPr>
          <w:rFonts w:hint="eastAsia"/>
        </w:rPr>
        <w:t>,</w:t>
      </w:r>
      <w:r>
        <w:t xml:space="preserve"> </w:t>
      </w:r>
      <w:r>
        <w:rPr>
          <w:i/>
        </w:rPr>
        <w:t>1999 Life Table</w:t>
      </w:r>
      <w:r>
        <w:t xml:space="preserve"> (2001). </w:t>
      </w:r>
    </w:p>
    <w:p w:rsidR="00000000" w:rsidRDefault="00000000">
      <w:pPr>
        <w:pStyle w:val="1"/>
      </w:pPr>
      <w:bookmarkStart w:id="213" w:name="_Toc36607227"/>
      <w:bookmarkStart w:id="214" w:name="_Toc46290609"/>
    </w:p>
    <w:p w:rsidR="00000000" w:rsidRDefault="00000000">
      <w:pPr>
        <w:pStyle w:val="1"/>
      </w:pPr>
      <w:r>
        <w:t>Article 13</w:t>
      </w:r>
      <w:bookmarkEnd w:id="213"/>
      <w:bookmarkEnd w:id="214"/>
    </w:p>
    <w:p w:rsidR="00000000" w:rsidRDefault="00000000">
      <w:pPr>
        <w:pStyle w:val="1"/>
      </w:pPr>
    </w:p>
    <w:p w:rsidR="00000000" w:rsidRDefault="00000000">
      <w:pPr>
        <w:pStyle w:val="2"/>
      </w:pPr>
      <w:bookmarkStart w:id="215" w:name="_Toc36607228"/>
      <w:bookmarkStart w:id="216" w:name="_Toc46290610"/>
      <w:r>
        <w:t>National Pension System and Women</w:t>
      </w:r>
      <w:bookmarkEnd w:id="215"/>
      <w:bookmarkEnd w:id="216"/>
    </w:p>
    <w:p w:rsidR="00000000" w:rsidRDefault="00000000">
      <w:pPr>
        <w:pStyle w:val="a0"/>
        <w:rPr>
          <w:rFonts w:hint="eastAsia"/>
        </w:rPr>
      </w:pPr>
      <w:r>
        <w:rPr>
          <w:rFonts w:hint="eastAsia"/>
        </w:rPr>
        <w:t>T</w:t>
      </w:r>
      <w:r>
        <w:t xml:space="preserve">he </w:t>
      </w:r>
      <w:r>
        <w:rPr>
          <w:rFonts w:hint="eastAsia"/>
        </w:rPr>
        <w:t>N</w:t>
      </w:r>
      <w:r>
        <w:t xml:space="preserve">ational </w:t>
      </w:r>
      <w:r>
        <w:rPr>
          <w:rFonts w:hint="eastAsia"/>
        </w:rPr>
        <w:t>P</w:t>
      </w:r>
      <w:r>
        <w:t xml:space="preserve">ension </w:t>
      </w:r>
      <w:r>
        <w:rPr>
          <w:rFonts w:hint="eastAsia"/>
        </w:rPr>
        <w:t>Plan p</w:t>
      </w:r>
      <w:r>
        <w:t xml:space="preserve">rovides </w:t>
      </w:r>
      <w:r>
        <w:rPr>
          <w:rFonts w:hint="eastAsia"/>
        </w:rPr>
        <w:t xml:space="preserve">income stability to families with </w:t>
      </w:r>
      <w:r>
        <w:t>various benefits</w:t>
      </w:r>
      <w:r>
        <w:rPr>
          <w:rFonts w:hint="eastAsia"/>
        </w:rPr>
        <w:t xml:space="preserve">.  For households lacking minimum earning power, public assistance is extended through the National Basic Livelihood Security System.  For low-income single mother families, the Mother and Child Welfare Act serves as the basis for various assistance scheme. (Paragraph 210 of the Fourth Periodic Report)  </w:t>
      </w:r>
    </w:p>
    <w:p w:rsidR="00000000" w:rsidRDefault="00000000">
      <w:pPr>
        <w:pStyle w:val="a0"/>
        <w:rPr>
          <w:rFonts w:hint="eastAsia"/>
        </w:rPr>
      </w:pPr>
      <w:r>
        <w:t xml:space="preserve">The National Pension </w:t>
      </w:r>
      <w:r>
        <w:rPr>
          <w:rFonts w:hint="eastAsia"/>
        </w:rPr>
        <w:t>Plan</w:t>
      </w:r>
      <w:r>
        <w:t xml:space="preserve"> has been continuously expanded</w:t>
      </w:r>
      <w:r>
        <w:rPr>
          <w:rFonts w:hint="eastAsia"/>
        </w:rPr>
        <w:t>.  As</w:t>
      </w:r>
      <w:r>
        <w:t xml:space="preserve"> of 2000, the</w:t>
      </w:r>
      <w:r>
        <w:rPr>
          <w:rFonts w:hint="eastAsia"/>
        </w:rPr>
        <w:t xml:space="preserve">re are 3.2 million women enrolled in the plan, accounting for 27.5% of the total 12 million enrolled. </w:t>
      </w:r>
      <w:r>
        <w:t xml:space="preserve"> 17.5% of the female population over 15 years of age, 36.3% of economically active female population, and 37.4% of </w:t>
      </w:r>
      <w:r>
        <w:rPr>
          <w:rFonts w:hint="eastAsia"/>
        </w:rPr>
        <w:t xml:space="preserve">employed women are covered by the plan. </w:t>
      </w:r>
    </w:p>
    <w:p w:rsidR="00000000" w:rsidRDefault="00000000">
      <w:pPr>
        <w:pStyle w:val="a"/>
        <w:rPr>
          <w:rFonts w:hint="eastAsia"/>
          <w:b/>
        </w:rPr>
      </w:pPr>
      <w:r>
        <w:t xml:space="preserve">Number of </w:t>
      </w:r>
      <w:r>
        <w:rPr>
          <w:rFonts w:hint="eastAsia"/>
        </w:rPr>
        <w:t xml:space="preserve">Persons on the </w:t>
      </w:r>
      <w:r>
        <w:t xml:space="preserve">National Pension </w:t>
      </w:r>
      <w:r>
        <w:rPr>
          <w:rFonts w:hint="eastAsia"/>
        </w:rPr>
        <w:t xml:space="preserve">Plan </w:t>
      </w:r>
    </w:p>
    <w:p w:rsidR="00000000" w:rsidRDefault="00000000">
      <w:pPr>
        <w:pStyle w:val="a4"/>
        <w:ind w:left="5375" w:firstLine="385"/>
        <w:rPr>
          <w:rFonts w:hint="eastAsia"/>
          <w:b/>
        </w:rPr>
      </w:pPr>
      <w:r>
        <w:rPr>
          <w:rFonts w:hint="eastAsia"/>
        </w:rPr>
        <w:t>(% of total in parenthesis)</w:t>
      </w:r>
    </w:p>
    <w:tbl>
      <w:tblPr>
        <w:tblW w:w="0" w:type="auto"/>
        <w:tblInd w:w="2" w:type="dxa"/>
        <w:tblLayout w:type="fixed"/>
        <w:tblCellMar>
          <w:left w:w="56" w:type="dxa"/>
          <w:right w:w="56" w:type="dxa"/>
        </w:tblCellMar>
        <w:tblLook w:val="0000" w:firstRow="0" w:lastRow="0" w:firstColumn="0" w:lastColumn="0" w:noHBand="0" w:noVBand="0"/>
      </w:tblPr>
      <w:tblGrid>
        <w:gridCol w:w="1390"/>
        <w:gridCol w:w="1843"/>
        <w:gridCol w:w="2126"/>
        <w:gridCol w:w="2494"/>
      </w:tblGrid>
      <w:tr w:rsidR="00000000">
        <w:tblPrEx>
          <w:tblCellMar>
            <w:top w:w="0" w:type="dxa"/>
            <w:bottom w:w="0" w:type="dxa"/>
          </w:tblCellMar>
        </w:tblPrEx>
        <w:trPr>
          <w:cantSplit/>
          <w:trHeight w:hRule="exact" w:val="340"/>
        </w:trPr>
        <w:tc>
          <w:tcPr>
            <w:tcW w:w="1390"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adjustRightInd w:val="0"/>
              <w:jc w:val="center"/>
              <w:rPr>
                <w:rFonts w:eastAsia="신명조"/>
                <w:kern w:val="0"/>
              </w:rPr>
            </w:pPr>
            <w:r>
              <w:rPr>
                <w:rFonts w:eastAsia="신명조"/>
                <w:kern w:val="0"/>
              </w:rPr>
              <w:t>Year</w:t>
            </w:r>
          </w:p>
        </w:tc>
        <w:tc>
          <w:tcPr>
            <w:tcW w:w="1843"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adjustRightInd w:val="0"/>
              <w:jc w:val="center"/>
              <w:rPr>
                <w:rFonts w:eastAsia="신명조"/>
                <w:kern w:val="0"/>
              </w:rPr>
            </w:pPr>
            <w:r>
              <w:rPr>
                <w:rFonts w:eastAsia="신명조"/>
                <w:kern w:val="0"/>
              </w:rPr>
              <w:t>Total</w:t>
            </w:r>
            <w:r>
              <w:rPr>
                <w:rFonts w:eastAsia="신명조" w:hint="eastAsia"/>
                <w:kern w:val="0"/>
              </w:rPr>
              <w:t xml:space="preserve"> </w:t>
            </w:r>
          </w:p>
        </w:tc>
        <w:tc>
          <w:tcPr>
            <w:tcW w:w="2126"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adjustRightInd w:val="0"/>
              <w:jc w:val="center"/>
              <w:rPr>
                <w:rFonts w:eastAsia="신명조" w:hint="eastAsia"/>
                <w:kern w:val="0"/>
              </w:rPr>
            </w:pPr>
            <w:r>
              <w:rPr>
                <w:rFonts w:eastAsia="신명조" w:hint="eastAsia"/>
                <w:kern w:val="0"/>
              </w:rPr>
              <w:t>Men</w:t>
            </w:r>
          </w:p>
        </w:tc>
        <w:tc>
          <w:tcPr>
            <w:tcW w:w="2494"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adjustRightInd w:val="0"/>
              <w:jc w:val="center"/>
              <w:rPr>
                <w:rFonts w:eastAsia="신명조" w:hint="eastAsia"/>
                <w:kern w:val="0"/>
              </w:rPr>
            </w:pPr>
            <w:r>
              <w:rPr>
                <w:rFonts w:eastAsia="신명조" w:hint="eastAsia"/>
                <w:kern w:val="0"/>
              </w:rPr>
              <w:t>Women</w:t>
            </w:r>
          </w:p>
        </w:tc>
      </w:tr>
      <w:tr w:rsidR="00000000">
        <w:tblPrEx>
          <w:tblCellMar>
            <w:top w:w="0" w:type="dxa"/>
            <w:bottom w:w="0" w:type="dxa"/>
          </w:tblCellMar>
        </w:tblPrEx>
        <w:trPr>
          <w:cantSplit/>
          <w:trHeight w:hRule="exact" w:val="340"/>
        </w:trPr>
        <w:tc>
          <w:tcPr>
            <w:tcW w:w="1390"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adjustRightInd w:val="0"/>
              <w:jc w:val="center"/>
              <w:rPr>
                <w:rFonts w:eastAsia="신명조" w:hint="eastAsia"/>
                <w:kern w:val="0"/>
              </w:rPr>
            </w:pPr>
            <w:r>
              <w:rPr>
                <w:rFonts w:eastAsia="신명조" w:hint="eastAsia"/>
                <w:kern w:val="0"/>
              </w:rPr>
              <w:t>1995</w:t>
            </w:r>
          </w:p>
        </w:tc>
        <w:tc>
          <w:tcPr>
            <w:tcW w:w="1843"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adjustRightInd w:val="0"/>
              <w:jc w:val="center"/>
              <w:rPr>
                <w:rFonts w:eastAsia="신명조"/>
                <w:kern w:val="0"/>
              </w:rPr>
            </w:pPr>
            <w:r>
              <w:rPr>
                <w:rFonts w:eastAsia="신명조"/>
                <w:kern w:val="0"/>
              </w:rPr>
              <w:t>7,257,394 (100.0)</w:t>
            </w:r>
          </w:p>
        </w:tc>
        <w:tc>
          <w:tcPr>
            <w:tcW w:w="2126"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adjustRightInd w:val="0"/>
              <w:jc w:val="center"/>
              <w:rPr>
                <w:rFonts w:eastAsia="신명조" w:hint="eastAsia"/>
                <w:kern w:val="0"/>
              </w:rPr>
            </w:pPr>
            <w:r>
              <w:rPr>
                <w:rFonts w:eastAsia="신명조"/>
                <w:kern w:val="0"/>
              </w:rPr>
              <w:t>5,365,706 (73.9)</w:t>
            </w:r>
          </w:p>
        </w:tc>
        <w:tc>
          <w:tcPr>
            <w:tcW w:w="2494"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adjustRightInd w:val="0"/>
              <w:jc w:val="center"/>
              <w:rPr>
                <w:rFonts w:eastAsia="신명조" w:hint="eastAsia"/>
                <w:kern w:val="0"/>
              </w:rPr>
            </w:pPr>
            <w:r>
              <w:rPr>
                <w:rFonts w:eastAsia="신명조"/>
                <w:kern w:val="0"/>
              </w:rPr>
              <w:t>1,891,688 (26.1)</w:t>
            </w:r>
          </w:p>
        </w:tc>
      </w:tr>
      <w:tr w:rsidR="00000000">
        <w:tblPrEx>
          <w:tblCellMar>
            <w:top w:w="0" w:type="dxa"/>
            <w:bottom w:w="0" w:type="dxa"/>
          </w:tblCellMar>
        </w:tblPrEx>
        <w:trPr>
          <w:cantSplit/>
          <w:trHeight w:hRule="exact" w:val="340"/>
        </w:trPr>
        <w:tc>
          <w:tcPr>
            <w:tcW w:w="1390"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adjustRightInd w:val="0"/>
              <w:jc w:val="center"/>
              <w:rPr>
                <w:rFonts w:eastAsia="신명조" w:hint="eastAsia"/>
                <w:kern w:val="0"/>
              </w:rPr>
            </w:pPr>
            <w:r>
              <w:rPr>
                <w:rFonts w:eastAsia="신명조" w:hint="eastAsia"/>
                <w:kern w:val="0"/>
              </w:rPr>
              <w:t>1998</w:t>
            </w:r>
          </w:p>
        </w:tc>
        <w:tc>
          <w:tcPr>
            <w:tcW w:w="1843"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adjustRightInd w:val="0"/>
              <w:jc w:val="center"/>
              <w:rPr>
                <w:rFonts w:eastAsia="신명조"/>
                <w:kern w:val="0"/>
              </w:rPr>
            </w:pPr>
            <w:r>
              <w:rPr>
                <w:rFonts w:eastAsia="신명조"/>
                <w:kern w:val="0"/>
              </w:rPr>
              <w:t>6,580,625 (100.0)</w:t>
            </w:r>
          </w:p>
        </w:tc>
        <w:tc>
          <w:tcPr>
            <w:tcW w:w="2126"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adjustRightInd w:val="0"/>
              <w:jc w:val="center"/>
              <w:rPr>
                <w:rFonts w:eastAsia="신명조" w:hint="eastAsia"/>
                <w:kern w:val="0"/>
              </w:rPr>
            </w:pPr>
            <w:r>
              <w:rPr>
                <w:rFonts w:eastAsia="신명조"/>
                <w:kern w:val="0"/>
              </w:rPr>
              <w:t>4,984,181 (75.7)</w:t>
            </w:r>
          </w:p>
        </w:tc>
        <w:tc>
          <w:tcPr>
            <w:tcW w:w="2494"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adjustRightInd w:val="0"/>
              <w:jc w:val="center"/>
              <w:rPr>
                <w:rFonts w:eastAsia="신명조" w:hint="eastAsia"/>
                <w:kern w:val="0"/>
              </w:rPr>
            </w:pPr>
            <w:r>
              <w:rPr>
                <w:rFonts w:eastAsia="신명조"/>
                <w:kern w:val="0"/>
              </w:rPr>
              <w:t>1,596,084 (24.3)</w:t>
            </w:r>
          </w:p>
        </w:tc>
      </w:tr>
      <w:tr w:rsidR="00000000">
        <w:tblPrEx>
          <w:tblCellMar>
            <w:top w:w="0" w:type="dxa"/>
            <w:bottom w:w="0" w:type="dxa"/>
          </w:tblCellMar>
        </w:tblPrEx>
        <w:trPr>
          <w:cantSplit/>
          <w:trHeight w:val="312"/>
        </w:trPr>
        <w:tc>
          <w:tcPr>
            <w:tcW w:w="139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hint="eastAsia"/>
                <w:kern w:val="0"/>
              </w:rPr>
            </w:pPr>
            <w:r>
              <w:rPr>
                <w:rFonts w:eastAsia="신명조" w:hint="eastAsia"/>
                <w:kern w:val="0"/>
              </w:rPr>
              <w:t>2000</w:t>
            </w:r>
          </w:p>
        </w:tc>
        <w:tc>
          <w:tcPr>
            <w:tcW w:w="1843"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11,763,116(100.0)</w:t>
            </w:r>
          </w:p>
        </w:tc>
        <w:tc>
          <w:tcPr>
            <w:tcW w:w="212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hint="eastAsia"/>
                <w:kern w:val="0"/>
              </w:rPr>
            </w:pPr>
            <w:r>
              <w:rPr>
                <w:rFonts w:eastAsia="신명조"/>
                <w:kern w:val="0"/>
              </w:rPr>
              <w:t>8,499,161(72.3)</w:t>
            </w:r>
          </w:p>
        </w:tc>
        <w:tc>
          <w:tcPr>
            <w:tcW w:w="249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hint="eastAsia"/>
                <w:kern w:val="0"/>
              </w:rPr>
            </w:pPr>
            <w:r>
              <w:rPr>
                <w:rFonts w:eastAsia="신명조"/>
                <w:kern w:val="0"/>
              </w:rPr>
              <w:t>3,263,955(27.7)</w:t>
            </w:r>
          </w:p>
        </w:tc>
      </w:tr>
    </w:tbl>
    <w:p w:rsidR="00000000" w:rsidRDefault="00000000">
      <w:pPr>
        <w:pStyle w:val="source"/>
      </w:pPr>
      <w:r>
        <w:t xml:space="preserve">Source: National Pension Corporation, </w:t>
      </w:r>
      <w:r>
        <w:rPr>
          <w:i/>
        </w:rPr>
        <w:t>Statistical Yearbook of National Pension</w:t>
      </w:r>
      <w:r>
        <w:rPr>
          <w:rFonts w:hint="eastAsia"/>
          <w:i/>
        </w:rPr>
        <w:t>, 1995, 1998, 2000</w:t>
      </w:r>
      <w:r>
        <w:t>.</w:t>
      </w:r>
    </w:p>
    <w:p w:rsidR="00000000" w:rsidRDefault="00000000">
      <w:pPr>
        <w:pStyle w:val="a3"/>
        <w:rPr>
          <w:rFonts w:hint="eastAsia"/>
        </w:rPr>
      </w:pPr>
    </w:p>
    <w:p w:rsidR="00000000" w:rsidRDefault="00000000">
      <w:pPr>
        <w:pStyle w:val="a0"/>
        <w:rPr>
          <w:rFonts w:eastAsia="Gulim" w:hint="eastAsia"/>
        </w:rPr>
      </w:pPr>
      <w:r>
        <w:t xml:space="preserve">By income distribution, women are concentrated </w:t>
      </w:r>
      <w:r>
        <w:rPr>
          <w:rFonts w:hint="eastAsia"/>
        </w:rPr>
        <w:t>i</w:t>
      </w:r>
      <w:r>
        <w:t>n the low</w:t>
      </w:r>
      <w:r>
        <w:rPr>
          <w:rFonts w:hint="eastAsia"/>
        </w:rPr>
        <w:t>-</w:t>
      </w:r>
      <w:r>
        <w:t>income strata</w:t>
      </w:r>
      <w:r>
        <w:rPr>
          <w:rFonts w:hint="eastAsia"/>
        </w:rPr>
        <w:t>.  In 2000</w:t>
      </w:r>
      <w:r>
        <w:t xml:space="preserve">, </w:t>
      </w:r>
      <w:r>
        <w:rPr>
          <w:rFonts w:hint="eastAsia"/>
        </w:rPr>
        <w:t>t</w:t>
      </w:r>
      <w:r>
        <w:t xml:space="preserve">he average monthly income of women </w:t>
      </w:r>
      <w:r>
        <w:rPr>
          <w:rFonts w:hint="eastAsia"/>
        </w:rPr>
        <w:t xml:space="preserve">enrolled in the Plan is 730,000-990,000 won for </w:t>
      </w:r>
      <w:r>
        <w:t xml:space="preserve">36.3% </w:t>
      </w:r>
      <w:r>
        <w:rPr>
          <w:rFonts w:hint="eastAsia"/>
        </w:rPr>
        <w:t xml:space="preserve">of the women, 520,000-670,000 won for </w:t>
      </w:r>
      <w:r>
        <w:t>21.4%</w:t>
      </w:r>
      <w:r>
        <w:rPr>
          <w:rFonts w:hint="eastAsia"/>
        </w:rPr>
        <w:t>, 1,060,000-1,970,000 won for 2</w:t>
      </w:r>
      <w:r>
        <w:t>6.7%</w:t>
      </w:r>
      <w:r>
        <w:rPr>
          <w:rFonts w:hint="eastAsia"/>
        </w:rPr>
        <w:t xml:space="preserve">.  The figures for men are 18.7% for the 730,000-990,000 won bracket, 43.3% for the 1,060,000-1,970,000 won bracket, and 28.8% for the highest 2,080,000 + won bracket.  Only 3.7% of women are in the highest bracket. </w:t>
      </w:r>
    </w:p>
    <w:p w:rsidR="00000000" w:rsidRDefault="00000000">
      <w:pPr>
        <w:pStyle w:val="a0"/>
      </w:pPr>
      <w:r>
        <w:t xml:space="preserve">Efforts have been made to reflect </w:t>
      </w:r>
      <w:r>
        <w:rPr>
          <w:rFonts w:hint="eastAsia"/>
        </w:rPr>
        <w:t xml:space="preserve">the changing needs and roles of </w:t>
      </w:r>
      <w:r>
        <w:t xml:space="preserve">women in the National Pension </w:t>
      </w:r>
      <w:r>
        <w:rPr>
          <w:rFonts w:hint="eastAsia"/>
        </w:rPr>
        <w:t>Plan</w:t>
      </w:r>
      <w:r>
        <w:t xml:space="preserve">. </w:t>
      </w:r>
      <w:r>
        <w:rPr>
          <w:rFonts w:hint="eastAsia"/>
        </w:rPr>
        <w:t xml:space="preserve"> T</w:t>
      </w:r>
      <w:r>
        <w:t xml:space="preserve">he </w:t>
      </w:r>
      <w:r>
        <w:rPr>
          <w:rFonts w:hint="eastAsia"/>
        </w:rPr>
        <w:t>Plan was</w:t>
      </w:r>
      <w:r>
        <w:t xml:space="preserve"> expanded to </w:t>
      </w:r>
      <w:r>
        <w:rPr>
          <w:rFonts w:hint="eastAsia"/>
        </w:rPr>
        <w:t>encompass</w:t>
      </w:r>
      <w:r>
        <w:t xml:space="preserve"> workplaces with less than 5 employees, self-employed </w:t>
      </w:r>
      <w:r>
        <w:rPr>
          <w:rFonts w:hint="eastAsia"/>
        </w:rPr>
        <w:t xml:space="preserve">workers </w:t>
      </w:r>
      <w:r>
        <w:t xml:space="preserve">in urban areas, temporary workers and daily laborers. </w:t>
      </w:r>
      <w:r>
        <w:rPr>
          <w:rFonts w:hint="eastAsia"/>
        </w:rPr>
        <w:t xml:space="preserve"> Voluntary enrollment has been activated, and the reduction in the minimum number of enrollment years required, installment payments, and the widened extent of family members to receive payment from the pension of a deceased have resulted in greater benefits to women.  T</w:t>
      </w:r>
      <w:r>
        <w:t xml:space="preserve">hose without income such as housewives and students, as well as employees of small companies with less than </w:t>
      </w:r>
      <w:r>
        <w:rPr>
          <w:rFonts w:hint="eastAsia"/>
        </w:rPr>
        <w:t>five</w:t>
      </w:r>
      <w:r>
        <w:t xml:space="preserve"> persons and daily laborers, are excluded from mandatory </w:t>
      </w:r>
      <w:r>
        <w:rPr>
          <w:rFonts w:hint="eastAsia"/>
        </w:rPr>
        <w:t xml:space="preserve">enrollment </w:t>
      </w:r>
      <w:r>
        <w:t xml:space="preserve">in the </w:t>
      </w:r>
      <w:r>
        <w:rPr>
          <w:rFonts w:hint="eastAsia"/>
        </w:rPr>
        <w:t xml:space="preserve">Plan.  However, the division of the pension between spouses after divorce protects the livelihood of housewives who divorce their husbands. </w:t>
      </w:r>
    </w:p>
    <w:p w:rsidR="00000000" w:rsidRDefault="00000000">
      <w:pPr>
        <w:pStyle w:val="2"/>
      </w:pPr>
      <w:bookmarkStart w:id="217" w:name="_Toc46290611"/>
      <w:r>
        <w:t xml:space="preserve">National </w:t>
      </w:r>
      <w:r>
        <w:rPr>
          <w:rFonts w:hint="eastAsia"/>
        </w:rPr>
        <w:t>Basic</w:t>
      </w:r>
      <w:r>
        <w:t xml:space="preserve"> Livelihood </w:t>
      </w:r>
      <w:r>
        <w:rPr>
          <w:rFonts w:hint="eastAsia"/>
        </w:rPr>
        <w:t xml:space="preserve">Security </w:t>
      </w:r>
      <w:r>
        <w:t>and Women</w:t>
      </w:r>
      <w:bookmarkEnd w:id="217"/>
    </w:p>
    <w:p w:rsidR="00000000" w:rsidRDefault="00000000">
      <w:pPr>
        <w:pStyle w:val="a0"/>
      </w:pPr>
      <w:r>
        <w:rPr>
          <w:rFonts w:hint="eastAsia"/>
        </w:rPr>
        <w:t xml:space="preserve">In 1999, the Act on </w:t>
      </w:r>
      <w:r>
        <w:t xml:space="preserve">National Basic Livelihood Security was legislated based on the idea of “productive welfare” for the purpose of </w:t>
      </w:r>
      <w:r>
        <w:rPr>
          <w:rFonts w:hint="eastAsia"/>
        </w:rPr>
        <w:t xml:space="preserve">revamping the welfare </w:t>
      </w:r>
      <w:r>
        <w:t xml:space="preserve">system that had been in </w:t>
      </w:r>
      <w:r>
        <w:rPr>
          <w:rFonts w:hint="eastAsia"/>
        </w:rPr>
        <w:t>place</w:t>
      </w:r>
      <w:r>
        <w:t xml:space="preserve"> since 1961. </w:t>
      </w:r>
      <w:r>
        <w:rPr>
          <w:rFonts w:hint="eastAsia"/>
        </w:rPr>
        <w:t xml:space="preserve"> Accordingly, a new </w:t>
      </w:r>
      <w:r>
        <w:t xml:space="preserve">system to guarantee </w:t>
      </w:r>
      <w:r>
        <w:rPr>
          <w:rFonts w:hint="eastAsia"/>
        </w:rPr>
        <w:t xml:space="preserve">the </w:t>
      </w:r>
      <w:r>
        <w:t xml:space="preserve">basic livelihood </w:t>
      </w:r>
      <w:r>
        <w:rPr>
          <w:rFonts w:hint="eastAsia"/>
        </w:rPr>
        <w:t xml:space="preserve">of all went into operation in </w:t>
      </w:r>
      <w:r>
        <w:t>October 2000</w:t>
      </w:r>
      <w:r>
        <w:rPr>
          <w:rFonts w:hint="eastAsia"/>
        </w:rPr>
        <w:t>, w</w:t>
      </w:r>
      <w:r>
        <w:t xml:space="preserve">hereby the state guarantees the basic livelihood </w:t>
      </w:r>
      <w:r>
        <w:rPr>
          <w:rFonts w:hint="eastAsia"/>
        </w:rPr>
        <w:t>in terms of</w:t>
      </w:r>
      <w:r>
        <w:t xml:space="preserve"> food, education, medical treatment, </w:t>
      </w:r>
      <w:r>
        <w:rPr>
          <w:rFonts w:hint="eastAsia"/>
        </w:rPr>
        <w:t xml:space="preserve">and </w:t>
      </w:r>
      <w:r>
        <w:t>housing</w:t>
      </w:r>
      <w:r>
        <w:rPr>
          <w:rFonts w:hint="eastAsia"/>
        </w:rPr>
        <w:t xml:space="preserve"> to extremely poor people who lack the means </w:t>
      </w:r>
      <w:r>
        <w:t xml:space="preserve">to survive on their own. </w:t>
      </w:r>
      <w:r>
        <w:rPr>
          <w:rFonts w:hint="eastAsia"/>
        </w:rPr>
        <w:t xml:space="preserve"> </w:t>
      </w:r>
      <w:r>
        <w:t xml:space="preserve">For those beneficiaries who have the capacity to work, the </w:t>
      </w:r>
      <w:r>
        <w:rPr>
          <w:rFonts w:hint="eastAsia"/>
        </w:rPr>
        <w:t xml:space="preserve">system </w:t>
      </w:r>
      <w:r>
        <w:t>encourages self</w:t>
      </w:r>
      <w:r>
        <w:rPr>
          <w:rFonts w:hint="eastAsia"/>
        </w:rPr>
        <w:t>-</w:t>
      </w:r>
      <w:r>
        <w:t xml:space="preserve">reliance </w:t>
      </w:r>
      <w:r>
        <w:rPr>
          <w:rFonts w:hint="eastAsia"/>
        </w:rPr>
        <w:t>through</w:t>
      </w:r>
      <w:r>
        <w:t xml:space="preserve"> conditional </w:t>
      </w:r>
      <w:r>
        <w:rPr>
          <w:rFonts w:hint="eastAsia"/>
        </w:rPr>
        <w:t>assistance</w:t>
      </w:r>
      <w:r>
        <w:t xml:space="preserve"> and income </w:t>
      </w:r>
      <w:r>
        <w:rPr>
          <w:rFonts w:hint="eastAsia"/>
        </w:rPr>
        <w:t xml:space="preserve">tax </w:t>
      </w:r>
      <w:r>
        <w:t>exemption</w:t>
      </w:r>
      <w:r>
        <w:rPr>
          <w:rFonts w:hint="eastAsia"/>
        </w:rPr>
        <w:t>,</w:t>
      </w:r>
      <w:r>
        <w:t xml:space="preserve"> and provides </w:t>
      </w:r>
      <w:r>
        <w:rPr>
          <w:rFonts w:hint="eastAsia"/>
        </w:rPr>
        <w:t xml:space="preserve">job placement, </w:t>
      </w:r>
      <w:r>
        <w:t xml:space="preserve">vocational training, </w:t>
      </w:r>
      <w:r>
        <w:rPr>
          <w:rFonts w:hint="eastAsia"/>
        </w:rPr>
        <w:t xml:space="preserve">and loans for </w:t>
      </w:r>
      <w:r>
        <w:t xml:space="preserve">community </w:t>
      </w:r>
      <w:r>
        <w:rPr>
          <w:rFonts w:hint="eastAsia"/>
        </w:rPr>
        <w:t xml:space="preserve">work </w:t>
      </w:r>
      <w:r>
        <w:t xml:space="preserve">and business </w:t>
      </w:r>
      <w:r>
        <w:rPr>
          <w:rFonts w:hint="eastAsia"/>
        </w:rPr>
        <w:t xml:space="preserve">projects.  </w:t>
      </w:r>
    </w:p>
    <w:p w:rsidR="00000000" w:rsidRDefault="00000000">
      <w:pPr>
        <w:pStyle w:val="a0"/>
        <w:rPr>
          <w:rFonts w:hint="eastAsia"/>
        </w:rPr>
      </w:pPr>
      <w:r>
        <w:rPr>
          <w:rFonts w:hint="eastAsia"/>
        </w:rPr>
        <w:t>T</w:t>
      </w:r>
      <w:r>
        <w:t xml:space="preserve">he total number of </w:t>
      </w:r>
      <w:r>
        <w:rPr>
          <w:rFonts w:hint="eastAsia"/>
        </w:rPr>
        <w:t xml:space="preserve">welfare </w:t>
      </w:r>
      <w:r>
        <w:t xml:space="preserve">recipients </w:t>
      </w:r>
      <w:r>
        <w:rPr>
          <w:rFonts w:hint="eastAsia"/>
        </w:rPr>
        <w:t xml:space="preserve">under the previous system </w:t>
      </w:r>
      <w:r>
        <w:t>w</w:t>
      </w:r>
      <w:r>
        <w:rPr>
          <w:rFonts w:hint="eastAsia"/>
        </w:rPr>
        <w:t>as</w:t>
      </w:r>
      <w:r>
        <w:t xml:space="preserve"> 601,450 in 199</w:t>
      </w:r>
      <w:r>
        <w:rPr>
          <w:rFonts w:hint="eastAsia"/>
        </w:rPr>
        <w:t>0</w:t>
      </w:r>
      <w:r>
        <w:t>, 495,045 in 1995, and 427,978 in 1999, showing a decreasing t</w:t>
      </w:r>
      <w:r>
        <w:rPr>
          <w:rFonts w:hint="eastAsia"/>
        </w:rPr>
        <w:t>rend</w:t>
      </w:r>
      <w:r>
        <w:t xml:space="preserve">. </w:t>
      </w:r>
      <w:r>
        <w:rPr>
          <w:rFonts w:hint="eastAsia"/>
        </w:rPr>
        <w:t xml:space="preserve"> </w:t>
      </w:r>
      <w:r>
        <w:t xml:space="preserve">Among the 203,628 </w:t>
      </w:r>
      <w:r>
        <w:rPr>
          <w:rFonts w:hint="eastAsia"/>
        </w:rPr>
        <w:t>recipients</w:t>
      </w:r>
      <w:r>
        <w:t xml:space="preserve"> </w:t>
      </w:r>
      <w:r>
        <w:rPr>
          <w:rFonts w:hint="eastAsia"/>
        </w:rPr>
        <w:t>of</w:t>
      </w:r>
      <w:r>
        <w:t xml:space="preserve"> residential protection</w:t>
      </w:r>
      <w:r>
        <w:rPr>
          <w:rFonts w:hint="eastAsia"/>
        </w:rPr>
        <w:t xml:space="preserve"> (i.e. lacking ability to work), in 1999</w:t>
      </w:r>
      <w:r>
        <w:t xml:space="preserve"> women accounted for 64.3%. </w:t>
      </w:r>
      <w:r>
        <w:rPr>
          <w:rFonts w:hint="eastAsia"/>
        </w:rPr>
        <w:t xml:space="preserve"> Wo</w:t>
      </w:r>
      <w:r>
        <w:t xml:space="preserve">men </w:t>
      </w:r>
      <w:r>
        <w:rPr>
          <w:rFonts w:hint="eastAsia"/>
        </w:rPr>
        <w:t xml:space="preserve">also </w:t>
      </w:r>
      <w:r>
        <w:t xml:space="preserve">accounted for 51.0% among the 224,350 persons receiving self-reliance protection. </w:t>
      </w:r>
    </w:p>
    <w:p w:rsidR="00000000" w:rsidRDefault="00000000">
      <w:pPr>
        <w:pStyle w:val="a0"/>
      </w:pPr>
      <w:r>
        <w:rPr>
          <w:rFonts w:hint="eastAsia"/>
        </w:rPr>
        <w:t>L</w:t>
      </w:r>
      <w:r>
        <w:t xml:space="preserve">ooking at the age </w:t>
      </w:r>
      <w:r>
        <w:rPr>
          <w:rFonts w:hint="eastAsia"/>
        </w:rPr>
        <w:t>of</w:t>
      </w:r>
      <w:r>
        <w:t xml:space="preserve"> household heads </w:t>
      </w:r>
      <w:r>
        <w:rPr>
          <w:rFonts w:hint="eastAsia"/>
        </w:rPr>
        <w:t>on welfare</w:t>
      </w:r>
      <w:r>
        <w:t xml:space="preserve">, as of 1999, those 65 years or older accounted for 42%, 60-64 years 10%, 50-59 years 16%, </w:t>
      </w:r>
      <w:r>
        <w:rPr>
          <w:rFonts w:hint="eastAsia"/>
        </w:rPr>
        <w:t>under</w:t>
      </w:r>
      <w:r>
        <w:t xml:space="preserve"> 50 years 32%</w:t>
      </w:r>
      <w:r>
        <w:rPr>
          <w:rFonts w:hint="eastAsia"/>
        </w:rPr>
        <w:t xml:space="preserve">.  </w:t>
      </w:r>
      <w:r>
        <w:br w:type="page"/>
      </w:r>
      <w:r>
        <w:rPr>
          <w:rFonts w:hint="eastAsia"/>
        </w:rPr>
        <w:t xml:space="preserve">Among the poorest recipients of public assistance, </w:t>
      </w:r>
      <w:r>
        <w:t xml:space="preserve">women who are 65 years or older </w:t>
      </w:r>
      <w:r>
        <w:rPr>
          <w:rFonts w:hint="eastAsia"/>
        </w:rPr>
        <w:t xml:space="preserve">accounted for </w:t>
      </w:r>
      <w:r>
        <w:t xml:space="preserve">58.9% in 1990 </w:t>
      </w:r>
      <w:r>
        <w:rPr>
          <w:rFonts w:hint="eastAsia"/>
        </w:rPr>
        <w:t>and</w:t>
      </w:r>
      <w:r>
        <w:t xml:space="preserve"> 64.7% in 1999 in the case of residential protection, and 18.2% </w:t>
      </w:r>
      <w:r>
        <w:rPr>
          <w:rFonts w:hint="eastAsia"/>
        </w:rPr>
        <w:t xml:space="preserve">in 1990 and </w:t>
      </w:r>
      <w:r>
        <w:t xml:space="preserve">39.4% </w:t>
      </w:r>
      <w:r>
        <w:rPr>
          <w:rFonts w:hint="eastAsia"/>
        </w:rPr>
        <w:t xml:space="preserve">in 1999 </w:t>
      </w:r>
      <w:r>
        <w:t>in the case of self</w:t>
      </w:r>
      <w:r>
        <w:rPr>
          <w:rFonts w:hint="eastAsia"/>
        </w:rPr>
        <w:t>-</w:t>
      </w:r>
      <w:r>
        <w:t xml:space="preserve">reliance protection. </w:t>
      </w:r>
      <w:r>
        <w:rPr>
          <w:rFonts w:hint="eastAsia"/>
        </w:rPr>
        <w:t xml:space="preserve"> The trend is one of </w:t>
      </w:r>
      <w:r>
        <w:t xml:space="preserve">a steady increase </w:t>
      </w:r>
      <w:r>
        <w:rPr>
          <w:rFonts w:hint="eastAsia"/>
        </w:rPr>
        <w:t>in</w:t>
      </w:r>
      <w:r>
        <w:t xml:space="preserve"> the percentage of elderly women </w:t>
      </w:r>
      <w:r>
        <w:rPr>
          <w:rFonts w:hint="eastAsia"/>
        </w:rPr>
        <w:t xml:space="preserve">among the most needy segments of the population. </w:t>
      </w:r>
    </w:p>
    <w:p w:rsidR="00000000" w:rsidRDefault="00000000">
      <w:pPr>
        <w:pStyle w:val="a0"/>
      </w:pPr>
      <w:r>
        <w:rPr>
          <w:rFonts w:hint="eastAsia"/>
        </w:rPr>
        <w:t>Since the 1997 economic crisis, w</w:t>
      </w:r>
      <w:r>
        <w:t>omen’s organizations have taken increasing interest in women’s poverty issue</w:t>
      </w:r>
      <w:r>
        <w:rPr>
          <w:rFonts w:hint="eastAsia"/>
        </w:rPr>
        <w:t xml:space="preserve">s. </w:t>
      </w:r>
      <w:r>
        <w:t xml:space="preserve"> </w:t>
      </w:r>
      <w:r>
        <w:rPr>
          <w:rFonts w:hint="eastAsia"/>
        </w:rPr>
        <w:t>T</w:t>
      </w:r>
      <w:r>
        <w:t xml:space="preserve">hey are actively promoting women’s awareness of </w:t>
      </w:r>
      <w:r>
        <w:rPr>
          <w:rFonts w:hint="eastAsia"/>
        </w:rPr>
        <w:t>b</w:t>
      </w:r>
      <w:r>
        <w:t xml:space="preserve">asic livelihood </w:t>
      </w:r>
      <w:r>
        <w:rPr>
          <w:rFonts w:hint="eastAsia"/>
        </w:rPr>
        <w:t xml:space="preserve">security system and providing input into </w:t>
      </w:r>
      <w:r>
        <w:t>gender</w:t>
      </w:r>
      <w:r>
        <w:rPr>
          <w:rFonts w:hint="eastAsia"/>
        </w:rPr>
        <w:t>-</w:t>
      </w:r>
      <w:r>
        <w:t>sensitive self-reliance pro</w:t>
      </w:r>
      <w:r>
        <w:rPr>
          <w:rFonts w:hint="eastAsia"/>
        </w:rPr>
        <w:t xml:space="preserve">jects for women. </w:t>
      </w:r>
    </w:p>
    <w:p w:rsidR="00000000" w:rsidRDefault="00000000">
      <w:pPr>
        <w:pStyle w:val="2"/>
      </w:pPr>
      <w:bookmarkStart w:id="218" w:name="_Toc36607229"/>
      <w:bookmarkStart w:id="219" w:name="_Toc46290612"/>
      <w:r>
        <w:t>Assis</w:t>
      </w:r>
      <w:r>
        <w:rPr>
          <w:rFonts w:hint="eastAsia"/>
        </w:rPr>
        <w:t>tance</w:t>
      </w:r>
      <w:r>
        <w:t xml:space="preserve"> </w:t>
      </w:r>
      <w:r>
        <w:rPr>
          <w:rFonts w:hint="eastAsia"/>
        </w:rPr>
        <w:t xml:space="preserve">to </w:t>
      </w:r>
      <w:r>
        <w:t>Low Income Single</w:t>
      </w:r>
      <w:r>
        <w:rPr>
          <w:rFonts w:hint="eastAsia"/>
        </w:rPr>
        <w:t xml:space="preserve"> </w:t>
      </w:r>
      <w:r>
        <w:t>Mother Families</w:t>
      </w:r>
      <w:bookmarkEnd w:id="218"/>
      <w:bookmarkEnd w:id="219"/>
    </w:p>
    <w:p w:rsidR="00000000" w:rsidRDefault="00000000">
      <w:pPr>
        <w:pStyle w:val="a0"/>
        <w:rPr>
          <w:rFonts w:hint="eastAsia"/>
        </w:rPr>
      </w:pPr>
      <w:r>
        <w:t>Pursuant to the Mother and Child Welfare Act</w:t>
      </w:r>
      <w:r>
        <w:rPr>
          <w:rFonts w:hint="eastAsia"/>
        </w:rPr>
        <w:t xml:space="preserve">, as of January 2000, </w:t>
      </w:r>
      <w:r>
        <w:t xml:space="preserve">assistance </w:t>
      </w:r>
      <w:r>
        <w:rPr>
          <w:rFonts w:hint="eastAsia"/>
        </w:rPr>
        <w:t xml:space="preserve">is being provided to </w:t>
      </w:r>
      <w:r>
        <w:t xml:space="preserve">21,744 households </w:t>
      </w:r>
      <w:r>
        <w:rPr>
          <w:rFonts w:hint="eastAsia"/>
        </w:rPr>
        <w:t xml:space="preserve">headed by single mothers, tuition </w:t>
      </w:r>
      <w:r>
        <w:t>assistance</w:t>
      </w:r>
      <w:r>
        <w:rPr>
          <w:rFonts w:hint="eastAsia"/>
        </w:rPr>
        <w:t xml:space="preserve"> to </w:t>
      </w:r>
      <w:r>
        <w:t>20,210 students</w:t>
      </w:r>
      <w:r>
        <w:rPr>
          <w:rFonts w:hint="eastAsia"/>
        </w:rPr>
        <w:t xml:space="preserve">, and child-rearing allowance to </w:t>
      </w:r>
      <w:r>
        <w:t>6,099 children</w:t>
      </w:r>
      <w:r>
        <w:rPr>
          <w:rFonts w:hint="eastAsia"/>
        </w:rPr>
        <w:t xml:space="preserve">.  (Paragraph 210 of the Fourth Periodic Report) </w:t>
      </w:r>
    </w:p>
    <w:p w:rsidR="00000000" w:rsidRDefault="00000000">
      <w:pPr>
        <w:pStyle w:val="2"/>
        <w:rPr>
          <w:rFonts w:hint="eastAsia"/>
        </w:rPr>
      </w:pPr>
      <w:bookmarkStart w:id="220" w:name="_Toc36607230"/>
      <w:bookmarkStart w:id="221" w:name="_Toc46290613"/>
      <w:r>
        <w:t>Women and Accident Insurance</w:t>
      </w:r>
      <w:bookmarkEnd w:id="220"/>
      <w:bookmarkEnd w:id="221"/>
      <w:r>
        <w:t xml:space="preserve"> </w:t>
      </w:r>
    </w:p>
    <w:p w:rsidR="00000000" w:rsidRDefault="00000000">
      <w:pPr>
        <w:pStyle w:val="a0"/>
      </w:pPr>
      <w:r>
        <w:t xml:space="preserve">The </w:t>
      </w:r>
      <w:r>
        <w:rPr>
          <w:rFonts w:hint="eastAsia"/>
        </w:rPr>
        <w:t xml:space="preserve">economic </w:t>
      </w:r>
      <w:r>
        <w:t xml:space="preserve">value of the domestic labor of full time housewives </w:t>
      </w:r>
      <w:r>
        <w:rPr>
          <w:rFonts w:hint="eastAsia"/>
        </w:rPr>
        <w:t xml:space="preserve">varies </w:t>
      </w:r>
      <w:r>
        <w:t xml:space="preserve">depending on </w:t>
      </w:r>
      <w:r>
        <w:rPr>
          <w:rFonts w:hint="eastAsia"/>
        </w:rPr>
        <w:t xml:space="preserve">the </w:t>
      </w:r>
      <w:r>
        <w:t>evaluation method</w:t>
      </w:r>
      <w:r>
        <w:rPr>
          <w:rFonts w:hint="eastAsia"/>
        </w:rPr>
        <w:t>.  Ac</w:t>
      </w:r>
      <w:r>
        <w:t xml:space="preserve">cording to </w:t>
      </w:r>
      <w:r>
        <w:rPr>
          <w:rFonts w:hint="eastAsia"/>
        </w:rPr>
        <w:t>a 2001 KWDI study, c</w:t>
      </w:r>
      <w:r>
        <w:t xml:space="preserve">ommissioned by </w:t>
      </w:r>
      <w:r>
        <w:rPr>
          <w:rFonts w:hint="eastAsia"/>
        </w:rPr>
        <w:t>MOGE and the UNDP, it is assessed at 60-70 billion won, equivalent to 13-15% of the total GDP and 30-35% of total wages in the Republic of Korea</w:t>
      </w:r>
      <w:r>
        <w:t xml:space="preserve">. </w:t>
      </w:r>
      <w:r>
        <w:rPr>
          <w:rFonts w:hint="eastAsia"/>
        </w:rPr>
        <w:t xml:space="preserve"> </w:t>
      </w:r>
      <w:r>
        <w:t xml:space="preserve">The average monthly value of a housewife’s domestic labor </w:t>
      </w:r>
      <w:r>
        <w:rPr>
          <w:rFonts w:hint="eastAsia"/>
        </w:rPr>
        <w:t xml:space="preserve">is assessed at </w:t>
      </w:r>
      <w:r>
        <w:t>856</w:t>
      </w:r>
      <w:r>
        <w:rPr>
          <w:rFonts w:hint="eastAsia"/>
        </w:rPr>
        <w:t>,000 won to</w:t>
      </w:r>
      <w:r>
        <w:t xml:space="preserve"> 1,026</w:t>
      </w:r>
      <w:r>
        <w:rPr>
          <w:rFonts w:hint="eastAsia"/>
        </w:rPr>
        <w:t>,000</w:t>
      </w:r>
      <w:r>
        <w:t xml:space="preserve">.  </w:t>
      </w:r>
      <w:r>
        <w:rPr>
          <w:rFonts w:hint="eastAsia"/>
        </w:rPr>
        <w:t>At present, w</w:t>
      </w:r>
      <w:r>
        <w:t xml:space="preserve">hen a full time housewife </w:t>
      </w:r>
      <w:r>
        <w:rPr>
          <w:rFonts w:hint="eastAsia"/>
        </w:rPr>
        <w:t>loses the ability to work or dies in</w:t>
      </w:r>
      <w:r>
        <w:t xml:space="preserve"> a traffic accident, </w:t>
      </w:r>
      <w:r>
        <w:rPr>
          <w:rFonts w:hint="eastAsia"/>
        </w:rPr>
        <w:t xml:space="preserve">the </w:t>
      </w:r>
      <w:r>
        <w:t>compensation is made according to the government wage standard of an urban daily laborer</w:t>
      </w:r>
      <w:r>
        <w:rPr>
          <w:rFonts w:hint="eastAsia"/>
        </w:rPr>
        <w:t xml:space="preserve">, which </w:t>
      </w:r>
      <w:r>
        <w:t>amount</w:t>
      </w:r>
      <w:r>
        <w:rPr>
          <w:rFonts w:hint="eastAsia"/>
        </w:rPr>
        <w:t xml:space="preserve">s to </w:t>
      </w:r>
      <w:r>
        <w:t xml:space="preserve">733,103 </w:t>
      </w:r>
      <w:r>
        <w:rPr>
          <w:rFonts w:hint="eastAsia"/>
        </w:rPr>
        <w:t xml:space="preserve">won </w:t>
      </w:r>
      <w:r>
        <w:t xml:space="preserve">a month </w:t>
      </w:r>
      <w:r>
        <w:rPr>
          <w:rFonts w:hint="eastAsia"/>
        </w:rPr>
        <w:t>at the time of the KWDI study, or only 71.4</w:t>
      </w:r>
      <w:r>
        <w:t>% - 85.6% of the average monthly value of domestic labor.</w:t>
      </w:r>
    </w:p>
    <w:p w:rsidR="00000000" w:rsidRDefault="00000000">
      <w:pPr>
        <w:pStyle w:val="2"/>
        <w:rPr>
          <w:rFonts w:hint="eastAsia"/>
        </w:rPr>
      </w:pPr>
      <w:bookmarkStart w:id="222" w:name="_Toc36607231"/>
      <w:bookmarkStart w:id="223" w:name="_Toc46290614"/>
      <w:r>
        <w:t>Financial Credits and Loans</w:t>
      </w:r>
      <w:bookmarkEnd w:id="222"/>
      <w:r>
        <w:rPr>
          <w:rFonts w:hint="eastAsia"/>
        </w:rPr>
        <w:t xml:space="preserve"> for Women</w:t>
      </w:r>
      <w:bookmarkEnd w:id="223"/>
    </w:p>
    <w:p w:rsidR="00000000" w:rsidRDefault="00000000">
      <w:pPr>
        <w:pStyle w:val="a0"/>
      </w:pPr>
      <w:r>
        <w:rPr>
          <w:rFonts w:hint="eastAsia"/>
        </w:rPr>
        <w:t>T</w:t>
      </w:r>
      <w:r>
        <w:t xml:space="preserve">he government assists the </w:t>
      </w:r>
      <w:r>
        <w:rPr>
          <w:rFonts w:hint="eastAsia"/>
        </w:rPr>
        <w:t>unemployed female</w:t>
      </w:r>
      <w:r>
        <w:t xml:space="preserve"> heads of household </w:t>
      </w:r>
      <w:r>
        <w:rPr>
          <w:rFonts w:hint="eastAsia"/>
        </w:rPr>
        <w:t>planning to open</w:t>
      </w:r>
      <w:r>
        <w:t xml:space="preserve"> </w:t>
      </w:r>
      <w:r>
        <w:rPr>
          <w:rFonts w:hint="eastAsia"/>
        </w:rPr>
        <w:t>up a store with a loan of up to 5</w:t>
      </w:r>
      <w:r>
        <w:t xml:space="preserve">0 million </w:t>
      </w:r>
      <w:r>
        <w:rPr>
          <w:rFonts w:hint="eastAsia"/>
        </w:rPr>
        <w:t xml:space="preserve">won </w:t>
      </w:r>
      <w:r>
        <w:t>(</w:t>
      </w:r>
      <w:r>
        <w:rPr>
          <w:rFonts w:hint="eastAsia"/>
        </w:rPr>
        <w:t xml:space="preserve">towards the lease of store space </w:t>
      </w:r>
      <w:r>
        <w:t>renew</w:t>
      </w:r>
      <w:r>
        <w:rPr>
          <w:rFonts w:hint="eastAsia"/>
        </w:rPr>
        <w:t>able</w:t>
      </w:r>
      <w:r>
        <w:t xml:space="preserve"> </w:t>
      </w:r>
      <w:r>
        <w:rPr>
          <w:rFonts w:hint="eastAsia"/>
        </w:rPr>
        <w:t>for</w:t>
      </w:r>
      <w:r>
        <w:t xml:space="preserve"> up to 5 years) from the 20 billion </w:t>
      </w:r>
      <w:r>
        <w:rPr>
          <w:rFonts w:hint="eastAsia"/>
        </w:rPr>
        <w:t xml:space="preserve">won in </w:t>
      </w:r>
      <w:r>
        <w:t xml:space="preserve">the Workers Welfare Promotion Fund. </w:t>
      </w:r>
      <w:r>
        <w:rPr>
          <w:rFonts w:hint="eastAsia"/>
        </w:rPr>
        <w:t xml:space="preserve"> </w:t>
      </w:r>
      <w:r>
        <w:t xml:space="preserve">The Korean Women Entrepreneurs Association </w:t>
      </w:r>
      <w:r>
        <w:rPr>
          <w:rFonts w:hint="eastAsia"/>
        </w:rPr>
        <w:t xml:space="preserve">provides </w:t>
      </w:r>
      <w:r>
        <w:t xml:space="preserve">20 million </w:t>
      </w:r>
      <w:r>
        <w:rPr>
          <w:rFonts w:hint="eastAsia"/>
        </w:rPr>
        <w:t xml:space="preserve">won </w:t>
      </w:r>
      <w:r>
        <w:t xml:space="preserve">for 2 years </w:t>
      </w:r>
      <w:r>
        <w:rPr>
          <w:rFonts w:hint="eastAsia"/>
        </w:rPr>
        <w:t xml:space="preserve">towards the </w:t>
      </w:r>
      <w:r>
        <w:t xml:space="preserve">lease </w:t>
      </w:r>
      <w:r>
        <w:rPr>
          <w:rFonts w:hint="eastAsia"/>
        </w:rPr>
        <w:t>of</w:t>
      </w:r>
      <w:r>
        <w:t xml:space="preserve"> store </w:t>
      </w:r>
      <w:r>
        <w:rPr>
          <w:rFonts w:hint="eastAsia"/>
        </w:rPr>
        <w:t xml:space="preserve">space for </w:t>
      </w:r>
      <w:r>
        <w:t>female head</w:t>
      </w:r>
      <w:r>
        <w:rPr>
          <w:rFonts w:hint="eastAsia"/>
        </w:rPr>
        <w:t>s</w:t>
      </w:r>
      <w:r>
        <w:t xml:space="preserve"> of household</w:t>
      </w:r>
      <w:r>
        <w:rPr>
          <w:rFonts w:hint="eastAsia"/>
        </w:rPr>
        <w:t xml:space="preserve">s starting their own businesses.  </w:t>
      </w:r>
      <w:r>
        <w:t xml:space="preserve"> </w:t>
      </w:r>
    </w:p>
    <w:p w:rsidR="00000000" w:rsidRDefault="00000000">
      <w:pPr>
        <w:pStyle w:val="2"/>
        <w:rPr>
          <w:rFonts w:hint="eastAsia"/>
        </w:rPr>
      </w:pPr>
      <w:bookmarkStart w:id="224" w:name="_Toc36607232"/>
      <w:bookmarkStart w:id="225" w:name="_Toc46290615"/>
      <w:r>
        <w:rPr>
          <w:rFonts w:hint="eastAsia"/>
        </w:rPr>
        <w:t>C</w:t>
      </w:r>
      <w:r>
        <w:t>ultur</w:t>
      </w:r>
      <w:r>
        <w:rPr>
          <w:rFonts w:hint="eastAsia"/>
        </w:rPr>
        <w:t>al</w:t>
      </w:r>
      <w:r>
        <w:t xml:space="preserve"> and Leisure</w:t>
      </w:r>
      <w:bookmarkEnd w:id="224"/>
      <w:r>
        <w:rPr>
          <w:rFonts w:hint="eastAsia"/>
        </w:rPr>
        <w:t xml:space="preserve"> Activities of Women</w:t>
      </w:r>
      <w:bookmarkEnd w:id="225"/>
    </w:p>
    <w:p w:rsidR="00000000" w:rsidRDefault="00000000">
      <w:pPr>
        <w:pStyle w:val="a0"/>
        <w:rPr>
          <w:rFonts w:eastAsia="Gulim"/>
        </w:rPr>
      </w:pPr>
      <w:r>
        <w:t>Various social education programs for women’s cultur</w:t>
      </w:r>
      <w:r>
        <w:rPr>
          <w:rFonts w:hint="eastAsia"/>
        </w:rPr>
        <w:t>al</w:t>
      </w:r>
      <w:r>
        <w:t xml:space="preserve"> and leisure activities are provided by public institutions and private organizations. </w:t>
      </w:r>
      <w:r>
        <w:rPr>
          <w:rFonts w:hint="eastAsia"/>
        </w:rPr>
        <w:t xml:space="preserve"> MOGE has compiled a database of all so</w:t>
      </w:r>
      <w:r>
        <w:t xml:space="preserve">cial </w:t>
      </w:r>
      <w:r>
        <w:rPr>
          <w:rFonts w:hint="eastAsia"/>
        </w:rPr>
        <w:t>e</w:t>
      </w:r>
      <w:r>
        <w:t xml:space="preserve">ducation </w:t>
      </w:r>
      <w:r>
        <w:rPr>
          <w:rFonts w:hint="eastAsia"/>
        </w:rPr>
        <w:t xml:space="preserve">entities </w:t>
      </w:r>
      <w:r>
        <w:t xml:space="preserve">for the purpose of </w:t>
      </w:r>
      <w:r>
        <w:rPr>
          <w:rFonts w:hint="eastAsia"/>
        </w:rPr>
        <w:t>expanding</w:t>
      </w:r>
      <w:r>
        <w:t xml:space="preserve"> women’s access to </w:t>
      </w:r>
      <w:r>
        <w:rPr>
          <w:rFonts w:hint="eastAsia"/>
        </w:rPr>
        <w:t>their programs and services.  L</w:t>
      </w:r>
      <w:r>
        <w:t>ocal governments provide vocational training</w:t>
      </w:r>
      <w:r>
        <w:rPr>
          <w:rFonts w:hint="eastAsia"/>
        </w:rPr>
        <w:t xml:space="preserve"> as well as</w:t>
      </w:r>
      <w:r>
        <w:t xml:space="preserve"> cultur</w:t>
      </w:r>
      <w:r>
        <w:rPr>
          <w:rFonts w:hint="eastAsia"/>
        </w:rPr>
        <w:t>al</w:t>
      </w:r>
      <w:r>
        <w:t xml:space="preserve"> and hobby programs for low</w:t>
      </w:r>
      <w:r>
        <w:rPr>
          <w:rFonts w:hint="eastAsia"/>
        </w:rPr>
        <w:t>-</w:t>
      </w:r>
      <w:r>
        <w:t xml:space="preserve">income women </w:t>
      </w:r>
      <w:r>
        <w:rPr>
          <w:rFonts w:hint="eastAsia"/>
        </w:rPr>
        <w:t xml:space="preserve">through their </w:t>
      </w:r>
      <w:r>
        <w:t>Women’s Centers</w:t>
      </w:r>
      <w:r>
        <w:rPr>
          <w:rFonts w:hint="eastAsia"/>
        </w:rPr>
        <w:t>.  The Social Welfare Centers also operate leisure programs for women.  In addition,</w:t>
      </w:r>
      <w:r>
        <w:br w:type="page"/>
      </w:r>
      <w:r>
        <w:rPr>
          <w:rFonts w:hint="eastAsia"/>
        </w:rPr>
        <w:t xml:space="preserve">there are some </w:t>
      </w:r>
      <w:r>
        <w:t xml:space="preserve">160 women’s volunteer activities centers </w:t>
      </w:r>
      <w:r>
        <w:rPr>
          <w:rFonts w:hint="eastAsia"/>
        </w:rPr>
        <w:t xml:space="preserve">around the country.  Many media </w:t>
      </w:r>
      <w:r>
        <w:t xml:space="preserve">companies and department stores also </w:t>
      </w:r>
      <w:r>
        <w:rPr>
          <w:rFonts w:hint="eastAsia"/>
        </w:rPr>
        <w:t xml:space="preserve">operate cultural centers. </w:t>
      </w:r>
    </w:p>
    <w:p w:rsidR="00000000" w:rsidRDefault="00000000">
      <w:pPr>
        <w:pStyle w:val="a0"/>
        <w:rPr>
          <w:rFonts w:eastAsia="Gulim" w:hint="eastAsia"/>
        </w:rPr>
      </w:pPr>
      <w:r>
        <w:t xml:space="preserve">According to a </w:t>
      </w:r>
      <w:r>
        <w:rPr>
          <w:rFonts w:hint="eastAsia"/>
        </w:rPr>
        <w:t xml:space="preserve">sample </w:t>
      </w:r>
      <w:r>
        <w:t xml:space="preserve">survey by the National Statistical Office in 2000, women usually spend weekends and holidays </w:t>
      </w:r>
      <w:r>
        <w:rPr>
          <w:rFonts w:hint="eastAsia"/>
        </w:rPr>
        <w:t xml:space="preserve">at home, </w:t>
      </w:r>
      <w:r>
        <w:t xml:space="preserve">watching TV and doing housework, </w:t>
      </w:r>
      <w:r>
        <w:rPr>
          <w:rFonts w:hint="eastAsia"/>
        </w:rPr>
        <w:t xml:space="preserve">despite the </w:t>
      </w:r>
      <w:r>
        <w:t xml:space="preserve">various lifelong education programs </w:t>
      </w:r>
      <w:r>
        <w:rPr>
          <w:rFonts w:hint="eastAsia"/>
        </w:rPr>
        <w:t xml:space="preserve">and cultural activities on offer outside the home. </w:t>
      </w:r>
    </w:p>
    <w:p w:rsidR="00000000" w:rsidRDefault="00000000">
      <w:pPr>
        <w:pStyle w:val="a0"/>
      </w:pPr>
      <w:r>
        <w:rPr>
          <w:rFonts w:hint="eastAsia"/>
        </w:rPr>
        <w:t>According to the same survey, t</w:t>
      </w:r>
      <w:r>
        <w:t xml:space="preserve">he percentage of </w:t>
      </w:r>
      <w:r>
        <w:rPr>
          <w:rFonts w:hint="eastAsia"/>
        </w:rPr>
        <w:t>women</w:t>
      </w:r>
      <w:r>
        <w:t xml:space="preserve"> over 15 years of age who read books was 58.6% and the average number of books read was 11.3 books, </w:t>
      </w:r>
      <w:r>
        <w:rPr>
          <w:rFonts w:hint="eastAsia"/>
        </w:rPr>
        <w:t xml:space="preserve">compared to 60.2% and 15.2 books for men. </w:t>
      </w:r>
      <w:r>
        <w:t xml:space="preserve">The percentage of </w:t>
      </w:r>
      <w:r>
        <w:rPr>
          <w:rFonts w:hint="eastAsia"/>
        </w:rPr>
        <w:t>women</w:t>
      </w:r>
      <w:r>
        <w:t xml:space="preserve"> 15 years or older who </w:t>
      </w:r>
      <w:r>
        <w:rPr>
          <w:rFonts w:hint="eastAsia"/>
        </w:rPr>
        <w:t xml:space="preserve">regularly </w:t>
      </w:r>
      <w:r>
        <w:t>read newspapers was 54.8%</w:t>
      </w:r>
      <w:r>
        <w:rPr>
          <w:rFonts w:hint="eastAsia"/>
        </w:rPr>
        <w:t xml:space="preserve"> </w:t>
      </w:r>
      <w:r>
        <w:t xml:space="preserve">which is lower than </w:t>
      </w:r>
      <w:r>
        <w:rPr>
          <w:rFonts w:hint="eastAsia"/>
        </w:rPr>
        <w:t xml:space="preserve">for men </w:t>
      </w:r>
      <w:r>
        <w:t>76.0%.</w:t>
      </w:r>
    </w:p>
    <w:p w:rsidR="00000000" w:rsidRDefault="00000000">
      <w:pPr>
        <w:pStyle w:val="a0"/>
        <w:rPr>
          <w:rFonts w:eastAsia="Gulim"/>
        </w:rPr>
      </w:pPr>
      <w:r>
        <w:rPr>
          <w:rFonts w:hint="eastAsia"/>
        </w:rPr>
        <w:t>O</w:t>
      </w:r>
      <w:r>
        <w:t>f females 6 years or older</w:t>
      </w:r>
      <w:r>
        <w:rPr>
          <w:rFonts w:hint="eastAsia"/>
        </w:rPr>
        <w:t xml:space="preserve">, 44.8% are computer users, compared to </w:t>
      </w:r>
      <w:r>
        <w:t>58.5%</w:t>
      </w:r>
      <w:r>
        <w:rPr>
          <w:rFonts w:hint="eastAsia"/>
        </w:rPr>
        <w:t xml:space="preserve"> for males.  In terms of </w:t>
      </w:r>
      <w:r>
        <w:t xml:space="preserve">level of familiarity with computer use, 43.2% </w:t>
      </w:r>
      <w:r>
        <w:rPr>
          <w:rFonts w:hint="eastAsia"/>
        </w:rPr>
        <w:t xml:space="preserve">of women users are at the beginners </w:t>
      </w:r>
      <w:r>
        <w:t xml:space="preserve">level, 26.0% </w:t>
      </w:r>
      <w:r>
        <w:rPr>
          <w:rFonts w:hint="eastAsia"/>
        </w:rPr>
        <w:t xml:space="preserve">at the </w:t>
      </w:r>
      <w:r>
        <w:t xml:space="preserve">middle level, 24.6% </w:t>
      </w:r>
      <w:r>
        <w:rPr>
          <w:rFonts w:hint="eastAsia"/>
        </w:rPr>
        <w:t xml:space="preserve">at the level of </w:t>
      </w:r>
      <w:r>
        <w:t>simple game</w:t>
      </w:r>
      <w:r>
        <w:rPr>
          <w:rFonts w:hint="eastAsia"/>
        </w:rPr>
        <w:t>s</w:t>
      </w:r>
      <w:r>
        <w:t xml:space="preserve"> and entertainment</w:t>
      </w:r>
      <w:r>
        <w:rPr>
          <w:rFonts w:hint="eastAsia"/>
        </w:rPr>
        <w:t xml:space="preserve">, and only 6.2% at the highly skilled level where 14.2% of male users are found. </w:t>
      </w:r>
    </w:p>
    <w:p w:rsidR="00000000" w:rsidRDefault="00000000">
      <w:pPr>
        <w:pStyle w:val="a0"/>
      </w:pPr>
      <w:r>
        <w:t xml:space="preserve">The </w:t>
      </w:r>
      <w:r>
        <w:rPr>
          <w:rFonts w:hint="eastAsia"/>
        </w:rPr>
        <w:t xml:space="preserve">primary </w:t>
      </w:r>
      <w:r>
        <w:t xml:space="preserve">purpose of PC communication and the Internet </w:t>
      </w:r>
      <w:r>
        <w:rPr>
          <w:rFonts w:hint="eastAsia"/>
        </w:rPr>
        <w:t xml:space="preserve">use was </w:t>
      </w:r>
      <w:r>
        <w:t xml:space="preserve">information search for both </w:t>
      </w:r>
      <w:r>
        <w:rPr>
          <w:rFonts w:hint="eastAsia"/>
        </w:rPr>
        <w:t>men</w:t>
      </w:r>
      <w:r>
        <w:t xml:space="preserve"> and </w:t>
      </w:r>
      <w:r>
        <w:rPr>
          <w:rFonts w:hint="eastAsia"/>
        </w:rPr>
        <w:t>women</w:t>
      </w:r>
      <w:r>
        <w:t xml:space="preserve">, followed by chatting and electronic mails for </w:t>
      </w:r>
      <w:r>
        <w:rPr>
          <w:rFonts w:hint="eastAsia"/>
        </w:rPr>
        <w:t>women a</w:t>
      </w:r>
      <w:r>
        <w:t xml:space="preserve">nd games and entertainment for </w:t>
      </w:r>
      <w:r>
        <w:rPr>
          <w:rFonts w:hint="eastAsia"/>
        </w:rPr>
        <w:t>men</w:t>
      </w:r>
      <w:r>
        <w:t xml:space="preserve">. </w:t>
      </w:r>
      <w:r>
        <w:rPr>
          <w:rFonts w:hint="eastAsia"/>
        </w:rPr>
        <w:t xml:space="preserve"> </w:t>
      </w:r>
      <w:r>
        <w:t xml:space="preserve">While </w:t>
      </w:r>
      <w:r>
        <w:rPr>
          <w:rFonts w:hint="eastAsia"/>
        </w:rPr>
        <w:t>women</w:t>
      </w:r>
      <w:r>
        <w:t xml:space="preserve"> use computers </w:t>
      </w:r>
      <w:r>
        <w:rPr>
          <w:rFonts w:hint="eastAsia"/>
        </w:rPr>
        <w:t xml:space="preserve">largely </w:t>
      </w:r>
      <w:r>
        <w:t>for culture, education, TV</w:t>
      </w:r>
      <w:r>
        <w:rPr>
          <w:rFonts w:hint="eastAsia"/>
        </w:rPr>
        <w:t xml:space="preserve"> related information and activities, </w:t>
      </w:r>
      <w:r>
        <w:t xml:space="preserve">music and movies, </w:t>
      </w:r>
      <w:r>
        <w:rPr>
          <w:rFonts w:hint="eastAsia"/>
        </w:rPr>
        <w:t xml:space="preserve">men do so to make </w:t>
      </w:r>
      <w:r>
        <w:t>reservation</w:t>
      </w:r>
      <w:r>
        <w:rPr>
          <w:rFonts w:hint="eastAsia"/>
        </w:rPr>
        <w:t>s</w:t>
      </w:r>
      <w:r>
        <w:t xml:space="preserve">, </w:t>
      </w:r>
      <w:r>
        <w:rPr>
          <w:rFonts w:hint="eastAsia"/>
        </w:rPr>
        <w:t xml:space="preserve">carry out </w:t>
      </w:r>
      <w:r>
        <w:t xml:space="preserve">commercial transactions, and </w:t>
      </w:r>
      <w:r>
        <w:rPr>
          <w:rFonts w:hint="eastAsia"/>
        </w:rPr>
        <w:t xml:space="preserve">retrieve </w:t>
      </w:r>
      <w:r>
        <w:t>data.</w:t>
      </w:r>
    </w:p>
    <w:p w:rsidR="00000000" w:rsidRDefault="00000000">
      <w:pPr>
        <w:pStyle w:val="1"/>
      </w:pPr>
      <w:bookmarkStart w:id="226" w:name="_Toc36607233"/>
      <w:bookmarkStart w:id="227" w:name="_Toc46290616"/>
    </w:p>
    <w:p w:rsidR="00000000" w:rsidRDefault="00000000">
      <w:pPr>
        <w:pStyle w:val="1"/>
      </w:pPr>
      <w:r>
        <w:t>Article 14</w:t>
      </w:r>
      <w:bookmarkEnd w:id="226"/>
      <w:bookmarkEnd w:id="227"/>
    </w:p>
    <w:p w:rsidR="00000000" w:rsidRDefault="00000000">
      <w:pPr>
        <w:pStyle w:val="1"/>
      </w:pPr>
    </w:p>
    <w:p w:rsidR="00000000" w:rsidRDefault="00000000">
      <w:pPr>
        <w:pStyle w:val="2"/>
      </w:pPr>
      <w:bookmarkStart w:id="228" w:name="_Toc36607234"/>
      <w:bookmarkStart w:id="229" w:name="_Toc46290617"/>
      <w:r>
        <w:t>Rural Female Population</w:t>
      </w:r>
      <w:bookmarkEnd w:id="228"/>
      <w:bookmarkEnd w:id="229"/>
    </w:p>
    <w:p w:rsidR="00000000" w:rsidRDefault="00000000">
      <w:pPr>
        <w:pStyle w:val="a0"/>
      </w:pPr>
      <w:r>
        <w:t xml:space="preserve">The rural areas in Korea have gone through drastic changes in the process of industrialization. </w:t>
      </w:r>
      <w:r>
        <w:rPr>
          <w:rFonts w:hint="eastAsia"/>
        </w:rPr>
        <w:t xml:space="preserve"> </w:t>
      </w:r>
      <w:r>
        <w:t xml:space="preserve">The numbers of farming households, agricultural and fishery population and agricultural employees are all on the decrease. </w:t>
      </w:r>
      <w:r>
        <w:rPr>
          <w:rFonts w:hint="eastAsia"/>
        </w:rPr>
        <w:t xml:space="preserve"> Agricultural population, i.e. number of persons in farming households, was 4.4 million </w:t>
      </w:r>
      <w:r>
        <w:t>in 1998, 4</w:t>
      </w:r>
      <w:r>
        <w:rPr>
          <w:rFonts w:hint="eastAsia"/>
        </w:rPr>
        <w:t>.</w:t>
      </w:r>
      <w:r>
        <w:t>2</w:t>
      </w:r>
      <w:r>
        <w:rPr>
          <w:rFonts w:hint="eastAsia"/>
        </w:rPr>
        <w:t xml:space="preserve"> million </w:t>
      </w:r>
      <w:r>
        <w:t xml:space="preserve">in 1999, and </w:t>
      </w:r>
      <w:r>
        <w:rPr>
          <w:rFonts w:hint="eastAsia"/>
        </w:rPr>
        <w:t>slightly over 4.03 million</w:t>
      </w:r>
      <w:r>
        <w:t xml:space="preserve"> in 2000, accounting for 9.5%, 9.0%, and 8.7% respectively of the total population. </w:t>
      </w:r>
      <w:r>
        <w:rPr>
          <w:rFonts w:hint="eastAsia"/>
        </w:rPr>
        <w:t xml:space="preserve"> </w:t>
      </w:r>
      <w:r>
        <w:t xml:space="preserve">The percentage of </w:t>
      </w:r>
      <w:r>
        <w:rPr>
          <w:rFonts w:hint="eastAsia"/>
        </w:rPr>
        <w:t>women</w:t>
      </w:r>
      <w:r>
        <w:t xml:space="preserve"> in the </w:t>
      </w:r>
      <w:r>
        <w:rPr>
          <w:rFonts w:hint="eastAsia"/>
        </w:rPr>
        <w:t>agricultural</w:t>
      </w:r>
      <w:r>
        <w:t xml:space="preserve"> population </w:t>
      </w:r>
      <w:r>
        <w:rPr>
          <w:rFonts w:hint="eastAsia"/>
        </w:rPr>
        <w:t>remained</w:t>
      </w:r>
      <w:r>
        <w:t xml:space="preserve"> over 50% after 1990</w:t>
      </w:r>
      <w:r>
        <w:rPr>
          <w:rFonts w:hint="eastAsia"/>
        </w:rPr>
        <w:t xml:space="preserve"> - 51.6% in 1998 and 51.5% in both 1999 and 2000-</w:t>
      </w:r>
      <w:r>
        <w:t xml:space="preserve"> and women </w:t>
      </w:r>
      <w:r>
        <w:rPr>
          <w:rFonts w:hint="eastAsia"/>
        </w:rPr>
        <w:t>have</w:t>
      </w:r>
      <w:r>
        <w:t xml:space="preserve"> becom</w:t>
      </w:r>
      <w:r>
        <w:rPr>
          <w:rFonts w:hint="eastAsia"/>
        </w:rPr>
        <w:t>e</w:t>
      </w:r>
      <w:r>
        <w:t xml:space="preserve"> </w:t>
      </w:r>
      <w:r>
        <w:rPr>
          <w:rFonts w:hint="eastAsia"/>
        </w:rPr>
        <w:t xml:space="preserve">the </w:t>
      </w:r>
      <w:r>
        <w:t xml:space="preserve">major </w:t>
      </w:r>
      <w:r>
        <w:rPr>
          <w:rFonts w:hint="eastAsia"/>
        </w:rPr>
        <w:t xml:space="preserve">source of </w:t>
      </w:r>
      <w:r>
        <w:t>labor force</w:t>
      </w:r>
      <w:r>
        <w:rPr>
          <w:rFonts w:hint="eastAsia"/>
        </w:rPr>
        <w:t xml:space="preserve"> in the agricultural sector</w:t>
      </w:r>
      <w:r>
        <w:t xml:space="preserve">. </w:t>
      </w:r>
      <w:r>
        <w:rPr>
          <w:rFonts w:hint="eastAsia"/>
        </w:rPr>
        <w:t xml:space="preserve"> T</w:t>
      </w:r>
      <w:r>
        <w:t xml:space="preserve">he rural population is </w:t>
      </w:r>
      <w:r>
        <w:rPr>
          <w:rFonts w:hint="eastAsia"/>
        </w:rPr>
        <w:t xml:space="preserve">also becoming </w:t>
      </w:r>
      <w:r>
        <w:t xml:space="preserve">increasingly </w:t>
      </w:r>
      <w:r>
        <w:rPr>
          <w:rFonts w:hint="eastAsia"/>
        </w:rPr>
        <w:t>o</w:t>
      </w:r>
      <w:r>
        <w:t xml:space="preserve">ld. </w:t>
      </w:r>
      <w:r>
        <w:rPr>
          <w:rFonts w:hint="eastAsia"/>
        </w:rPr>
        <w:t xml:space="preserve"> I</w:t>
      </w:r>
      <w:r>
        <w:t xml:space="preserve">n 1990, the rural </w:t>
      </w:r>
      <w:r>
        <w:rPr>
          <w:rFonts w:hint="eastAsia"/>
        </w:rPr>
        <w:t>residents</w:t>
      </w:r>
      <w:r>
        <w:t xml:space="preserve"> over 60 years of age </w:t>
      </w:r>
      <w:r>
        <w:rPr>
          <w:rFonts w:hint="eastAsia"/>
        </w:rPr>
        <w:t>were</w:t>
      </w:r>
      <w:r>
        <w:t xml:space="preserve"> 1,187</w:t>
      </w:r>
      <w:r>
        <w:rPr>
          <w:rFonts w:hint="eastAsia"/>
        </w:rPr>
        <w:t>,000</w:t>
      </w:r>
      <w:r>
        <w:t>, which was only 17.8% of the total</w:t>
      </w:r>
      <w:r>
        <w:rPr>
          <w:rFonts w:hint="eastAsia"/>
        </w:rPr>
        <w:t>.  I</w:t>
      </w:r>
      <w:r>
        <w:t>t increase</w:t>
      </w:r>
      <w:r>
        <w:rPr>
          <w:rFonts w:hint="eastAsia"/>
        </w:rPr>
        <w:t>d</w:t>
      </w:r>
      <w:r>
        <w:t xml:space="preserve"> to 1,343</w:t>
      </w:r>
      <w:r>
        <w:rPr>
          <w:rFonts w:hint="eastAsia"/>
        </w:rPr>
        <w:t>,000</w:t>
      </w:r>
      <w:r>
        <w:t xml:space="preserve"> in 1998, and 1,356</w:t>
      </w:r>
      <w:r>
        <w:rPr>
          <w:rFonts w:hint="eastAsia"/>
        </w:rPr>
        <w:t>,000</w:t>
      </w:r>
      <w:r>
        <w:t xml:space="preserve"> in 1999, </w:t>
      </w:r>
      <w:r>
        <w:rPr>
          <w:rFonts w:hint="eastAsia"/>
        </w:rPr>
        <w:t>accounting for</w:t>
      </w:r>
      <w:r>
        <w:t xml:space="preserve"> 32.2% of the total rural population. </w:t>
      </w:r>
    </w:p>
    <w:p w:rsidR="00000000" w:rsidRDefault="00000000">
      <w:pPr>
        <w:pStyle w:val="2"/>
      </w:pPr>
      <w:bookmarkStart w:id="230" w:name="_Toc36607235"/>
      <w:bookmarkStart w:id="231" w:name="_Toc46290618"/>
      <w:r>
        <w:t>Women’s Agricultural Production</w:t>
      </w:r>
      <w:bookmarkEnd w:id="230"/>
      <w:bookmarkEnd w:id="231"/>
    </w:p>
    <w:p w:rsidR="00000000" w:rsidRDefault="00000000">
      <w:pPr>
        <w:pStyle w:val="a0"/>
      </w:pPr>
      <w:r>
        <w:rPr>
          <w:rFonts w:hint="eastAsia"/>
        </w:rPr>
        <w:t>T</w:t>
      </w:r>
      <w:r>
        <w:t xml:space="preserve">he steady decrease in </w:t>
      </w:r>
      <w:r>
        <w:rPr>
          <w:rFonts w:hint="eastAsia"/>
        </w:rPr>
        <w:t xml:space="preserve">the </w:t>
      </w:r>
      <w:r>
        <w:t xml:space="preserve">rural population </w:t>
      </w:r>
      <w:r>
        <w:rPr>
          <w:rFonts w:hint="eastAsia"/>
        </w:rPr>
        <w:t xml:space="preserve">due to </w:t>
      </w:r>
      <w:r>
        <w:t xml:space="preserve">the continued emigration of young and middle aged </w:t>
      </w:r>
      <w:r>
        <w:rPr>
          <w:rFonts w:hint="eastAsia"/>
        </w:rPr>
        <w:t>men</w:t>
      </w:r>
      <w:r>
        <w:t xml:space="preserve"> to the cities</w:t>
      </w:r>
      <w:r>
        <w:rPr>
          <w:rFonts w:hint="eastAsia"/>
        </w:rPr>
        <w:t xml:space="preserve"> has been accompanied by the increased </w:t>
      </w:r>
      <w:r>
        <w:br w:type="page"/>
      </w:r>
      <w:r>
        <w:rPr>
          <w:rFonts w:hint="eastAsia"/>
        </w:rPr>
        <w:t>participation of women in agricultural production.</w:t>
      </w:r>
      <w:r>
        <w:t xml:space="preserve"> </w:t>
      </w:r>
      <w:r>
        <w:rPr>
          <w:rFonts w:hint="eastAsia"/>
        </w:rPr>
        <w:t xml:space="preserve"> </w:t>
      </w:r>
      <w:r>
        <w:t xml:space="preserve">The economic participation rate of rural women was 67.3% in 1997, 68.2% in 1998, and 66.8% in 1999, </w:t>
      </w:r>
      <w:r>
        <w:rPr>
          <w:rFonts w:hint="eastAsia"/>
        </w:rPr>
        <w:t>and it continues to increase to a m</w:t>
      </w:r>
      <w:r>
        <w:t xml:space="preserve">uch higher </w:t>
      </w:r>
      <w:r>
        <w:rPr>
          <w:rFonts w:hint="eastAsia"/>
        </w:rPr>
        <w:t xml:space="preserve">rate </w:t>
      </w:r>
      <w:r>
        <w:t xml:space="preserve">than the national average of 47.4% for women. </w:t>
      </w:r>
      <w:r>
        <w:rPr>
          <w:rFonts w:hint="eastAsia"/>
        </w:rPr>
        <w:t xml:space="preserve"> </w:t>
      </w:r>
      <w:r>
        <w:t xml:space="preserve">The labor intensity of </w:t>
      </w:r>
      <w:r>
        <w:rPr>
          <w:rFonts w:hint="eastAsia"/>
        </w:rPr>
        <w:t xml:space="preserve">the work carried out by </w:t>
      </w:r>
      <w:r>
        <w:t xml:space="preserve">rural women is very high.  In </w:t>
      </w:r>
      <w:r>
        <w:rPr>
          <w:rFonts w:hint="eastAsia"/>
        </w:rPr>
        <w:t xml:space="preserve">1999, in </w:t>
      </w:r>
      <w:r>
        <w:t xml:space="preserve">comparison to </w:t>
      </w:r>
      <w:r>
        <w:rPr>
          <w:rFonts w:hint="eastAsia"/>
        </w:rPr>
        <w:t xml:space="preserve">the average </w:t>
      </w:r>
      <w:r>
        <w:t xml:space="preserve">7.5 hours of </w:t>
      </w:r>
      <w:r>
        <w:rPr>
          <w:rFonts w:hint="eastAsia"/>
        </w:rPr>
        <w:t>daily work-time for</w:t>
      </w:r>
      <w:r>
        <w:t xml:space="preserve"> women</w:t>
      </w:r>
      <w:r>
        <w:rPr>
          <w:rFonts w:hint="eastAsia"/>
        </w:rPr>
        <w:t xml:space="preserve"> in general</w:t>
      </w:r>
      <w:r>
        <w:t xml:space="preserve">, rural women worked for 13.4 hours during the busy farming season and 9.7 hours during the slack season. </w:t>
      </w:r>
    </w:p>
    <w:p w:rsidR="00000000" w:rsidRDefault="00000000">
      <w:pPr>
        <w:pStyle w:val="2"/>
        <w:rPr>
          <w:rFonts w:hint="eastAsia"/>
        </w:rPr>
      </w:pPr>
      <w:bookmarkStart w:id="232" w:name="_Toc36607236"/>
      <w:bookmarkStart w:id="233" w:name="_Toc46290619"/>
      <w:r>
        <w:t xml:space="preserve">Policies </w:t>
      </w:r>
      <w:r>
        <w:rPr>
          <w:rFonts w:hint="eastAsia"/>
        </w:rPr>
        <w:t>for</w:t>
      </w:r>
      <w:r>
        <w:t xml:space="preserve"> Women Farmers</w:t>
      </w:r>
      <w:bookmarkEnd w:id="232"/>
      <w:bookmarkEnd w:id="233"/>
    </w:p>
    <w:p w:rsidR="00000000" w:rsidRDefault="00000000">
      <w:pPr>
        <w:pStyle w:val="a0"/>
        <w:rPr>
          <w:rFonts w:hint="eastAsia"/>
        </w:rPr>
      </w:pPr>
      <w:r>
        <w:t xml:space="preserve">Various measures to train women farmers </w:t>
      </w:r>
      <w:r>
        <w:rPr>
          <w:rFonts w:hint="eastAsia"/>
        </w:rPr>
        <w:t xml:space="preserve">have been </w:t>
      </w:r>
      <w:r>
        <w:t>developed, taking into consideration the increas</w:t>
      </w:r>
      <w:r>
        <w:rPr>
          <w:rFonts w:hint="eastAsia"/>
        </w:rPr>
        <w:t xml:space="preserve">ing share of </w:t>
      </w:r>
      <w:r>
        <w:t xml:space="preserve">women </w:t>
      </w:r>
      <w:r>
        <w:rPr>
          <w:rFonts w:hint="eastAsia"/>
        </w:rPr>
        <w:t>in the</w:t>
      </w:r>
      <w:r>
        <w:t xml:space="preserve"> agricultural labor</w:t>
      </w:r>
      <w:r>
        <w:rPr>
          <w:rFonts w:hint="eastAsia"/>
        </w:rPr>
        <w:t xml:space="preserve"> force</w:t>
      </w:r>
      <w:r>
        <w:t xml:space="preserve">.  </w:t>
      </w:r>
      <w:r>
        <w:rPr>
          <w:rFonts w:hint="eastAsia"/>
        </w:rPr>
        <w:t xml:space="preserve">The Basic Act on Agriculture and Agricultural Communities (1999) lists the </w:t>
      </w:r>
      <w:r>
        <w:t>responsibilities</w:t>
      </w:r>
      <w:r>
        <w:rPr>
          <w:rFonts w:hint="eastAsia"/>
        </w:rPr>
        <w:t xml:space="preserve"> of national and local governments in </w:t>
      </w:r>
      <w:r>
        <w:t xml:space="preserve">developing rural women’s human resources, and provides for the formulation and implementation of </w:t>
      </w:r>
      <w:r>
        <w:rPr>
          <w:rFonts w:hint="eastAsia"/>
        </w:rPr>
        <w:t xml:space="preserve">a </w:t>
      </w:r>
      <w:r>
        <w:t>“</w:t>
      </w:r>
      <w:r>
        <w:rPr>
          <w:rFonts w:hint="eastAsia"/>
        </w:rPr>
        <w:t>Five-</w:t>
      </w:r>
      <w:r>
        <w:t xml:space="preserve">Year Plan for the Training of Women Farmers (2001-2005)”.  Accordingly, policies are being </w:t>
      </w:r>
      <w:r>
        <w:rPr>
          <w:rFonts w:hint="eastAsia"/>
        </w:rPr>
        <w:t>formulated for the</w:t>
      </w:r>
      <w:r>
        <w:t xml:space="preserve"> education, training and welfare of women farmers </w:t>
      </w:r>
      <w:r>
        <w:rPr>
          <w:rFonts w:hint="eastAsia"/>
        </w:rPr>
        <w:t xml:space="preserve">with a view to enhancing their agricultural expertise and </w:t>
      </w:r>
      <w:r>
        <w:t>strengthening</w:t>
      </w:r>
      <w:r>
        <w:rPr>
          <w:rFonts w:hint="eastAsia"/>
        </w:rPr>
        <w:t xml:space="preserve"> their settlement in rural areas.  </w:t>
      </w:r>
    </w:p>
    <w:p w:rsidR="00000000" w:rsidRDefault="00000000">
      <w:pPr>
        <w:pStyle w:val="a0"/>
      </w:pPr>
      <w:r>
        <w:t>The Office for Women’s Policies in the Ministry of Agriculture and Forestry</w:t>
      </w:r>
      <w:r>
        <w:rPr>
          <w:rFonts w:hint="eastAsia"/>
        </w:rPr>
        <w:t xml:space="preserve"> was </w:t>
      </w:r>
      <w:r>
        <w:t>established</w:t>
      </w:r>
      <w:r>
        <w:rPr>
          <w:rFonts w:hint="eastAsia"/>
        </w:rPr>
        <w:t xml:space="preserve"> in 1998 to </w:t>
      </w:r>
      <w:r>
        <w:t>promot</w:t>
      </w:r>
      <w:r>
        <w:rPr>
          <w:rFonts w:hint="eastAsia"/>
        </w:rPr>
        <w:t>e</w:t>
      </w:r>
      <w:r>
        <w:t xml:space="preserve"> </w:t>
      </w:r>
      <w:r>
        <w:rPr>
          <w:rFonts w:hint="eastAsia"/>
        </w:rPr>
        <w:t xml:space="preserve">measures to enhance </w:t>
      </w:r>
      <w:r>
        <w:t xml:space="preserve">the expertise of women farmers and </w:t>
      </w:r>
      <w:r>
        <w:rPr>
          <w:rFonts w:hint="eastAsia"/>
        </w:rPr>
        <w:t xml:space="preserve">to </w:t>
      </w:r>
      <w:r>
        <w:t>guarantee</w:t>
      </w:r>
      <w:r>
        <w:rPr>
          <w:rFonts w:hint="eastAsia"/>
        </w:rPr>
        <w:t xml:space="preserve"> them </w:t>
      </w:r>
      <w:r>
        <w:t xml:space="preserve">the social status consistent with their roles. </w:t>
      </w:r>
      <w:r>
        <w:rPr>
          <w:rFonts w:hint="eastAsia"/>
        </w:rPr>
        <w:t xml:space="preserve">(Paragraph 53) </w:t>
      </w:r>
    </w:p>
    <w:p w:rsidR="00000000" w:rsidRDefault="00000000">
      <w:pPr>
        <w:pStyle w:val="a0"/>
      </w:pPr>
      <w:r>
        <w:rPr>
          <w:rFonts w:hint="eastAsia"/>
        </w:rPr>
        <w:t xml:space="preserve">To encourage young people to engage in agriculture, the government designates </w:t>
      </w:r>
      <w:r>
        <w:t>“</w:t>
      </w:r>
      <w:r>
        <w:rPr>
          <w:rFonts w:hint="eastAsia"/>
        </w:rPr>
        <w:t>Young Farmers (Agricultural Successors)</w:t>
      </w:r>
      <w:r>
        <w:t>”</w:t>
      </w:r>
      <w:r>
        <w:rPr>
          <w:rFonts w:hint="eastAsia"/>
        </w:rPr>
        <w:t xml:space="preserve"> as model cases to support.  From 1992 to</w:t>
      </w:r>
      <w:r>
        <w:t xml:space="preserve"> 2000, 5,897 women have been selected as </w:t>
      </w:r>
      <w:r>
        <w:rPr>
          <w:rFonts w:hint="eastAsia"/>
        </w:rPr>
        <w:t>Young Farmers</w:t>
      </w:r>
      <w:r>
        <w:t xml:space="preserve">. </w:t>
      </w:r>
      <w:r>
        <w:rPr>
          <w:rFonts w:hint="eastAsia"/>
        </w:rPr>
        <w:t xml:space="preserve">The </w:t>
      </w:r>
      <w:r>
        <w:t xml:space="preserve">percentage of women </w:t>
      </w:r>
      <w:r>
        <w:rPr>
          <w:rFonts w:hint="eastAsia"/>
        </w:rPr>
        <w:t>among the young farmers</w:t>
      </w:r>
      <w:r>
        <w:t xml:space="preserve"> is increasing</w:t>
      </w:r>
      <w:r>
        <w:rPr>
          <w:rFonts w:hint="eastAsia"/>
        </w:rPr>
        <w:t xml:space="preserve">, </w:t>
      </w:r>
      <w:r>
        <w:t>12.9% in 1998, 20.3% in 1999, and 18.4% in 2000</w:t>
      </w:r>
      <w:r>
        <w:rPr>
          <w:rFonts w:hint="eastAsia"/>
        </w:rPr>
        <w:t xml:space="preserve">. </w:t>
      </w:r>
    </w:p>
    <w:p w:rsidR="00000000" w:rsidRDefault="00000000">
      <w:pPr>
        <w:pStyle w:val="a"/>
        <w:rPr>
          <w:rFonts w:hint="eastAsia"/>
        </w:rPr>
      </w:pPr>
      <w:r>
        <w:t xml:space="preserve"> Women </w:t>
      </w:r>
      <w:r>
        <w:rPr>
          <w:rFonts w:hint="eastAsia"/>
        </w:rPr>
        <w:t>Selected as Young Farmers</w:t>
      </w:r>
      <w:r>
        <w:t xml:space="preserve"> </w:t>
      </w:r>
    </w:p>
    <w:tbl>
      <w:tblPr>
        <w:tblW w:w="0" w:type="auto"/>
        <w:tblInd w:w="30" w:type="dxa"/>
        <w:tblLayout w:type="fixed"/>
        <w:tblCellMar>
          <w:left w:w="56" w:type="dxa"/>
          <w:right w:w="56" w:type="dxa"/>
        </w:tblCellMar>
        <w:tblLook w:val="0000" w:firstRow="0" w:lastRow="0" w:firstColumn="0" w:lastColumn="0" w:noHBand="0" w:noVBand="0"/>
      </w:tblPr>
      <w:tblGrid>
        <w:gridCol w:w="3021"/>
        <w:gridCol w:w="1062"/>
        <w:gridCol w:w="1061"/>
        <w:gridCol w:w="1062"/>
        <w:gridCol w:w="1062"/>
        <w:gridCol w:w="1117"/>
      </w:tblGrid>
      <w:tr w:rsidR="00000000">
        <w:tblPrEx>
          <w:tblCellMar>
            <w:top w:w="0" w:type="dxa"/>
            <w:bottom w:w="0" w:type="dxa"/>
          </w:tblCellMar>
        </w:tblPrEx>
        <w:trPr>
          <w:cantSplit/>
          <w:trHeight w:val="367"/>
        </w:trPr>
        <w:tc>
          <w:tcPr>
            <w:tcW w:w="302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p>
        </w:tc>
        <w:tc>
          <w:tcPr>
            <w:tcW w:w="106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hint="eastAsia"/>
                <w:kern w:val="0"/>
              </w:rPr>
            </w:pPr>
            <w:r>
              <w:rPr>
                <w:rFonts w:ascii="Garamond" w:eastAsia="신명조" w:hAnsi="Garamond" w:hint="eastAsia"/>
                <w:kern w:val="0"/>
              </w:rPr>
              <w:t>1992~2000</w:t>
            </w:r>
          </w:p>
        </w:tc>
        <w:tc>
          <w:tcPr>
            <w:tcW w:w="106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1995</w:t>
            </w:r>
          </w:p>
        </w:tc>
        <w:tc>
          <w:tcPr>
            <w:tcW w:w="106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1998</w:t>
            </w:r>
          </w:p>
        </w:tc>
        <w:tc>
          <w:tcPr>
            <w:tcW w:w="106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1999</w:t>
            </w:r>
          </w:p>
        </w:tc>
        <w:tc>
          <w:tcPr>
            <w:tcW w:w="111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2000</w:t>
            </w:r>
          </w:p>
        </w:tc>
      </w:tr>
      <w:tr w:rsidR="00000000">
        <w:tblPrEx>
          <w:tblCellMar>
            <w:top w:w="0" w:type="dxa"/>
            <w:bottom w:w="0" w:type="dxa"/>
          </w:tblCellMar>
        </w:tblPrEx>
        <w:trPr>
          <w:cantSplit/>
          <w:trHeight w:val="538"/>
        </w:trPr>
        <w:tc>
          <w:tcPr>
            <w:tcW w:w="302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hint="eastAsia"/>
                <w:kern w:val="0"/>
              </w:rPr>
            </w:pPr>
            <w:r>
              <w:rPr>
                <w:rFonts w:ascii="Garamond" w:eastAsia="신명조" w:hAnsi="Garamond"/>
                <w:kern w:val="0"/>
              </w:rPr>
              <w:t xml:space="preserve">Total </w:t>
            </w:r>
            <w:r>
              <w:rPr>
                <w:rFonts w:ascii="Garamond" w:eastAsia="신명조" w:hAnsi="Garamond" w:hint="eastAsia"/>
                <w:kern w:val="0"/>
              </w:rPr>
              <w:t xml:space="preserve">Number of </w:t>
            </w:r>
          </w:p>
          <w:p w:rsidR="00000000" w:rsidRDefault="00000000">
            <w:pPr>
              <w:adjustRightInd w:val="0"/>
              <w:jc w:val="center"/>
              <w:rPr>
                <w:rFonts w:ascii="Garamond" w:eastAsia="신명조" w:hAnsi="Garamond" w:hint="eastAsia"/>
                <w:kern w:val="0"/>
              </w:rPr>
            </w:pPr>
            <w:r>
              <w:rPr>
                <w:rFonts w:ascii="Garamond" w:eastAsia="신명조" w:hAnsi="Garamond" w:hint="eastAsia"/>
                <w:kern w:val="0"/>
              </w:rPr>
              <w:t>Young Farmers</w:t>
            </w:r>
          </w:p>
        </w:tc>
        <w:tc>
          <w:tcPr>
            <w:tcW w:w="106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hint="eastAsia"/>
                <w:kern w:val="0"/>
              </w:rPr>
            </w:pPr>
            <w:r>
              <w:rPr>
                <w:rFonts w:ascii="Garamond" w:eastAsia="신명조" w:hAnsi="Garamond" w:hint="eastAsia"/>
                <w:kern w:val="0"/>
              </w:rPr>
              <w:t>70,200</w:t>
            </w:r>
          </w:p>
        </w:tc>
        <w:tc>
          <w:tcPr>
            <w:tcW w:w="106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hint="eastAsia"/>
                <w:kern w:val="0"/>
              </w:rPr>
            </w:pPr>
            <w:r>
              <w:rPr>
                <w:rFonts w:ascii="Garamond" w:eastAsia="신명조" w:hAnsi="Garamond"/>
                <w:kern w:val="0"/>
              </w:rPr>
              <w:t>9</w:t>
            </w:r>
            <w:r>
              <w:rPr>
                <w:rFonts w:ascii="Garamond" w:eastAsia="신명조" w:hAnsi="Garamond" w:hint="eastAsia"/>
                <w:kern w:val="0"/>
              </w:rPr>
              <w:t>,</w:t>
            </w:r>
            <w:r>
              <w:rPr>
                <w:rFonts w:ascii="Garamond" w:eastAsia="신명조" w:hAnsi="Garamond"/>
                <w:kern w:val="0"/>
              </w:rPr>
              <w:t>7</w:t>
            </w:r>
            <w:r>
              <w:rPr>
                <w:rFonts w:ascii="Garamond" w:eastAsia="신명조" w:hAnsi="Garamond" w:hint="eastAsia"/>
                <w:kern w:val="0"/>
              </w:rPr>
              <w:t>00</w:t>
            </w:r>
          </w:p>
        </w:tc>
        <w:tc>
          <w:tcPr>
            <w:tcW w:w="106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hint="eastAsia"/>
                <w:kern w:val="0"/>
              </w:rPr>
            </w:pPr>
            <w:r>
              <w:rPr>
                <w:rFonts w:ascii="Garamond" w:eastAsia="신명조" w:hAnsi="Garamond"/>
                <w:kern w:val="0"/>
              </w:rPr>
              <w:t>7</w:t>
            </w:r>
            <w:r>
              <w:rPr>
                <w:rFonts w:ascii="Garamond" w:eastAsia="신명조" w:hAnsi="Garamond" w:hint="eastAsia"/>
                <w:kern w:val="0"/>
              </w:rPr>
              <w:t>,</w:t>
            </w:r>
            <w:r>
              <w:rPr>
                <w:rFonts w:ascii="Garamond" w:eastAsia="신명조" w:hAnsi="Garamond"/>
                <w:kern w:val="0"/>
              </w:rPr>
              <w:t>8</w:t>
            </w:r>
            <w:r>
              <w:rPr>
                <w:rFonts w:ascii="Garamond" w:eastAsia="신명조" w:hAnsi="Garamond" w:hint="eastAsia"/>
                <w:kern w:val="0"/>
              </w:rPr>
              <w:t>62</w:t>
            </w:r>
          </w:p>
        </w:tc>
        <w:tc>
          <w:tcPr>
            <w:tcW w:w="106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hint="eastAsia"/>
                <w:kern w:val="0"/>
              </w:rPr>
            </w:pPr>
            <w:r>
              <w:rPr>
                <w:rFonts w:ascii="Garamond" w:eastAsia="신명조" w:hAnsi="Garamond"/>
                <w:kern w:val="0"/>
              </w:rPr>
              <w:t>4</w:t>
            </w:r>
            <w:r>
              <w:rPr>
                <w:rFonts w:ascii="Garamond" w:eastAsia="신명조" w:hAnsi="Garamond" w:hint="eastAsia"/>
                <w:kern w:val="0"/>
              </w:rPr>
              <w:t>,</w:t>
            </w:r>
            <w:r>
              <w:rPr>
                <w:rFonts w:ascii="Garamond" w:eastAsia="신명조" w:hAnsi="Garamond"/>
                <w:kern w:val="0"/>
              </w:rPr>
              <w:t>8</w:t>
            </w:r>
            <w:r>
              <w:rPr>
                <w:rFonts w:ascii="Garamond" w:eastAsia="신명조" w:hAnsi="Garamond" w:hint="eastAsia"/>
                <w:kern w:val="0"/>
              </w:rPr>
              <w:t>19</w:t>
            </w:r>
          </w:p>
        </w:tc>
        <w:tc>
          <w:tcPr>
            <w:tcW w:w="111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hint="eastAsia"/>
                <w:kern w:val="0"/>
              </w:rPr>
            </w:pPr>
            <w:r>
              <w:rPr>
                <w:rFonts w:ascii="Garamond" w:eastAsia="신명조" w:hAnsi="Garamond"/>
                <w:kern w:val="0"/>
              </w:rPr>
              <w:t>4</w:t>
            </w:r>
            <w:r>
              <w:rPr>
                <w:rFonts w:ascii="Garamond" w:eastAsia="신명조" w:hAnsi="Garamond" w:hint="eastAsia"/>
                <w:kern w:val="0"/>
              </w:rPr>
              <w:t>,674</w:t>
            </w:r>
          </w:p>
        </w:tc>
      </w:tr>
      <w:tr w:rsidR="00000000">
        <w:tblPrEx>
          <w:tblCellMar>
            <w:top w:w="0" w:type="dxa"/>
            <w:bottom w:w="0" w:type="dxa"/>
          </w:tblCellMar>
        </w:tblPrEx>
        <w:trPr>
          <w:cantSplit/>
          <w:trHeight w:val="418"/>
        </w:trPr>
        <w:tc>
          <w:tcPr>
            <w:tcW w:w="302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 xml:space="preserve">Women </w:t>
            </w:r>
            <w:r>
              <w:rPr>
                <w:rFonts w:ascii="Garamond" w:eastAsia="신명조" w:hAnsi="Garamond" w:hint="eastAsia"/>
                <w:kern w:val="0"/>
              </w:rPr>
              <w:t>Young Farmers</w:t>
            </w:r>
            <w:r>
              <w:rPr>
                <w:rFonts w:ascii="Garamond" w:eastAsia="신명조" w:hAnsi="Garamond"/>
                <w:kern w:val="0"/>
              </w:rPr>
              <w:t xml:space="preserve"> </w:t>
            </w:r>
          </w:p>
        </w:tc>
        <w:tc>
          <w:tcPr>
            <w:tcW w:w="106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5,897</w:t>
            </w:r>
          </w:p>
        </w:tc>
        <w:tc>
          <w:tcPr>
            <w:tcW w:w="106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595</w:t>
            </w:r>
          </w:p>
        </w:tc>
        <w:tc>
          <w:tcPr>
            <w:tcW w:w="106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101</w:t>
            </w:r>
          </w:p>
        </w:tc>
        <w:tc>
          <w:tcPr>
            <w:tcW w:w="106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980</w:t>
            </w:r>
          </w:p>
        </w:tc>
        <w:tc>
          <w:tcPr>
            <w:tcW w:w="111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859</w:t>
            </w:r>
          </w:p>
        </w:tc>
      </w:tr>
      <w:tr w:rsidR="00000000">
        <w:tblPrEx>
          <w:tblCellMar>
            <w:top w:w="0" w:type="dxa"/>
            <w:bottom w:w="0" w:type="dxa"/>
          </w:tblCellMar>
        </w:tblPrEx>
        <w:trPr>
          <w:cantSplit/>
          <w:trHeight w:val="397"/>
        </w:trPr>
        <w:tc>
          <w:tcPr>
            <w:tcW w:w="302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hint="eastAsia"/>
                <w:kern w:val="0"/>
              </w:rPr>
              <w:t>% of women in total</w:t>
            </w:r>
          </w:p>
        </w:tc>
        <w:tc>
          <w:tcPr>
            <w:tcW w:w="106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8.4</w:t>
            </w:r>
          </w:p>
        </w:tc>
        <w:tc>
          <w:tcPr>
            <w:tcW w:w="106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6.1</w:t>
            </w:r>
          </w:p>
        </w:tc>
        <w:tc>
          <w:tcPr>
            <w:tcW w:w="106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12.9</w:t>
            </w:r>
          </w:p>
        </w:tc>
        <w:tc>
          <w:tcPr>
            <w:tcW w:w="1062"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20.3</w:t>
            </w:r>
          </w:p>
        </w:tc>
        <w:tc>
          <w:tcPr>
            <w:tcW w:w="111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ascii="Garamond" w:eastAsia="신명조" w:hAnsi="Garamond"/>
                <w:kern w:val="0"/>
              </w:rPr>
            </w:pPr>
            <w:r>
              <w:rPr>
                <w:rFonts w:ascii="Garamond" w:eastAsia="신명조" w:hAnsi="Garamond"/>
                <w:kern w:val="0"/>
              </w:rPr>
              <w:t>18.4</w:t>
            </w:r>
          </w:p>
        </w:tc>
      </w:tr>
    </w:tbl>
    <w:p w:rsidR="00000000" w:rsidRDefault="00000000">
      <w:pPr>
        <w:adjustRightInd w:val="0"/>
        <w:ind w:left="44" w:hanging="84"/>
        <w:rPr>
          <w:rFonts w:eastAsia="Gulim"/>
          <w:kern w:val="0"/>
          <w:sz w:val="24"/>
        </w:rPr>
      </w:pPr>
      <w:r>
        <w:rPr>
          <w:rFonts w:eastAsia="Gulim"/>
          <w:kern w:val="0"/>
        </w:rPr>
        <w:t>Source: Ministry of Agriculture and Forestry (2000</w:t>
      </w:r>
      <w:r>
        <w:rPr>
          <w:rFonts w:eastAsia="Gulim" w:hint="eastAsia"/>
          <w:kern w:val="0"/>
        </w:rPr>
        <w:t>)</w:t>
      </w:r>
      <w:r>
        <w:rPr>
          <w:rFonts w:eastAsia="Gulim"/>
          <w:kern w:val="0"/>
          <w:sz w:val="24"/>
        </w:rPr>
        <w:t xml:space="preserve"> </w:t>
      </w:r>
    </w:p>
    <w:p w:rsidR="00000000" w:rsidRDefault="00000000">
      <w:pPr>
        <w:pStyle w:val="2"/>
      </w:pPr>
      <w:bookmarkStart w:id="234" w:name="_Toc36607237"/>
      <w:bookmarkStart w:id="235" w:name="_Toc46290620"/>
      <w:r>
        <w:t>Improving Health Care in Rural Areas</w:t>
      </w:r>
      <w:bookmarkEnd w:id="234"/>
      <w:bookmarkEnd w:id="235"/>
    </w:p>
    <w:p w:rsidR="00000000" w:rsidRDefault="00000000">
      <w:pPr>
        <w:pStyle w:val="a0"/>
        <w:rPr>
          <w:i/>
        </w:rPr>
      </w:pPr>
      <w:r>
        <w:rPr>
          <w:rFonts w:hint="eastAsia"/>
        </w:rPr>
        <w:t>H</w:t>
      </w:r>
      <w:r>
        <w:t xml:space="preserve">ealth service in rural areas has improved significantly with financial assistance from the government. </w:t>
      </w:r>
      <w:r>
        <w:rPr>
          <w:rFonts w:hint="eastAsia"/>
        </w:rPr>
        <w:t xml:space="preserve"> During</w:t>
      </w:r>
      <w:r>
        <w:t xml:space="preserve"> the period of 1994-2004, </w:t>
      </w:r>
      <w:r>
        <w:rPr>
          <w:rFonts w:hint="eastAsia"/>
        </w:rPr>
        <w:t xml:space="preserve">the facilities and equipments of </w:t>
      </w:r>
      <w:r>
        <w:t>public health center</w:t>
      </w:r>
      <w:r>
        <w:rPr>
          <w:rFonts w:hint="eastAsia"/>
        </w:rPr>
        <w:t xml:space="preserve">s are being upgraded with revenues from the special tax for </w:t>
      </w:r>
      <w:r>
        <w:t>rural</w:t>
      </w:r>
      <w:r>
        <w:rPr>
          <w:rFonts w:hint="eastAsia"/>
        </w:rPr>
        <w:t xml:space="preserve"> communities.  By 2001, a </w:t>
      </w:r>
      <w:r>
        <w:t xml:space="preserve">total of 279.3 billion </w:t>
      </w:r>
      <w:r>
        <w:rPr>
          <w:rFonts w:hint="eastAsia"/>
        </w:rPr>
        <w:t xml:space="preserve">won </w:t>
      </w:r>
      <w:r>
        <w:t xml:space="preserve">has been provided </w:t>
      </w:r>
      <w:r>
        <w:rPr>
          <w:rFonts w:hint="eastAsia"/>
        </w:rPr>
        <w:t xml:space="preserve">for this purpose.  </w:t>
      </w:r>
      <w:r>
        <w:t>In addition</w:t>
      </w:r>
      <w:r>
        <w:rPr>
          <w:rFonts w:hint="eastAsia"/>
        </w:rPr>
        <w:t xml:space="preserve">, between 1997 and 2000, </w:t>
      </w:r>
      <w:r>
        <w:t xml:space="preserve">the government invested 257 billion </w:t>
      </w:r>
      <w:r>
        <w:rPr>
          <w:rFonts w:hint="eastAsia"/>
        </w:rPr>
        <w:t xml:space="preserve">won </w:t>
      </w:r>
      <w:r>
        <w:t>to assist private hospitals</w:t>
      </w:r>
      <w:r>
        <w:rPr>
          <w:rFonts w:hint="eastAsia"/>
        </w:rPr>
        <w:t xml:space="preserve"> in rural areas. </w:t>
      </w:r>
      <w:r>
        <w:t xml:space="preserve">The number of </w:t>
      </w:r>
      <w:r>
        <w:rPr>
          <w:rFonts w:hint="eastAsia"/>
        </w:rPr>
        <w:t xml:space="preserve">public health </w:t>
      </w:r>
      <w:r>
        <w:t xml:space="preserve">centers </w:t>
      </w:r>
      <w:r>
        <w:rPr>
          <w:rFonts w:hint="eastAsia"/>
        </w:rPr>
        <w:t xml:space="preserve">in rural communities </w:t>
      </w:r>
      <w:r>
        <w:t>–</w:t>
      </w:r>
      <w:r>
        <w:rPr>
          <w:rFonts w:hint="eastAsia"/>
        </w:rPr>
        <w:t xml:space="preserve"> general health centers and treatment clinics - decreases after 1997</w:t>
      </w:r>
      <w:r>
        <w:t>, due to structural adjustment</w:t>
      </w:r>
      <w:r>
        <w:rPr>
          <w:rFonts w:hint="eastAsia"/>
        </w:rPr>
        <w:t>s</w:t>
      </w:r>
      <w:r>
        <w:t xml:space="preserve"> and integration of administrative districts </w:t>
      </w:r>
      <w:r>
        <w:rPr>
          <w:rFonts w:hint="eastAsia"/>
        </w:rPr>
        <w:t xml:space="preserve">during </w:t>
      </w:r>
      <w:r>
        <w:t>the economic crisis</w:t>
      </w:r>
      <w:r>
        <w:rPr>
          <w:rFonts w:hint="eastAsia"/>
        </w:rPr>
        <w:t>.  Bu</w:t>
      </w:r>
      <w:r>
        <w:t xml:space="preserve">t the quality </w:t>
      </w:r>
      <w:r>
        <w:rPr>
          <w:rFonts w:hint="eastAsia"/>
        </w:rPr>
        <w:t xml:space="preserve">of their service </w:t>
      </w:r>
      <w:r>
        <w:t xml:space="preserve">has been improved. </w:t>
      </w:r>
      <w:r>
        <w:rPr>
          <w:rFonts w:hint="eastAsia"/>
        </w:rPr>
        <w:t xml:space="preserve"> </w:t>
      </w:r>
      <w:r>
        <w:t xml:space="preserve">As of 2000, there are 1,270 </w:t>
      </w:r>
      <w:r>
        <w:rPr>
          <w:rFonts w:hint="eastAsia"/>
        </w:rPr>
        <w:t xml:space="preserve">general </w:t>
      </w:r>
      <w:r>
        <w:t xml:space="preserve">health </w:t>
      </w:r>
      <w:r>
        <w:rPr>
          <w:rFonts w:hint="eastAsia"/>
        </w:rPr>
        <w:t>center</w:t>
      </w:r>
      <w:r>
        <w:t xml:space="preserve">s and 1,907 </w:t>
      </w:r>
      <w:r>
        <w:rPr>
          <w:rFonts w:hint="eastAsia"/>
        </w:rPr>
        <w:t>treatment clinics for a</w:t>
      </w:r>
      <w:r>
        <w:t xml:space="preserve"> total of 3,177 public health centers</w:t>
      </w:r>
      <w:r>
        <w:rPr>
          <w:rFonts w:hint="eastAsia"/>
        </w:rPr>
        <w:t xml:space="preserve">. </w:t>
      </w:r>
    </w:p>
    <w:p w:rsidR="00000000" w:rsidRDefault="00000000">
      <w:pPr>
        <w:pStyle w:val="a"/>
      </w:pPr>
      <w:r>
        <w:t xml:space="preserve"> </w:t>
      </w:r>
      <w:r>
        <w:rPr>
          <w:rFonts w:hint="eastAsia"/>
        </w:rPr>
        <w:t xml:space="preserve">Number of Public Health </w:t>
      </w:r>
      <w:r>
        <w:t xml:space="preserve">Centers in Rural Areas </w:t>
      </w:r>
    </w:p>
    <w:tbl>
      <w:tblPr>
        <w:tblW w:w="0" w:type="auto"/>
        <w:tblInd w:w="30" w:type="dxa"/>
        <w:tblLayout w:type="fixed"/>
        <w:tblCellMar>
          <w:left w:w="56" w:type="dxa"/>
          <w:right w:w="56" w:type="dxa"/>
        </w:tblCellMar>
        <w:tblLook w:val="0000" w:firstRow="0" w:lastRow="0" w:firstColumn="0" w:lastColumn="0" w:noHBand="0" w:noVBand="0"/>
      </w:tblPr>
      <w:tblGrid>
        <w:gridCol w:w="2115"/>
        <w:gridCol w:w="1489"/>
        <w:gridCol w:w="1434"/>
        <w:gridCol w:w="1376"/>
        <w:gridCol w:w="1490"/>
      </w:tblGrid>
      <w:tr w:rsidR="00000000">
        <w:tblPrEx>
          <w:tblCellMar>
            <w:top w:w="0" w:type="dxa"/>
            <w:bottom w:w="0" w:type="dxa"/>
          </w:tblCellMar>
        </w:tblPrEx>
        <w:trPr>
          <w:cantSplit/>
          <w:trHeight w:val="340"/>
        </w:trPr>
        <w:tc>
          <w:tcPr>
            <w:tcW w:w="211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p>
        </w:tc>
        <w:tc>
          <w:tcPr>
            <w:tcW w:w="148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1997</w:t>
            </w:r>
          </w:p>
        </w:tc>
        <w:tc>
          <w:tcPr>
            <w:tcW w:w="143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1998</w:t>
            </w:r>
          </w:p>
        </w:tc>
        <w:tc>
          <w:tcPr>
            <w:tcW w:w="137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1999</w:t>
            </w:r>
          </w:p>
        </w:tc>
        <w:tc>
          <w:tcPr>
            <w:tcW w:w="149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2000</w:t>
            </w:r>
          </w:p>
        </w:tc>
      </w:tr>
      <w:tr w:rsidR="00000000">
        <w:tblPrEx>
          <w:tblCellMar>
            <w:top w:w="0" w:type="dxa"/>
            <w:bottom w:w="0" w:type="dxa"/>
          </w:tblCellMar>
        </w:tblPrEx>
        <w:trPr>
          <w:cantSplit/>
          <w:trHeight w:val="340"/>
        </w:trPr>
        <w:tc>
          <w:tcPr>
            <w:tcW w:w="211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hint="eastAsia"/>
                <w:kern w:val="0"/>
              </w:rPr>
            </w:pPr>
            <w:r>
              <w:rPr>
                <w:rFonts w:eastAsia="Gulim" w:hint="eastAsia"/>
                <w:kern w:val="0"/>
              </w:rPr>
              <w:t xml:space="preserve">General </w:t>
            </w:r>
            <w:r>
              <w:rPr>
                <w:rFonts w:eastAsia="Gulim"/>
                <w:kern w:val="0"/>
              </w:rPr>
              <w:t xml:space="preserve">Health </w:t>
            </w:r>
            <w:r>
              <w:rPr>
                <w:rFonts w:eastAsia="Gulim" w:hint="eastAsia"/>
                <w:kern w:val="0"/>
              </w:rPr>
              <w:t>Centers</w:t>
            </w:r>
          </w:p>
        </w:tc>
        <w:tc>
          <w:tcPr>
            <w:tcW w:w="148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1,315</w:t>
            </w:r>
          </w:p>
        </w:tc>
        <w:tc>
          <w:tcPr>
            <w:tcW w:w="143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1,266</w:t>
            </w:r>
          </w:p>
        </w:tc>
        <w:tc>
          <w:tcPr>
            <w:tcW w:w="137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1,271</w:t>
            </w:r>
          </w:p>
        </w:tc>
        <w:tc>
          <w:tcPr>
            <w:tcW w:w="149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1,270</w:t>
            </w:r>
          </w:p>
        </w:tc>
      </w:tr>
      <w:tr w:rsidR="00000000">
        <w:tblPrEx>
          <w:tblCellMar>
            <w:top w:w="0" w:type="dxa"/>
            <w:bottom w:w="0" w:type="dxa"/>
          </w:tblCellMar>
        </w:tblPrEx>
        <w:trPr>
          <w:cantSplit/>
          <w:trHeight w:val="340"/>
        </w:trPr>
        <w:tc>
          <w:tcPr>
            <w:tcW w:w="211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hint="eastAsia"/>
                <w:kern w:val="0"/>
              </w:rPr>
              <w:t>Treatment Clinics</w:t>
            </w:r>
          </w:p>
        </w:tc>
        <w:tc>
          <w:tcPr>
            <w:tcW w:w="148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2,034</w:t>
            </w:r>
          </w:p>
        </w:tc>
        <w:tc>
          <w:tcPr>
            <w:tcW w:w="1434"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1,941</w:t>
            </w:r>
          </w:p>
        </w:tc>
        <w:tc>
          <w:tcPr>
            <w:tcW w:w="137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1,911</w:t>
            </w:r>
          </w:p>
        </w:tc>
        <w:tc>
          <w:tcPr>
            <w:tcW w:w="149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Gulim"/>
                <w:kern w:val="0"/>
              </w:rPr>
            </w:pPr>
            <w:r>
              <w:rPr>
                <w:rFonts w:eastAsia="Gulim"/>
                <w:kern w:val="0"/>
              </w:rPr>
              <w:t>1,907</w:t>
            </w:r>
          </w:p>
        </w:tc>
      </w:tr>
    </w:tbl>
    <w:p w:rsidR="00000000" w:rsidRDefault="00000000">
      <w:pPr>
        <w:adjustRightInd w:val="0"/>
        <w:ind w:left="1120" w:hanging="1120"/>
        <w:rPr>
          <w:rFonts w:eastAsia="Gulim"/>
          <w:i/>
          <w:kern w:val="0"/>
        </w:rPr>
      </w:pPr>
      <w:r>
        <w:rPr>
          <w:rFonts w:eastAsia="Gulim"/>
          <w:kern w:val="0"/>
        </w:rPr>
        <w:t>Source: M</w:t>
      </w:r>
      <w:r>
        <w:rPr>
          <w:rFonts w:eastAsia="Gulim" w:hint="eastAsia"/>
          <w:kern w:val="0"/>
        </w:rPr>
        <w:t>O</w:t>
      </w:r>
      <w:r>
        <w:rPr>
          <w:rFonts w:eastAsia="Gulim"/>
          <w:kern w:val="0"/>
        </w:rPr>
        <w:t>HW</w:t>
      </w:r>
      <w:r>
        <w:rPr>
          <w:rFonts w:eastAsia="Gulim" w:hint="eastAsia"/>
          <w:kern w:val="0"/>
        </w:rPr>
        <w:t xml:space="preserve">, </w:t>
      </w:r>
      <w:r>
        <w:rPr>
          <w:rFonts w:eastAsia="Gulim"/>
          <w:i/>
          <w:kern w:val="0"/>
        </w:rPr>
        <w:t>Statistical Yearbook of Health and Welfare</w:t>
      </w:r>
      <w:r>
        <w:rPr>
          <w:rFonts w:eastAsia="Gulim" w:hint="eastAsia"/>
          <w:i/>
          <w:kern w:val="0"/>
        </w:rPr>
        <w:t>, 2000</w:t>
      </w:r>
      <w:r>
        <w:rPr>
          <w:rFonts w:eastAsia="Gulim"/>
          <w:i/>
          <w:kern w:val="0"/>
        </w:rPr>
        <w:t>.</w:t>
      </w:r>
    </w:p>
    <w:p w:rsidR="00000000" w:rsidRDefault="00000000">
      <w:pPr>
        <w:pStyle w:val="2"/>
      </w:pPr>
      <w:bookmarkStart w:id="236" w:name="_Toc36607238"/>
      <w:bookmarkStart w:id="237" w:name="_Toc46290621"/>
      <w:r>
        <w:rPr>
          <w:rFonts w:hint="eastAsia"/>
        </w:rPr>
        <w:t>C</w:t>
      </w:r>
      <w:r>
        <w:t>hild</w:t>
      </w:r>
      <w:r>
        <w:rPr>
          <w:rFonts w:hint="eastAsia"/>
        </w:rPr>
        <w:t>c</w:t>
      </w:r>
      <w:r>
        <w:t>are Facilities in Rural Areas</w:t>
      </w:r>
      <w:bookmarkEnd w:id="236"/>
      <w:bookmarkEnd w:id="237"/>
    </w:p>
    <w:p w:rsidR="00000000" w:rsidRDefault="00000000">
      <w:pPr>
        <w:pStyle w:val="a0"/>
        <w:rPr>
          <w:rFonts w:hint="eastAsia"/>
        </w:rPr>
      </w:pPr>
      <w:r>
        <w:rPr>
          <w:rFonts w:hint="eastAsia"/>
        </w:rPr>
        <w:t xml:space="preserve">The number of </w:t>
      </w:r>
      <w:r>
        <w:t>childcare facilities in rural areas ha</w:t>
      </w:r>
      <w:r>
        <w:rPr>
          <w:rFonts w:hint="eastAsia"/>
        </w:rPr>
        <w:t>s</w:t>
      </w:r>
      <w:r>
        <w:t xml:space="preserve"> increased from 1,648 centers in 1998, </w:t>
      </w:r>
      <w:r>
        <w:rPr>
          <w:rFonts w:hint="eastAsia"/>
        </w:rPr>
        <w:t xml:space="preserve">to </w:t>
      </w:r>
      <w:r>
        <w:t xml:space="preserve">2,425 in 1999, and 2,703 in 2000. </w:t>
      </w:r>
      <w:r>
        <w:rPr>
          <w:rFonts w:hint="eastAsia"/>
        </w:rPr>
        <w:t xml:space="preserve"> Still, the </w:t>
      </w:r>
      <w:r>
        <w:t>supply</w:t>
      </w:r>
      <w:r>
        <w:rPr>
          <w:rFonts w:hint="eastAsia"/>
        </w:rPr>
        <w:t xml:space="preserve"> falls short of demand.  In </w:t>
      </w:r>
      <w:r>
        <w:t xml:space="preserve">1998, there </w:t>
      </w:r>
      <w:r>
        <w:rPr>
          <w:rFonts w:hint="eastAsia"/>
        </w:rPr>
        <w:t>wa</w:t>
      </w:r>
      <w:r>
        <w:t>s an average of 0.9 childcare center in</w:t>
      </w:r>
      <w:r>
        <w:rPr>
          <w:rFonts w:hint="eastAsia"/>
        </w:rPr>
        <w:t xml:space="preserve"> every </w:t>
      </w:r>
      <w:r>
        <w:t xml:space="preserve">Myon, and there </w:t>
      </w:r>
      <w:r>
        <w:rPr>
          <w:rFonts w:hint="eastAsia"/>
        </w:rPr>
        <w:t>were</w:t>
      </w:r>
      <w:r>
        <w:t xml:space="preserve"> 615 Eup and Myon</w:t>
      </w:r>
      <w:r>
        <w:rPr>
          <w:rFonts w:hint="eastAsia"/>
        </w:rPr>
        <w:t xml:space="preserve"> without any </w:t>
      </w:r>
      <w:r>
        <w:t xml:space="preserve">childcare facilities </w:t>
      </w:r>
      <w:bookmarkStart w:id="238" w:name="_Toc36607239"/>
    </w:p>
    <w:p w:rsidR="00000000" w:rsidRDefault="00000000">
      <w:pPr>
        <w:pStyle w:val="2"/>
      </w:pPr>
      <w:bookmarkStart w:id="239" w:name="_Toc46290622"/>
      <w:r>
        <w:rPr>
          <w:rFonts w:hint="eastAsia"/>
        </w:rPr>
        <w:t xml:space="preserve">Work Assistance for </w:t>
      </w:r>
      <w:r>
        <w:t>Rural Women</w:t>
      </w:r>
      <w:bookmarkEnd w:id="238"/>
      <w:bookmarkEnd w:id="239"/>
    </w:p>
    <w:p w:rsidR="00000000" w:rsidRDefault="00000000">
      <w:pPr>
        <w:pStyle w:val="a0"/>
        <w:rPr>
          <w:rFonts w:hint="eastAsia"/>
        </w:rPr>
      </w:pPr>
      <w:r>
        <w:rPr>
          <w:rFonts w:hint="eastAsia"/>
        </w:rPr>
        <w:t xml:space="preserve">Since 2000, the government has been operating a program of work assistance for women farmers.  Under the program, the government pays for manpower hired to replace the women farmer who cannot work due to childbirth.  The program began with </w:t>
      </w:r>
      <w:r>
        <w:t>model project</w:t>
      </w:r>
      <w:r>
        <w:rPr>
          <w:rFonts w:hint="eastAsia"/>
        </w:rPr>
        <w:t>s</w:t>
      </w:r>
      <w:r>
        <w:t xml:space="preserve"> </w:t>
      </w:r>
      <w:r>
        <w:rPr>
          <w:rFonts w:hint="eastAsia"/>
        </w:rPr>
        <w:t>i</w:t>
      </w:r>
      <w:r>
        <w:t xml:space="preserve">n 68 cities and counties in 2000, and was expanded to 87 </w:t>
      </w:r>
      <w:r>
        <w:rPr>
          <w:rFonts w:hint="eastAsia"/>
        </w:rPr>
        <w:t xml:space="preserve">cities and counties </w:t>
      </w:r>
      <w:r>
        <w:t xml:space="preserve">in 2001.  In 2000, 731 </w:t>
      </w:r>
      <w:r>
        <w:rPr>
          <w:rFonts w:hint="eastAsia"/>
        </w:rPr>
        <w:t>women benefited from the program and in</w:t>
      </w:r>
      <w:r>
        <w:t xml:space="preserve"> </w:t>
      </w:r>
      <w:r>
        <w:rPr>
          <w:rFonts w:hint="eastAsia"/>
        </w:rPr>
        <w:t>200</w:t>
      </w:r>
      <w:r>
        <w:t xml:space="preserve">1, </w:t>
      </w:r>
      <w:r>
        <w:rPr>
          <w:rFonts w:hint="eastAsia"/>
        </w:rPr>
        <w:t>the beneficiaries were 1,760.</w:t>
      </w:r>
      <w:r>
        <w:t xml:space="preserve"> </w:t>
      </w:r>
      <w:bookmarkStart w:id="240" w:name="_Toc36607240"/>
    </w:p>
    <w:p w:rsidR="00000000" w:rsidRDefault="00000000">
      <w:pPr>
        <w:pStyle w:val="2"/>
      </w:pPr>
      <w:bookmarkStart w:id="241" w:name="_Toc46290623"/>
      <w:r>
        <w:t>Rural Women’s Membership in the National Pension and Employment Insurance</w:t>
      </w:r>
      <w:bookmarkEnd w:id="240"/>
      <w:bookmarkEnd w:id="241"/>
    </w:p>
    <w:p w:rsidR="00000000" w:rsidRDefault="00000000">
      <w:pPr>
        <w:pStyle w:val="a0"/>
      </w:pPr>
      <w:r>
        <w:rPr>
          <w:rFonts w:hint="eastAsia"/>
        </w:rPr>
        <w:t>W</w:t>
      </w:r>
      <w:r>
        <w:t xml:space="preserve">omen who are employed in </w:t>
      </w:r>
      <w:r>
        <w:rPr>
          <w:rFonts w:hint="eastAsia"/>
        </w:rPr>
        <w:t xml:space="preserve">the </w:t>
      </w:r>
      <w:r>
        <w:t xml:space="preserve">agriculture, forestry, fishery, and mining </w:t>
      </w:r>
      <w:r>
        <w:rPr>
          <w:rFonts w:hint="eastAsia"/>
        </w:rPr>
        <w:t>sectors accounte</w:t>
      </w:r>
      <w:r>
        <w:t xml:space="preserve">d for 11.4% of all women </w:t>
      </w:r>
      <w:r>
        <w:rPr>
          <w:rFonts w:hint="eastAsia"/>
        </w:rPr>
        <w:t xml:space="preserve">enrolled in </w:t>
      </w:r>
      <w:r>
        <w:t xml:space="preserve">the National Pension </w:t>
      </w:r>
      <w:r>
        <w:rPr>
          <w:rFonts w:hint="eastAsia"/>
        </w:rPr>
        <w:t xml:space="preserve">Plan </w:t>
      </w:r>
      <w:r>
        <w:t>in 1997, 12.1% in 1998, and 6.8% in 1999</w:t>
      </w:r>
      <w:r>
        <w:rPr>
          <w:i/>
        </w:rPr>
        <w:t>.</w:t>
      </w:r>
      <w:r>
        <w:t xml:space="preserve"> </w:t>
      </w:r>
      <w:r>
        <w:rPr>
          <w:rFonts w:hint="eastAsia"/>
        </w:rPr>
        <w:t xml:space="preserve"> </w:t>
      </w:r>
      <w:r>
        <w:t xml:space="preserve">The number of women employed in agriculture and forestry </w:t>
      </w:r>
      <w:r>
        <w:rPr>
          <w:rFonts w:hint="eastAsia"/>
        </w:rPr>
        <w:t>with e</w:t>
      </w:r>
      <w:r>
        <w:t>mployment insurance increased from 1,002 in 1996 to 2,080 in 1998 and 2,431 in 1999.</w:t>
      </w:r>
    </w:p>
    <w:p w:rsidR="00000000" w:rsidRDefault="00000000">
      <w:pPr>
        <w:pStyle w:val="2"/>
      </w:pPr>
      <w:bookmarkStart w:id="242" w:name="_Toc36607241"/>
      <w:bookmarkStart w:id="243" w:name="_Toc46290624"/>
      <w:r>
        <w:t xml:space="preserve">Illiteracy </w:t>
      </w:r>
      <w:r>
        <w:rPr>
          <w:rFonts w:hint="eastAsia"/>
        </w:rPr>
        <w:t xml:space="preserve">among </w:t>
      </w:r>
      <w:r>
        <w:t>Rural Women</w:t>
      </w:r>
      <w:bookmarkEnd w:id="242"/>
      <w:bookmarkEnd w:id="243"/>
    </w:p>
    <w:p w:rsidR="00000000" w:rsidRDefault="00000000">
      <w:pPr>
        <w:pStyle w:val="a0"/>
      </w:pPr>
      <w:r>
        <w:rPr>
          <w:rFonts w:hint="eastAsia"/>
        </w:rPr>
        <w:t xml:space="preserve">The </w:t>
      </w:r>
      <w:r>
        <w:t xml:space="preserve">Illiteracy rate </w:t>
      </w:r>
      <w:r>
        <w:rPr>
          <w:rFonts w:hint="eastAsia"/>
        </w:rPr>
        <w:t>among</w:t>
      </w:r>
      <w:r>
        <w:t xml:space="preserve"> rural women is almost zero</w:t>
      </w:r>
      <w:r>
        <w:rPr>
          <w:rFonts w:hint="eastAsia"/>
        </w:rPr>
        <w:t>,</w:t>
      </w:r>
      <w:r>
        <w:t xml:space="preserve"> except for the </w:t>
      </w:r>
      <w:r>
        <w:rPr>
          <w:rFonts w:hint="eastAsia"/>
        </w:rPr>
        <w:t xml:space="preserve">very </w:t>
      </w:r>
      <w:r>
        <w:t>elderly over 70 years of age.</w:t>
      </w:r>
    </w:p>
    <w:p w:rsidR="00000000" w:rsidRDefault="00000000">
      <w:pPr>
        <w:pStyle w:val="2"/>
      </w:pPr>
      <w:bookmarkStart w:id="244" w:name="_Toc36607242"/>
      <w:bookmarkStart w:id="245" w:name="_Toc46290625"/>
      <w:r>
        <w:t>Education for Rural Women</w:t>
      </w:r>
      <w:bookmarkEnd w:id="244"/>
      <w:bookmarkEnd w:id="245"/>
    </w:p>
    <w:p w:rsidR="00000000" w:rsidRDefault="00000000">
      <w:pPr>
        <w:pStyle w:val="a0"/>
      </w:pPr>
      <w:r>
        <w:rPr>
          <w:rFonts w:hint="eastAsia"/>
        </w:rPr>
        <w:t xml:space="preserve">In response to the growing demand of </w:t>
      </w:r>
      <w:r>
        <w:t>rural</w:t>
      </w:r>
      <w:r>
        <w:rPr>
          <w:rFonts w:hint="eastAsia"/>
        </w:rPr>
        <w:t xml:space="preserve"> women for education in </w:t>
      </w:r>
      <w:r>
        <w:t xml:space="preserve">agricultural skills, agricultural management, and computer </w:t>
      </w:r>
      <w:r>
        <w:rPr>
          <w:rFonts w:hint="eastAsia"/>
        </w:rPr>
        <w:t xml:space="preserve">usage, </w:t>
      </w:r>
      <w:r>
        <w:t xml:space="preserve">the government </w:t>
      </w:r>
      <w:r>
        <w:rPr>
          <w:rFonts w:hint="eastAsia"/>
        </w:rPr>
        <w:t xml:space="preserve">has </w:t>
      </w:r>
      <w:r>
        <w:t>offered courses on specialized farming skill</w:t>
      </w:r>
      <w:r>
        <w:rPr>
          <w:rFonts w:hint="eastAsia"/>
        </w:rPr>
        <w:t>s</w:t>
      </w:r>
      <w:r>
        <w:t xml:space="preserve"> for each crop, new agricultural technology, regionally specialized farming, </w:t>
      </w:r>
      <w:r>
        <w:rPr>
          <w:rFonts w:hint="eastAsia"/>
        </w:rPr>
        <w:t xml:space="preserve">and related </w:t>
      </w:r>
      <w:r>
        <w:t xml:space="preserve">distribution, processing, and </w:t>
      </w:r>
      <w:r>
        <w:rPr>
          <w:rFonts w:hint="eastAsia"/>
        </w:rPr>
        <w:t xml:space="preserve">by-products </w:t>
      </w:r>
      <w:r>
        <w:t xml:space="preserve">utilization, making and selling </w:t>
      </w:r>
      <w:r>
        <w:rPr>
          <w:rFonts w:hint="eastAsia"/>
        </w:rPr>
        <w:t>of handicrafts, computer and I</w:t>
      </w:r>
      <w:r>
        <w:t>nternet use</w:t>
      </w:r>
      <w:r>
        <w:rPr>
          <w:rFonts w:hint="eastAsia"/>
        </w:rPr>
        <w:t>, etc.</w:t>
      </w:r>
      <w:r>
        <w:t xml:space="preserve"> </w:t>
      </w:r>
      <w:r>
        <w:rPr>
          <w:rFonts w:hint="eastAsia"/>
        </w:rPr>
        <w:t xml:space="preserve"> In</w:t>
      </w:r>
      <w:r>
        <w:t xml:space="preserve"> 2000, 1,847 training </w:t>
      </w:r>
      <w:r>
        <w:rPr>
          <w:rFonts w:hint="eastAsia"/>
        </w:rPr>
        <w:t>seminars</w:t>
      </w:r>
      <w:r>
        <w:t xml:space="preserve"> were provided for 44,285 women farmers.</w:t>
      </w:r>
    </w:p>
    <w:p w:rsidR="00000000" w:rsidRDefault="00000000">
      <w:pPr>
        <w:pStyle w:val="a"/>
        <w:rPr>
          <w:rFonts w:eastAsia="신명조"/>
        </w:rPr>
      </w:pPr>
      <w:r>
        <w:t xml:space="preserve"> </w:t>
      </w:r>
      <w:r>
        <w:rPr>
          <w:rFonts w:hint="eastAsia"/>
        </w:rPr>
        <w:t>Education</w:t>
      </w:r>
      <w:r>
        <w:t xml:space="preserve"> for Women Farmers </w:t>
      </w:r>
      <w:r>
        <w:rPr>
          <w:rFonts w:hint="eastAsia"/>
        </w:rPr>
        <w:t xml:space="preserve">in </w:t>
      </w:r>
      <w:r>
        <w:t>2000</w:t>
      </w:r>
    </w:p>
    <w:tbl>
      <w:tblPr>
        <w:tblW w:w="0" w:type="auto"/>
        <w:tblInd w:w="-54" w:type="dxa"/>
        <w:tblLayout w:type="fixed"/>
        <w:tblCellMar>
          <w:left w:w="56" w:type="dxa"/>
          <w:right w:w="56" w:type="dxa"/>
        </w:tblCellMar>
        <w:tblLook w:val="0000" w:firstRow="0" w:lastRow="0" w:firstColumn="0" w:lastColumn="0" w:noHBand="0" w:noVBand="0"/>
      </w:tblPr>
      <w:tblGrid>
        <w:gridCol w:w="765"/>
        <w:gridCol w:w="1276"/>
        <w:gridCol w:w="1276"/>
        <w:gridCol w:w="1349"/>
        <w:gridCol w:w="1202"/>
        <w:gridCol w:w="1277"/>
        <w:gridCol w:w="1474"/>
      </w:tblGrid>
      <w:tr w:rsidR="00000000">
        <w:tblPrEx>
          <w:tblCellMar>
            <w:top w:w="0" w:type="dxa"/>
            <w:bottom w:w="0" w:type="dxa"/>
          </w:tblCellMar>
        </w:tblPrEx>
        <w:trPr>
          <w:cantSplit/>
          <w:trHeight w:val="538"/>
        </w:trPr>
        <w:tc>
          <w:tcPr>
            <w:tcW w:w="765" w:type="dxa"/>
            <w:vMerge w:val="restart"/>
            <w:tcBorders>
              <w:top w:val="single" w:sz="6" w:space="0" w:color="auto"/>
              <w:left w:val="single" w:sz="6" w:space="0" w:color="auto"/>
              <w:bottom w:val="double" w:sz="6" w:space="0" w:color="auto"/>
              <w:right w:val="single" w:sz="6" w:space="0" w:color="auto"/>
            </w:tcBorders>
            <w:vAlign w:val="center"/>
          </w:tcPr>
          <w:p w:rsidR="00000000" w:rsidRDefault="00000000">
            <w:pPr>
              <w:framePr w:hSpace="142" w:wrap="around" w:vAnchor="text" w:hAnchor="text" w:x="84" w:y="1"/>
              <w:adjustRightInd w:val="0"/>
              <w:jc w:val="center"/>
              <w:rPr>
                <w:rFonts w:eastAsia="신명조"/>
                <w:kern w:val="0"/>
              </w:rPr>
            </w:pPr>
          </w:p>
        </w:tc>
        <w:tc>
          <w:tcPr>
            <w:tcW w:w="2552"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신명조" w:hint="eastAsia"/>
                <w:kern w:val="0"/>
              </w:rPr>
            </w:pPr>
            <w:r>
              <w:rPr>
                <w:rFonts w:eastAsia="신명조"/>
                <w:kern w:val="0"/>
              </w:rPr>
              <w:t>Agricultural</w:t>
            </w:r>
          </w:p>
          <w:p w:rsidR="00000000" w:rsidRDefault="00000000">
            <w:pPr>
              <w:framePr w:hSpace="142" w:wrap="around" w:vAnchor="text" w:hAnchor="text" w:x="84" w:y="1"/>
              <w:adjustRightInd w:val="0"/>
              <w:jc w:val="center"/>
              <w:rPr>
                <w:rFonts w:eastAsia="신명조"/>
                <w:kern w:val="0"/>
              </w:rPr>
            </w:pPr>
            <w:r>
              <w:rPr>
                <w:rFonts w:eastAsia="신명조"/>
                <w:kern w:val="0"/>
              </w:rPr>
              <w:t>Skill</w:t>
            </w:r>
            <w:r>
              <w:rPr>
                <w:rFonts w:eastAsia="신명조" w:hint="eastAsia"/>
                <w:kern w:val="0"/>
              </w:rPr>
              <w:t>s</w:t>
            </w:r>
            <w:r>
              <w:rPr>
                <w:rFonts w:eastAsia="신명조"/>
                <w:kern w:val="0"/>
              </w:rPr>
              <w:t xml:space="preserve"> Education</w:t>
            </w:r>
          </w:p>
        </w:tc>
        <w:tc>
          <w:tcPr>
            <w:tcW w:w="2551"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신명조"/>
                <w:kern w:val="0"/>
              </w:rPr>
            </w:pPr>
            <w:r>
              <w:rPr>
                <w:rFonts w:eastAsia="신명조"/>
                <w:kern w:val="0"/>
              </w:rPr>
              <w:t>Agricultural Management Education</w:t>
            </w:r>
          </w:p>
        </w:tc>
        <w:tc>
          <w:tcPr>
            <w:tcW w:w="2751"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신명조" w:hint="eastAsia"/>
                <w:kern w:val="0"/>
              </w:rPr>
            </w:pPr>
            <w:r>
              <w:rPr>
                <w:rFonts w:eastAsia="신명조"/>
                <w:kern w:val="0"/>
              </w:rPr>
              <w:t>Computer</w:t>
            </w:r>
          </w:p>
          <w:p w:rsidR="00000000" w:rsidRDefault="00000000">
            <w:pPr>
              <w:framePr w:hSpace="142" w:wrap="around" w:vAnchor="text" w:hAnchor="text" w:x="84" w:y="1"/>
              <w:adjustRightInd w:val="0"/>
              <w:jc w:val="center"/>
              <w:rPr>
                <w:rFonts w:eastAsia="신명조"/>
                <w:kern w:val="0"/>
              </w:rPr>
            </w:pPr>
            <w:r>
              <w:rPr>
                <w:rFonts w:eastAsia="신명조"/>
                <w:kern w:val="0"/>
              </w:rPr>
              <w:t>Information Education</w:t>
            </w:r>
          </w:p>
        </w:tc>
      </w:tr>
      <w:tr w:rsidR="00000000">
        <w:tblPrEx>
          <w:tblCellMar>
            <w:top w:w="0" w:type="dxa"/>
            <w:bottom w:w="0" w:type="dxa"/>
          </w:tblCellMar>
        </w:tblPrEx>
        <w:trPr>
          <w:cantSplit/>
          <w:trHeight w:val="305"/>
        </w:trPr>
        <w:tc>
          <w:tcPr>
            <w:tcW w:w="765" w:type="dxa"/>
            <w:vMerge/>
            <w:tcBorders>
              <w:top w:val="single" w:sz="6" w:space="0" w:color="auto"/>
              <w:left w:val="single" w:sz="6" w:space="0" w:color="auto"/>
              <w:bottom w:val="double" w:sz="6" w:space="0" w:color="auto"/>
              <w:right w:val="single" w:sz="6" w:space="0" w:color="auto"/>
            </w:tcBorders>
            <w:vAlign w:val="center"/>
          </w:tcPr>
          <w:p w:rsidR="00000000" w:rsidRDefault="00000000">
            <w:pPr>
              <w:framePr w:hSpace="142" w:wrap="around" w:vAnchor="text" w:hAnchor="text" w:x="84" w:y="1"/>
              <w:adjustRightInd w:val="0"/>
              <w:jc w:val="center"/>
              <w:rPr>
                <w:rFonts w:eastAsia="신명조"/>
                <w:kern w:val="0"/>
              </w:rPr>
            </w:pPr>
          </w:p>
        </w:tc>
        <w:tc>
          <w:tcPr>
            <w:tcW w:w="1276" w:type="dxa"/>
            <w:tcBorders>
              <w:top w:val="single" w:sz="6" w:space="0" w:color="auto"/>
              <w:left w:val="single" w:sz="6" w:space="0" w:color="auto"/>
              <w:bottom w:val="double" w:sz="6" w:space="0" w:color="auto"/>
              <w:right w:val="single" w:sz="6" w:space="0" w:color="auto"/>
            </w:tcBorders>
            <w:vAlign w:val="center"/>
          </w:tcPr>
          <w:p w:rsidR="00000000" w:rsidRDefault="00000000">
            <w:pPr>
              <w:framePr w:hSpace="142" w:wrap="around" w:vAnchor="text" w:hAnchor="text" w:x="84" w:y="1"/>
              <w:adjustRightInd w:val="0"/>
              <w:jc w:val="center"/>
              <w:rPr>
                <w:rFonts w:eastAsia="신명조" w:hint="eastAsia"/>
                <w:kern w:val="0"/>
                <w:sz w:val="18"/>
              </w:rPr>
            </w:pPr>
            <w:r>
              <w:rPr>
                <w:rFonts w:eastAsia="신명조"/>
                <w:kern w:val="0"/>
                <w:sz w:val="18"/>
              </w:rPr>
              <w:t>N</w:t>
            </w:r>
            <w:r>
              <w:rPr>
                <w:rFonts w:eastAsia="신명조" w:hint="eastAsia"/>
                <w:kern w:val="0"/>
                <w:sz w:val="18"/>
              </w:rPr>
              <w:t>o. of sessions</w:t>
            </w:r>
          </w:p>
        </w:tc>
        <w:tc>
          <w:tcPr>
            <w:tcW w:w="1276" w:type="dxa"/>
            <w:tcBorders>
              <w:top w:val="single" w:sz="6" w:space="0" w:color="auto"/>
              <w:left w:val="single" w:sz="6" w:space="0" w:color="auto"/>
              <w:bottom w:val="double" w:sz="6" w:space="0" w:color="auto"/>
              <w:right w:val="single" w:sz="6" w:space="0" w:color="auto"/>
            </w:tcBorders>
            <w:vAlign w:val="center"/>
          </w:tcPr>
          <w:p w:rsidR="00000000" w:rsidRDefault="00000000">
            <w:pPr>
              <w:framePr w:hSpace="142" w:wrap="around" w:vAnchor="text" w:hAnchor="text" w:x="84" w:y="1"/>
              <w:adjustRightInd w:val="0"/>
              <w:jc w:val="center"/>
              <w:rPr>
                <w:rFonts w:eastAsia="신명조"/>
                <w:kern w:val="0"/>
                <w:sz w:val="18"/>
              </w:rPr>
            </w:pPr>
            <w:r>
              <w:rPr>
                <w:rFonts w:eastAsia="신명조" w:hint="eastAsia"/>
                <w:kern w:val="0"/>
                <w:sz w:val="18"/>
              </w:rPr>
              <w:t>No. of trainees</w:t>
            </w:r>
          </w:p>
        </w:tc>
        <w:tc>
          <w:tcPr>
            <w:tcW w:w="1349" w:type="dxa"/>
            <w:tcBorders>
              <w:top w:val="single" w:sz="6" w:space="0" w:color="auto"/>
              <w:left w:val="single" w:sz="6" w:space="0" w:color="auto"/>
              <w:bottom w:val="double" w:sz="6" w:space="0" w:color="auto"/>
              <w:right w:val="single" w:sz="6" w:space="0" w:color="auto"/>
            </w:tcBorders>
            <w:vAlign w:val="center"/>
          </w:tcPr>
          <w:p w:rsidR="00000000" w:rsidRDefault="00000000">
            <w:pPr>
              <w:framePr w:hSpace="142" w:wrap="around" w:vAnchor="text" w:hAnchor="text" w:x="84" w:y="1"/>
              <w:adjustRightInd w:val="0"/>
              <w:jc w:val="center"/>
              <w:rPr>
                <w:rFonts w:eastAsia="신명조" w:hint="eastAsia"/>
                <w:kern w:val="0"/>
                <w:sz w:val="18"/>
              </w:rPr>
            </w:pPr>
            <w:r>
              <w:rPr>
                <w:rFonts w:eastAsia="신명조"/>
                <w:kern w:val="0"/>
                <w:sz w:val="18"/>
              </w:rPr>
              <w:t>N</w:t>
            </w:r>
            <w:r>
              <w:rPr>
                <w:rFonts w:eastAsia="신명조" w:hint="eastAsia"/>
                <w:kern w:val="0"/>
                <w:sz w:val="18"/>
              </w:rPr>
              <w:t>o. of sessions</w:t>
            </w:r>
          </w:p>
        </w:tc>
        <w:tc>
          <w:tcPr>
            <w:tcW w:w="1202" w:type="dxa"/>
            <w:tcBorders>
              <w:top w:val="single" w:sz="6" w:space="0" w:color="auto"/>
              <w:left w:val="single" w:sz="6" w:space="0" w:color="auto"/>
              <w:bottom w:val="double" w:sz="6" w:space="0" w:color="auto"/>
              <w:right w:val="single" w:sz="6" w:space="0" w:color="auto"/>
            </w:tcBorders>
            <w:vAlign w:val="center"/>
          </w:tcPr>
          <w:p w:rsidR="00000000" w:rsidRDefault="00000000">
            <w:pPr>
              <w:framePr w:hSpace="142" w:wrap="around" w:vAnchor="text" w:hAnchor="text" w:x="84" w:y="1"/>
              <w:adjustRightInd w:val="0"/>
              <w:jc w:val="center"/>
              <w:rPr>
                <w:rFonts w:eastAsia="신명조" w:hint="eastAsia"/>
                <w:kern w:val="0"/>
                <w:sz w:val="18"/>
              </w:rPr>
            </w:pPr>
            <w:r>
              <w:rPr>
                <w:rFonts w:eastAsia="신명조" w:hint="eastAsia"/>
                <w:kern w:val="0"/>
                <w:sz w:val="18"/>
              </w:rPr>
              <w:t>No. of trainees</w:t>
            </w:r>
          </w:p>
        </w:tc>
        <w:tc>
          <w:tcPr>
            <w:tcW w:w="1277" w:type="dxa"/>
            <w:tcBorders>
              <w:top w:val="single" w:sz="6" w:space="0" w:color="auto"/>
              <w:left w:val="single" w:sz="6" w:space="0" w:color="auto"/>
              <w:bottom w:val="double" w:sz="6" w:space="0" w:color="auto"/>
              <w:right w:val="single" w:sz="6" w:space="0" w:color="auto"/>
            </w:tcBorders>
            <w:vAlign w:val="center"/>
          </w:tcPr>
          <w:p w:rsidR="00000000" w:rsidRDefault="00000000">
            <w:pPr>
              <w:framePr w:hSpace="142" w:wrap="around" w:vAnchor="text" w:hAnchor="text" w:x="84" w:y="1"/>
              <w:adjustRightInd w:val="0"/>
              <w:jc w:val="center"/>
              <w:rPr>
                <w:rFonts w:eastAsia="신명조" w:hint="eastAsia"/>
                <w:kern w:val="0"/>
                <w:sz w:val="18"/>
              </w:rPr>
            </w:pPr>
            <w:r>
              <w:rPr>
                <w:rFonts w:eastAsia="신명조" w:hint="eastAsia"/>
                <w:kern w:val="0"/>
                <w:sz w:val="18"/>
              </w:rPr>
              <w:t>No. of sessions</w:t>
            </w:r>
          </w:p>
        </w:tc>
        <w:tc>
          <w:tcPr>
            <w:tcW w:w="1474" w:type="dxa"/>
            <w:tcBorders>
              <w:top w:val="single" w:sz="6" w:space="0" w:color="auto"/>
              <w:left w:val="single" w:sz="6" w:space="0" w:color="auto"/>
              <w:bottom w:val="double" w:sz="6" w:space="0" w:color="auto"/>
              <w:right w:val="single" w:sz="6" w:space="0" w:color="auto"/>
            </w:tcBorders>
            <w:vAlign w:val="center"/>
          </w:tcPr>
          <w:p w:rsidR="00000000" w:rsidRDefault="00000000">
            <w:pPr>
              <w:framePr w:hSpace="142" w:wrap="around" w:vAnchor="text" w:hAnchor="text" w:x="84" w:y="1"/>
              <w:adjustRightInd w:val="0"/>
              <w:jc w:val="center"/>
              <w:rPr>
                <w:rFonts w:eastAsia="신명조" w:hint="eastAsia"/>
                <w:kern w:val="0"/>
                <w:sz w:val="18"/>
              </w:rPr>
            </w:pPr>
            <w:r>
              <w:rPr>
                <w:rFonts w:eastAsia="신명조" w:hint="eastAsia"/>
                <w:kern w:val="0"/>
                <w:sz w:val="18"/>
              </w:rPr>
              <w:t>No. of trainees</w:t>
            </w:r>
          </w:p>
        </w:tc>
      </w:tr>
      <w:tr w:rsidR="00000000">
        <w:tblPrEx>
          <w:tblCellMar>
            <w:top w:w="0" w:type="dxa"/>
            <w:bottom w:w="0" w:type="dxa"/>
          </w:tblCellMar>
        </w:tblPrEx>
        <w:trPr>
          <w:cantSplit/>
          <w:trHeight w:val="367"/>
        </w:trPr>
        <w:tc>
          <w:tcPr>
            <w:tcW w:w="765" w:type="dxa"/>
            <w:tcBorders>
              <w:top w:val="doub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신명조"/>
                <w:kern w:val="0"/>
              </w:rPr>
            </w:pPr>
          </w:p>
        </w:tc>
        <w:tc>
          <w:tcPr>
            <w:tcW w:w="1276" w:type="dxa"/>
            <w:tcBorders>
              <w:top w:val="doub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신명조"/>
                <w:kern w:val="0"/>
              </w:rPr>
            </w:pPr>
            <w:r>
              <w:rPr>
                <w:rFonts w:eastAsia="신명조"/>
                <w:kern w:val="0"/>
              </w:rPr>
              <w:t>678</w:t>
            </w:r>
          </w:p>
        </w:tc>
        <w:tc>
          <w:tcPr>
            <w:tcW w:w="1276" w:type="dxa"/>
            <w:tcBorders>
              <w:top w:val="doub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신명조"/>
                <w:kern w:val="0"/>
              </w:rPr>
            </w:pPr>
            <w:r>
              <w:rPr>
                <w:rFonts w:eastAsia="신명조"/>
                <w:kern w:val="0"/>
              </w:rPr>
              <w:t>25,791</w:t>
            </w:r>
          </w:p>
        </w:tc>
        <w:tc>
          <w:tcPr>
            <w:tcW w:w="1349" w:type="dxa"/>
            <w:tcBorders>
              <w:top w:val="doub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신명조"/>
                <w:kern w:val="0"/>
              </w:rPr>
            </w:pPr>
            <w:r>
              <w:rPr>
                <w:rFonts w:eastAsia="신명조"/>
                <w:kern w:val="0"/>
              </w:rPr>
              <w:t>182</w:t>
            </w:r>
          </w:p>
        </w:tc>
        <w:tc>
          <w:tcPr>
            <w:tcW w:w="1202" w:type="dxa"/>
            <w:tcBorders>
              <w:top w:val="doub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신명조"/>
                <w:kern w:val="0"/>
              </w:rPr>
            </w:pPr>
            <w:r>
              <w:rPr>
                <w:rFonts w:eastAsia="신명조"/>
                <w:kern w:val="0"/>
              </w:rPr>
              <w:t>4,633</w:t>
            </w:r>
          </w:p>
        </w:tc>
        <w:tc>
          <w:tcPr>
            <w:tcW w:w="1277" w:type="dxa"/>
            <w:tcBorders>
              <w:top w:val="doub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신명조"/>
                <w:kern w:val="0"/>
              </w:rPr>
            </w:pPr>
            <w:r>
              <w:rPr>
                <w:rFonts w:eastAsia="신명조"/>
                <w:kern w:val="0"/>
              </w:rPr>
              <w:t>987</w:t>
            </w:r>
          </w:p>
        </w:tc>
        <w:tc>
          <w:tcPr>
            <w:tcW w:w="1474" w:type="dxa"/>
            <w:tcBorders>
              <w:top w:val="doub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신명조"/>
                <w:kern w:val="0"/>
              </w:rPr>
            </w:pPr>
            <w:r>
              <w:rPr>
                <w:rFonts w:eastAsia="신명조"/>
                <w:kern w:val="0"/>
              </w:rPr>
              <w:t>13,861</w:t>
            </w:r>
          </w:p>
        </w:tc>
      </w:tr>
      <w:tr w:rsidR="00000000">
        <w:tblPrEx>
          <w:tblCellMar>
            <w:top w:w="0" w:type="dxa"/>
            <w:bottom w:w="0" w:type="dxa"/>
          </w:tblCellMar>
        </w:tblPrEx>
        <w:trPr>
          <w:cantSplit/>
          <w:trHeight w:val="340"/>
        </w:trPr>
        <w:tc>
          <w:tcPr>
            <w:tcW w:w="765" w:type="dxa"/>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신명조" w:hint="eastAsia"/>
                <w:kern w:val="0"/>
              </w:rPr>
            </w:pPr>
            <w:r>
              <w:rPr>
                <w:rFonts w:eastAsia="신명조" w:hint="eastAsia"/>
                <w:kern w:val="0"/>
              </w:rPr>
              <w:t>Total</w:t>
            </w:r>
          </w:p>
        </w:tc>
        <w:tc>
          <w:tcPr>
            <w:tcW w:w="7854" w:type="dxa"/>
            <w:gridSpan w:val="6"/>
            <w:tcBorders>
              <w:top w:val="single" w:sz="6" w:space="0" w:color="auto"/>
              <w:left w:val="single" w:sz="6" w:space="0" w:color="auto"/>
              <w:bottom w:val="single" w:sz="6" w:space="0" w:color="auto"/>
              <w:right w:val="single" w:sz="6" w:space="0" w:color="auto"/>
            </w:tcBorders>
            <w:vAlign w:val="center"/>
          </w:tcPr>
          <w:p w:rsidR="00000000" w:rsidRDefault="00000000">
            <w:pPr>
              <w:framePr w:hSpace="142" w:wrap="around" w:vAnchor="text" w:hAnchor="text" w:x="84" w:y="1"/>
              <w:adjustRightInd w:val="0"/>
              <w:jc w:val="center"/>
              <w:rPr>
                <w:rFonts w:eastAsia="신명조" w:hint="eastAsia"/>
                <w:kern w:val="0"/>
              </w:rPr>
            </w:pPr>
            <w:r>
              <w:rPr>
                <w:rFonts w:eastAsia="신명조"/>
                <w:kern w:val="0"/>
              </w:rPr>
              <w:t xml:space="preserve">1,847 </w:t>
            </w:r>
            <w:r>
              <w:rPr>
                <w:rFonts w:eastAsia="신명조" w:hint="eastAsia"/>
                <w:kern w:val="0"/>
              </w:rPr>
              <w:t>sessions</w:t>
            </w:r>
            <w:r>
              <w:rPr>
                <w:rFonts w:eastAsia="신명조"/>
                <w:kern w:val="0"/>
              </w:rPr>
              <w:t xml:space="preserve">, 44,285 </w:t>
            </w:r>
            <w:r>
              <w:rPr>
                <w:rFonts w:eastAsia="신명조" w:hint="eastAsia"/>
                <w:kern w:val="0"/>
              </w:rPr>
              <w:t>trainees</w:t>
            </w:r>
          </w:p>
        </w:tc>
      </w:tr>
    </w:tbl>
    <w:p w:rsidR="00000000" w:rsidRDefault="00000000">
      <w:pPr>
        <w:adjustRightInd w:val="0"/>
        <w:rPr>
          <w:rFonts w:eastAsia="Gulim"/>
          <w:i/>
          <w:kern w:val="0"/>
        </w:rPr>
      </w:pPr>
      <w:r>
        <w:rPr>
          <w:rFonts w:eastAsia="Gulim"/>
          <w:kern w:val="0"/>
        </w:rPr>
        <w:t xml:space="preserve">Source: Agricultural Development Agency (2000), </w:t>
      </w:r>
      <w:r>
        <w:rPr>
          <w:rFonts w:eastAsia="Gulim"/>
          <w:i/>
          <w:kern w:val="0"/>
        </w:rPr>
        <w:t>Report on Agricultural Guidance Project.</w:t>
      </w:r>
    </w:p>
    <w:p w:rsidR="00000000" w:rsidRDefault="00000000">
      <w:pPr>
        <w:pStyle w:val="a3"/>
        <w:rPr>
          <w:rFonts w:hint="eastAsia"/>
        </w:rPr>
      </w:pPr>
    </w:p>
    <w:p w:rsidR="00000000" w:rsidRDefault="00000000">
      <w:pPr>
        <w:pStyle w:val="a0"/>
      </w:pPr>
      <w:r>
        <w:rPr>
          <w:rFonts w:hint="eastAsia"/>
        </w:rPr>
        <w:t xml:space="preserve">An important part of the </w:t>
      </w:r>
      <w:r>
        <w:t xml:space="preserve">education </w:t>
      </w:r>
      <w:r>
        <w:rPr>
          <w:rFonts w:hint="eastAsia"/>
        </w:rPr>
        <w:t xml:space="preserve">is </w:t>
      </w:r>
      <w:r>
        <w:t xml:space="preserve">programs to train women farmers </w:t>
      </w:r>
      <w:r>
        <w:rPr>
          <w:rFonts w:hint="eastAsia"/>
        </w:rPr>
        <w:t xml:space="preserve">in the </w:t>
      </w:r>
      <w:r>
        <w:t>operat</w:t>
      </w:r>
      <w:r>
        <w:rPr>
          <w:rFonts w:hint="eastAsia"/>
        </w:rPr>
        <w:t>ion</w:t>
      </w:r>
      <w:r>
        <w:t xml:space="preserve"> and maint</w:t>
      </w:r>
      <w:r>
        <w:rPr>
          <w:rFonts w:hint="eastAsia"/>
        </w:rPr>
        <w:t>enance of</w:t>
      </w:r>
      <w:r>
        <w:t xml:space="preserve"> agricultural </w:t>
      </w:r>
      <w:r>
        <w:rPr>
          <w:rFonts w:hint="eastAsia"/>
        </w:rPr>
        <w:t xml:space="preserve">machines and vehicles.  </w:t>
      </w:r>
      <w:r>
        <w:t xml:space="preserve">Seven kinds of </w:t>
      </w:r>
      <w:r>
        <w:rPr>
          <w:rFonts w:hint="eastAsia"/>
        </w:rPr>
        <w:t xml:space="preserve">women-friendly </w:t>
      </w:r>
      <w:r>
        <w:t>agricultural machines</w:t>
      </w:r>
      <w:r>
        <w:rPr>
          <w:rFonts w:hint="eastAsia"/>
        </w:rPr>
        <w:t>,</w:t>
      </w:r>
      <w:r>
        <w:t xml:space="preserve"> </w:t>
      </w:r>
      <w:r>
        <w:rPr>
          <w:rFonts w:hint="eastAsia"/>
        </w:rPr>
        <w:t xml:space="preserve">including </w:t>
      </w:r>
      <w:r>
        <w:t>leek harvest and seeding machine</w:t>
      </w:r>
      <w:r>
        <w:rPr>
          <w:rFonts w:hint="eastAsia"/>
        </w:rPr>
        <w:t>,</w:t>
      </w:r>
      <w:r>
        <w:t xml:space="preserve"> </w:t>
      </w:r>
      <w:r>
        <w:rPr>
          <w:rFonts w:hint="eastAsia"/>
        </w:rPr>
        <w:t>fr</w:t>
      </w:r>
      <w:r>
        <w:t>uits and vegetables</w:t>
      </w:r>
      <w:r>
        <w:rPr>
          <w:rFonts w:hint="eastAsia"/>
        </w:rPr>
        <w:t xml:space="preserve"> packagers</w:t>
      </w:r>
      <w:r>
        <w:t xml:space="preserve">, </w:t>
      </w:r>
      <w:r>
        <w:rPr>
          <w:rFonts w:hint="eastAsia"/>
        </w:rPr>
        <w:t xml:space="preserve">and </w:t>
      </w:r>
      <w:r>
        <w:t>garlic stem cutt</w:t>
      </w:r>
      <w:r>
        <w:rPr>
          <w:rFonts w:hint="eastAsia"/>
        </w:rPr>
        <w:t>ers,</w:t>
      </w:r>
      <w:r>
        <w:t xml:space="preserve"> were developed </w:t>
      </w:r>
      <w:r>
        <w:rPr>
          <w:rFonts w:hint="eastAsia"/>
        </w:rPr>
        <w:t xml:space="preserve">and put to experimental use and field tests in 2001. </w:t>
      </w:r>
    </w:p>
    <w:p w:rsidR="00000000" w:rsidRDefault="00000000">
      <w:pPr>
        <w:pStyle w:val="a0"/>
        <w:rPr>
          <w:rFonts w:eastAsia="Gulim"/>
        </w:rPr>
      </w:pPr>
      <w:r>
        <w:t>The Agricultural Technology Institute’</w:t>
      </w:r>
      <w:r>
        <w:rPr>
          <w:rFonts w:hint="eastAsia"/>
        </w:rPr>
        <w:t xml:space="preserve">s rural leadership program </w:t>
      </w:r>
      <w:r>
        <w:t>benefited</w:t>
      </w:r>
      <w:r>
        <w:rPr>
          <w:rFonts w:hint="eastAsia"/>
        </w:rPr>
        <w:t xml:space="preserve"> 3,212 rural women leaders in 1998, 3,780 in 1999, and 3,293 in 2000.  In addition, the Ministry of Agriculture and Forestry opened two management classes for rural women leaders.  In 2000, 86 women took the courses.</w:t>
      </w:r>
    </w:p>
    <w:p w:rsidR="00000000" w:rsidRDefault="00000000">
      <w:pPr>
        <w:pStyle w:val="a0"/>
      </w:pPr>
      <w:r>
        <w:rPr>
          <w:rFonts w:hint="eastAsia"/>
        </w:rPr>
        <w:t xml:space="preserve">To enable rural women to take up income-generating side work, </w:t>
      </w:r>
      <w:r>
        <w:t xml:space="preserve">the Agricultural Development </w:t>
      </w:r>
      <w:r>
        <w:rPr>
          <w:rFonts w:hint="eastAsia"/>
        </w:rPr>
        <w:t xml:space="preserve">Agency </w:t>
      </w:r>
      <w:r>
        <w:t>provide</w:t>
      </w:r>
      <w:r>
        <w:rPr>
          <w:rFonts w:hint="eastAsia"/>
        </w:rPr>
        <w:t>s</w:t>
      </w:r>
      <w:r>
        <w:t xml:space="preserve"> </w:t>
      </w:r>
      <w:r>
        <w:rPr>
          <w:rFonts w:hint="eastAsia"/>
        </w:rPr>
        <w:t xml:space="preserve">courses in licensed jobs such as cooking, dress making, Korean costume making, haircutting and dressing, wall-papering, etc. </w:t>
      </w:r>
    </w:p>
    <w:p w:rsidR="00000000" w:rsidRDefault="00000000">
      <w:pPr>
        <w:pStyle w:val="2"/>
      </w:pPr>
      <w:bookmarkStart w:id="246" w:name="_Toc36607243"/>
      <w:bookmarkStart w:id="247" w:name="_Toc46290626"/>
      <w:r>
        <w:rPr>
          <w:rFonts w:hint="eastAsia"/>
        </w:rPr>
        <w:t>A</w:t>
      </w:r>
      <w:r>
        <w:t>gricultural Cooperatives and Rural Women</w:t>
      </w:r>
      <w:bookmarkEnd w:id="246"/>
      <w:bookmarkEnd w:id="247"/>
    </w:p>
    <w:p w:rsidR="00000000" w:rsidRDefault="00000000">
      <w:pPr>
        <w:pStyle w:val="a0"/>
      </w:pPr>
      <w:r>
        <w:rPr>
          <w:rFonts w:hint="eastAsia"/>
        </w:rPr>
        <w:t>Women membership in agricultural cooperatives is also increasing, from 314,485 (15.6% of total membership) in 1998 to 373,124 (17.5%) in 2000.  However, the lingering perception that a man should represent the household stands as an impediment to women</w:t>
      </w:r>
      <w:r>
        <w:t>’</w:t>
      </w:r>
      <w:r>
        <w:rPr>
          <w:rFonts w:hint="eastAsia"/>
        </w:rPr>
        <w:t>s membership in agricultural co-ops.</w:t>
      </w:r>
    </w:p>
    <w:p w:rsidR="00000000" w:rsidRDefault="00000000">
      <w:pPr>
        <w:pStyle w:val="a"/>
      </w:pPr>
      <w:r>
        <w:t xml:space="preserve"> Rural Women’s </w:t>
      </w:r>
      <w:r>
        <w:rPr>
          <w:rFonts w:hint="eastAsia"/>
        </w:rPr>
        <w:t>Membership</w:t>
      </w:r>
      <w:r>
        <w:t xml:space="preserve"> in Agricultural Cooperatives</w:t>
      </w:r>
    </w:p>
    <w:tbl>
      <w:tblPr>
        <w:tblW w:w="0" w:type="auto"/>
        <w:tblInd w:w="30" w:type="dxa"/>
        <w:tblLayout w:type="fixed"/>
        <w:tblCellMar>
          <w:left w:w="56" w:type="dxa"/>
          <w:right w:w="56" w:type="dxa"/>
        </w:tblCellMar>
        <w:tblLook w:val="0000" w:firstRow="0" w:lastRow="0" w:firstColumn="0" w:lastColumn="0" w:noHBand="0" w:noVBand="0"/>
      </w:tblPr>
      <w:tblGrid>
        <w:gridCol w:w="2777"/>
        <w:gridCol w:w="1999"/>
        <w:gridCol w:w="2000"/>
      </w:tblGrid>
      <w:tr w:rsidR="00000000">
        <w:tblPrEx>
          <w:tblCellMar>
            <w:top w:w="0" w:type="dxa"/>
            <w:bottom w:w="0" w:type="dxa"/>
          </w:tblCellMar>
        </w:tblPrEx>
        <w:trPr>
          <w:cantSplit/>
          <w:trHeight w:val="340"/>
        </w:trPr>
        <w:tc>
          <w:tcPr>
            <w:tcW w:w="277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p>
        </w:tc>
        <w:tc>
          <w:tcPr>
            <w:tcW w:w="199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1998</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2000</w:t>
            </w:r>
          </w:p>
        </w:tc>
      </w:tr>
      <w:tr w:rsidR="00000000">
        <w:tblPrEx>
          <w:tblCellMar>
            <w:top w:w="0" w:type="dxa"/>
            <w:bottom w:w="0" w:type="dxa"/>
          </w:tblCellMar>
        </w:tblPrEx>
        <w:trPr>
          <w:cantSplit/>
          <w:trHeight w:val="340"/>
        </w:trPr>
        <w:tc>
          <w:tcPr>
            <w:tcW w:w="277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hint="eastAsia"/>
                <w:kern w:val="0"/>
              </w:rPr>
            </w:pPr>
            <w:r>
              <w:rPr>
                <w:rFonts w:eastAsia="신명조"/>
                <w:kern w:val="0"/>
              </w:rPr>
              <w:t>Total Members</w:t>
            </w:r>
            <w:r>
              <w:rPr>
                <w:rFonts w:eastAsia="신명조" w:hint="eastAsia"/>
                <w:kern w:val="0"/>
              </w:rPr>
              <w:t>hip</w:t>
            </w:r>
          </w:p>
        </w:tc>
        <w:tc>
          <w:tcPr>
            <w:tcW w:w="199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 xml:space="preserve">2,017,589 </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 xml:space="preserve">2,135,227 </w:t>
            </w:r>
          </w:p>
        </w:tc>
      </w:tr>
      <w:tr w:rsidR="00000000">
        <w:tblPrEx>
          <w:tblCellMar>
            <w:top w:w="0" w:type="dxa"/>
            <w:bottom w:w="0" w:type="dxa"/>
          </w:tblCellMar>
        </w:tblPrEx>
        <w:trPr>
          <w:cantSplit/>
          <w:trHeight w:val="340"/>
        </w:trPr>
        <w:tc>
          <w:tcPr>
            <w:tcW w:w="277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hint="eastAsia"/>
                <w:kern w:val="0"/>
              </w:rPr>
            </w:pPr>
            <w:r>
              <w:rPr>
                <w:rFonts w:eastAsia="신명조" w:hint="eastAsia"/>
                <w:kern w:val="0"/>
              </w:rPr>
              <w:t>Women</w:t>
            </w:r>
            <w:r>
              <w:rPr>
                <w:rFonts w:eastAsia="신명조"/>
                <w:kern w:val="0"/>
              </w:rPr>
              <w:t xml:space="preserve"> Members</w:t>
            </w:r>
            <w:r>
              <w:rPr>
                <w:rFonts w:eastAsia="신명조" w:hint="eastAsia"/>
                <w:kern w:val="0"/>
              </w:rPr>
              <w:t>hip</w:t>
            </w:r>
          </w:p>
        </w:tc>
        <w:tc>
          <w:tcPr>
            <w:tcW w:w="199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 xml:space="preserve">314,485 </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 xml:space="preserve">373,124 </w:t>
            </w:r>
          </w:p>
        </w:tc>
      </w:tr>
      <w:tr w:rsidR="00000000">
        <w:tblPrEx>
          <w:tblCellMar>
            <w:top w:w="0" w:type="dxa"/>
            <w:bottom w:w="0" w:type="dxa"/>
          </w:tblCellMar>
        </w:tblPrEx>
        <w:trPr>
          <w:cantSplit/>
          <w:trHeight w:val="340"/>
        </w:trPr>
        <w:tc>
          <w:tcPr>
            <w:tcW w:w="277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hint="eastAsia"/>
                <w:kern w:val="0"/>
              </w:rPr>
            </w:pPr>
            <w:r>
              <w:rPr>
                <w:rFonts w:eastAsia="신명조" w:hint="eastAsia"/>
                <w:kern w:val="0"/>
              </w:rPr>
              <w:t>% of women in total</w:t>
            </w:r>
          </w:p>
        </w:tc>
        <w:tc>
          <w:tcPr>
            <w:tcW w:w="1999"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15.6</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kern w:val="0"/>
              </w:rPr>
            </w:pPr>
            <w:r>
              <w:rPr>
                <w:rFonts w:eastAsia="신명조"/>
                <w:kern w:val="0"/>
              </w:rPr>
              <w:t>17.5</w:t>
            </w:r>
          </w:p>
        </w:tc>
      </w:tr>
    </w:tbl>
    <w:p w:rsidR="00000000" w:rsidRDefault="00000000">
      <w:pPr>
        <w:pStyle w:val="BodyText"/>
      </w:pPr>
      <w:r>
        <w:t xml:space="preserve">Source: </w:t>
      </w:r>
      <w:r>
        <w:rPr>
          <w:rFonts w:hint="eastAsia"/>
        </w:rPr>
        <w:t xml:space="preserve">National Agricultural Cooperative Federation </w:t>
      </w:r>
      <w:r>
        <w:t>(2001), internal data.</w:t>
      </w:r>
    </w:p>
    <w:p w:rsidR="00000000" w:rsidRDefault="00000000">
      <w:pPr>
        <w:pStyle w:val="2"/>
      </w:pPr>
      <w:bookmarkStart w:id="248" w:name="_Toc36607244"/>
      <w:bookmarkStart w:id="249" w:name="_Toc46290627"/>
      <w:r>
        <w:rPr>
          <w:rFonts w:hint="eastAsia"/>
        </w:rPr>
        <w:t>R</w:t>
      </w:r>
      <w:r>
        <w:t>ural Women’s Organizations</w:t>
      </w:r>
      <w:bookmarkEnd w:id="248"/>
      <w:bookmarkEnd w:id="249"/>
    </w:p>
    <w:p w:rsidR="00000000" w:rsidRDefault="00000000">
      <w:pPr>
        <w:pStyle w:val="a0"/>
        <w:rPr>
          <w:rFonts w:eastAsia="Gulim" w:hint="eastAsia"/>
        </w:rPr>
      </w:pPr>
      <w:r>
        <w:t xml:space="preserve">Women’s associations </w:t>
      </w:r>
      <w:r>
        <w:rPr>
          <w:rFonts w:hint="eastAsia"/>
        </w:rPr>
        <w:t xml:space="preserve">are </w:t>
      </w:r>
      <w:r>
        <w:t>voluntarily organiz</w:t>
      </w:r>
      <w:r>
        <w:rPr>
          <w:rFonts w:hint="eastAsia"/>
        </w:rPr>
        <w:t>ed</w:t>
      </w:r>
      <w:r>
        <w:t xml:space="preserve"> at the village </w:t>
      </w:r>
      <w:r>
        <w:rPr>
          <w:rFonts w:hint="eastAsia"/>
        </w:rPr>
        <w:t>level,</w:t>
      </w:r>
      <w:r>
        <w:t xml:space="preserve"> and </w:t>
      </w:r>
      <w:r>
        <w:rPr>
          <w:rFonts w:hint="eastAsia"/>
        </w:rPr>
        <w:t xml:space="preserve">engage in </w:t>
      </w:r>
      <w:r>
        <w:t xml:space="preserve">activities </w:t>
      </w:r>
      <w:r>
        <w:rPr>
          <w:rFonts w:hint="eastAsia"/>
        </w:rPr>
        <w:t>to</w:t>
      </w:r>
      <w:r>
        <w:t xml:space="preserve"> </w:t>
      </w:r>
      <w:r>
        <w:rPr>
          <w:rFonts w:hint="eastAsia"/>
        </w:rPr>
        <w:t>i</w:t>
      </w:r>
      <w:r>
        <w:t>mprov</w:t>
      </w:r>
      <w:r>
        <w:rPr>
          <w:rFonts w:hint="eastAsia"/>
        </w:rPr>
        <w:t xml:space="preserve">ing condition, promote cultural and welfare projects, initiate income-generating work, and strengthen cooperation in farm work.  Membership in the associations increased 957,000 in 23,704 associations in 1995 to 1,239,000 in 40,855 association in 2000. (Paragraph 225 of the Fourth Periodic Report) </w:t>
      </w:r>
    </w:p>
    <w:p w:rsidR="00000000" w:rsidRDefault="00000000">
      <w:pPr>
        <w:pStyle w:val="a0"/>
      </w:pPr>
      <w:r>
        <w:rPr>
          <w:rFonts w:hint="eastAsia"/>
        </w:rPr>
        <w:t>Rural communities also have L</w:t>
      </w:r>
      <w:r>
        <w:t>ife Improvement Associations</w:t>
      </w:r>
      <w:r>
        <w:rPr>
          <w:rFonts w:hint="eastAsia"/>
        </w:rPr>
        <w:t xml:space="preserve">, which are </w:t>
      </w:r>
      <w:r>
        <w:t xml:space="preserve">organizations of rural women leaders who promote </w:t>
      </w:r>
      <w:r>
        <w:rPr>
          <w:rFonts w:hint="eastAsia"/>
        </w:rPr>
        <w:t xml:space="preserve">the enhancement of </w:t>
      </w:r>
      <w:r>
        <w:t>agricultural skills and participate in local development</w:t>
      </w:r>
      <w:r>
        <w:rPr>
          <w:rFonts w:hint="eastAsia"/>
        </w:rPr>
        <w:t xml:space="preserve">. </w:t>
      </w:r>
      <w:r>
        <w:t xml:space="preserve"> The number of women participating in </w:t>
      </w:r>
      <w:r>
        <w:rPr>
          <w:rFonts w:hint="eastAsia"/>
        </w:rPr>
        <w:t>these a</w:t>
      </w:r>
      <w:r>
        <w:t>ssociations has been steadily increased</w:t>
      </w:r>
      <w:r>
        <w:rPr>
          <w:rFonts w:hint="eastAsia"/>
        </w:rPr>
        <w:t xml:space="preserve"> from</w:t>
      </w:r>
      <w:r>
        <w:t xml:space="preserve"> 59,939 in 1997</w:t>
      </w:r>
      <w:r>
        <w:rPr>
          <w:rFonts w:hint="eastAsia"/>
        </w:rPr>
        <w:t xml:space="preserve"> to</w:t>
      </w:r>
      <w:r>
        <w:t xml:space="preserve"> 81,728 in 2000.</w:t>
      </w:r>
    </w:p>
    <w:p w:rsidR="00000000" w:rsidRDefault="00000000">
      <w:pPr>
        <w:pStyle w:val="a0"/>
      </w:pPr>
      <w:r>
        <w:rPr>
          <w:rFonts w:hint="eastAsia"/>
        </w:rPr>
        <w:t>The government gives financial support to civic organizations that work to promo</w:t>
      </w:r>
      <w:r>
        <w:t>te the status of women farmers and protect their rights</w:t>
      </w:r>
      <w:r>
        <w:rPr>
          <w:rFonts w:hint="eastAsia"/>
        </w:rPr>
        <w:t xml:space="preserve">, such as </w:t>
      </w:r>
      <w:r>
        <w:t>National Women Farmers Association</w:t>
      </w:r>
      <w:r>
        <w:rPr>
          <w:rFonts w:hint="eastAsia"/>
        </w:rPr>
        <w:t xml:space="preserve"> and</w:t>
      </w:r>
      <w:r>
        <w:t xml:space="preserve"> Central Association </w:t>
      </w:r>
      <w:r>
        <w:rPr>
          <w:rFonts w:hint="eastAsia"/>
        </w:rPr>
        <w:t>for</w:t>
      </w:r>
      <w:r>
        <w:t xml:space="preserve"> Life Improvement, </w:t>
      </w:r>
      <w:r>
        <w:rPr>
          <w:rFonts w:hint="eastAsia"/>
        </w:rPr>
        <w:t xml:space="preserve">etc.  </w:t>
      </w:r>
      <w:r>
        <w:t xml:space="preserve">The Ministry of Agriculture and Forestry </w:t>
      </w:r>
      <w:r>
        <w:rPr>
          <w:rFonts w:hint="eastAsia"/>
        </w:rPr>
        <w:t>dispensed</w:t>
      </w:r>
      <w:r>
        <w:t xml:space="preserve"> 20 million </w:t>
      </w:r>
      <w:r>
        <w:rPr>
          <w:rFonts w:hint="eastAsia"/>
        </w:rPr>
        <w:t xml:space="preserve">won </w:t>
      </w:r>
      <w:r>
        <w:t xml:space="preserve">in 1998, 30 million </w:t>
      </w:r>
      <w:r>
        <w:rPr>
          <w:rFonts w:hint="eastAsia"/>
        </w:rPr>
        <w:t xml:space="preserve">won </w:t>
      </w:r>
      <w:r>
        <w:t xml:space="preserve">in 1999, and 60 million </w:t>
      </w:r>
      <w:r>
        <w:rPr>
          <w:rFonts w:hint="eastAsia"/>
        </w:rPr>
        <w:t xml:space="preserve">won </w:t>
      </w:r>
      <w:r>
        <w:t>in 2000</w:t>
      </w:r>
      <w:r>
        <w:rPr>
          <w:rFonts w:hint="eastAsia"/>
        </w:rPr>
        <w:t xml:space="preserve"> to assist these organizations.</w:t>
      </w:r>
    </w:p>
    <w:p w:rsidR="00000000" w:rsidRDefault="00000000">
      <w:pPr>
        <w:pStyle w:val="2"/>
      </w:pPr>
      <w:bookmarkStart w:id="250" w:name="_Toc36607245"/>
      <w:bookmarkStart w:id="251" w:name="_Toc46290628"/>
      <w:r>
        <w:t>Improvement of Living and Working Conditions</w:t>
      </w:r>
      <w:bookmarkEnd w:id="250"/>
      <w:bookmarkEnd w:id="251"/>
    </w:p>
    <w:p w:rsidR="00000000" w:rsidRDefault="00000000">
      <w:pPr>
        <w:pStyle w:val="a0"/>
        <w:rPr>
          <w:rFonts w:eastAsia="Gulim"/>
        </w:rPr>
      </w:pPr>
      <w:r>
        <w:rPr>
          <w:rFonts w:hint="eastAsia"/>
        </w:rPr>
        <w:t xml:space="preserve">In 2000, to remodel and upgrade kitchen and bathroom facilities in rural houses, </w:t>
      </w:r>
      <w:r>
        <w:t>the government provided 4,200</w:t>
      </w:r>
      <w:r>
        <w:rPr>
          <w:rFonts w:hint="eastAsia"/>
        </w:rPr>
        <w:t>, 000</w:t>
      </w:r>
      <w:r>
        <w:t xml:space="preserve"> </w:t>
      </w:r>
      <w:r>
        <w:rPr>
          <w:rFonts w:hint="eastAsia"/>
        </w:rPr>
        <w:t xml:space="preserve">won loans </w:t>
      </w:r>
      <w:r>
        <w:t xml:space="preserve">to 2,521 households </w:t>
      </w:r>
      <w:r>
        <w:rPr>
          <w:rFonts w:hint="eastAsia"/>
        </w:rPr>
        <w:t xml:space="preserve">for a total of 10.6 billion won.  </w:t>
      </w:r>
      <w:r>
        <w:t xml:space="preserve">The </w:t>
      </w:r>
      <w:r>
        <w:rPr>
          <w:rFonts w:hint="eastAsia"/>
        </w:rPr>
        <w:t xml:space="preserve">loans accounted for 49% of the total cost of 21.7 billion won for the project.  The remainder (11.6 billion won) was met by the farming households themselves. </w:t>
      </w:r>
    </w:p>
    <w:p w:rsidR="00000000" w:rsidRDefault="00000000">
      <w:pPr>
        <w:pStyle w:val="a0"/>
        <w:rPr>
          <w:rFonts w:hint="eastAsia"/>
        </w:rPr>
      </w:pPr>
      <w:r>
        <w:rPr>
          <w:rFonts w:hint="eastAsia"/>
        </w:rPr>
        <w:t xml:space="preserve">To improve the working conditions in agricultural communities, </w:t>
      </w:r>
      <w:r>
        <w:t xml:space="preserve">77 </w:t>
      </w:r>
      <w:r>
        <w:rPr>
          <w:rFonts w:hint="eastAsia"/>
        </w:rPr>
        <w:t xml:space="preserve">rest areas in </w:t>
      </w:r>
      <w:r>
        <w:t xml:space="preserve">vinyl house </w:t>
      </w:r>
      <w:r>
        <w:rPr>
          <w:rFonts w:hint="eastAsia"/>
        </w:rPr>
        <w:t xml:space="preserve">complexes, </w:t>
      </w:r>
      <w:r>
        <w:t xml:space="preserve">200 village </w:t>
      </w:r>
      <w:r>
        <w:rPr>
          <w:rFonts w:hint="eastAsia"/>
        </w:rPr>
        <w:t>halls</w:t>
      </w:r>
      <w:r>
        <w:t xml:space="preserve">, and 50 other facilities </w:t>
      </w:r>
      <w:r>
        <w:rPr>
          <w:rFonts w:hint="eastAsia"/>
        </w:rPr>
        <w:t xml:space="preserve">such as </w:t>
      </w:r>
      <w:r>
        <w:t>agricultural machines storage</w:t>
      </w:r>
      <w:r>
        <w:rPr>
          <w:rFonts w:hint="eastAsia"/>
        </w:rPr>
        <w:t>s and</w:t>
      </w:r>
      <w:r>
        <w:t xml:space="preserve">, </w:t>
      </w:r>
      <w:r>
        <w:rPr>
          <w:rFonts w:hint="eastAsia"/>
        </w:rPr>
        <w:t xml:space="preserve">public saunas, were opened in 2000.  In addition, </w:t>
      </w:r>
      <w:r>
        <w:t xml:space="preserve">agricultural work devices and agricultural work clothes were distributed to increase work efficiency. </w:t>
      </w:r>
      <w:r>
        <w:rPr>
          <w:rFonts w:hint="eastAsia"/>
        </w:rPr>
        <w:t xml:space="preserve"> </w:t>
      </w:r>
      <w:r>
        <w:t xml:space="preserve">In 172 model villages </w:t>
      </w:r>
      <w:r>
        <w:rPr>
          <w:rFonts w:hint="eastAsia"/>
        </w:rPr>
        <w:t>in</w:t>
      </w:r>
      <w:r>
        <w:t xml:space="preserve"> agricultural work improvement, various facilities, devices and education were provided</w:t>
      </w:r>
      <w:r>
        <w:rPr>
          <w:rFonts w:hint="eastAsia"/>
        </w:rPr>
        <w:t xml:space="preserve">. </w:t>
      </w:r>
      <w:bookmarkStart w:id="252" w:name="_Toc36607246"/>
    </w:p>
    <w:p w:rsidR="00000000" w:rsidRDefault="00000000">
      <w:pPr>
        <w:pStyle w:val="1"/>
      </w:pPr>
      <w:bookmarkStart w:id="253" w:name="_Toc46290629"/>
    </w:p>
    <w:p w:rsidR="00000000" w:rsidRDefault="00000000">
      <w:pPr>
        <w:pStyle w:val="1"/>
      </w:pPr>
      <w:r>
        <w:rPr>
          <w:rFonts w:hint="eastAsia"/>
        </w:rPr>
        <w:t>Article</w:t>
      </w:r>
      <w:r>
        <w:t xml:space="preserve"> 15</w:t>
      </w:r>
      <w:bookmarkEnd w:id="252"/>
      <w:bookmarkEnd w:id="253"/>
    </w:p>
    <w:p w:rsidR="00000000" w:rsidRDefault="00000000">
      <w:pPr>
        <w:pStyle w:val="1"/>
      </w:pPr>
    </w:p>
    <w:p w:rsidR="00000000" w:rsidRDefault="00000000">
      <w:pPr>
        <w:pStyle w:val="a0"/>
      </w:pPr>
      <w:r>
        <w:rPr>
          <w:rFonts w:hint="eastAsia"/>
        </w:rPr>
        <w:t xml:space="preserve">The principle of gender equality before the law in all areas of life, stipulated in the Constitution, is applied to the right to property and the freedom of residence and </w:t>
      </w:r>
      <w:r>
        <w:t>movement</w:t>
      </w:r>
      <w:r>
        <w:rPr>
          <w:rFonts w:hint="eastAsia"/>
        </w:rPr>
        <w:t xml:space="preserve">. </w:t>
      </w:r>
    </w:p>
    <w:p w:rsidR="00000000" w:rsidRDefault="00000000">
      <w:pPr>
        <w:pStyle w:val="a0"/>
      </w:pPr>
      <w:r>
        <w:rPr>
          <w:rFonts w:hint="eastAsia"/>
        </w:rPr>
        <w:t>T</w:t>
      </w:r>
      <w:r>
        <w:t xml:space="preserve">here is no </w:t>
      </w:r>
      <w:r>
        <w:rPr>
          <w:rFonts w:hint="eastAsia"/>
        </w:rPr>
        <w:t>gender</w:t>
      </w:r>
      <w:r>
        <w:t xml:space="preserve"> discrimination in the </w:t>
      </w:r>
      <w:r>
        <w:rPr>
          <w:rFonts w:hint="eastAsia"/>
        </w:rPr>
        <w:t xml:space="preserve">laws concerning the </w:t>
      </w:r>
      <w:r>
        <w:t>exercise of property rights</w:t>
      </w:r>
      <w:r>
        <w:rPr>
          <w:rFonts w:hint="eastAsia"/>
        </w:rPr>
        <w:t xml:space="preserve">.  However, the tradition has been for </w:t>
      </w:r>
      <w:r>
        <w:t xml:space="preserve">property acquired during marriage to be </w:t>
      </w:r>
      <w:r>
        <w:rPr>
          <w:rFonts w:hint="eastAsia"/>
        </w:rPr>
        <w:t xml:space="preserve">registered </w:t>
      </w:r>
      <w:r>
        <w:t>under the husband’s name</w:t>
      </w:r>
      <w:r>
        <w:rPr>
          <w:rFonts w:hint="eastAsia"/>
        </w:rPr>
        <w:t>,</w:t>
      </w:r>
      <w:r>
        <w:t xml:space="preserve"> there</w:t>
      </w:r>
      <w:r>
        <w:rPr>
          <w:rFonts w:hint="eastAsia"/>
        </w:rPr>
        <w:t>by</w:t>
      </w:r>
      <w:r>
        <w:t xml:space="preserve"> </w:t>
      </w:r>
      <w:r>
        <w:rPr>
          <w:rFonts w:hint="eastAsia"/>
        </w:rPr>
        <w:t xml:space="preserve">restricting </w:t>
      </w:r>
      <w:r>
        <w:t xml:space="preserve">the wife’s property ownership </w:t>
      </w:r>
      <w:r>
        <w:rPr>
          <w:rFonts w:hint="eastAsia"/>
        </w:rPr>
        <w:t>and rights</w:t>
      </w:r>
      <w:r>
        <w:t xml:space="preserve">.  Recently, </w:t>
      </w:r>
      <w:r>
        <w:rPr>
          <w:rFonts w:hint="eastAsia"/>
        </w:rPr>
        <w:t xml:space="preserve">especially among young couples, </w:t>
      </w:r>
      <w:r>
        <w:t xml:space="preserve">there is </w:t>
      </w:r>
      <w:r>
        <w:rPr>
          <w:rFonts w:hint="eastAsia"/>
        </w:rPr>
        <w:t>a growing</w:t>
      </w:r>
      <w:r>
        <w:t xml:space="preserve"> tendency </w:t>
      </w:r>
      <w:r>
        <w:rPr>
          <w:rFonts w:hint="eastAsia"/>
        </w:rPr>
        <w:t>to</w:t>
      </w:r>
      <w:r>
        <w:t xml:space="preserve"> register property in the name of both spouse</w:t>
      </w:r>
      <w:r>
        <w:rPr>
          <w:rFonts w:hint="eastAsia"/>
        </w:rPr>
        <w:t xml:space="preserve">s, </w:t>
      </w:r>
      <w:r>
        <w:t>sponsored</w:t>
      </w:r>
      <w:r>
        <w:rPr>
          <w:rFonts w:hint="eastAsia"/>
        </w:rPr>
        <w:t xml:space="preserve"> by </w:t>
      </w:r>
      <w:r>
        <w:t>women’s organizations’</w:t>
      </w:r>
      <w:r>
        <w:rPr>
          <w:rFonts w:hint="eastAsia"/>
        </w:rPr>
        <w:t xml:space="preserve"> campaigns </w:t>
      </w:r>
      <w:r>
        <w:t xml:space="preserve">for co-ownership of the property. </w:t>
      </w:r>
      <w:r>
        <w:rPr>
          <w:rFonts w:hint="eastAsia"/>
        </w:rPr>
        <w:t xml:space="preserve"> (Paragraph 267)</w:t>
      </w:r>
    </w:p>
    <w:p w:rsidR="00000000" w:rsidRDefault="00000000">
      <w:pPr>
        <w:pStyle w:val="a0"/>
        <w:rPr>
          <w:rFonts w:hint="eastAsia"/>
        </w:rPr>
      </w:pPr>
      <w:r>
        <w:t xml:space="preserve">Men and women have equal rights </w:t>
      </w:r>
      <w:r>
        <w:rPr>
          <w:rFonts w:hint="eastAsia"/>
        </w:rPr>
        <w:t>in</w:t>
      </w:r>
      <w:r>
        <w:t xml:space="preserve"> access to the legal system. </w:t>
      </w:r>
      <w:r>
        <w:rPr>
          <w:rFonts w:hint="eastAsia"/>
        </w:rPr>
        <w:t xml:space="preserve"> Th</w:t>
      </w:r>
      <w:r>
        <w:t>e Korea Legal Aid Center for Family Relations</w:t>
      </w:r>
      <w:r>
        <w:rPr>
          <w:rFonts w:hint="eastAsia"/>
        </w:rPr>
        <w:t>,</w:t>
      </w:r>
      <w:r>
        <w:t xml:space="preserve"> the Korea Sexual Violence Relief Center</w:t>
      </w:r>
      <w:r>
        <w:rPr>
          <w:rFonts w:hint="eastAsia"/>
        </w:rPr>
        <w:t xml:space="preserve">, </w:t>
      </w:r>
      <w:r>
        <w:t>and many other NGOs provid</w:t>
      </w:r>
      <w:r>
        <w:rPr>
          <w:rFonts w:hint="eastAsia"/>
        </w:rPr>
        <w:t>e</w:t>
      </w:r>
      <w:r>
        <w:t xml:space="preserve"> free legal counseling and victim protection. </w:t>
      </w:r>
      <w:r>
        <w:rPr>
          <w:rFonts w:hint="eastAsia"/>
        </w:rPr>
        <w:t xml:space="preserve"> </w:t>
      </w:r>
      <w:r>
        <w:t xml:space="preserve">The Korea Legal Aid Center for Family Relations and the Korean Legal Aid Corporation </w:t>
      </w:r>
      <w:r>
        <w:rPr>
          <w:rFonts w:hint="eastAsia"/>
        </w:rPr>
        <w:t xml:space="preserve">also </w:t>
      </w:r>
      <w:r>
        <w:t xml:space="preserve">provide </w:t>
      </w:r>
      <w:r>
        <w:rPr>
          <w:rFonts w:hint="eastAsia"/>
        </w:rPr>
        <w:t xml:space="preserve">assistance in lawsuits. </w:t>
      </w:r>
    </w:p>
    <w:p w:rsidR="00000000" w:rsidRDefault="00000000">
      <w:pPr>
        <w:pStyle w:val="1"/>
      </w:pPr>
      <w:bookmarkStart w:id="254" w:name="_Toc36607247"/>
      <w:bookmarkStart w:id="255" w:name="_Toc46290630"/>
      <w:r>
        <w:t>Article 16</w:t>
      </w:r>
      <w:bookmarkEnd w:id="254"/>
      <w:bookmarkEnd w:id="255"/>
    </w:p>
    <w:p w:rsidR="00000000" w:rsidRDefault="00000000">
      <w:pPr>
        <w:pStyle w:val="1"/>
      </w:pPr>
    </w:p>
    <w:p w:rsidR="00000000" w:rsidRDefault="00000000">
      <w:pPr>
        <w:pStyle w:val="a0"/>
      </w:pPr>
      <w:r>
        <w:t>Article 36</w:t>
      </w:r>
      <w:r>
        <w:rPr>
          <w:rFonts w:hint="eastAsia"/>
        </w:rPr>
        <w:t>(</w:t>
      </w:r>
      <w:r>
        <w:t>1</w:t>
      </w:r>
      <w:r>
        <w:rPr>
          <w:rFonts w:hint="eastAsia"/>
        </w:rPr>
        <w:t>)</w:t>
      </w:r>
      <w:r>
        <w:t xml:space="preserve"> of the Constitution of the Republic of Korea guarantees democratic </w:t>
      </w:r>
      <w:r>
        <w:rPr>
          <w:rFonts w:hint="eastAsia"/>
        </w:rPr>
        <w:t xml:space="preserve">institutions for </w:t>
      </w:r>
      <w:r>
        <w:t xml:space="preserve">marriage and family </w:t>
      </w:r>
      <w:r>
        <w:rPr>
          <w:rFonts w:hint="eastAsia"/>
        </w:rPr>
        <w:t>life</w:t>
      </w:r>
      <w:r>
        <w:t xml:space="preserve">. </w:t>
      </w:r>
      <w:r>
        <w:rPr>
          <w:rFonts w:hint="eastAsia"/>
        </w:rPr>
        <w:t xml:space="preserve"> </w:t>
      </w:r>
      <w:r>
        <w:t xml:space="preserve">It declares the respect for human dignity and democracy as </w:t>
      </w:r>
      <w:r>
        <w:rPr>
          <w:rFonts w:hint="eastAsia"/>
        </w:rPr>
        <w:t xml:space="preserve">their </w:t>
      </w:r>
      <w:r>
        <w:t xml:space="preserve">ruling principles, and provides for the institutional guarantee of monogamy as the unity of two </w:t>
      </w:r>
      <w:r>
        <w:rPr>
          <w:rFonts w:hint="eastAsia"/>
        </w:rPr>
        <w:t>people in marriage</w:t>
      </w:r>
      <w:r>
        <w:t xml:space="preserve"> based on individual dignity and gender equality.</w:t>
      </w:r>
    </w:p>
    <w:p w:rsidR="00000000" w:rsidRDefault="00000000">
      <w:pPr>
        <w:pStyle w:val="2"/>
      </w:pPr>
      <w:bookmarkStart w:id="256" w:name="_Toc36607248"/>
      <w:bookmarkStart w:id="257" w:name="_Toc46290631"/>
      <w:r>
        <w:t>Marriage</w:t>
      </w:r>
      <w:bookmarkEnd w:id="256"/>
      <w:bookmarkEnd w:id="257"/>
    </w:p>
    <w:p w:rsidR="00000000" w:rsidRDefault="00000000">
      <w:pPr>
        <w:pStyle w:val="a0"/>
      </w:pPr>
      <w:r>
        <w:t xml:space="preserve">Marriage </w:t>
      </w:r>
      <w:r>
        <w:rPr>
          <w:rFonts w:hint="eastAsia"/>
        </w:rPr>
        <w:t>is to</w:t>
      </w:r>
      <w:r>
        <w:t xml:space="preserve"> </w:t>
      </w:r>
      <w:r>
        <w:rPr>
          <w:rFonts w:hint="eastAsia"/>
        </w:rPr>
        <w:t xml:space="preserve">be </w:t>
      </w:r>
      <w:r>
        <w:t xml:space="preserve">based on the consensus of both parties. A marriage is void when </w:t>
      </w:r>
      <w:r>
        <w:rPr>
          <w:rFonts w:hint="eastAsia"/>
        </w:rPr>
        <w:t>found not to be based on</w:t>
      </w:r>
      <w:r>
        <w:t xml:space="preserve"> consensus of both parties, and any person who married </w:t>
      </w:r>
      <w:r>
        <w:rPr>
          <w:rFonts w:hint="eastAsia"/>
        </w:rPr>
        <w:t>due to</w:t>
      </w:r>
      <w:r>
        <w:t xml:space="preserve"> fraud or threat may </w:t>
      </w:r>
      <w:r>
        <w:rPr>
          <w:rFonts w:hint="eastAsia"/>
        </w:rPr>
        <w:t xml:space="preserve">annul </w:t>
      </w:r>
      <w:r>
        <w:t>the marriage</w:t>
      </w:r>
      <w:r>
        <w:rPr>
          <w:rFonts w:hint="eastAsia"/>
        </w:rPr>
        <w:t>, as</w:t>
      </w:r>
      <w:r>
        <w:t xml:space="preserve"> it was not based on free will.</w:t>
      </w:r>
    </w:p>
    <w:p w:rsidR="00000000" w:rsidRDefault="00000000">
      <w:pPr>
        <w:pStyle w:val="a0"/>
      </w:pPr>
      <w:r>
        <w:rPr>
          <w:rFonts w:hint="eastAsia"/>
        </w:rPr>
        <w:t xml:space="preserve">Under the current law, a </w:t>
      </w:r>
      <w:r>
        <w:t>woman can remarr</w:t>
      </w:r>
      <w:r>
        <w:rPr>
          <w:rFonts w:hint="eastAsia"/>
        </w:rPr>
        <w:t>y</w:t>
      </w:r>
      <w:r>
        <w:t xml:space="preserve"> </w:t>
      </w:r>
      <w:r>
        <w:rPr>
          <w:rFonts w:hint="eastAsia"/>
        </w:rPr>
        <w:t>no sooner than</w:t>
      </w:r>
      <w:r>
        <w:t xml:space="preserve"> </w:t>
      </w:r>
      <w:r>
        <w:rPr>
          <w:rFonts w:hint="eastAsia"/>
        </w:rPr>
        <w:t>six</w:t>
      </w:r>
      <w:r>
        <w:t xml:space="preserve"> months </w:t>
      </w:r>
      <w:r>
        <w:rPr>
          <w:rFonts w:hint="eastAsia"/>
        </w:rPr>
        <w:t xml:space="preserve">after the </w:t>
      </w:r>
      <w:r>
        <w:t xml:space="preserve">date </w:t>
      </w:r>
      <w:r>
        <w:rPr>
          <w:rFonts w:hint="eastAsia"/>
        </w:rPr>
        <w:t xml:space="preserve">on which </w:t>
      </w:r>
      <w:r>
        <w:t xml:space="preserve">the previous marriage ended. </w:t>
      </w:r>
      <w:r>
        <w:rPr>
          <w:rFonts w:hint="eastAsia"/>
        </w:rPr>
        <w:t xml:space="preserve"> T</w:t>
      </w:r>
      <w:r>
        <w:t xml:space="preserve">he purpose of </w:t>
      </w:r>
      <w:r>
        <w:rPr>
          <w:rFonts w:hint="eastAsia"/>
        </w:rPr>
        <w:t xml:space="preserve">the provision is to </w:t>
      </w:r>
      <w:r>
        <w:t>avoid</w:t>
      </w:r>
      <w:r>
        <w:rPr>
          <w:rFonts w:hint="eastAsia"/>
        </w:rPr>
        <w:t xml:space="preserve"> possible conflict in paternity claims.  However, with advanced technology now available for DNA identification of the biological father, the provision is no longer necessary.  A </w:t>
      </w:r>
      <w:r>
        <w:t xml:space="preserve">proposal to </w:t>
      </w:r>
      <w:r>
        <w:rPr>
          <w:rFonts w:hint="eastAsia"/>
        </w:rPr>
        <w:t xml:space="preserve">eliminate the provision from </w:t>
      </w:r>
      <w:r>
        <w:t>the Civil Code is pending at the National Assembly.</w:t>
      </w:r>
    </w:p>
    <w:p w:rsidR="00000000" w:rsidRDefault="00000000">
      <w:pPr>
        <w:pStyle w:val="2"/>
      </w:pPr>
      <w:bookmarkStart w:id="258" w:name="_Toc36607249"/>
      <w:bookmarkStart w:id="259" w:name="_Toc46290632"/>
      <w:r>
        <w:t>Rights and Responsibilities of Spouses</w:t>
      </w:r>
      <w:bookmarkEnd w:id="258"/>
      <w:bookmarkEnd w:id="259"/>
    </w:p>
    <w:p w:rsidR="00000000" w:rsidRDefault="00000000">
      <w:pPr>
        <w:pStyle w:val="a0"/>
      </w:pPr>
      <w:r>
        <w:rPr>
          <w:rFonts w:hint="eastAsia"/>
        </w:rPr>
        <w:t xml:space="preserve">The husband and the wife have equal rights and responsibilities as spouses, including the responsibility to </w:t>
      </w:r>
      <w:r>
        <w:t>cohabit</w:t>
      </w:r>
      <w:r>
        <w:rPr>
          <w:rFonts w:hint="eastAsia"/>
        </w:rPr>
        <w:t xml:space="preserve"> and to support each other and the right to represent each other. </w:t>
      </w:r>
    </w:p>
    <w:p w:rsidR="00000000" w:rsidRDefault="00000000">
      <w:pPr>
        <w:pStyle w:val="2"/>
        <w:rPr>
          <w:rFonts w:hint="eastAsia"/>
        </w:rPr>
      </w:pPr>
      <w:bookmarkStart w:id="260" w:name="_Toc36607250"/>
      <w:bookmarkStart w:id="261" w:name="_Toc46290633"/>
      <w:r>
        <w:t>Family Head System</w:t>
      </w:r>
      <w:bookmarkEnd w:id="260"/>
      <w:bookmarkEnd w:id="261"/>
    </w:p>
    <w:p w:rsidR="00000000" w:rsidRDefault="00000000">
      <w:pPr>
        <w:pStyle w:val="a0"/>
        <w:rPr>
          <w:rFonts w:hint="eastAsia"/>
        </w:rPr>
      </w:pPr>
      <w:r>
        <w:t xml:space="preserve">The Republic of Korea </w:t>
      </w:r>
      <w:r>
        <w:rPr>
          <w:rFonts w:hint="eastAsia"/>
        </w:rPr>
        <w:t xml:space="preserve">has maintained </w:t>
      </w:r>
      <w:r>
        <w:t>the family head succession system</w:t>
      </w:r>
      <w:r>
        <w:rPr>
          <w:rFonts w:hint="eastAsia"/>
        </w:rPr>
        <w:t>,</w:t>
      </w:r>
      <w:r>
        <w:t xml:space="preserve"> where</w:t>
      </w:r>
      <w:r>
        <w:rPr>
          <w:rFonts w:hint="eastAsia"/>
        </w:rPr>
        <w:t>by</w:t>
      </w:r>
      <w:r>
        <w:t xml:space="preserve"> the family head is succeeded based on </w:t>
      </w:r>
      <w:r>
        <w:rPr>
          <w:rFonts w:hint="eastAsia"/>
        </w:rPr>
        <w:t>the</w:t>
      </w:r>
      <w:r>
        <w:t xml:space="preserve"> paternal lineage (Civil Code</w:t>
      </w:r>
      <w:r>
        <w:rPr>
          <w:rFonts w:hint="eastAsia"/>
        </w:rPr>
        <w:t>,</w:t>
      </w:r>
      <w:r>
        <w:t xml:space="preserve"> Article</w:t>
      </w:r>
      <w:r>
        <w:rPr>
          <w:rFonts w:hint="eastAsia"/>
        </w:rPr>
        <w:t>s</w:t>
      </w:r>
      <w:r>
        <w:t xml:space="preserve"> 980-995). </w:t>
      </w:r>
      <w:r>
        <w:rPr>
          <w:rFonts w:hint="eastAsia"/>
        </w:rPr>
        <w:t xml:space="preserve"> </w:t>
      </w:r>
      <w:r>
        <w:t xml:space="preserve">The family head system has </w:t>
      </w:r>
      <w:r>
        <w:rPr>
          <w:rFonts w:hint="eastAsia"/>
        </w:rPr>
        <w:t>far-reaching implications</w:t>
      </w:r>
      <w:r>
        <w:t xml:space="preserve"> on marriage and family relations</w:t>
      </w:r>
      <w:r>
        <w:rPr>
          <w:rFonts w:hint="eastAsia"/>
        </w:rPr>
        <w:t xml:space="preserve">, and has stood in the way of realizing gender equality in many aspects of society. </w:t>
      </w:r>
    </w:p>
    <w:p w:rsidR="00000000" w:rsidRDefault="00000000">
      <w:pPr>
        <w:pStyle w:val="a0"/>
        <w:rPr>
          <w:rFonts w:hint="eastAsia"/>
        </w:rPr>
      </w:pPr>
      <w:r>
        <w:t xml:space="preserve">The status of the family head is succeeded </w:t>
      </w:r>
      <w:r>
        <w:rPr>
          <w:rFonts w:hint="eastAsia"/>
        </w:rPr>
        <w:t xml:space="preserve">in the following order: </w:t>
      </w:r>
      <w:r>
        <w:t>son of the family head (grandson)</w:t>
      </w:r>
      <w:r>
        <w:rPr>
          <w:rFonts w:hint="eastAsia"/>
        </w:rPr>
        <w:t>→</w:t>
      </w:r>
      <w:r>
        <w:t>unmarried daughter</w:t>
      </w:r>
      <w:r>
        <w:rPr>
          <w:rFonts w:hint="eastAsia"/>
        </w:rPr>
        <w:t>→</w:t>
      </w:r>
      <w:r>
        <w:t>spouse</w:t>
      </w:r>
      <w:r>
        <w:rPr>
          <w:rFonts w:hint="eastAsia"/>
        </w:rPr>
        <w:t>→</w:t>
      </w:r>
      <w:r>
        <w:t>mother</w:t>
      </w:r>
      <w:r>
        <w:rPr>
          <w:rFonts w:hint="eastAsia"/>
        </w:rPr>
        <w:t>→</w:t>
      </w:r>
      <w:r>
        <w:t>daughter-in-law</w:t>
      </w:r>
      <w:r>
        <w:rPr>
          <w:rFonts w:hint="eastAsia"/>
        </w:rPr>
        <w:t>.  W</w:t>
      </w:r>
      <w:r>
        <w:t xml:space="preserve">hen there is no son </w:t>
      </w:r>
      <w:r>
        <w:rPr>
          <w:rFonts w:hint="eastAsia"/>
        </w:rPr>
        <w:t>and</w:t>
      </w:r>
      <w:r>
        <w:t xml:space="preserve"> only daughter(s), the family cannot be succeeded for generations unless a man is taken into marriage and his son is made to succeed the family. </w:t>
      </w:r>
    </w:p>
    <w:p w:rsidR="00000000" w:rsidRDefault="00000000">
      <w:pPr>
        <w:pStyle w:val="a0"/>
        <w:rPr>
          <w:rFonts w:hint="eastAsia"/>
          <w:b/>
          <w:u w:val="single"/>
        </w:rPr>
      </w:pPr>
      <w:r>
        <w:t xml:space="preserve">A divorced woman </w:t>
      </w:r>
      <w:r>
        <w:rPr>
          <w:rFonts w:hint="eastAsia"/>
        </w:rPr>
        <w:t xml:space="preserve">can </w:t>
      </w:r>
      <w:r>
        <w:t xml:space="preserve">either return to the family registry of </w:t>
      </w:r>
      <w:r>
        <w:rPr>
          <w:rFonts w:hint="eastAsia"/>
        </w:rPr>
        <w:t>her</w:t>
      </w:r>
      <w:r>
        <w:t xml:space="preserve"> parents or establish a </w:t>
      </w:r>
      <w:r>
        <w:rPr>
          <w:rFonts w:hint="eastAsia"/>
        </w:rPr>
        <w:t xml:space="preserve">new </w:t>
      </w:r>
      <w:r>
        <w:t>family</w:t>
      </w:r>
      <w:r>
        <w:rPr>
          <w:rFonts w:hint="eastAsia"/>
        </w:rPr>
        <w:t xml:space="preserve"> registry under her name.  But she cannot register her child on her registry. </w:t>
      </w:r>
      <w:r>
        <w:t xml:space="preserve"> </w:t>
      </w:r>
      <w:r>
        <w:rPr>
          <w:rFonts w:hint="eastAsia"/>
        </w:rPr>
        <w:t>T</w:t>
      </w:r>
      <w:r>
        <w:t>he child has to remain on the husband’s family registry</w:t>
      </w:r>
      <w:r>
        <w:rPr>
          <w:rFonts w:hint="eastAsia"/>
        </w:rPr>
        <w:t>, even when</w:t>
      </w:r>
      <w:r>
        <w:t xml:space="preserve"> the mother is designated as </w:t>
      </w:r>
      <w:r>
        <w:rPr>
          <w:rFonts w:hint="eastAsia"/>
        </w:rPr>
        <w:t xml:space="preserve">legal </w:t>
      </w:r>
      <w:r>
        <w:t xml:space="preserve">custodian and guardian of the child and lives with the child. </w:t>
      </w:r>
      <w:r>
        <w:rPr>
          <w:rFonts w:hint="eastAsia"/>
        </w:rPr>
        <w:t xml:space="preserve"> </w:t>
      </w:r>
      <w:r>
        <w:t xml:space="preserve">Even </w:t>
      </w:r>
      <w:r>
        <w:rPr>
          <w:rFonts w:hint="eastAsia"/>
        </w:rPr>
        <w:t>when</w:t>
      </w:r>
      <w:r>
        <w:t xml:space="preserve"> the divorce was </w:t>
      </w:r>
      <w:r>
        <w:rPr>
          <w:rFonts w:hint="eastAsia"/>
        </w:rPr>
        <w:t xml:space="preserve">brought about because </w:t>
      </w:r>
      <w:r>
        <w:t xml:space="preserve">the husband </w:t>
      </w:r>
      <w:r>
        <w:rPr>
          <w:rFonts w:hint="eastAsia"/>
        </w:rPr>
        <w:t>abused the child</w:t>
      </w:r>
      <w:r>
        <w:br w:type="page"/>
      </w:r>
      <w:r>
        <w:rPr>
          <w:rFonts w:hint="eastAsia"/>
        </w:rPr>
        <w:t>and/or did not</w:t>
      </w:r>
      <w:r>
        <w:t xml:space="preserve"> carry out </w:t>
      </w:r>
      <w:r>
        <w:rPr>
          <w:rFonts w:hint="eastAsia"/>
        </w:rPr>
        <w:t>his</w:t>
      </w:r>
      <w:r>
        <w:t xml:space="preserve"> role as father and therefore the mother was awarded custody of the child, the child cannot be transferred to the family registry of the mother.</w:t>
      </w:r>
    </w:p>
    <w:p w:rsidR="00000000" w:rsidRDefault="00000000">
      <w:pPr>
        <w:pStyle w:val="a0"/>
        <w:rPr>
          <w:rFonts w:hint="eastAsia"/>
          <w:b/>
          <w:u w:val="single"/>
        </w:rPr>
      </w:pPr>
      <w:r>
        <w:t xml:space="preserve">Children born out of wedlock to </w:t>
      </w:r>
      <w:r>
        <w:rPr>
          <w:rFonts w:hint="eastAsia"/>
        </w:rPr>
        <w:t xml:space="preserve">an </w:t>
      </w:r>
      <w:r>
        <w:t xml:space="preserve">unmarried mother can be registered on </w:t>
      </w:r>
      <w:r>
        <w:rPr>
          <w:rFonts w:hint="eastAsia"/>
        </w:rPr>
        <w:t xml:space="preserve">her </w:t>
      </w:r>
      <w:r>
        <w:t>family registry only when they are not recognized by the biological father</w:t>
      </w:r>
      <w:r>
        <w:rPr>
          <w:rFonts w:hint="eastAsia"/>
        </w:rPr>
        <w:t xml:space="preserve">.  If so recognized, </w:t>
      </w:r>
      <w:r>
        <w:t xml:space="preserve">they </w:t>
      </w:r>
      <w:r>
        <w:rPr>
          <w:rFonts w:hint="eastAsia"/>
        </w:rPr>
        <w:t>are</w:t>
      </w:r>
      <w:r>
        <w:t xml:space="preserve"> registered on the father’s family registry regardless of what </w:t>
      </w:r>
      <w:r>
        <w:rPr>
          <w:rFonts w:hint="eastAsia"/>
        </w:rPr>
        <w:t>the mother</w:t>
      </w:r>
      <w:r>
        <w:t xml:space="preserve"> wants. </w:t>
      </w:r>
      <w:r>
        <w:rPr>
          <w:rFonts w:hint="eastAsia"/>
        </w:rPr>
        <w:t xml:space="preserve"> </w:t>
      </w:r>
      <w:r>
        <w:t xml:space="preserve">The child is registered in the family registry of the father through the unilateral act of the father, </w:t>
      </w:r>
      <w:r>
        <w:rPr>
          <w:rFonts w:hint="eastAsia"/>
        </w:rPr>
        <w:t>even if t</w:t>
      </w:r>
      <w:r>
        <w:t xml:space="preserve">he mother </w:t>
      </w:r>
      <w:r>
        <w:rPr>
          <w:rFonts w:hint="eastAsia"/>
        </w:rPr>
        <w:t>has no</w:t>
      </w:r>
      <w:r>
        <w:t xml:space="preserve"> intention </w:t>
      </w:r>
      <w:r>
        <w:rPr>
          <w:rFonts w:hint="eastAsia"/>
        </w:rPr>
        <w:t>of</w:t>
      </w:r>
      <w:r>
        <w:t xml:space="preserve"> marry</w:t>
      </w:r>
      <w:r>
        <w:rPr>
          <w:rFonts w:hint="eastAsia"/>
        </w:rPr>
        <w:t>ing or</w:t>
      </w:r>
      <w:r>
        <w:t xml:space="preserve"> maintain</w:t>
      </w:r>
      <w:r>
        <w:rPr>
          <w:rFonts w:hint="eastAsia"/>
        </w:rPr>
        <w:t>ing</w:t>
      </w:r>
      <w:r>
        <w:t xml:space="preserve"> contact with him</w:t>
      </w:r>
      <w:r>
        <w:rPr>
          <w:rFonts w:hint="eastAsia"/>
        </w:rPr>
        <w:t>,</w:t>
      </w:r>
      <w:r>
        <w:t xml:space="preserve"> and </w:t>
      </w:r>
      <w:r>
        <w:rPr>
          <w:rFonts w:hint="eastAsia"/>
        </w:rPr>
        <w:t>he</w:t>
      </w:r>
      <w:r>
        <w:t xml:space="preserve"> is not </w:t>
      </w:r>
      <w:r>
        <w:rPr>
          <w:rFonts w:hint="eastAsia"/>
        </w:rPr>
        <w:t>engaged</w:t>
      </w:r>
      <w:r>
        <w:t xml:space="preserve"> in rearing the child at all.</w:t>
      </w:r>
    </w:p>
    <w:p w:rsidR="00000000" w:rsidRDefault="00000000">
      <w:pPr>
        <w:pStyle w:val="a0"/>
        <w:rPr>
          <w:rFonts w:hint="eastAsia"/>
          <w:b/>
          <w:u w:val="single"/>
        </w:rPr>
      </w:pPr>
      <w:r>
        <w:t xml:space="preserve">The husband can register on the family registry a child born </w:t>
      </w:r>
      <w:r>
        <w:rPr>
          <w:rFonts w:hint="eastAsia"/>
        </w:rPr>
        <w:t xml:space="preserve">to him by a </w:t>
      </w:r>
      <w:r>
        <w:t xml:space="preserve">woman </w:t>
      </w:r>
      <w:r>
        <w:rPr>
          <w:rFonts w:hint="eastAsia"/>
        </w:rPr>
        <w:t xml:space="preserve">other than his wife, </w:t>
      </w:r>
      <w:r>
        <w:t>regardless of what the wife wants</w:t>
      </w:r>
      <w:r>
        <w:rPr>
          <w:rFonts w:hint="eastAsia"/>
        </w:rPr>
        <w:t xml:space="preserve">.  It is not so rare that the wife </w:t>
      </w:r>
      <w:r>
        <w:t xml:space="preserve">is not even aware </w:t>
      </w:r>
      <w:r>
        <w:rPr>
          <w:rFonts w:hint="eastAsia"/>
        </w:rPr>
        <w:t xml:space="preserve">that the husband has registered a child that she did not give birth to.  Meanwhile, </w:t>
      </w:r>
      <w:r>
        <w:t xml:space="preserve">when the wife wants to register a child born out of wedlock with another man, she </w:t>
      </w:r>
      <w:r>
        <w:rPr>
          <w:rFonts w:hint="eastAsia"/>
        </w:rPr>
        <w:t>must</w:t>
      </w:r>
      <w:r>
        <w:t xml:space="preserve"> get consent not only from the husband but also from the head of the family that the child </w:t>
      </w:r>
      <w:r>
        <w:rPr>
          <w:rFonts w:hint="eastAsia"/>
        </w:rPr>
        <w:t xml:space="preserve">biologically </w:t>
      </w:r>
      <w:r>
        <w:t>belongs to.</w:t>
      </w:r>
    </w:p>
    <w:p w:rsidR="00000000" w:rsidRDefault="00000000">
      <w:pPr>
        <w:pStyle w:val="a0"/>
        <w:rPr>
          <w:b/>
          <w:u w:val="single"/>
        </w:rPr>
      </w:pPr>
      <w:r>
        <w:t xml:space="preserve">In 1999, a movement to eliminate </w:t>
      </w:r>
      <w:r>
        <w:rPr>
          <w:rFonts w:hint="eastAsia"/>
        </w:rPr>
        <w:t xml:space="preserve">the </w:t>
      </w:r>
      <w:r>
        <w:t xml:space="preserve">family head system was </w:t>
      </w:r>
      <w:r>
        <w:rPr>
          <w:rFonts w:hint="eastAsia"/>
        </w:rPr>
        <w:t>launched</w:t>
      </w:r>
      <w:r>
        <w:t xml:space="preserve"> by women’s NGO and civic groups. </w:t>
      </w:r>
      <w:r>
        <w:rPr>
          <w:rFonts w:hint="eastAsia"/>
        </w:rPr>
        <w:t xml:space="preserve"> </w:t>
      </w:r>
      <w:r>
        <w:t>In 2000, the Citizen’s Coalition to Eliminate the Family Head System was founded</w:t>
      </w:r>
      <w:r>
        <w:rPr>
          <w:rFonts w:hint="eastAsia"/>
        </w:rPr>
        <w:t xml:space="preserve">.  </w:t>
      </w:r>
      <w:r>
        <w:t xml:space="preserve">The Coalition submitted a petition to eliminate the family head system to the National Assembly in September 2000. </w:t>
      </w:r>
      <w:r>
        <w:rPr>
          <w:rFonts w:hint="eastAsia"/>
        </w:rPr>
        <w:t xml:space="preserve"> </w:t>
      </w:r>
      <w:r>
        <w:t xml:space="preserve">In 2001, a lawsuit was filed </w:t>
      </w:r>
      <w:r>
        <w:rPr>
          <w:rFonts w:hint="eastAsia"/>
        </w:rPr>
        <w:t xml:space="preserve">with the Constitutional Court regarding </w:t>
      </w:r>
      <w:r>
        <w:t xml:space="preserve">the unconstitutionality of the </w:t>
      </w:r>
      <w:r>
        <w:rPr>
          <w:rFonts w:hint="eastAsia"/>
        </w:rPr>
        <w:t xml:space="preserve">provisions on the </w:t>
      </w:r>
      <w:r>
        <w:t>family head system</w:t>
      </w:r>
      <w:r>
        <w:rPr>
          <w:rFonts w:hint="eastAsia"/>
        </w:rPr>
        <w:t xml:space="preserve">.  </w:t>
      </w:r>
      <w:r>
        <w:t xml:space="preserve">The movement </w:t>
      </w:r>
      <w:r>
        <w:rPr>
          <w:rFonts w:hint="eastAsia"/>
        </w:rPr>
        <w:t xml:space="preserve">continues </w:t>
      </w:r>
      <w:r>
        <w:t>publicity campaign</w:t>
      </w:r>
      <w:r>
        <w:rPr>
          <w:rFonts w:hint="eastAsia"/>
        </w:rPr>
        <w:t>s</w:t>
      </w:r>
      <w:r>
        <w:t xml:space="preserve"> and a nationwide signature </w:t>
      </w:r>
      <w:r>
        <w:rPr>
          <w:rFonts w:hint="eastAsia"/>
        </w:rPr>
        <w:t xml:space="preserve">collection campaign.  </w:t>
      </w:r>
    </w:p>
    <w:p w:rsidR="00000000" w:rsidRDefault="00000000">
      <w:pPr>
        <w:pStyle w:val="2"/>
      </w:pPr>
      <w:bookmarkStart w:id="262" w:name="_Toc36607251"/>
      <w:bookmarkStart w:id="263" w:name="_Toc46290634"/>
      <w:r>
        <w:t>Responsibilities</w:t>
      </w:r>
      <w:r>
        <w:rPr>
          <w:rFonts w:hint="eastAsia"/>
        </w:rPr>
        <w:t xml:space="preserve"> and Rights as Parents</w:t>
      </w:r>
      <w:bookmarkEnd w:id="262"/>
      <w:bookmarkEnd w:id="263"/>
    </w:p>
    <w:p w:rsidR="00000000" w:rsidRDefault="00000000">
      <w:pPr>
        <w:pStyle w:val="a0"/>
      </w:pPr>
      <w:r>
        <w:rPr>
          <w:rFonts w:hint="eastAsia"/>
        </w:rPr>
        <w:t>Parental rights are guaranteed equally to both parents based on mutual agreement or the decision of the court. (Paragraph 238 and 239 of the Fourth Periodic Report) A</w:t>
      </w:r>
      <w:r>
        <w:t xml:space="preserve"> proposal to revise the Civil Code is pending at the National Assembly </w:t>
      </w:r>
      <w:r>
        <w:rPr>
          <w:rFonts w:hint="eastAsia"/>
        </w:rPr>
        <w:t>to</w:t>
      </w:r>
      <w:r>
        <w:t xml:space="preserve"> introduce a provision that “the interests of the child shall be paramount” </w:t>
      </w:r>
      <w:r>
        <w:rPr>
          <w:rFonts w:hint="eastAsia"/>
        </w:rPr>
        <w:t>in</w:t>
      </w:r>
      <w:r>
        <w:t xml:space="preserve"> custody decisions. </w:t>
      </w:r>
    </w:p>
    <w:p w:rsidR="00000000" w:rsidRDefault="00000000">
      <w:pPr>
        <w:pStyle w:val="a0"/>
        <w:rPr>
          <w:rFonts w:hint="eastAsia"/>
        </w:rPr>
      </w:pPr>
      <w:r>
        <w:rPr>
          <w:rFonts w:hint="eastAsia"/>
        </w:rPr>
        <w:t xml:space="preserve">In cases of divorce, </w:t>
      </w:r>
      <w:r>
        <w:t xml:space="preserve">securing child support is important </w:t>
      </w:r>
      <w:r>
        <w:rPr>
          <w:rFonts w:hint="eastAsia"/>
        </w:rPr>
        <w:t>issue</w:t>
      </w:r>
      <w:r>
        <w:t xml:space="preserve">. </w:t>
      </w:r>
      <w:r>
        <w:rPr>
          <w:rFonts w:hint="eastAsia"/>
        </w:rPr>
        <w:t xml:space="preserve"> </w:t>
      </w:r>
      <w:r>
        <w:t>But there is no legal or institutional means to enforce child support decision</w:t>
      </w:r>
      <w:r>
        <w:rPr>
          <w:rFonts w:hint="eastAsia"/>
        </w:rPr>
        <w:t xml:space="preserve">s. </w:t>
      </w:r>
      <w:r>
        <w:t xml:space="preserve"> </w:t>
      </w:r>
      <w:r>
        <w:rPr>
          <w:rFonts w:hint="eastAsia"/>
        </w:rPr>
        <w:t>The consequence can be grave for the child</w:t>
      </w:r>
      <w:r>
        <w:t>’</w:t>
      </w:r>
      <w:r>
        <w:rPr>
          <w:rFonts w:hint="eastAsia"/>
        </w:rPr>
        <w:t xml:space="preserve">s welfare.  In 2001, the </w:t>
      </w:r>
      <w:r>
        <w:t xml:space="preserve">Korea Legal Aid Center for Family Relations held a symposium on </w:t>
      </w:r>
      <w:r>
        <w:rPr>
          <w:rFonts w:hint="eastAsia"/>
        </w:rPr>
        <w:t>attitudes towards child support and m</w:t>
      </w:r>
      <w:r>
        <w:t xml:space="preserve">easures to </w:t>
      </w:r>
      <w:r>
        <w:rPr>
          <w:rFonts w:hint="eastAsia"/>
        </w:rPr>
        <w:t xml:space="preserve">strengthen it.  </w:t>
      </w:r>
      <w:r>
        <w:t xml:space="preserve">It is in the process of preparing a </w:t>
      </w:r>
      <w:r>
        <w:rPr>
          <w:rFonts w:hint="eastAsia"/>
        </w:rPr>
        <w:t xml:space="preserve">draft </w:t>
      </w:r>
      <w:r>
        <w:t>legislation to secure child support</w:t>
      </w:r>
      <w:r>
        <w:rPr>
          <w:rFonts w:hint="eastAsia"/>
        </w:rPr>
        <w:t>,</w:t>
      </w:r>
      <w:r>
        <w:t xml:space="preserve"> which includes improving the divorce system, establishing a national administrative agency to secure child support, introducing a pre-paid child support system, and imposing criminal penalty against those who do not pay child support despite their financial ability to pay.</w:t>
      </w:r>
    </w:p>
    <w:p w:rsidR="00000000" w:rsidRDefault="00000000">
      <w:pPr>
        <w:pStyle w:val="2"/>
      </w:pPr>
      <w:bookmarkStart w:id="264" w:name="_Toc36607252"/>
      <w:bookmarkStart w:id="265" w:name="_Toc46290635"/>
      <w:r>
        <w:rPr>
          <w:rFonts w:hint="eastAsia"/>
        </w:rPr>
        <w:t>Family Planning</w:t>
      </w:r>
      <w:bookmarkEnd w:id="264"/>
      <w:bookmarkEnd w:id="265"/>
    </w:p>
    <w:p w:rsidR="00000000" w:rsidRDefault="00000000">
      <w:pPr>
        <w:pStyle w:val="a0"/>
      </w:pPr>
      <w:r>
        <w:t xml:space="preserve">The Mother and Child Health Act provides </w:t>
      </w:r>
      <w:r>
        <w:rPr>
          <w:rFonts w:hint="eastAsia"/>
        </w:rPr>
        <w:t xml:space="preserve">the basis on which </w:t>
      </w:r>
      <w:r>
        <w:t>family planning projects</w:t>
      </w:r>
      <w:r>
        <w:rPr>
          <w:rFonts w:hint="eastAsia"/>
        </w:rPr>
        <w:t xml:space="preserve"> are carried out. </w:t>
      </w:r>
    </w:p>
    <w:p w:rsidR="00000000" w:rsidRDefault="00000000">
      <w:pPr>
        <w:pStyle w:val="2"/>
      </w:pPr>
      <w:bookmarkStart w:id="266" w:name="_Toc36607253"/>
      <w:bookmarkStart w:id="267" w:name="_Toc46290636"/>
      <w:r>
        <w:br w:type="page"/>
        <w:t>Guardianship, Wardship, Trusteeship and Adoption of a Child</w:t>
      </w:r>
      <w:bookmarkEnd w:id="266"/>
      <w:bookmarkEnd w:id="267"/>
    </w:p>
    <w:p w:rsidR="00000000" w:rsidRDefault="00000000">
      <w:pPr>
        <w:pStyle w:val="a0"/>
        <w:rPr>
          <w:rFonts w:hint="eastAsia"/>
        </w:rPr>
      </w:pPr>
      <w:r>
        <w:rPr>
          <w:rFonts w:hint="eastAsia"/>
        </w:rPr>
        <w:t>There is no gender-based discrimination with regard to guardianship, wardship, trusteeship and adoption of children.</w:t>
      </w:r>
    </w:p>
    <w:p w:rsidR="00000000" w:rsidRDefault="00000000">
      <w:pPr>
        <w:pStyle w:val="2"/>
      </w:pPr>
      <w:bookmarkStart w:id="268" w:name="_Toc36607254"/>
      <w:bookmarkStart w:id="269" w:name="_Toc46290637"/>
      <w:r>
        <w:t>Family Name</w:t>
      </w:r>
      <w:bookmarkEnd w:id="268"/>
      <w:bookmarkEnd w:id="269"/>
    </w:p>
    <w:p w:rsidR="00000000" w:rsidRDefault="00000000">
      <w:pPr>
        <w:pStyle w:val="a0"/>
        <w:rPr>
          <w:rFonts w:eastAsia="Gulim" w:hint="eastAsia"/>
        </w:rPr>
      </w:pPr>
      <w:r>
        <w:rPr>
          <w:rFonts w:hint="eastAsia"/>
        </w:rPr>
        <w:t>By custom, t</w:t>
      </w:r>
      <w:r>
        <w:t xml:space="preserve">he Republic of Korea </w:t>
      </w:r>
      <w:r>
        <w:rPr>
          <w:rFonts w:hint="eastAsia"/>
        </w:rPr>
        <w:t>maintains</w:t>
      </w:r>
      <w:r>
        <w:t xml:space="preserve"> the principle of </w:t>
      </w:r>
      <w:r>
        <w:rPr>
          <w:rFonts w:hint="eastAsia"/>
        </w:rPr>
        <w:t>spouses entering into a marriage retaining their surnames.  T</w:t>
      </w:r>
      <w:r>
        <w:t xml:space="preserve">he Civil Code has no provision on </w:t>
      </w:r>
      <w:r>
        <w:rPr>
          <w:rFonts w:hint="eastAsia"/>
        </w:rPr>
        <w:t xml:space="preserve">this matter. </w:t>
      </w:r>
    </w:p>
    <w:p w:rsidR="00000000" w:rsidRDefault="00000000">
      <w:pPr>
        <w:pStyle w:val="a0"/>
      </w:pPr>
      <w:r>
        <w:t xml:space="preserve">In principle, the child follows the </w:t>
      </w:r>
      <w:r>
        <w:rPr>
          <w:rFonts w:hint="eastAsia"/>
        </w:rPr>
        <w:t>sur</w:t>
      </w:r>
      <w:r>
        <w:t xml:space="preserve">name and origin of the father.  </w:t>
      </w:r>
    </w:p>
    <w:p w:rsidR="00000000" w:rsidRDefault="00000000">
      <w:pPr>
        <w:pStyle w:val="a0"/>
      </w:pPr>
      <w:r>
        <w:rPr>
          <w:rFonts w:hint="eastAsia"/>
        </w:rPr>
        <w:t>A</w:t>
      </w:r>
      <w:r>
        <w:t xml:space="preserve"> movement to use the </w:t>
      </w:r>
      <w:r>
        <w:rPr>
          <w:rFonts w:hint="eastAsia"/>
        </w:rPr>
        <w:t>sur</w:t>
      </w:r>
      <w:r>
        <w:t xml:space="preserve">names of both parents started </w:t>
      </w:r>
      <w:r>
        <w:rPr>
          <w:rFonts w:hint="eastAsia"/>
        </w:rPr>
        <w:t>in</w:t>
      </w:r>
      <w:r>
        <w:t xml:space="preserve"> 1997 </w:t>
      </w:r>
      <w:r>
        <w:rPr>
          <w:rFonts w:hint="eastAsia"/>
        </w:rPr>
        <w:t>among women</w:t>
      </w:r>
      <w:r>
        <w:t>’</w:t>
      </w:r>
      <w:r>
        <w:rPr>
          <w:rFonts w:hint="eastAsia"/>
        </w:rPr>
        <w:t xml:space="preserve">s organizations, and the number of </w:t>
      </w:r>
      <w:r>
        <w:t xml:space="preserve">women </w:t>
      </w:r>
      <w:r>
        <w:rPr>
          <w:rFonts w:hint="eastAsia"/>
        </w:rPr>
        <w:t xml:space="preserve">using </w:t>
      </w:r>
      <w:r>
        <w:t xml:space="preserve">both parents’ surnames is </w:t>
      </w:r>
      <w:r>
        <w:rPr>
          <w:rFonts w:hint="eastAsia"/>
        </w:rPr>
        <w:t>i</w:t>
      </w:r>
      <w:r>
        <w:t>ncreasing</w:t>
      </w:r>
      <w:r>
        <w:rPr>
          <w:rFonts w:hint="eastAsia"/>
        </w:rPr>
        <w:t>.  B</w:t>
      </w:r>
      <w:r>
        <w:t xml:space="preserve">ut there is not enough </w:t>
      </w:r>
      <w:r>
        <w:rPr>
          <w:rFonts w:hint="eastAsia"/>
        </w:rPr>
        <w:t xml:space="preserve">public </w:t>
      </w:r>
      <w:r>
        <w:t xml:space="preserve">support </w:t>
      </w:r>
      <w:r>
        <w:rPr>
          <w:rFonts w:hint="eastAsia"/>
        </w:rPr>
        <w:t xml:space="preserve">or </w:t>
      </w:r>
      <w:r>
        <w:t xml:space="preserve">research </w:t>
      </w:r>
      <w:r>
        <w:rPr>
          <w:rFonts w:hint="eastAsia"/>
        </w:rPr>
        <w:t xml:space="preserve">back-up </w:t>
      </w:r>
      <w:r>
        <w:t xml:space="preserve">to </w:t>
      </w:r>
      <w:r>
        <w:rPr>
          <w:rFonts w:hint="eastAsia"/>
        </w:rPr>
        <w:t xml:space="preserve">turn </w:t>
      </w:r>
      <w:r>
        <w:t>the movement into law</w:t>
      </w:r>
      <w:r>
        <w:rPr>
          <w:rFonts w:hint="eastAsia"/>
        </w:rPr>
        <w:t xml:space="preserve"> at this point</w:t>
      </w:r>
      <w:r>
        <w:t>.</w:t>
      </w:r>
    </w:p>
    <w:p w:rsidR="00000000" w:rsidRDefault="00000000">
      <w:pPr>
        <w:pStyle w:val="2"/>
      </w:pPr>
      <w:bookmarkStart w:id="270" w:name="_Toc36607255"/>
      <w:bookmarkStart w:id="271" w:name="_Toc46290638"/>
      <w:r>
        <w:t>Property Co-ownership</w:t>
      </w:r>
      <w:bookmarkEnd w:id="270"/>
      <w:bookmarkEnd w:id="271"/>
    </w:p>
    <w:p w:rsidR="00000000" w:rsidRDefault="00000000">
      <w:pPr>
        <w:pStyle w:val="a0"/>
      </w:pPr>
      <w:r>
        <w:t xml:space="preserve">The Civil Code adopts both the property contract system and the legal property system in relation to </w:t>
      </w:r>
      <w:r>
        <w:rPr>
          <w:rFonts w:hint="eastAsia"/>
        </w:rPr>
        <w:t xml:space="preserve">the </w:t>
      </w:r>
      <w:r>
        <w:t>property of married couple</w:t>
      </w:r>
      <w:r>
        <w:rPr>
          <w:rFonts w:hint="eastAsia"/>
        </w:rPr>
        <w:t>s</w:t>
      </w:r>
      <w:r>
        <w:t xml:space="preserve">. </w:t>
      </w:r>
      <w:r>
        <w:rPr>
          <w:rFonts w:hint="eastAsia"/>
        </w:rPr>
        <w:t xml:space="preserve"> </w:t>
      </w:r>
      <w:r>
        <w:t>When the spouses themselves do not choose the property contract system, the legal property system automatically applies.</w:t>
      </w:r>
    </w:p>
    <w:p w:rsidR="00000000" w:rsidRDefault="00000000">
      <w:pPr>
        <w:pStyle w:val="a0"/>
      </w:pPr>
      <w:r>
        <w:rPr>
          <w:rFonts w:hint="eastAsia"/>
        </w:rPr>
        <w:t>In the past, t</w:t>
      </w:r>
      <w:r>
        <w:t>he property contract system</w:t>
      </w:r>
      <w:r>
        <w:rPr>
          <w:rFonts w:hint="eastAsia"/>
        </w:rPr>
        <w:t>,</w:t>
      </w:r>
      <w:r>
        <w:t xml:space="preserve"> which provides for the entry and registration of a property contract </w:t>
      </w:r>
      <w:r>
        <w:rPr>
          <w:rFonts w:hint="eastAsia"/>
        </w:rPr>
        <w:t xml:space="preserve">prior to </w:t>
      </w:r>
      <w:r>
        <w:t>marriage</w:t>
      </w:r>
      <w:r>
        <w:rPr>
          <w:rFonts w:hint="eastAsia"/>
        </w:rPr>
        <w:t>,</w:t>
      </w:r>
      <w:r>
        <w:t xml:space="preserve"> was </w:t>
      </w:r>
      <w:r>
        <w:rPr>
          <w:rFonts w:hint="eastAsia"/>
        </w:rPr>
        <w:t xml:space="preserve">a system or paper only, </w:t>
      </w:r>
      <w:r>
        <w:t xml:space="preserve">as it </w:t>
      </w:r>
      <w:r>
        <w:rPr>
          <w:rFonts w:hint="eastAsia"/>
        </w:rPr>
        <w:t>was</w:t>
      </w:r>
      <w:r>
        <w:t xml:space="preserve"> a social </w:t>
      </w:r>
      <w:r>
        <w:rPr>
          <w:rFonts w:hint="eastAsia"/>
        </w:rPr>
        <w:t xml:space="preserve">taboo to raise </w:t>
      </w:r>
      <w:r>
        <w:t xml:space="preserve">property issues before marriage. </w:t>
      </w:r>
      <w:r>
        <w:rPr>
          <w:rFonts w:hint="eastAsia"/>
        </w:rPr>
        <w:t xml:space="preserve"> In 2001, however, </w:t>
      </w:r>
      <w:r>
        <w:t>one couple entered into a property contract</w:t>
      </w:r>
      <w:r>
        <w:rPr>
          <w:rFonts w:hint="eastAsia"/>
        </w:rPr>
        <w:t xml:space="preserve">.  Since then, </w:t>
      </w:r>
      <w:r>
        <w:t xml:space="preserve">it has drawn </w:t>
      </w:r>
      <w:r>
        <w:rPr>
          <w:rFonts w:hint="eastAsia"/>
        </w:rPr>
        <w:t xml:space="preserve">the </w:t>
      </w:r>
      <w:r>
        <w:t>increasing</w:t>
      </w:r>
      <w:r>
        <w:rPr>
          <w:rFonts w:hint="eastAsia"/>
        </w:rPr>
        <w:t xml:space="preserve"> </w:t>
      </w:r>
      <w:r>
        <w:t>interest of the would-be-married couples.</w:t>
      </w:r>
    </w:p>
    <w:p w:rsidR="00000000" w:rsidRDefault="00000000">
      <w:pPr>
        <w:pStyle w:val="a0"/>
      </w:pPr>
      <w:r>
        <w:rPr>
          <w:rFonts w:hint="eastAsia"/>
        </w:rPr>
        <w:t xml:space="preserve">With regard to the legal property system, that is the separate ownership of properties under the Civil Code, refer to paragraph 246 of the Fourth Periodic Report. </w:t>
      </w:r>
    </w:p>
    <w:p w:rsidR="00000000" w:rsidRDefault="00000000">
      <w:pPr>
        <w:pStyle w:val="a0"/>
      </w:pPr>
      <w:r>
        <w:t xml:space="preserve">When a marriage is dissolved through a divorce, a spouse may request the other party for the division of common property. </w:t>
      </w:r>
      <w:r>
        <w:rPr>
          <w:rFonts w:hint="eastAsia"/>
        </w:rPr>
        <w:t xml:space="preserve"> C</w:t>
      </w:r>
      <w:r>
        <w:t xml:space="preserve">ourt decisions </w:t>
      </w:r>
      <w:r>
        <w:rPr>
          <w:rFonts w:hint="eastAsia"/>
        </w:rPr>
        <w:t>in</w:t>
      </w:r>
      <w:r>
        <w:t xml:space="preserve"> lawsuits requesting the division of common property at divorce</w:t>
      </w:r>
      <w:r>
        <w:rPr>
          <w:rFonts w:hint="eastAsia"/>
        </w:rPr>
        <w:t xml:space="preserve"> have recognized </w:t>
      </w:r>
      <w:r>
        <w:t>women’s contribution through domestic labor</w:t>
      </w:r>
      <w:r>
        <w:rPr>
          <w:rFonts w:hint="eastAsia"/>
        </w:rPr>
        <w:t xml:space="preserve">.  </w:t>
      </w:r>
      <w:r>
        <w:t xml:space="preserve">The contribution is recognized </w:t>
      </w:r>
      <w:r>
        <w:rPr>
          <w:rFonts w:hint="eastAsia"/>
        </w:rPr>
        <w:t xml:space="preserve">as being </w:t>
      </w:r>
      <w:r>
        <w:t xml:space="preserve">between </w:t>
      </w:r>
      <w:r>
        <w:rPr>
          <w:rFonts w:hint="eastAsia"/>
        </w:rPr>
        <w:t>1/5</w:t>
      </w:r>
      <w:r>
        <w:t xml:space="preserve"> </w:t>
      </w:r>
      <w:r>
        <w:rPr>
          <w:rFonts w:hint="eastAsia"/>
        </w:rPr>
        <w:t>to</w:t>
      </w:r>
      <w:r>
        <w:t xml:space="preserve"> </w:t>
      </w:r>
      <w:r>
        <w:rPr>
          <w:rFonts w:hint="eastAsia"/>
        </w:rPr>
        <w:t>1/3</w:t>
      </w:r>
      <w:r>
        <w:t xml:space="preserve"> of all the properties</w:t>
      </w:r>
      <w:r>
        <w:rPr>
          <w:rFonts w:hint="eastAsia"/>
        </w:rPr>
        <w:t>.  W</w:t>
      </w:r>
      <w:r>
        <w:t xml:space="preserve">hen </w:t>
      </w:r>
      <w:r>
        <w:rPr>
          <w:rFonts w:hint="eastAsia"/>
        </w:rPr>
        <w:t xml:space="preserve">the wife </w:t>
      </w:r>
      <w:r>
        <w:t xml:space="preserve">has a job </w:t>
      </w:r>
      <w:r>
        <w:rPr>
          <w:rFonts w:hint="eastAsia"/>
        </w:rPr>
        <w:t>with</w:t>
      </w:r>
      <w:r>
        <w:t xml:space="preserve"> income, </w:t>
      </w:r>
      <w:r>
        <w:rPr>
          <w:rFonts w:hint="eastAsia"/>
        </w:rPr>
        <w:t xml:space="preserve">the contribution is recognized to be between 1/3 to 1/2 of the all the properties. </w:t>
      </w:r>
    </w:p>
    <w:p w:rsidR="00000000" w:rsidRDefault="00000000">
      <w:pPr>
        <w:pStyle w:val="a0"/>
      </w:pPr>
      <w:r>
        <w:rPr>
          <w:rFonts w:hint="eastAsia"/>
        </w:rPr>
        <w:t>G</w:t>
      </w:r>
      <w:r>
        <w:t xml:space="preserve">ift </w:t>
      </w:r>
      <w:r>
        <w:rPr>
          <w:rFonts w:hint="eastAsia"/>
        </w:rPr>
        <w:t xml:space="preserve">or </w:t>
      </w:r>
      <w:r>
        <w:t>transfe</w:t>
      </w:r>
      <w:r>
        <w:rPr>
          <w:rFonts w:hint="eastAsia"/>
        </w:rPr>
        <w:t>r</w:t>
      </w:r>
      <w:r>
        <w:t>r</w:t>
      </w:r>
      <w:r>
        <w:rPr>
          <w:rFonts w:hint="eastAsia"/>
        </w:rPr>
        <w:t>ed</w:t>
      </w:r>
      <w:r>
        <w:t xml:space="preserve"> real estate </w:t>
      </w:r>
      <w:r>
        <w:rPr>
          <w:rFonts w:hint="eastAsia"/>
        </w:rPr>
        <w:t>from</w:t>
      </w:r>
      <w:r>
        <w:t xml:space="preserve"> the division of property or as alimony are </w:t>
      </w:r>
      <w:r>
        <w:rPr>
          <w:rFonts w:hint="eastAsia"/>
        </w:rPr>
        <w:t xml:space="preserve">tax </w:t>
      </w:r>
      <w:r>
        <w:t xml:space="preserve">exempt, pursuant to the 1997 decision by the Constitutional Court that they are in violation of the principles of taxation by law and equal taxation. </w:t>
      </w:r>
      <w:r>
        <w:rPr>
          <w:rFonts w:hint="eastAsia"/>
        </w:rPr>
        <w:t xml:space="preserve">(paragraph 247 of the Fourth Periodic Report) However, they are still subject to acquisition tax and registration tax. </w:t>
      </w:r>
    </w:p>
    <w:p w:rsidR="00000000" w:rsidRDefault="00000000">
      <w:pPr>
        <w:pStyle w:val="a0"/>
        <w:rPr>
          <w:rFonts w:hint="eastAsia"/>
        </w:rPr>
      </w:pPr>
      <w:r>
        <w:rPr>
          <w:rFonts w:hint="eastAsia"/>
        </w:rPr>
        <w:t>Since 2000, th</w:t>
      </w:r>
      <w:r>
        <w:t xml:space="preserve">e Korea Women’s Hot-line has carried out </w:t>
      </w:r>
      <w:r>
        <w:rPr>
          <w:rFonts w:hint="eastAsia"/>
        </w:rPr>
        <w:t>a</w:t>
      </w:r>
      <w:r>
        <w:t xml:space="preserve"> </w:t>
      </w:r>
      <w:r>
        <w:rPr>
          <w:rFonts w:hint="eastAsia"/>
        </w:rPr>
        <w:t>m</w:t>
      </w:r>
      <w:r>
        <w:t xml:space="preserve">ovement </w:t>
      </w:r>
      <w:r>
        <w:rPr>
          <w:rFonts w:hint="eastAsia"/>
        </w:rPr>
        <w:t>to promote the j</w:t>
      </w:r>
      <w:r>
        <w:t xml:space="preserve">oint </w:t>
      </w:r>
      <w:r>
        <w:rPr>
          <w:rFonts w:hint="eastAsia"/>
        </w:rPr>
        <w:t>p</w:t>
      </w:r>
      <w:r>
        <w:t xml:space="preserve">roperty </w:t>
      </w:r>
      <w:r>
        <w:rPr>
          <w:rFonts w:hint="eastAsia"/>
        </w:rPr>
        <w:t>t</w:t>
      </w:r>
      <w:r>
        <w:t xml:space="preserve">itle of </w:t>
      </w:r>
      <w:r>
        <w:rPr>
          <w:rFonts w:hint="eastAsia"/>
        </w:rPr>
        <w:t>s</w:t>
      </w:r>
      <w:r>
        <w:t>pouses</w:t>
      </w:r>
      <w:r>
        <w:rPr>
          <w:rFonts w:hint="eastAsia"/>
        </w:rPr>
        <w:t xml:space="preserve"> as a means to facilitate </w:t>
      </w:r>
      <w:r>
        <w:t xml:space="preserve">the economic </w:t>
      </w:r>
      <w:r>
        <w:br w:type="page"/>
        <w:t xml:space="preserve">empowerment of women. </w:t>
      </w:r>
      <w:r>
        <w:rPr>
          <w:rFonts w:hint="eastAsia"/>
        </w:rPr>
        <w:t xml:space="preserve"> </w:t>
      </w:r>
      <w:r>
        <w:t xml:space="preserve">The organization </w:t>
      </w:r>
      <w:r>
        <w:rPr>
          <w:rFonts w:hint="eastAsia"/>
        </w:rPr>
        <w:t xml:space="preserve">is planning to call for a revision of the related tax laws, to introduce provisions that would make possible mutual tracing and review of property by spouses.  </w:t>
      </w:r>
      <w:bookmarkStart w:id="272" w:name="_Toc36607256"/>
    </w:p>
    <w:p w:rsidR="00000000" w:rsidRDefault="00000000">
      <w:pPr>
        <w:pStyle w:val="2"/>
        <w:rPr>
          <w:rFonts w:hint="eastAsia"/>
        </w:rPr>
      </w:pPr>
      <w:bookmarkStart w:id="273" w:name="_Toc46290639"/>
      <w:r>
        <w:t>Inheritance</w:t>
      </w:r>
      <w:bookmarkEnd w:id="272"/>
      <w:bookmarkEnd w:id="273"/>
    </w:p>
    <w:p w:rsidR="00000000" w:rsidRDefault="00000000">
      <w:pPr>
        <w:pStyle w:val="a0"/>
        <w:rPr>
          <w:rFonts w:hint="eastAsia"/>
        </w:rPr>
      </w:pPr>
      <w:r>
        <w:rPr>
          <w:rFonts w:hint="eastAsia"/>
        </w:rPr>
        <w:t>Children are</w:t>
      </w:r>
      <w:r>
        <w:t xml:space="preserve"> the </w:t>
      </w:r>
      <w:r>
        <w:rPr>
          <w:rFonts w:hint="eastAsia"/>
        </w:rPr>
        <w:t>primary</w:t>
      </w:r>
      <w:r>
        <w:t xml:space="preserve"> heir</w:t>
      </w:r>
      <w:r>
        <w:rPr>
          <w:rFonts w:hint="eastAsia"/>
        </w:rPr>
        <w:t>s</w:t>
      </w:r>
      <w:r>
        <w:t xml:space="preserve"> and inherit </w:t>
      </w:r>
      <w:r>
        <w:rPr>
          <w:rFonts w:hint="eastAsia"/>
        </w:rPr>
        <w:t>an equal</w:t>
      </w:r>
      <w:r>
        <w:t xml:space="preserve"> amount </w:t>
      </w:r>
      <w:r>
        <w:rPr>
          <w:rFonts w:hint="eastAsia"/>
        </w:rPr>
        <w:t xml:space="preserve">among themselves </w:t>
      </w:r>
      <w:r>
        <w:t xml:space="preserve">regardless of </w:t>
      </w:r>
      <w:r>
        <w:rPr>
          <w:rFonts w:hint="eastAsia"/>
        </w:rPr>
        <w:t>gender</w:t>
      </w:r>
      <w:r>
        <w:t xml:space="preserve">.  </w:t>
      </w:r>
    </w:p>
    <w:p w:rsidR="00000000" w:rsidRDefault="00000000">
      <w:pPr>
        <w:pStyle w:val="a0"/>
        <w:rPr>
          <w:rFonts w:hint="eastAsia"/>
        </w:rPr>
      </w:pPr>
      <w:r>
        <w:rPr>
          <w:rFonts w:hint="eastAsia"/>
        </w:rPr>
        <w:t xml:space="preserve">There is no discrimination against women in terms of inheritance at the death of spouse. </w:t>
      </w:r>
      <w:bookmarkStart w:id="274" w:name="_Toc36607257"/>
    </w:p>
    <w:p w:rsidR="00000000" w:rsidRDefault="00000000">
      <w:pPr>
        <w:pStyle w:val="2"/>
      </w:pPr>
      <w:bookmarkStart w:id="275" w:name="_Toc46290640"/>
      <w:r>
        <w:t>Age for Marriage</w:t>
      </w:r>
      <w:bookmarkEnd w:id="274"/>
      <w:bookmarkEnd w:id="275"/>
    </w:p>
    <w:p w:rsidR="00000000" w:rsidRDefault="00000000">
      <w:pPr>
        <w:pStyle w:val="a0"/>
      </w:pPr>
      <w:r>
        <w:t>A male may get married when he reaches 18 years of age</w:t>
      </w:r>
      <w:r>
        <w:rPr>
          <w:rFonts w:hint="eastAsia"/>
        </w:rPr>
        <w:t>,</w:t>
      </w:r>
      <w:r>
        <w:t xml:space="preserve"> and a female 16 years of age. </w:t>
      </w:r>
      <w:r>
        <w:rPr>
          <w:rFonts w:hint="eastAsia"/>
        </w:rPr>
        <w:t xml:space="preserve"> The </w:t>
      </w:r>
      <w:r>
        <w:t xml:space="preserve">marriage of </w:t>
      </w:r>
      <w:r>
        <w:rPr>
          <w:rFonts w:hint="eastAsia"/>
        </w:rPr>
        <w:t xml:space="preserve">under-aged couples </w:t>
      </w:r>
      <w:r>
        <w:t xml:space="preserve">may be revoked by </w:t>
      </w:r>
      <w:r>
        <w:rPr>
          <w:rFonts w:hint="eastAsia"/>
        </w:rPr>
        <w:t>either</w:t>
      </w:r>
      <w:r>
        <w:t xml:space="preserve"> party or by </w:t>
      </w:r>
      <w:r>
        <w:rPr>
          <w:rFonts w:hint="eastAsia"/>
        </w:rPr>
        <w:t>his/her</w:t>
      </w:r>
      <w:r>
        <w:t xml:space="preserve"> legal representative.</w:t>
      </w:r>
    </w:p>
    <w:p w:rsidR="00000000" w:rsidRDefault="00000000">
      <w:pPr>
        <w:pStyle w:val="2"/>
      </w:pPr>
      <w:bookmarkStart w:id="276" w:name="_Toc36607258"/>
      <w:bookmarkStart w:id="277" w:name="_Toc46290641"/>
      <w:r>
        <w:t>Registration of Status</w:t>
      </w:r>
      <w:bookmarkEnd w:id="276"/>
      <w:bookmarkEnd w:id="277"/>
    </w:p>
    <w:p w:rsidR="00000000" w:rsidRDefault="00000000">
      <w:pPr>
        <w:pStyle w:val="a0"/>
        <w:rPr>
          <w:rFonts w:hint="eastAsia"/>
        </w:rPr>
      </w:pPr>
      <w:r>
        <w:t xml:space="preserve">Every citizen </w:t>
      </w:r>
      <w:r>
        <w:rPr>
          <w:rFonts w:hint="eastAsia"/>
        </w:rPr>
        <w:t xml:space="preserve">is legally obligated to </w:t>
      </w:r>
      <w:r>
        <w:t xml:space="preserve">report changes in </w:t>
      </w:r>
      <w:r>
        <w:rPr>
          <w:rFonts w:hint="eastAsia"/>
        </w:rPr>
        <w:t xml:space="preserve">his/her marital or family </w:t>
      </w:r>
      <w:r>
        <w:t xml:space="preserve">status, </w:t>
      </w:r>
      <w:r>
        <w:rPr>
          <w:rFonts w:hint="eastAsia"/>
        </w:rPr>
        <w:t xml:space="preserve">in accordance with the procedures provided for in the </w:t>
      </w:r>
      <w:r>
        <w:t xml:space="preserve">Family Registration Act. </w:t>
      </w:r>
      <w:r>
        <w:rPr>
          <w:rFonts w:hint="eastAsia"/>
        </w:rPr>
        <w:t xml:space="preserve"> </w:t>
      </w:r>
      <w:r>
        <w:t xml:space="preserve">All acts </w:t>
      </w:r>
      <w:r>
        <w:rPr>
          <w:rFonts w:hint="eastAsia"/>
        </w:rPr>
        <w:t>that result in a change of status</w:t>
      </w:r>
      <w:r>
        <w:t>, including birth, marriage, divorce, adoption, nullification of adoption, death, registration, transfer, succession of family head, etc., are effective only when they are reported.</w:t>
      </w:r>
    </w:p>
    <w:p w:rsidR="00000000" w:rsidRDefault="00000000">
      <w:pPr>
        <w:pStyle w:val="2"/>
        <w:rPr>
          <w:rFonts w:hint="eastAsia"/>
        </w:rPr>
      </w:pPr>
    </w:p>
    <w:p w:rsidR="00000000" w:rsidRDefault="00000000">
      <w:pPr>
        <w:pStyle w:val="2"/>
        <w:rPr>
          <w:rFonts w:hint="eastAsia"/>
        </w:rPr>
      </w:pPr>
      <w:bookmarkStart w:id="278" w:name="_Toc46290642"/>
      <w:r>
        <w:rPr>
          <w:rFonts w:hint="eastAsia"/>
        </w:rPr>
        <w:t>List of Acronyms</w:t>
      </w:r>
      <w:bookmarkEnd w:id="278"/>
    </w:p>
    <w:p w:rsidR="00000000" w:rsidRDefault="00000000">
      <w:pPr>
        <w:rPr>
          <w:rFonts w:eastAsia="신명조" w:hint="eastAsia"/>
          <w:kern w:val="0"/>
          <w:sz w:val="24"/>
        </w:rPr>
      </w:pPr>
      <w:r>
        <w:rPr>
          <w:rFonts w:hint="eastAsia"/>
          <w:sz w:val="24"/>
        </w:rPr>
        <w:t>KWDI</w:t>
      </w:r>
      <w:r>
        <w:rPr>
          <w:rFonts w:hint="eastAsia"/>
          <w:sz w:val="24"/>
        </w:rPr>
        <w:tab/>
      </w:r>
      <w:r>
        <w:rPr>
          <w:rFonts w:hint="eastAsia"/>
          <w:sz w:val="24"/>
        </w:rPr>
        <w:tab/>
        <w:t xml:space="preserve">Korea </w:t>
      </w:r>
      <w:r>
        <w:rPr>
          <w:rFonts w:eastAsia="신명조"/>
          <w:kern w:val="0"/>
          <w:sz w:val="24"/>
        </w:rPr>
        <w:t>Women’s Development Institute</w:t>
      </w:r>
    </w:p>
    <w:p w:rsidR="00000000" w:rsidRDefault="00000000">
      <w:pPr>
        <w:rPr>
          <w:rFonts w:hint="eastAsia"/>
          <w:sz w:val="24"/>
        </w:rPr>
      </w:pPr>
      <w:r>
        <w:rPr>
          <w:rFonts w:eastAsia="신명조" w:hint="eastAsia"/>
          <w:kern w:val="0"/>
          <w:sz w:val="24"/>
        </w:rPr>
        <w:t>MHERD</w:t>
      </w:r>
      <w:r>
        <w:rPr>
          <w:rFonts w:eastAsia="신명조" w:hint="eastAsia"/>
          <w:kern w:val="0"/>
          <w:sz w:val="24"/>
        </w:rPr>
        <w:tab/>
      </w:r>
      <w:r>
        <w:rPr>
          <w:rFonts w:eastAsia="신명조"/>
          <w:kern w:val="0"/>
          <w:sz w:val="24"/>
        </w:rPr>
        <w:tab/>
      </w:r>
      <w:r>
        <w:rPr>
          <w:sz w:val="24"/>
        </w:rPr>
        <w:t xml:space="preserve">Ministry of Education and Human Resources Development </w:t>
      </w:r>
    </w:p>
    <w:p w:rsidR="00000000" w:rsidRDefault="00000000">
      <w:pPr>
        <w:pStyle w:val="Heading9"/>
        <w:wordWrap w:val="0"/>
        <w:adjustRightInd/>
        <w:rPr>
          <w:rFonts w:eastAsia="Batang" w:hint="eastAsia"/>
          <w:kern w:val="2"/>
        </w:rPr>
      </w:pPr>
      <w:r>
        <w:rPr>
          <w:rFonts w:eastAsia="Batang" w:hint="eastAsia"/>
          <w:kern w:val="2"/>
        </w:rPr>
        <w:t>MOGE</w:t>
      </w:r>
      <w:r>
        <w:rPr>
          <w:rFonts w:eastAsia="Batang" w:hint="eastAsia"/>
          <w:kern w:val="2"/>
        </w:rPr>
        <w:tab/>
      </w:r>
      <w:r>
        <w:rPr>
          <w:rFonts w:eastAsia="Batang" w:hint="eastAsia"/>
          <w:kern w:val="2"/>
        </w:rPr>
        <w:tab/>
        <w:t>Ministry of Gender Equality</w:t>
      </w:r>
    </w:p>
    <w:p w:rsidR="00000000" w:rsidRDefault="00000000">
      <w:pPr>
        <w:rPr>
          <w:rFonts w:eastAsia="신명조" w:hint="eastAsia"/>
          <w:kern w:val="0"/>
          <w:sz w:val="24"/>
        </w:rPr>
      </w:pPr>
      <w:r>
        <w:rPr>
          <w:rFonts w:hint="eastAsia"/>
          <w:sz w:val="24"/>
        </w:rPr>
        <w:t>MOHW</w:t>
      </w:r>
      <w:r>
        <w:rPr>
          <w:rFonts w:hint="eastAsia"/>
          <w:sz w:val="24"/>
        </w:rPr>
        <w:tab/>
      </w:r>
      <w:r>
        <w:rPr>
          <w:sz w:val="24"/>
        </w:rPr>
        <w:tab/>
        <w:t>Ministry of Health and Welfare</w:t>
      </w:r>
    </w:p>
    <w:p w:rsidR="00000000" w:rsidRDefault="00000000"/>
    <w:p w:rsidR="00000000" w:rsidRDefault="00000000">
      <w:pPr>
        <w:pStyle w:val="SingleTxt"/>
      </w:pPr>
      <w:r>
        <w:rPr>
          <w:noProof/>
          <w:w w:val="100"/>
        </w:rPr>
        <w:pict>
          <v:line id="_x0000_s2105" style="position:absolute;left:0;text-align:left;z-index:18;mso-position-horizontal:absolute;mso-position-horizontal-relative:text;mso-position-vertical:absolute;mso-position-vertical-relative:text" from="210.25pt,24pt" to="282.25pt,24pt" o:allowincell="f" strokeweight=".25pt"/>
        </w:pict>
      </w:r>
    </w:p>
    <w:sectPr w:rsidR="00000000">
      <w:pgSz w:w="11905" w:h="16837"/>
      <w:pgMar w:top="1728" w:right="1728" w:bottom="1728" w:left="1728" w:header="850" w:footer="1152"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NO&gt;&gt;N0345220E&lt;&lt;ODS JOB NO&gt;&gt;</w:t>
      </w:r>
    </w:p>
    <w:p w:rsidR="00000000" w:rsidRDefault="00000000">
      <w:pPr>
        <w:pStyle w:val="CommentText"/>
      </w:pPr>
      <w:r>
        <w:t>&lt;&lt;ODS DOC SYMBOL1&gt;&gt;CEDAW/C/KOR/5&lt;&lt;ODS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신명조">
    <w:altName w:val="Bitstream Cyberbit"/>
    <w:panose1 w:val="00000000000000000000"/>
    <w:charset w:val="81"/>
    <w:family w:val="auto"/>
    <w:notTrueType/>
    <w:pitch w:val="default"/>
    <w:sig w:usb0="00000001" w:usb1="09060000" w:usb2="00000010" w:usb3="00000000" w:csb0="00080000" w:csb1="00000000"/>
  </w:font>
  <w:font w:name="Gulim">
    <w:altName w:val="굴림"/>
    <w:panose1 w:val="020B0600000101010101"/>
    <w:charset w:val="81"/>
    <w:family w:val="swiss"/>
    <w:pitch w:val="variable"/>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ind w:right="360" w:firstLine="360"/>
          </w:pP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65</w:t>
    </w:r>
    <w:r>
      <w:rPr>
        <w:rStyle w:val="PageNumber"/>
      </w:rPr>
      <w:fldChar w:fldCharType="end"/>
    </w:r>
  </w:p>
  <w:tbl>
    <w:tblPr>
      <w:tblW w:w="0" w:type="auto"/>
      <w:tblInd w:w="-106" w:type="dxa"/>
      <w:tblBorders>
        <w:insideH w:val="single" w:sz="4" w:space="0" w:color="auto"/>
      </w:tblBorders>
      <w:tblLayout w:type="fixed"/>
      <w:tblLook w:val="0000" w:firstRow="0" w:lastRow="0" w:firstColumn="0" w:lastColumn="0" w:noHBand="0" w:noVBand="0"/>
    </w:tblPr>
    <w:tblGrid>
      <w:gridCol w:w="5033"/>
      <w:gridCol w:w="3625"/>
    </w:tblGrid>
    <w:tr w:rsidR="00000000">
      <w:tblPrEx>
        <w:tblCellMar>
          <w:top w:w="0" w:type="dxa"/>
          <w:bottom w:w="0" w:type="dxa"/>
        </w:tblCellMar>
      </w:tblPrEx>
      <w:tc>
        <w:tcPr>
          <w:tcW w:w="5033" w:type="dxa"/>
        </w:tcPr>
        <w:p w:rsidR="00000000" w:rsidRDefault="00000000">
          <w:pPr>
            <w:pStyle w:val="Footer"/>
            <w:ind w:right="360" w:firstLine="360"/>
          </w:pPr>
        </w:p>
      </w:tc>
      <w:tc>
        <w:tcPr>
          <w:tcW w:w="3625" w:type="dxa"/>
        </w:tcPr>
        <w:p w:rsidR="00000000" w:rsidRDefault="00000000">
          <w:pPr>
            <w:pStyle w:val="Footer"/>
            <w:jc w:val="right"/>
          </w:pP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 xml:space="preserve">03-45220 (E)    260903    </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*0345220*</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66</w:t>
    </w:r>
    <w:r>
      <w:rPr>
        <w:rStyle w:val="PageNumber"/>
      </w:rPr>
      <w:fldChar w:fldCharType="end"/>
    </w:r>
  </w:p>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ind w:right="360" w:firstLine="360"/>
          </w:pPr>
        </w:p>
      </w:tc>
      <w:tc>
        <w:tcPr>
          <w:tcW w:w="5033" w:type="dxa"/>
          <w:vAlign w:val="bottom"/>
        </w:tcPr>
        <w:p w:rsidR="00000000" w:rsidRDefault="00000000">
          <w:pPr>
            <w:pStyle w:val="Footer"/>
            <w:jc w:val="right"/>
          </w:pP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t xml:space="preserve"> </w:t>
      </w:r>
      <w:r>
        <w:rPr>
          <w:rFonts w:hint="eastAsia"/>
        </w:rPr>
        <w:t xml:space="preserve">The dollar-won exchange rate is calculated at 1:1,300. </w:t>
      </w:r>
    </w:p>
  </w:footnote>
  <w:footnote w:id="2">
    <w:p w:rsidR="00000000" w:rsidRDefault="00000000">
      <w:pPr>
        <w:adjustRightInd w:val="0"/>
        <w:ind w:left="220" w:hanging="200"/>
        <w:rPr>
          <w:rFonts w:hint="eastAsia"/>
        </w:rPr>
      </w:pPr>
      <w:r>
        <w:rPr>
          <w:rStyle w:val="FootnoteReference"/>
          <w:b/>
        </w:rPr>
        <w:footnoteRef/>
      </w:r>
      <w:r>
        <w:rPr>
          <w:b/>
        </w:rPr>
        <w:t xml:space="preserve"> </w:t>
      </w:r>
      <w:r>
        <w:rPr>
          <w:kern w:val="0"/>
        </w:rPr>
        <w:t>Do</w:t>
      </w:r>
      <w:r>
        <w:rPr>
          <w:rFonts w:hint="eastAsia"/>
          <w:kern w:val="0"/>
        </w:rPr>
        <w:t xml:space="preserve">, </w:t>
      </w:r>
      <w:r>
        <w:rPr>
          <w:kern w:val="0"/>
        </w:rPr>
        <w:t>Gun</w:t>
      </w:r>
      <w:r>
        <w:rPr>
          <w:rFonts w:hint="eastAsia"/>
          <w:kern w:val="0"/>
        </w:rPr>
        <w:t>, Eup, Myon</w:t>
      </w:r>
      <w:r>
        <w:rPr>
          <w:kern w:val="0"/>
        </w:rPr>
        <w:t xml:space="preserve"> </w:t>
      </w:r>
      <w:r>
        <w:rPr>
          <w:rFonts w:hint="eastAsia"/>
          <w:kern w:val="0"/>
        </w:rPr>
        <w:t xml:space="preserve">are </w:t>
      </w:r>
      <w:r>
        <w:rPr>
          <w:kern w:val="0"/>
        </w:rPr>
        <w:t>administrative</w:t>
      </w:r>
      <w:r>
        <w:rPr>
          <w:rFonts w:hint="eastAsia"/>
          <w:kern w:val="0"/>
        </w:rPr>
        <w:t xml:space="preserve"> units in descending order of size, roughly corresponding to province, county, town, and village respectively.  Metropolitan city is equivalent to Do in administrative status and Si, meaning city, to Gun.</w:t>
      </w:r>
      <w:r>
        <w:rPr>
          <w:kern w:val="0"/>
        </w:rPr>
        <w:t xml:space="preserve"> </w:t>
      </w:r>
      <w:r>
        <w:rPr>
          <w:rFonts w:hint="eastAsia"/>
          <w:kern w:val="0"/>
        </w:rPr>
        <w:t xml:space="preserve"> </w:t>
      </w:r>
    </w:p>
  </w:footnote>
  <w:footnote w:id="3">
    <w:p w:rsidR="00000000" w:rsidRDefault="00000000">
      <w:pPr>
        <w:adjustRightInd w:val="0"/>
      </w:pPr>
      <w:r>
        <w:rPr>
          <w:rStyle w:val="FootnoteReference"/>
        </w:rPr>
        <w:footnoteRef/>
      </w:r>
      <w:r>
        <w:t xml:space="preserve"> </w:t>
      </w:r>
      <w:r>
        <w:rPr>
          <w:rFonts w:hint="eastAsia"/>
          <w:kern w:val="0"/>
        </w:rPr>
        <w:t>T</w:t>
      </w:r>
      <w:r>
        <w:rPr>
          <w:kern w:val="0"/>
        </w:rPr>
        <w:t xml:space="preserve">he </w:t>
      </w:r>
      <w:r>
        <w:rPr>
          <w:rFonts w:hint="eastAsia"/>
          <w:kern w:val="0"/>
        </w:rPr>
        <w:t xml:space="preserve">1987 </w:t>
      </w:r>
      <w:r>
        <w:rPr>
          <w:kern w:val="0"/>
        </w:rPr>
        <w:t xml:space="preserve">Act to Prevent AIDS </w:t>
      </w:r>
      <w:r>
        <w:rPr>
          <w:rFonts w:hint="eastAsia"/>
          <w:kern w:val="0"/>
        </w:rPr>
        <w:t xml:space="preserve">and other initiatives </w:t>
      </w:r>
      <w:r>
        <w:rPr>
          <w:kern w:val="0"/>
        </w:rPr>
        <w:t>against</w:t>
      </w:r>
      <w:r>
        <w:rPr>
          <w:rFonts w:hint="eastAsia"/>
          <w:kern w:val="0"/>
        </w:rPr>
        <w:t xml:space="preserve"> HIV/AIDS are explained in paragraph 199 of the Fourth Periodic Report.  Since 1993, th</w:t>
      </w:r>
      <w:r>
        <w:rPr>
          <w:kern w:val="0"/>
        </w:rPr>
        <w:t xml:space="preserve">e government has </w:t>
      </w:r>
      <w:r>
        <w:rPr>
          <w:rFonts w:hint="eastAsia"/>
          <w:kern w:val="0"/>
        </w:rPr>
        <w:t xml:space="preserve">also </w:t>
      </w:r>
      <w:r>
        <w:rPr>
          <w:kern w:val="0"/>
        </w:rPr>
        <w:t>carried out a project to educate and publicize prevention of AIDS in cooperation with such civi</w:t>
      </w:r>
      <w:r>
        <w:rPr>
          <w:rFonts w:hint="eastAsia"/>
          <w:kern w:val="0"/>
        </w:rPr>
        <w:t>c</w:t>
      </w:r>
      <w:r>
        <w:rPr>
          <w:kern w:val="0"/>
        </w:rPr>
        <w:t xml:space="preserve"> organizations as the Korean League to Expel AIDS and Korean Association to Prevent AIDS. </w:t>
      </w:r>
      <w:r>
        <w:rPr>
          <w:rFonts w:hint="eastAsia"/>
          <w:kern w:val="0"/>
        </w:rPr>
        <w:t xml:space="preserve"> The efforts of the government against HIV/AIDS include: </w:t>
      </w:r>
      <w:r>
        <w:rPr>
          <w:kern w:val="0"/>
        </w:rPr>
        <w:t>publicity and health education</w:t>
      </w:r>
      <w:r>
        <w:rPr>
          <w:rFonts w:hint="eastAsia"/>
          <w:kern w:val="0"/>
        </w:rPr>
        <w:t>;</w:t>
      </w:r>
      <w:r>
        <w:rPr>
          <w:kern w:val="0"/>
        </w:rPr>
        <w:t xml:space="preserve"> regular checks for those employed in </w:t>
      </w:r>
      <w:r>
        <w:rPr>
          <w:rFonts w:hint="eastAsia"/>
          <w:kern w:val="0"/>
        </w:rPr>
        <w:t>adult</w:t>
      </w:r>
      <w:r>
        <w:rPr>
          <w:kern w:val="0"/>
        </w:rPr>
        <w:t xml:space="preserve"> entertainment industry</w:t>
      </w:r>
      <w:r>
        <w:rPr>
          <w:rFonts w:hint="eastAsia"/>
          <w:kern w:val="0"/>
        </w:rPr>
        <w:t>;</w:t>
      </w:r>
      <w:r>
        <w:rPr>
          <w:kern w:val="0"/>
        </w:rPr>
        <w:t xml:space="preserve"> tests to guarantee the safety of </w:t>
      </w:r>
      <w:r>
        <w:rPr>
          <w:rFonts w:hint="eastAsia"/>
          <w:kern w:val="0"/>
        </w:rPr>
        <w:t>donated</w:t>
      </w:r>
      <w:r>
        <w:rPr>
          <w:kern w:val="0"/>
        </w:rPr>
        <w:t xml:space="preserve"> blood</w:t>
      </w:r>
      <w:r>
        <w:rPr>
          <w:rFonts w:hint="eastAsia"/>
          <w:kern w:val="0"/>
        </w:rPr>
        <w:t>;</w:t>
      </w:r>
      <w:r>
        <w:rPr>
          <w:kern w:val="0"/>
        </w:rPr>
        <w:t xml:space="preserve"> counseling</w:t>
      </w:r>
      <w:r>
        <w:rPr>
          <w:rFonts w:hint="eastAsia"/>
          <w:kern w:val="0"/>
        </w:rPr>
        <w:t xml:space="preserve"> and referral service </w:t>
      </w:r>
      <w:r>
        <w:rPr>
          <w:kern w:val="0"/>
        </w:rPr>
        <w:t>for the infected</w:t>
      </w:r>
      <w:r>
        <w:rPr>
          <w:rFonts w:hint="eastAsia"/>
          <w:kern w:val="0"/>
        </w:rPr>
        <w:t>;</w:t>
      </w:r>
      <w:r>
        <w:rPr>
          <w:kern w:val="0"/>
        </w:rPr>
        <w:t xml:space="preserve"> and shelters for HIV infected </w:t>
      </w:r>
      <w:r>
        <w:rPr>
          <w:rFonts w:hint="eastAsia"/>
          <w:kern w:val="0"/>
        </w:rPr>
        <w:t xml:space="preserve">and </w:t>
      </w:r>
      <w:r>
        <w:rPr>
          <w:kern w:val="0"/>
        </w:rPr>
        <w:t xml:space="preserve">AIDS patients (One information shelter in September 1998, one recuperation shelter in April 1999, and one newly </w:t>
      </w:r>
      <w:r>
        <w:rPr>
          <w:rFonts w:hint="eastAsia"/>
          <w:kern w:val="0"/>
        </w:rPr>
        <w:t>open</w:t>
      </w:r>
      <w:r>
        <w:rPr>
          <w:kern w:val="0"/>
        </w:rPr>
        <w:t>ed in 2000).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next-textbox:#_x0000_s1026;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3694"/>
                </w:tblGrid>
                <w:tr w:rsidR="00000000">
                  <w:tblPrEx>
                    <w:tblCellMar>
                      <w:top w:w="0" w:type="dxa"/>
                      <w:left w:w="0" w:type="dxa"/>
                      <w:bottom w:w="0" w:type="dxa"/>
                      <w:right w:w="0" w:type="dxa"/>
                    </w:tblCellMar>
                  </w:tblPrEx>
                  <w:trPr>
                    <w:trHeight w:hRule="exact" w:val="719"/>
                  </w:trPr>
                  <w:tc>
                    <w:tcPr>
                      <w:tcW w:w="4838" w:type="dxa"/>
                      <w:vAlign w:val="bottom"/>
                    </w:tcPr>
                    <w:p w:rsidR="00000000" w:rsidRDefault="00000000">
                      <w:pPr>
                        <w:pStyle w:val="Header"/>
                        <w:spacing w:after="80"/>
                        <w:rPr>
                          <w:b/>
                        </w:rPr>
                      </w:pPr>
                      <w:r>
                        <w:rPr>
                          <w:b/>
                        </w:rPr>
                        <w:t>CEDAW/C/KOR/5</w:t>
                      </w:r>
                    </w:p>
                  </w:tc>
                  <w:tc>
                    <w:tcPr>
                      <w:tcW w:w="3694" w:type="dxa"/>
                      <w:vAlign w:val="bottom"/>
                    </w:tcPr>
                    <w:p w:rsidR="00000000" w:rsidRDefault="00000000">
                      <w:pPr>
                        <w:pStyle w:val="Header"/>
                      </w:pPr>
                    </w:p>
                  </w:tc>
                </w:tr>
              </w:tbl>
              <w:p w:rsidR="00000000" w:rsidRDefault="00000000">
                <w:pPr>
                  <w:spacing w:before="120" w:after="120"/>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43.85pt;z-index:1;mso-position-horizontal:absolute;mso-position-horizontal-relative:text;mso-position-vertical:absolute;mso-position-vertical-relative:text" o:allowincell="f" filled="f" stroked="f">
          <v:textbox style="mso-next-textbox:#_x0000_s1025;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3694"/>
                </w:tblGrid>
                <w:tr w:rsidR="00000000">
                  <w:tblPrEx>
                    <w:tblCellMar>
                      <w:top w:w="0" w:type="dxa"/>
                      <w:left w:w="0" w:type="dxa"/>
                      <w:bottom w:w="0" w:type="dxa"/>
                      <w:right w:w="0" w:type="dxa"/>
                    </w:tblCellMar>
                  </w:tblPrEx>
                  <w:trPr>
                    <w:trHeight w:hRule="exact" w:val="809"/>
                  </w:trPr>
                  <w:tc>
                    <w:tcPr>
                      <w:tcW w:w="4838" w:type="dxa"/>
                      <w:vAlign w:val="bottom"/>
                    </w:tcPr>
                    <w:p w:rsidR="00000000" w:rsidRDefault="00000000">
                      <w:pPr>
                        <w:pStyle w:val="Header"/>
                      </w:pPr>
                    </w:p>
                  </w:tc>
                  <w:tc>
                    <w:tcPr>
                      <w:tcW w:w="3694" w:type="dxa"/>
                      <w:vAlign w:val="bottom"/>
                    </w:tcPr>
                    <w:p w:rsidR="00000000" w:rsidRDefault="00000000">
                      <w:pPr>
                        <w:pStyle w:val="Header"/>
                        <w:spacing w:after="80"/>
                        <w:jc w:val="right"/>
                        <w:rPr>
                          <w:b/>
                        </w:rPr>
                      </w:pPr>
                      <w:r>
                        <w:rPr>
                          <w:b/>
                        </w:rPr>
                        <w:t>CEDAW/C/KOR/5</w:t>
                      </w:r>
                    </w:p>
                  </w:tc>
                </w:tr>
              </w:tbl>
              <w:p w:rsidR="00000000" w:rsidRDefault="00000000">
                <w:pPr>
                  <w:spacing w:before="360" w:after="1200"/>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/C/KOR/5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23 July 2003</w:t>
          </w:r>
        </w:p>
        <w:p w:rsidR="00000000" w:rsidRDefault="00000000"/>
        <w:p w:rsidR="00000000" w:rsidRDefault="00000000">
          <w: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F36C8"/>
    <w:multiLevelType w:val="multilevel"/>
    <w:tmpl w:val="965009A0"/>
    <w:lvl w:ilvl="0">
      <w:start w:val="1"/>
      <w:numFmt w:val="bullet"/>
      <w:lvlText w:val="·"/>
      <w:lvlJc w:val="left"/>
      <w:pPr>
        <w:tabs>
          <w:tab w:val="num" w:pos="360"/>
        </w:tabs>
        <w:ind w:left="227" w:hanging="227"/>
      </w:pPr>
      <w:rPr>
        <w:rFonts w:ascii="Times New Roman" w:hAnsi="Times New Roman" w:cs="Times New Roman" w:hint="default"/>
      </w:rPr>
    </w:lvl>
    <w:lvl w:ilvl="1" w:tentative="1">
      <w:start w:val="1"/>
      <w:numFmt w:val="bullet"/>
      <w:lvlText w:val=""/>
      <w:lvlJc w:val="left"/>
      <w:pPr>
        <w:tabs>
          <w:tab w:val="num" w:pos="1200"/>
        </w:tabs>
        <w:ind w:left="1200" w:hanging="400"/>
      </w:pPr>
      <w:rPr>
        <w:rFonts w:ascii="Wingdings" w:hAnsi="Wingdings" w:hint="default"/>
      </w:rPr>
    </w:lvl>
    <w:lvl w:ilvl="2" w:tentative="1">
      <w:start w:val="1"/>
      <w:numFmt w:val="bullet"/>
      <w:lvlText w:val=""/>
      <w:lvlJc w:val="left"/>
      <w:pPr>
        <w:tabs>
          <w:tab w:val="num" w:pos="1600"/>
        </w:tabs>
        <w:ind w:left="1600" w:hanging="400"/>
      </w:pPr>
      <w:rPr>
        <w:rFonts w:ascii="Wingdings" w:hAnsi="Wingdings" w:hint="default"/>
      </w:rPr>
    </w:lvl>
    <w:lvl w:ilvl="3" w:tentative="1">
      <w:start w:val="1"/>
      <w:numFmt w:val="bullet"/>
      <w:lvlText w:val=""/>
      <w:lvlJc w:val="left"/>
      <w:pPr>
        <w:tabs>
          <w:tab w:val="num" w:pos="2000"/>
        </w:tabs>
        <w:ind w:left="2000" w:hanging="400"/>
      </w:pPr>
      <w:rPr>
        <w:rFonts w:ascii="Wingdings" w:hAnsi="Wingdings" w:hint="default"/>
      </w:rPr>
    </w:lvl>
    <w:lvl w:ilvl="4" w:tentative="1">
      <w:start w:val="1"/>
      <w:numFmt w:val="bullet"/>
      <w:lvlText w:val=""/>
      <w:lvlJc w:val="left"/>
      <w:pPr>
        <w:tabs>
          <w:tab w:val="num" w:pos="2400"/>
        </w:tabs>
        <w:ind w:left="2400" w:hanging="400"/>
      </w:pPr>
      <w:rPr>
        <w:rFonts w:ascii="Wingdings" w:hAnsi="Wingdings" w:hint="default"/>
      </w:rPr>
    </w:lvl>
    <w:lvl w:ilvl="5" w:tentative="1">
      <w:start w:val="1"/>
      <w:numFmt w:val="bullet"/>
      <w:lvlText w:val=""/>
      <w:lvlJc w:val="left"/>
      <w:pPr>
        <w:tabs>
          <w:tab w:val="num" w:pos="2800"/>
        </w:tabs>
        <w:ind w:left="2800" w:hanging="400"/>
      </w:pPr>
      <w:rPr>
        <w:rFonts w:ascii="Wingdings" w:hAnsi="Wingdings" w:hint="default"/>
      </w:rPr>
    </w:lvl>
    <w:lvl w:ilvl="6" w:tentative="1">
      <w:start w:val="1"/>
      <w:numFmt w:val="bullet"/>
      <w:lvlText w:val=""/>
      <w:lvlJc w:val="left"/>
      <w:pPr>
        <w:tabs>
          <w:tab w:val="num" w:pos="3200"/>
        </w:tabs>
        <w:ind w:left="3200" w:hanging="400"/>
      </w:pPr>
      <w:rPr>
        <w:rFonts w:ascii="Wingdings" w:hAnsi="Wingdings" w:hint="default"/>
      </w:rPr>
    </w:lvl>
    <w:lvl w:ilvl="7" w:tentative="1">
      <w:start w:val="1"/>
      <w:numFmt w:val="bullet"/>
      <w:lvlText w:val=""/>
      <w:lvlJc w:val="left"/>
      <w:pPr>
        <w:tabs>
          <w:tab w:val="num" w:pos="3600"/>
        </w:tabs>
        <w:ind w:left="3600" w:hanging="400"/>
      </w:pPr>
      <w:rPr>
        <w:rFonts w:ascii="Wingdings" w:hAnsi="Wingdings" w:hint="default"/>
      </w:rPr>
    </w:lvl>
    <w:lvl w:ilvl="8" w:tentative="1">
      <w:start w:val="1"/>
      <w:numFmt w:val="bullet"/>
      <w:lvlText w:val=""/>
      <w:lvlJc w:val="left"/>
      <w:pPr>
        <w:tabs>
          <w:tab w:val="num" w:pos="4000"/>
        </w:tabs>
        <w:ind w:left="4000" w:hanging="400"/>
      </w:pPr>
      <w:rPr>
        <w:rFonts w:ascii="Wingdings" w:hAnsi="Wingdings" w:hint="default"/>
      </w:rPr>
    </w:lvl>
  </w:abstractNum>
  <w:abstractNum w:abstractNumId="1">
    <w:nsid w:val="092F7754"/>
    <w:multiLevelType w:val="multilevel"/>
    <w:tmpl w:val="2CE0E3DE"/>
    <w:lvl w:ilvl="0">
      <w:start w:val="1"/>
      <w:numFmt w:val="bullet"/>
      <w:lvlText w:val="·"/>
      <w:lvlJc w:val="left"/>
      <w:pPr>
        <w:tabs>
          <w:tab w:val="num" w:pos="360"/>
        </w:tabs>
        <w:ind w:left="340" w:hanging="340"/>
      </w:pPr>
      <w:rPr>
        <w:rFonts w:ascii="Times New Roman" w:hAnsi="Times New Roman" w:cs="Times New Roman" w:hint="default"/>
      </w:rPr>
    </w:lvl>
    <w:lvl w:ilvl="1">
      <w:numFmt w:val="bullet"/>
      <w:lvlText w:val="-"/>
      <w:lvlJc w:val="left"/>
      <w:pPr>
        <w:tabs>
          <w:tab w:val="num" w:pos="1160"/>
        </w:tabs>
        <w:ind w:left="1160" w:hanging="360"/>
      </w:pPr>
      <w:rPr>
        <w:rFonts w:ascii="Times New Roman" w:eastAsia="신명조" w:hAnsi="Times New Roman" w:cs="Times New Roman" w:hint="default"/>
      </w:rPr>
    </w:lvl>
    <w:lvl w:ilvl="2" w:tentative="1">
      <w:start w:val="1"/>
      <w:numFmt w:val="bullet"/>
      <w:lvlText w:val=""/>
      <w:lvlJc w:val="left"/>
      <w:pPr>
        <w:tabs>
          <w:tab w:val="num" w:pos="1600"/>
        </w:tabs>
        <w:ind w:left="1600" w:hanging="400"/>
      </w:pPr>
      <w:rPr>
        <w:rFonts w:ascii="Wingdings" w:hAnsi="Wingdings" w:hint="default"/>
      </w:rPr>
    </w:lvl>
    <w:lvl w:ilvl="3" w:tentative="1">
      <w:start w:val="1"/>
      <w:numFmt w:val="bullet"/>
      <w:lvlText w:val=""/>
      <w:lvlJc w:val="left"/>
      <w:pPr>
        <w:tabs>
          <w:tab w:val="num" w:pos="2000"/>
        </w:tabs>
        <w:ind w:left="2000" w:hanging="400"/>
      </w:pPr>
      <w:rPr>
        <w:rFonts w:ascii="Wingdings" w:hAnsi="Wingdings" w:hint="default"/>
      </w:rPr>
    </w:lvl>
    <w:lvl w:ilvl="4" w:tentative="1">
      <w:start w:val="1"/>
      <w:numFmt w:val="bullet"/>
      <w:lvlText w:val=""/>
      <w:lvlJc w:val="left"/>
      <w:pPr>
        <w:tabs>
          <w:tab w:val="num" w:pos="2400"/>
        </w:tabs>
        <w:ind w:left="2400" w:hanging="400"/>
      </w:pPr>
      <w:rPr>
        <w:rFonts w:ascii="Wingdings" w:hAnsi="Wingdings" w:hint="default"/>
      </w:rPr>
    </w:lvl>
    <w:lvl w:ilvl="5" w:tentative="1">
      <w:start w:val="1"/>
      <w:numFmt w:val="bullet"/>
      <w:lvlText w:val=""/>
      <w:lvlJc w:val="left"/>
      <w:pPr>
        <w:tabs>
          <w:tab w:val="num" w:pos="2800"/>
        </w:tabs>
        <w:ind w:left="2800" w:hanging="400"/>
      </w:pPr>
      <w:rPr>
        <w:rFonts w:ascii="Wingdings" w:hAnsi="Wingdings" w:hint="default"/>
      </w:rPr>
    </w:lvl>
    <w:lvl w:ilvl="6" w:tentative="1">
      <w:start w:val="1"/>
      <w:numFmt w:val="bullet"/>
      <w:lvlText w:val=""/>
      <w:lvlJc w:val="left"/>
      <w:pPr>
        <w:tabs>
          <w:tab w:val="num" w:pos="3200"/>
        </w:tabs>
        <w:ind w:left="3200" w:hanging="400"/>
      </w:pPr>
      <w:rPr>
        <w:rFonts w:ascii="Wingdings" w:hAnsi="Wingdings" w:hint="default"/>
      </w:rPr>
    </w:lvl>
    <w:lvl w:ilvl="7" w:tentative="1">
      <w:start w:val="1"/>
      <w:numFmt w:val="bullet"/>
      <w:lvlText w:val=""/>
      <w:lvlJc w:val="left"/>
      <w:pPr>
        <w:tabs>
          <w:tab w:val="num" w:pos="3600"/>
        </w:tabs>
        <w:ind w:left="3600" w:hanging="400"/>
      </w:pPr>
      <w:rPr>
        <w:rFonts w:ascii="Wingdings" w:hAnsi="Wingdings" w:hint="default"/>
      </w:rPr>
    </w:lvl>
    <w:lvl w:ilvl="8" w:tentative="1">
      <w:start w:val="1"/>
      <w:numFmt w:val="bullet"/>
      <w:lvlText w:val=""/>
      <w:lvlJc w:val="left"/>
      <w:pPr>
        <w:tabs>
          <w:tab w:val="num" w:pos="4000"/>
        </w:tabs>
        <w:ind w:left="4000" w:hanging="400"/>
      </w:pPr>
      <w:rPr>
        <w:rFonts w:ascii="Wingdings" w:hAnsi="Wingdings" w:hint="default"/>
      </w:rPr>
    </w:lvl>
  </w:abstractNum>
  <w:abstractNum w:abstractNumId="2">
    <w:nsid w:val="198250D2"/>
    <w:multiLevelType w:val="multilevel"/>
    <w:tmpl w:val="A9BE84C4"/>
    <w:lvl w:ilvl="0">
      <w:start w:val="1"/>
      <w:numFmt w:val="bullet"/>
      <w:lvlText w:val=""/>
      <w:lvlJc w:val="left"/>
      <w:pPr>
        <w:tabs>
          <w:tab w:val="num" w:pos="1044"/>
        </w:tabs>
        <w:ind w:left="1044" w:hanging="400"/>
      </w:pPr>
      <w:rPr>
        <w:rFonts w:ascii="Wingdings" w:hAnsi="Wingdings" w:hint="default"/>
      </w:rPr>
    </w:lvl>
    <w:lvl w:ilvl="1" w:tentative="1">
      <w:start w:val="1"/>
      <w:numFmt w:val="bullet"/>
      <w:lvlText w:val=""/>
      <w:lvlJc w:val="left"/>
      <w:pPr>
        <w:tabs>
          <w:tab w:val="num" w:pos="1200"/>
        </w:tabs>
        <w:ind w:left="1200" w:hanging="400"/>
      </w:pPr>
      <w:rPr>
        <w:rFonts w:ascii="Wingdings" w:hAnsi="Wingdings" w:hint="default"/>
      </w:rPr>
    </w:lvl>
    <w:lvl w:ilvl="2" w:tentative="1">
      <w:start w:val="1"/>
      <w:numFmt w:val="bullet"/>
      <w:lvlText w:val=""/>
      <w:lvlJc w:val="left"/>
      <w:pPr>
        <w:tabs>
          <w:tab w:val="num" w:pos="1600"/>
        </w:tabs>
        <w:ind w:left="1600" w:hanging="400"/>
      </w:pPr>
      <w:rPr>
        <w:rFonts w:ascii="Wingdings" w:hAnsi="Wingdings" w:hint="default"/>
      </w:rPr>
    </w:lvl>
    <w:lvl w:ilvl="3" w:tentative="1">
      <w:start w:val="1"/>
      <w:numFmt w:val="bullet"/>
      <w:lvlText w:val=""/>
      <w:lvlJc w:val="left"/>
      <w:pPr>
        <w:tabs>
          <w:tab w:val="num" w:pos="2000"/>
        </w:tabs>
        <w:ind w:left="2000" w:hanging="400"/>
      </w:pPr>
      <w:rPr>
        <w:rFonts w:ascii="Wingdings" w:hAnsi="Wingdings" w:hint="default"/>
      </w:rPr>
    </w:lvl>
    <w:lvl w:ilvl="4" w:tentative="1">
      <w:start w:val="1"/>
      <w:numFmt w:val="bullet"/>
      <w:lvlText w:val=""/>
      <w:lvlJc w:val="left"/>
      <w:pPr>
        <w:tabs>
          <w:tab w:val="num" w:pos="2400"/>
        </w:tabs>
        <w:ind w:left="2400" w:hanging="400"/>
      </w:pPr>
      <w:rPr>
        <w:rFonts w:ascii="Wingdings" w:hAnsi="Wingdings" w:hint="default"/>
      </w:rPr>
    </w:lvl>
    <w:lvl w:ilvl="5" w:tentative="1">
      <w:start w:val="1"/>
      <w:numFmt w:val="bullet"/>
      <w:lvlText w:val=""/>
      <w:lvlJc w:val="left"/>
      <w:pPr>
        <w:tabs>
          <w:tab w:val="num" w:pos="2800"/>
        </w:tabs>
        <w:ind w:left="2800" w:hanging="400"/>
      </w:pPr>
      <w:rPr>
        <w:rFonts w:ascii="Wingdings" w:hAnsi="Wingdings" w:hint="default"/>
      </w:rPr>
    </w:lvl>
    <w:lvl w:ilvl="6" w:tentative="1">
      <w:start w:val="1"/>
      <w:numFmt w:val="bullet"/>
      <w:lvlText w:val=""/>
      <w:lvlJc w:val="left"/>
      <w:pPr>
        <w:tabs>
          <w:tab w:val="num" w:pos="3200"/>
        </w:tabs>
        <w:ind w:left="3200" w:hanging="400"/>
      </w:pPr>
      <w:rPr>
        <w:rFonts w:ascii="Wingdings" w:hAnsi="Wingdings" w:hint="default"/>
      </w:rPr>
    </w:lvl>
    <w:lvl w:ilvl="7" w:tentative="1">
      <w:start w:val="1"/>
      <w:numFmt w:val="bullet"/>
      <w:lvlText w:val=""/>
      <w:lvlJc w:val="left"/>
      <w:pPr>
        <w:tabs>
          <w:tab w:val="num" w:pos="3600"/>
        </w:tabs>
        <w:ind w:left="3600" w:hanging="400"/>
      </w:pPr>
      <w:rPr>
        <w:rFonts w:ascii="Wingdings" w:hAnsi="Wingdings" w:hint="default"/>
      </w:rPr>
    </w:lvl>
    <w:lvl w:ilvl="8" w:tentative="1">
      <w:start w:val="1"/>
      <w:numFmt w:val="bullet"/>
      <w:lvlText w:val=""/>
      <w:lvlJc w:val="left"/>
      <w:pPr>
        <w:tabs>
          <w:tab w:val="num" w:pos="4000"/>
        </w:tabs>
        <w:ind w:left="4000" w:hanging="400"/>
      </w:pPr>
      <w:rPr>
        <w:rFonts w:ascii="Wingdings" w:hAnsi="Wingdings" w:hint="default"/>
      </w:rPr>
    </w:lvl>
  </w:abstractNum>
  <w:abstractNum w:abstractNumId="3">
    <w:nsid w:val="1AFF69ED"/>
    <w:multiLevelType w:val="multilevel"/>
    <w:tmpl w:val="B818FF86"/>
    <w:lvl w:ilvl="0">
      <w:numFmt w:val="bullet"/>
      <w:suff w:val="space"/>
      <w:lvlText w:val="-"/>
      <w:lvlJc w:val="left"/>
      <w:pPr>
        <w:ind w:left="550" w:hanging="150"/>
      </w:pPr>
      <w:rPr>
        <w:rFonts w:ascii="Times New Roman" w:eastAsia="신명조" w:hAnsi="Times New Roman" w:cs="Times New Roman" w:hint="default"/>
      </w:rPr>
    </w:lvl>
    <w:lvl w:ilvl="1" w:tentative="1">
      <w:start w:val="1"/>
      <w:numFmt w:val="bullet"/>
      <w:lvlText w:val=""/>
      <w:lvlJc w:val="left"/>
      <w:pPr>
        <w:tabs>
          <w:tab w:val="num" w:pos="1200"/>
        </w:tabs>
        <w:ind w:left="1200" w:hanging="400"/>
      </w:pPr>
      <w:rPr>
        <w:rFonts w:ascii="Wingdings" w:hAnsi="Wingdings" w:hint="default"/>
      </w:rPr>
    </w:lvl>
    <w:lvl w:ilvl="2" w:tentative="1">
      <w:start w:val="1"/>
      <w:numFmt w:val="bullet"/>
      <w:lvlText w:val=""/>
      <w:lvlJc w:val="left"/>
      <w:pPr>
        <w:tabs>
          <w:tab w:val="num" w:pos="1600"/>
        </w:tabs>
        <w:ind w:left="1600" w:hanging="400"/>
      </w:pPr>
      <w:rPr>
        <w:rFonts w:ascii="Wingdings" w:hAnsi="Wingdings" w:hint="default"/>
      </w:rPr>
    </w:lvl>
    <w:lvl w:ilvl="3" w:tentative="1">
      <w:start w:val="1"/>
      <w:numFmt w:val="bullet"/>
      <w:lvlText w:val=""/>
      <w:lvlJc w:val="left"/>
      <w:pPr>
        <w:tabs>
          <w:tab w:val="num" w:pos="2000"/>
        </w:tabs>
        <w:ind w:left="2000" w:hanging="400"/>
      </w:pPr>
      <w:rPr>
        <w:rFonts w:ascii="Wingdings" w:hAnsi="Wingdings" w:hint="default"/>
      </w:rPr>
    </w:lvl>
    <w:lvl w:ilvl="4" w:tentative="1">
      <w:start w:val="1"/>
      <w:numFmt w:val="bullet"/>
      <w:lvlText w:val=""/>
      <w:lvlJc w:val="left"/>
      <w:pPr>
        <w:tabs>
          <w:tab w:val="num" w:pos="2400"/>
        </w:tabs>
        <w:ind w:left="2400" w:hanging="400"/>
      </w:pPr>
      <w:rPr>
        <w:rFonts w:ascii="Wingdings" w:hAnsi="Wingdings" w:hint="default"/>
      </w:rPr>
    </w:lvl>
    <w:lvl w:ilvl="5" w:tentative="1">
      <w:start w:val="1"/>
      <w:numFmt w:val="bullet"/>
      <w:lvlText w:val=""/>
      <w:lvlJc w:val="left"/>
      <w:pPr>
        <w:tabs>
          <w:tab w:val="num" w:pos="2800"/>
        </w:tabs>
        <w:ind w:left="2800" w:hanging="400"/>
      </w:pPr>
      <w:rPr>
        <w:rFonts w:ascii="Wingdings" w:hAnsi="Wingdings" w:hint="default"/>
      </w:rPr>
    </w:lvl>
    <w:lvl w:ilvl="6" w:tentative="1">
      <w:start w:val="1"/>
      <w:numFmt w:val="bullet"/>
      <w:lvlText w:val=""/>
      <w:lvlJc w:val="left"/>
      <w:pPr>
        <w:tabs>
          <w:tab w:val="num" w:pos="3200"/>
        </w:tabs>
        <w:ind w:left="3200" w:hanging="400"/>
      </w:pPr>
      <w:rPr>
        <w:rFonts w:ascii="Wingdings" w:hAnsi="Wingdings" w:hint="default"/>
      </w:rPr>
    </w:lvl>
    <w:lvl w:ilvl="7" w:tentative="1">
      <w:start w:val="1"/>
      <w:numFmt w:val="bullet"/>
      <w:lvlText w:val=""/>
      <w:lvlJc w:val="left"/>
      <w:pPr>
        <w:tabs>
          <w:tab w:val="num" w:pos="3600"/>
        </w:tabs>
        <w:ind w:left="3600" w:hanging="400"/>
      </w:pPr>
      <w:rPr>
        <w:rFonts w:ascii="Wingdings" w:hAnsi="Wingdings" w:hint="default"/>
      </w:rPr>
    </w:lvl>
    <w:lvl w:ilvl="8" w:tentative="1">
      <w:start w:val="1"/>
      <w:numFmt w:val="bullet"/>
      <w:lvlText w:val=""/>
      <w:lvlJc w:val="left"/>
      <w:pPr>
        <w:tabs>
          <w:tab w:val="num" w:pos="4000"/>
        </w:tabs>
        <w:ind w:left="4000" w:hanging="400"/>
      </w:pPr>
      <w:rPr>
        <w:rFonts w:ascii="Wingdings" w:hAnsi="Wingdings" w:hint="default"/>
      </w:rPr>
    </w:lvl>
  </w:abstractNum>
  <w:abstractNum w:abstractNumId="4">
    <w:nsid w:val="1C49610D"/>
    <w:multiLevelType w:val="multilevel"/>
    <w:tmpl w:val="2CE0E3DE"/>
    <w:lvl w:ilvl="0">
      <w:start w:val="1"/>
      <w:numFmt w:val="bullet"/>
      <w:lvlText w:val="·"/>
      <w:lvlJc w:val="left"/>
      <w:pPr>
        <w:tabs>
          <w:tab w:val="num" w:pos="360"/>
        </w:tabs>
        <w:ind w:left="340" w:hanging="340"/>
      </w:pPr>
      <w:rPr>
        <w:rFonts w:ascii="Times New Roman" w:hAnsi="Times New Roman" w:cs="Times New Roman" w:hint="default"/>
      </w:rPr>
    </w:lvl>
    <w:lvl w:ilvl="1">
      <w:numFmt w:val="bullet"/>
      <w:lvlText w:val="-"/>
      <w:lvlJc w:val="left"/>
      <w:pPr>
        <w:tabs>
          <w:tab w:val="num" w:pos="1160"/>
        </w:tabs>
        <w:ind w:left="1160" w:hanging="360"/>
      </w:pPr>
      <w:rPr>
        <w:rFonts w:ascii="Times New Roman" w:eastAsia="신명조" w:hAnsi="Times New Roman" w:cs="Times New Roman" w:hint="default"/>
      </w:rPr>
    </w:lvl>
    <w:lvl w:ilvl="2" w:tentative="1">
      <w:start w:val="1"/>
      <w:numFmt w:val="bullet"/>
      <w:lvlText w:val=""/>
      <w:lvlJc w:val="left"/>
      <w:pPr>
        <w:tabs>
          <w:tab w:val="num" w:pos="1600"/>
        </w:tabs>
        <w:ind w:left="1600" w:hanging="400"/>
      </w:pPr>
      <w:rPr>
        <w:rFonts w:ascii="Wingdings" w:hAnsi="Wingdings" w:hint="default"/>
      </w:rPr>
    </w:lvl>
    <w:lvl w:ilvl="3" w:tentative="1">
      <w:start w:val="1"/>
      <w:numFmt w:val="bullet"/>
      <w:lvlText w:val=""/>
      <w:lvlJc w:val="left"/>
      <w:pPr>
        <w:tabs>
          <w:tab w:val="num" w:pos="2000"/>
        </w:tabs>
        <w:ind w:left="2000" w:hanging="400"/>
      </w:pPr>
      <w:rPr>
        <w:rFonts w:ascii="Wingdings" w:hAnsi="Wingdings" w:hint="default"/>
      </w:rPr>
    </w:lvl>
    <w:lvl w:ilvl="4" w:tentative="1">
      <w:start w:val="1"/>
      <w:numFmt w:val="bullet"/>
      <w:lvlText w:val=""/>
      <w:lvlJc w:val="left"/>
      <w:pPr>
        <w:tabs>
          <w:tab w:val="num" w:pos="2400"/>
        </w:tabs>
        <w:ind w:left="2400" w:hanging="400"/>
      </w:pPr>
      <w:rPr>
        <w:rFonts w:ascii="Wingdings" w:hAnsi="Wingdings" w:hint="default"/>
      </w:rPr>
    </w:lvl>
    <w:lvl w:ilvl="5" w:tentative="1">
      <w:start w:val="1"/>
      <w:numFmt w:val="bullet"/>
      <w:lvlText w:val=""/>
      <w:lvlJc w:val="left"/>
      <w:pPr>
        <w:tabs>
          <w:tab w:val="num" w:pos="2800"/>
        </w:tabs>
        <w:ind w:left="2800" w:hanging="400"/>
      </w:pPr>
      <w:rPr>
        <w:rFonts w:ascii="Wingdings" w:hAnsi="Wingdings" w:hint="default"/>
      </w:rPr>
    </w:lvl>
    <w:lvl w:ilvl="6" w:tentative="1">
      <w:start w:val="1"/>
      <w:numFmt w:val="bullet"/>
      <w:lvlText w:val=""/>
      <w:lvlJc w:val="left"/>
      <w:pPr>
        <w:tabs>
          <w:tab w:val="num" w:pos="3200"/>
        </w:tabs>
        <w:ind w:left="3200" w:hanging="400"/>
      </w:pPr>
      <w:rPr>
        <w:rFonts w:ascii="Wingdings" w:hAnsi="Wingdings" w:hint="default"/>
      </w:rPr>
    </w:lvl>
    <w:lvl w:ilvl="7" w:tentative="1">
      <w:start w:val="1"/>
      <w:numFmt w:val="bullet"/>
      <w:lvlText w:val=""/>
      <w:lvlJc w:val="left"/>
      <w:pPr>
        <w:tabs>
          <w:tab w:val="num" w:pos="3600"/>
        </w:tabs>
        <w:ind w:left="3600" w:hanging="400"/>
      </w:pPr>
      <w:rPr>
        <w:rFonts w:ascii="Wingdings" w:hAnsi="Wingdings" w:hint="default"/>
      </w:rPr>
    </w:lvl>
    <w:lvl w:ilvl="8" w:tentative="1">
      <w:start w:val="1"/>
      <w:numFmt w:val="bullet"/>
      <w:lvlText w:val=""/>
      <w:lvlJc w:val="left"/>
      <w:pPr>
        <w:tabs>
          <w:tab w:val="num" w:pos="4000"/>
        </w:tabs>
        <w:ind w:left="4000" w:hanging="400"/>
      </w:pPr>
      <w:rPr>
        <w:rFonts w:ascii="Wingdings" w:hAnsi="Wingdings" w:hint="default"/>
      </w:rPr>
    </w:lvl>
  </w:abstractNum>
  <w:abstractNum w:abstractNumId="5">
    <w:nsid w:val="1EBF4B8A"/>
    <w:multiLevelType w:val="multilevel"/>
    <w:tmpl w:val="0338E76A"/>
    <w:lvl w:ilvl="0">
      <w:start w:val="11"/>
      <w:numFmt w:val="bullet"/>
      <w:suff w:val="space"/>
      <w:lvlText w:val=""/>
      <w:lvlJc w:val="left"/>
      <w:pPr>
        <w:ind w:left="565" w:hanging="165"/>
      </w:pPr>
      <w:rPr>
        <w:rFonts w:ascii="Wingdings" w:eastAsia="Gulim" w:hAnsi="Wingdings" w:cs="Times New Roman" w:hint="default"/>
      </w:rPr>
    </w:lvl>
    <w:lvl w:ilvl="1" w:tentative="1">
      <w:start w:val="1"/>
      <w:numFmt w:val="bullet"/>
      <w:lvlText w:val=""/>
      <w:lvlJc w:val="left"/>
      <w:pPr>
        <w:tabs>
          <w:tab w:val="num" w:pos="1200"/>
        </w:tabs>
        <w:ind w:left="1200" w:hanging="400"/>
      </w:pPr>
      <w:rPr>
        <w:rFonts w:ascii="Wingdings" w:hAnsi="Wingdings" w:hint="default"/>
      </w:rPr>
    </w:lvl>
    <w:lvl w:ilvl="2" w:tentative="1">
      <w:start w:val="1"/>
      <w:numFmt w:val="bullet"/>
      <w:lvlText w:val=""/>
      <w:lvlJc w:val="left"/>
      <w:pPr>
        <w:tabs>
          <w:tab w:val="num" w:pos="1600"/>
        </w:tabs>
        <w:ind w:left="1600" w:hanging="400"/>
      </w:pPr>
      <w:rPr>
        <w:rFonts w:ascii="Wingdings" w:hAnsi="Wingdings" w:hint="default"/>
      </w:rPr>
    </w:lvl>
    <w:lvl w:ilvl="3" w:tentative="1">
      <w:start w:val="1"/>
      <w:numFmt w:val="bullet"/>
      <w:lvlText w:val=""/>
      <w:lvlJc w:val="left"/>
      <w:pPr>
        <w:tabs>
          <w:tab w:val="num" w:pos="2000"/>
        </w:tabs>
        <w:ind w:left="2000" w:hanging="400"/>
      </w:pPr>
      <w:rPr>
        <w:rFonts w:ascii="Wingdings" w:hAnsi="Wingdings" w:hint="default"/>
      </w:rPr>
    </w:lvl>
    <w:lvl w:ilvl="4" w:tentative="1">
      <w:start w:val="1"/>
      <w:numFmt w:val="bullet"/>
      <w:lvlText w:val=""/>
      <w:lvlJc w:val="left"/>
      <w:pPr>
        <w:tabs>
          <w:tab w:val="num" w:pos="2400"/>
        </w:tabs>
        <w:ind w:left="2400" w:hanging="400"/>
      </w:pPr>
      <w:rPr>
        <w:rFonts w:ascii="Wingdings" w:hAnsi="Wingdings" w:hint="default"/>
      </w:rPr>
    </w:lvl>
    <w:lvl w:ilvl="5" w:tentative="1">
      <w:start w:val="1"/>
      <w:numFmt w:val="bullet"/>
      <w:lvlText w:val=""/>
      <w:lvlJc w:val="left"/>
      <w:pPr>
        <w:tabs>
          <w:tab w:val="num" w:pos="2800"/>
        </w:tabs>
        <w:ind w:left="2800" w:hanging="400"/>
      </w:pPr>
      <w:rPr>
        <w:rFonts w:ascii="Wingdings" w:hAnsi="Wingdings" w:hint="default"/>
      </w:rPr>
    </w:lvl>
    <w:lvl w:ilvl="6" w:tentative="1">
      <w:start w:val="1"/>
      <w:numFmt w:val="bullet"/>
      <w:lvlText w:val=""/>
      <w:lvlJc w:val="left"/>
      <w:pPr>
        <w:tabs>
          <w:tab w:val="num" w:pos="3200"/>
        </w:tabs>
        <w:ind w:left="3200" w:hanging="400"/>
      </w:pPr>
      <w:rPr>
        <w:rFonts w:ascii="Wingdings" w:hAnsi="Wingdings" w:hint="default"/>
      </w:rPr>
    </w:lvl>
    <w:lvl w:ilvl="7" w:tentative="1">
      <w:start w:val="1"/>
      <w:numFmt w:val="bullet"/>
      <w:lvlText w:val=""/>
      <w:lvlJc w:val="left"/>
      <w:pPr>
        <w:tabs>
          <w:tab w:val="num" w:pos="3600"/>
        </w:tabs>
        <w:ind w:left="3600" w:hanging="400"/>
      </w:pPr>
      <w:rPr>
        <w:rFonts w:ascii="Wingdings" w:hAnsi="Wingdings" w:hint="default"/>
      </w:rPr>
    </w:lvl>
    <w:lvl w:ilvl="8" w:tentative="1">
      <w:start w:val="1"/>
      <w:numFmt w:val="bullet"/>
      <w:lvlText w:val=""/>
      <w:lvlJc w:val="left"/>
      <w:pPr>
        <w:tabs>
          <w:tab w:val="num" w:pos="4000"/>
        </w:tabs>
        <w:ind w:left="4000" w:hanging="400"/>
      </w:pPr>
      <w:rPr>
        <w:rFonts w:ascii="Wingdings" w:hAnsi="Wingdings" w:hint="default"/>
      </w:rPr>
    </w:lvl>
  </w:abstractNum>
  <w:abstractNum w:abstractNumId="6">
    <w:nsid w:val="295D0D3A"/>
    <w:multiLevelType w:val="multilevel"/>
    <w:tmpl w:val="067AD118"/>
    <w:lvl w:ilvl="0">
      <w:numFmt w:val="bullet"/>
      <w:suff w:val="space"/>
      <w:lvlText w:val="-"/>
      <w:lvlJc w:val="left"/>
      <w:pPr>
        <w:ind w:left="550" w:hanging="150"/>
      </w:pPr>
      <w:rPr>
        <w:rFonts w:ascii="Times New Roman" w:eastAsia="신명조" w:hAnsi="Times New Roman" w:cs="Times New Roman" w:hint="default"/>
      </w:rPr>
    </w:lvl>
    <w:lvl w:ilvl="1" w:tentative="1">
      <w:start w:val="1"/>
      <w:numFmt w:val="bullet"/>
      <w:lvlText w:val=""/>
      <w:lvlJc w:val="left"/>
      <w:pPr>
        <w:tabs>
          <w:tab w:val="num" w:pos="1200"/>
        </w:tabs>
        <w:ind w:left="1200" w:hanging="400"/>
      </w:pPr>
      <w:rPr>
        <w:rFonts w:ascii="Wingdings" w:hAnsi="Wingdings" w:hint="default"/>
      </w:rPr>
    </w:lvl>
    <w:lvl w:ilvl="2" w:tentative="1">
      <w:start w:val="1"/>
      <w:numFmt w:val="bullet"/>
      <w:lvlText w:val=""/>
      <w:lvlJc w:val="left"/>
      <w:pPr>
        <w:tabs>
          <w:tab w:val="num" w:pos="1600"/>
        </w:tabs>
        <w:ind w:left="1600" w:hanging="400"/>
      </w:pPr>
      <w:rPr>
        <w:rFonts w:ascii="Wingdings" w:hAnsi="Wingdings" w:hint="default"/>
      </w:rPr>
    </w:lvl>
    <w:lvl w:ilvl="3" w:tentative="1">
      <w:start w:val="1"/>
      <w:numFmt w:val="bullet"/>
      <w:lvlText w:val=""/>
      <w:lvlJc w:val="left"/>
      <w:pPr>
        <w:tabs>
          <w:tab w:val="num" w:pos="2000"/>
        </w:tabs>
        <w:ind w:left="2000" w:hanging="400"/>
      </w:pPr>
      <w:rPr>
        <w:rFonts w:ascii="Wingdings" w:hAnsi="Wingdings" w:hint="default"/>
      </w:rPr>
    </w:lvl>
    <w:lvl w:ilvl="4" w:tentative="1">
      <w:start w:val="1"/>
      <w:numFmt w:val="bullet"/>
      <w:lvlText w:val=""/>
      <w:lvlJc w:val="left"/>
      <w:pPr>
        <w:tabs>
          <w:tab w:val="num" w:pos="2400"/>
        </w:tabs>
        <w:ind w:left="2400" w:hanging="400"/>
      </w:pPr>
      <w:rPr>
        <w:rFonts w:ascii="Wingdings" w:hAnsi="Wingdings" w:hint="default"/>
      </w:rPr>
    </w:lvl>
    <w:lvl w:ilvl="5" w:tentative="1">
      <w:start w:val="1"/>
      <w:numFmt w:val="bullet"/>
      <w:lvlText w:val=""/>
      <w:lvlJc w:val="left"/>
      <w:pPr>
        <w:tabs>
          <w:tab w:val="num" w:pos="2800"/>
        </w:tabs>
        <w:ind w:left="2800" w:hanging="400"/>
      </w:pPr>
      <w:rPr>
        <w:rFonts w:ascii="Wingdings" w:hAnsi="Wingdings" w:hint="default"/>
      </w:rPr>
    </w:lvl>
    <w:lvl w:ilvl="6" w:tentative="1">
      <w:start w:val="1"/>
      <w:numFmt w:val="bullet"/>
      <w:lvlText w:val=""/>
      <w:lvlJc w:val="left"/>
      <w:pPr>
        <w:tabs>
          <w:tab w:val="num" w:pos="3200"/>
        </w:tabs>
        <w:ind w:left="3200" w:hanging="400"/>
      </w:pPr>
      <w:rPr>
        <w:rFonts w:ascii="Wingdings" w:hAnsi="Wingdings" w:hint="default"/>
      </w:rPr>
    </w:lvl>
    <w:lvl w:ilvl="7" w:tentative="1">
      <w:start w:val="1"/>
      <w:numFmt w:val="bullet"/>
      <w:lvlText w:val=""/>
      <w:lvlJc w:val="left"/>
      <w:pPr>
        <w:tabs>
          <w:tab w:val="num" w:pos="3600"/>
        </w:tabs>
        <w:ind w:left="3600" w:hanging="400"/>
      </w:pPr>
      <w:rPr>
        <w:rFonts w:ascii="Wingdings" w:hAnsi="Wingdings" w:hint="default"/>
      </w:rPr>
    </w:lvl>
    <w:lvl w:ilvl="8" w:tentative="1">
      <w:start w:val="1"/>
      <w:numFmt w:val="bullet"/>
      <w:lvlText w:val=""/>
      <w:lvlJc w:val="left"/>
      <w:pPr>
        <w:tabs>
          <w:tab w:val="num" w:pos="4000"/>
        </w:tabs>
        <w:ind w:left="4000" w:hanging="400"/>
      </w:pPr>
      <w:rPr>
        <w:rFonts w:ascii="Wingdings" w:hAnsi="Wingdings" w:hint="default"/>
      </w:rPr>
    </w:lvl>
  </w:abstractNum>
  <w:abstractNum w:abstractNumId="7">
    <w:nsid w:val="298A517F"/>
    <w:multiLevelType w:val="multilevel"/>
    <w:tmpl w:val="81889F0C"/>
    <w:lvl w:ilvl="0">
      <w:start w:val="1"/>
      <w:numFmt w:val="bullet"/>
      <w:lvlText w:val=""/>
      <w:lvlJc w:val="left"/>
      <w:pPr>
        <w:tabs>
          <w:tab w:val="num" w:pos="1044"/>
        </w:tabs>
        <w:ind w:left="1044" w:hanging="400"/>
      </w:pPr>
      <w:rPr>
        <w:rFonts w:ascii="Wingdings" w:hAnsi="Wingdings" w:hint="default"/>
      </w:rPr>
    </w:lvl>
    <w:lvl w:ilvl="1" w:tentative="1">
      <w:start w:val="1"/>
      <w:numFmt w:val="bullet"/>
      <w:lvlText w:val=""/>
      <w:lvlJc w:val="left"/>
      <w:pPr>
        <w:tabs>
          <w:tab w:val="num" w:pos="1200"/>
        </w:tabs>
        <w:ind w:left="1200" w:hanging="400"/>
      </w:pPr>
      <w:rPr>
        <w:rFonts w:ascii="Wingdings" w:hAnsi="Wingdings" w:hint="default"/>
      </w:rPr>
    </w:lvl>
    <w:lvl w:ilvl="2" w:tentative="1">
      <w:start w:val="1"/>
      <w:numFmt w:val="bullet"/>
      <w:lvlText w:val=""/>
      <w:lvlJc w:val="left"/>
      <w:pPr>
        <w:tabs>
          <w:tab w:val="num" w:pos="1600"/>
        </w:tabs>
        <w:ind w:left="1600" w:hanging="400"/>
      </w:pPr>
      <w:rPr>
        <w:rFonts w:ascii="Wingdings" w:hAnsi="Wingdings" w:hint="default"/>
      </w:rPr>
    </w:lvl>
    <w:lvl w:ilvl="3" w:tentative="1">
      <w:start w:val="1"/>
      <w:numFmt w:val="bullet"/>
      <w:lvlText w:val=""/>
      <w:lvlJc w:val="left"/>
      <w:pPr>
        <w:tabs>
          <w:tab w:val="num" w:pos="2000"/>
        </w:tabs>
        <w:ind w:left="2000" w:hanging="400"/>
      </w:pPr>
      <w:rPr>
        <w:rFonts w:ascii="Wingdings" w:hAnsi="Wingdings" w:hint="default"/>
      </w:rPr>
    </w:lvl>
    <w:lvl w:ilvl="4" w:tentative="1">
      <w:start w:val="1"/>
      <w:numFmt w:val="bullet"/>
      <w:lvlText w:val=""/>
      <w:lvlJc w:val="left"/>
      <w:pPr>
        <w:tabs>
          <w:tab w:val="num" w:pos="2400"/>
        </w:tabs>
        <w:ind w:left="2400" w:hanging="400"/>
      </w:pPr>
      <w:rPr>
        <w:rFonts w:ascii="Wingdings" w:hAnsi="Wingdings" w:hint="default"/>
      </w:rPr>
    </w:lvl>
    <w:lvl w:ilvl="5" w:tentative="1">
      <w:start w:val="1"/>
      <w:numFmt w:val="bullet"/>
      <w:lvlText w:val=""/>
      <w:lvlJc w:val="left"/>
      <w:pPr>
        <w:tabs>
          <w:tab w:val="num" w:pos="2800"/>
        </w:tabs>
        <w:ind w:left="2800" w:hanging="400"/>
      </w:pPr>
      <w:rPr>
        <w:rFonts w:ascii="Wingdings" w:hAnsi="Wingdings" w:hint="default"/>
      </w:rPr>
    </w:lvl>
    <w:lvl w:ilvl="6" w:tentative="1">
      <w:start w:val="1"/>
      <w:numFmt w:val="bullet"/>
      <w:lvlText w:val=""/>
      <w:lvlJc w:val="left"/>
      <w:pPr>
        <w:tabs>
          <w:tab w:val="num" w:pos="3200"/>
        </w:tabs>
        <w:ind w:left="3200" w:hanging="400"/>
      </w:pPr>
      <w:rPr>
        <w:rFonts w:ascii="Wingdings" w:hAnsi="Wingdings" w:hint="default"/>
      </w:rPr>
    </w:lvl>
    <w:lvl w:ilvl="7" w:tentative="1">
      <w:start w:val="1"/>
      <w:numFmt w:val="bullet"/>
      <w:lvlText w:val=""/>
      <w:lvlJc w:val="left"/>
      <w:pPr>
        <w:tabs>
          <w:tab w:val="num" w:pos="3600"/>
        </w:tabs>
        <w:ind w:left="3600" w:hanging="400"/>
      </w:pPr>
      <w:rPr>
        <w:rFonts w:ascii="Wingdings" w:hAnsi="Wingdings" w:hint="default"/>
      </w:rPr>
    </w:lvl>
    <w:lvl w:ilvl="8" w:tentative="1">
      <w:start w:val="1"/>
      <w:numFmt w:val="bullet"/>
      <w:lvlText w:val=""/>
      <w:lvlJc w:val="left"/>
      <w:pPr>
        <w:tabs>
          <w:tab w:val="num" w:pos="4000"/>
        </w:tabs>
        <w:ind w:left="4000" w:hanging="400"/>
      </w:pPr>
      <w:rPr>
        <w:rFonts w:ascii="Wingdings" w:hAnsi="Wingdings" w:hint="default"/>
      </w:rPr>
    </w:lvl>
  </w:abstractNum>
  <w:abstractNum w:abstractNumId="8">
    <w:nsid w:val="2F3F4D8A"/>
    <w:multiLevelType w:val="multilevel"/>
    <w:tmpl w:val="24D2E7FC"/>
    <w:lvl w:ilvl="0">
      <w:start w:val="11"/>
      <w:numFmt w:val="bullet"/>
      <w:lvlText w:val="-"/>
      <w:lvlJc w:val="left"/>
      <w:pPr>
        <w:tabs>
          <w:tab w:val="num" w:pos="760"/>
        </w:tabs>
        <w:ind w:left="760" w:hanging="360"/>
      </w:pPr>
      <w:rPr>
        <w:rFonts w:ascii="Times New Roman" w:eastAsia="신명조" w:hAnsi="Times New Roman" w:cs="Times New Roman" w:hint="default"/>
      </w:rPr>
    </w:lvl>
    <w:lvl w:ilvl="1" w:tentative="1">
      <w:start w:val="1"/>
      <w:numFmt w:val="bullet"/>
      <w:lvlText w:val=""/>
      <w:lvlJc w:val="left"/>
      <w:pPr>
        <w:tabs>
          <w:tab w:val="num" w:pos="1200"/>
        </w:tabs>
        <w:ind w:left="1200" w:hanging="400"/>
      </w:pPr>
      <w:rPr>
        <w:rFonts w:ascii="Wingdings" w:hAnsi="Wingdings" w:hint="default"/>
      </w:rPr>
    </w:lvl>
    <w:lvl w:ilvl="2" w:tentative="1">
      <w:start w:val="1"/>
      <w:numFmt w:val="bullet"/>
      <w:lvlText w:val=""/>
      <w:lvlJc w:val="left"/>
      <w:pPr>
        <w:tabs>
          <w:tab w:val="num" w:pos="1600"/>
        </w:tabs>
        <w:ind w:left="1600" w:hanging="400"/>
      </w:pPr>
      <w:rPr>
        <w:rFonts w:ascii="Wingdings" w:hAnsi="Wingdings" w:hint="default"/>
      </w:rPr>
    </w:lvl>
    <w:lvl w:ilvl="3" w:tentative="1">
      <w:start w:val="1"/>
      <w:numFmt w:val="bullet"/>
      <w:lvlText w:val=""/>
      <w:lvlJc w:val="left"/>
      <w:pPr>
        <w:tabs>
          <w:tab w:val="num" w:pos="2000"/>
        </w:tabs>
        <w:ind w:left="2000" w:hanging="400"/>
      </w:pPr>
      <w:rPr>
        <w:rFonts w:ascii="Wingdings" w:hAnsi="Wingdings" w:hint="default"/>
      </w:rPr>
    </w:lvl>
    <w:lvl w:ilvl="4" w:tentative="1">
      <w:start w:val="1"/>
      <w:numFmt w:val="bullet"/>
      <w:lvlText w:val=""/>
      <w:lvlJc w:val="left"/>
      <w:pPr>
        <w:tabs>
          <w:tab w:val="num" w:pos="2400"/>
        </w:tabs>
        <w:ind w:left="2400" w:hanging="400"/>
      </w:pPr>
      <w:rPr>
        <w:rFonts w:ascii="Wingdings" w:hAnsi="Wingdings" w:hint="default"/>
      </w:rPr>
    </w:lvl>
    <w:lvl w:ilvl="5" w:tentative="1">
      <w:start w:val="1"/>
      <w:numFmt w:val="bullet"/>
      <w:lvlText w:val=""/>
      <w:lvlJc w:val="left"/>
      <w:pPr>
        <w:tabs>
          <w:tab w:val="num" w:pos="2800"/>
        </w:tabs>
        <w:ind w:left="2800" w:hanging="400"/>
      </w:pPr>
      <w:rPr>
        <w:rFonts w:ascii="Wingdings" w:hAnsi="Wingdings" w:hint="default"/>
      </w:rPr>
    </w:lvl>
    <w:lvl w:ilvl="6" w:tentative="1">
      <w:start w:val="1"/>
      <w:numFmt w:val="bullet"/>
      <w:lvlText w:val=""/>
      <w:lvlJc w:val="left"/>
      <w:pPr>
        <w:tabs>
          <w:tab w:val="num" w:pos="3200"/>
        </w:tabs>
        <w:ind w:left="3200" w:hanging="400"/>
      </w:pPr>
      <w:rPr>
        <w:rFonts w:ascii="Wingdings" w:hAnsi="Wingdings" w:hint="default"/>
      </w:rPr>
    </w:lvl>
    <w:lvl w:ilvl="7" w:tentative="1">
      <w:start w:val="1"/>
      <w:numFmt w:val="bullet"/>
      <w:lvlText w:val=""/>
      <w:lvlJc w:val="left"/>
      <w:pPr>
        <w:tabs>
          <w:tab w:val="num" w:pos="3600"/>
        </w:tabs>
        <w:ind w:left="3600" w:hanging="400"/>
      </w:pPr>
      <w:rPr>
        <w:rFonts w:ascii="Wingdings" w:hAnsi="Wingdings" w:hint="default"/>
      </w:rPr>
    </w:lvl>
    <w:lvl w:ilvl="8" w:tentative="1">
      <w:start w:val="1"/>
      <w:numFmt w:val="bullet"/>
      <w:lvlText w:val=""/>
      <w:lvlJc w:val="left"/>
      <w:pPr>
        <w:tabs>
          <w:tab w:val="num" w:pos="4000"/>
        </w:tabs>
        <w:ind w:left="4000" w:hanging="400"/>
      </w:pPr>
      <w:rPr>
        <w:rFonts w:ascii="Wingdings" w:hAnsi="Wingdings" w:hint="default"/>
      </w:rPr>
    </w:lvl>
  </w:abstractNum>
  <w:abstractNum w:abstractNumId="9">
    <w:nsid w:val="2F9F2F1F"/>
    <w:multiLevelType w:val="multilevel"/>
    <w:tmpl w:val="6A86082E"/>
    <w:lvl w:ilvl="0">
      <w:start w:val="1"/>
      <w:numFmt w:val="bullet"/>
      <w:lvlText w:val=""/>
      <w:lvlJc w:val="left"/>
      <w:pPr>
        <w:tabs>
          <w:tab w:val="num" w:pos="360"/>
        </w:tabs>
        <w:ind w:left="113" w:hanging="113"/>
      </w:pPr>
      <w:rPr>
        <w:rFonts w:ascii="Wingdings" w:hAnsi="Wingdings" w:hint="default"/>
      </w:rPr>
    </w:lvl>
    <w:lvl w:ilvl="1" w:tentative="1">
      <w:start w:val="1"/>
      <w:numFmt w:val="bullet"/>
      <w:lvlText w:val=""/>
      <w:lvlJc w:val="left"/>
      <w:pPr>
        <w:tabs>
          <w:tab w:val="num" w:pos="1200"/>
        </w:tabs>
        <w:ind w:left="1200" w:hanging="400"/>
      </w:pPr>
      <w:rPr>
        <w:rFonts w:ascii="Wingdings" w:hAnsi="Wingdings" w:hint="default"/>
      </w:rPr>
    </w:lvl>
    <w:lvl w:ilvl="2" w:tentative="1">
      <w:start w:val="1"/>
      <w:numFmt w:val="bullet"/>
      <w:lvlText w:val=""/>
      <w:lvlJc w:val="left"/>
      <w:pPr>
        <w:tabs>
          <w:tab w:val="num" w:pos="1600"/>
        </w:tabs>
        <w:ind w:left="1600" w:hanging="400"/>
      </w:pPr>
      <w:rPr>
        <w:rFonts w:ascii="Wingdings" w:hAnsi="Wingdings" w:hint="default"/>
      </w:rPr>
    </w:lvl>
    <w:lvl w:ilvl="3" w:tentative="1">
      <w:start w:val="1"/>
      <w:numFmt w:val="bullet"/>
      <w:lvlText w:val=""/>
      <w:lvlJc w:val="left"/>
      <w:pPr>
        <w:tabs>
          <w:tab w:val="num" w:pos="2000"/>
        </w:tabs>
        <w:ind w:left="2000" w:hanging="400"/>
      </w:pPr>
      <w:rPr>
        <w:rFonts w:ascii="Wingdings" w:hAnsi="Wingdings" w:hint="default"/>
      </w:rPr>
    </w:lvl>
    <w:lvl w:ilvl="4" w:tentative="1">
      <w:start w:val="1"/>
      <w:numFmt w:val="bullet"/>
      <w:lvlText w:val=""/>
      <w:lvlJc w:val="left"/>
      <w:pPr>
        <w:tabs>
          <w:tab w:val="num" w:pos="2400"/>
        </w:tabs>
        <w:ind w:left="2400" w:hanging="400"/>
      </w:pPr>
      <w:rPr>
        <w:rFonts w:ascii="Wingdings" w:hAnsi="Wingdings" w:hint="default"/>
      </w:rPr>
    </w:lvl>
    <w:lvl w:ilvl="5" w:tentative="1">
      <w:start w:val="1"/>
      <w:numFmt w:val="bullet"/>
      <w:lvlText w:val=""/>
      <w:lvlJc w:val="left"/>
      <w:pPr>
        <w:tabs>
          <w:tab w:val="num" w:pos="2800"/>
        </w:tabs>
        <w:ind w:left="2800" w:hanging="400"/>
      </w:pPr>
      <w:rPr>
        <w:rFonts w:ascii="Wingdings" w:hAnsi="Wingdings" w:hint="default"/>
      </w:rPr>
    </w:lvl>
    <w:lvl w:ilvl="6" w:tentative="1">
      <w:start w:val="1"/>
      <w:numFmt w:val="bullet"/>
      <w:lvlText w:val=""/>
      <w:lvlJc w:val="left"/>
      <w:pPr>
        <w:tabs>
          <w:tab w:val="num" w:pos="3200"/>
        </w:tabs>
        <w:ind w:left="3200" w:hanging="400"/>
      </w:pPr>
      <w:rPr>
        <w:rFonts w:ascii="Wingdings" w:hAnsi="Wingdings" w:hint="default"/>
      </w:rPr>
    </w:lvl>
    <w:lvl w:ilvl="7" w:tentative="1">
      <w:start w:val="1"/>
      <w:numFmt w:val="bullet"/>
      <w:lvlText w:val=""/>
      <w:lvlJc w:val="left"/>
      <w:pPr>
        <w:tabs>
          <w:tab w:val="num" w:pos="3600"/>
        </w:tabs>
        <w:ind w:left="3600" w:hanging="400"/>
      </w:pPr>
      <w:rPr>
        <w:rFonts w:ascii="Wingdings" w:hAnsi="Wingdings" w:hint="default"/>
      </w:rPr>
    </w:lvl>
    <w:lvl w:ilvl="8" w:tentative="1">
      <w:start w:val="1"/>
      <w:numFmt w:val="bullet"/>
      <w:lvlText w:val=""/>
      <w:lvlJc w:val="left"/>
      <w:pPr>
        <w:tabs>
          <w:tab w:val="num" w:pos="4000"/>
        </w:tabs>
        <w:ind w:left="4000" w:hanging="400"/>
      </w:pPr>
      <w:rPr>
        <w:rFonts w:ascii="Wingdings" w:hAnsi="Wingdings" w:hint="default"/>
      </w:rPr>
    </w:lvl>
  </w:abstractNum>
  <w:abstractNum w:abstractNumId="10">
    <w:nsid w:val="31526373"/>
    <w:multiLevelType w:val="multilevel"/>
    <w:tmpl w:val="03ECF7AE"/>
    <w:lvl w:ilvl="0">
      <w:start w:val="1"/>
      <w:numFmt w:val="bullet"/>
      <w:lvlText w:val="·"/>
      <w:lvlJc w:val="left"/>
      <w:pPr>
        <w:tabs>
          <w:tab w:val="num" w:pos="360"/>
        </w:tabs>
        <w:ind w:left="227" w:hanging="227"/>
      </w:pPr>
      <w:rPr>
        <w:rFonts w:ascii="Times New Roman" w:hAnsi="Times New Roman" w:cs="Times New Roman" w:hint="default"/>
      </w:rPr>
    </w:lvl>
    <w:lvl w:ilvl="1" w:tentative="1">
      <w:start w:val="1"/>
      <w:numFmt w:val="bullet"/>
      <w:lvlText w:val=""/>
      <w:lvlJc w:val="left"/>
      <w:pPr>
        <w:tabs>
          <w:tab w:val="num" w:pos="1200"/>
        </w:tabs>
        <w:ind w:left="1200" w:hanging="400"/>
      </w:pPr>
      <w:rPr>
        <w:rFonts w:ascii="Wingdings" w:hAnsi="Wingdings" w:hint="default"/>
      </w:rPr>
    </w:lvl>
    <w:lvl w:ilvl="2" w:tentative="1">
      <w:start w:val="1"/>
      <w:numFmt w:val="bullet"/>
      <w:lvlText w:val=""/>
      <w:lvlJc w:val="left"/>
      <w:pPr>
        <w:tabs>
          <w:tab w:val="num" w:pos="1600"/>
        </w:tabs>
        <w:ind w:left="1600" w:hanging="400"/>
      </w:pPr>
      <w:rPr>
        <w:rFonts w:ascii="Wingdings" w:hAnsi="Wingdings" w:hint="default"/>
      </w:rPr>
    </w:lvl>
    <w:lvl w:ilvl="3" w:tentative="1">
      <w:start w:val="1"/>
      <w:numFmt w:val="bullet"/>
      <w:lvlText w:val=""/>
      <w:lvlJc w:val="left"/>
      <w:pPr>
        <w:tabs>
          <w:tab w:val="num" w:pos="2000"/>
        </w:tabs>
        <w:ind w:left="2000" w:hanging="400"/>
      </w:pPr>
      <w:rPr>
        <w:rFonts w:ascii="Wingdings" w:hAnsi="Wingdings" w:hint="default"/>
      </w:rPr>
    </w:lvl>
    <w:lvl w:ilvl="4" w:tentative="1">
      <w:start w:val="1"/>
      <w:numFmt w:val="bullet"/>
      <w:lvlText w:val=""/>
      <w:lvlJc w:val="left"/>
      <w:pPr>
        <w:tabs>
          <w:tab w:val="num" w:pos="2400"/>
        </w:tabs>
        <w:ind w:left="2400" w:hanging="400"/>
      </w:pPr>
      <w:rPr>
        <w:rFonts w:ascii="Wingdings" w:hAnsi="Wingdings" w:hint="default"/>
      </w:rPr>
    </w:lvl>
    <w:lvl w:ilvl="5" w:tentative="1">
      <w:start w:val="1"/>
      <w:numFmt w:val="bullet"/>
      <w:lvlText w:val=""/>
      <w:lvlJc w:val="left"/>
      <w:pPr>
        <w:tabs>
          <w:tab w:val="num" w:pos="2800"/>
        </w:tabs>
        <w:ind w:left="2800" w:hanging="400"/>
      </w:pPr>
      <w:rPr>
        <w:rFonts w:ascii="Wingdings" w:hAnsi="Wingdings" w:hint="default"/>
      </w:rPr>
    </w:lvl>
    <w:lvl w:ilvl="6" w:tentative="1">
      <w:start w:val="1"/>
      <w:numFmt w:val="bullet"/>
      <w:lvlText w:val=""/>
      <w:lvlJc w:val="left"/>
      <w:pPr>
        <w:tabs>
          <w:tab w:val="num" w:pos="3200"/>
        </w:tabs>
        <w:ind w:left="3200" w:hanging="400"/>
      </w:pPr>
      <w:rPr>
        <w:rFonts w:ascii="Wingdings" w:hAnsi="Wingdings" w:hint="default"/>
      </w:rPr>
    </w:lvl>
    <w:lvl w:ilvl="7" w:tentative="1">
      <w:start w:val="1"/>
      <w:numFmt w:val="bullet"/>
      <w:lvlText w:val=""/>
      <w:lvlJc w:val="left"/>
      <w:pPr>
        <w:tabs>
          <w:tab w:val="num" w:pos="3600"/>
        </w:tabs>
        <w:ind w:left="3600" w:hanging="400"/>
      </w:pPr>
      <w:rPr>
        <w:rFonts w:ascii="Wingdings" w:hAnsi="Wingdings" w:hint="default"/>
      </w:rPr>
    </w:lvl>
    <w:lvl w:ilvl="8" w:tentative="1">
      <w:start w:val="1"/>
      <w:numFmt w:val="bullet"/>
      <w:lvlText w:val=""/>
      <w:lvlJc w:val="left"/>
      <w:pPr>
        <w:tabs>
          <w:tab w:val="num" w:pos="4000"/>
        </w:tabs>
        <w:ind w:left="4000" w:hanging="400"/>
      </w:pPr>
      <w:rPr>
        <w:rFonts w:ascii="Wingdings" w:hAnsi="Wingdings" w:hint="default"/>
      </w:rPr>
    </w:lvl>
  </w:abstractNum>
  <w:abstractNum w:abstractNumId="11">
    <w:nsid w:val="346C4D58"/>
    <w:multiLevelType w:val="multilevel"/>
    <w:tmpl w:val="F5881390"/>
    <w:lvl w:ilvl="0">
      <w:start w:val="1"/>
      <w:numFmt w:val="bullet"/>
      <w:lvlText w:val="·"/>
      <w:lvlJc w:val="left"/>
      <w:pPr>
        <w:tabs>
          <w:tab w:val="num" w:pos="360"/>
        </w:tabs>
        <w:ind w:left="227" w:hanging="227"/>
      </w:pPr>
      <w:rPr>
        <w:rFonts w:ascii="Times New Roman" w:hAnsi="Times New Roman" w:cs="Times New Roman" w:hint="default"/>
      </w:rPr>
    </w:lvl>
    <w:lvl w:ilvl="1" w:tentative="1">
      <w:start w:val="1"/>
      <w:numFmt w:val="bullet"/>
      <w:lvlText w:val=""/>
      <w:lvlJc w:val="left"/>
      <w:pPr>
        <w:tabs>
          <w:tab w:val="num" w:pos="1200"/>
        </w:tabs>
        <w:ind w:left="1200" w:hanging="400"/>
      </w:pPr>
      <w:rPr>
        <w:rFonts w:ascii="Wingdings" w:hAnsi="Wingdings" w:hint="default"/>
      </w:rPr>
    </w:lvl>
    <w:lvl w:ilvl="2" w:tentative="1">
      <w:start w:val="1"/>
      <w:numFmt w:val="bullet"/>
      <w:lvlText w:val=""/>
      <w:lvlJc w:val="left"/>
      <w:pPr>
        <w:tabs>
          <w:tab w:val="num" w:pos="1600"/>
        </w:tabs>
        <w:ind w:left="1600" w:hanging="400"/>
      </w:pPr>
      <w:rPr>
        <w:rFonts w:ascii="Wingdings" w:hAnsi="Wingdings" w:hint="default"/>
      </w:rPr>
    </w:lvl>
    <w:lvl w:ilvl="3" w:tentative="1">
      <w:start w:val="1"/>
      <w:numFmt w:val="bullet"/>
      <w:lvlText w:val=""/>
      <w:lvlJc w:val="left"/>
      <w:pPr>
        <w:tabs>
          <w:tab w:val="num" w:pos="2000"/>
        </w:tabs>
        <w:ind w:left="2000" w:hanging="400"/>
      </w:pPr>
      <w:rPr>
        <w:rFonts w:ascii="Wingdings" w:hAnsi="Wingdings" w:hint="default"/>
      </w:rPr>
    </w:lvl>
    <w:lvl w:ilvl="4" w:tentative="1">
      <w:start w:val="1"/>
      <w:numFmt w:val="bullet"/>
      <w:lvlText w:val=""/>
      <w:lvlJc w:val="left"/>
      <w:pPr>
        <w:tabs>
          <w:tab w:val="num" w:pos="2400"/>
        </w:tabs>
        <w:ind w:left="2400" w:hanging="400"/>
      </w:pPr>
      <w:rPr>
        <w:rFonts w:ascii="Wingdings" w:hAnsi="Wingdings" w:hint="default"/>
      </w:rPr>
    </w:lvl>
    <w:lvl w:ilvl="5" w:tentative="1">
      <w:start w:val="1"/>
      <w:numFmt w:val="bullet"/>
      <w:lvlText w:val=""/>
      <w:lvlJc w:val="left"/>
      <w:pPr>
        <w:tabs>
          <w:tab w:val="num" w:pos="2800"/>
        </w:tabs>
        <w:ind w:left="2800" w:hanging="400"/>
      </w:pPr>
      <w:rPr>
        <w:rFonts w:ascii="Wingdings" w:hAnsi="Wingdings" w:hint="default"/>
      </w:rPr>
    </w:lvl>
    <w:lvl w:ilvl="6" w:tentative="1">
      <w:start w:val="1"/>
      <w:numFmt w:val="bullet"/>
      <w:lvlText w:val=""/>
      <w:lvlJc w:val="left"/>
      <w:pPr>
        <w:tabs>
          <w:tab w:val="num" w:pos="3200"/>
        </w:tabs>
        <w:ind w:left="3200" w:hanging="400"/>
      </w:pPr>
      <w:rPr>
        <w:rFonts w:ascii="Wingdings" w:hAnsi="Wingdings" w:hint="default"/>
      </w:rPr>
    </w:lvl>
    <w:lvl w:ilvl="7" w:tentative="1">
      <w:start w:val="1"/>
      <w:numFmt w:val="bullet"/>
      <w:lvlText w:val=""/>
      <w:lvlJc w:val="left"/>
      <w:pPr>
        <w:tabs>
          <w:tab w:val="num" w:pos="3600"/>
        </w:tabs>
        <w:ind w:left="3600" w:hanging="400"/>
      </w:pPr>
      <w:rPr>
        <w:rFonts w:ascii="Wingdings" w:hAnsi="Wingdings" w:hint="default"/>
      </w:rPr>
    </w:lvl>
    <w:lvl w:ilvl="8" w:tentative="1">
      <w:start w:val="1"/>
      <w:numFmt w:val="bullet"/>
      <w:lvlText w:val=""/>
      <w:lvlJc w:val="left"/>
      <w:pPr>
        <w:tabs>
          <w:tab w:val="num" w:pos="4000"/>
        </w:tabs>
        <w:ind w:left="4000" w:hanging="400"/>
      </w:pPr>
      <w:rPr>
        <w:rFonts w:ascii="Wingdings" w:hAnsi="Wingdings" w:hint="default"/>
      </w:rPr>
    </w:lvl>
  </w:abstractNum>
  <w:abstractNum w:abstractNumId="12">
    <w:nsid w:val="393D0BA9"/>
    <w:multiLevelType w:val="multilevel"/>
    <w:tmpl w:val="1A3002E4"/>
    <w:lvl w:ilvl="0">
      <w:start w:val="1"/>
      <w:numFmt w:val="bullet"/>
      <w:lvlText w:val="·"/>
      <w:lvlJc w:val="left"/>
      <w:pPr>
        <w:tabs>
          <w:tab w:val="num" w:pos="360"/>
        </w:tabs>
        <w:ind w:left="227" w:hanging="227"/>
      </w:pPr>
      <w:rPr>
        <w:rFonts w:ascii="Times New Roman" w:hAnsi="Times New Roman" w:cs="Times New Roman" w:hint="default"/>
      </w:rPr>
    </w:lvl>
    <w:lvl w:ilvl="1" w:tentative="1">
      <w:start w:val="1"/>
      <w:numFmt w:val="bullet"/>
      <w:lvlText w:val=""/>
      <w:lvlJc w:val="left"/>
      <w:pPr>
        <w:tabs>
          <w:tab w:val="num" w:pos="1200"/>
        </w:tabs>
        <w:ind w:left="1200" w:hanging="400"/>
      </w:pPr>
      <w:rPr>
        <w:rFonts w:ascii="Wingdings" w:hAnsi="Wingdings" w:hint="default"/>
      </w:rPr>
    </w:lvl>
    <w:lvl w:ilvl="2" w:tentative="1">
      <w:start w:val="1"/>
      <w:numFmt w:val="bullet"/>
      <w:lvlText w:val=""/>
      <w:lvlJc w:val="left"/>
      <w:pPr>
        <w:tabs>
          <w:tab w:val="num" w:pos="1600"/>
        </w:tabs>
        <w:ind w:left="1600" w:hanging="400"/>
      </w:pPr>
      <w:rPr>
        <w:rFonts w:ascii="Wingdings" w:hAnsi="Wingdings" w:hint="default"/>
      </w:rPr>
    </w:lvl>
    <w:lvl w:ilvl="3" w:tentative="1">
      <w:start w:val="1"/>
      <w:numFmt w:val="bullet"/>
      <w:lvlText w:val=""/>
      <w:lvlJc w:val="left"/>
      <w:pPr>
        <w:tabs>
          <w:tab w:val="num" w:pos="2000"/>
        </w:tabs>
        <w:ind w:left="2000" w:hanging="400"/>
      </w:pPr>
      <w:rPr>
        <w:rFonts w:ascii="Wingdings" w:hAnsi="Wingdings" w:hint="default"/>
      </w:rPr>
    </w:lvl>
    <w:lvl w:ilvl="4" w:tentative="1">
      <w:start w:val="1"/>
      <w:numFmt w:val="bullet"/>
      <w:lvlText w:val=""/>
      <w:lvlJc w:val="left"/>
      <w:pPr>
        <w:tabs>
          <w:tab w:val="num" w:pos="2400"/>
        </w:tabs>
        <w:ind w:left="2400" w:hanging="400"/>
      </w:pPr>
      <w:rPr>
        <w:rFonts w:ascii="Wingdings" w:hAnsi="Wingdings" w:hint="default"/>
      </w:rPr>
    </w:lvl>
    <w:lvl w:ilvl="5" w:tentative="1">
      <w:start w:val="1"/>
      <w:numFmt w:val="bullet"/>
      <w:lvlText w:val=""/>
      <w:lvlJc w:val="left"/>
      <w:pPr>
        <w:tabs>
          <w:tab w:val="num" w:pos="2800"/>
        </w:tabs>
        <w:ind w:left="2800" w:hanging="400"/>
      </w:pPr>
      <w:rPr>
        <w:rFonts w:ascii="Wingdings" w:hAnsi="Wingdings" w:hint="default"/>
      </w:rPr>
    </w:lvl>
    <w:lvl w:ilvl="6" w:tentative="1">
      <w:start w:val="1"/>
      <w:numFmt w:val="bullet"/>
      <w:lvlText w:val=""/>
      <w:lvlJc w:val="left"/>
      <w:pPr>
        <w:tabs>
          <w:tab w:val="num" w:pos="3200"/>
        </w:tabs>
        <w:ind w:left="3200" w:hanging="400"/>
      </w:pPr>
      <w:rPr>
        <w:rFonts w:ascii="Wingdings" w:hAnsi="Wingdings" w:hint="default"/>
      </w:rPr>
    </w:lvl>
    <w:lvl w:ilvl="7" w:tentative="1">
      <w:start w:val="1"/>
      <w:numFmt w:val="bullet"/>
      <w:lvlText w:val=""/>
      <w:lvlJc w:val="left"/>
      <w:pPr>
        <w:tabs>
          <w:tab w:val="num" w:pos="3600"/>
        </w:tabs>
        <w:ind w:left="3600" w:hanging="400"/>
      </w:pPr>
      <w:rPr>
        <w:rFonts w:ascii="Wingdings" w:hAnsi="Wingdings" w:hint="default"/>
      </w:rPr>
    </w:lvl>
    <w:lvl w:ilvl="8" w:tentative="1">
      <w:start w:val="1"/>
      <w:numFmt w:val="bullet"/>
      <w:lvlText w:val=""/>
      <w:lvlJc w:val="left"/>
      <w:pPr>
        <w:tabs>
          <w:tab w:val="num" w:pos="4000"/>
        </w:tabs>
        <w:ind w:left="4000" w:hanging="400"/>
      </w:pPr>
      <w:rPr>
        <w:rFonts w:ascii="Wingdings" w:hAnsi="Wingdings" w:hint="default"/>
      </w:rPr>
    </w:lvl>
  </w:abstractNum>
  <w:abstractNum w:abstractNumId="13">
    <w:nsid w:val="39EC50FD"/>
    <w:multiLevelType w:val="multilevel"/>
    <w:tmpl w:val="49049C22"/>
    <w:lvl w:ilvl="0">
      <w:start w:val="1994"/>
      <w:numFmt w:val="bullet"/>
      <w:lvlText w:val="-"/>
      <w:lvlJc w:val="left"/>
      <w:pPr>
        <w:tabs>
          <w:tab w:val="num" w:pos="760"/>
        </w:tabs>
        <w:ind w:left="760" w:hanging="360"/>
      </w:pPr>
      <w:rPr>
        <w:rFonts w:ascii="Times New Roman" w:eastAsia="신명조" w:hAnsi="Times New Roman" w:cs="Times New Roman" w:hint="default"/>
      </w:rPr>
    </w:lvl>
    <w:lvl w:ilvl="1" w:tentative="1">
      <w:start w:val="1"/>
      <w:numFmt w:val="bullet"/>
      <w:lvlText w:val=""/>
      <w:lvlJc w:val="left"/>
      <w:pPr>
        <w:tabs>
          <w:tab w:val="num" w:pos="1200"/>
        </w:tabs>
        <w:ind w:left="1200" w:hanging="400"/>
      </w:pPr>
      <w:rPr>
        <w:rFonts w:ascii="Wingdings" w:hAnsi="Wingdings" w:hint="default"/>
      </w:rPr>
    </w:lvl>
    <w:lvl w:ilvl="2" w:tentative="1">
      <w:start w:val="1"/>
      <w:numFmt w:val="bullet"/>
      <w:lvlText w:val=""/>
      <w:lvlJc w:val="left"/>
      <w:pPr>
        <w:tabs>
          <w:tab w:val="num" w:pos="1600"/>
        </w:tabs>
        <w:ind w:left="1600" w:hanging="400"/>
      </w:pPr>
      <w:rPr>
        <w:rFonts w:ascii="Wingdings" w:hAnsi="Wingdings" w:hint="default"/>
      </w:rPr>
    </w:lvl>
    <w:lvl w:ilvl="3" w:tentative="1">
      <w:start w:val="1"/>
      <w:numFmt w:val="bullet"/>
      <w:lvlText w:val=""/>
      <w:lvlJc w:val="left"/>
      <w:pPr>
        <w:tabs>
          <w:tab w:val="num" w:pos="2000"/>
        </w:tabs>
        <w:ind w:left="2000" w:hanging="400"/>
      </w:pPr>
      <w:rPr>
        <w:rFonts w:ascii="Wingdings" w:hAnsi="Wingdings" w:hint="default"/>
      </w:rPr>
    </w:lvl>
    <w:lvl w:ilvl="4" w:tentative="1">
      <w:start w:val="1"/>
      <w:numFmt w:val="bullet"/>
      <w:lvlText w:val=""/>
      <w:lvlJc w:val="left"/>
      <w:pPr>
        <w:tabs>
          <w:tab w:val="num" w:pos="2400"/>
        </w:tabs>
        <w:ind w:left="2400" w:hanging="400"/>
      </w:pPr>
      <w:rPr>
        <w:rFonts w:ascii="Wingdings" w:hAnsi="Wingdings" w:hint="default"/>
      </w:rPr>
    </w:lvl>
    <w:lvl w:ilvl="5" w:tentative="1">
      <w:start w:val="1"/>
      <w:numFmt w:val="bullet"/>
      <w:lvlText w:val=""/>
      <w:lvlJc w:val="left"/>
      <w:pPr>
        <w:tabs>
          <w:tab w:val="num" w:pos="2800"/>
        </w:tabs>
        <w:ind w:left="2800" w:hanging="400"/>
      </w:pPr>
      <w:rPr>
        <w:rFonts w:ascii="Wingdings" w:hAnsi="Wingdings" w:hint="default"/>
      </w:rPr>
    </w:lvl>
    <w:lvl w:ilvl="6" w:tentative="1">
      <w:start w:val="1"/>
      <w:numFmt w:val="bullet"/>
      <w:lvlText w:val=""/>
      <w:lvlJc w:val="left"/>
      <w:pPr>
        <w:tabs>
          <w:tab w:val="num" w:pos="3200"/>
        </w:tabs>
        <w:ind w:left="3200" w:hanging="400"/>
      </w:pPr>
      <w:rPr>
        <w:rFonts w:ascii="Wingdings" w:hAnsi="Wingdings" w:hint="default"/>
      </w:rPr>
    </w:lvl>
    <w:lvl w:ilvl="7" w:tentative="1">
      <w:start w:val="1"/>
      <w:numFmt w:val="bullet"/>
      <w:lvlText w:val=""/>
      <w:lvlJc w:val="left"/>
      <w:pPr>
        <w:tabs>
          <w:tab w:val="num" w:pos="3600"/>
        </w:tabs>
        <w:ind w:left="3600" w:hanging="400"/>
      </w:pPr>
      <w:rPr>
        <w:rFonts w:ascii="Wingdings" w:hAnsi="Wingdings" w:hint="default"/>
      </w:rPr>
    </w:lvl>
    <w:lvl w:ilvl="8" w:tentative="1">
      <w:start w:val="1"/>
      <w:numFmt w:val="bullet"/>
      <w:lvlText w:val=""/>
      <w:lvlJc w:val="left"/>
      <w:pPr>
        <w:tabs>
          <w:tab w:val="num" w:pos="4000"/>
        </w:tabs>
        <w:ind w:left="4000" w:hanging="400"/>
      </w:pPr>
      <w:rPr>
        <w:rFonts w:ascii="Wingdings" w:hAnsi="Wingdings" w:hint="default"/>
      </w:rPr>
    </w:lvl>
  </w:abstractNum>
  <w:abstractNum w:abstractNumId="14">
    <w:nsid w:val="414242F4"/>
    <w:multiLevelType w:val="multilevel"/>
    <w:tmpl w:val="09902BF2"/>
    <w:lvl w:ilvl="0">
      <w:start w:val="11"/>
      <w:numFmt w:val="bullet"/>
      <w:lvlText w:val="-"/>
      <w:lvlJc w:val="left"/>
      <w:pPr>
        <w:tabs>
          <w:tab w:val="num" w:pos="760"/>
        </w:tabs>
        <w:ind w:left="760" w:hanging="360"/>
      </w:pPr>
      <w:rPr>
        <w:rFonts w:ascii="Times New Roman" w:eastAsia="신명조" w:hAnsi="Times New Roman" w:cs="Times New Roman" w:hint="default"/>
      </w:rPr>
    </w:lvl>
    <w:lvl w:ilvl="1" w:tentative="1">
      <w:start w:val="1"/>
      <w:numFmt w:val="bullet"/>
      <w:lvlText w:val=""/>
      <w:lvlJc w:val="left"/>
      <w:pPr>
        <w:tabs>
          <w:tab w:val="num" w:pos="1200"/>
        </w:tabs>
        <w:ind w:left="1200" w:hanging="400"/>
      </w:pPr>
      <w:rPr>
        <w:rFonts w:ascii="Wingdings" w:hAnsi="Wingdings" w:hint="default"/>
      </w:rPr>
    </w:lvl>
    <w:lvl w:ilvl="2" w:tentative="1">
      <w:start w:val="1"/>
      <w:numFmt w:val="bullet"/>
      <w:lvlText w:val=""/>
      <w:lvlJc w:val="left"/>
      <w:pPr>
        <w:tabs>
          <w:tab w:val="num" w:pos="1600"/>
        </w:tabs>
        <w:ind w:left="1600" w:hanging="400"/>
      </w:pPr>
      <w:rPr>
        <w:rFonts w:ascii="Wingdings" w:hAnsi="Wingdings" w:hint="default"/>
      </w:rPr>
    </w:lvl>
    <w:lvl w:ilvl="3" w:tentative="1">
      <w:start w:val="1"/>
      <w:numFmt w:val="bullet"/>
      <w:lvlText w:val=""/>
      <w:lvlJc w:val="left"/>
      <w:pPr>
        <w:tabs>
          <w:tab w:val="num" w:pos="2000"/>
        </w:tabs>
        <w:ind w:left="2000" w:hanging="400"/>
      </w:pPr>
      <w:rPr>
        <w:rFonts w:ascii="Wingdings" w:hAnsi="Wingdings" w:hint="default"/>
      </w:rPr>
    </w:lvl>
    <w:lvl w:ilvl="4" w:tentative="1">
      <w:start w:val="1"/>
      <w:numFmt w:val="bullet"/>
      <w:lvlText w:val=""/>
      <w:lvlJc w:val="left"/>
      <w:pPr>
        <w:tabs>
          <w:tab w:val="num" w:pos="2400"/>
        </w:tabs>
        <w:ind w:left="2400" w:hanging="400"/>
      </w:pPr>
      <w:rPr>
        <w:rFonts w:ascii="Wingdings" w:hAnsi="Wingdings" w:hint="default"/>
      </w:rPr>
    </w:lvl>
    <w:lvl w:ilvl="5" w:tentative="1">
      <w:start w:val="1"/>
      <w:numFmt w:val="bullet"/>
      <w:lvlText w:val=""/>
      <w:lvlJc w:val="left"/>
      <w:pPr>
        <w:tabs>
          <w:tab w:val="num" w:pos="2800"/>
        </w:tabs>
        <w:ind w:left="2800" w:hanging="400"/>
      </w:pPr>
      <w:rPr>
        <w:rFonts w:ascii="Wingdings" w:hAnsi="Wingdings" w:hint="default"/>
      </w:rPr>
    </w:lvl>
    <w:lvl w:ilvl="6" w:tentative="1">
      <w:start w:val="1"/>
      <w:numFmt w:val="bullet"/>
      <w:lvlText w:val=""/>
      <w:lvlJc w:val="left"/>
      <w:pPr>
        <w:tabs>
          <w:tab w:val="num" w:pos="3200"/>
        </w:tabs>
        <w:ind w:left="3200" w:hanging="400"/>
      </w:pPr>
      <w:rPr>
        <w:rFonts w:ascii="Wingdings" w:hAnsi="Wingdings" w:hint="default"/>
      </w:rPr>
    </w:lvl>
    <w:lvl w:ilvl="7" w:tentative="1">
      <w:start w:val="1"/>
      <w:numFmt w:val="bullet"/>
      <w:lvlText w:val=""/>
      <w:lvlJc w:val="left"/>
      <w:pPr>
        <w:tabs>
          <w:tab w:val="num" w:pos="3600"/>
        </w:tabs>
        <w:ind w:left="3600" w:hanging="400"/>
      </w:pPr>
      <w:rPr>
        <w:rFonts w:ascii="Wingdings" w:hAnsi="Wingdings" w:hint="default"/>
      </w:rPr>
    </w:lvl>
    <w:lvl w:ilvl="8" w:tentative="1">
      <w:start w:val="1"/>
      <w:numFmt w:val="bullet"/>
      <w:lvlText w:val=""/>
      <w:lvlJc w:val="left"/>
      <w:pPr>
        <w:tabs>
          <w:tab w:val="num" w:pos="4000"/>
        </w:tabs>
        <w:ind w:left="4000" w:hanging="400"/>
      </w:pPr>
      <w:rPr>
        <w:rFonts w:ascii="Wingdings" w:hAnsi="Wingdings" w:hint="default"/>
      </w:rPr>
    </w:lvl>
  </w:abstractNum>
  <w:abstractNum w:abstractNumId="15">
    <w:nsid w:val="44135261"/>
    <w:multiLevelType w:val="multilevel"/>
    <w:tmpl w:val="22C8AB2E"/>
    <w:lvl w:ilvl="0">
      <w:start w:val="1994"/>
      <w:numFmt w:val="bullet"/>
      <w:lvlText w:val="-"/>
      <w:lvlJc w:val="left"/>
      <w:pPr>
        <w:tabs>
          <w:tab w:val="num" w:pos="760"/>
        </w:tabs>
        <w:ind w:left="760" w:hanging="360"/>
      </w:pPr>
      <w:rPr>
        <w:rFonts w:ascii="Times New Roman" w:eastAsia="신명조" w:hAnsi="Times New Roman" w:cs="Times New Roman" w:hint="default"/>
      </w:rPr>
    </w:lvl>
    <w:lvl w:ilvl="1" w:tentative="1">
      <w:start w:val="1"/>
      <w:numFmt w:val="bullet"/>
      <w:lvlText w:val=""/>
      <w:lvlJc w:val="left"/>
      <w:pPr>
        <w:tabs>
          <w:tab w:val="num" w:pos="1200"/>
        </w:tabs>
        <w:ind w:left="1200" w:hanging="400"/>
      </w:pPr>
      <w:rPr>
        <w:rFonts w:ascii="Wingdings" w:hAnsi="Wingdings" w:hint="default"/>
      </w:rPr>
    </w:lvl>
    <w:lvl w:ilvl="2" w:tentative="1">
      <w:start w:val="1"/>
      <w:numFmt w:val="bullet"/>
      <w:lvlText w:val=""/>
      <w:lvlJc w:val="left"/>
      <w:pPr>
        <w:tabs>
          <w:tab w:val="num" w:pos="1600"/>
        </w:tabs>
        <w:ind w:left="1600" w:hanging="400"/>
      </w:pPr>
      <w:rPr>
        <w:rFonts w:ascii="Wingdings" w:hAnsi="Wingdings" w:hint="default"/>
      </w:rPr>
    </w:lvl>
    <w:lvl w:ilvl="3" w:tentative="1">
      <w:start w:val="1"/>
      <w:numFmt w:val="bullet"/>
      <w:lvlText w:val=""/>
      <w:lvlJc w:val="left"/>
      <w:pPr>
        <w:tabs>
          <w:tab w:val="num" w:pos="2000"/>
        </w:tabs>
        <w:ind w:left="2000" w:hanging="400"/>
      </w:pPr>
      <w:rPr>
        <w:rFonts w:ascii="Wingdings" w:hAnsi="Wingdings" w:hint="default"/>
      </w:rPr>
    </w:lvl>
    <w:lvl w:ilvl="4" w:tentative="1">
      <w:start w:val="1"/>
      <w:numFmt w:val="bullet"/>
      <w:lvlText w:val=""/>
      <w:lvlJc w:val="left"/>
      <w:pPr>
        <w:tabs>
          <w:tab w:val="num" w:pos="2400"/>
        </w:tabs>
        <w:ind w:left="2400" w:hanging="400"/>
      </w:pPr>
      <w:rPr>
        <w:rFonts w:ascii="Wingdings" w:hAnsi="Wingdings" w:hint="default"/>
      </w:rPr>
    </w:lvl>
    <w:lvl w:ilvl="5" w:tentative="1">
      <w:start w:val="1"/>
      <w:numFmt w:val="bullet"/>
      <w:lvlText w:val=""/>
      <w:lvlJc w:val="left"/>
      <w:pPr>
        <w:tabs>
          <w:tab w:val="num" w:pos="2800"/>
        </w:tabs>
        <w:ind w:left="2800" w:hanging="400"/>
      </w:pPr>
      <w:rPr>
        <w:rFonts w:ascii="Wingdings" w:hAnsi="Wingdings" w:hint="default"/>
      </w:rPr>
    </w:lvl>
    <w:lvl w:ilvl="6" w:tentative="1">
      <w:start w:val="1"/>
      <w:numFmt w:val="bullet"/>
      <w:lvlText w:val=""/>
      <w:lvlJc w:val="left"/>
      <w:pPr>
        <w:tabs>
          <w:tab w:val="num" w:pos="3200"/>
        </w:tabs>
        <w:ind w:left="3200" w:hanging="400"/>
      </w:pPr>
      <w:rPr>
        <w:rFonts w:ascii="Wingdings" w:hAnsi="Wingdings" w:hint="default"/>
      </w:rPr>
    </w:lvl>
    <w:lvl w:ilvl="7" w:tentative="1">
      <w:start w:val="1"/>
      <w:numFmt w:val="bullet"/>
      <w:lvlText w:val=""/>
      <w:lvlJc w:val="left"/>
      <w:pPr>
        <w:tabs>
          <w:tab w:val="num" w:pos="3600"/>
        </w:tabs>
        <w:ind w:left="3600" w:hanging="400"/>
      </w:pPr>
      <w:rPr>
        <w:rFonts w:ascii="Wingdings" w:hAnsi="Wingdings" w:hint="default"/>
      </w:rPr>
    </w:lvl>
    <w:lvl w:ilvl="8" w:tentative="1">
      <w:start w:val="1"/>
      <w:numFmt w:val="bullet"/>
      <w:lvlText w:val=""/>
      <w:lvlJc w:val="left"/>
      <w:pPr>
        <w:tabs>
          <w:tab w:val="num" w:pos="4000"/>
        </w:tabs>
        <w:ind w:left="4000" w:hanging="400"/>
      </w:pPr>
      <w:rPr>
        <w:rFonts w:ascii="Wingdings" w:hAnsi="Wingdings" w:hint="default"/>
      </w:rPr>
    </w:lvl>
  </w:abstractNum>
  <w:abstractNum w:abstractNumId="16">
    <w:nsid w:val="461B4B79"/>
    <w:multiLevelType w:val="multilevel"/>
    <w:tmpl w:val="3FC250FE"/>
    <w:lvl w:ilvl="0">
      <w:start w:val="1"/>
      <w:numFmt w:val="decimal"/>
      <w:pStyle w:val="a"/>
      <w:lvlText w:val="&lt; Table %1 &gt;"/>
      <w:lvlJc w:val="left"/>
      <w:pPr>
        <w:tabs>
          <w:tab w:val="num" w:pos="1304"/>
        </w:tabs>
        <w:ind w:left="1304" w:hanging="1304"/>
      </w:pPr>
      <w:rPr>
        <w:rFonts w:ascii="Times New Roman" w:hAnsi="Times New Roman" w:hint="default"/>
        <w:b w:val="0"/>
        <w:i w:val="0"/>
        <w:sz w:val="24"/>
      </w:rPr>
    </w:lvl>
    <w:lvl w:ilvl="1" w:tentative="1">
      <w:start w:val="1"/>
      <w:numFmt w:val="upperLetter"/>
      <w:lvlText w:val="%2."/>
      <w:lvlJc w:val="left"/>
      <w:pPr>
        <w:tabs>
          <w:tab w:val="num" w:pos="1200"/>
        </w:tabs>
        <w:ind w:left="1200" w:hanging="400"/>
      </w:pPr>
    </w:lvl>
    <w:lvl w:ilvl="2" w:tentative="1">
      <w:start w:val="1"/>
      <w:numFmt w:val="lowerRoman"/>
      <w:lvlText w:val="%3."/>
      <w:lvlJc w:val="right"/>
      <w:pPr>
        <w:tabs>
          <w:tab w:val="num" w:pos="1600"/>
        </w:tabs>
        <w:ind w:left="1600" w:hanging="400"/>
      </w:pPr>
    </w:lvl>
    <w:lvl w:ilvl="3" w:tentative="1">
      <w:start w:val="1"/>
      <w:numFmt w:val="decimal"/>
      <w:lvlText w:val="%4."/>
      <w:lvlJc w:val="left"/>
      <w:pPr>
        <w:tabs>
          <w:tab w:val="num" w:pos="2000"/>
        </w:tabs>
        <w:ind w:left="2000" w:hanging="400"/>
      </w:pPr>
    </w:lvl>
    <w:lvl w:ilvl="4" w:tentative="1">
      <w:start w:val="1"/>
      <w:numFmt w:val="upperLetter"/>
      <w:lvlText w:val="%5."/>
      <w:lvlJc w:val="left"/>
      <w:pPr>
        <w:tabs>
          <w:tab w:val="num" w:pos="2400"/>
        </w:tabs>
        <w:ind w:left="2400" w:hanging="400"/>
      </w:pPr>
    </w:lvl>
    <w:lvl w:ilvl="5" w:tentative="1">
      <w:start w:val="1"/>
      <w:numFmt w:val="lowerRoman"/>
      <w:lvlText w:val="%6."/>
      <w:lvlJc w:val="right"/>
      <w:pPr>
        <w:tabs>
          <w:tab w:val="num" w:pos="2800"/>
        </w:tabs>
        <w:ind w:left="2800" w:hanging="400"/>
      </w:pPr>
    </w:lvl>
    <w:lvl w:ilvl="6" w:tentative="1">
      <w:start w:val="1"/>
      <w:numFmt w:val="decimal"/>
      <w:lvlText w:val="%7."/>
      <w:lvlJc w:val="left"/>
      <w:pPr>
        <w:tabs>
          <w:tab w:val="num" w:pos="3200"/>
        </w:tabs>
        <w:ind w:left="3200" w:hanging="400"/>
      </w:pPr>
    </w:lvl>
    <w:lvl w:ilvl="7" w:tentative="1">
      <w:start w:val="1"/>
      <w:numFmt w:val="upperLetter"/>
      <w:lvlText w:val="%8."/>
      <w:lvlJc w:val="left"/>
      <w:pPr>
        <w:tabs>
          <w:tab w:val="num" w:pos="3600"/>
        </w:tabs>
        <w:ind w:left="3600" w:hanging="400"/>
      </w:pPr>
    </w:lvl>
    <w:lvl w:ilvl="8" w:tentative="1">
      <w:start w:val="1"/>
      <w:numFmt w:val="lowerRoman"/>
      <w:lvlText w:val="%9."/>
      <w:lvlJc w:val="right"/>
      <w:pPr>
        <w:tabs>
          <w:tab w:val="num" w:pos="4000"/>
        </w:tabs>
        <w:ind w:left="4000" w:hanging="400"/>
      </w:pPr>
    </w:lvl>
  </w:abstractNum>
  <w:abstractNum w:abstractNumId="17">
    <w:nsid w:val="47CD4772"/>
    <w:multiLevelType w:val="multilevel"/>
    <w:tmpl w:val="1B563540"/>
    <w:lvl w:ilvl="0">
      <w:start w:val="1"/>
      <w:numFmt w:val="decimal"/>
      <w:pStyle w:val="a0"/>
      <w:lvlText w:val="%1."/>
      <w:lvlJc w:val="left"/>
      <w:pPr>
        <w:tabs>
          <w:tab w:val="num" w:pos="360"/>
        </w:tabs>
        <w:ind w:left="0" w:firstLine="0"/>
      </w:pPr>
      <w:rPr>
        <w:rFonts w:ascii="Times New Roman" w:hAnsi="Times New Roman" w:hint="default"/>
        <w:b w:val="0"/>
        <w:i w:val="0"/>
        <w:sz w:val="24"/>
        <w:u w:val="none"/>
      </w:rPr>
    </w:lvl>
    <w:lvl w:ilvl="1">
      <w:start w:val="1"/>
      <w:numFmt w:val="upperLetter"/>
      <w:lvlText w:val="%2."/>
      <w:lvlJc w:val="left"/>
      <w:pPr>
        <w:tabs>
          <w:tab w:val="num" w:pos="1200"/>
        </w:tabs>
        <w:ind w:left="1200" w:hanging="400"/>
      </w:pPr>
    </w:lvl>
    <w:lvl w:ilvl="2">
      <w:start w:val="1"/>
      <w:numFmt w:val="lowerRoman"/>
      <w:lvlText w:val="%3."/>
      <w:lvlJc w:val="right"/>
      <w:pPr>
        <w:tabs>
          <w:tab w:val="num" w:pos="1600"/>
        </w:tabs>
        <w:ind w:left="1600" w:hanging="400"/>
      </w:pPr>
    </w:lvl>
    <w:lvl w:ilvl="3">
      <w:start w:val="1"/>
      <w:numFmt w:val="decimal"/>
      <w:lvlText w:val="%4."/>
      <w:lvlJc w:val="left"/>
      <w:pPr>
        <w:tabs>
          <w:tab w:val="num" w:pos="2000"/>
        </w:tabs>
        <w:ind w:left="2000" w:hanging="400"/>
      </w:pPr>
    </w:lvl>
    <w:lvl w:ilvl="4">
      <w:start w:val="1"/>
      <w:numFmt w:val="upperLetter"/>
      <w:lvlText w:val="%5."/>
      <w:lvlJc w:val="left"/>
      <w:pPr>
        <w:tabs>
          <w:tab w:val="num" w:pos="2400"/>
        </w:tabs>
        <w:ind w:left="2400" w:hanging="400"/>
      </w:pPr>
    </w:lvl>
    <w:lvl w:ilvl="5">
      <w:start w:val="1"/>
      <w:numFmt w:val="lowerRoman"/>
      <w:lvlText w:val="%6."/>
      <w:lvlJc w:val="right"/>
      <w:pPr>
        <w:tabs>
          <w:tab w:val="num" w:pos="2800"/>
        </w:tabs>
        <w:ind w:left="2800" w:hanging="400"/>
      </w:pPr>
    </w:lvl>
    <w:lvl w:ilvl="6">
      <w:start w:val="1"/>
      <w:numFmt w:val="decimal"/>
      <w:lvlText w:val="%7."/>
      <w:lvlJc w:val="left"/>
      <w:pPr>
        <w:tabs>
          <w:tab w:val="num" w:pos="3200"/>
        </w:tabs>
        <w:ind w:left="3200" w:hanging="400"/>
      </w:pPr>
    </w:lvl>
    <w:lvl w:ilvl="7">
      <w:start w:val="1"/>
      <w:numFmt w:val="upperLetter"/>
      <w:lvlText w:val="%8."/>
      <w:lvlJc w:val="left"/>
      <w:pPr>
        <w:tabs>
          <w:tab w:val="num" w:pos="3600"/>
        </w:tabs>
        <w:ind w:left="3600" w:hanging="400"/>
      </w:pPr>
    </w:lvl>
    <w:lvl w:ilvl="8">
      <w:start w:val="1"/>
      <w:numFmt w:val="lowerRoman"/>
      <w:lvlText w:val="%9."/>
      <w:lvlJc w:val="right"/>
      <w:pPr>
        <w:tabs>
          <w:tab w:val="num" w:pos="4000"/>
        </w:tabs>
        <w:ind w:left="4000" w:hanging="400"/>
      </w:pPr>
    </w:lvl>
  </w:abstractNum>
  <w:abstractNum w:abstractNumId="18">
    <w:nsid w:val="493124FA"/>
    <w:multiLevelType w:val="multilevel"/>
    <w:tmpl w:val="820A2746"/>
    <w:lvl w:ilvl="0">
      <w:start w:val="1"/>
      <w:numFmt w:val="decimal"/>
      <w:lvlText w:val="(%1)"/>
      <w:lvlJc w:val="left"/>
      <w:pPr>
        <w:tabs>
          <w:tab w:val="num" w:pos="397"/>
        </w:tabs>
        <w:ind w:left="397" w:hanging="397"/>
      </w:pPr>
      <w:rPr>
        <w:rFonts w:hint="eastAsia"/>
      </w:rPr>
    </w:lvl>
    <w:lvl w:ilvl="1">
      <w:numFmt w:val="bullet"/>
      <w:lvlText w:val="-"/>
      <w:lvlJc w:val="left"/>
      <w:pPr>
        <w:tabs>
          <w:tab w:val="num" w:pos="1160"/>
        </w:tabs>
        <w:ind w:left="1160" w:hanging="360"/>
      </w:pPr>
      <w:rPr>
        <w:rFonts w:ascii="Times New Roman" w:eastAsia="신명조" w:hAnsi="Times New Roman" w:cs="Times New Roman" w:hint="default"/>
      </w:rPr>
    </w:lvl>
    <w:lvl w:ilvl="2" w:tentative="1">
      <w:start w:val="1"/>
      <w:numFmt w:val="bullet"/>
      <w:lvlText w:val=""/>
      <w:lvlJc w:val="left"/>
      <w:pPr>
        <w:tabs>
          <w:tab w:val="num" w:pos="1600"/>
        </w:tabs>
        <w:ind w:left="1600" w:hanging="400"/>
      </w:pPr>
      <w:rPr>
        <w:rFonts w:ascii="Wingdings" w:hAnsi="Wingdings" w:hint="default"/>
      </w:rPr>
    </w:lvl>
    <w:lvl w:ilvl="3" w:tentative="1">
      <w:start w:val="1"/>
      <w:numFmt w:val="bullet"/>
      <w:lvlText w:val=""/>
      <w:lvlJc w:val="left"/>
      <w:pPr>
        <w:tabs>
          <w:tab w:val="num" w:pos="2000"/>
        </w:tabs>
        <w:ind w:left="2000" w:hanging="400"/>
      </w:pPr>
      <w:rPr>
        <w:rFonts w:ascii="Wingdings" w:hAnsi="Wingdings" w:hint="default"/>
      </w:rPr>
    </w:lvl>
    <w:lvl w:ilvl="4" w:tentative="1">
      <w:start w:val="1"/>
      <w:numFmt w:val="bullet"/>
      <w:lvlText w:val=""/>
      <w:lvlJc w:val="left"/>
      <w:pPr>
        <w:tabs>
          <w:tab w:val="num" w:pos="2400"/>
        </w:tabs>
        <w:ind w:left="2400" w:hanging="400"/>
      </w:pPr>
      <w:rPr>
        <w:rFonts w:ascii="Wingdings" w:hAnsi="Wingdings" w:hint="default"/>
      </w:rPr>
    </w:lvl>
    <w:lvl w:ilvl="5" w:tentative="1">
      <w:start w:val="1"/>
      <w:numFmt w:val="bullet"/>
      <w:lvlText w:val=""/>
      <w:lvlJc w:val="left"/>
      <w:pPr>
        <w:tabs>
          <w:tab w:val="num" w:pos="2800"/>
        </w:tabs>
        <w:ind w:left="2800" w:hanging="400"/>
      </w:pPr>
      <w:rPr>
        <w:rFonts w:ascii="Wingdings" w:hAnsi="Wingdings" w:hint="default"/>
      </w:rPr>
    </w:lvl>
    <w:lvl w:ilvl="6" w:tentative="1">
      <w:start w:val="1"/>
      <w:numFmt w:val="bullet"/>
      <w:lvlText w:val=""/>
      <w:lvlJc w:val="left"/>
      <w:pPr>
        <w:tabs>
          <w:tab w:val="num" w:pos="3200"/>
        </w:tabs>
        <w:ind w:left="3200" w:hanging="400"/>
      </w:pPr>
      <w:rPr>
        <w:rFonts w:ascii="Wingdings" w:hAnsi="Wingdings" w:hint="default"/>
      </w:rPr>
    </w:lvl>
    <w:lvl w:ilvl="7" w:tentative="1">
      <w:start w:val="1"/>
      <w:numFmt w:val="bullet"/>
      <w:lvlText w:val=""/>
      <w:lvlJc w:val="left"/>
      <w:pPr>
        <w:tabs>
          <w:tab w:val="num" w:pos="3600"/>
        </w:tabs>
        <w:ind w:left="3600" w:hanging="400"/>
      </w:pPr>
      <w:rPr>
        <w:rFonts w:ascii="Wingdings" w:hAnsi="Wingdings" w:hint="default"/>
      </w:rPr>
    </w:lvl>
    <w:lvl w:ilvl="8" w:tentative="1">
      <w:start w:val="1"/>
      <w:numFmt w:val="bullet"/>
      <w:lvlText w:val=""/>
      <w:lvlJc w:val="left"/>
      <w:pPr>
        <w:tabs>
          <w:tab w:val="num" w:pos="4000"/>
        </w:tabs>
        <w:ind w:left="4000" w:hanging="400"/>
      </w:pPr>
      <w:rPr>
        <w:rFonts w:ascii="Wingdings" w:hAnsi="Wingdings" w:hint="default"/>
      </w:rPr>
    </w:lvl>
  </w:abstractNum>
  <w:abstractNum w:abstractNumId="19">
    <w:nsid w:val="49B03BAD"/>
    <w:multiLevelType w:val="multilevel"/>
    <w:tmpl w:val="A7141C2C"/>
    <w:lvl w:ilvl="0">
      <w:start w:val="1"/>
      <w:numFmt w:val="bullet"/>
      <w:lvlText w:val="·"/>
      <w:lvlJc w:val="left"/>
      <w:pPr>
        <w:tabs>
          <w:tab w:val="num" w:pos="360"/>
        </w:tabs>
        <w:ind w:left="227" w:hanging="227"/>
      </w:pPr>
      <w:rPr>
        <w:rFonts w:ascii="Times New Roman" w:hAnsi="Times New Roman" w:cs="Times New Roman" w:hint="default"/>
      </w:rPr>
    </w:lvl>
    <w:lvl w:ilvl="1">
      <w:start w:val="1"/>
      <w:numFmt w:val="upperLetter"/>
      <w:lvlText w:val="%2."/>
      <w:lvlJc w:val="left"/>
      <w:pPr>
        <w:tabs>
          <w:tab w:val="num" w:pos="1200"/>
        </w:tabs>
        <w:ind w:left="1200" w:hanging="400"/>
      </w:pPr>
    </w:lvl>
    <w:lvl w:ilvl="2" w:tentative="1">
      <w:start w:val="1"/>
      <w:numFmt w:val="lowerRoman"/>
      <w:lvlText w:val="%3."/>
      <w:lvlJc w:val="right"/>
      <w:pPr>
        <w:tabs>
          <w:tab w:val="num" w:pos="1600"/>
        </w:tabs>
        <w:ind w:left="1600" w:hanging="400"/>
      </w:pPr>
    </w:lvl>
    <w:lvl w:ilvl="3" w:tentative="1">
      <w:start w:val="1"/>
      <w:numFmt w:val="decimal"/>
      <w:lvlText w:val="%4."/>
      <w:lvlJc w:val="left"/>
      <w:pPr>
        <w:tabs>
          <w:tab w:val="num" w:pos="2000"/>
        </w:tabs>
        <w:ind w:left="2000" w:hanging="400"/>
      </w:pPr>
    </w:lvl>
    <w:lvl w:ilvl="4" w:tentative="1">
      <w:start w:val="1"/>
      <w:numFmt w:val="upperLetter"/>
      <w:lvlText w:val="%5."/>
      <w:lvlJc w:val="left"/>
      <w:pPr>
        <w:tabs>
          <w:tab w:val="num" w:pos="2400"/>
        </w:tabs>
        <w:ind w:left="2400" w:hanging="400"/>
      </w:pPr>
    </w:lvl>
    <w:lvl w:ilvl="5" w:tentative="1">
      <w:start w:val="1"/>
      <w:numFmt w:val="lowerRoman"/>
      <w:lvlText w:val="%6."/>
      <w:lvlJc w:val="right"/>
      <w:pPr>
        <w:tabs>
          <w:tab w:val="num" w:pos="2800"/>
        </w:tabs>
        <w:ind w:left="2800" w:hanging="400"/>
      </w:pPr>
    </w:lvl>
    <w:lvl w:ilvl="6" w:tentative="1">
      <w:start w:val="1"/>
      <w:numFmt w:val="decimal"/>
      <w:lvlText w:val="%7."/>
      <w:lvlJc w:val="left"/>
      <w:pPr>
        <w:tabs>
          <w:tab w:val="num" w:pos="3200"/>
        </w:tabs>
        <w:ind w:left="3200" w:hanging="400"/>
      </w:pPr>
    </w:lvl>
    <w:lvl w:ilvl="7" w:tentative="1">
      <w:start w:val="1"/>
      <w:numFmt w:val="upperLetter"/>
      <w:lvlText w:val="%8."/>
      <w:lvlJc w:val="left"/>
      <w:pPr>
        <w:tabs>
          <w:tab w:val="num" w:pos="3600"/>
        </w:tabs>
        <w:ind w:left="3600" w:hanging="400"/>
      </w:pPr>
    </w:lvl>
    <w:lvl w:ilvl="8" w:tentative="1">
      <w:start w:val="1"/>
      <w:numFmt w:val="lowerRoman"/>
      <w:lvlText w:val="%9."/>
      <w:lvlJc w:val="right"/>
      <w:pPr>
        <w:tabs>
          <w:tab w:val="num" w:pos="4000"/>
        </w:tabs>
        <w:ind w:left="4000" w:hanging="400"/>
      </w:pPr>
    </w:lvl>
  </w:abstractNum>
  <w:abstractNum w:abstractNumId="20">
    <w:nsid w:val="4A3C30EF"/>
    <w:multiLevelType w:val="multilevel"/>
    <w:tmpl w:val="6A86082E"/>
    <w:lvl w:ilvl="0">
      <w:start w:val="1"/>
      <w:numFmt w:val="bullet"/>
      <w:lvlText w:val="·"/>
      <w:lvlJc w:val="left"/>
      <w:pPr>
        <w:tabs>
          <w:tab w:val="num" w:pos="360"/>
        </w:tabs>
        <w:ind w:left="340" w:hanging="340"/>
      </w:pPr>
      <w:rPr>
        <w:rFonts w:ascii="Times New Roman" w:hAnsi="Times New Roman" w:cs="Times New Roman" w:hint="default"/>
      </w:rPr>
    </w:lvl>
    <w:lvl w:ilvl="1" w:tentative="1">
      <w:start w:val="1"/>
      <w:numFmt w:val="bullet"/>
      <w:lvlText w:val=""/>
      <w:lvlJc w:val="left"/>
      <w:pPr>
        <w:tabs>
          <w:tab w:val="num" w:pos="1200"/>
        </w:tabs>
        <w:ind w:left="1200" w:hanging="400"/>
      </w:pPr>
      <w:rPr>
        <w:rFonts w:ascii="Wingdings" w:hAnsi="Wingdings" w:hint="default"/>
      </w:rPr>
    </w:lvl>
    <w:lvl w:ilvl="2" w:tentative="1">
      <w:start w:val="1"/>
      <w:numFmt w:val="bullet"/>
      <w:lvlText w:val=""/>
      <w:lvlJc w:val="left"/>
      <w:pPr>
        <w:tabs>
          <w:tab w:val="num" w:pos="1600"/>
        </w:tabs>
        <w:ind w:left="1600" w:hanging="400"/>
      </w:pPr>
      <w:rPr>
        <w:rFonts w:ascii="Wingdings" w:hAnsi="Wingdings" w:hint="default"/>
      </w:rPr>
    </w:lvl>
    <w:lvl w:ilvl="3" w:tentative="1">
      <w:start w:val="1"/>
      <w:numFmt w:val="bullet"/>
      <w:lvlText w:val=""/>
      <w:lvlJc w:val="left"/>
      <w:pPr>
        <w:tabs>
          <w:tab w:val="num" w:pos="2000"/>
        </w:tabs>
        <w:ind w:left="2000" w:hanging="400"/>
      </w:pPr>
      <w:rPr>
        <w:rFonts w:ascii="Wingdings" w:hAnsi="Wingdings" w:hint="default"/>
      </w:rPr>
    </w:lvl>
    <w:lvl w:ilvl="4" w:tentative="1">
      <w:start w:val="1"/>
      <w:numFmt w:val="bullet"/>
      <w:lvlText w:val=""/>
      <w:lvlJc w:val="left"/>
      <w:pPr>
        <w:tabs>
          <w:tab w:val="num" w:pos="2400"/>
        </w:tabs>
        <w:ind w:left="2400" w:hanging="400"/>
      </w:pPr>
      <w:rPr>
        <w:rFonts w:ascii="Wingdings" w:hAnsi="Wingdings" w:hint="default"/>
      </w:rPr>
    </w:lvl>
    <w:lvl w:ilvl="5" w:tentative="1">
      <w:start w:val="1"/>
      <w:numFmt w:val="bullet"/>
      <w:lvlText w:val=""/>
      <w:lvlJc w:val="left"/>
      <w:pPr>
        <w:tabs>
          <w:tab w:val="num" w:pos="2800"/>
        </w:tabs>
        <w:ind w:left="2800" w:hanging="400"/>
      </w:pPr>
      <w:rPr>
        <w:rFonts w:ascii="Wingdings" w:hAnsi="Wingdings" w:hint="default"/>
      </w:rPr>
    </w:lvl>
    <w:lvl w:ilvl="6" w:tentative="1">
      <w:start w:val="1"/>
      <w:numFmt w:val="bullet"/>
      <w:lvlText w:val=""/>
      <w:lvlJc w:val="left"/>
      <w:pPr>
        <w:tabs>
          <w:tab w:val="num" w:pos="3200"/>
        </w:tabs>
        <w:ind w:left="3200" w:hanging="400"/>
      </w:pPr>
      <w:rPr>
        <w:rFonts w:ascii="Wingdings" w:hAnsi="Wingdings" w:hint="default"/>
      </w:rPr>
    </w:lvl>
    <w:lvl w:ilvl="7" w:tentative="1">
      <w:start w:val="1"/>
      <w:numFmt w:val="bullet"/>
      <w:lvlText w:val=""/>
      <w:lvlJc w:val="left"/>
      <w:pPr>
        <w:tabs>
          <w:tab w:val="num" w:pos="3600"/>
        </w:tabs>
        <w:ind w:left="3600" w:hanging="400"/>
      </w:pPr>
      <w:rPr>
        <w:rFonts w:ascii="Wingdings" w:hAnsi="Wingdings" w:hint="default"/>
      </w:rPr>
    </w:lvl>
    <w:lvl w:ilvl="8" w:tentative="1">
      <w:start w:val="1"/>
      <w:numFmt w:val="bullet"/>
      <w:lvlText w:val=""/>
      <w:lvlJc w:val="left"/>
      <w:pPr>
        <w:tabs>
          <w:tab w:val="num" w:pos="4000"/>
        </w:tabs>
        <w:ind w:left="4000" w:hanging="400"/>
      </w:pPr>
      <w:rPr>
        <w:rFonts w:ascii="Wingdings" w:hAnsi="Wingdings" w:hint="default"/>
      </w:rPr>
    </w:lvl>
  </w:abstractNum>
  <w:abstractNum w:abstractNumId="21">
    <w:nsid w:val="5003416D"/>
    <w:multiLevelType w:val="multilevel"/>
    <w:tmpl w:val="1C962300"/>
    <w:lvl w:ilvl="0">
      <w:start w:val="2"/>
      <w:numFmt w:val="decimal"/>
      <w:lvlText w:val="%1."/>
      <w:lvlJc w:val="left"/>
      <w:pPr>
        <w:tabs>
          <w:tab w:val="num" w:pos="1120"/>
        </w:tabs>
        <w:ind w:left="1120" w:hanging="720"/>
      </w:pPr>
      <w:rPr>
        <w:rFonts w:hint="default"/>
      </w:rPr>
    </w:lvl>
    <w:lvl w:ilvl="1" w:tentative="1">
      <w:start w:val="1"/>
      <w:numFmt w:val="upperLetter"/>
      <w:lvlText w:val="%2."/>
      <w:lvlJc w:val="left"/>
      <w:pPr>
        <w:tabs>
          <w:tab w:val="num" w:pos="1200"/>
        </w:tabs>
        <w:ind w:left="1200" w:hanging="400"/>
      </w:pPr>
    </w:lvl>
    <w:lvl w:ilvl="2" w:tentative="1">
      <w:start w:val="1"/>
      <w:numFmt w:val="lowerRoman"/>
      <w:lvlText w:val="%3."/>
      <w:lvlJc w:val="right"/>
      <w:pPr>
        <w:tabs>
          <w:tab w:val="num" w:pos="1600"/>
        </w:tabs>
        <w:ind w:left="1600" w:hanging="400"/>
      </w:pPr>
    </w:lvl>
    <w:lvl w:ilvl="3" w:tentative="1">
      <w:start w:val="1"/>
      <w:numFmt w:val="decimal"/>
      <w:lvlText w:val="%4."/>
      <w:lvlJc w:val="left"/>
      <w:pPr>
        <w:tabs>
          <w:tab w:val="num" w:pos="2000"/>
        </w:tabs>
        <w:ind w:left="2000" w:hanging="400"/>
      </w:pPr>
    </w:lvl>
    <w:lvl w:ilvl="4" w:tentative="1">
      <w:start w:val="1"/>
      <w:numFmt w:val="upperLetter"/>
      <w:lvlText w:val="%5."/>
      <w:lvlJc w:val="left"/>
      <w:pPr>
        <w:tabs>
          <w:tab w:val="num" w:pos="2400"/>
        </w:tabs>
        <w:ind w:left="2400" w:hanging="400"/>
      </w:pPr>
    </w:lvl>
    <w:lvl w:ilvl="5" w:tentative="1">
      <w:start w:val="1"/>
      <w:numFmt w:val="lowerRoman"/>
      <w:lvlText w:val="%6."/>
      <w:lvlJc w:val="right"/>
      <w:pPr>
        <w:tabs>
          <w:tab w:val="num" w:pos="2800"/>
        </w:tabs>
        <w:ind w:left="2800" w:hanging="400"/>
      </w:pPr>
    </w:lvl>
    <w:lvl w:ilvl="6" w:tentative="1">
      <w:start w:val="1"/>
      <w:numFmt w:val="decimal"/>
      <w:lvlText w:val="%7."/>
      <w:lvlJc w:val="left"/>
      <w:pPr>
        <w:tabs>
          <w:tab w:val="num" w:pos="3200"/>
        </w:tabs>
        <w:ind w:left="3200" w:hanging="400"/>
      </w:pPr>
    </w:lvl>
    <w:lvl w:ilvl="7" w:tentative="1">
      <w:start w:val="1"/>
      <w:numFmt w:val="upperLetter"/>
      <w:lvlText w:val="%8."/>
      <w:lvlJc w:val="left"/>
      <w:pPr>
        <w:tabs>
          <w:tab w:val="num" w:pos="3600"/>
        </w:tabs>
        <w:ind w:left="3600" w:hanging="400"/>
      </w:pPr>
    </w:lvl>
    <w:lvl w:ilvl="8" w:tentative="1">
      <w:start w:val="1"/>
      <w:numFmt w:val="lowerRoman"/>
      <w:lvlText w:val="%9."/>
      <w:lvlJc w:val="right"/>
      <w:pPr>
        <w:tabs>
          <w:tab w:val="num" w:pos="4000"/>
        </w:tabs>
        <w:ind w:left="4000" w:hanging="400"/>
      </w:pPr>
    </w:lvl>
  </w:abstractNum>
  <w:abstractNum w:abstractNumId="22">
    <w:nsid w:val="557E050B"/>
    <w:multiLevelType w:val="multilevel"/>
    <w:tmpl w:val="6A86082E"/>
    <w:lvl w:ilvl="0">
      <w:start w:val="1"/>
      <w:numFmt w:val="bullet"/>
      <w:lvlText w:val="·"/>
      <w:lvlJc w:val="left"/>
      <w:pPr>
        <w:tabs>
          <w:tab w:val="num" w:pos="360"/>
        </w:tabs>
        <w:ind w:left="0" w:firstLine="0"/>
      </w:pPr>
      <w:rPr>
        <w:rFonts w:ascii="Times New Roman" w:hAnsi="Times New Roman" w:cs="Times New Roman" w:hint="default"/>
      </w:rPr>
    </w:lvl>
    <w:lvl w:ilvl="1" w:tentative="1">
      <w:start w:val="1"/>
      <w:numFmt w:val="bullet"/>
      <w:lvlText w:val=""/>
      <w:lvlJc w:val="left"/>
      <w:pPr>
        <w:tabs>
          <w:tab w:val="num" w:pos="1200"/>
        </w:tabs>
        <w:ind w:left="1200" w:hanging="400"/>
      </w:pPr>
      <w:rPr>
        <w:rFonts w:ascii="Wingdings" w:hAnsi="Wingdings" w:hint="default"/>
      </w:rPr>
    </w:lvl>
    <w:lvl w:ilvl="2" w:tentative="1">
      <w:start w:val="1"/>
      <w:numFmt w:val="bullet"/>
      <w:lvlText w:val=""/>
      <w:lvlJc w:val="left"/>
      <w:pPr>
        <w:tabs>
          <w:tab w:val="num" w:pos="1600"/>
        </w:tabs>
        <w:ind w:left="1600" w:hanging="400"/>
      </w:pPr>
      <w:rPr>
        <w:rFonts w:ascii="Wingdings" w:hAnsi="Wingdings" w:hint="default"/>
      </w:rPr>
    </w:lvl>
    <w:lvl w:ilvl="3" w:tentative="1">
      <w:start w:val="1"/>
      <w:numFmt w:val="bullet"/>
      <w:lvlText w:val=""/>
      <w:lvlJc w:val="left"/>
      <w:pPr>
        <w:tabs>
          <w:tab w:val="num" w:pos="2000"/>
        </w:tabs>
        <w:ind w:left="2000" w:hanging="400"/>
      </w:pPr>
      <w:rPr>
        <w:rFonts w:ascii="Wingdings" w:hAnsi="Wingdings" w:hint="default"/>
      </w:rPr>
    </w:lvl>
    <w:lvl w:ilvl="4" w:tentative="1">
      <w:start w:val="1"/>
      <w:numFmt w:val="bullet"/>
      <w:lvlText w:val=""/>
      <w:lvlJc w:val="left"/>
      <w:pPr>
        <w:tabs>
          <w:tab w:val="num" w:pos="2400"/>
        </w:tabs>
        <w:ind w:left="2400" w:hanging="400"/>
      </w:pPr>
      <w:rPr>
        <w:rFonts w:ascii="Wingdings" w:hAnsi="Wingdings" w:hint="default"/>
      </w:rPr>
    </w:lvl>
    <w:lvl w:ilvl="5" w:tentative="1">
      <w:start w:val="1"/>
      <w:numFmt w:val="bullet"/>
      <w:lvlText w:val=""/>
      <w:lvlJc w:val="left"/>
      <w:pPr>
        <w:tabs>
          <w:tab w:val="num" w:pos="2800"/>
        </w:tabs>
        <w:ind w:left="2800" w:hanging="400"/>
      </w:pPr>
      <w:rPr>
        <w:rFonts w:ascii="Wingdings" w:hAnsi="Wingdings" w:hint="default"/>
      </w:rPr>
    </w:lvl>
    <w:lvl w:ilvl="6" w:tentative="1">
      <w:start w:val="1"/>
      <w:numFmt w:val="bullet"/>
      <w:lvlText w:val=""/>
      <w:lvlJc w:val="left"/>
      <w:pPr>
        <w:tabs>
          <w:tab w:val="num" w:pos="3200"/>
        </w:tabs>
        <w:ind w:left="3200" w:hanging="400"/>
      </w:pPr>
      <w:rPr>
        <w:rFonts w:ascii="Wingdings" w:hAnsi="Wingdings" w:hint="default"/>
      </w:rPr>
    </w:lvl>
    <w:lvl w:ilvl="7" w:tentative="1">
      <w:start w:val="1"/>
      <w:numFmt w:val="bullet"/>
      <w:lvlText w:val=""/>
      <w:lvlJc w:val="left"/>
      <w:pPr>
        <w:tabs>
          <w:tab w:val="num" w:pos="3600"/>
        </w:tabs>
        <w:ind w:left="3600" w:hanging="400"/>
      </w:pPr>
      <w:rPr>
        <w:rFonts w:ascii="Wingdings" w:hAnsi="Wingdings" w:hint="default"/>
      </w:rPr>
    </w:lvl>
    <w:lvl w:ilvl="8" w:tentative="1">
      <w:start w:val="1"/>
      <w:numFmt w:val="bullet"/>
      <w:lvlText w:val=""/>
      <w:lvlJc w:val="left"/>
      <w:pPr>
        <w:tabs>
          <w:tab w:val="num" w:pos="4000"/>
        </w:tabs>
        <w:ind w:left="4000" w:hanging="400"/>
      </w:pPr>
      <w:rPr>
        <w:rFonts w:ascii="Wingdings" w:hAnsi="Wingdings" w:hint="default"/>
      </w:rPr>
    </w:lvl>
  </w:abstractNum>
  <w:abstractNum w:abstractNumId="23">
    <w:nsid w:val="56A66C1C"/>
    <w:multiLevelType w:val="multilevel"/>
    <w:tmpl w:val="6A86082E"/>
    <w:lvl w:ilvl="0">
      <w:start w:val="1"/>
      <w:numFmt w:val="bullet"/>
      <w:lvlText w:val=""/>
      <w:lvlJc w:val="left"/>
      <w:pPr>
        <w:tabs>
          <w:tab w:val="num" w:pos="360"/>
        </w:tabs>
        <w:ind w:left="340" w:hanging="340"/>
      </w:pPr>
      <w:rPr>
        <w:rFonts w:ascii="Wingdings" w:hAnsi="Wingdings" w:hint="default"/>
      </w:rPr>
    </w:lvl>
    <w:lvl w:ilvl="1" w:tentative="1">
      <w:start w:val="1"/>
      <w:numFmt w:val="bullet"/>
      <w:lvlText w:val=""/>
      <w:lvlJc w:val="left"/>
      <w:pPr>
        <w:tabs>
          <w:tab w:val="num" w:pos="1200"/>
        </w:tabs>
        <w:ind w:left="1200" w:hanging="400"/>
      </w:pPr>
      <w:rPr>
        <w:rFonts w:ascii="Wingdings" w:hAnsi="Wingdings" w:hint="default"/>
      </w:rPr>
    </w:lvl>
    <w:lvl w:ilvl="2" w:tentative="1">
      <w:start w:val="1"/>
      <w:numFmt w:val="bullet"/>
      <w:lvlText w:val=""/>
      <w:lvlJc w:val="left"/>
      <w:pPr>
        <w:tabs>
          <w:tab w:val="num" w:pos="1600"/>
        </w:tabs>
        <w:ind w:left="1600" w:hanging="400"/>
      </w:pPr>
      <w:rPr>
        <w:rFonts w:ascii="Wingdings" w:hAnsi="Wingdings" w:hint="default"/>
      </w:rPr>
    </w:lvl>
    <w:lvl w:ilvl="3" w:tentative="1">
      <w:start w:val="1"/>
      <w:numFmt w:val="bullet"/>
      <w:lvlText w:val=""/>
      <w:lvlJc w:val="left"/>
      <w:pPr>
        <w:tabs>
          <w:tab w:val="num" w:pos="2000"/>
        </w:tabs>
        <w:ind w:left="2000" w:hanging="400"/>
      </w:pPr>
      <w:rPr>
        <w:rFonts w:ascii="Wingdings" w:hAnsi="Wingdings" w:hint="default"/>
      </w:rPr>
    </w:lvl>
    <w:lvl w:ilvl="4" w:tentative="1">
      <w:start w:val="1"/>
      <w:numFmt w:val="bullet"/>
      <w:lvlText w:val=""/>
      <w:lvlJc w:val="left"/>
      <w:pPr>
        <w:tabs>
          <w:tab w:val="num" w:pos="2400"/>
        </w:tabs>
        <w:ind w:left="2400" w:hanging="400"/>
      </w:pPr>
      <w:rPr>
        <w:rFonts w:ascii="Wingdings" w:hAnsi="Wingdings" w:hint="default"/>
      </w:rPr>
    </w:lvl>
    <w:lvl w:ilvl="5" w:tentative="1">
      <w:start w:val="1"/>
      <w:numFmt w:val="bullet"/>
      <w:lvlText w:val=""/>
      <w:lvlJc w:val="left"/>
      <w:pPr>
        <w:tabs>
          <w:tab w:val="num" w:pos="2800"/>
        </w:tabs>
        <w:ind w:left="2800" w:hanging="400"/>
      </w:pPr>
      <w:rPr>
        <w:rFonts w:ascii="Wingdings" w:hAnsi="Wingdings" w:hint="default"/>
      </w:rPr>
    </w:lvl>
    <w:lvl w:ilvl="6" w:tentative="1">
      <w:start w:val="1"/>
      <w:numFmt w:val="bullet"/>
      <w:lvlText w:val=""/>
      <w:lvlJc w:val="left"/>
      <w:pPr>
        <w:tabs>
          <w:tab w:val="num" w:pos="3200"/>
        </w:tabs>
        <w:ind w:left="3200" w:hanging="400"/>
      </w:pPr>
      <w:rPr>
        <w:rFonts w:ascii="Wingdings" w:hAnsi="Wingdings" w:hint="default"/>
      </w:rPr>
    </w:lvl>
    <w:lvl w:ilvl="7" w:tentative="1">
      <w:start w:val="1"/>
      <w:numFmt w:val="bullet"/>
      <w:lvlText w:val=""/>
      <w:lvlJc w:val="left"/>
      <w:pPr>
        <w:tabs>
          <w:tab w:val="num" w:pos="3600"/>
        </w:tabs>
        <w:ind w:left="3600" w:hanging="400"/>
      </w:pPr>
      <w:rPr>
        <w:rFonts w:ascii="Wingdings" w:hAnsi="Wingdings" w:hint="default"/>
      </w:rPr>
    </w:lvl>
    <w:lvl w:ilvl="8" w:tentative="1">
      <w:start w:val="1"/>
      <w:numFmt w:val="bullet"/>
      <w:lvlText w:val=""/>
      <w:lvlJc w:val="left"/>
      <w:pPr>
        <w:tabs>
          <w:tab w:val="num" w:pos="4000"/>
        </w:tabs>
        <w:ind w:left="4000" w:hanging="400"/>
      </w:pPr>
      <w:rPr>
        <w:rFonts w:ascii="Wingdings" w:hAnsi="Wingdings" w:hint="default"/>
      </w:rPr>
    </w:lvl>
  </w:abstractNum>
  <w:abstractNum w:abstractNumId="24">
    <w:nsid w:val="5A6A643C"/>
    <w:multiLevelType w:val="multilevel"/>
    <w:tmpl w:val="6A86082E"/>
    <w:lvl w:ilvl="0">
      <w:start w:val="1"/>
      <w:numFmt w:val="bullet"/>
      <w:lvlText w:val=""/>
      <w:lvlJc w:val="left"/>
      <w:pPr>
        <w:tabs>
          <w:tab w:val="num" w:pos="360"/>
        </w:tabs>
        <w:ind w:left="0" w:firstLine="0"/>
      </w:pPr>
      <w:rPr>
        <w:rFonts w:ascii="Wingdings" w:hAnsi="Wingdings" w:hint="default"/>
      </w:rPr>
    </w:lvl>
    <w:lvl w:ilvl="1" w:tentative="1">
      <w:start w:val="1"/>
      <w:numFmt w:val="bullet"/>
      <w:lvlText w:val=""/>
      <w:lvlJc w:val="left"/>
      <w:pPr>
        <w:tabs>
          <w:tab w:val="num" w:pos="1200"/>
        </w:tabs>
        <w:ind w:left="1200" w:hanging="400"/>
      </w:pPr>
      <w:rPr>
        <w:rFonts w:ascii="Wingdings" w:hAnsi="Wingdings" w:hint="default"/>
      </w:rPr>
    </w:lvl>
    <w:lvl w:ilvl="2" w:tentative="1">
      <w:start w:val="1"/>
      <w:numFmt w:val="bullet"/>
      <w:lvlText w:val=""/>
      <w:lvlJc w:val="left"/>
      <w:pPr>
        <w:tabs>
          <w:tab w:val="num" w:pos="1600"/>
        </w:tabs>
        <w:ind w:left="1600" w:hanging="400"/>
      </w:pPr>
      <w:rPr>
        <w:rFonts w:ascii="Wingdings" w:hAnsi="Wingdings" w:hint="default"/>
      </w:rPr>
    </w:lvl>
    <w:lvl w:ilvl="3" w:tentative="1">
      <w:start w:val="1"/>
      <w:numFmt w:val="bullet"/>
      <w:lvlText w:val=""/>
      <w:lvlJc w:val="left"/>
      <w:pPr>
        <w:tabs>
          <w:tab w:val="num" w:pos="2000"/>
        </w:tabs>
        <w:ind w:left="2000" w:hanging="400"/>
      </w:pPr>
      <w:rPr>
        <w:rFonts w:ascii="Wingdings" w:hAnsi="Wingdings" w:hint="default"/>
      </w:rPr>
    </w:lvl>
    <w:lvl w:ilvl="4" w:tentative="1">
      <w:start w:val="1"/>
      <w:numFmt w:val="bullet"/>
      <w:lvlText w:val=""/>
      <w:lvlJc w:val="left"/>
      <w:pPr>
        <w:tabs>
          <w:tab w:val="num" w:pos="2400"/>
        </w:tabs>
        <w:ind w:left="2400" w:hanging="400"/>
      </w:pPr>
      <w:rPr>
        <w:rFonts w:ascii="Wingdings" w:hAnsi="Wingdings" w:hint="default"/>
      </w:rPr>
    </w:lvl>
    <w:lvl w:ilvl="5" w:tentative="1">
      <w:start w:val="1"/>
      <w:numFmt w:val="bullet"/>
      <w:lvlText w:val=""/>
      <w:lvlJc w:val="left"/>
      <w:pPr>
        <w:tabs>
          <w:tab w:val="num" w:pos="2800"/>
        </w:tabs>
        <w:ind w:left="2800" w:hanging="400"/>
      </w:pPr>
      <w:rPr>
        <w:rFonts w:ascii="Wingdings" w:hAnsi="Wingdings" w:hint="default"/>
      </w:rPr>
    </w:lvl>
    <w:lvl w:ilvl="6" w:tentative="1">
      <w:start w:val="1"/>
      <w:numFmt w:val="bullet"/>
      <w:lvlText w:val=""/>
      <w:lvlJc w:val="left"/>
      <w:pPr>
        <w:tabs>
          <w:tab w:val="num" w:pos="3200"/>
        </w:tabs>
        <w:ind w:left="3200" w:hanging="400"/>
      </w:pPr>
      <w:rPr>
        <w:rFonts w:ascii="Wingdings" w:hAnsi="Wingdings" w:hint="default"/>
      </w:rPr>
    </w:lvl>
    <w:lvl w:ilvl="7" w:tentative="1">
      <w:start w:val="1"/>
      <w:numFmt w:val="bullet"/>
      <w:lvlText w:val=""/>
      <w:lvlJc w:val="left"/>
      <w:pPr>
        <w:tabs>
          <w:tab w:val="num" w:pos="3600"/>
        </w:tabs>
        <w:ind w:left="3600" w:hanging="400"/>
      </w:pPr>
      <w:rPr>
        <w:rFonts w:ascii="Wingdings" w:hAnsi="Wingdings" w:hint="default"/>
      </w:rPr>
    </w:lvl>
    <w:lvl w:ilvl="8" w:tentative="1">
      <w:start w:val="1"/>
      <w:numFmt w:val="bullet"/>
      <w:lvlText w:val=""/>
      <w:lvlJc w:val="left"/>
      <w:pPr>
        <w:tabs>
          <w:tab w:val="num" w:pos="4000"/>
        </w:tabs>
        <w:ind w:left="4000" w:hanging="400"/>
      </w:pPr>
      <w:rPr>
        <w:rFonts w:ascii="Wingdings" w:hAnsi="Wingdings" w:hint="default"/>
      </w:rPr>
    </w:lvl>
  </w:abstractNum>
  <w:abstractNum w:abstractNumId="25">
    <w:nsid w:val="797018F0"/>
    <w:multiLevelType w:val="multilevel"/>
    <w:tmpl w:val="DFE0387C"/>
    <w:lvl w:ilvl="0">
      <w:start w:val="1"/>
      <w:numFmt w:val="bullet"/>
      <w:lvlText w:val="·"/>
      <w:lvlJc w:val="left"/>
      <w:pPr>
        <w:tabs>
          <w:tab w:val="num" w:pos="360"/>
        </w:tabs>
        <w:ind w:left="0" w:firstLine="0"/>
      </w:pPr>
      <w:rPr>
        <w:rFonts w:ascii="Times New Roman" w:hAnsi="Times New Roman" w:cs="Times New Roman" w:hint="default"/>
      </w:rPr>
    </w:lvl>
    <w:lvl w:ilvl="1" w:tentative="1">
      <w:start w:val="1"/>
      <w:numFmt w:val="bullet"/>
      <w:lvlText w:val=""/>
      <w:lvlJc w:val="left"/>
      <w:pPr>
        <w:tabs>
          <w:tab w:val="num" w:pos="1200"/>
        </w:tabs>
        <w:ind w:left="1200" w:hanging="400"/>
      </w:pPr>
      <w:rPr>
        <w:rFonts w:ascii="Wingdings" w:hAnsi="Wingdings" w:hint="default"/>
      </w:rPr>
    </w:lvl>
    <w:lvl w:ilvl="2" w:tentative="1">
      <w:start w:val="1"/>
      <w:numFmt w:val="bullet"/>
      <w:lvlText w:val=""/>
      <w:lvlJc w:val="left"/>
      <w:pPr>
        <w:tabs>
          <w:tab w:val="num" w:pos="1600"/>
        </w:tabs>
        <w:ind w:left="1600" w:hanging="400"/>
      </w:pPr>
      <w:rPr>
        <w:rFonts w:ascii="Wingdings" w:hAnsi="Wingdings" w:hint="default"/>
      </w:rPr>
    </w:lvl>
    <w:lvl w:ilvl="3" w:tentative="1">
      <w:start w:val="1"/>
      <w:numFmt w:val="bullet"/>
      <w:lvlText w:val=""/>
      <w:lvlJc w:val="left"/>
      <w:pPr>
        <w:tabs>
          <w:tab w:val="num" w:pos="2000"/>
        </w:tabs>
        <w:ind w:left="2000" w:hanging="400"/>
      </w:pPr>
      <w:rPr>
        <w:rFonts w:ascii="Wingdings" w:hAnsi="Wingdings" w:hint="default"/>
      </w:rPr>
    </w:lvl>
    <w:lvl w:ilvl="4" w:tentative="1">
      <w:start w:val="1"/>
      <w:numFmt w:val="bullet"/>
      <w:lvlText w:val=""/>
      <w:lvlJc w:val="left"/>
      <w:pPr>
        <w:tabs>
          <w:tab w:val="num" w:pos="2400"/>
        </w:tabs>
        <w:ind w:left="2400" w:hanging="400"/>
      </w:pPr>
      <w:rPr>
        <w:rFonts w:ascii="Wingdings" w:hAnsi="Wingdings" w:hint="default"/>
      </w:rPr>
    </w:lvl>
    <w:lvl w:ilvl="5" w:tentative="1">
      <w:start w:val="1"/>
      <w:numFmt w:val="bullet"/>
      <w:lvlText w:val=""/>
      <w:lvlJc w:val="left"/>
      <w:pPr>
        <w:tabs>
          <w:tab w:val="num" w:pos="2800"/>
        </w:tabs>
        <w:ind w:left="2800" w:hanging="400"/>
      </w:pPr>
      <w:rPr>
        <w:rFonts w:ascii="Wingdings" w:hAnsi="Wingdings" w:hint="default"/>
      </w:rPr>
    </w:lvl>
    <w:lvl w:ilvl="6" w:tentative="1">
      <w:start w:val="1"/>
      <w:numFmt w:val="bullet"/>
      <w:lvlText w:val=""/>
      <w:lvlJc w:val="left"/>
      <w:pPr>
        <w:tabs>
          <w:tab w:val="num" w:pos="3200"/>
        </w:tabs>
        <w:ind w:left="3200" w:hanging="400"/>
      </w:pPr>
      <w:rPr>
        <w:rFonts w:ascii="Wingdings" w:hAnsi="Wingdings" w:hint="default"/>
      </w:rPr>
    </w:lvl>
    <w:lvl w:ilvl="7" w:tentative="1">
      <w:start w:val="1"/>
      <w:numFmt w:val="bullet"/>
      <w:lvlText w:val=""/>
      <w:lvlJc w:val="left"/>
      <w:pPr>
        <w:tabs>
          <w:tab w:val="num" w:pos="3600"/>
        </w:tabs>
        <w:ind w:left="3600" w:hanging="400"/>
      </w:pPr>
      <w:rPr>
        <w:rFonts w:ascii="Wingdings" w:hAnsi="Wingdings" w:hint="default"/>
      </w:rPr>
    </w:lvl>
    <w:lvl w:ilvl="8" w:tentative="1">
      <w:start w:val="1"/>
      <w:numFmt w:val="bullet"/>
      <w:lvlText w:val=""/>
      <w:lvlJc w:val="left"/>
      <w:pPr>
        <w:tabs>
          <w:tab w:val="num" w:pos="4000"/>
        </w:tabs>
        <w:ind w:left="4000" w:hanging="400"/>
      </w:pPr>
      <w:rPr>
        <w:rFonts w:ascii="Wingdings" w:hAnsi="Wingdings" w:hint="default"/>
      </w:rPr>
    </w:lvl>
  </w:abstractNum>
  <w:abstractNum w:abstractNumId="26">
    <w:nsid w:val="7F827389"/>
    <w:multiLevelType w:val="multilevel"/>
    <w:tmpl w:val="37368032"/>
    <w:lvl w:ilvl="0">
      <w:start w:val="1"/>
      <w:numFmt w:val="decimal"/>
      <w:lvlText w:val="%1."/>
      <w:lvlJc w:val="left"/>
      <w:pPr>
        <w:tabs>
          <w:tab w:val="num" w:pos="360"/>
        </w:tabs>
        <w:ind w:left="0" w:firstLine="0"/>
      </w:pPr>
      <w:rPr>
        <w:rFonts w:hint="eastAsia"/>
      </w:rPr>
    </w:lvl>
    <w:lvl w:ilvl="1" w:tentative="1">
      <w:start w:val="1"/>
      <w:numFmt w:val="upperLetter"/>
      <w:lvlText w:val="%2."/>
      <w:lvlJc w:val="left"/>
      <w:pPr>
        <w:tabs>
          <w:tab w:val="num" w:pos="1200"/>
        </w:tabs>
        <w:ind w:left="1200" w:hanging="400"/>
      </w:pPr>
    </w:lvl>
    <w:lvl w:ilvl="2" w:tentative="1">
      <w:start w:val="1"/>
      <w:numFmt w:val="lowerRoman"/>
      <w:lvlText w:val="%3."/>
      <w:lvlJc w:val="right"/>
      <w:pPr>
        <w:tabs>
          <w:tab w:val="num" w:pos="1600"/>
        </w:tabs>
        <w:ind w:left="1600" w:hanging="400"/>
      </w:pPr>
    </w:lvl>
    <w:lvl w:ilvl="3" w:tentative="1">
      <w:start w:val="1"/>
      <w:numFmt w:val="decimal"/>
      <w:lvlText w:val="%4."/>
      <w:lvlJc w:val="left"/>
      <w:pPr>
        <w:tabs>
          <w:tab w:val="num" w:pos="2000"/>
        </w:tabs>
        <w:ind w:left="2000" w:hanging="400"/>
      </w:pPr>
    </w:lvl>
    <w:lvl w:ilvl="4" w:tentative="1">
      <w:start w:val="1"/>
      <w:numFmt w:val="upperLetter"/>
      <w:lvlText w:val="%5."/>
      <w:lvlJc w:val="left"/>
      <w:pPr>
        <w:tabs>
          <w:tab w:val="num" w:pos="2400"/>
        </w:tabs>
        <w:ind w:left="2400" w:hanging="400"/>
      </w:pPr>
    </w:lvl>
    <w:lvl w:ilvl="5" w:tentative="1">
      <w:start w:val="1"/>
      <w:numFmt w:val="lowerRoman"/>
      <w:lvlText w:val="%6."/>
      <w:lvlJc w:val="right"/>
      <w:pPr>
        <w:tabs>
          <w:tab w:val="num" w:pos="2800"/>
        </w:tabs>
        <w:ind w:left="2800" w:hanging="400"/>
      </w:pPr>
    </w:lvl>
    <w:lvl w:ilvl="6" w:tentative="1">
      <w:start w:val="1"/>
      <w:numFmt w:val="decimal"/>
      <w:lvlText w:val="%7."/>
      <w:lvlJc w:val="left"/>
      <w:pPr>
        <w:tabs>
          <w:tab w:val="num" w:pos="3200"/>
        </w:tabs>
        <w:ind w:left="3200" w:hanging="400"/>
      </w:pPr>
    </w:lvl>
    <w:lvl w:ilvl="7" w:tentative="1">
      <w:start w:val="1"/>
      <w:numFmt w:val="upperLetter"/>
      <w:lvlText w:val="%8."/>
      <w:lvlJc w:val="left"/>
      <w:pPr>
        <w:tabs>
          <w:tab w:val="num" w:pos="3600"/>
        </w:tabs>
        <w:ind w:left="3600" w:hanging="400"/>
      </w:pPr>
    </w:lvl>
    <w:lvl w:ilvl="8" w:tentative="1">
      <w:start w:val="1"/>
      <w:numFmt w:val="lowerRoman"/>
      <w:lvlText w:val="%9."/>
      <w:lvlJc w:val="right"/>
      <w:pPr>
        <w:tabs>
          <w:tab w:val="num" w:pos="4000"/>
        </w:tabs>
        <w:ind w:left="4000" w:hanging="400"/>
      </w:pPr>
    </w:lvl>
  </w:abstractNum>
  <w:num w:numId="1">
    <w:abstractNumId w:val="14"/>
  </w:num>
  <w:num w:numId="2">
    <w:abstractNumId w:val="8"/>
  </w:num>
  <w:num w:numId="3">
    <w:abstractNumId w:val="3"/>
  </w:num>
  <w:num w:numId="4">
    <w:abstractNumId w:val="6"/>
  </w:num>
  <w:num w:numId="5">
    <w:abstractNumId w:val="5"/>
  </w:num>
  <w:num w:numId="6">
    <w:abstractNumId w:val="7"/>
  </w:num>
  <w:num w:numId="7">
    <w:abstractNumId w:val="2"/>
  </w:num>
  <w:num w:numId="8">
    <w:abstractNumId w:val="21"/>
  </w:num>
  <w:num w:numId="9">
    <w:abstractNumId w:val="26"/>
  </w:num>
  <w:num w:numId="10">
    <w:abstractNumId w:val="17"/>
  </w:num>
  <w:num w:numId="11">
    <w:abstractNumId w:val="23"/>
  </w:num>
  <w:num w:numId="12">
    <w:abstractNumId w:val="9"/>
  </w:num>
  <w:num w:numId="13">
    <w:abstractNumId w:val="24"/>
  </w:num>
  <w:num w:numId="14">
    <w:abstractNumId w:val="18"/>
  </w:num>
  <w:num w:numId="15">
    <w:abstractNumId w:val="22"/>
  </w:num>
  <w:num w:numId="16">
    <w:abstractNumId w:val="25"/>
  </w:num>
  <w:num w:numId="17">
    <w:abstractNumId w:val="20"/>
  </w:num>
  <w:num w:numId="18">
    <w:abstractNumId w:val="1"/>
  </w:num>
  <w:num w:numId="19">
    <w:abstractNumId w:val="4"/>
  </w:num>
  <w:num w:numId="20">
    <w:abstractNumId w:val="13"/>
  </w:num>
  <w:num w:numId="21">
    <w:abstractNumId w:val="15"/>
  </w:num>
  <w:num w:numId="22">
    <w:abstractNumId w:val="16"/>
  </w:num>
  <w:num w:numId="23">
    <w:abstractNumId w:val="11"/>
  </w:num>
  <w:num w:numId="24">
    <w:abstractNumId w:val="0"/>
  </w:num>
  <w:num w:numId="25">
    <w:abstractNumId w:val="10"/>
  </w:num>
  <w:num w:numId="26">
    <w:abstractNumId w:val="12"/>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4/09/2003 18:16:31"/>
    <w:docVar w:name="DocCategory" w:val="Doc"/>
    <w:docVar w:name="DocType" w:val="Final"/>
    <w:docVar w:name="JobNo" w:val="0345220E"/>
    <w:docVar w:name="OandT" w:val=" "/>
    <w:docVar w:name="Symbol1" w:val="CEDAW/C/KOR/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paragraph" w:styleId="Heading2">
    <w:name w:val="heading 2"/>
    <w:basedOn w:val="Normal"/>
    <w:next w:val="Normal"/>
    <w:qFormat/>
    <w:pPr>
      <w:keepNext/>
      <w:widowControl w:val="0"/>
      <w:suppressAutoHyphens w:val="0"/>
      <w:autoSpaceDE w:val="0"/>
      <w:autoSpaceDN w:val="0"/>
      <w:adjustRightInd w:val="0"/>
      <w:spacing w:line="240" w:lineRule="auto"/>
      <w:outlineLvl w:val="1"/>
    </w:pPr>
    <w:rPr>
      <w:rFonts w:eastAsia="신명조"/>
      <w:spacing w:val="0"/>
      <w:w w:val="100"/>
      <w:kern w:val="0"/>
      <w:sz w:val="24"/>
      <w:lang w:val="en-US" w:eastAsia="ko-KR"/>
    </w:rPr>
  </w:style>
  <w:style w:type="paragraph" w:styleId="Heading5">
    <w:name w:val="heading 5"/>
    <w:basedOn w:val="Normal"/>
    <w:next w:val="Normal"/>
    <w:qFormat/>
    <w:pPr>
      <w:keepNext/>
      <w:widowControl w:val="0"/>
      <w:suppressAutoHyphens w:val="0"/>
      <w:autoSpaceDE w:val="0"/>
      <w:autoSpaceDN w:val="0"/>
      <w:adjustRightInd w:val="0"/>
      <w:spacing w:line="240" w:lineRule="auto"/>
      <w:jc w:val="center"/>
      <w:outlineLvl w:val="4"/>
    </w:pPr>
    <w:rPr>
      <w:rFonts w:eastAsia="신명조"/>
      <w:spacing w:val="0"/>
      <w:w w:val="100"/>
      <w:kern w:val="0"/>
      <w:sz w:val="24"/>
      <w:lang w:val="en-US" w:eastAsia="ko-KR"/>
    </w:rPr>
  </w:style>
  <w:style w:type="paragraph" w:styleId="Heading9">
    <w:name w:val="heading 9"/>
    <w:basedOn w:val="Normal"/>
    <w:next w:val="Normal"/>
    <w:qFormat/>
    <w:pPr>
      <w:keepNext/>
      <w:widowControl w:val="0"/>
      <w:suppressAutoHyphens w:val="0"/>
      <w:autoSpaceDE w:val="0"/>
      <w:autoSpaceDN w:val="0"/>
      <w:adjustRightInd w:val="0"/>
      <w:spacing w:line="240" w:lineRule="auto"/>
      <w:jc w:val="both"/>
      <w:outlineLvl w:val="8"/>
    </w:pPr>
    <w:rPr>
      <w:rFonts w:eastAsia="신명조"/>
      <w:spacing w:val="0"/>
      <w:w w:val="100"/>
      <w:kern w:val="0"/>
      <w:sz w:val="24"/>
      <w:lang w:val="en-US" w:eastAsia="ko-K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2">
    <w:name w:val="목차2"/>
    <w:basedOn w:val="Normal"/>
    <w:autoRedefine/>
    <w:pPr>
      <w:widowControl w:val="0"/>
      <w:suppressAutoHyphens w:val="0"/>
      <w:autoSpaceDE w:val="0"/>
      <w:autoSpaceDN w:val="0"/>
      <w:adjustRightInd w:val="0"/>
      <w:snapToGrid w:val="0"/>
      <w:spacing w:before="120" w:after="80" w:line="240" w:lineRule="auto"/>
      <w:jc w:val="both"/>
    </w:pPr>
    <w:rPr>
      <w:rFonts w:eastAsia="Gulim"/>
      <w:b/>
      <w:spacing w:val="0"/>
      <w:w w:val="95"/>
      <w:kern w:val="0"/>
      <w:sz w:val="24"/>
      <w:u w:val="single"/>
      <w:lang w:val="en-US" w:eastAsia="ko-KR"/>
    </w:rPr>
  </w:style>
  <w:style w:type="paragraph" w:customStyle="1" w:styleId="a0">
    <w:name w:val="바탕글"/>
    <w:basedOn w:val="Normal"/>
    <w:autoRedefine/>
    <w:pPr>
      <w:numPr>
        <w:numId w:val="10"/>
      </w:numPr>
      <w:tabs>
        <w:tab w:val="clear" w:pos="360"/>
        <w:tab w:val="num" w:pos="810"/>
      </w:tabs>
      <w:suppressAutoHyphens w:val="0"/>
      <w:autoSpaceDE w:val="0"/>
      <w:autoSpaceDN w:val="0"/>
      <w:adjustRightInd w:val="0"/>
      <w:snapToGrid w:val="0"/>
      <w:spacing w:before="120" w:after="120" w:line="240" w:lineRule="auto"/>
      <w:jc w:val="both"/>
    </w:pPr>
    <w:rPr>
      <w:rFonts w:eastAsia="Batang"/>
      <w:color w:val="000000"/>
      <w:spacing w:val="0"/>
      <w:w w:val="100"/>
      <w:kern w:val="0"/>
      <w:sz w:val="24"/>
      <w:lang w:val="en-US" w:eastAsia="ko-KR"/>
    </w:rPr>
  </w:style>
  <w:style w:type="paragraph" w:customStyle="1" w:styleId="1">
    <w:name w:val="목차1(조항번호)"/>
    <w:basedOn w:val="List"/>
    <w:autoRedefine/>
    <w:pPr>
      <w:keepNext/>
      <w:wordWrap/>
      <w:adjustRightInd w:val="0"/>
      <w:spacing w:before="100"/>
    </w:pPr>
    <w:rPr>
      <w:kern w:val="0"/>
      <w:sz w:val="24"/>
      <w:u w:val="single"/>
    </w:rPr>
  </w:style>
  <w:style w:type="paragraph" w:styleId="List">
    <w:name w:val="List"/>
    <w:basedOn w:val="Normal"/>
    <w:semiHidden/>
    <w:pPr>
      <w:widowControl w:val="0"/>
      <w:suppressAutoHyphens w:val="0"/>
      <w:wordWrap w:val="0"/>
      <w:autoSpaceDE w:val="0"/>
      <w:autoSpaceDN w:val="0"/>
      <w:snapToGrid w:val="0"/>
      <w:spacing w:line="240" w:lineRule="auto"/>
      <w:jc w:val="center"/>
    </w:pPr>
    <w:rPr>
      <w:rFonts w:eastAsia="Gulim"/>
      <w:b/>
      <w:spacing w:val="0"/>
      <w:w w:val="100"/>
      <w:kern w:val="2"/>
      <w:sz w:val="40"/>
      <w:lang w:val="en-US" w:eastAsia="ko-KR"/>
    </w:rPr>
  </w:style>
  <w:style w:type="paragraph" w:customStyle="1" w:styleId="a1">
    <w:name w:val="표안(머리글)"/>
    <w:basedOn w:val="Normal"/>
    <w:autoRedefine/>
    <w:pPr>
      <w:widowControl w:val="0"/>
      <w:numPr>
        <w:numId w:val="26"/>
      </w:numPr>
      <w:tabs>
        <w:tab w:val="left" w:pos="228"/>
      </w:tabs>
      <w:suppressAutoHyphens w:val="0"/>
      <w:autoSpaceDE w:val="0"/>
      <w:autoSpaceDN w:val="0"/>
      <w:adjustRightInd w:val="0"/>
      <w:snapToGrid w:val="0"/>
      <w:spacing w:line="240" w:lineRule="auto"/>
    </w:pPr>
    <w:rPr>
      <w:rFonts w:eastAsia="Gulim"/>
      <w:spacing w:val="0"/>
      <w:w w:val="100"/>
      <w:kern w:val="0"/>
      <w:lang w:val="en-US" w:eastAsia="ko-KR"/>
    </w:rPr>
  </w:style>
  <w:style w:type="paragraph" w:customStyle="1" w:styleId="a2">
    <w:name w:val="표안(번호)"/>
    <w:basedOn w:val="a1"/>
    <w:autoRedefine/>
    <w:pPr>
      <w:numPr>
        <w:numId w:val="14"/>
      </w:numPr>
      <w:tabs>
        <w:tab w:val="clear" w:pos="397"/>
        <w:tab w:val="num" w:pos="369"/>
      </w:tabs>
    </w:pPr>
    <w:rPr>
      <w:rFonts w:eastAsia="신명조"/>
    </w:rPr>
  </w:style>
  <w:style w:type="paragraph" w:customStyle="1" w:styleId="a">
    <w:name w:val="표제목"/>
    <w:basedOn w:val="Normal"/>
    <w:autoRedefine/>
    <w:pPr>
      <w:keepNext/>
      <w:keepLines/>
      <w:numPr>
        <w:numId w:val="22"/>
      </w:numPr>
      <w:suppressAutoHyphens w:val="0"/>
      <w:autoSpaceDE w:val="0"/>
      <w:autoSpaceDN w:val="0"/>
      <w:adjustRightInd w:val="0"/>
      <w:snapToGrid w:val="0"/>
      <w:spacing w:before="120" w:line="240" w:lineRule="auto"/>
      <w:ind w:left="1310" w:hanging="1310"/>
    </w:pPr>
    <w:rPr>
      <w:rFonts w:eastAsia="Gulim"/>
      <w:spacing w:val="0"/>
      <w:w w:val="100"/>
      <w:kern w:val="0"/>
      <w:sz w:val="24"/>
      <w:lang w:val="en-US" w:eastAsia="ko-KR"/>
    </w:rPr>
  </w:style>
  <w:style w:type="paragraph" w:customStyle="1" w:styleId="source">
    <w:name w:val="source"/>
    <w:basedOn w:val="Normal"/>
    <w:pPr>
      <w:keepNext/>
      <w:keepLines/>
      <w:suppressAutoHyphens w:val="0"/>
      <w:autoSpaceDE w:val="0"/>
      <w:autoSpaceDN w:val="0"/>
      <w:adjustRightInd w:val="0"/>
      <w:spacing w:line="240" w:lineRule="auto"/>
      <w:ind w:left="624" w:hanging="624"/>
    </w:pPr>
    <w:rPr>
      <w:rFonts w:eastAsia="Gulim"/>
      <w:spacing w:val="0"/>
      <w:w w:val="100"/>
      <w:kern w:val="0"/>
      <w:lang w:val="en-US" w:eastAsia="ko-KR"/>
    </w:rPr>
  </w:style>
  <w:style w:type="paragraph" w:customStyle="1" w:styleId="a3">
    <w:name w:val="표밑단락"/>
    <w:basedOn w:val="a0"/>
    <w:pPr>
      <w:numPr>
        <w:numId w:val="0"/>
      </w:numPr>
      <w:spacing w:before="0" w:after="0"/>
    </w:pPr>
    <w:rPr>
      <w:sz w:val="20"/>
    </w:rPr>
  </w:style>
  <w:style w:type="paragraph" w:customStyle="1" w:styleId="a4">
    <w:name w:val="표위설명"/>
    <w:basedOn w:val="Normal"/>
    <w:autoRedefine/>
    <w:pPr>
      <w:keepNext/>
      <w:keepLines/>
      <w:suppressAutoHyphens w:val="0"/>
      <w:autoSpaceDE w:val="0"/>
      <w:autoSpaceDN w:val="0"/>
      <w:adjustRightInd w:val="0"/>
      <w:spacing w:line="240" w:lineRule="auto"/>
      <w:ind w:left="1775" w:hanging="1055"/>
      <w:jc w:val="both"/>
    </w:pPr>
    <w:rPr>
      <w:rFonts w:eastAsia="신명조"/>
      <w:spacing w:val="0"/>
      <w:w w:val="100"/>
      <w:kern w:val="0"/>
      <w:lang w:val="en-US" w:eastAsia="ko-KR"/>
    </w:rPr>
  </w:style>
  <w:style w:type="paragraph" w:styleId="TOC1">
    <w:name w:val="toc 1"/>
    <w:basedOn w:val="Normal"/>
    <w:next w:val="Normal"/>
    <w:autoRedefine/>
    <w:semiHidden/>
    <w:pPr>
      <w:widowControl w:val="0"/>
      <w:suppressAutoHyphens w:val="0"/>
      <w:wordWrap w:val="0"/>
      <w:autoSpaceDE w:val="0"/>
      <w:autoSpaceDN w:val="0"/>
      <w:spacing w:before="120" w:after="120" w:line="240" w:lineRule="auto"/>
    </w:pPr>
    <w:rPr>
      <w:rFonts w:eastAsia="Batang"/>
      <w:b/>
      <w:caps/>
      <w:spacing w:val="0"/>
      <w:w w:val="100"/>
      <w:kern w:val="2"/>
      <w:lang w:val="en-US" w:eastAsia="ko-KR"/>
    </w:rPr>
  </w:style>
  <w:style w:type="character" w:styleId="Hyperlink">
    <w:name w:val="Hyperlink"/>
    <w:semiHidden/>
    <w:rPr>
      <w:color w:val="0000FF"/>
      <w:u w:val="single"/>
    </w:rPr>
  </w:style>
  <w:style w:type="paragraph" w:styleId="TOC2">
    <w:name w:val="toc 2"/>
    <w:basedOn w:val="Normal"/>
    <w:next w:val="Normal"/>
    <w:autoRedefine/>
    <w:semiHidden/>
    <w:pPr>
      <w:widowControl w:val="0"/>
      <w:suppressAutoHyphens w:val="0"/>
      <w:wordWrap w:val="0"/>
      <w:autoSpaceDE w:val="0"/>
      <w:autoSpaceDN w:val="0"/>
      <w:spacing w:line="240" w:lineRule="auto"/>
      <w:ind w:left="200"/>
    </w:pPr>
    <w:rPr>
      <w:rFonts w:eastAsia="Batang"/>
      <w:smallCaps/>
      <w:spacing w:val="0"/>
      <w:w w:val="100"/>
      <w:kern w:val="2"/>
      <w:lang w:val="en-US" w:eastAsia="ko-KR"/>
    </w:rPr>
  </w:style>
  <w:style w:type="paragraph" w:styleId="BodyText">
    <w:name w:val="Body Text"/>
    <w:basedOn w:val="Normal"/>
    <w:semiHidden/>
    <w:pPr>
      <w:widowControl w:val="0"/>
      <w:tabs>
        <w:tab w:val="left" w:pos="709"/>
        <w:tab w:val="left" w:pos="993"/>
      </w:tabs>
      <w:suppressAutoHyphens w:val="0"/>
      <w:autoSpaceDE w:val="0"/>
      <w:autoSpaceDN w:val="0"/>
      <w:adjustRightInd w:val="0"/>
      <w:spacing w:before="120" w:after="120" w:line="240" w:lineRule="auto"/>
      <w:jc w:val="both"/>
    </w:pPr>
    <w:rPr>
      <w:rFonts w:eastAsia="Gulim"/>
      <w:spacing w:val="0"/>
      <w:w w:val="100"/>
      <w:kern w:val="0"/>
      <w:lang w:val="en-US" w:eastAsia="ko-KR"/>
    </w:rPr>
  </w:style>
  <w:style w:type="paragraph" w:styleId="Title">
    <w:name w:val="Title"/>
    <w:basedOn w:val="Normal"/>
    <w:qFormat/>
    <w:pPr>
      <w:spacing w:before="240" w:after="60"/>
      <w:jc w:val="center"/>
      <w:outlineLvl w:val="0"/>
    </w:pPr>
    <w:rPr>
      <w:rFonts w:ascii="Arial" w:hAnsi="Arial"/>
      <w:b/>
      <w:kern w:val="28"/>
      <w:sz w:val="32"/>
    </w:r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28093</Words>
  <Characters>151707</Characters>
  <Application>Microsoft Office Word</Application>
  <DocSecurity>4</DocSecurity>
  <Lines>4597</Lines>
  <Paragraphs>2487</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196657</CharactersWithSpaces>
  <SharedDoc>false</SharedDoc>
  <HLinks>
    <vt:vector size="876" baseType="variant">
      <vt:variant>
        <vt:i4>1835058</vt:i4>
      </vt:variant>
      <vt:variant>
        <vt:i4>866</vt:i4>
      </vt:variant>
      <vt:variant>
        <vt:i4>0</vt:i4>
      </vt:variant>
      <vt:variant>
        <vt:i4>5</vt:i4>
      </vt:variant>
      <vt:variant>
        <vt:lpwstr/>
      </vt:variant>
      <vt:variant>
        <vt:lpwstr>_Toc46290642</vt:lpwstr>
      </vt:variant>
      <vt:variant>
        <vt:i4>2031666</vt:i4>
      </vt:variant>
      <vt:variant>
        <vt:i4>860</vt:i4>
      </vt:variant>
      <vt:variant>
        <vt:i4>0</vt:i4>
      </vt:variant>
      <vt:variant>
        <vt:i4>5</vt:i4>
      </vt:variant>
      <vt:variant>
        <vt:lpwstr/>
      </vt:variant>
      <vt:variant>
        <vt:lpwstr>_Toc46290641</vt:lpwstr>
      </vt:variant>
      <vt:variant>
        <vt:i4>1966130</vt:i4>
      </vt:variant>
      <vt:variant>
        <vt:i4>854</vt:i4>
      </vt:variant>
      <vt:variant>
        <vt:i4>0</vt:i4>
      </vt:variant>
      <vt:variant>
        <vt:i4>5</vt:i4>
      </vt:variant>
      <vt:variant>
        <vt:lpwstr/>
      </vt:variant>
      <vt:variant>
        <vt:lpwstr>_Toc46290640</vt:lpwstr>
      </vt:variant>
      <vt:variant>
        <vt:i4>1507381</vt:i4>
      </vt:variant>
      <vt:variant>
        <vt:i4>848</vt:i4>
      </vt:variant>
      <vt:variant>
        <vt:i4>0</vt:i4>
      </vt:variant>
      <vt:variant>
        <vt:i4>5</vt:i4>
      </vt:variant>
      <vt:variant>
        <vt:lpwstr/>
      </vt:variant>
      <vt:variant>
        <vt:lpwstr>_Toc46290639</vt:lpwstr>
      </vt:variant>
      <vt:variant>
        <vt:i4>1441845</vt:i4>
      </vt:variant>
      <vt:variant>
        <vt:i4>842</vt:i4>
      </vt:variant>
      <vt:variant>
        <vt:i4>0</vt:i4>
      </vt:variant>
      <vt:variant>
        <vt:i4>5</vt:i4>
      </vt:variant>
      <vt:variant>
        <vt:lpwstr/>
      </vt:variant>
      <vt:variant>
        <vt:lpwstr>_Toc46290638</vt:lpwstr>
      </vt:variant>
      <vt:variant>
        <vt:i4>1638453</vt:i4>
      </vt:variant>
      <vt:variant>
        <vt:i4>836</vt:i4>
      </vt:variant>
      <vt:variant>
        <vt:i4>0</vt:i4>
      </vt:variant>
      <vt:variant>
        <vt:i4>5</vt:i4>
      </vt:variant>
      <vt:variant>
        <vt:lpwstr/>
      </vt:variant>
      <vt:variant>
        <vt:lpwstr>_Toc46290637</vt:lpwstr>
      </vt:variant>
      <vt:variant>
        <vt:i4>1572917</vt:i4>
      </vt:variant>
      <vt:variant>
        <vt:i4>830</vt:i4>
      </vt:variant>
      <vt:variant>
        <vt:i4>0</vt:i4>
      </vt:variant>
      <vt:variant>
        <vt:i4>5</vt:i4>
      </vt:variant>
      <vt:variant>
        <vt:lpwstr/>
      </vt:variant>
      <vt:variant>
        <vt:lpwstr>_Toc46290636</vt:lpwstr>
      </vt:variant>
      <vt:variant>
        <vt:i4>1769525</vt:i4>
      </vt:variant>
      <vt:variant>
        <vt:i4>824</vt:i4>
      </vt:variant>
      <vt:variant>
        <vt:i4>0</vt:i4>
      </vt:variant>
      <vt:variant>
        <vt:i4>5</vt:i4>
      </vt:variant>
      <vt:variant>
        <vt:lpwstr/>
      </vt:variant>
      <vt:variant>
        <vt:lpwstr>_Toc46290635</vt:lpwstr>
      </vt:variant>
      <vt:variant>
        <vt:i4>1703989</vt:i4>
      </vt:variant>
      <vt:variant>
        <vt:i4>818</vt:i4>
      </vt:variant>
      <vt:variant>
        <vt:i4>0</vt:i4>
      </vt:variant>
      <vt:variant>
        <vt:i4>5</vt:i4>
      </vt:variant>
      <vt:variant>
        <vt:lpwstr/>
      </vt:variant>
      <vt:variant>
        <vt:lpwstr>_Toc46290634</vt:lpwstr>
      </vt:variant>
      <vt:variant>
        <vt:i4>1900597</vt:i4>
      </vt:variant>
      <vt:variant>
        <vt:i4>812</vt:i4>
      </vt:variant>
      <vt:variant>
        <vt:i4>0</vt:i4>
      </vt:variant>
      <vt:variant>
        <vt:i4>5</vt:i4>
      </vt:variant>
      <vt:variant>
        <vt:lpwstr/>
      </vt:variant>
      <vt:variant>
        <vt:lpwstr>_Toc46290633</vt:lpwstr>
      </vt:variant>
      <vt:variant>
        <vt:i4>1835061</vt:i4>
      </vt:variant>
      <vt:variant>
        <vt:i4>806</vt:i4>
      </vt:variant>
      <vt:variant>
        <vt:i4>0</vt:i4>
      </vt:variant>
      <vt:variant>
        <vt:i4>5</vt:i4>
      </vt:variant>
      <vt:variant>
        <vt:lpwstr/>
      </vt:variant>
      <vt:variant>
        <vt:lpwstr>_Toc46290632</vt:lpwstr>
      </vt:variant>
      <vt:variant>
        <vt:i4>2031669</vt:i4>
      </vt:variant>
      <vt:variant>
        <vt:i4>800</vt:i4>
      </vt:variant>
      <vt:variant>
        <vt:i4>0</vt:i4>
      </vt:variant>
      <vt:variant>
        <vt:i4>5</vt:i4>
      </vt:variant>
      <vt:variant>
        <vt:lpwstr/>
      </vt:variant>
      <vt:variant>
        <vt:lpwstr>_Toc46290631</vt:lpwstr>
      </vt:variant>
      <vt:variant>
        <vt:i4>1966133</vt:i4>
      </vt:variant>
      <vt:variant>
        <vt:i4>794</vt:i4>
      </vt:variant>
      <vt:variant>
        <vt:i4>0</vt:i4>
      </vt:variant>
      <vt:variant>
        <vt:i4>5</vt:i4>
      </vt:variant>
      <vt:variant>
        <vt:lpwstr/>
      </vt:variant>
      <vt:variant>
        <vt:lpwstr>_Toc46290630</vt:lpwstr>
      </vt:variant>
      <vt:variant>
        <vt:i4>1507380</vt:i4>
      </vt:variant>
      <vt:variant>
        <vt:i4>788</vt:i4>
      </vt:variant>
      <vt:variant>
        <vt:i4>0</vt:i4>
      </vt:variant>
      <vt:variant>
        <vt:i4>5</vt:i4>
      </vt:variant>
      <vt:variant>
        <vt:lpwstr/>
      </vt:variant>
      <vt:variant>
        <vt:lpwstr>_Toc46290629</vt:lpwstr>
      </vt:variant>
      <vt:variant>
        <vt:i4>1441844</vt:i4>
      </vt:variant>
      <vt:variant>
        <vt:i4>782</vt:i4>
      </vt:variant>
      <vt:variant>
        <vt:i4>0</vt:i4>
      </vt:variant>
      <vt:variant>
        <vt:i4>5</vt:i4>
      </vt:variant>
      <vt:variant>
        <vt:lpwstr/>
      </vt:variant>
      <vt:variant>
        <vt:lpwstr>_Toc46290628</vt:lpwstr>
      </vt:variant>
      <vt:variant>
        <vt:i4>1638452</vt:i4>
      </vt:variant>
      <vt:variant>
        <vt:i4>776</vt:i4>
      </vt:variant>
      <vt:variant>
        <vt:i4>0</vt:i4>
      </vt:variant>
      <vt:variant>
        <vt:i4>5</vt:i4>
      </vt:variant>
      <vt:variant>
        <vt:lpwstr/>
      </vt:variant>
      <vt:variant>
        <vt:lpwstr>_Toc46290627</vt:lpwstr>
      </vt:variant>
      <vt:variant>
        <vt:i4>1572916</vt:i4>
      </vt:variant>
      <vt:variant>
        <vt:i4>770</vt:i4>
      </vt:variant>
      <vt:variant>
        <vt:i4>0</vt:i4>
      </vt:variant>
      <vt:variant>
        <vt:i4>5</vt:i4>
      </vt:variant>
      <vt:variant>
        <vt:lpwstr/>
      </vt:variant>
      <vt:variant>
        <vt:lpwstr>_Toc46290626</vt:lpwstr>
      </vt:variant>
      <vt:variant>
        <vt:i4>1769524</vt:i4>
      </vt:variant>
      <vt:variant>
        <vt:i4>764</vt:i4>
      </vt:variant>
      <vt:variant>
        <vt:i4>0</vt:i4>
      </vt:variant>
      <vt:variant>
        <vt:i4>5</vt:i4>
      </vt:variant>
      <vt:variant>
        <vt:lpwstr/>
      </vt:variant>
      <vt:variant>
        <vt:lpwstr>_Toc46290625</vt:lpwstr>
      </vt:variant>
      <vt:variant>
        <vt:i4>1703988</vt:i4>
      </vt:variant>
      <vt:variant>
        <vt:i4>758</vt:i4>
      </vt:variant>
      <vt:variant>
        <vt:i4>0</vt:i4>
      </vt:variant>
      <vt:variant>
        <vt:i4>5</vt:i4>
      </vt:variant>
      <vt:variant>
        <vt:lpwstr/>
      </vt:variant>
      <vt:variant>
        <vt:lpwstr>_Toc46290624</vt:lpwstr>
      </vt:variant>
      <vt:variant>
        <vt:i4>1900596</vt:i4>
      </vt:variant>
      <vt:variant>
        <vt:i4>752</vt:i4>
      </vt:variant>
      <vt:variant>
        <vt:i4>0</vt:i4>
      </vt:variant>
      <vt:variant>
        <vt:i4>5</vt:i4>
      </vt:variant>
      <vt:variant>
        <vt:lpwstr/>
      </vt:variant>
      <vt:variant>
        <vt:lpwstr>_Toc46290623</vt:lpwstr>
      </vt:variant>
      <vt:variant>
        <vt:i4>1835060</vt:i4>
      </vt:variant>
      <vt:variant>
        <vt:i4>746</vt:i4>
      </vt:variant>
      <vt:variant>
        <vt:i4>0</vt:i4>
      </vt:variant>
      <vt:variant>
        <vt:i4>5</vt:i4>
      </vt:variant>
      <vt:variant>
        <vt:lpwstr/>
      </vt:variant>
      <vt:variant>
        <vt:lpwstr>_Toc46290622</vt:lpwstr>
      </vt:variant>
      <vt:variant>
        <vt:i4>2031668</vt:i4>
      </vt:variant>
      <vt:variant>
        <vt:i4>740</vt:i4>
      </vt:variant>
      <vt:variant>
        <vt:i4>0</vt:i4>
      </vt:variant>
      <vt:variant>
        <vt:i4>5</vt:i4>
      </vt:variant>
      <vt:variant>
        <vt:lpwstr/>
      </vt:variant>
      <vt:variant>
        <vt:lpwstr>_Toc46290621</vt:lpwstr>
      </vt:variant>
      <vt:variant>
        <vt:i4>1966132</vt:i4>
      </vt:variant>
      <vt:variant>
        <vt:i4>734</vt:i4>
      </vt:variant>
      <vt:variant>
        <vt:i4>0</vt:i4>
      </vt:variant>
      <vt:variant>
        <vt:i4>5</vt:i4>
      </vt:variant>
      <vt:variant>
        <vt:lpwstr/>
      </vt:variant>
      <vt:variant>
        <vt:lpwstr>_Toc46290620</vt:lpwstr>
      </vt:variant>
      <vt:variant>
        <vt:i4>1507383</vt:i4>
      </vt:variant>
      <vt:variant>
        <vt:i4>728</vt:i4>
      </vt:variant>
      <vt:variant>
        <vt:i4>0</vt:i4>
      </vt:variant>
      <vt:variant>
        <vt:i4>5</vt:i4>
      </vt:variant>
      <vt:variant>
        <vt:lpwstr/>
      </vt:variant>
      <vt:variant>
        <vt:lpwstr>_Toc46290619</vt:lpwstr>
      </vt:variant>
      <vt:variant>
        <vt:i4>1441847</vt:i4>
      </vt:variant>
      <vt:variant>
        <vt:i4>722</vt:i4>
      </vt:variant>
      <vt:variant>
        <vt:i4>0</vt:i4>
      </vt:variant>
      <vt:variant>
        <vt:i4>5</vt:i4>
      </vt:variant>
      <vt:variant>
        <vt:lpwstr/>
      </vt:variant>
      <vt:variant>
        <vt:lpwstr>_Toc46290618</vt:lpwstr>
      </vt:variant>
      <vt:variant>
        <vt:i4>1638455</vt:i4>
      </vt:variant>
      <vt:variant>
        <vt:i4>716</vt:i4>
      </vt:variant>
      <vt:variant>
        <vt:i4>0</vt:i4>
      </vt:variant>
      <vt:variant>
        <vt:i4>5</vt:i4>
      </vt:variant>
      <vt:variant>
        <vt:lpwstr/>
      </vt:variant>
      <vt:variant>
        <vt:lpwstr>_Toc46290617</vt:lpwstr>
      </vt:variant>
      <vt:variant>
        <vt:i4>1572919</vt:i4>
      </vt:variant>
      <vt:variant>
        <vt:i4>710</vt:i4>
      </vt:variant>
      <vt:variant>
        <vt:i4>0</vt:i4>
      </vt:variant>
      <vt:variant>
        <vt:i4>5</vt:i4>
      </vt:variant>
      <vt:variant>
        <vt:lpwstr/>
      </vt:variant>
      <vt:variant>
        <vt:lpwstr>_Toc46290616</vt:lpwstr>
      </vt:variant>
      <vt:variant>
        <vt:i4>1769527</vt:i4>
      </vt:variant>
      <vt:variant>
        <vt:i4>704</vt:i4>
      </vt:variant>
      <vt:variant>
        <vt:i4>0</vt:i4>
      </vt:variant>
      <vt:variant>
        <vt:i4>5</vt:i4>
      </vt:variant>
      <vt:variant>
        <vt:lpwstr/>
      </vt:variant>
      <vt:variant>
        <vt:lpwstr>_Toc46290615</vt:lpwstr>
      </vt:variant>
      <vt:variant>
        <vt:i4>1703991</vt:i4>
      </vt:variant>
      <vt:variant>
        <vt:i4>698</vt:i4>
      </vt:variant>
      <vt:variant>
        <vt:i4>0</vt:i4>
      </vt:variant>
      <vt:variant>
        <vt:i4>5</vt:i4>
      </vt:variant>
      <vt:variant>
        <vt:lpwstr/>
      </vt:variant>
      <vt:variant>
        <vt:lpwstr>_Toc46290614</vt:lpwstr>
      </vt:variant>
      <vt:variant>
        <vt:i4>1900599</vt:i4>
      </vt:variant>
      <vt:variant>
        <vt:i4>692</vt:i4>
      </vt:variant>
      <vt:variant>
        <vt:i4>0</vt:i4>
      </vt:variant>
      <vt:variant>
        <vt:i4>5</vt:i4>
      </vt:variant>
      <vt:variant>
        <vt:lpwstr/>
      </vt:variant>
      <vt:variant>
        <vt:lpwstr>_Toc46290613</vt:lpwstr>
      </vt:variant>
      <vt:variant>
        <vt:i4>1835063</vt:i4>
      </vt:variant>
      <vt:variant>
        <vt:i4>686</vt:i4>
      </vt:variant>
      <vt:variant>
        <vt:i4>0</vt:i4>
      </vt:variant>
      <vt:variant>
        <vt:i4>5</vt:i4>
      </vt:variant>
      <vt:variant>
        <vt:lpwstr/>
      </vt:variant>
      <vt:variant>
        <vt:lpwstr>_Toc46290612</vt:lpwstr>
      </vt:variant>
      <vt:variant>
        <vt:i4>2031671</vt:i4>
      </vt:variant>
      <vt:variant>
        <vt:i4>680</vt:i4>
      </vt:variant>
      <vt:variant>
        <vt:i4>0</vt:i4>
      </vt:variant>
      <vt:variant>
        <vt:i4>5</vt:i4>
      </vt:variant>
      <vt:variant>
        <vt:lpwstr/>
      </vt:variant>
      <vt:variant>
        <vt:lpwstr>_Toc46290611</vt:lpwstr>
      </vt:variant>
      <vt:variant>
        <vt:i4>1966135</vt:i4>
      </vt:variant>
      <vt:variant>
        <vt:i4>674</vt:i4>
      </vt:variant>
      <vt:variant>
        <vt:i4>0</vt:i4>
      </vt:variant>
      <vt:variant>
        <vt:i4>5</vt:i4>
      </vt:variant>
      <vt:variant>
        <vt:lpwstr/>
      </vt:variant>
      <vt:variant>
        <vt:lpwstr>_Toc46290610</vt:lpwstr>
      </vt:variant>
      <vt:variant>
        <vt:i4>1507382</vt:i4>
      </vt:variant>
      <vt:variant>
        <vt:i4>668</vt:i4>
      </vt:variant>
      <vt:variant>
        <vt:i4>0</vt:i4>
      </vt:variant>
      <vt:variant>
        <vt:i4>5</vt:i4>
      </vt:variant>
      <vt:variant>
        <vt:lpwstr/>
      </vt:variant>
      <vt:variant>
        <vt:lpwstr>_Toc46290609</vt:lpwstr>
      </vt:variant>
      <vt:variant>
        <vt:i4>1441846</vt:i4>
      </vt:variant>
      <vt:variant>
        <vt:i4>662</vt:i4>
      </vt:variant>
      <vt:variant>
        <vt:i4>0</vt:i4>
      </vt:variant>
      <vt:variant>
        <vt:i4>5</vt:i4>
      </vt:variant>
      <vt:variant>
        <vt:lpwstr/>
      </vt:variant>
      <vt:variant>
        <vt:lpwstr>_Toc46290608</vt:lpwstr>
      </vt:variant>
      <vt:variant>
        <vt:i4>1638454</vt:i4>
      </vt:variant>
      <vt:variant>
        <vt:i4>656</vt:i4>
      </vt:variant>
      <vt:variant>
        <vt:i4>0</vt:i4>
      </vt:variant>
      <vt:variant>
        <vt:i4>5</vt:i4>
      </vt:variant>
      <vt:variant>
        <vt:lpwstr/>
      </vt:variant>
      <vt:variant>
        <vt:lpwstr>_Toc46290607</vt:lpwstr>
      </vt:variant>
      <vt:variant>
        <vt:i4>1572918</vt:i4>
      </vt:variant>
      <vt:variant>
        <vt:i4>650</vt:i4>
      </vt:variant>
      <vt:variant>
        <vt:i4>0</vt:i4>
      </vt:variant>
      <vt:variant>
        <vt:i4>5</vt:i4>
      </vt:variant>
      <vt:variant>
        <vt:lpwstr/>
      </vt:variant>
      <vt:variant>
        <vt:lpwstr>_Toc46290606</vt:lpwstr>
      </vt:variant>
      <vt:variant>
        <vt:i4>1769526</vt:i4>
      </vt:variant>
      <vt:variant>
        <vt:i4>644</vt:i4>
      </vt:variant>
      <vt:variant>
        <vt:i4>0</vt:i4>
      </vt:variant>
      <vt:variant>
        <vt:i4>5</vt:i4>
      </vt:variant>
      <vt:variant>
        <vt:lpwstr/>
      </vt:variant>
      <vt:variant>
        <vt:lpwstr>_Toc46290605</vt:lpwstr>
      </vt:variant>
      <vt:variant>
        <vt:i4>1703990</vt:i4>
      </vt:variant>
      <vt:variant>
        <vt:i4>638</vt:i4>
      </vt:variant>
      <vt:variant>
        <vt:i4>0</vt:i4>
      </vt:variant>
      <vt:variant>
        <vt:i4>5</vt:i4>
      </vt:variant>
      <vt:variant>
        <vt:lpwstr/>
      </vt:variant>
      <vt:variant>
        <vt:lpwstr>_Toc46290604</vt:lpwstr>
      </vt:variant>
      <vt:variant>
        <vt:i4>1900598</vt:i4>
      </vt:variant>
      <vt:variant>
        <vt:i4>632</vt:i4>
      </vt:variant>
      <vt:variant>
        <vt:i4>0</vt:i4>
      </vt:variant>
      <vt:variant>
        <vt:i4>5</vt:i4>
      </vt:variant>
      <vt:variant>
        <vt:lpwstr/>
      </vt:variant>
      <vt:variant>
        <vt:lpwstr>_Toc46290603</vt:lpwstr>
      </vt:variant>
      <vt:variant>
        <vt:i4>1835062</vt:i4>
      </vt:variant>
      <vt:variant>
        <vt:i4>626</vt:i4>
      </vt:variant>
      <vt:variant>
        <vt:i4>0</vt:i4>
      </vt:variant>
      <vt:variant>
        <vt:i4>5</vt:i4>
      </vt:variant>
      <vt:variant>
        <vt:lpwstr/>
      </vt:variant>
      <vt:variant>
        <vt:lpwstr>_Toc46290602</vt:lpwstr>
      </vt:variant>
      <vt:variant>
        <vt:i4>2031670</vt:i4>
      </vt:variant>
      <vt:variant>
        <vt:i4>620</vt:i4>
      </vt:variant>
      <vt:variant>
        <vt:i4>0</vt:i4>
      </vt:variant>
      <vt:variant>
        <vt:i4>5</vt:i4>
      </vt:variant>
      <vt:variant>
        <vt:lpwstr/>
      </vt:variant>
      <vt:variant>
        <vt:lpwstr>_Toc46290601</vt:lpwstr>
      </vt:variant>
      <vt:variant>
        <vt:i4>1966134</vt:i4>
      </vt:variant>
      <vt:variant>
        <vt:i4>614</vt:i4>
      </vt:variant>
      <vt:variant>
        <vt:i4>0</vt:i4>
      </vt:variant>
      <vt:variant>
        <vt:i4>5</vt:i4>
      </vt:variant>
      <vt:variant>
        <vt:lpwstr/>
      </vt:variant>
      <vt:variant>
        <vt:lpwstr>_Toc46290600</vt:lpwstr>
      </vt:variant>
      <vt:variant>
        <vt:i4>1310783</vt:i4>
      </vt:variant>
      <vt:variant>
        <vt:i4>608</vt:i4>
      </vt:variant>
      <vt:variant>
        <vt:i4>0</vt:i4>
      </vt:variant>
      <vt:variant>
        <vt:i4>5</vt:i4>
      </vt:variant>
      <vt:variant>
        <vt:lpwstr/>
      </vt:variant>
      <vt:variant>
        <vt:lpwstr>_Toc46290599</vt:lpwstr>
      </vt:variant>
      <vt:variant>
        <vt:i4>1376319</vt:i4>
      </vt:variant>
      <vt:variant>
        <vt:i4>602</vt:i4>
      </vt:variant>
      <vt:variant>
        <vt:i4>0</vt:i4>
      </vt:variant>
      <vt:variant>
        <vt:i4>5</vt:i4>
      </vt:variant>
      <vt:variant>
        <vt:lpwstr/>
      </vt:variant>
      <vt:variant>
        <vt:lpwstr>_Toc46290598</vt:lpwstr>
      </vt:variant>
      <vt:variant>
        <vt:i4>1703999</vt:i4>
      </vt:variant>
      <vt:variant>
        <vt:i4>596</vt:i4>
      </vt:variant>
      <vt:variant>
        <vt:i4>0</vt:i4>
      </vt:variant>
      <vt:variant>
        <vt:i4>5</vt:i4>
      </vt:variant>
      <vt:variant>
        <vt:lpwstr/>
      </vt:variant>
      <vt:variant>
        <vt:lpwstr>_Toc46290597</vt:lpwstr>
      </vt:variant>
      <vt:variant>
        <vt:i4>1769535</vt:i4>
      </vt:variant>
      <vt:variant>
        <vt:i4>590</vt:i4>
      </vt:variant>
      <vt:variant>
        <vt:i4>0</vt:i4>
      </vt:variant>
      <vt:variant>
        <vt:i4>5</vt:i4>
      </vt:variant>
      <vt:variant>
        <vt:lpwstr/>
      </vt:variant>
      <vt:variant>
        <vt:lpwstr>_Toc46290596</vt:lpwstr>
      </vt:variant>
      <vt:variant>
        <vt:i4>1572927</vt:i4>
      </vt:variant>
      <vt:variant>
        <vt:i4>584</vt:i4>
      </vt:variant>
      <vt:variant>
        <vt:i4>0</vt:i4>
      </vt:variant>
      <vt:variant>
        <vt:i4>5</vt:i4>
      </vt:variant>
      <vt:variant>
        <vt:lpwstr/>
      </vt:variant>
      <vt:variant>
        <vt:lpwstr>_Toc46290595</vt:lpwstr>
      </vt:variant>
      <vt:variant>
        <vt:i4>1638463</vt:i4>
      </vt:variant>
      <vt:variant>
        <vt:i4>578</vt:i4>
      </vt:variant>
      <vt:variant>
        <vt:i4>0</vt:i4>
      </vt:variant>
      <vt:variant>
        <vt:i4>5</vt:i4>
      </vt:variant>
      <vt:variant>
        <vt:lpwstr/>
      </vt:variant>
      <vt:variant>
        <vt:lpwstr>_Toc46290594</vt:lpwstr>
      </vt:variant>
      <vt:variant>
        <vt:i4>1966143</vt:i4>
      </vt:variant>
      <vt:variant>
        <vt:i4>572</vt:i4>
      </vt:variant>
      <vt:variant>
        <vt:i4>0</vt:i4>
      </vt:variant>
      <vt:variant>
        <vt:i4>5</vt:i4>
      </vt:variant>
      <vt:variant>
        <vt:lpwstr/>
      </vt:variant>
      <vt:variant>
        <vt:lpwstr>_Toc46290593</vt:lpwstr>
      </vt:variant>
      <vt:variant>
        <vt:i4>2031679</vt:i4>
      </vt:variant>
      <vt:variant>
        <vt:i4>566</vt:i4>
      </vt:variant>
      <vt:variant>
        <vt:i4>0</vt:i4>
      </vt:variant>
      <vt:variant>
        <vt:i4>5</vt:i4>
      </vt:variant>
      <vt:variant>
        <vt:lpwstr/>
      </vt:variant>
      <vt:variant>
        <vt:lpwstr>_Toc46290592</vt:lpwstr>
      </vt:variant>
      <vt:variant>
        <vt:i4>1835071</vt:i4>
      </vt:variant>
      <vt:variant>
        <vt:i4>560</vt:i4>
      </vt:variant>
      <vt:variant>
        <vt:i4>0</vt:i4>
      </vt:variant>
      <vt:variant>
        <vt:i4>5</vt:i4>
      </vt:variant>
      <vt:variant>
        <vt:lpwstr/>
      </vt:variant>
      <vt:variant>
        <vt:lpwstr>_Toc46290591</vt:lpwstr>
      </vt:variant>
      <vt:variant>
        <vt:i4>1900607</vt:i4>
      </vt:variant>
      <vt:variant>
        <vt:i4>554</vt:i4>
      </vt:variant>
      <vt:variant>
        <vt:i4>0</vt:i4>
      </vt:variant>
      <vt:variant>
        <vt:i4>5</vt:i4>
      </vt:variant>
      <vt:variant>
        <vt:lpwstr/>
      </vt:variant>
      <vt:variant>
        <vt:lpwstr>_Toc46290590</vt:lpwstr>
      </vt:variant>
      <vt:variant>
        <vt:i4>1310782</vt:i4>
      </vt:variant>
      <vt:variant>
        <vt:i4>548</vt:i4>
      </vt:variant>
      <vt:variant>
        <vt:i4>0</vt:i4>
      </vt:variant>
      <vt:variant>
        <vt:i4>5</vt:i4>
      </vt:variant>
      <vt:variant>
        <vt:lpwstr/>
      </vt:variant>
      <vt:variant>
        <vt:lpwstr>_Toc46290589</vt:lpwstr>
      </vt:variant>
      <vt:variant>
        <vt:i4>1376318</vt:i4>
      </vt:variant>
      <vt:variant>
        <vt:i4>542</vt:i4>
      </vt:variant>
      <vt:variant>
        <vt:i4>0</vt:i4>
      </vt:variant>
      <vt:variant>
        <vt:i4>5</vt:i4>
      </vt:variant>
      <vt:variant>
        <vt:lpwstr/>
      </vt:variant>
      <vt:variant>
        <vt:lpwstr>_Toc46290588</vt:lpwstr>
      </vt:variant>
      <vt:variant>
        <vt:i4>1703998</vt:i4>
      </vt:variant>
      <vt:variant>
        <vt:i4>536</vt:i4>
      </vt:variant>
      <vt:variant>
        <vt:i4>0</vt:i4>
      </vt:variant>
      <vt:variant>
        <vt:i4>5</vt:i4>
      </vt:variant>
      <vt:variant>
        <vt:lpwstr/>
      </vt:variant>
      <vt:variant>
        <vt:lpwstr>_Toc46290587</vt:lpwstr>
      </vt:variant>
      <vt:variant>
        <vt:i4>1769534</vt:i4>
      </vt:variant>
      <vt:variant>
        <vt:i4>530</vt:i4>
      </vt:variant>
      <vt:variant>
        <vt:i4>0</vt:i4>
      </vt:variant>
      <vt:variant>
        <vt:i4>5</vt:i4>
      </vt:variant>
      <vt:variant>
        <vt:lpwstr/>
      </vt:variant>
      <vt:variant>
        <vt:lpwstr>_Toc46290586</vt:lpwstr>
      </vt:variant>
      <vt:variant>
        <vt:i4>1572926</vt:i4>
      </vt:variant>
      <vt:variant>
        <vt:i4>524</vt:i4>
      </vt:variant>
      <vt:variant>
        <vt:i4>0</vt:i4>
      </vt:variant>
      <vt:variant>
        <vt:i4>5</vt:i4>
      </vt:variant>
      <vt:variant>
        <vt:lpwstr/>
      </vt:variant>
      <vt:variant>
        <vt:lpwstr>_Toc46290585</vt:lpwstr>
      </vt:variant>
      <vt:variant>
        <vt:i4>1638462</vt:i4>
      </vt:variant>
      <vt:variant>
        <vt:i4>518</vt:i4>
      </vt:variant>
      <vt:variant>
        <vt:i4>0</vt:i4>
      </vt:variant>
      <vt:variant>
        <vt:i4>5</vt:i4>
      </vt:variant>
      <vt:variant>
        <vt:lpwstr/>
      </vt:variant>
      <vt:variant>
        <vt:lpwstr>_Toc46290584</vt:lpwstr>
      </vt:variant>
      <vt:variant>
        <vt:i4>1966142</vt:i4>
      </vt:variant>
      <vt:variant>
        <vt:i4>512</vt:i4>
      </vt:variant>
      <vt:variant>
        <vt:i4>0</vt:i4>
      </vt:variant>
      <vt:variant>
        <vt:i4>5</vt:i4>
      </vt:variant>
      <vt:variant>
        <vt:lpwstr/>
      </vt:variant>
      <vt:variant>
        <vt:lpwstr>_Toc46290583</vt:lpwstr>
      </vt:variant>
      <vt:variant>
        <vt:i4>2031678</vt:i4>
      </vt:variant>
      <vt:variant>
        <vt:i4>506</vt:i4>
      </vt:variant>
      <vt:variant>
        <vt:i4>0</vt:i4>
      </vt:variant>
      <vt:variant>
        <vt:i4>5</vt:i4>
      </vt:variant>
      <vt:variant>
        <vt:lpwstr/>
      </vt:variant>
      <vt:variant>
        <vt:lpwstr>_Toc46290582</vt:lpwstr>
      </vt:variant>
      <vt:variant>
        <vt:i4>1835070</vt:i4>
      </vt:variant>
      <vt:variant>
        <vt:i4>500</vt:i4>
      </vt:variant>
      <vt:variant>
        <vt:i4>0</vt:i4>
      </vt:variant>
      <vt:variant>
        <vt:i4>5</vt:i4>
      </vt:variant>
      <vt:variant>
        <vt:lpwstr/>
      </vt:variant>
      <vt:variant>
        <vt:lpwstr>_Toc46290581</vt:lpwstr>
      </vt:variant>
      <vt:variant>
        <vt:i4>1900606</vt:i4>
      </vt:variant>
      <vt:variant>
        <vt:i4>494</vt:i4>
      </vt:variant>
      <vt:variant>
        <vt:i4>0</vt:i4>
      </vt:variant>
      <vt:variant>
        <vt:i4>5</vt:i4>
      </vt:variant>
      <vt:variant>
        <vt:lpwstr/>
      </vt:variant>
      <vt:variant>
        <vt:lpwstr>_Toc46290580</vt:lpwstr>
      </vt:variant>
      <vt:variant>
        <vt:i4>1310769</vt:i4>
      </vt:variant>
      <vt:variant>
        <vt:i4>488</vt:i4>
      </vt:variant>
      <vt:variant>
        <vt:i4>0</vt:i4>
      </vt:variant>
      <vt:variant>
        <vt:i4>5</vt:i4>
      </vt:variant>
      <vt:variant>
        <vt:lpwstr/>
      </vt:variant>
      <vt:variant>
        <vt:lpwstr>_Toc46290579</vt:lpwstr>
      </vt:variant>
      <vt:variant>
        <vt:i4>1376305</vt:i4>
      </vt:variant>
      <vt:variant>
        <vt:i4>482</vt:i4>
      </vt:variant>
      <vt:variant>
        <vt:i4>0</vt:i4>
      </vt:variant>
      <vt:variant>
        <vt:i4>5</vt:i4>
      </vt:variant>
      <vt:variant>
        <vt:lpwstr/>
      </vt:variant>
      <vt:variant>
        <vt:lpwstr>_Toc46290578</vt:lpwstr>
      </vt:variant>
      <vt:variant>
        <vt:i4>1703985</vt:i4>
      </vt:variant>
      <vt:variant>
        <vt:i4>476</vt:i4>
      </vt:variant>
      <vt:variant>
        <vt:i4>0</vt:i4>
      </vt:variant>
      <vt:variant>
        <vt:i4>5</vt:i4>
      </vt:variant>
      <vt:variant>
        <vt:lpwstr/>
      </vt:variant>
      <vt:variant>
        <vt:lpwstr>_Toc46290577</vt:lpwstr>
      </vt:variant>
      <vt:variant>
        <vt:i4>1769521</vt:i4>
      </vt:variant>
      <vt:variant>
        <vt:i4>470</vt:i4>
      </vt:variant>
      <vt:variant>
        <vt:i4>0</vt:i4>
      </vt:variant>
      <vt:variant>
        <vt:i4>5</vt:i4>
      </vt:variant>
      <vt:variant>
        <vt:lpwstr/>
      </vt:variant>
      <vt:variant>
        <vt:lpwstr>_Toc46290576</vt:lpwstr>
      </vt:variant>
      <vt:variant>
        <vt:i4>1572913</vt:i4>
      </vt:variant>
      <vt:variant>
        <vt:i4>464</vt:i4>
      </vt:variant>
      <vt:variant>
        <vt:i4>0</vt:i4>
      </vt:variant>
      <vt:variant>
        <vt:i4>5</vt:i4>
      </vt:variant>
      <vt:variant>
        <vt:lpwstr/>
      </vt:variant>
      <vt:variant>
        <vt:lpwstr>_Toc46290575</vt:lpwstr>
      </vt:variant>
      <vt:variant>
        <vt:i4>1638449</vt:i4>
      </vt:variant>
      <vt:variant>
        <vt:i4>458</vt:i4>
      </vt:variant>
      <vt:variant>
        <vt:i4>0</vt:i4>
      </vt:variant>
      <vt:variant>
        <vt:i4>5</vt:i4>
      </vt:variant>
      <vt:variant>
        <vt:lpwstr/>
      </vt:variant>
      <vt:variant>
        <vt:lpwstr>_Toc46290574</vt:lpwstr>
      </vt:variant>
      <vt:variant>
        <vt:i4>1966129</vt:i4>
      </vt:variant>
      <vt:variant>
        <vt:i4>452</vt:i4>
      </vt:variant>
      <vt:variant>
        <vt:i4>0</vt:i4>
      </vt:variant>
      <vt:variant>
        <vt:i4>5</vt:i4>
      </vt:variant>
      <vt:variant>
        <vt:lpwstr/>
      </vt:variant>
      <vt:variant>
        <vt:lpwstr>_Toc46290573</vt:lpwstr>
      </vt:variant>
      <vt:variant>
        <vt:i4>2031665</vt:i4>
      </vt:variant>
      <vt:variant>
        <vt:i4>446</vt:i4>
      </vt:variant>
      <vt:variant>
        <vt:i4>0</vt:i4>
      </vt:variant>
      <vt:variant>
        <vt:i4>5</vt:i4>
      </vt:variant>
      <vt:variant>
        <vt:lpwstr/>
      </vt:variant>
      <vt:variant>
        <vt:lpwstr>_Toc46290572</vt:lpwstr>
      </vt:variant>
      <vt:variant>
        <vt:i4>1835057</vt:i4>
      </vt:variant>
      <vt:variant>
        <vt:i4>440</vt:i4>
      </vt:variant>
      <vt:variant>
        <vt:i4>0</vt:i4>
      </vt:variant>
      <vt:variant>
        <vt:i4>5</vt:i4>
      </vt:variant>
      <vt:variant>
        <vt:lpwstr/>
      </vt:variant>
      <vt:variant>
        <vt:lpwstr>_Toc46290571</vt:lpwstr>
      </vt:variant>
      <vt:variant>
        <vt:i4>1900593</vt:i4>
      </vt:variant>
      <vt:variant>
        <vt:i4>434</vt:i4>
      </vt:variant>
      <vt:variant>
        <vt:i4>0</vt:i4>
      </vt:variant>
      <vt:variant>
        <vt:i4>5</vt:i4>
      </vt:variant>
      <vt:variant>
        <vt:lpwstr/>
      </vt:variant>
      <vt:variant>
        <vt:lpwstr>_Toc46290570</vt:lpwstr>
      </vt:variant>
      <vt:variant>
        <vt:i4>1310768</vt:i4>
      </vt:variant>
      <vt:variant>
        <vt:i4>428</vt:i4>
      </vt:variant>
      <vt:variant>
        <vt:i4>0</vt:i4>
      </vt:variant>
      <vt:variant>
        <vt:i4>5</vt:i4>
      </vt:variant>
      <vt:variant>
        <vt:lpwstr/>
      </vt:variant>
      <vt:variant>
        <vt:lpwstr>_Toc46290569</vt:lpwstr>
      </vt:variant>
      <vt:variant>
        <vt:i4>1376304</vt:i4>
      </vt:variant>
      <vt:variant>
        <vt:i4>422</vt:i4>
      </vt:variant>
      <vt:variant>
        <vt:i4>0</vt:i4>
      </vt:variant>
      <vt:variant>
        <vt:i4>5</vt:i4>
      </vt:variant>
      <vt:variant>
        <vt:lpwstr/>
      </vt:variant>
      <vt:variant>
        <vt:lpwstr>_Toc46290568</vt:lpwstr>
      </vt:variant>
      <vt:variant>
        <vt:i4>1703984</vt:i4>
      </vt:variant>
      <vt:variant>
        <vt:i4>416</vt:i4>
      </vt:variant>
      <vt:variant>
        <vt:i4>0</vt:i4>
      </vt:variant>
      <vt:variant>
        <vt:i4>5</vt:i4>
      </vt:variant>
      <vt:variant>
        <vt:lpwstr/>
      </vt:variant>
      <vt:variant>
        <vt:lpwstr>_Toc46290567</vt:lpwstr>
      </vt:variant>
      <vt:variant>
        <vt:i4>1769520</vt:i4>
      </vt:variant>
      <vt:variant>
        <vt:i4>410</vt:i4>
      </vt:variant>
      <vt:variant>
        <vt:i4>0</vt:i4>
      </vt:variant>
      <vt:variant>
        <vt:i4>5</vt:i4>
      </vt:variant>
      <vt:variant>
        <vt:lpwstr/>
      </vt:variant>
      <vt:variant>
        <vt:lpwstr>_Toc46290566</vt:lpwstr>
      </vt:variant>
      <vt:variant>
        <vt:i4>1572912</vt:i4>
      </vt:variant>
      <vt:variant>
        <vt:i4>404</vt:i4>
      </vt:variant>
      <vt:variant>
        <vt:i4>0</vt:i4>
      </vt:variant>
      <vt:variant>
        <vt:i4>5</vt:i4>
      </vt:variant>
      <vt:variant>
        <vt:lpwstr/>
      </vt:variant>
      <vt:variant>
        <vt:lpwstr>_Toc46290565</vt:lpwstr>
      </vt:variant>
      <vt:variant>
        <vt:i4>1638448</vt:i4>
      </vt:variant>
      <vt:variant>
        <vt:i4>398</vt:i4>
      </vt:variant>
      <vt:variant>
        <vt:i4>0</vt:i4>
      </vt:variant>
      <vt:variant>
        <vt:i4>5</vt:i4>
      </vt:variant>
      <vt:variant>
        <vt:lpwstr/>
      </vt:variant>
      <vt:variant>
        <vt:lpwstr>_Toc46290564</vt:lpwstr>
      </vt:variant>
      <vt:variant>
        <vt:i4>1966128</vt:i4>
      </vt:variant>
      <vt:variant>
        <vt:i4>392</vt:i4>
      </vt:variant>
      <vt:variant>
        <vt:i4>0</vt:i4>
      </vt:variant>
      <vt:variant>
        <vt:i4>5</vt:i4>
      </vt:variant>
      <vt:variant>
        <vt:lpwstr/>
      </vt:variant>
      <vt:variant>
        <vt:lpwstr>_Toc46290563</vt:lpwstr>
      </vt:variant>
      <vt:variant>
        <vt:i4>2031664</vt:i4>
      </vt:variant>
      <vt:variant>
        <vt:i4>386</vt:i4>
      </vt:variant>
      <vt:variant>
        <vt:i4>0</vt:i4>
      </vt:variant>
      <vt:variant>
        <vt:i4>5</vt:i4>
      </vt:variant>
      <vt:variant>
        <vt:lpwstr/>
      </vt:variant>
      <vt:variant>
        <vt:lpwstr>_Toc46290562</vt:lpwstr>
      </vt:variant>
      <vt:variant>
        <vt:i4>1835056</vt:i4>
      </vt:variant>
      <vt:variant>
        <vt:i4>380</vt:i4>
      </vt:variant>
      <vt:variant>
        <vt:i4>0</vt:i4>
      </vt:variant>
      <vt:variant>
        <vt:i4>5</vt:i4>
      </vt:variant>
      <vt:variant>
        <vt:lpwstr/>
      </vt:variant>
      <vt:variant>
        <vt:lpwstr>_Toc46290561</vt:lpwstr>
      </vt:variant>
      <vt:variant>
        <vt:i4>1900592</vt:i4>
      </vt:variant>
      <vt:variant>
        <vt:i4>374</vt:i4>
      </vt:variant>
      <vt:variant>
        <vt:i4>0</vt:i4>
      </vt:variant>
      <vt:variant>
        <vt:i4>5</vt:i4>
      </vt:variant>
      <vt:variant>
        <vt:lpwstr/>
      </vt:variant>
      <vt:variant>
        <vt:lpwstr>_Toc46290560</vt:lpwstr>
      </vt:variant>
      <vt:variant>
        <vt:i4>1310771</vt:i4>
      </vt:variant>
      <vt:variant>
        <vt:i4>368</vt:i4>
      </vt:variant>
      <vt:variant>
        <vt:i4>0</vt:i4>
      </vt:variant>
      <vt:variant>
        <vt:i4>5</vt:i4>
      </vt:variant>
      <vt:variant>
        <vt:lpwstr/>
      </vt:variant>
      <vt:variant>
        <vt:lpwstr>_Toc46290559</vt:lpwstr>
      </vt:variant>
      <vt:variant>
        <vt:i4>1376307</vt:i4>
      </vt:variant>
      <vt:variant>
        <vt:i4>362</vt:i4>
      </vt:variant>
      <vt:variant>
        <vt:i4>0</vt:i4>
      </vt:variant>
      <vt:variant>
        <vt:i4>5</vt:i4>
      </vt:variant>
      <vt:variant>
        <vt:lpwstr/>
      </vt:variant>
      <vt:variant>
        <vt:lpwstr>_Toc46290558</vt:lpwstr>
      </vt:variant>
      <vt:variant>
        <vt:i4>1703987</vt:i4>
      </vt:variant>
      <vt:variant>
        <vt:i4>356</vt:i4>
      </vt:variant>
      <vt:variant>
        <vt:i4>0</vt:i4>
      </vt:variant>
      <vt:variant>
        <vt:i4>5</vt:i4>
      </vt:variant>
      <vt:variant>
        <vt:lpwstr/>
      </vt:variant>
      <vt:variant>
        <vt:lpwstr>_Toc46290557</vt:lpwstr>
      </vt:variant>
      <vt:variant>
        <vt:i4>1769523</vt:i4>
      </vt:variant>
      <vt:variant>
        <vt:i4>350</vt:i4>
      </vt:variant>
      <vt:variant>
        <vt:i4>0</vt:i4>
      </vt:variant>
      <vt:variant>
        <vt:i4>5</vt:i4>
      </vt:variant>
      <vt:variant>
        <vt:lpwstr/>
      </vt:variant>
      <vt:variant>
        <vt:lpwstr>_Toc46290556</vt:lpwstr>
      </vt:variant>
      <vt:variant>
        <vt:i4>1572915</vt:i4>
      </vt:variant>
      <vt:variant>
        <vt:i4>344</vt:i4>
      </vt:variant>
      <vt:variant>
        <vt:i4>0</vt:i4>
      </vt:variant>
      <vt:variant>
        <vt:i4>5</vt:i4>
      </vt:variant>
      <vt:variant>
        <vt:lpwstr/>
      </vt:variant>
      <vt:variant>
        <vt:lpwstr>_Toc46290555</vt:lpwstr>
      </vt:variant>
      <vt:variant>
        <vt:i4>1638451</vt:i4>
      </vt:variant>
      <vt:variant>
        <vt:i4>338</vt:i4>
      </vt:variant>
      <vt:variant>
        <vt:i4>0</vt:i4>
      </vt:variant>
      <vt:variant>
        <vt:i4>5</vt:i4>
      </vt:variant>
      <vt:variant>
        <vt:lpwstr/>
      </vt:variant>
      <vt:variant>
        <vt:lpwstr>_Toc46290554</vt:lpwstr>
      </vt:variant>
      <vt:variant>
        <vt:i4>1966131</vt:i4>
      </vt:variant>
      <vt:variant>
        <vt:i4>332</vt:i4>
      </vt:variant>
      <vt:variant>
        <vt:i4>0</vt:i4>
      </vt:variant>
      <vt:variant>
        <vt:i4>5</vt:i4>
      </vt:variant>
      <vt:variant>
        <vt:lpwstr/>
      </vt:variant>
      <vt:variant>
        <vt:lpwstr>_Toc46290553</vt:lpwstr>
      </vt:variant>
      <vt:variant>
        <vt:i4>2031667</vt:i4>
      </vt:variant>
      <vt:variant>
        <vt:i4>326</vt:i4>
      </vt:variant>
      <vt:variant>
        <vt:i4>0</vt:i4>
      </vt:variant>
      <vt:variant>
        <vt:i4>5</vt:i4>
      </vt:variant>
      <vt:variant>
        <vt:lpwstr/>
      </vt:variant>
      <vt:variant>
        <vt:lpwstr>_Toc46290552</vt:lpwstr>
      </vt:variant>
      <vt:variant>
        <vt:i4>1835059</vt:i4>
      </vt:variant>
      <vt:variant>
        <vt:i4>320</vt:i4>
      </vt:variant>
      <vt:variant>
        <vt:i4>0</vt:i4>
      </vt:variant>
      <vt:variant>
        <vt:i4>5</vt:i4>
      </vt:variant>
      <vt:variant>
        <vt:lpwstr/>
      </vt:variant>
      <vt:variant>
        <vt:lpwstr>_Toc46290551</vt:lpwstr>
      </vt:variant>
      <vt:variant>
        <vt:i4>1900595</vt:i4>
      </vt:variant>
      <vt:variant>
        <vt:i4>314</vt:i4>
      </vt:variant>
      <vt:variant>
        <vt:i4>0</vt:i4>
      </vt:variant>
      <vt:variant>
        <vt:i4>5</vt:i4>
      </vt:variant>
      <vt:variant>
        <vt:lpwstr/>
      </vt:variant>
      <vt:variant>
        <vt:lpwstr>_Toc46290550</vt:lpwstr>
      </vt:variant>
      <vt:variant>
        <vt:i4>1310770</vt:i4>
      </vt:variant>
      <vt:variant>
        <vt:i4>308</vt:i4>
      </vt:variant>
      <vt:variant>
        <vt:i4>0</vt:i4>
      </vt:variant>
      <vt:variant>
        <vt:i4>5</vt:i4>
      </vt:variant>
      <vt:variant>
        <vt:lpwstr/>
      </vt:variant>
      <vt:variant>
        <vt:lpwstr>_Toc46290549</vt:lpwstr>
      </vt:variant>
      <vt:variant>
        <vt:i4>1376306</vt:i4>
      </vt:variant>
      <vt:variant>
        <vt:i4>302</vt:i4>
      </vt:variant>
      <vt:variant>
        <vt:i4>0</vt:i4>
      </vt:variant>
      <vt:variant>
        <vt:i4>5</vt:i4>
      </vt:variant>
      <vt:variant>
        <vt:lpwstr/>
      </vt:variant>
      <vt:variant>
        <vt:lpwstr>_Toc46290548</vt:lpwstr>
      </vt:variant>
      <vt:variant>
        <vt:i4>1703986</vt:i4>
      </vt:variant>
      <vt:variant>
        <vt:i4>296</vt:i4>
      </vt:variant>
      <vt:variant>
        <vt:i4>0</vt:i4>
      </vt:variant>
      <vt:variant>
        <vt:i4>5</vt:i4>
      </vt:variant>
      <vt:variant>
        <vt:lpwstr/>
      </vt:variant>
      <vt:variant>
        <vt:lpwstr>_Toc46290547</vt:lpwstr>
      </vt:variant>
      <vt:variant>
        <vt:i4>1769522</vt:i4>
      </vt:variant>
      <vt:variant>
        <vt:i4>290</vt:i4>
      </vt:variant>
      <vt:variant>
        <vt:i4>0</vt:i4>
      </vt:variant>
      <vt:variant>
        <vt:i4>5</vt:i4>
      </vt:variant>
      <vt:variant>
        <vt:lpwstr/>
      </vt:variant>
      <vt:variant>
        <vt:lpwstr>_Toc46290546</vt:lpwstr>
      </vt:variant>
      <vt:variant>
        <vt:i4>1572914</vt:i4>
      </vt:variant>
      <vt:variant>
        <vt:i4>284</vt:i4>
      </vt:variant>
      <vt:variant>
        <vt:i4>0</vt:i4>
      </vt:variant>
      <vt:variant>
        <vt:i4>5</vt:i4>
      </vt:variant>
      <vt:variant>
        <vt:lpwstr/>
      </vt:variant>
      <vt:variant>
        <vt:lpwstr>_Toc46290545</vt:lpwstr>
      </vt:variant>
      <vt:variant>
        <vt:i4>1638450</vt:i4>
      </vt:variant>
      <vt:variant>
        <vt:i4>278</vt:i4>
      </vt:variant>
      <vt:variant>
        <vt:i4>0</vt:i4>
      </vt:variant>
      <vt:variant>
        <vt:i4>5</vt:i4>
      </vt:variant>
      <vt:variant>
        <vt:lpwstr/>
      </vt:variant>
      <vt:variant>
        <vt:lpwstr>_Toc46290544</vt:lpwstr>
      </vt:variant>
      <vt:variant>
        <vt:i4>1966130</vt:i4>
      </vt:variant>
      <vt:variant>
        <vt:i4>272</vt:i4>
      </vt:variant>
      <vt:variant>
        <vt:i4>0</vt:i4>
      </vt:variant>
      <vt:variant>
        <vt:i4>5</vt:i4>
      </vt:variant>
      <vt:variant>
        <vt:lpwstr/>
      </vt:variant>
      <vt:variant>
        <vt:lpwstr>_Toc46290543</vt:lpwstr>
      </vt:variant>
      <vt:variant>
        <vt:i4>2031666</vt:i4>
      </vt:variant>
      <vt:variant>
        <vt:i4>266</vt:i4>
      </vt:variant>
      <vt:variant>
        <vt:i4>0</vt:i4>
      </vt:variant>
      <vt:variant>
        <vt:i4>5</vt:i4>
      </vt:variant>
      <vt:variant>
        <vt:lpwstr/>
      </vt:variant>
      <vt:variant>
        <vt:lpwstr>_Toc46290542</vt:lpwstr>
      </vt:variant>
      <vt:variant>
        <vt:i4>1835058</vt:i4>
      </vt:variant>
      <vt:variant>
        <vt:i4>260</vt:i4>
      </vt:variant>
      <vt:variant>
        <vt:i4>0</vt:i4>
      </vt:variant>
      <vt:variant>
        <vt:i4>5</vt:i4>
      </vt:variant>
      <vt:variant>
        <vt:lpwstr/>
      </vt:variant>
      <vt:variant>
        <vt:lpwstr>_Toc46290541</vt:lpwstr>
      </vt:variant>
      <vt:variant>
        <vt:i4>1900594</vt:i4>
      </vt:variant>
      <vt:variant>
        <vt:i4>254</vt:i4>
      </vt:variant>
      <vt:variant>
        <vt:i4>0</vt:i4>
      </vt:variant>
      <vt:variant>
        <vt:i4>5</vt:i4>
      </vt:variant>
      <vt:variant>
        <vt:lpwstr/>
      </vt:variant>
      <vt:variant>
        <vt:lpwstr>_Toc46290540</vt:lpwstr>
      </vt:variant>
      <vt:variant>
        <vt:i4>1310773</vt:i4>
      </vt:variant>
      <vt:variant>
        <vt:i4>248</vt:i4>
      </vt:variant>
      <vt:variant>
        <vt:i4>0</vt:i4>
      </vt:variant>
      <vt:variant>
        <vt:i4>5</vt:i4>
      </vt:variant>
      <vt:variant>
        <vt:lpwstr/>
      </vt:variant>
      <vt:variant>
        <vt:lpwstr>_Toc46290539</vt:lpwstr>
      </vt:variant>
      <vt:variant>
        <vt:i4>1376309</vt:i4>
      </vt:variant>
      <vt:variant>
        <vt:i4>242</vt:i4>
      </vt:variant>
      <vt:variant>
        <vt:i4>0</vt:i4>
      </vt:variant>
      <vt:variant>
        <vt:i4>5</vt:i4>
      </vt:variant>
      <vt:variant>
        <vt:lpwstr/>
      </vt:variant>
      <vt:variant>
        <vt:lpwstr>_Toc46290538</vt:lpwstr>
      </vt:variant>
      <vt:variant>
        <vt:i4>1703989</vt:i4>
      </vt:variant>
      <vt:variant>
        <vt:i4>236</vt:i4>
      </vt:variant>
      <vt:variant>
        <vt:i4>0</vt:i4>
      </vt:variant>
      <vt:variant>
        <vt:i4>5</vt:i4>
      </vt:variant>
      <vt:variant>
        <vt:lpwstr/>
      </vt:variant>
      <vt:variant>
        <vt:lpwstr>_Toc46290537</vt:lpwstr>
      </vt:variant>
      <vt:variant>
        <vt:i4>1769525</vt:i4>
      </vt:variant>
      <vt:variant>
        <vt:i4>230</vt:i4>
      </vt:variant>
      <vt:variant>
        <vt:i4>0</vt:i4>
      </vt:variant>
      <vt:variant>
        <vt:i4>5</vt:i4>
      </vt:variant>
      <vt:variant>
        <vt:lpwstr/>
      </vt:variant>
      <vt:variant>
        <vt:lpwstr>_Toc46290536</vt:lpwstr>
      </vt:variant>
      <vt:variant>
        <vt:i4>1572917</vt:i4>
      </vt:variant>
      <vt:variant>
        <vt:i4>224</vt:i4>
      </vt:variant>
      <vt:variant>
        <vt:i4>0</vt:i4>
      </vt:variant>
      <vt:variant>
        <vt:i4>5</vt:i4>
      </vt:variant>
      <vt:variant>
        <vt:lpwstr/>
      </vt:variant>
      <vt:variant>
        <vt:lpwstr>_Toc46290535</vt:lpwstr>
      </vt:variant>
      <vt:variant>
        <vt:i4>1638453</vt:i4>
      </vt:variant>
      <vt:variant>
        <vt:i4>218</vt:i4>
      </vt:variant>
      <vt:variant>
        <vt:i4>0</vt:i4>
      </vt:variant>
      <vt:variant>
        <vt:i4>5</vt:i4>
      </vt:variant>
      <vt:variant>
        <vt:lpwstr/>
      </vt:variant>
      <vt:variant>
        <vt:lpwstr>_Toc46290534</vt:lpwstr>
      </vt:variant>
      <vt:variant>
        <vt:i4>1966133</vt:i4>
      </vt:variant>
      <vt:variant>
        <vt:i4>212</vt:i4>
      </vt:variant>
      <vt:variant>
        <vt:i4>0</vt:i4>
      </vt:variant>
      <vt:variant>
        <vt:i4>5</vt:i4>
      </vt:variant>
      <vt:variant>
        <vt:lpwstr/>
      </vt:variant>
      <vt:variant>
        <vt:lpwstr>_Toc46290533</vt:lpwstr>
      </vt:variant>
      <vt:variant>
        <vt:i4>2031669</vt:i4>
      </vt:variant>
      <vt:variant>
        <vt:i4>206</vt:i4>
      </vt:variant>
      <vt:variant>
        <vt:i4>0</vt:i4>
      </vt:variant>
      <vt:variant>
        <vt:i4>5</vt:i4>
      </vt:variant>
      <vt:variant>
        <vt:lpwstr/>
      </vt:variant>
      <vt:variant>
        <vt:lpwstr>_Toc46290532</vt:lpwstr>
      </vt:variant>
      <vt:variant>
        <vt:i4>1835061</vt:i4>
      </vt:variant>
      <vt:variant>
        <vt:i4>200</vt:i4>
      </vt:variant>
      <vt:variant>
        <vt:i4>0</vt:i4>
      </vt:variant>
      <vt:variant>
        <vt:i4>5</vt:i4>
      </vt:variant>
      <vt:variant>
        <vt:lpwstr/>
      </vt:variant>
      <vt:variant>
        <vt:lpwstr>_Toc46290531</vt:lpwstr>
      </vt:variant>
      <vt:variant>
        <vt:i4>1900597</vt:i4>
      </vt:variant>
      <vt:variant>
        <vt:i4>194</vt:i4>
      </vt:variant>
      <vt:variant>
        <vt:i4>0</vt:i4>
      </vt:variant>
      <vt:variant>
        <vt:i4>5</vt:i4>
      </vt:variant>
      <vt:variant>
        <vt:lpwstr/>
      </vt:variant>
      <vt:variant>
        <vt:lpwstr>_Toc46290530</vt:lpwstr>
      </vt:variant>
      <vt:variant>
        <vt:i4>1310772</vt:i4>
      </vt:variant>
      <vt:variant>
        <vt:i4>188</vt:i4>
      </vt:variant>
      <vt:variant>
        <vt:i4>0</vt:i4>
      </vt:variant>
      <vt:variant>
        <vt:i4>5</vt:i4>
      </vt:variant>
      <vt:variant>
        <vt:lpwstr/>
      </vt:variant>
      <vt:variant>
        <vt:lpwstr>_Toc46290529</vt:lpwstr>
      </vt:variant>
      <vt:variant>
        <vt:i4>1376308</vt:i4>
      </vt:variant>
      <vt:variant>
        <vt:i4>182</vt:i4>
      </vt:variant>
      <vt:variant>
        <vt:i4>0</vt:i4>
      </vt:variant>
      <vt:variant>
        <vt:i4>5</vt:i4>
      </vt:variant>
      <vt:variant>
        <vt:lpwstr/>
      </vt:variant>
      <vt:variant>
        <vt:lpwstr>_Toc46290528</vt:lpwstr>
      </vt:variant>
      <vt:variant>
        <vt:i4>1703988</vt:i4>
      </vt:variant>
      <vt:variant>
        <vt:i4>176</vt:i4>
      </vt:variant>
      <vt:variant>
        <vt:i4>0</vt:i4>
      </vt:variant>
      <vt:variant>
        <vt:i4>5</vt:i4>
      </vt:variant>
      <vt:variant>
        <vt:lpwstr/>
      </vt:variant>
      <vt:variant>
        <vt:lpwstr>_Toc46290527</vt:lpwstr>
      </vt:variant>
      <vt:variant>
        <vt:i4>1769524</vt:i4>
      </vt:variant>
      <vt:variant>
        <vt:i4>170</vt:i4>
      </vt:variant>
      <vt:variant>
        <vt:i4>0</vt:i4>
      </vt:variant>
      <vt:variant>
        <vt:i4>5</vt:i4>
      </vt:variant>
      <vt:variant>
        <vt:lpwstr/>
      </vt:variant>
      <vt:variant>
        <vt:lpwstr>_Toc46290526</vt:lpwstr>
      </vt:variant>
      <vt:variant>
        <vt:i4>1572916</vt:i4>
      </vt:variant>
      <vt:variant>
        <vt:i4>164</vt:i4>
      </vt:variant>
      <vt:variant>
        <vt:i4>0</vt:i4>
      </vt:variant>
      <vt:variant>
        <vt:i4>5</vt:i4>
      </vt:variant>
      <vt:variant>
        <vt:lpwstr/>
      </vt:variant>
      <vt:variant>
        <vt:lpwstr>_Toc46290525</vt:lpwstr>
      </vt:variant>
      <vt:variant>
        <vt:i4>1638452</vt:i4>
      </vt:variant>
      <vt:variant>
        <vt:i4>158</vt:i4>
      </vt:variant>
      <vt:variant>
        <vt:i4>0</vt:i4>
      </vt:variant>
      <vt:variant>
        <vt:i4>5</vt:i4>
      </vt:variant>
      <vt:variant>
        <vt:lpwstr/>
      </vt:variant>
      <vt:variant>
        <vt:lpwstr>_Toc46290524</vt:lpwstr>
      </vt:variant>
      <vt:variant>
        <vt:i4>1966132</vt:i4>
      </vt:variant>
      <vt:variant>
        <vt:i4>152</vt:i4>
      </vt:variant>
      <vt:variant>
        <vt:i4>0</vt:i4>
      </vt:variant>
      <vt:variant>
        <vt:i4>5</vt:i4>
      </vt:variant>
      <vt:variant>
        <vt:lpwstr/>
      </vt:variant>
      <vt:variant>
        <vt:lpwstr>_Toc46290523</vt:lpwstr>
      </vt:variant>
      <vt:variant>
        <vt:i4>2031668</vt:i4>
      </vt:variant>
      <vt:variant>
        <vt:i4>146</vt:i4>
      </vt:variant>
      <vt:variant>
        <vt:i4>0</vt:i4>
      </vt:variant>
      <vt:variant>
        <vt:i4>5</vt:i4>
      </vt:variant>
      <vt:variant>
        <vt:lpwstr/>
      </vt:variant>
      <vt:variant>
        <vt:lpwstr>_Toc46290522</vt:lpwstr>
      </vt:variant>
      <vt:variant>
        <vt:i4>1835060</vt:i4>
      </vt:variant>
      <vt:variant>
        <vt:i4>140</vt:i4>
      </vt:variant>
      <vt:variant>
        <vt:i4>0</vt:i4>
      </vt:variant>
      <vt:variant>
        <vt:i4>5</vt:i4>
      </vt:variant>
      <vt:variant>
        <vt:lpwstr/>
      </vt:variant>
      <vt:variant>
        <vt:lpwstr>_Toc46290521</vt:lpwstr>
      </vt:variant>
      <vt:variant>
        <vt:i4>1900596</vt:i4>
      </vt:variant>
      <vt:variant>
        <vt:i4>134</vt:i4>
      </vt:variant>
      <vt:variant>
        <vt:i4>0</vt:i4>
      </vt:variant>
      <vt:variant>
        <vt:i4>5</vt:i4>
      </vt:variant>
      <vt:variant>
        <vt:lpwstr/>
      </vt:variant>
      <vt:variant>
        <vt:lpwstr>_Toc46290520</vt:lpwstr>
      </vt:variant>
      <vt:variant>
        <vt:i4>1310775</vt:i4>
      </vt:variant>
      <vt:variant>
        <vt:i4>128</vt:i4>
      </vt:variant>
      <vt:variant>
        <vt:i4>0</vt:i4>
      </vt:variant>
      <vt:variant>
        <vt:i4>5</vt:i4>
      </vt:variant>
      <vt:variant>
        <vt:lpwstr/>
      </vt:variant>
      <vt:variant>
        <vt:lpwstr>_Toc46290519</vt:lpwstr>
      </vt:variant>
      <vt:variant>
        <vt:i4>1376311</vt:i4>
      </vt:variant>
      <vt:variant>
        <vt:i4>122</vt:i4>
      </vt:variant>
      <vt:variant>
        <vt:i4>0</vt:i4>
      </vt:variant>
      <vt:variant>
        <vt:i4>5</vt:i4>
      </vt:variant>
      <vt:variant>
        <vt:lpwstr/>
      </vt:variant>
      <vt:variant>
        <vt:lpwstr>_Toc46290518</vt:lpwstr>
      </vt:variant>
      <vt:variant>
        <vt:i4>1703991</vt:i4>
      </vt:variant>
      <vt:variant>
        <vt:i4>116</vt:i4>
      </vt:variant>
      <vt:variant>
        <vt:i4>0</vt:i4>
      </vt:variant>
      <vt:variant>
        <vt:i4>5</vt:i4>
      </vt:variant>
      <vt:variant>
        <vt:lpwstr/>
      </vt:variant>
      <vt:variant>
        <vt:lpwstr>_Toc46290517</vt:lpwstr>
      </vt:variant>
      <vt:variant>
        <vt:i4>1769527</vt:i4>
      </vt:variant>
      <vt:variant>
        <vt:i4>110</vt:i4>
      </vt:variant>
      <vt:variant>
        <vt:i4>0</vt:i4>
      </vt:variant>
      <vt:variant>
        <vt:i4>5</vt:i4>
      </vt:variant>
      <vt:variant>
        <vt:lpwstr/>
      </vt:variant>
      <vt:variant>
        <vt:lpwstr>_Toc46290516</vt:lpwstr>
      </vt:variant>
      <vt:variant>
        <vt:i4>1572919</vt:i4>
      </vt:variant>
      <vt:variant>
        <vt:i4>104</vt:i4>
      </vt:variant>
      <vt:variant>
        <vt:i4>0</vt:i4>
      </vt:variant>
      <vt:variant>
        <vt:i4>5</vt:i4>
      </vt:variant>
      <vt:variant>
        <vt:lpwstr/>
      </vt:variant>
      <vt:variant>
        <vt:lpwstr>_Toc46290515</vt:lpwstr>
      </vt:variant>
      <vt:variant>
        <vt:i4>1638455</vt:i4>
      </vt:variant>
      <vt:variant>
        <vt:i4>98</vt:i4>
      </vt:variant>
      <vt:variant>
        <vt:i4>0</vt:i4>
      </vt:variant>
      <vt:variant>
        <vt:i4>5</vt:i4>
      </vt:variant>
      <vt:variant>
        <vt:lpwstr/>
      </vt:variant>
      <vt:variant>
        <vt:lpwstr>_Toc46290514</vt:lpwstr>
      </vt:variant>
      <vt:variant>
        <vt:i4>1966135</vt:i4>
      </vt:variant>
      <vt:variant>
        <vt:i4>92</vt:i4>
      </vt:variant>
      <vt:variant>
        <vt:i4>0</vt:i4>
      </vt:variant>
      <vt:variant>
        <vt:i4>5</vt:i4>
      </vt:variant>
      <vt:variant>
        <vt:lpwstr/>
      </vt:variant>
      <vt:variant>
        <vt:lpwstr>_Toc46290513</vt:lpwstr>
      </vt:variant>
      <vt:variant>
        <vt:i4>2031671</vt:i4>
      </vt:variant>
      <vt:variant>
        <vt:i4>86</vt:i4>
      </vt:variant>
      <vt:variant>
        <vt:i4>0</vt:i4>
      </vt:variant>
      <vt:variant>
        <vt:i4>5</vt:i4>
      </vt:variant>
      <vt:variant>
        <vt:lpwstr/>
      </vt:variant>
      <vt:variant>
        <vt:lpwstr>_Toc46290512</vt:lpwstr>
      </vt:variant>
      <vt:variant>
        <vt:i4>1835063</vt:i4>
      </vt:variant>
      <vt:variant>
        <vt:i4>80</vt:i4>
      </vt:variant>
      <vt:variant>
        <vt:i4>0</vt:i4>
      </vt:variant>
      <vt:variant>
        <vt:i4>5</vt:i4>
      </vt:variant>
      <vt:variant>
        <vt:lpwstr/>
      </vt:variant>
      <vt:variant>
        <vt:lpwstr>_Toc46290511</vt:lpwstr>
      </vt:variant>
      <vt:variant>
        <vt:i4>1900599</vt:i4>
      </vt:variant>
      <vt:variant>
        <vt:i4>74</vt:i4>
      </vt:variant>
      <vt:variant>
        <vt:i4>0</vt:i4>
      </vt:variant>
      <vt:variant>
        <vt:i4>5</vt:i4>
      </vt:variant>
      <vt:variant>
        <vt:lpwstr/>
      </vt:variant>
      <vt:variant>
        <vt:lpwstr>_Toc46290510</vt:lpwstr>
      </vt:variant>
      <vt:variant>
        <vt:i4>1310774</vt:i4>
      </vt:variant>
      <vt:variant>
        <vt:i4>68</vt:i4>
      </vt:variant>
      <vt:variant>
        <vt:i4>0</vt:i4>
      </vt:variant>
      <vt:variant>
        <vt:i4>5</vt:i4>
      </vt:variant>
      <vt:variant>
        <vt:lpwstr/>
      </vt:variant>
      <vt:variant>
        <vt:lpwstr>_Toc46290509</vt:lpwstr>
      </vt:variant>
      <vt:variant>
        <vt:i4>1376310</vt:i4>
      </vt:variant>
      <vt:variant>
        <vt:i4>62</vt:i4>
      </vt:variant>
      <vt:variant>
        <vt:i4>0</vt:i4>
      </vt:variant>
      <vt:variant>
        <vt:i4>5</vt:i4>
      </vt:variant>
      <vt:variant>
        <vt:lpwstr/>
      </vt:variant>
      <vt:variant>
        <vt:lpwstr>_Toc46290508</vt:lpwstr>
      </vt:variant>
      <vt:variant>
        <vt:i4>1703990</vt:i4>
      </vt:variant>
      <vt:variant>
        <vt:i4>56</vt:i4>
      </vt:variant>
      <vt:variant>
        <vt:i4>0</vt:i4>
      </vt:variant>
      <vt:variant>
        <vt:i4>5</vt:i4>
      </vt:variant>
      <vt:variant>
        <vt:lpwstr/>
      </vt:variant>
      <vt:variant>
        <vt:lpwstr>_Toc46290507</vt:lpwstr>
      </vt:variant>
      <vt:variant>
        <vt:i4>1769526</vt:i4>
      </vt:variant>
      <vt:variant>
        <vt:i4>50</vt:i4>
      </vt:variant>
      <vt:variant>
        <vt:i4>0</vt:i4>
      </vt:variant>
      <vt:variant>
        <vt:i4>5</vt:i4>
      </vt:variant>
      <vt:variant>
        <vt:lpwstr/>
      </vt:variant>
      <vt:variant>
        <vt:lpwstr>_Toc46290506</vt:lpwstr>
      </vt:variant>
      <vt:variant>
        <vt:i4>1572918</vt:i4>
      </vt:variant>
      <vt:variant>
        <vt:i4>44</vt:i4>
      </vt:variant>
      <vt:variant>
        <vt:i4>0</vt:i4>
      </vt:variant>
      <vt:variant>
        <vt:i4>5</vt:i4>
      </vt:variant>
      <vt:variant>
        <vt:lpwstr/>
      </vt:variant>
      <vt:variant>
        <vt:lpwstr>_Toc46290505</vt:lpwstr>
      </vt:variant>
      <vt:variant>
        <vt:i4>1638454</vt:i4>
      </vt:variant>
      <vt:variant>
        <vt:i4>38</vt:i4>
      </vt:variant>
      <vt:variant>
        <vt:i4>0</vt:i4>
      </vt:variant>
      <vt:variant>
        <vt:i4>5</vt:i4>
      </vt:variant>
      <vt:variant>
        <vt:lpwstr/>
      </vt:variant>
      <vt:variant>
        <vt:lpwstr>_Toc46290504</vt:lpwstr>
      </vt:variant>
      <vt:variant>
        <vt:i4>1966134</vt:i4>
      </vt:variant>
      <vt:variant>
        <vt:i4>32</vt:i4>
      </vt:variant>
      <vt:variant>
        <vt:i4>0</vt:i4>
      </vt:variant>
      <vt:variant>
        <vt:i4>5</vt:i4>
      </vt:variant>
      <vt:variant>
        <vt:lpwstr/>
      </vt:variant>
      <vt:variant>
        <vt:lpwstr>_Toc46290503</vt:lpwstr>
      </vt:variant>
      <vt:variant>
        <vt:i4>2031670</vt:i4>
      </vt:variant>
      <vt:variant>
        <vt:i4>26</vt:i4>
      </vt:variant>
      <vt:variant>
        <vt:i4>0</vt:i4>
      </vt:variant>
      <vt:variant>
        <vt:i4>5</vt:i4>
      </vt:variant>
      <vt:variant>
        <vt:lpwstr/>
      </vt:variant>
      <vt:variant>
        <vt:lpwstr>_Toc46290502</vt:lpwstr>
      </vt:variant>
      <vt:variant>
        <vt:i4>1835062</vt:i4>
      </vt:variant>
      <vt:variant>
        <vt:i4>20</vt:i4>
      </vt:variant>
      <vt:variant>
        <vt:i4>0</vt:i4>
      </vt:variant>
      <vt:variant>
        <vt:i4>5</vt:i4>
      </vt:variant>
      <vt:variant>
        <vt:lpwstr/>
      </vt:variant>
      <vt:variant>
        <vt:lpwstr>_Toc46290501</vt:lpwstr>
      </vt:variant>
      <vt:variant>
        <vt:i4>1900598</vt:i4>
      </vt:variant>
      <vt:variant>
        <vt:i4>14</vt:i4>
      </vt:variant>
      <vt:variant>
        <vt:i4>0</vt:i4>
      </vt:variant>
      <vt:variant>
        <vt:i4>5</vt:i4>
      </vt:variant>
      <vt:variant>
        <vt:lpwstr/>
      </vt:variant>
      <vt:variant>
        <vt:lpwstr>_Toc46290500</vt:lpwstr>
      </vt:variant>
      <vt:variant>
        <vt:i4>1376319</vt:i4>
      </vt:variant>
      <vt:variant>
        <vt:i4>8</vt:i4>
      </vt:variant>
      <vt:variant>
        <vt:i4>0</vt:i4>
      </vt:variant>
      <vt:variant>
        <vt:i4>5</vt:i4>
      </vt:variant>
      <vt:variant>
        <vt:lpwstr/>
      </vt:variant>
      <vt:variant>
        <vt:lpwstr>_Toc46290499</vt:lpwstr>
      </vt:variant>
      <vt:variant>
        <vt:i4>1310783</vt:i4>
      </vt:variant>
      <vt:variant>
        <vt:i4>2</vt:i4>
      </vt:variant>
      <vt:variant>
        <vt:i4>0</vt:i4>
      </vt:variant>
      <vt:variant>
        <vt:i4>5</vt:i4>
      </vt:variant>
      <vt:variant>
        <vt:lpwstr/>
      </vt:variant>
      <vt:variant>
        <vt:lpwstr>_Toc46290498</vt:lpwstr>
      </vt:variant>
      <vt:variant>
        <vt:i4>4522087</vt:i4>
      </vt:variant>
      <vt:variant>
        <vt:i4>190373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5</cp:revision>
  <cp:lastPrinted>2003-09-26T13:32:00Z</cp:lastPrinted>
  <dcterms:created xsi:type="dcterms:W3CDTF">2003-09-26T13:47:00Z</dcterms:created>
  <dcterms:modified xsi:type="dcterms:W3CDTF">2003-09-26T13:50:00Z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0345220</vt:lpwstr>
  </property>
  <property fmtid="{D5CDD505-2E9C-101B-9397-08002B2CF9AE}" pid="3" name="Symbol1">
    <vt:lpwstr>CEDAW/C/KOR/5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72 final</vt:lpwstr>
  </property>
  <property fmtid="{D5CDD505-2E9C-101B-9397-08002B2CF9AE}" pid="8" name="Operator">
    <vt:lpwstr>cd F</vt:lpwstr>
  </property>
</Properties>
</file>