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B9A78B" w14:textId="77777777" w:rsidR="00F16571" w:rsidRPr="00993618" w:rsidRDefault="002B64EB">
      <w:pPr>
        <w:spacing w:line="240" w:lineRule="auto"/>
        <w:rPr>
          <w:sz w:val="2"/>
          <w:szCs w:val="2"/>
          <w:lang w:val="es-ES_tradnl"/>
        </w:rPr>
      </w:pPr>
      <w:r w:rsidRPr="00993618">
        <w:rPr>
          <w:rStyle w:val="CommentReference"/>
          <w:lang w:val="es-ES_tradnl"/>
        </w:rPr>
        <w:commentReference w:id="0"/>
      </w:r>
      <w:bookmarkStart w:id="1" w:name="_GoBack"/>
      <w:bookmarkEnd w:id="1"/>
    </w:p>
    <w:p w14:paraId="4C5D7D3A" w14:textId="77777777" w:rsidR="002B64EB" w:rsidRPr="00993618" w:rsidRDefault="002B64EB" w:rsidP="002B64EB">
      <w:pPr>
        <w:spacing w:line="20" w:lineRule="exact"/>
        <w:rPr>
          <w:sz w:val="2"/>
          <w:szCs w:val="2"/>
          <w:lang w:val="es-ES_tradnl"/>
        </w:rPr>
        <w:sectPr w:rsidR="002B64EB" w:rsidRPr="00993618" w:rsidSect="00B11E0C">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195" w:bottom="1152" w:left="1195" w:header="432" w:footer="504" w:gutter="0"/>
          <w:pgNumType w:start="1"/>
          <w:cols w:space="720"/>
          <w:noEndnote/>
          <w:titlePg/>
          <w:docGrid w:linePitch="278"/>
        </w:sectPr>
      </w:pPr>
    </w:p>
    <w:p w14:paraId="3999EC1E" w14:textId="77777777" w:rsidR="00F16571" w:rsidRPr="00993618" w:rsidRDefault="00F16571" w:rsidP="00926A4E">
      <w:pPr>
        <w:pStyle w:val="H1"/>
        <w:ind w:left="0" w:right="4900" w:firstLine="0"/>
        <w:rPr>
          <w:lang w:val="es-ES_tradnl" w:eastAsia="en-US"/>
        </w:rPr>
      </w:pPr>
      <w:r w:rsidRPr="00993618">
        <w:rPr>
          <w:lang w:val="es-ES_tradnl" w:eastAsia="en-US"/>
        </w:rPr>
        <w:t>Comité para la Eliminación de la Discriminación</w:t>
      </w:r>
      <w:r w:rsidR="00503E52" w:rsidRPr="00993618">
        <w:rPr>
          <w:lang w:val="es-ES_tradnl" w:eastAsia="en-US"/>
        </w:rPr>
        <w:t xml:space="preserve"> </w:t>
      </w:r>
      <w:r w:rsidRPr="00993618">
        <w:rPr>
          <w:lang w:val="es-ES_tradnl" w:eastAsia="en-US"/>
        </w:rPr>
        <w:t>contra la Mujer</w:t>
      </w:r>
    </w:p>
    <w:p w14:paraId="610410C4" w14:textId="77777777" w:rsidR="00F16571" w:rsidRPr="00993618" w:rsidRDefault="00F16571">
      <w:pPr>
        <w:pStyle w:val="SingleTxt"/>
        <w:spacing w:after="0" w:line="120" w:lineRule="exact"/>
        <w:rPr>
          <w:sz w:val="10"/>
          <w:szCs w:val="10"/>
          <w:lang w:val="es-ES_tradnl"/>
        </w:rPr>
      </w:pPr>
    </w:p>
    <w:p w14:paraId="74040F2F" w14:textId="77777777" w:rsidR="00F16571" w:rsidRPr="00993618" w:rsidRDefault="00F16571">
      <w:pPr>
        <w:pStyle w:val="SingleTxt"/>
        <w:spacing w:after="0" w:line="120" w:lineRule="exact"/>
        <w:rPr>
          <w:sz w:val="10"/>
          <w:szCs w:val="10"/>
          <w:lang w:val="es-ES_tradnl"/>
        </w:rPr>
      </w:pPr>
    </w:p>
    <w:p w14:paraId="5AC77210" w14:textId="77777777" w:rsidR="00352A6C" w:rsidRPr="00993618" w:rsidRDefault="00352A6C">
      <w:pPr>
        <w:pStyle w:val="SingleTxt"/>
        <w:spacing w:after="0" w:line="120" w:lineRule="exact"/>
        <w:rPr>
          <w:sz w:val="10"/>
          <w:szCs w:val="10"/>
          <w:lang w:val="es-ES_tradnl"/>
        </w:rPr>
      </w:pPr>
    </w:p>
    <w:p w14:paraId="306FB08C" w14:textId="77777777" w:rsidR="00181342" w:rsidRPr="00993618" w:rsidRDefault="00181342" w:rsidP="00926A4E">
      <w:pPr>
        <w:pStyle w:val="TitleHCH"/>
        <w:rPr>
          <w:lang w:val="es-ES_tradnl" w:eastAsia="en-US"/>
        </w:rPr>
      </w:pPr>
      <w:r w:rsidRPr="00993618">
        <w:rPr>
          <w:lang w:val="es-ES_tradnl" w:eastAsia="en-US"/>
        </w:rPr>
        <w:tab/>
      </w:r>
      <w:r w:rsidRPr="00993618">
        <w:rPr>
          <w:lang w:val="es-ES_tradnl" w:eastAsia="en-US"/>
        </w:rPr>
        <w:tab/>
      </w:r>
      <w:r w:rsidR="00B27346" w:rsidRPr="00993618">
        <w:rPr>
          <w:lang w:val="es-ES_tradnl" w:eastAsia="en-US"/>
        </w:rPr>
        <w:t>Observaciones finales sobre el informe inicial y los informes periódicos segundo y tercero combinados de Mónaco</w:t>
      </w:r>
      <w:r w:rsidRPr="00993618">
        <w:rPr>
          <w:sz w:val="20"/>
          <w:lang w:val="es-ES_tradnl" w:eastAsia="en-US"/>
        </w:rPr>
        <w:t>*</w:t>
      </w:r>
    </w:p>
    <w:p w14:paraId="47D4B171" w14:textId="77777777" w:rsidR="00181342" w:rsidRPr="00993618" w:rsidRDefault="00181342" w:rsidP="009979B6">
      <w:pPr>
        <w:pStyle w:val="SingleTxt"/>
        <w:spacing w:after="0" w:line="120" w:lineRule="exact"/>
        <w:rPr>
          <w:sz w:val="10"/>
          <w:szCs w:val="10"/>
          <w:lang w:val="es-ES_tradnl"/>
        </w:rPr>
      </w:pPr>
    </w:p>
    <w:p w14:paraId="45A819F0" w14:textId="77777777" w:rsidR="00181342" w:rsidRPr="00993618" w:rsidRDefault="00181342" w:rsidP="009979B6">
      <w:pPr>
        <w:pStyle w:val="SingleTxt"/>
        <w:spacing w:after="0" w:line="120" w:lineRule="exact"/>
        <w:rPr>
          <w:sz w:val="10"/>
          <w:szCs w:val="10"/>
          <w:lang w:val="es-ES_tradnl"/>
        </w:rPr>
      </w:pPr>
    </w:p>
    <w:p w14:paraId="5CF7D684" w14:textId="77777777" w:rsidR="009B4B38" w:rsidRPr="00993618" w:rsidRDefault="009B4B38" w:rsidP="009B4B38">
      <w:pPr>
        <w:framePr w:w="9792" w:h="432" w:hSpace="180" w:wrap="around" w:vAnchor="page" w:hAnchor="page" w:x="1210" w:y="14041"/>
        <w:spacing w:line="240" w:lineRule="auto"/>
        <w:rPr>
          <w:sz w:val="10"/>
          <w:lang w:val="es-ES_tradnl"/>
        </w:rPr>
      </w:pPr>
    </w:p>
    <w:p w14:paraId="2AED66FD" w14:textId="77777777" w:rsidR="009B4B38" w:rsidRPr="00993618" w:rsidRDefault="009B4B38" w:rsidP="009B4B38">
      <w:pPr>
        <w:framePr w:w="9792" w:h="432" w:hSpace="180" w:wrap="around" w:vAnchor="page" w:hAnchor="page" w:x="1210" w:y="14041"/>
        <w:spacing w:line="240" w:lineRule="auto"/>
        <w:rPr>
          <w:sz w:val="6"/>
          <w:lang w:val="es-ES_tradnl"/>
        </w:rPr>
      </w:pPr>
    </w:p>
    <w:p w14:paraId="7094B400" w14:textId="77777777" w:rsidR="009B4B38" w:rsidRPr="00993618" w:rsidRDefault="009B4B38" w:rsidP="008F5D1B">
      <w:pPr>
        <w:framePr w:w="9792" w:h="432" w:hSpace="180" w:wrap="around" w:vAnchor="page" w:hAnchor="page" w:x="1210" w:y="14041"/>
        <w:tabs>
          <w:tab w:val="right" w:pos="1195"/>
          <w:tab w:val="left" w:pos="1260"/>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ES_tradnl" w:eastAsia="en-US"/>
        </w:rPr>
      </w:pPr>
      <w:r w:rsidRPr="00993618">
        <w:rPr>
          <w:sz w:val="17"/>
          <w:lang w:val="es-ES_tradnl" w:eastAsia="en-US"/>
        </w:rPr>
        <w:tab/>
        <w:t>*</w:t>
      </w:r>
      <w:r w:rsidRPr="00993618">
        <w:rPr>
          <w:sz w:val="17"/>
          <w:lang w:val="es-ES_tradnl" w:eastAsia="en-US"/>
        </w:rPr>
        <w:tab/>
      </w:r>
      <w:r w:rsidR="00127713" w:rsidRPr="00993618">
        <w:rPr>
          <w:sz w:val="17"/>
          <w:lang w:val="es-ES_tradnl" w:eastAsia="en-US"/>
        </w:rPr>
        <w:t>Aprobadas por el Comité en su 68º período de sesiones (23 de octubre a 17 de noviembre de 2017).</w:t>
      </w:r>
    </w:p>
    <w:p w14:paraId="13CA57C4" w14:textId="1569B364" w:rsidR="005E4AC4" w:rsidRPr="00993618" w:rsidRDefault="00B27346" w:rsidP="00B27346">
      <w:pPr>
        <w:pStyle w:val="SingleTxt"/>
        <w:numPr>
          <w:ilvl w:val="0"/>
          <w:numId w:val="31"/>
        </w:numPr>
        <w:tabs>
          <w:tab w:val="num" w:pos="1742"/>
        </w:tabs>
        <w:ind w:left="1267" w:firstLine="0"/>
        <w:rPr>
          <w:szCs w:val="22"/>
          <w:lang w:val="es-ES_tradnl" w:eastAsia="en-US"/>
        </w:rPr>
      </w:pPr>
      <w:r w:rsidRPr="00993618">
        <w:rPr>
          <w:szCs w:val="22"/>
          <w:lang w:val="es-ES_tradnl" w:eastAsia="en-US"/>
        </w:rPr>
        <w:t>El Comité examinó el informe inicial y los informes periódicos segundo y tercero combinados de Mónaco (</w:t>
      </w:r>
      <w:hyperlink r:id="rId16" w:history="1">
        <w:r w:rsidRPr="00993618">
          <w:rPr>
            <w:rStyle w:val="Hyperlink"/>
            <w:szCs w:val="22"/>
            <w:lang w:val="es-ES_tradnl" w:eastAsia="en-US"/>
          </w:rPr>
          <w:t>CEDAW/C/MCO/1-3</w:t>
        </w:r>
      </w:hyperlink>
      <w:r w:rsidRPr="00993618">
        <w:rPr>
          <w:szCs w:val="22"/>
          <w:lang w:val="es-ES_tradnl" w:eastAsia="en-US"/>
        </w:rPr>
        <w:t>) en sus sesiones 1556</w:t>
      </w:r>
      <w:r w:rsidR="004B3BFB" w:rsidRPr="00993618">
        <w:rPr>
          <w:szCs w:val="22"/>
          <w:vertAlign w:val="superscript"/>
          <w:lang w:val="es-ES_tradnl" w:eastAsia="en-US"/>
        </w:rPr>
        <w:t>a</w:t>
      </w:r>
      <w:r w:rsidRPr="00993618">
        <w:rPr>
          <w:szCs w:val="22"/>
          <w:lang w:val="es-ES_tradnl" w:eastAsia="en-US"/>
        </w:rPr>
        <w:t xml:space="preserve"> y 1557</w:t>
      </w:r>
      <w:r w:rsidR="004B3BFB" w:rsidRPr="00993618">
        <w:rPr>
          <w:szCs w:val="22"/>
          <w:vertAlign w:val="superscript"/>
          <w:lang w:val="es-ES_tradnl" w:eastAsia="en-US"/>
        </w:rPr>
        <w:t>a</w:t>
      </w:r>
      <w:r w:rsidRPr="00993618">
        <w:rPr>
          <w:szCs w:val="22"/>
          <w:lang w:val="es-ES_tradnl" w:eastAsia="en-US"/>
        </w:rPr>
        <w:t xml:space="preserve"> (véanse </w:t>
      </w:r>
      <w:hyperlink r:id="rId17" w:history="1">
        <w:r w:rsidRPr="00993618">
          <w:rPr>
            <w:rStyle w:val="Hyperlink"/>
            <w:szCs w:val="22"/>
            <w:lang w:val="es-ES_tradnl" w:eastAsia="en-US"/>
          </w:rPr>
          <w:t>CEDAW/C/SR.1556</w:t>
        </w:r>
      </w:hyperlink>
      <w:r w:rsidRPr="00993618">
        <w:rPr>
          <w:szCs w:val="22"/>
          <w:lang w:val="es-ES_tradnl" w:eastAsia="en-US"/>
        </w:rPr>
        <w:t xml:space="preserve"> y </w:t>
      </w:r>
      <w:hyperlink r:id="rId18" w:history="1">
        <w:r w:rsidRPr="00993618">
          <w:rPr>
            <w:rStyle w:val="Hyperlink"/>
            <w:szCs w:val="22"/>
            <w:lang w:val="es-ES_tradnl" w:eastAsia="en-US"/>
          </w:rPr>
          <w:t>CEDAW/C/SR.1557</w:t>
        </w:r>
      </w:hyperlink>
      <w:r w:rsidRPr="00993618">
        <w:rPr>
          <w:szCs w:val="22"/>
          <w:lang w:val="es-ES_tradnl" w:eastAsia="en-US"/>
        </w:rPr>
        <w:t xml:space="preserve">), celebradas el 9 de noviembre de 2017. La lista de cuestiones y preguntas del Comité figura en el documento </w:t>
      </w:r>
      <w:hyperlink r:id="rId19" w:history="1">
        <w:r w:rsidRPr="00993618">
          <w:rPr>
            <w:rStyle w:val="Hyperlink"/>
            <w:szCs w:val="22"/>
            <w:lang w:val="es-ES_tradnl" w:eastAsia="en-US"/>
          </w:rPr>
          <w:t>CEDAW/C/MCO/Q/1-3</w:t>
        </w:r>
      </w:hyperlink>
      <w:r w:rsidRPr="00993618">
        <w:rPr>
          <w:szCs w:val="22"/>
          <w:lang w:val="es-ES_tradnl" w:eastAsia="en-US"/>
        </w:rPr>
        <w:t xml:space="preserve"> y las respuestas de Mónaco, en el documento </w:t>
      </w:r>
      <w:hyperlink r:id="rId20" w:history="1">
        <w:r w:rsidRPr="00993618">
          <w:rPr>
            <w:rStyle w:val="Hyperlink"/>
            <w:szCs w:val="22"/>
            <w:lang w:val="es-ES_tradnl" w:eastAsia="en-US"/>
          </w:rPr>
          <w:t>CEDAW/C/MCO/Q/1-3/Add.1</w:t>
        </w:r>
      </w:hyperlink>
      <w:r w:rsidRPr="00993618">
        <w:rPr>
          <w:szCs w:val="22"/>
          <w:lang w:val="es-ES_tradnl" w:eastAsia="en-US"/>
        </w:rPr>
        <w:t>.</w:t>
      </w:r>
    </w:p>
    <w:p w14:paraId="5495C61B" w14:textId="77777777" w:rsidR="00505055" w:rsidRPr="00993618" w:rsidRDefault="00505055" w:rsidP="00505055">
      <w:pPr>
        <w:pStyle w:val="SingleTxt"/>
        <w:spacing w:after="0" w:line="120" w:lineRule="exact"/>
        <w:rPr>
          <w:sz w:val="10"/>
          <w:szCs w:val="10"/>
          <w:lang w:val="es-ES_tradnl"/>
        </w:rPr>
      </w:pPr>
      <w:bookmarkStart w:id="2" w:name="bookmark_14"/>
    </w:p>
    <w:p w14:paraId="10DDD3BA" w14:textId="77777777" w:rsidR="00505055" w:rsidRPr="00993618" w:rsidRDefault="00505055" w:rsidP="00505055">
      <w:pPr>
        <w:pStyle w:val="SingleTxt"/>
        <w:spacing w:after="0" w:line="120" w:lineRule="exact"/>
        <w:rPr>
          <w:sz w:val="10"/>
          <w:szCs w:val="10"/>
          <w:lang w:val="es-ES_tradnl"/>
        </w:rPr>
      </w:pPr>
    </w:p>
    <w:p w14:paraId="291038D9" w14:textId="77777777" w:rsidR="005E4AC4" w:rsidRPr="00993618" w:rsidRDefault="00505055" w:rsidP="00926A4E">
      <w:pPr>
        <w:pStyle w:val="H1"/>
        <w:ind w:right="1260"/>
        <w:rPr>
          <w:lang w:val="es-ES_tradnl" w:eastAsia="en-US"/>
        </w:rPr>
      </w:pPr>
      <w:r w:rsidRPr="00993618">
        <w:rPr>
          <w:lang w:val="es-ES_tradnl" w:eastAsia="en-US"/>
        </w:rPr>
        <w:tab/>
      </w:r>
      <w:r w:rsidR="005E4AC4" w:rsidRPr="00993618">
        <w:rPr>
          <w:lang w:val="es-ES_tradnl" w:eastAsia="en-US"/>
        </w:rPr>
        <w:t>A.</w:t>
      </w:r>
      <w:r w:rsidR="005E4AC4" w:rsidRPr="00993618">
        <w:rPr>
          <w:lang w:val="es-ES_tradnl" w:eastAsia="en-US"/>
        </w:rPr>
        <w:tab/>
        <w:t>Introducción</w:t>
      </w:r>
      <w:bookmarkEnd w:id="2"/>
    </w:p>
    <w:p w14:paraId="6E61B219" w14:textId="77777777" w:rsidR="00505055" w:rsidRPr="00993618" w:rsidRDefault="00505055" w:rsidP="00505055">
      <w:pPr>
        <w:pStyle w:val="SingleTxt"/>
        <w:spacing w:after="0" w:line="120" w:lineRule="exact"/>
        <w:rPr>
          <w:sz w:val="10"/>
          <w:szCs w:val="10"/>
          <w:lang w:val="es-ES_tradnl"/>
        </w:rPr>
      </w:pPr>
    </w:p>
    <w:p w14:paraId="34FA5E0C" w14:textId="77777777" w:rsidR="00505055" w:rsidRPr="00993618" w:rsidRDefault="00505055" w:rsidP="00505055">
      <w:pPr>
        <w:pStyle w:val="SingleTxt"/>
        <w:spacing w:after="0" w:line="120" w:lineRule="exact"/>
        <w:rPr>
          <w:sz w:val="10"/>
          <w:szCs w:val="10"/>
          <w:lang w:val="es-ES_tradnl"/>
        </w:rPr>
      </w:pPr>
    </w:p>
    <w:p w14:paraId="03F6BAAB" w14:textId="77777777" w:rsidR="005D1E73" w:rsidRPr="00993618" w:rsidRDefault="005D1E73" w:rsidP="00881C61">
      <w:pPr>
        <w:pStyle w:val="SingleTxt"/>
        <w:numPr>
          <w:ilvl w:val="0"/>
          <w:numId w:val="31"/>
        </w:numPr>
        <w:tabs>
          <w:tab w:val="num" w:pos="1742"/>
        </w:tabs>
        <w:ind w:left="1267" w:firstLine="0"/>
        <w:rPr>
          <w:szCs w:val="22"/>
          <w:lang w:val="es-ES_tradnl" w:eastAsia="en-US"/>
        </w:rPr>
      </w:pPr>
      <w:bookmarkStart w:id="3" w:name="bookmark_16"/>
      <w:bookmarkStart w:id="4" w:name="bookmark_15"/>
      <w:r w:rsidRPr="00993618">
        <w:rPr>
          <w:szCs w:val="22"/>
          <w:lang w:val="es-ES_tradnl" w:eastAsia="en-US"/>
        </w:rPr>
        <w:t>El Comité agradece que el Estado parte haya presentado su informe inicial y los informes periódicos segundo y tercero combinados. Agradece también sus respuestas escritas a la lista de cuestiones y a las preguntas planteadas por el grupo de trabajo anterior al período de sesiones, así como la presentación oral que realizó la delegación y las aclaraciones adicionales que facilitó en respuesta a las preguntas formuladas oralmente por el Comité durante el diálogo.</w:t>
      </w:r>
      <w:bookmarkEnd w:id="3"/>
    </w:p>
    <w:p w14:paraId="2B63F077" w14:textId="77777777" w:rsidR="005D1E73" w:rsidRPr="00993618" w:rsidRDefault="005D1E73" w:rsidP="00881C61">
      <w:pPr>
        <w:pStyle w:val="SingleTxt"/>
        <w:numPr>
          <w:ilvl w:val="0"/>
          <w:numId w:val="31"/>
        </w:numPr>
        <w:tabs>
          <w:tab w:val="num" w:pos="1742"/>
        </w:tabs>
        <w:ind w:left="1267" w:firstLine="0"/>
        <w:rPr>
          <w:szCs w:val="22"/>
          <w:lang w:val="es-ES_tradnl" w:eastAsia="en-US"/>
        </w:rPr>
      </w:pPr>
      <w:bookmarkStart w:id="5" w:name="bookmark_17"/>
      <w:r w:rsidRPr="00993618">
        <w:rPr>
          <w:szCs w:val="22"/>
          <w:lang w:val="es-ES_tradnl" w:eastAsia="en-US"/>
        </w:rPr>
        <w:t>El Comité felicita a la delegación del Estado parte, que estuvo encabezada por la Sra. Carole Lanteri, Embajadora y Representante Permanente de Mónaco ante la Oficina de las Naciones Unidas y otras organizaciones internacionales en Ginebra. La delegación también incluía a representantes del Ministerio de</w:t>
      </w:r>
      <w:r w:rsidR="004B2F27" w:rsidRPr="00993618">
        <w:rPr>
          <w:szCs w:val="22"/>
          <w:lang w:val="es-ES_tradnl" w:eastAsia="en-US"/>
        </w:rPr>
        <w:t> </w:t>
      </w:r>
      <w:r w:rsidRPr="00993618">
        <w:rPr>
          <w:szCs w:val="22"/>
          <w:lang w:val="es-ES_tradnl" w:eastAsia="en-US"/>
        </w:rPr>
        <w:t xml:space="preserve">Asuntos Sociales y Salud, el Ministerio del Interior, </w:t>
      </w:r>
      <w:r w:rsidR="00C040A9" w:rsidRPr="00993618">
        <w:rPr>
          <w:szCs w:val="22"/>
          <w:lang w:val="es-ES_tradnl" w:eastAsia="en-US"/>
        </w:rPr>
        <w:t xml:space="preserve">la </w:t>
      </w:r>
      <w:r w:rsidRPr="00993618">
        <w:rPr>
          <w:szCs w:val="22"/>
          <w:lang w:val="es-ES_tradnl" w:eastAsia="en-US"/>
        </w:rPr>
        <w:t xml:space="preserve">Dirección de Cooperación Internacional, </w:t>
      </w:r>
      <w:r w:rsidR="00C040A9" w:rsidRPr="00993618">
        <w:rPr>
          <w:szCs w:val="22"/>
          <w:lang w:val="es-ES_tradnl" w:eastAsia="en-US"/>
        </w:rPr>
        <w:t xml:space="preserve">la </w:t>
      </w:r>
      <w:r w:rsidRPr="00993618">
        <w:rPr>
          <w:szCs w:val="22"/>
          <w:lang w:val="es-ES_tradnl" w:eastAsia="en-US"/>
        </w:rPr>
        <w:t xml:space="preserve">Dirección de Asuntos Jurídicos, </w:t>
      </w:r>
      <w:r w:rsidR="00C040A9" w:rsidRPr="00993618">
        <w:rPr>
          <w:szCs w:val="22"/>
          <w:lang w:val="es-ES_tradnl" w:eastAsia="en-US"/>
        </w:rPr>
        <w:t xml:space="preserve">la </w:t>
      </w:r>
      <w:r w:rsidRPr="00993618">
        <w:rPr>
          <w:szCs w:val="22"/>
          <w:lang w:val="es-ES_tradnl" w:eastAsia="en-US"/>
        </w:rPr>
        <w:t>Dirección de Servicios Judiciales y la Misión Permanente de</w:t>
      </w:r>
      <w:r w:rsidR="00E07349" w:rsidRPr="00993618">
        <w:rPr>
          <w:szCs w:val="22"/>
          <w:lang w:val="es-ES_tradnl" w:eastAsia="en-US"/>
        </w:rPr>
        <w:t xml:space="preserve"> </w:t>
      </w:r>
      <w:r w:rsidRPr="00993618">
        <w:rPr>
          <w:szCs w:val="22"/>
          <w:lang w:val="es-ES_tradnl" w:eastAsia="en-US"/>
        </w:rPr>
        <w:t>Mónaco ante la Oficina de las Naciones Unidas y otras organizaciones internacionales en Ginebra.</w:t>
      </w:r>
      <w:bookmarkEnd w:id="5"/>
    </w:p>
    <w:p w14:paraId="340CBD81" w14:textId="77777777" w:rsidR="00881C61" w:rsidRPr="00993618" w:rsidRDefault="00881C61" w:rsidP="00881C61">
      <w:pPr>
        <w:pStyle w:val="SingleTxt"/>
        <w:spacing w:after="0" w:line="120" w:lineRule="exact"/>
        <w:rPr>
          <w:sz w:val="10"/>
          <w:szCs w:val="10"/>
          <w:lang w:val="es-ES_tradnl"/>
        </w:rPr>
      </w:pPr>
      <w:bookmarkStart w:id="6" w:name="bookmark_18"/>
    </w:p>
    <w:p w14:paraId="67CEC126" w14:textId="77777777" w:rsidR="00881C61" w:rsidRPr="00993618" w:rsidRDefault="00881C61" w:rsidP="00881C61">
      <w:pPr>
        <w:pStyle w:val="SingleTxt"/>
        <w:spacing w:after="0" w:line="120" w:lineRule="exact"/>
        <w:rPr>
          <w:sz w:val="10"/>
          <w:szCs w:val="10"/>
          <w:lang w:val="es-ES_tradnl"/>
        </w:rPr>
      </w:pPr>
    </w:p>
    <w:p w14:paraId="01D4ACFE" w14:textId="77777777" w:rsidR="005D1E73" w:rsidRPr="00993618" w:rsidRDefault="005D1E73" w:rsidP="005D1E73">
      <w:pPr>
        <w:pStyle w:val="H1"/>
        <w:ind w:right="1260"/>
        <w:rPr>
          <w:bCs w:val="0"/>
          <w:szCs w:val="20"/>
          <w:lang w:val="es-ES_tradnl" w:eastAsia="en-US"/>
        </w:rPr>
      </w:pPr>
      <w:r w:rsidRPr="00993618">
        <w:rPr>
          <w:bCs w:val="0"/>
          <w:szCs w:val="20"/>
          <w:lang w:val="es-ES_tradnl" w:eastAsia="en-US"/>
        </w:rPr>
        <w:tab/>
        <w:t>B.</w:t>
      </w:r>
      <w:r w:rsidRPr="00993618">
        <w:rPr>
          <w:bCs w:val="0"/>
          <w:szCs w:val="20"/>
          <w:lang w:val="es-ES_tradnl" w:eastAsia="en-US"/>
        </w:rPr>
        <w:tab/>
        <w:t>Aspectos positivos</w:t>
      </w:r>
      <w:bookmarkEnd w:id="6"/>
    </w:p>
    <w:p w14:paraId="56FD4C1C" w14:textId="77777777" w:rsidR="00881C61" w:rsidRPr="00993618" w:rsidRDefault="00881C61" w:rsidP="00881C61">
      <w:pPr>
        <w:pStyle w:val="SingleTxt"/>
        <w:spacing w:after="0" w:line="120" w:lineRule="exact"/>
        <w:rPr>
          <w:sz w:val="10"/>
          <w:szCs w:val="10"/>
          <w:lang w:val="es-ES_tradnl"/>
        </w:rPr>
      </w:pPr>
    </w:p>
    <w:p w14:paraId="4E5DC516" w14:textId="77777777" w:rsidR="00881C61" w:rsidRPr="00993618" w:rsidRDefault="00881C61" w:rsidP="00881C61">
      <w:pPr>
        <w:pStyle w:val="SingleTxt"/>
        <w:spacing w:after="0" w:line="120" w:lineRule="exact"/>
        <w:rPr>
          <w:sz w:val="10"/>
          <w:szCs w:val="10"/>
          <w:lang w:val="es-ES_tradnl"/>
        </w:rPr>
      </w:pPr>
    </w:p>
    <w:bookmarkStart w:id="7" w:name="bookmark_19"/>
    <w:p w14:paraId="7E5EB195" w14:textId="77777777" w:rsidR="005D1E73" w:rsidRPr="00993618" w:rsidRDefault="00926A4E" w:rsidP="001213A9">
      <w:pPr>
        <w:pStyle w:val="SingleTxt"/>
        <w:numPr>
          <w:ilvl w:val="0"/>
          <w:numId w:val="31"/>
        </w:numPr>
        <w:tabs>
          <w:tab w:val="num" w:pos="1742"/>
        </w:tabs>
        <w:ind w:left="1267" w:firstLine="0"/>
        <w:rPr>
          <w:szCs w:val="22"/>
          <w:lang w:val="es-ES_tradnl" w:eastAsia="en-US"/>
        </w:rPr>
      </w:pPr>
      <w:r w:rsidRPr="00993618">
        <w:rPr>
          <w:noProof/>
          <w:w w:val="100"/>
          <w:lang w:val="es-ES_tradnl" w:eastAsia="en-GB"/>
        </w:rPr>
        <mc:AlternateContent>
          <mc:Choice Requires="wps">
            <w:drawing>
              <wp:anchor distT="4294967291" distB="4294967291" distL="114300" distR="114300" simplePos="0" relativeHeight="251663872" behindDoc="0" locked="0" layoutInCell="1" allowOverlap="1" wp14:anchorId="1A6FF9D2" wp14:editId="54CFAEED">
                <wp:simplePos x="0" y="0"/>
                <wp:positionH relativeFrom="page">
                  <wp:posOffset>1353941</wp:posOffset>
                </wp:positionH>
                <wp:positionV relativeFrom="paragraph">
                  <wp:posOffset>941705</wp:posOffset>
                </wp:positionV>
                <wp:extent cx="914400" cy="0"/>
                <wp:effectExtent l="0" t="0" r="19050" b="19050"/>
                <wp:wrapNone/>
                <wp:docPr id="7"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1952A56" id="Straight Connector 6" o:spid="_x0000_s1026" style="position:absolute;z-index:251663872;visibility:visible;mso-wrap-style:square;mso-width-percent:0;mso-height-percent:0;mso-wrap-distance-left:9pt;mso-wrap-distance-top:-1e-4mm;mso-wrap-distance-right:9pt;mso-wrap-distance-bottom:-1e-4mm;mso-position-horizontal:absolute;mso-position-horizontal-relative:page;mso-position-vertical:absolute;mso-position-vertical-relative:text;mso-width-percent:0;mso-height-percent:0;mso-width-relative:page;mso-height-relative:page" from="106.6pt,74.15pt" to="178.6pt,7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" strokecolor="#010000" strokeweight=".25pt">
                <o:lock v:ext="edit" shapetype="f"/>
                <w10:wrap anchorx="page"/>
              </v:line>
            </w:pict>
          </mc:Fallback>
        </mc:AlternateContent>
      </w:r>
      <w:r w:rsidR="005D1E73" w:rsidRPr="00993618">
        <w:rPr>
          <w:szCs w:val="22"/>
          <w:lang w:val="es-ES_tradnl" w:eastAsia="en-US"/>
        </w:rPr>
        <w:t xml:space="preserve">El Comité acoge con satisfacción los progresos logrados </w:t>
      </w:r>
      <w:r w:rsidR="007003E7" w:rsidRPr="00993618">
        <w:rPr>
          <w:szCs w:val="22"/>
          <w:lang w:val="es-ES_tradnl" w:eastAsia="en-US"/>
        </w:rPr>
        <w:t xml:space="preserve">en materia de reformas legislativas </w:t>
      </w:r>
      <w:r w:rsidR="005D1E73" w:rsidRPr="00993618">
        <w:rPr>
          <w:szCs w:val="22"/>
          <w:lang w:val="es-ES_tradnl" w:eastAsia="en-US"/>
        </w:rPr>
        <w:t xml:space="preserve">desde </w:t>
      </w:r>
      <w:r w:rsidR="007003E7" w:rsidRPr="00993618">
        <w:rPr>
          <w:szCs w:val="22"/>
          <w:lang w:val="es-ES_tradnl" w:eastAsia="en-US"/>
        </w:rPr>
        <w:t xml:space="preserve">que, en 2005, </w:t>
      </w:r>
      <w:r w:rsidR="005D1E73" w:rsidRPr="00993618">
        <w:rPr>
          <w:szCs w:val="22"/>
          <w:lang w:val="es-ES_tradnl" w:eastAsia="en-US"/>
        </w:rPr>
        <w:t xml:space="preserve">la Convención </w:t>
      </w:r>
      <w:r w:rsidR="007003E7" w:rsidRPr="00993618">
        <w:rPr>
          <w:szCs w:val="22"/>
          <w:lang w:val="es-ES_tradnl" w:eastAsia="en-US"/>
        </w:rPr>
        <w:t xml:space="preserve">entró en vigor para </w:t>
      </w:r>
      <w:r w:rsidR="005D1E73" w:rsidRPr="00993618">
        <w:rPr>
          <w:szCs w:val="22"/>
          <w:lang w:val="es-ES_tradnl" w:eastAsia="en-US"/>
        </w:rPr>
        <w:t xml:space="preserve">Mónaco, en particular la aprobación de los siguientes instrumentos: </w:t>
      </w:r>
      <w:bookmarkEnd w:id="7"/>
    </w:p>
    <w:p w14:paraId="11CFA41B" w14:textId="77777777" w:rsidR="005D1E73" w:rsidRPr="00993618" w:rsidRDefault="00E07349" w:rsidP="00E07349">
      <w:pPr>
        <w:pStyle w:val="SingleTxt"/>
        <w:rPr>
          <w:lang w:val="es-ES_tradnl" w:eastAsia="en-US"/>
        </w:rPr>
      </w:pPr>
      <w:bookmarkStart w:id="8" w:name="bookmark_20"/>
      <w:r w:rsidRPr="00993618">
        <w:rPr>
          <w:lang w:val="es-ES_tradnl" w:eastAsia="en-US"/>
        </w:rPr>
        <w:lastRenderedPageBreak/>
        <w:tab/>
      </w:r>
      <w:r w:rsidR="005D1E73" w:rsidRPr="00993618">
        <w:rPr>
          <w:lang w:val="es-ES_tradnl" w:eastAsia="en-US"/>
        </w:rPr>
        <w:t>a)</w:t>
      </w:r>
      <w:r w:rsidR="005D1E73" w:rsidRPr="00993618">
        <w:rPr>
          <w:lang w:val="es-ES_tradnl" w:eastAsia="en-US"/>
        </w:rPr>
        <w:tab/>
        <w:t xml:space="preserve">Real Orden núm. 4.524, de 30 de octubre de 2013, por la que se crea el Alto Comisionado para la Protección de los Derechos, las Libertades y la Mediación (2013); </w:t>
      </w:r>
      <w:bookmarkEnd w:id="8"/>
    </w:p>
    <w:p w14:paraId="65D766C4" w14:textId="77777777" w:rsidR="005D1E73" w:rsidRPr="00993618" w:rsidRDefault="00E07349" w:rsidP="00E07349">
      <w:pPr>
        <w:pStyle w:val="SingleTxt"/>
        <w:rPr>
          <w:lang w:val="es-ES_tradnl" w:eastAsia="en-US"/>
        </w:rPr>
      </w:pPr>
      <w:bookmarkStart w:id="9" w:name="bookmark_21"/>
      <w:r w:rsidRPr="00993618">
        <w:rPr>
          <w:lang w:val="es-ES_tradnl" w:eastAsia="en-US"/>
        </w:rPr>
        <w:tab/>
      </w:r>
      <w:r w:rsidR="005D1E73" w:rsidRPr="00993618">
        <w:rPr>
          <w:lang w:val="es-ES_tradnl" w:eastAsia="en-US"/>
        </w:rPr>
        <w:t>b)</w:t>
      </w:r>
      <w:r w:rsidR="005D1E73" w:rsidRPr="00993618">
        <w:rPr>
          <w:lang w:val="es-ES_tradnl" w:eastAsia="en-US"/>
        </w:rPr>
        <w:tab/>
        <w:t>Ley núm. 1</w:t>
      </w:r>
      <w:r w:rsidR="007003E7" w:rsidRPr="00993618">
        <w:rPr>
          <w:lang w:val="es-ES_tradnl" w:eastAsia="en-US"/>
        </w:rPr>
        <w:t>.</w:t>
      </w:r>
      <w:r w:rsidR="005D1E73" w:rsidRPr="00993618">
        <w:rPr>
          <w:lang w:val="es-ES_tradnl" w:eastAsia="en-US"/>
        </w:rPr>
        <w:t xml:space="preserve">382, de 20 de julio de 2011, de prevención y represión de formas concretas de violencia; </w:t>
      </w:r>
      <w:bookmarkEnd w:id="9"/>
    </w:p>
    <w:p w14:paraId="138E4792" w14:textId="77777777" w:rsidR="005D1E73" w:rsidRPr="00993618" w:rsidRDefault="00E07349" w:rsidP="00E07349">
      <w:pPr>
        <w:pStyle w:val="SingleTxt"/>
        <w:rPr>
          <w:lang w:val="es-ES_tradnl" w:eastAsia="en-US"/>
        </w:rPr>
      </w:pPr>
      <w:bookmarkStart w:id="10" w:name="bookmark_22"/>
      <w:r w:rsidRPr="00993618">
        <w:rPr>
          <w:lang w:val="es-ES_tradnl" w:eastAsia="en-US"/>
        </w:rPr>
        <w:tab/>
      </w:r>
      <w:r w:rsidR="005D1E73" w:rsidRPr="00993618">
        <w:rPr>
          <w:lang w:val="es-ES_tradnl" w:eastAsia="en-US"/>
        </w:rPr>
        <w:t>c)</w:t>
      </w:r>
      <w:r w:rsidR="005D1E73" w:rsidRPr="00993618">
        <w:rPr>
          <w:lang w:val="es-ES_tradnl" w:eastAsia="en-US"/>
        </w:rPr>
        <w:tab/>
        <w:t>Ley núm. 1.359, de 20 de abril de 2009, que prevé la interrupción médica del embarazo en tres conjuntos de circunstancias, lo cual constituye un primer paso hacia el acercamiento de la legislación en materia de salud sexual y reproductiva a la Convención;</w:t>
      </w:r>
      <w:bookmarkEnd w:id="10"/>
    </w:p>
    <w:p w14:paraId="545C61C3" w14:textId="77777777" w:rsidR="005D1E73" w:rsidRPr="00993618" w:rsidRDefault="00E07349" w:rsidP="00E07349">
      <w:pPr>
        <w:pStyle w:val="SingleTxt"/>
        <w:rPr>
          <w:lang w:val="es-ES_tradnl" w:eastAsia="en-US"/>
        </w:rPr>
      </w:pPr>
      <w:bookmarkStart w:id="11" w:name="bookmark_23"/>
      <w:r w:rsidRPr="00993618">
        <w:rPr>
          <w:lang w:val="es-ES_tradnl" w:eastAsia="en-US"/>
        </w:rPr>
        <w:tab/>
      </w:r>
      <w:r w:rsidR="005D1E73" w:rsidRPr="00993618">
        <w:rPr>
          <w:lang w:val="es-ES_tradnl" w:eastAsia="en-US"/>
        </w:rPr>
        <w:t>d)</w:t>
      </w:r>
      <w:r w:rsidR="005D1E73" w:rsidRPr="00993618">
        <w:rPr>
          <w:lang w:val="es-ES_tradnl" w:eastAsia="en-US"/>
        </w:rPr>
        <w:tab/>
        <w:t>Ley núm. 1.299, de 15 de julio de 2005, relativa a la libertad de expresión pública;</w:t>
      </w:r>
      <w:bookmarkEnd w:id="11"/>
    </w:p>
    <w:p w14:paraId="771F58BE" w14:textId="77777777" w:rsidR="005D1E73" w:rsidRPr="00993618" w:rsidRDefault="00E07349" w:rsidP="00E07349">
      <w:pPr>
        <w:pStyle w:val="SingleTxt"/>
        <w:rPr>
          <w:lang w:val="es-ES_tradnl" w:eastAsia="en-US"/>
        </w:rPr>
      </w:pPr>
      <w:bookmarkStart w:id="12" w:name="bookmark_24"/>
      <w:r w:rsidRPr="00993618">
        <w:rPr>
          <w:lang w:val="es-ES_tradnl" w:eastAsia="en-US"/>
        </w:rPr>
        <w:tab/>
      </w:r>
      <w:r w:rsidR="005D1E73" w:rsidRPr="00993618">
        <w:rPr>
          <w:lang w:val="es-ES_tradnl" w:eastAsia="en-US"/>
        </w:rPr>
        <w:t>e)</w:t>
      </w:r>
      <w:r w:rsidR="005D1E73" w:rsidRPr="00993618">
        <w:rPr>
          <w:lang w:val="es-ES_tradnl" w:eastAsia="en-US"/>
        </w:rPr>
        <w:tab/>
        <w:t xml:space="preserve">Real Orden núm. 605, de 1 de agosto de 2006, por la que se aplica la Convención de las Naciones Unidas contra la Delincuencia Organizada Transnacional. </w:t>
      </w:r>
      <w:bookmarkEnd w:id="12"/>
    </w:p>
    <w:p w14:paraId="089C683D" w14:textId="77777777" w:rsidR="005D1E73" w:rsidRPr="00993618" w:rsidRDefault="005D1E73" w:rsidP="001213A9">
      <w:pPr>
        <w:pStyle w:val="SingleTxt"/>
        <w:numPr>
          <w:ilvl w:val="0"/>
          <w:numId w:val="31"/>
        </w:numPr>
        <w:tabs>
          <w:tab w:val="num" w:pos="1742"/>
        </w:tabs>
        <w:ind w:left="1267" w:firstLine="0"/>
        <w:rPr>
          <w:szCs w:val="22"/>
          <w:lang w:val="es-ES_tradnl" w:eastAsia="en-US"/>
        </w:rPr>
      </w:pPr>
      <w:bookmarkStart w:id="13" w:name="bookmark_25"/>
      <w:r w:rsidRPr="00993618">
        <w:rPr>
          <w:szCs w:val="22"/>
          <w:lang w:val="es-ES_tradnl" w:eastAsia="en-US"/>
        </w:rPr>
        <w:t>El Comité celebra las iniciativas del Estado parte encaminadas a mejorar su marco institucional y normativo con el fin de acelerar la eliminación de la discriminación contra la mujer y promover la igualdad de género, como el establecimiento de lo siguiente:</w:t>
      </w:r>
      <w:bookmarkEnd w:id="13"/>
    </w:p>
    <w:p w14:paraId="73579F55" w14:textId="77777777" w:rsidR="005D1E73" w:rsidRPr="00993618" w:rsidRDefault="00F37D9E" w:rsidP="00F37D9E">
      <w:pPr>
        <w:pStyle w:val="SingleTxt"/>
        <w:rPr>
          <w:rFonts w:asciiTheme="majorBidi" w:hAnsiTheme="majorBidi" w:cstheme="majorBidi"/>
          <w:lang w:val="es-ES_tradnl"/>
        </w:rPr>
      </w:pPr>
      <w:bookmarkStart w:id="14" w:name="bookmark_26"/>
      <w:r w:rsidRPr="00993618">
        <w:rPr>
          <w:lang w:val="es-ES_tradnl"/>
        </w:rPr>
        <w:tab/>
      </w:r>
      <w:r w:rsidR="005D1E73" w:rsidRPr="00993618">
        <w:rPr>
          <w:lang w:val="es-ES_tradnl"/>
        </w:rPr>
        <w:t>Una asociación contractual de ayuda a las víctimas (2014).</w:t>
      </w:r>
      <w:bookmarkEnd w:id="14"/>
    </w:p>
    <w:p w14:paraId="03888268" w14:textId="77777777" w:rsidR="005D1E73" w:rsidRPr="00993618" w:rsidRDefault="005D1E73" w:rsidP="001213A9">
      <w:pPr>
        <w:pStyle w:val="SingleTxt"/>
        <w:numPr>
          <w:ilvl w:val="0"/>
          <w:numId w:val="31"/>
        </w:numPr>
        <w:tabs>
          <w:tab w:val="num" w:pos="1742"/>
        </w:tabs>
        <w:ind w:left="1267" w:firstLine="0"/>
        <w:rPr>
          <w:szCs w:val="22"/>
          <w:lang w:val="es-ES_tradnl" w:eastAsia="en-US"/>
        </w:rPr>
      </w:pPr>
      <w:bookmarkStart w:id="15" w:name="bookmark_27"/>
      <w:r w:rsidRPr="00993618">
        <w:rPr>
          <w:szCs w:val="22"/>
          <w:lang w:val="es-ES_tradnl" w:eastAsia="en-US"/>
        </w:rPr>
        <w:t xml:space="preserve">El Comité celebra que, en el período transcurrido desde </w:t>
      </w:r>
      <w:r w:rsidR="007003E7" w:rsidRPr="00993618">
        <w:rPr>
          <w:szCs w:val="22"/>
          <w:lang w:val="es-ES_tradnl" w:eastAsia="en-US"/>
        </w:rPr>
        <w:t xml:space="preserve">que, en 2005, </w:t>
      </w:r>
      <w:r w:rsidRPr="00993618">
        <w:rPr>
          <w:szCs w:val="22"/>
          <w:lang w:val="es-ES_tradnl" w:eastAsia="en-US"/>
        </w:rPr>
        <w:t xml:space="preserve">la Convención </w:t>
      </w:r>
      <w:r w:rsidR="007003E7" w:rsidRPr="00993618">
        <w:rPr>
          <w:szCs w:val="22"/>
          <w:lang w:val="es-ES_tradnl" w:eastAsia="en-US"/>
        </w:rPr>
        <w:t xml:space="preserve">entró en vigor para </w:t>
      </w:r>
      <w:r w:rsidRPr="00993618">
        <w:rPr>
          <w:szCs w:val="22"/>
          <w:lang w:val="es-ES_tradnl" w:eastAsia="en-US"/>
        </w:rPr>
        <w:t xml:space="preserve">Mónaco, el Estado parte haya ratificado los siguientes instrumentos internacionales y regionales o se haya adherido a ellos: </w:t>
      </w:r>
      <w:bookmarkEnd w:id="15"/>
    </w:p>
    <w:p w14:paraId="26FF9371" w14:textId="77777777" w:rsidR="005D1E73" w:rsidRPr="00993618" w:rsidRDefault="00F37D9E" w:rsidP="00F37D9E">
      <w:pPr>
        <w:pStyle w:val="SingleTxt"/>
        <w:rPr>
          <w:lang w:val="es-ES_tradnl" w:eastAsia="en-US"/>
        </w:rPr>
      </w:pPr>
      <w:bookmarkStart w:id="16" w:name="bookmark_28"/>
      <w:r w:rsidRPr="00993618">
        <w:rPr>
          <w:lang w:val="es-ES_tradnl" w:eastAsia="en-US"/>
        </w:rPr>
        <w:tab/>
      </w:r>
      <w:r w:rsidR="005D1E73" w:rsidRPr="00993618">
        <w:rPr>
          <w:lang w:val="es-ES_tradnl" w:eastAsia="en-US"/>
        </w:rPr>
        <w:t>a)</w:t>
      </w:r>
      <w:r w:rsidR="005D1E73" w:rsidRPr="00993618">
        <w:rPr>
          <w:lang w:val="es-ES_tradnl" w:eastAsia="en-US"/>
        </w:rPr>
        <w:tab/>
        <w:t xml:space="preserve">Protocolo Facultativo de la Convención sobre la Eliminación de Todas las Formas de Discriminación contra la Mujer, en 2016; </w:t>
      </w:r>
      <w:bookmarkEnd w:id="16"/>
    </w:p>
    <w:p w14:paraId="35C830B7" w14:textId="77777777" w:rsidR="005D1E73" w:rsidRPr="00993618" w:rsidRDefault="00F37D9E" w:rsidP="00F37D9E">
      <w:pPr>
        <w:pStyle w:val="SingleTxt"/>
        <w:rPr>
          <w:lang w:val="es-ES_tradnl" w:eastAsia="en-US"/>
        </w:rPr>
      </w:pPr>
      <w:bookmarkStart w:id="17" w:name="bookmark_29"/>
      <w:r w:rsidRPr="00993618">
        <w:rPr>
          <w:lang w:val="es-ES_tradnl" w:eastAsia="en-US"/>
        </w:rPr>
        <w:tab/>
      </w:r>
      <w:r w:rsidR="005D1E73" w:rsidRPr="00993618">
        <w:rPr>
          <w:lang w:val="es-ES_tradnl" w:eastAsia="en-US"/>
        </w:rPr>
        <w:t>b)</w:t>
      </w:r>
      <w:r w:rsidR="005D1E73" w:rsidRPr="00993618">
        <w:rPr>
          <w:lang w:val="es-ES_tradnl" w:eastAsia="en-US"/>
        </w:rPr>
        <w:tab/>
        <w:t xml:space="preserve">Protocolo Facultativo de la Convención sobre los Derechos del Niño relativo a un procedimiento de comunicaciones, en 2014; </w:t>
      </w:r>
      <w:bookmarkEnd w:id="17"/>
    </w:p>
    <w:p w14:paraId="5C01AE13" w14:textId="77777777" w:rsidR="005D1E73" w:rsidRPr="00993618" w:rsidRDefault="00F37D9E" w:rsidP="00F37D9E">
      <w:pPr>
        <w:pStyle w:val="SingleTxt"/>
        <w:rPr>
          <w:lang w:val="es-ES_tradnl" w:eastAsia="en-US"/>
        </w:rPr>
      </w:pPr>
      <w:bookmarkStart w:id="18" w:name="bookmark_30"/>
      <w:r w:rsidRPr="00993618">
        <w:rPr>
          <w:lang w:val="es-ES_tradnl" w:eastAsia="en-US"/>
        </w:rPr>
        <w:tab/>
      </w:r>
      <w:r w:rsidR="005D1E73" w:rsidRPr="00993618">
        <w:rPr>
          <w:lang w:val="es-ES_tradnl" w:eastAsia="en-US"/>
        </w:rPr>
        <w:t>c)</w:t>
      </w:r>
      <w:r w:rsidR="005D1E73" w:rsidRPr="00993618">
        <w:rPr>
          <w:lang w:val="es-ES_tradnl" w:eastAsia="en-US"/>
        </w:rPr>
        <w:tab/>
        <w:t xml:space="preserve">Protocolo Facultativo de la Convención sobre los Derechos del Niño relativo a la venta de niños, la prostitución infantil y la utilización de niños en la pornografía, en 2008; </w:t>
      </w:r>
      <w:bookmarkEnd w:id="18"/>
    </w:p>
    <w:p w14:paraId="478007B0" w14:textId="77777777" w:rsidR="005D1E73" w:rsidRPr="00993618" w:rsidRDefault="00F37D9E" w:rsidP="00F37D9E">
      <w:pPr>
        <w:pStyle w:val="SingleTxt"/>
        <w:rPr>
          <w:lang w:val="es-ES_tradnl" w:eastAsia="en-US"/>
        </w:rPr>
      </w:pPr>
      <w:bookmarkStart w:id="19" w:name="bookmark_31"/>
      <w:r w:rsidRPr="00993618">
        <w:rPr>
          <w:lang w:val="es-ES_tradnl" w:eastAsia="en-US"/>
        </w:rPr>
        <w:tab/>
      </w:r>
      <w:r w:rsidR="005D1E73" w:rsidRPr="00993618">
        <w:rPr>
          <w:lang w:val="es-ES_tradnl" w:eastAsia="en-US"/>
        </w:rPr>
        <w:t>d)</w:t>
      </w:r>
      <w:r w:rsidR="005D1E73" w:rsidRPr="00993618">
        <w:rPr>
          <w:lang w:val="es-ES_tradnl" w:eastAsia="en-US"/>
        </w:rPr>
        <w:tab/>
        <w:t>Convenio del Consejo de Europa sobre Prevención y Lucha contra la Violencia contra la Mujer y la Violencia Doméstica (Convenio de Estambul), en</w:t>
      </w:r>
      <w:r w:rsidR="00B30EE8" w:rsidRPr="00993618">
        <w:rPr>
          <w:lang w:val="es-ES_tradnl" w:eastAsia="en-US"/>
        </w:rPr>
        <w:t> </w:t>
      </w:r>
      <w:r w:rsidR="005D1E73" w:rsidRPr="00993618">
        <w:rPr>
          <w:lang w:val="es-ES_tradnl" w:eastAsia="en-US"/>
        </w:rPr>
        <w:t>2014;</w:t>
      </w:r>
      <w:bookmarkEnd w:id="19"/>
    </w:p>
    <w:p w14:paraId="15B3BD49" w14:textId="77777777" w:rsidR="005D1E73" w:rsidRPr="00993618" w:rsidRDefault="00F37D9E" w:rsidP="00F37D9E">
      <w:pPr>
        <w:pStyle w:val="SingleTxt"/>
        <w:rPr>
          <w:lang w:val="es-ES_tradnl" w:eastAsia="en-US"/>
        </w:rPr>
      </w:pPr>
      <w:bookmarkStart w:id="20" w:name="bookmark_32"/>
      <w:r w:rsidRPr="00993618">
        <w:rPr>
          <w:lang w:val="es-ES_tradnl" w:eastAsia="en-US"/>
        </w:rPr>
        <w:tab/>
      </w:r>
      <w:r w:rsidR="005D1E73" w:rsidRPr="00993618">
        <w:rPr>
          <w:lang w:val="es-ES_tradnl" w:eastAsia="en-US"/>
        </w:rPr>
        <w:t>e)</w:t>
      </w:r>
      <w:r w:rsidR="005D1E73" w:rsidRPr="00993618">
        <w:rPr>
          <w:lang w:val="es-ES_tradnl" w:eastAsia="en-US"/>
        </w:rPr>
        <w:tab/>
        <w:t xml:space="preserve">Convenio del Consejo de Europa sobre la Lucha contra la Trata de Seres Humanos, en 2015. </w:t>
      </w:r>
      <w:bookmarkEnd w:id="20"/>
    </w:p>
    <w:p w14:paraId="2B7164E6" w14:textId="77777777" w:rsidR="00881C61" w:rsidRPr="00993618" w:rsidRDefault="00881C61" w:rsidP="00881C61">
      <w:pPr>
        <w:pStyle w:val="SingleTxt"/>
        <w:spacing w:after="0" w:line="120" w:lineRule="exact"/>
        <w:rPr>
          <w:sz w:val="10"/>
          <w:szCs w:val="10"/>
          <w:lang w:val="es-ES_tradnl"/>
        </w:rPr>
      </w:pPr>
      <w:bookmarkStart w:id="21" w:name="bookmark_33"/>
    </w:p>
    <w:p w14:paraId="38389B0E" w14:textId="77777777" w:rsidR="005D1E73" w:rsidRPr="00993618" w:rsidRDefault="005D1E73" w:rsidP="005D1E73">
      <w:pPr>
        <w:pStyle w:val="H23"/>
        <w:ind w:right="1260"/>
        <w:rPr>
          <w:bCs w:val="0"/>
          <w:lang w:val="es-ES_tradnl" w:eastAsia="en-US"/>
        </w:rPr>
      </w:pPr>
      <w:r w:rsidRPr="00993618">
        <w:rPr>
          <w:bCs w:val="0"/>
          <w:lang w:val="es-ES_tradnl" w:eastAsia="en-US"/>
        </w:rPr>
        <w:tab/>
      </w:r>
      <w:r w:rsidRPr="00993618">
        <w:rPr>
          <w:bCs w:val="0"/>
          <w:lang w:val="es-ES_tradnl" w:eastAsia="en-US"/>
        </w:rPr>
        <w:tab/>
        <w:t>Objetivos de Desarrollo Sostenible</w:t>
      </w:r>
      <w:bookmarkEnd w:id="21"/>
    </w:p>
    <w:p w14:paraId="6EA13735" w14:textId="77777777" w:rsidR="00881C61" w:rsidRPr="00993618" w:rsidRDefault="00881C61" w:rsidP="00881C61">
      <w:pPr>
        <w:pStyle w:val="SingleTxt"/>
        <w:spacing w:after="0" w:line="120" w:lineRule="exact"/>
        <w:rPr>
          <w:sz w:val="10"/>
          <w:szCs w:val="10"/>
          <w:lang w:val="es-ES_tradnl"/>
        </w:rPr>
      </w:pPr>
    </w:p>
    <w:p w14:paraId="39CFE544" w14:textId="77777777" w:rsidR="005D1E73" w:rsidRPr="00993618" w:rsidRDefault="005D1E73" w:rsidP="001213A9">
      <w:pPr>
        <w:pStyle w:val="SingleTxt"/>
        <w:numPr>
          <w:ilvl w:val="0"/>
          <w:numId w:val="31"/>
        </w:numPr>
        <w:tabs>
          <w:tab w:val="num" w:pos="1742"/>
        </w:tabs>
        <w:ind w:left="1267" w:firstLine="0"/>
        <w:rPr>
          <w:szCs w:val="22"/>
          <w:lang w:val="es-ES_tradnl" w:eastAsia="en-US"/>
        </w:rPr>
      </w:pPr>
      <w:bookmarkStart w:id="22" w:name="bookmark_34"/>
      <w:r w:rsidRPr="00993618">
        <w:rPr>
          <w:szCs w:val="22"/>
          <w:lang w:val="es-ES_tradnl" w:eastAsia="en-US"/>
        </w:rPr>
        <w:t xml:space="preserve">El Comité observa con satisfacción la firme determinación del Estado parte de aplicar los Objetivos de Desarrollo Sostenible y su provisión de 500 euros per cápita en asistencia oficial </w:t>
      </w:r>
      <w:r w:rsidR="007003E7" w:rsidRPr="00993618">
        <w:rPr>
          <w:szCs w:val="22"/>
          <w:lang w:val="es-ES_tradnl" w:eastAsia="en-US"/>
        </w:rPr>
        <w:t xml:space="preserve">para el </w:t>
      </w:r>
      <w:r w:rsidRPr="00993618">
        <w:rPr>
          <w:szCs w:val="22"/>
          <w:lang w:val="es-ES_tradnl" w:eastAsia="en-US"/>
        </w:rPr>
        <w:t xml:space="preserve">desarrollo. El Comité recuerda la importancia de la meta 1 del Objetivo 5 y encomia los esfuerzos positivos llevados a cabo por el Estado parte para aplicar políticas sobre desarrollo sostenible. </w:t>
      </w:r>
      <w:bookmarkEnd w:id="22"/>
    </w:p>
    <w:p w14:paraId="779B22AA" w14:textId="77777777" w:rsidR="00881C61" w:rsidRPr="00993618" w:rsidRDefault="00881C61" w:rsidP="00881C61">
      <w:pPr>
        <w:pStyle w:val="SingleTxt"/>
        <w:spacing w:after="0" w:line="120" w:lineRule="exact"/>
        <w:rPr>
          <w:sz w:val="10"/>
          <w:szCs w:val="10"/>
          <w:lang w:val="es-ES_tradnl"/>
        </w:rPr>
      </w:pPr>
      <w:bookmarkStart w:id="23" w:name="bookmark_35"/>
    </w:p>
    <w:p w14:paraId="158DC01B" w14:textId="77777777" w:rsidR="00881C61" w:rsidRPr="00993618" w:rsidRDefault="00881C61" w:rsidP="00881C61">
      <w:pPr>
        <w:pStyle w:val="SingleTxt"/>
        <w:spacing w:after="0" w:line="120" w:lineRule="exact"/>
        <w:rPr>
          <w:sz w:val="10"/>
          <w:szCs w:val="10"/>
          <w:lang w:val="es-ES_tradnl"/>
        </w:rPr>
      </w:pPr>
    </w:p>
    <w:p w14:paraId="7A0F9875" w14:textId="77777777" w:rsidR="005D1E73" w:rsidRPr="00993618" w:rsidRDefault="005D1E73" w:rsidP="005D1E73">
      <w:pPr>
        <w:pStyle w:val="H1"/>
        <w:ind w:right="1260"/>
        <w:rPr>
          <w:bCs w:val="0"/>
          <w:szCs w:val="20"/>
          <w:lang w:val="es-ES_tradnl" w:eastAsia="en-US"/>
        </w:rPr>
      </w:pPr>
      <w:r w:rsidRPr="00993618">
        <w:rPr>
          <w:bCs w:val="0"/>
          <w:szCs w:val="20"/>
          <w:lang w:val="es-ES_tradnl" w:eastAsia="en-US"/>
        </w:rPr>
        <w:tab/>
        <w:t>C.</w:t>
      </w:r>
      <w:r w:rsidRPr="00993618">
        <w:rPr>
          <w:bCs w:val="0"/>
          <w:szCs w:val="20"/>
          <w:lang w:val="es-ES_tradnl" w:eastAsia="en-US"/>
        </w:rPr>
        <w:tab/>
        <w:t>Parlamento</w:t>
      </w:r>
      <w:bookmarkEnd w:id="23"/>
    </w:p>
    <w:p w14:paraId="4358B9BD" w14:textId="77777777" w:rsidR="00881C61" w:rsidRPr="00993618" w:rsidRDefault="00881C61" w:rsidP="00881C61">
      <w:pPr>
        <w:pStyle w:val="SingleTxt"/>
        <w:spacing w:after="0" w:line="120" w:lineRule="exact"/>
        <w:rPr>
          <w:sz w:val="10"/>
          <w:szCs w:val="10"/>
          <w:lang w:val="es-ES_tradnl"/>
        </w:rPr>
      </w:pPr>
    </w:p>
    <w:p w14:paraId="3DDA5D9A" w14:textId="77777777" w:rsidR="00881C61" w:rsidRPr="00993618" w:rsidRDefault="00881C61" w:rsidP="00881C61">
      <w:pPr>
        <w:pStyle w:val="SingleTxt"/>
        <w:spacing w:after="0" w:line="120" w:lineRule="exact"/>
        <w:rPr>
          <w:sz w:val="10"/>
          <w:szCs w:val="10"/>
          <w:lang w:val="es-ES_tradnl"/>
        </w:rPr>
      </w:pPr>
    </w:p>
    <w:p w14:paraId="7D45C3E5" w14:textId="77777777" w:rsidR="005D1E73" w:rsidRPr="00993618" w:rsidRDefault="005D1E73" w:rsidP="001213A9">
      <w:pPr>
        <w:pStyle w:val="SingleTxt"/>
        <w:numPr>
          <w:ilvl w:val="0"/>
          <w:numId w:val="31"/>
        </w:numPr>
        <w:tabs>
          <w:tab w:val="num" w:pos="1742"/>
        </w:tabs>
        <w:ind w:left="1267" w:firstLine="0"/>
        <w:rPr>
          <w:b/>
          <w:szCs w:val="22"/>
          <w:lang w:val="es-ES_tradnl" w:eastAsia="en-US"/>
        </w:rPr>
      </w:pPr>
      <w:bookmarkStart w:id="24" w:name="bookmark_36"/>
      <w:r w:rsidRPr="00993618">
        <w:rPr>
          <w:b/>
          <w:szCs w:val="22"/>
          <w:lang w:val="es-ES_tradnl" w:eastAsia="en-US"/>
        </w:rPr>
        <w:t xml:space="preserve">El Comité destaca el papel fundamental que desempeña el poder legislativo para garantizar la plena aplicación de la Convención (véase la declaración del Comité sobre su relación con los miembros de los Parlamentos, aprobada en su 45º período de sesiones, </w:t>
      </w:r>
      <w:r w:rsidR="007003E7" w:rsidRPr="00993618">
        <w:rPr>
          <w:b/>
          <w:szCs w:val="22"/>
          <w:lang w:val="es-ES_tradnl" w:eastAsia="en-US"/>
        </w:rPr>
        <w:t xml:space="preserve">celebrado </w:t>
      </w:r>
      <w:r w:rsidRPr="00993618">
        <w:rPr>
          <w:b/>
          <w:szCs w:val="22"/>
          <w:lang w:val="es-ES_tradnl" w:eastAsia="en-US"/>
        </w:rPr>
        <w:t>en 2010</w:t>
      </w:r>
      <w:r w:rsidR="007003E7" w:rsidRPr="00993618">
        <w:rPr>
          <w:b/>
          <w:szCs w:val="22"/>
          <w:lang w:val="es-ES_tradnl" w:eastAsia="en-US"/>
        </w:rPr>
        <w:t>)</w:t>
      </w:r>
      <w:r w:rsidRPr="00993618">
        <w:rPr>
          <w:b/>
          <w:szCs w:val="22"/>
          <w:lang w:val="es-ES_tradnl" w:eastAsia="en-US"/>
        </w:rPr>
        <w:t xml:space="preserve"> e invita al Consejo Nacional a que, de conformidad con su mandato, adopte las medidas necesarias para llevar a la práctica las presentes observaciones finales desde el momento actual hasta la presentación del próximo informe en virtud de la Convención.</w:t>
      </w:r>
      <w:bookmarkEnd w:id="24"/>
    </w:p>
    <w:p w14:paraId="7879180E" w14:textId="77777777" w:rsidR="00881C61" w:rsidRPr="00993618" w:rsidRDefault="00881C61" w:rsidP="00881C61">
      <w:pPr>
        <w:pStyle w:val="SingleTxt"/>
        <w:spacing w:after="0" w:line="120" w:lineRule="exact"/>
        <w:rPr>
          <w:sz w:val="10"/>
          <w:szCs w:val="10"/>
          <w:lang w:val="es-ES_tradnl"/>
        </w:rPr>
      </w:pPr>
      <w:bookmarkStart w:id="25" w:name="bookmark_37"/>
    </w:p>
    <w:p w14:paraId="589CD8A1" w14:textId="77777777" w:rsidR="00881C61" w:rsidRPr="00993618" w:rsidRDefault="00881C61" w:rsidP="00881C61">
      <w:pPr>
        <w:pStyle w:val="SingleTxt"/>
        <w:spacing w:after="0" w:line="120" w:lineRule="exact"/>
        <w:rPr>
          <w:sz w:val="10"/>
          <w:szCs w:val="10"/>
          <w:lang w:val="es-ES_tradnl"/>
        </w:rPr>
      </w:pPr>
    </w:p>
    <w:p w14:paraId="142F88F5" w14:textId="77777777" w:rsidR="005D1E73" w:rsidRPr="00993618" w:rsidRDefault="005D1E73" w:rsidP="005D1E73">
      <w:pPr>
        <w:pStyle w:val="H1"/>
        <w:ind w:right="1260"/>
        <w:rPr>
          <w:bCs w:val="0"/>
          <w:szCs w:val="20"/>
          <w:lang w:val="es-ES_tradnl" w:eastAsia="en-US"/>
        </w:rPr>
      </w:pPr>
      <w:r w:rsidRPr="00993618">
        <w:rPr>
          <w:bCs w:val="0"/>
          <w:szCs w:val="20"/>
          <w:lang w:val="es-ES_tradnl" w:eastAsia="en-US"/>
        </w:rPr>
        <w:tab/>
        <w:t>D.</w:t>
      </w:r>
      <w:r w:rsidRPr="00993618">
        <w:rPr>
          <w:bCs w:val="0"/>
          <w:szCs w:val="20"/>
          <w:lang w:val="es-ES_tradnl" w:eastAsia="en-US"/>
        </w:rPr>
        <w:tab/>
        <w:t>Principales motivos de preocupación y recomendaciones</w:t>
      </w:r>
      <w:bookmarkEnd w:id="25"/>
    </w:p>
    <w:p w14:paraId="7EA5EB21" w14:textId="77777777" w:rsidR="00881C61" w:rsidRPr="00993618" w:rsidRDefault="00881C61" w:rsidP="00881C61">
      <w:pPr>
        <w:pStyle w:val="SingleTxt"/>
        <w:spacing w:after="0" w:line="120" w:lineRule="exact"/>
        <w:rPr>
          <w:sz w:val="10"/>
          <w:szCs w:val="10"/>
          <w:lang w:val="es-ES_tradnl"/>
        </w:rPr>
      </w:pPr>
    </w:p>
    <w:p w14:paraId="3E3A3FCF" w14:textId="77777777" w:rsidR="00881C61" w:rsidRPr="00993618" w:rsidRDefault="00881C61" w:rsidP="00881C61">
      <w:pPr>
        <w:pStyle w:val="SingleTxt"/>
        <w:spacing w:after="0" w:line="120" w:lineRule="exact"/>
        <w:rPr>
          <w:sz w:val="10"/>
          <w:szCs w:val="10"/>
          <w:lang w:val="es-ES_tradnl"/>
        </w:rPr>
      </w:pPr>
      <w:bookmarkStart w:id="26" w:name="bookmark_38"/>
    </w:p>
    <w:p w14:paraId="5BAEB48D" w14:textId="77777777" w:rsidR="005D1E73" w:rsidRPr="00993618" w:rsidRDefault="005D1E73" w:rsidP="005D1E73">
      <w:pPr>
        <w:pStyle w:val="H23"/>
        <w:ind w:right="1260"/>
        <w:rPr>
          <w:bCs w:val="0"/>
          <w:lang w:val="es-ES_tradnl" w:eastAsia="en-US"/>
        </w:rPr>
      </w:pPr>
      <w:r w:rsidRPr="00993618">
        <w:rPr>
          <w:bCs w:val="0"/>
          <w:lang w:val="es-ES_tradnl" w:eastAsia="en-US"/>
        </w:rPr>
        <w:tab/>
      </w:r>
      <w:r w:rsidRPr="00993618">
        <w:rPr>
          <w:bCs w:val="0"/>
          <w:lang w:val="es-ES_tradnl" w:eastAsia="en-US"/>
        </w:rPr>
        <w:tab/>
        <w:t xml:space="preserve">Reservas </w:t>
      </w:r>
      <w:bookmarkEnd w:id="26"/>
    </w:p>
    <w:p w14:paraId="58516295" w14:textId="77777777" w:rsidR="00881C61" w:rsidRPr="00993618" w:rsidRDefault="00881C61" w:rsidP="00881C61">
      <w:pPr>
        <w:pStyle w:val="SingleTxt"/>
        <w:spacing w:after="0" w:line="120" w:lineRule="exact"/>
        <w:rPr>
          <w:sz w:val="10"/>
          <w:szCs w:val="10"/>
          <w:lang w:val="es-ES_tradnl"/>
        </w:rPr>
      </w:pPr>
    </w:p>
    <w:p w14:paraId="453FD468" w14:textId="77777777" w:rsidR="005D1E73" w:rsidRPr="00993618" w:rsidRDefault="005D1E73" w:rsidP="001213A9">
      <w:pPr>
        <w:pStyle w:val="SingleTxt"/>
        <w:numPr>
          <w:ilvl w:val="0"/>
          <w:numId w:val="31"/>
        </w:numPr>
        <w:tabs>
          <w:tab w:val="num" w:pos="1742"/>
        </w:tabs>
        <w:ind w:left="1267" w:firstLine="0"/>
        <w:rPr>
          <w:szCs w:val="22"/>
          <w:lang w:val="es-ES_tradnl" w:eastAsia="en-US"/>
        </w:rPr>
      </w:pPr>
      <w:bookmarkStart w:id="27" w:name="bookmark_39"/>
      <w:r w:rsidRPr="00993618">
        <w:rPr>
          <w:szCs w:val="22"/>
          <w:lang w:val="es-ES_tradnl" w:eastAsia="en-US"/>
        </w:rPr>
        <w:t xml:space="preserve">El Comité acoge con satisfacción que el Estado parte haya retirado recientemente su reserva respecto al artículo 16, párrafo 1 g), de la Convención. </w:t>
      </w:r>
      <w:r w:rsidR="00285BA7" w:rsidRPr="00993618">
        <w:rPr>
          <w:szCs w:val="22"/>
          <w:lang w:val="es-ES_tradnl" w:eastAsia="en-US"/>
        </w:rPr>
        <w:t>S</w:t>
      </w:r>
      <w:r w:rsidRPr="00993618">
        <w:rPr>
          <w:szCs w:val="22"/>
          <w:lang w:val="es-ES_tradnl" w:eastAsia="en-US"/>
        </w:rPr>
        <w:t xml:space="preserve">in embargo, </w:t>
      </w:r>
      <w:r w:rsidR="00285BA7" w:rsidRPr="00993618">
        <w:rPr>
          <w:szCs w:val="22"/>
          <w:lang w:val="es-ES_tradnl" w:eastAsia="en-US"/>
        </w:rPr>
        <w:t xml:space="preserve">le preocupa </w:t>
      </w:r>
      <w:r w:rsidRPr="00993618">
        <w:rPr>
          <w:szCs w:val="22"/>
          <w:lang w:val="es-ES_tradnl" w:eastAsia="en-US"/>
        </w:rPr>
        <w:t>que el Estado parte mantenga sus reservas respecto a los artículos 7 b)</w:t>
      </w:r>
      <w:r w:rsidR="009C2F81" w:rsidRPr="00993618">
        <w:rPr>
          <w:szCs w:val="22"/>
          <w:lang w:val="es-ES_tradnl" w:eastAsia="en-US"/>
        </w:rPr>
        <w:t>,</w:t>
      </w:r>
      <w:r w:rsidRPr="00993618">
        <w:rPr>
          <w:szCs w:val="22"/>
          <w:lang w:val="es-ES_tradnl" w:eastAsia="en-US"/>
        </w:rPr>
        <w:t xml:space="preserve"> 9</w:t>
      </w:r>
      <w:r w:rsidR="009C2F81" w:rsidRPr="00993618">
        <w:rPr>
          <w:szCs w:val="22"/>
          <w:lang w:val="es-ES_tradnl" w:eastAsia="en-US"/>
        </w:rPr>
        <w:t>,</w:t>
      </w:r>
      <w:r w:rsidRPr="00993618">
        <w:rPr>
          <w:szCs w:val="22"/>
          <w:lang w:val="es-ES_tradnl" w:eastAsia="en-US"/>
        </w:rPr>
        <w:t xml:space="preserve"> 16, párrafo 1 e), y 29, párrafo 2.</w:t>
      </w:r>
      <w:bookmarkEnd w:id="27"/>
    </w:p>
    <w:p w14:paraId="3CC4714C" w14:textId="77777777" w:rsidR="005D1E73" w:rsidRPr="00993618" w:rsidRDefault="005D1E73" w:rsidP="001213A9">
      <w:pPr>
        <w:pStyle w:val="SingleTxt"/>
        <w:numPr>
          <w:ilvl w:val="0"/>
          <w:numId w:val="31"/>
        </w:numPr>
        <w:tabs>
          <w:tab w:val="num" w:pos="1742"/>
        </w:tabs>
        <w:ind w:left="1267" w:firstLine="0"/>
        <w:rPr>
          <w:b/>
          <w:szCs w:val="22"/>
          <w:lang w:val="es-ES_tradnl" w:eastAsia="en-US"/>
        </w:rPr>
      </w:pPr>
      <w:bookmarkStart w:id="28" w:name="bookmark_40"/>
      <w:r w:rsidRPr="00993618">
        <w:rPr>
          <w:b/>
          <w:szCs w:val="22"/>
          <w:lang w:val="es-ES_tradnl" w:eastAsia="en-US"/>
        </w:rPr>
        <w:t xml:space="preserve">Recordando su declaración sobre las reservas, aprobada durante su 19º período de sesiones </w:t>
      </w:r>
      <w:r w:rsidR="004B3BFB" w:rsidRPr="00993618">
        <w:rPr>
          <w:b/>
          <w:szCs w:val="22"/>
          <w:lang w:val="es-ES_tradnl" w:eastAsia="en-US"/>
        </w:rPr>
        <w:t xml:space="preserve">celebrado </w:t>
      </w:r>
      <w:r w:rsidRPr="00993618">
        <w:rPr>
          <w:b/>
          <w:szCs w:val="22"/>
          <w:lang w:val="es-ES_tradnl" w:eastAsia="en-US"/>
        </w:rPr>
        <w:t xml:space="preserve">en 1998, el Comité considera que la reserva al artículo 16 es incompatible con el objeto y propósito de la Convención y que, por lo tanto, no es permisible y debería retirarse. El Comité también considera que las reservas al artículo 7 contravienen la Convención. Por ello, recomienda que el Estado parte examine todas sus reservas a la Convención, con miras a retirarlas. </w:t>
      </w:r>
      <w:bookmarkEnd w:id="28"/>
    </w:p>
    <w:p w14:paraId="573B5071" w14:textId="77777777" w:rsidR="00881C61" w:rsidRPr="00993618" w:rsidRDefault="00881C61" w:rsidP="00881C61">
      <w:pPr>
        <w:pStyle w:val="SingleTxt"/>
        <w:spacing w:after="0" w:line="120" w:lineRule="exact"/>
        <w:rPr>
          <w:sz w:val="10"/>
          <w:szCs w:val="10"/>
          <w:lang w:val="es-ES_tradnl"/>
        </w:rPr>
      </w:pPr>
      <w:bookmarkStart w:id="29" w:name="bookmark_41"/>
    </w:p>
    <w:p w14:paraId="1989E51B" w14:textId="77777777" w:rsidR="005D1E73" w:rsidRPr="00993618" w:rsidRDefault="005D1E73" w:rsidP="005D1E73">
      <w:pPr>
        <w:pStyle w:val="H23"/>
        <w:ind w:right="1260"/>
        <w:rPr>
          <w:bCs w:val="0"/>
          <w:lang w:val="es-ES_tradnl" w:eastAsia="en-US"/>
        </w:rPr>
      </w:pPr>
      <w:r w:rsidRPr="00993618">
        <w:rPr>
          <w:bCs w:val="0"/>
          <w:lang w:val="es-ES_tradnl" w:eastAsia="en-US"/>
        </w:rPr>
        <w:tab/>
      </w:r>
      <w:r w:rsidRPr="00993618">
        <w:rPr>
          <w:bCs w:val="0"/>
          <w:lang w:val="es-ES_tradnl" w:eastAsia="en-US"/>
        </w:rPr>
        <w:tab/>
        <w:t>Visibilidad de la Convención</w:t>
      </w:r>
      <w:bookmarkEnd w:id="29"/>
    </w:p>
    <w:p w14:paraId="5A26FF6B" w14:textId="77777777" w:rsidR="00881C61" w:rsidRPr="00993618" w:rsidRDefault="00881C61" w:rsidP="00881C61">
      <w:pPr>
        <w:pStyle w:val="SingleTxt"/>
        <w:spacing w:after="0" w:line="120" w:lineRule="exact"/>
        <w:rPr>
          <w:sz w:val="10"/>
          <w:szCs w:val="10"/>
          <w:lang w:val="es-ES_tradnl"/>
        </w:rPr>
      </w:pPr>
    </w:p>
    <w:p w14:paraId="25219812" w14:textId="77777777" w:rsidR="005D1E73" w:rsidRPr="00993618" w:rsidRDefault="005D1E73" w:rsidP="001213A9">
      <w:pPr>
        <w:pStyle w:val="SingleTxt"/>
        <w:numPr>
          <w:ilvl w:val="0"/>
          <w:numId w:val="31"/>
        </w:numPr>
        <w:tabs>
          <w:tab w:val="num" w:pos="1742"/>
        </w:tabs>
        <w:ind w:left="1267" w:firstLine="0"/>
        <w:rPr>
          <w:szCs w:val="22"/>
          <w:lang w:val="es-ES_tradnl" w:eastAsia="en-US"/>
        </w:rPr>
      </w:pPr>
      <w:bookmarkStart w:id="30" w:name="bookmark_42"/>
      <w:r w:rsidRPr="00993618">
        <w:rPr>
          <w:szCs w:val="22"/>
          <w:lang w:val="es-ES_tradnl" w:eastAsia="en-US"/>
        </w:rPr>
        <w:t>El Comité observa con reconocimiento que los instrumentos internacionales ratificados por el Estado parte tienen primacía sobre las leyes nacionales. Sin embargo, observa con preocupación que solo se ha hecho referencia directa a la Convención una vez en los tribunales: en 2011, en particular en un asunto de despido injustificado motivado por la voluntad de reemplazar a una empleada por un empleado. También le preocupa que esto pueda apuntar a una falta de conocimientos sobre la Convención entre la población y la judicatura.</w:t>
      </w:r>
      <w:bookmarkEnd w:id="30"/>
    </w:p>
    <w:p w14:paraId="14D3A91B" w14:textId="77777777" w:rsidR="005D1E73" w:rsidRPr="00993618" w:rsidRDefault="005D1E73" w:rsidP="001213A9">
      <w:pPr>
        <w:pStyle w:val="SingleTxt"/>
        <w:numPr>
          <w:ilvl w:val="0"/>
          <w:numId w:val="31"/>
        </w:numPr>
        <w:tabs>
          <w:tab w:val="num" w:pos="1742"/>
        </w:tabs>
        <w:ind w:left="1267" w:firstLine="0"/>
        <w:rPr>
          <w:b/>
          <w:szCs w:val="22"/>
          <w:lang w:val="es-ES_tradnl" w:eastAsia="en-US"/>
        </w:rPr>
      </w:pPr>
      <w:bookmarkStart w:id="31" w:name="bookmark_43"/>
      <w:r w:rsidRPr="00993618">
        <w:rPr>
          <w:b/>
          <w:szCs w:val="22"/>
          <w:lang w:val="es-ES_tradnl" w:eastAsia="en-US"/>
        </w:rPr>
        <w:t xml:space="preserve">El Comité recomienda que el Estado parte adopte medidas para que la Convención sea suficientemente conocida y aplicada en lo concerniente a todas las leyes, decisiones judiciales y políticas sobre la igualdad de género y el adelanto de la mujer, en particular mediante la amplia difusión de la Convención y su Protocolo Facultativo entre el público en general y los funcionarios públicos, en particular entre la judicatura y la policía. A ese respecto, también recomienda que el Estado parte ofrezca programas de desarrollo de la capacidad para la judicatura sobre la Convención, su Protocolo Facultativo y las recomendaciones generales del Comité. </w:t>
      </w:r>
      <w:bookmarkEnd w:id="31"/>
    </w:p>
    <w:p w14:paraId="170B3DFD" w14:textId="77777777" w:rsidR="00881C61" w:rsidRPr="00993618" w:rsidRDefault="00881C61" w:rsidP="00881C61">
      <w:pPr>
        <w:pStyle w:val="SingleTxt"/>
        <w:spacing w:after="0" w:line="120" w:lineRule="exact"/>
        <w:rPr>
          <w:sz w:val="10"/>
          <w:szCs w:val="10"/>
          <w:lang w:val="es-ES_tradnl"/>
        </w:rPr>
      </w:pPr>
      <w:bookmarkStart w:id="32" w:name="bookmark_44"/>
    </w:p>
    <w:p w14:paraId="2555C9D6" w14:textId="77777777" w:rsidR="005D1E73" w:rsidRPr="00993618" w:rsidRDefault="005D1E73" w:rsidP="005D1E73">
      <w:pPr>
        <w:pStyle w:val="H23"/>
        <w:ind w:right="1260"/>
        <w:rPr>
          <w:bCs w:val="0"/>
          <w:lang w:val="es-ES_tradnl" w:eastAsia="en-US"/>
        </w:rPr>
      </w:pPr>
      <w:r w:rsidRPr="00993618">
        <w:rPr>
          <w:bCs w:val="0"/>
          <w:lang w:val="es-ES_tradnl" w:eastAsia="en-US"/>
        </w:rPr>
        <w:tab/>
      </w:r>
      <w:r w:rsidRPr="00993618">
        <w:rPr>
          <w:bCs w:val="0"/>
          <w:lang w:val="es-ES_tradnl" w:eastAsia="en-US"/>
        </w:rPr>
        <w:tab/>
        <w:t>Igualdad, no discriminación y acceso a la justicia</w:t>
      </w:r>
      <w:bookmarkEnd w:id="32"/>
    </w:p>
    <w:p w14:paraId="672CCFB0" w14:textId="77777777" w:rsidR="00881C61" w:rsidRPr="00993618" w:rsidRDefault="00881C61" w:rsidP="00881C61">
      <w:pPr>
        <w:pStyle w:val="SingleTxt"/>
        <w:spacing w:after="0" w:line="120" w:lineRule="exact"/>
        <w:rPr>
          <w:sz w:val="10"/>
          <w:szCs w:val="10"/>
          <w:lang w:val="es-ES_tradnl"/>
        </w:rPr>
      </w:pPr>
    </w:p>
    <w:p w14:paraId="3D286E93" w14:textId="77777777" w:rsidR="005D1E73" w:rsidRPr="00993618" w:rsidRDefault="005D1E73" w:rsidP="001213A9">
      <w:pPr>
        <w:pStyle w:val="SingleTxt"/>
        <w:numPr>
          <w:ilvl w:val="0"/>
          <w:numId w:val="31"/>
        </w:numPr>
        <w:tabs>
          <w:tab w:val="num" w:pos="1742"/>
        </w:tabs>
        <w:ind w:left="1267" w:firstLine="0"/>
        <w:rPr>
          <w:szCs w:val="22"/>
          <w:lang w:val="es-ES_tradnl" w:eastAsia="en-US"/>
        </w:rPr>
      </w:pPr>
      <w:bookmarkStart w:id="33" w:name="bookmark_45"/>
      <w:r w:rsidRPr="00993618">
        <w:rPr>
          <w:szCs w:val="22"/>
          <w:lang w:val="es-ES_tradnl" w:eastAsia="en-US"/>
        </w:rPr>
        <w:t>El Comité toma conocimiento de los artículos 17 y 32 de la Constitución, según los cuales todos los monegascos son iguales y los ciudadanos extranjeros gozan de todos los derechos, excepto de aquellos formalmente reservados a los nacionales. También observa con reconocimiento que el Alto Comisionado para la Protección de los Derechos, las Libertades y la Mediación tiene el mandato de recibir y examinar las denuncias de discriminación. No obstante, al Comité le preocupa que el Estado parte no cuente con legislación específica contra la discriminación que prohíba las formas directas e indirectas de discriminación. El Comité hace notar la explicación proporcionada por la delegación, según la cual el principio de igualdad entre hombres y mujeres está consagrado en cada ley individual. Sin embargo, le preocupa que la falta de leyes específicas contra la discriminación pueda constituir un obstáculo para el acceso de las mujeres a la justicia en casos de discriminación sexual o por razón de género, y señala a este respecto el número casi inexistente de sentencias dictadas en dichos casos en el Estado parte y el bajo número de denuncias al Alto Comisionado en relación con casos de discriminación sexual o por razón de género.</w:t>
      </w:r>
      <w:bookmarkEnd w:id="33"/>
    </w:p>
    <w:p w14:paraId="5326DCDC" w14:textId="77777777" w:rsidR="005D1E73" w:rsidRPr="00993618" w:rsidRDefault="005D1E73" w:rsidP="0042368F">
      <w:pPr>
        <w:pStyle w:val="SingleTxt"/>
        <w:numPr>
          <w:ilvl w:val="0"/>
          <w:numId w:val="31"/>
        </w:numPr>
        <w:tabs>
          <w:tab w:val="num" w:pos="1742"/>
        </w:tabs>
        <w:ind w:left="1267" w:firstLine="0"/>
        <w:rPr>
          <w:b/>
          <w:szCs w:val="22"/>
          <w:lang w:val="es-ES_tradnl" w:eastAsia="en-US"/>
        </w:rPr>
      </w:pPr>
      <w:bookmarkStart w:id="34" w:name="bookmark_46"/>
      <w:r w:rsidRPr="00993618">
        <w:rPr>
          <w:b/>
          <w:szCs w:val="22"/>
          <w:lang w:val="es-ES_tradnl" w:eastAsia="en-US"/>
        </w:rPr>
        <w:t>El Comité recomienda que el Estado parte apruebe una legislación integral contra la discriminación que prohíba la discriminación contra todas las mujeres y que englobe la discriminación directa e indirecta en las esferas pública y privada, así como las formas interrelacionadas de discriminación contra la mujer, que afectan principalmente a las mujeres que pertenecen a grupos minoritarios, en consonancia con el artículo 1 de la Convención y la recomendación general núm. 28 (2010) relativa a las obligaciones básicas de los Estados partes de conformidad con el artículo 2 de la Convención. También recomienda que el Estado Parte lleve a cabo estudios periódicos y exhaustivos sobre la discriminación contra la mujer y recopile datos estadísticos desglosados sobre la discriminación que las mujeres puedan sufrir en determinadas esferas, como la educación, el empleo y la salud, y que tenga en</w:t>
      </w:r>
      <w:r w:rsidR="00B30EE8" w:rsidRPr="00993618">
        <w:rPr>
          <w:b/>
          <w:szCs w:val="22"/>
          <w:lang w:val="es-ES_tradnl" w:eastAsia="en-US"/>
        </w:rPr>
        <w:t> </w:t>
      </w:r>
      <w:r w:rsidRPr="00993618">
        <w:rPr>
          <w:b/>
          <w:szCs w:val="22"/>
          <w:lang w:val="es-ES_tradnl" w:eastAsia="en-US"/>
        </w:rPr>
        <w:t>cuenta plenamente esos estudios y datos para la formulación de leyes y</w:t>
      </w:r>
      <w:r w:rsidR="00B30EE8" w:rsidRPr="00993618">
        <w:rPr>
          <w:b/>
          <w:szCs w:val="22"/>
          <w:lang w:val="es-ES_tradnl" w:eastAsia="en-US"/>
        </w:rPr>
        <w:t> </w:t>
      </w:r>
      <w:r w:rsidRPr="00993618">
        <w:rPr>
          <w:b/>
          <w:szCs w:val="22"/>
          <w:lang w:val="es-ES_tradnl" w:eastAsia="en-US"/>
        </w:rPr>
        <w:t xml:space="preserve">políticas. </w:t>
      </w:r>
      <w:bookmarkEnd w:id="34"/>
    </w:p>
    <w:p w14:paraId="14F3CD80" w14:textId="77777777" w:rsidR="00881C61" w:rsidRPr="00993618" w:rsidRDefault="00881C61" w:rsidP="00881C61">
      <w:pPr>
        <w:pStyle w:val="SingleTxt"/>
        <w:spacing w:after="0" w:line="120" w:lineRule="exact"/>
        <w:rPr>
          <w:sz w:val="10"/>
          <w:szCs w:val="10"/>
          <w:lang w:val="es-ES_tradnl"/>
        </w:rPr>
      </w:pPr>
      <w:bookmarkStart w:id="35" w:name="bookmark_47"/>
    </w:p>
    <w:p w14:paraId="681F585A" w14:textId="77777777" w:rsidR="005D1E73" w:rsidRPr="00993618" w:rsidRDefault="005D1E73" w:rsidP="005D1E73">
      <w:pPr>
        <w:pStyle w:val="H23"/>
        <w:ind w:right="1260"/>
        <w:rPr>
          <w:bCs w:val="0"/>
          <w:lang w:val="es-ES_tradnl" w:eastAsia="en-US"/>
        </w:rPr>
      </w:pPr>
      <w:r w:rsidRPr="00993618">
        <w:rPr>
          <w:bCs w:val="0"/>
          <w:lang w:val="es-ES_tradnl" w:eastAsia="en-US"/>
        </w:rPr>
        <w:tab/>
      </w:r>
      <w:r w:rsidRPr="00993618">
        <w:rPr>
          <w:bCs w:val="0"/>
          <w:lang w:val="es-ES_tradnl" w:eastAsia="en-US"/>
        </w:rPr>
        <w:tab/>
        <w:t xml:space="preserve">Leyes discriminatorias </w:t>
      </w:r>
      <w:bookmarkEnd w:id="35"/>
    </w:p>
    <w:p w14:paraId="158D5F05" w14:textId="77777777" w:rsidR="00881C61" w:rsidRPr="00993618" w:rsidRDefault="00881C61" w:rsidP="00881C61">
      <w:pPr>
        <w:pStyle w:val="SingleTxt"/>
        <w:spacing w:after="0" w:line="120" w:lineRule="exact"/>
        <w:rPr>
          <w:sz w:val="10"/>
          <w:szCs w:val="10"/>
          <w:lang w:val="es-ES_tradnl"/>
        </w:rPr>
      </w:pPr>
    </w:p>
    <w:p w14:paraId="6B8312FD" w14:textId="77777777" w:rsidR="005D1E73" w:rsidRPr="00993618" w:rsidRDefault="005D1E73" w:rsidP="00F2187A">
      <w:pPr>
        <w:pStyle w:val="SingleTxt"/>
        <w:numPr>
          <w:ilvl w:val="0"/>
          <w:numId w:val="31"/>
        </w:numPr>
        <w:tabs>
          <w:tab w:val="num" w:pos="1742"/>
        </w:tabs>
        <w:ind w:left="1267" w:firstLine="0"/>
        <w:rPr>
          <w:szCs w:val="22"/>
          <w:lang w:val="es-ES_tradnl" w:eastAsia="en-US"/>
        </w:rPr>
      </w:pPr>
      <w:bookmarkStart w:id="36" w:name="bookmark_48"/>
      <w:r w:rsidRPr="00993618">
        <w:rPr>
          <w:szCs w:val="22"/>
          <w:lang w:val="es-ES_tradnl" w:eastAsia="en-US"/>
        </w:rPr>
        <w:t xml:space="preserve">El Comité observa con preocupación que, según la Constitución del Estado parte, la corona se hereda con arreglo a una primogenitura cognática que otorga preferencia a los varones, lo cual es discriminatorio no solo en lo que respecta a los miembros de la familia principesca, sino también en cuanto a la elevada carga simbólica de esta norma, que asigna un valor superior a un hombre que a una mujer. </w:t>
      </w:r>
      <w:bookmarkEnd w:id="36"/>
    </w:p>
    <w:p w14:paraId="1E7C5B63" w14:textId="77777777" w:rsidR="005D1E73" w:rsidRPr="00993618" w:rsidRDefault="005D1E73" w:rsidP="00F2187A">
      <w:pPr>
        <w:pStyle w:val="SingleTxt"/>
        <w:numPr>
          <w:ilvl w:val="0"/>
          <w:numId w:val="31"/>
        </w:numPr>
        <w:tabs>
          <w:tab w:val="num" w:pos="1742"/>
        </w:tabs>
        <w:ind w:left="1267" w:firstLine="0"/>
        <w:rPr>
          <w:b/>
          <w:szCs w:val="22"/>
          <w:lang w:val="es-ES_tradnl" w:eastAsia="en-US"/>
        </w:rPr>
      </w:pPr>
      <w:bookmarkStart w:id="37" w:name="bookmark_49"/>
      <w:r w:rsidRPr="00993618">
        <w:rPr>
          <w:b/>
          <w:szCs w:val="22"/>
          <w:lang w:val="es-ES_tradnl" w:eastAsia="en-US"/>
        </w:rPr>
        <w:t>El Comité recomienda al Estado parte que reemplace la primogenitura cognaticia con preferencia masculina por una primogenitura cognaticia absoluta, es decir, un sistema en el que la corona pase al primogénito, independiente del sexo, como se ha hecho en la mayoría de las monarquías europeas.</w:t>
      </w:r>
      <w:bookmarkEnd w:id="37"/>
    </w:p>
    <w:p w14:paraId="23CAB8F6" w14:textId="77777777" w:rsidR="005D1E73" w:rsidRPr="00993618" w:rsidRDefault="005D1E73" w:rsidP="00F2187A">
      <w:pPr>
        <w:pStyle w:val="SingleTxt"/>
        <w:numPr>
          <w:ilvl w:val="0"/>
          <w:numId w:val="31"/>
        </w:numPr>
        <w:tabs>
          <w:tab w:val="num" w:pos="1742"/>
        </w:tabs>
        <w:ind w:left="1267" w:firstLine="0"/>
        <w:rPr>
          <w:szCs w:val="22"/>
          <w:lang w:val="es-ES_tradnl" w:eastAsia="en-US"/>
        </w:rPr>
      </w:pPr>
      <w:bookmarkStart w:id="38" w:name="bookmark_50"/>
      <w:r w:rsidRPr="00993618">
        <w:rPr>
          <w:szCs w:val="22"/>
          <w:lang w:val="es-ES_tradnl" w:eastAsia="en-US"/>
        </w:rPr>
        <w:t xml:space="preserve">El Comité observa con preocupación que la legislación del Estado parte contiene algunas disposiciones jurídicas que discriminan a la mujer, en particular en lo que respecta al derecho en materia de nacionalidad, trabajo y familia. </w:t>
      </w:r>
      <w:bookmarkEnd w:id="38"/>
    </w:p>
    <w:p w14:paraId="33268099" w14:textId="77777777" w:rsidR="005D1E73" w:rsidRPr="00993618" w:rsidRDefault="005D1E73" w:rsidP="00F2187A">
      <w:pPr>
        <w:pStyle w:val="SingleTxt"/>
        <w:numPr>
          <w:ilvl w:val="0"/>
          <w:numId w:val="31"/>
        </w:numPr>
        <w:tabs>
          <w:tab w:val="num" w:pos="1742"/>
        </w:tabs>
        <w:ind w:left="1267" w:firstLine="0"/>
        <w:rPr>
          <w:b/>
          <w:szCs w:val="22"/>
          <w:lang w:val="es-ES_tradnl" w:eastAsia="en-US"/>
        </w:rPr>
      </w:pPr>
      <w:bookmarkStart w:id="39" w:name="bookmark_51"/>
      <w:r w:rsidRPr="00993618">
        <w:rPr>
          <w:b/>
          <w:szCs w:val="22"/>
          <w:lang w:val="es-ES_tradnl" w:eastAsia="en-US"/>
        </w:rPr>
        <w:t xml:space="preserve">El Comité recomienda al Estado parte que derogue sin demora todas las disposiciones jurídicas que discriminan a la mujer, a fin de armonizar su legislación con las obligaciones que le incumben en virtud de la Convención. </w:t>
      </w:r>
      <w:bookmarkEnd w:id="39"/>
    </w:p>
    <w:p w14:paraId="67202F24" w14:textId="77777777" w:rsidR="00881C61" w:rsidRPr="00993618" w:rsidRDefault="00881C61" w:rsidP="00881C61">
      <w:pPr>
        <w:pStyle w:val="SingleTxt"/>
        <w:spacing w:after="0" w:line="120" w:lineRule="exact"/>
        <w:rPr>
          <w:sz w:val="10"/>
          <w:szCs w:val="10"/>
          <w:lang w:val="es-ES_tradnl"/>
        </w:rPr>
      </w:pPr>
      <w:bookmarkStart w:id="40" w:name="bookmark_52"/>
    </w:p>
    <w:p w14:paraId="58BD75CE" w14:textId="77777777" w:rsidR="005D1E73" w:rsidRPr="00993618" w:rsidRDefault="005D1E73" w:rsidP="005D1E73">
      <w:pPr>
        <w:pStyle w:val="H23"/>
        <w:ind w:right="1260"/>
        <w:rPr>
          <w:bCs w:val="0"/>
          <w:lang w:val="es-ES_tradnl" w:eastAsia="en-US"/>
        </w:rPr>
      </w:pPr>
      <w:r w:rsidRPr="00993618">
        <w:rPr>
          <w:bCs w:val="0"/>
          <w:lang w:val="es-ES_tradnl" w:eastAsia="en-US"/>
        </w:rPr>
        <w:tab/>
      </w:r>
      <w:r w:rsidRPr="00993618">
        <w:rPr>
          <w:bCs w:val="0"/>
          <w:lang w:val="es-ES_tradnl" w:eastAsia="en-US"/>
        </w:rPr>
        <w:tab/>
        <w:t>Mecanismos nacionales para el adelanto de la mujer</w:t>
      </w:r>
      <w:bookmarkEnd w:id="40"/>
    </w:p>
    <w:p w14:paraId="775D5818" w14:textId="77777777" w:rsidR="00881C61" w:rsidRPr="00993618" w:rsidRDefault="00881C61" w:rsidP="00881C61">
      <w:pPr>
        <w:pStyle w:val="SingleTxt"/>
        <w:spacing w:after="0" w:line="120" w:lineRule="exact"/>
        <w:rPr>
          <w:sz w:val="10"/>
          <w:szCs w:val="10"/>
          <w:lang w:val="es-ES_tradnl"/>
        </w:rPr>
      </w:pPr>
    </w:p>
    <w:p w14:paraId="53097F03" w14:textId="77777777" w:rsidR="005D1E73" w:rsidRPr="00993618" w:rsidRDefault="005D1E73" w:rsidP="00F2187A">
      <w:pPr>
        <w:pStyle w:val="SingleTxt"/>
        <w:numPr>
          <w:ilvl w:val="0"/>
          <w:numId w:val="31"/>
        </w:numPr>
        <w:tabs>
          <w:tab w:val="num" w:pos="1742"/>
        </w:tabs>
        <w:ind w:left="1267" w:firstLine="0"/>
        <w:rPr>
          <w:szCs w:val="22"/>
          <w:lang w:val="es-ES_tradnl" w:eastAsia="en-US"/>
        </w:rPr>
      </w:pPr>
      <w:bookmarkStart w:id="41" w:name="bookmark_53"/>
      <w:r w:rsidRPr="00993618">
        <w:rPr>
          <w:szCs w:val="22"/>
          <w:lang w:val="es-ES_tradnl" w:eastAsia="en-US"/>
        </w:rPr>
        <w:t>El Comité toma conocimiento del establecimiento de la Comisión de Derechos de la Mujer y la Familia dentro del Consejo Nacional. Sin embargo, le preocupa la falta de un mecanismo encargado de la aplicación de la Convención. Observa con preocupación que las medidas adoptadas por el Estado parte en relación con la promoción de los derechos de la mujer rara vez están dirigidas solamente a las mujeres, sino que a menudo se centran en la combinación “mujer y familia” o “mujeres y niños”. Es posible que dicho enfoque no tenga suficientemente en cuenta la situación de las mujeres solteras o sin hijos ni los derechos individuales de las mujeres en el seno de la familia, y que siga perpetuando una imagen estereotipada de las mujeres como madres y amas de casa.</w:t>
      </w:r>
      <w:bookmarkEnd w:id="41"/>
    </w:p>
    <w:p w14:paraId="2E5A7E51" w14:textId="77777777" w:rsidR="005D1E73" w:rsidRPr="00993618" w:rsidRDefault="005D1E73" w:rsidP="00F2187A">
      <w:pPr>
        <w:pStyle w:val="SingleTxt"/>
        <w:numPr>
          <w:ilvl w:val="0"/>
          <w:numId w:val="31"/>
        </w:numPr>
        <w:tabs>
          <w:tab w:val="num" w:pos="1742"/>
        </w:tabs>
        <w:ind w:left="1267" w:firstLine="0"/>
        <w:rPr>
          <w:b/>
          <w:szCs w:val="22"/>
          <w:lang w:val="es-ES_tradnl" w:eastAsia="en-US"/>
        </w:rPr>
      </w:pPr>
      <w:bookmarkStart w:id="42" w:name="bookmark_54"/>
      <w:r w:rsidRPr="00993618">
        <w:rPr>
          <w:b/>
          <w:szCs w:val="22"/>
          <w:lang w:val="es-ES_tradnl" w:eastAsia="en-US"/>
        </w:rPr>
        <w:t>El Comité, recordando su recomendación general núm. 6 (1988) sobre un mecanismo nacional efectivo y sobre publicidad, y la orientación proporcionada en la Declaración y Plataforma de Acción de Beijing, en particular en lo que respecta a las condiciones necesarias para el funcionamiento eficaz de los mecanismos nacionales, recomienda al Estado parte que:</w:t>
      </w:r>
      <w:bookmarkEnd w:id="42"/>
    </w:p>
    <w:p w14:paraId="60ACB64D" w14:textId="77777777" w:rsidR="005D1E73" w:rsidRPr="00993618" w:rsidRDefault="000B0B3E" w:rsidP="000B0B3E">
      <w:pPr>
        <w:pStyle w:val="SingleTxt"/>
        <w:rPr>
          <w:b/>
          <w:bCs/>
          <w:lang w:val="es-ES_tradnl" w:eastAsia="en-US"/>
        </w:rPr>
      </w:pPr>
      <w:bookmarkStart w:id="43" w:name="bookmark_55"/>
      <w:r w:rsidRPr="00993618">
        <w:rPr>
          <w:b/>
          <w:bCs/>
          <w:lang w:val="es-ES_tradnl" w:eastAsia="en-US"/>
        </w:rPr>
        <w:tab/>
      </w:r>
      <w:r w:rsidR="005D1E73" w:rsidRPr="00993618">
        <w:rPr>
          <w:b/>
          <w:bCs/>
          <w:lang w:val="es-ES_tradnl" w:eastAsia="en-US"/>
        </w:rPr>
        <w:t>a)</w:t>
      </w:r>
      <w:r w:rsidR="005D1E73" w:rsidRPr="00993618">
        <w:rPr>
          <w:b/>
          <w:bCs/>
          <w:lang w:val="es-ES_tradnl" w:eastAsia="en-US"/>
        </w:rPr>
        <w:tab/>
        <w:t>Establezca un mecanismo nacional para el adelanto de la mujer y procure que esté dotado de poder decisorio y recursos humanos, técnicos y financieros suficientes para promover con eficacia los derechos de la mujer y la igualdad de género, y vele por que dicho mecanismo preste especial atención a los derechos de todas las mujeres en el Estado parte, independientemente de su situación familiar;</w:t>
      </w:r>
      <w:bookmarkEnd w:id="43"/>
    </w:p>
    <w:p w14:paraId="5CDA8FBF" w14:textId="77777777" w:rsidR="005D1E73" w:rsidRPr="00993618" w:rsidRDefault="000B0B3E" w:rsidP="000B0B3E">
      <w:pPr>
        <w:pStyle w:val="SingleTxt"/>
        <w:rPr>
          <w:b/>
          <w:bCs/>
          <w:lang w:val="es-ES_tradnl" w:eastAsia="en-US"/>
        </w:rPr>
      </w:pPr>
      <w:bookmarkStart w:id="44" w:name="bookmark_56"/>
      <w:r w:rsidRPr="00993618">
        <w:rPr>
          <w:b/>
          <w:bCs/>
          <w:lang w:val="es-ES_tradnl" w:eastAsia="en-US"/>
        </w:rPr>
        <w:tab/>
      </w:r>
      <w:r w:rsidR="005D1E73" w:rsidRPr="00993618">
        <w:rPr>
          <w:b/>
          <w:bCs/>
          <w:lang w:val="es-ES_tradnl" w:eastAsia="en-US"/>
        </w:rPr>
        <w:t>b)</w:t>
      </w:r>
      <w:r w:rsidR="005D1E73" w:rsidRPr="00993618">
        <w:rPr>
          <w:b/>
          <w:bCs/>
          <w:lang w:val="es-ES_tradnl" w:eastAsia="en-US"/>
        </w:rPr>
        <w:tab/>
        <w:t>Procure que el mecanismo nacional coopere estrechamente con el Alto Comisionado para la Protección de los Derechos, las Libertades y la Mediación del Estado parte;</w:t>
      </w:r>
      <w:bookmarkEnd w:id="44"/>
    </w:p>
    <w:p w14:paraId="47C9822E" w14:textId="77777777" w:rsidR="005D1E73" w:rsidRPr="00993618" w:rsidRDefault="000B0B3E" w:rsidP="000B0B3E">
      <w:pPr>
        <w:pStyle w:val="SingleTxt"/>
        <w:rPr>
          <w:b/>
          <w:bCs/>
          <w:lang w:val="es-ES_tradnl" w:eastAsia="en-US"/>
        </w:rPr>
      </w:pPr>
      <w:bookmarkStart w:id="45" w:name="bookmark_57"/>
      <w:r w:rsidRPr="00993618">
        <w:rPr>
          <w:b/>
          <w:bCs/>
          <w:lang w:val="es-ES_tradnl" w:eastAsia="en-US"/>
        </w:rPr>
        <w:tab/>
      </w:r>
      <w:r w:rsidR="005D1E73" w:rsidRPr="00993618">
        <w:rPr>
          <w:b/>
          <w:bCs/>
          <w:lang w:val="es-ES_tradnl" w:eastAsia="en-US"/>
        </w:rPr>
        <w:t>c)</w:t>
      </w:r>
      <w:r w:rsidR="005D1E73" w:rsidRPr="00993618">
        <w:rPr>
          <w:b/>
          <w:bCs/>
          <w:lang w:val="es-ES_tradnl" w:eastAsia="en-US"/>
        </w:rPr>
        <w:tab/>
        <w:t>Designe coordinadores de cuestiones de género que hayan recibido capacitación sobre la Convención en todos los ministerios;</w:t>
      </w:r>
      <w:bookmarkEnd w:id="45"/>
    </w:p>
    <w:p w14:paraId="1893F8DA" w14:textId="77777777" w:rsidR="005D1E73" w:rsidRPr="00993618" w:rsidRDefault="000B0B3E" w:rsidP="000B0B3E">
      <w:pPr>
        <w:pStyle w:val="SingleTxt"/>
        <w:rPr>
          <w:b/>
          <w:bCs/>
          <w:lang w:val="es-ES_tradnl" w:eastAsia="en-US"/>
        </w:rPr>
      </w:pPr>
      <w:bookmarkStart w:id="46" w:name="bookmark_58"/>
      <w:r w:rsidRPr="00993618">
        <w:rPr>
          <w:b/>
          <w:bCs/>
          <w:lang w:val="es-ES_tradnl" w:eastAsia="en-US"/>
        </w:rPr>
        <w:tab/>
      </w:r>
      <w:r w:rsidR="005D1E73" w:rsidRPr="00993618">
        <w:rPr>
          <w:b/>
          <w:bCs/>
          <w:lang w:val="es-ES_tradnl" w:eastAsia="en-US"/>
        </w:rPr>
        <w:t>d)</w:t>
      </w:r>
      <w:r w:rsidR="005D1E73" w:rsidRPr="00993618">
        <w:rPr>
          <w:b/>
          <w:bCs/>
          <w:lang w:val="es-ES_tradnl" w:eastAsia="en-US"/>
        </w:rPr>
        <w:tab/>
        <w:t>Establezca una elaboración de presupuestos con perspectiva de género, se asegure de que las evaluaciones sobre las repercusiones en materia de género constituy</w:t>
      </w:r>
      <w:r w:rsidR="00403493" w:rsidRPr="00993618">
        <w:rPr>
          <w:b/>
          <w:bCs/>
          <w:lang w:val="es-ES_tradnl" w:eastAsia="en-US"/>
        </w:rPr>
        <w:t>a</w:t>
      </w:r>
      <w:r w:rsidR="005D1E73" w:rsidRPr="00993618">
        <w:rPr>
          <w:b/>
          <w:bCs/>
          <w:lang w:val="es-ES_tradnl" w:eastAsia="en-US"/>
        </w:rPr>
        <w:t>n una parte indisociable del proceso legislativo y someta la legislación vigente a una de esas evaluaciones.</w:t>
      </w:r>
      <w:bookmarkEnd w:id="46"/>
    </w:p>
    <w:p w14:paraId="7FBE8A60" w14:textId="77777777" w:rsidR="00881C61" w:rsidRPr="00993618" w:rsidRDefault="00881C61" w:rsidP="00881C61">
      <w:pPr>
        <w:pStyle w:val="SingleTxt"/>
        <w:spacing w:after="0" w:line="120" w:lineRule="exact"/>
        <w:rPr>
          <w:sz w:val="10"/>
          <w:szCs w:val="10"/>
          <w:lang w:val="es-ES_tradnl"/>
        </w:rPr>
      </w:pPr>
      <w:bookmarkStart w:id="47" w:name="bookmark_59"/>
    </w:p>
    <w:p w14:paraId="4BCF7425" w14:textId="77777777" w:rsidR="005D1E73" w:rsidRPr="00993618" w:rsidRDefault="005D1E73" w:rsidP="005D1E73">
      <w:pPr>
        <w:pStyle w:val="H23"/>
        <w:ind w:right="1260"/>
        <w:rPr>
          <w:bCs w:val="0"/>
          <w:lang w:val="es-ES_tradnl" w:eastAsia="en-US"/>
        </w:rPr>
      </w:pPr>
      <w:r w:rsidRPr="00993618">
        <w:rPr>
          <w:bCs w:val="0"/>
          <w:lang w:val="es-ES_tradnl" w:eastAsia="en-US"/>
        </w:rPr>
        <w:tab/>
      </w:r>
      <w:r w:rsidRPr="00993618">
        <w:rPr>
          <w:bCs w:val="0"/>
          <w:lang w:val="es-ES_tradnl" w:eastAsia="en-US"/>
        </w:rPr>
        <w:tab/>
        <w:t>Medidas especiales de carácter temporal</w:t>
      </w:r>
      <w:bookmarkEnd w:id="47"/>
    </w:p>
    <w:p w14:paraId="70A77F3D" w14:textId="77777777" w:rsidR="00881C61" w:rsidRPr="00993618" w:rsidRDefault="00881C61" w:rsidP="00881C61">
      <w:pPr>
        <w:pStyle w:val="SingleTxt"/>
        <w:spacing w:after="0" w:line="120" w:lineRule="exact"/>
        <w:rPr>
          <w:sz w:val="10"/>
          <w:szCs w:val="10"/>
          <w:lang w:val="es-ES_tradnl"/>
        </w:rPr>
      </w:pPr>
    </w:p>
    <w:p w14:paraId="64C93228" w14:textId="77777777" w:rsidR="005D1E73" w:rsidRPr="00993618" w:rsidRDefault="005D1E73" w:rsidP="00F2187A">
      <w:pPr>
        <w:pStyle w:val="SingleTxt"/>
        <w:numPr>
          <w:ilvl w:val="0"/>
          <w:numId w:val="31"/>
        </w:numPr>
        <w:tabs>
          <w:tab w:val="num" w:pos="1742"/>
        </w:tabs>
        <w:ind w:left="1267" w:firstLine="0"/>
        <w:rPr>
          <w:szCs w:val="22"/>
          <w:lang w:val="es-ES_tradnl" w:eastAsia="en-US"/>
        </w:rPr>
      </w:pPr>
      <w:bookmarkStart w:id="48" w:name="bookmark_60"/>
      <w:r w:rsidRPr="00993618">
        <w:rPr>
          <w:szCs w:val="22"/>
          <w:lang w:val="es-ES_tradnl" w:eastAsia="en-US"/>
        </w:rPr>
        <w:t xml:space="preserve">El Comité observa que el Estado parte no ha establecido ninguna medida especial de carácter temporal encaminada a promover el adelanto de las mujeres y luchar contra la discriminación que padecen. Teniendo en cuenta, en particular la referencia del Estado parte a las restricciones laborales que se imponen a las mujeres y las regulaciones especiales para la maternidad y el cuidado del niño, y de las declaraciones realizadas por la delegación de que no se necesitan medidas especiales de carácter temporal en vista de la exhaustiva legislación del Estado parte relativa a la igualdad de trato, el Comité observa la escasa comprensión de la naturaleza y el alcance de las medidas especiales de carácter temporal en el sentido del artículo 4, párrafo 1, de la Convención. </w:t>
      </w:r>
      <w:bookmarkEnd w:id="48"/>
    </w:p>
    <w:p w14:paraId="1596110F" w14:textId="77777777" w:rsidR="005D1E73" w:rsidRPr="00993618" w:rsidRDefault="005D1E73" w:rsidP="00652624">
      <w:pPr>
        <w:pStyle w:val="SingleTxt"/>
        <w:keepLines/>
        <w:numPr>
          <w:ilvl w:val="0"/>
          <w:numId w:val="31"/>
        </w:numPr>
        <w:tabs>
          <w:tab w:val="num" w:pos="1742"/>
        </w:tabs>
        <w:ind w:left="1267" w:firstLine="0"/>
        <w:rPr>
          <w:b/>
          <w:szCs w:val="22"/>
          <w:lang w:val="es-ES_tradnl" w:eastAsia="en-US"/>
        </w:rPr>
      </w:pPr>
      <w:bookmarkStart w:id="49" w:name="bookmark_61"/>
      <w:r w:rsidRPr="00993618">
        <w:rPr>
          <w:b/>
          <w:szCs w:val="22"/>
          <w:lang w:val="es-ES_tradnl" w:eastAsia="en-US"/>
        </w:rPr>
        <w:t>El Comité señala a la atención del Estado parte su recomendación general núm. 25 (2004) sobre las medidas especiales de carácter temporal. Recuerda al Estado parte que la finalidad del artículo 4, párrafo 1, es acelerar la mejora de la situación de la mujer para lograr la igualdad sustantiva entre hombres y mujeres y realizar los cambios estructurales, sociales y culturales necesarios para corregir las formas pasadas y presentes de la discriminación contra la mujer y que dichas medidas son de carácter temporal hasta que se logre una igualdad sustantiva. También recuerda al Estado parte que para lograr este objetivo no es suficiente un enfoque puramente formalista, sino que la Convención también requiere que la mujer tenga las mismas oportunidades desde un primer momento y que disponga de un entorno que le permita conseguir la igualdad de resultados. A tal efecto, las medidas especiales de carácter temporal deben basarse en una evaluación exhaustiva de las diferencias creadas desde el punto de vista social, cultural o biológico que dan lugar a un trato discriminatorio de las mujeres. El Comité recomienda al Estado parte que establezca objetivos con plazos determinados y asigne recursos suficientes para la aplicación de medidas especiales de carácter temporal con metas e incentivos concretos, como cuotas y otras medidas proactivas, con miras a lograr la igualdad sustantiva entre mujeres y hombres en todos los ámbitos que abarca la Convención en los que las mujeres estén insuficientemente representadas o se encuentren desfavorecidas, como la vida política y pública, y en la adopción de decisiones, la educación y el empleo.</w:t>
      </w:r>
      <w:bookmarkEnd w:id="49"/>
    </w:p>
    <w:p w14:paraId="39192ED6" w14:textId="77777777" w:rsidR="00881C61" w:rsidRPr="00993618" w:rsidRDefault="00881C61" w:rsidP="00881C61">
      <w:pPr>
        <w:pStyle w:val="SingleTxt"/>
        <w:spacing w:after="0" w:line="120" w:lineRule="exact"/>
        <w:rPr>
          <w:sz w:val="10"/>
          <w:szCs w:val="10"/>
          <w:lang w:val="es-ES_tradnl"/>
        </w:rPr>
      </w:pPr>
      <w:bookmarkStart w:id="50" w:name="bookmark_62"/>
    </w:p>
    <w:p w14:paraId="16269F09" w14:textId="77777777" w:rsidR="00926A4E" w:rsidRPr="00993618" w:rsidRDefault="00926A4E">
      <w:pPr>
        <w:suppressAutoHyphens w:val="0"/>
        <w:spacing w:line="240" w:lineRule="auto"/>
        <w:rPr>
          <w:b/>
          <w:spacing w:val="2"/>
          <w:lang w:val="es-ES_tradnl" w:eastAsia="en-US"/>
        </w:rPr>
      </w:pPr>
      <w:r w:rsidRPr="00993618">
        <w:rPr>
          <w:bCs/>
          <w:lang w:val="es-ES_tradnl" w:eastAsia="en-US"/>
        </w:rPr>
        <w:br w:type="page"/>
      </w:r>
    </w:p>
    <w:p w14:paraId="62AFE732" w14:textId="77777777" w:rsidR="005D1E73" w:rsidRPr="00993618" w:rsidRDefault="005D1E73" w:rsidP="005D1E73">
      <w:pPr>
        <w:pStyle w:val="H23"/>
        <w:ind w:right="1260"/>
        <w:rPr>
          <w:bCs w:val="0"/>
          <w:lang w:val="es-ES_tradnl" w:eastAsia="en-US"/>
        </w:rPr>
      </w:pPr>
      <w:r w:rsidRPr="00993618">
        <w:rPr>
          <w:bCs w:val="0"/>
          <w:lang w:val="es-ES_tradnl" w:eastAsia="en-US"/>
        </w:rPr>
        <w:tab/>
      </w:r>
      <w:r w:rsidRPr="00993618">
        <w:rPr>
          <w:bCs w:val="0"/>
          <w:lang w:val="es-ES_tradnl" w:eastAsia="en-US"/>
        </w:rPr>
        <w:tab/>
        <w:t xml:space="preserve">Estereotipos </w:t>
      </w:r>
      <w:bookmarkEnd w:id="50"/>
    </w:p>
    <w:p w14:paraId="11455B95" w14:textId="77777777" w:rsidR="00881C61" w:rsidRPr="00993618" w:rsidRDefault="00881C61" w:rsidP="00881C61">
      <w:pPr>
        <w:pStyle w:val="SingleTxt"/>
        <w:spacing w:after="0" w:line="120" w:lineRule="exact"/>
        <w:rPr>
          <w:sz w:val="10"/>
          <w:szCs w:val="10"/>
          <w:lang w:val="es-ES_tradnl"/>
        </w:rPr>
      </w:pPr>
    </w:p>
    <w:p w14:paraId="2CD7249E" w14:textId="77777777" w:rsidR="005D1E73" w:rsidRPr="00993618" w:rsidRDefault="005D1E73" w:rsidP="00F2187A">
      <w:pPr>
        <w:pStyle w:val="SingleTxt"/>
        <w:numPr>
          <w:ilvl w:val="0"/>
          <w:numId w:val="31"/>
        </w:numPr>
        <w:tabs>
          <w:tab w:val="num" w:pos="1742"/>
        </w:tabs>
        <w:ind w:left="1267" w:firstLine="0"/>
        <w:rPr>
          <w:szCs w:val="22"/>
          <w:lang w:val="es-ES_tradnl" w:eastAsia="en-US"/>
        </w:rPr>
      </w:pPr>
      <w:bookmarkStart w:id="51" w:name="bookmark_63"/>
      <w:r w:rsidRPr="00993618">
        <w:rPr>
          <w:szCs w:val="22"/>
          <w:lang w:val="es-ES_tradnl" w:eastAsia="en-US"/>
        </w:rPr>
        <w:t xml:space="preserve">El Comité observa con reconocimiento que se transmiten los valores del respeto y se fomenta un mayor sentido de la responsabilidad entre los alumnos de las escuelas, y acoge con beneplácito la creación de una política de lucha contra el hostigamiento y el ciberacoso en el ámbito escolar. Sin embargo, le preocupa que el Estado parte no adopte medidas específicas para contrarrestar los estereotipos discriminatorios hacia las mujeres, que siguen dominando en el discurso político, los medios de comunicación y el público en general. El Comité también observa que las denominaciones de cargos profesionales de las mujeres siguen siendo masculinas, incluso cuando el idioma permitiría una versión femenina. Además, el Comité observa con preocupación que las mujeres solo desempeñan un papel menor en el deporte. Las competiciones de carreras tradicionalmente están dominadas por los hombres, y el torneo Masters de Montecarlo es solo para participantes masculinos, y, si bien hay un club de fútbol profesional de hombres, solo hay un club de fútbol aficionado para las mujeres. Además, con frecuencia las mujeres son una mera decoración en esos eventos deportivos, por ejemplo, como “chicas de la parrilla” durante el Gran Premio de Mónaco. </w:t>
      </w:r>
      <w:bookmarkEnd w:id="51"/>
    </w:p>
    <w:p w14:paraId="54A491CC" w14:textId="61D4B900" w:rsidR="005D1E73" w:rsidRPr="00993618" w:rsidRDefault="005D1E73" w:rsidP="00F2187A">
      <w:pPr>
        <w:pStyle w:val="SingleTxt"/>
        <w:numPr>
          <w:ilvl w:val="0"/>
          <w:numId w:val="31"/>
        </w:numPr>
        <w:tabs>
          <w:tab w:val="num" w:pos="1742"/>
        </w:tabs>
        <w:ind w:left="1267" w:firstLine="0"/>
        <w:rPr>
          <w:b/>
          <w:szCs w:val="22"/>
          <w:lang w:val="es-ES_tradnl" w:eastAsia="en-US"/>
        </w:rPr>
      </w:pPr>
      <w:bookmarkStart w:id="52" w:name="bookmark_64"/>
      <w:r w:rsidRPr="00993618">
        <w:rPr>
          <w:b/>
          <w:szCs w:val="22"/>
          <w:lang w:val="es-ES_tradnl" w:eastAsia="en-US"/>
        </w:rPr>
        <w:t xml:space="preserve">El Comité recomienda al Estado parte que adopte una estrategia amplia para eliminar las actitudes patriarcales y </w:t>
      </w:r>
      <w:r w:rsidR="00EE4FF7" w:rsidRPr="00993618">
        <w:rPr>
          <w:b/>
          <w:szCs w:val="22"/>
          <w:lang w:val="es-ES_tradnl" w:eastAsia="en-US"/>
        </w:rPr>
        <w:t xml:space="preserve">los </w:t>
      </w:r>
      <w:r w:rsidRPr="00993618">
        <w:rPr>
          <w:b/>
          <w:szCs w:val="22"/>
          <w:lang w:val="es-ES_tradnl" w:eastAsia="en-US"/>
        </w:rPr>
        <w:t xml:space="preserve">estereotipos profundamente arraigados </w:t>
      </w:r>
      <w:r w:rsidR="00117C05" w:rsidRPr="00993618">
        <w:rPr>
          <w:b/>
          <w:szCs w:val="22"/>
          <w:lang w:val="es-ES_tradnl" w:eastAsia="en-US"/>
        </w:rPr>
        <w:t>en lo que respecta al papel y las responsabilidades de la mujer y el hombre en la familia y en la sociedad, en particular a través de las siguientes medidas</w:t>
      </w:r>
      <w:r w:rsidRPr="00993618">
        <w:rPr>
          <w:b/>
          <w:szCs w:val="22"/>
          <w:lang w:val="es-ES_tradnl" w:eastAsia="en-US"/>
        </w:rPr>
        <w:t xml:space="preserve">: </w:t>
      </w:r>
      <w:bookmarkEnd w:id="52"/>
    </w:p>
    <w:p w14:paraId="487A1520" w14:textId="77777777" w:rsidR="005D1E73" w:rsidRPr="00993618" w:rsidRDefault="00652624" w:rsidP="00652624">
      <w:pPr>
        <w:pStyle w:val="SingleTxt"/>
        <w:rPr>
          <w:b/>
          <w:bCs/>
          <w:lang w:val="es-ES_tradnl" w:eastAsia="en-US"/>
        </w:rPr>
      </w:pPr>
      <w:bookmarkStart w:id="53" w:name="bookmark_65"/>
      <w:r w:rsidRPr="00993618">
        <w:rPr>
          <w:b/>
          <w:bCs/>
          <w:lang w:val="es-ES_tradnl" w:eastAsia="en-US"/>
        </w:rPr>
        <w:tab/>
      </w:r>
      <w:r w:rsidR="005D1E73" w:rsidRPr="00993618">
        <w:rPr>
          <w:b/>
          <w:bCs/>
          <w:lang w:val="es-ES_tradnl" w:eastAsia="en-US"/>
        </w:rPr>
        <w:t>a)</w:t>
      </w:r>
      <w:r w:rsidR="005D1E73" w:rsidRPr="00993618">
        <w:rPr>
          <w:b/>
          <w:bCs/>
          <w:lang w:val="es-ES_tradnl" w:eastAsia="en-US"/>
        </w:rPr>
        <w:tab/>
        <w:t xml:space="preserve">Incorporar la educación sobre la igualdad de género en los planes de estudios escolares </w:t>
      </w:r>
      <w:r w:rsidR="00117C05" w:rsidRPr="00993618">
        <w:rPr>
          <w:b/>
          <w:bCs/>
          <w:lang w:val="es-ES_tradnl" w:eastAsia="en-US"/>
        </w:rPr>
        <w:t>a</w:t>
      </w:r>
      <w:r w:rsidR="005D1E73" w:rsidRPr="00993618">
        <w:rPr>
          <w:b/>
          <w:bCs/>
          <w:lang w:val="es-ES_tradnl" w:eastAsia="en-US"/>
        </w:rPr>
        <w:t xml:space="preserve"> todos los niveles; </w:t>
      </w:r>
      <w:bookmarkEnd w:id="53"/>
    </w:p>
    <w:p w14:paraId="0E895A8C" w14:textId="77777777" w:rsidR="005D1E73" w:rsidRPr="00993618" w:rsidRDefault="00652624" w:rsidP="00652624">
      <w:pPr>
        <w:pStyle w:val="SingleTxt"/>
        <w:rPr>
          <w:b/>
          <w:bCs/>
          <w:lang w:val="es-ES_tradnl" w:eastAsia="en-US"/>
        </w:rPr>
      </w:pPr>
      <w:bookmarkStart w:id="54" w:name="bookmark_66"/>
      <w:r w:rsidRPr="00993618">
        <w:rPr>
          <w:b/>
          <w:bCs/>
          <w:lang w:val="es-ES_tradnl" w:eastAsia="en-US"/>
        </w:rPr>
        <w:tab/>
      </w:r>
      <w:r w:rsidR="005D1E73" w:rsidRPr="00993618">
        <w:rPr>
          <w:b/>
          <w:bCs/>
          <w:lang w:val="es-ES_tradnl" w:eastAsia="en-US"/>
        </w:rPr>
        <w:t>b)</w:t>
      </w:r>
      <w:r w:rsidR="005D1E73" w:rsidRPr="00993618">
        <w:rPr>
          <w:b/>
          <w:bCs/>
          <w:lang w:val="es-ES_tradnl" w:eastAsia="en-US"/>
        </w:rPr>
        <w:tab/>
        <w:t xml:space="preserve">Cooperar con los medios de comunicación para concienciar y hacer frente a los estereotipos discriminatorios por motivos de sexo y considerar la posibilidad de utilizar denominaciones femeninas de títulos profesionales cuando los puestos </w:t>
      </w:r>
      <w:r w:rsidR="00117C05" w:rsidRPr="00993618">
        <w:rPr>
          <w:b/>
          <w:bCs/>
          <w:lang w:val="es-ES_tradnl" w:eastAsia="en-US"/>
        </w:rPr>
        <w:t xml:space="preserve">correspondientes </w:t>
      </w:r>
      <w:r w:rsidR="005D1E73" w:rsidRPr="00993618">
        <w:rPr>
          <w:b/>
          <w:bCs/>
          <w:lang w:val="es-ES_tradnl" w:eastAsia="en-US"/>
        </w:rPr>
        <w:t xml:space="preserve">estén ocupados por mujeres, a fin de evitar el sesgo inconsciente </w:t>
      </w:r>
      <w:r w:rsidR="00117C05" w:rsidRPr="00993618">
        <w:rPr>
          <w:b/>
          <w:bCs/>
          <w:lang w:val="es-ES_tradnl" w:eastAsia="en-US"/>
        </w:rPr>
        <w:t>que atribuye</w:t>
      </w:r>
      <w:r w:rsidR="005D1E73" w:rsidRPr="00993618">
        <w:rPr>
          <w:b/>
          <w:bCs/>
          <w:lang w:val="es-ES_tradnl" w:eastAsia="en-US"/>
        </w:rPr>
        <w:t xml:space="preserve"> esas profesiones a los hombres;</w:t>
      </w:r>
      <w:bookmarkEnd w:id="54"/>
    </w:p>
    <w:p w14:paraId="4663723E" w14:textId="77777777" w:rsidR="005D1E73" w:rsidRPr="00993618" w:rsidRDefault="00652624" w:rsidP="00652624">
      <w:pPr>
        <w:pStyle w:val="SingleTxt"/>
        <w:rPr>
          <w:b/>
          <w:bCs/>
          <w:lang w:val="es-ES_tradnl" w:eastAsia="en-US"/>
        </w:rPr>
      </w:pPr>
      <w:bookmarkStart w:id="55" w:name="bookmark_67"/>
      <w:r w:rsidRPr="00993618">
        <w:rPr>
          <w:b/>
          <w:bCs/>
          <w:lang w:val="es-ES_tradnl" w:eastAsia="en-US"/>
        </w:rPr>
        <w:tab/>
      </w:r>
      <w:r w:rsidR="005D1E73" w:rsidRPr="00993618">
        <w:rPr>
          <w:b/>
          <w:bCs/>
          <w:lang w:val="es-ES_tradnl" w:eastAsia="en-US"/>
        </w:rPr>
        <w:t>c)</w:t>
      </w:r>
      <w:r w:rsidR="005D1E73" w:rsidRPr="00993618">
        <w:rPr>
          <w:b/>
          <w:bCs/>
          <w:lang w:val="es-ES_tradnl" w:eastAsia="en-US"/>
        </w:rPr>
        <w:tab/>
      </w:r>
      <w:r w:rsidR="00117C05" w:rsidRPr="00993618">
        <w:rPr>
          <w:b/>
          <w:bCs/>
          <w:lang w:val="es-ES_tradnl" w:eastAsia="en-US"/>
        </w:rPr>
        <w:t>Hacer frente a</w:t>
      </w:r>
      <w:r w:rsidR="005D1E73" w:rsidRPr="00993618">
        <w:rPr>
          <w:b/>
          <w:bCs/>
          <w:lang w:val="es-ES_tradnl" w:eastAsia="en-US"/>
        </w:rPr>
        <w:t xml:space="preserve">l desequilibrio en la participación de </w:t>
      </w:r>
      <w:r w:rsidR="00117C05" w:rsidRPr="00993618">
        <w:rPr>
          <w:b/>
          <w:bCs/>
          <w:lang w:val="es-ES_tradnl" w:eastAsia="en-US"/>
        </w:rPr>
        <w:t xml:space="preserve">las mujeres y los hombres en los grandes acontecimientos deportivos en el Estado parte y aumentar </w:t>
      </w:r>
      <w:r w:rsidR="005D1E73" w:rsidRPr="00993618">
        <w:rPr>
          <w:b/>
          <w:bCs/>
          <w:lang w:val="es-ES_tradnl" w:eastAsia="en-US"/>
        </w:rPr>
        <w:t>la financiación para los equipos de mujeres y niñas en una amplia variedad de disciplinas deportivas;</w:t>
      </w:r>
      <w:bookmarkEnd w:id="55"/>
    </w:p>
    <w:p w14:paraId="70229601" w14:textId="77777777" w:rsidR="005D1E73" w:rsidRPr="00993618" w:rsidRDefault="00652624" w:rsidP="00652624">
      <w:pPr>
        <w:pStyle w:val="SingleTxt"/>
        <w:rPr>
          <w:b/>
          <w:bCs/>
          <w:lang w:val="es-ES_tradnl" w:eastAsia="en-US"/>
        </w:rPr>
      </w:pPr>
      <w:bookmarkStart w:id="56" w:name="bookmark_68"/>
      <w:r w:rsidRPr="00993618">
        <w:rPr>
          <w:b/>
          <w:bCs/>
          <w:lang w:val="es-ES_tradnl" w:eastAsia="en-US"/>
        </w:rPr>
        <w:tab/>
      </w:r>
      <w:r w:rsidR="005D1E73" w:rsidRPr="00993618">
        <w:rPr>
          <w:b/>
          <w:bCs/>
          <w:lang w:val="es-ES_tradnl" w:eastAsia="en-US"/>
        </w:rPr>
        <w:t>d)</w:t>
      </w:r>
      <w:r w:rsidR="005D1E73" w:rsidRPr="00993618">
        <w:rPr>
          <w:b/>
          <w:bCs/>
          <w:lang w:val="es-ES_tradnl" w:eastAsia="en-US"/>
        </w:rPr>
        <w:tab/>
        <w:t xml:space="preserve">Desalentar todos los “papeles meramente decorativos” de las mujeres en los eventos deportivos, como las competiciones de carreras de Montecarlo, a fin de eliminar la cosificación de las mujeres. </w:t>
      </w:r>
      <w:bookmarkEnd w:id="56"/>
    </w:p>
    <w:p w14:paraId="79E18A43" w14:textId="77777777" w:rsidR="0035358E" w:rsidRPr="00993618" w:rsidRDefault="0035358E" w:rsidP="0035358E">
      <w:pPr>
        <w:pStyle w:val="SingleTxt"/>
        <w:spacing w:after="0" w:line="120" w:lineRule="exact"/>
        <w:rPr>
          <w:sz w:val="10"/>
          <w:szCs w:val="10"/>
          <w:lang w:val="es-ES_tradnl"/>
        </w:rPr>
      </w:pPr>
      <w:bookmarkStart w:id="57" w:name="bookmark_69"/>
    </w:p>
    <w:p w14:paraId="5C822DBD" w14:textId="77777777" w:rsidR="005D1E73" w:rsidRPr="00993618" w:rsidRDefault="005D1E73" w:rsidP="005D1E73">
      <w:pPr>
        <w:pStyle w:val="H23"/>
        <w:ind w:right="1260"/>
        <w:rPr>
          <w:bCs w:val="0"/>
          <w:lang w:val="es-ES_tradnl" w:eastAsia="en-US"/>
        </w:rPr>
      </w:pPr>
      <w:r w:rsidRPr="00993618">
        <w:rPr>
          <w:bCs w:val="0"/>
          <w:lang w:val="es-ES_tradnl" w:eastAsia="en-US"/>
        </w:rPr>
        <w:tab/>
      </w:r>
      <w:r w:rsidRPr="00993618">
        <w:rPr>
          <w:bCs w:val="0"/>
          <w:lang w:val="es-ES_tradnl" w:eastAsia="en-US"/>
        </w:rPr>
        <w:tab/>
        <w:t xml:space="preserve">Violencia </w:t>
      </w:r>
      <w:r w:rsidR="00117C05" w:rsidRPr="00993618">
        <w:rPr>
          <w:bCs w:val="0"/>
          <w:lang w:val="es-ES_tradnl" w:eastAsia="en-US"/>
        </w:rPr>
        <w:t xml:space="preserve">por razón </w:t>
      </w:r>
      <w:r w:rsidRPr="00993618">
        <w:rPr>
          <w:bCs w:val="0"/>
          <w:lang w:val="es-ES_tradnl" w:eastAsia="en-US"/>
        </w:rPr>
        <w:t>de género contra la mujer</w:t>
      </w:r>
      <w:bookmarkEnd w:id="57"/>
    </w:p>
    <w:p w14:paraId="0921A02D" w14:textId="77777777" w:rsidR="0035358E" w:rsidRPr="00993618" w:rsidRDefault="0035358E" w:rsidP="0035358E">
      <w:pPr>
        <w:pStyle w:val="SingleTxt"/>
        <w:spacing w:after="0" w:line="120" w:lineRule="exact"/>
        <w:rPr>
          <w:sz w:val="10"/>
          <w:szCs w:val="10"/>
          <w:lang w:val="es-ES_tradnl"/>
        </w:rPr>
      </w:pPr>
    </w:p>
    <w:p w14:paraId="6A0AA321" w14:textId="77777777" w:rsidR="005D1E73" w:rsidRPr="00993618" w:rsidRDefault="005D1E73" w:rsidP="00F2187A">
      <w:pPr>
        <w:pStyle w:val="SingleTxt"/>
        <w:numPr>
          <w:ilvl w:val="0"/>
          <w:numId w:val="31"/>
        </w:numPr>
        <w:tabs>
          <w:tab w:val="num" w:pos="1742"/>
        </w:tabs>
        <w:ind w:left="1267" w:firstLine="0"/>
        <w:rPr>
          <w:szCs w:val="22"/>
          <w:lang w:val="es-ES_tradnl" w:eastAsia="en-US"/>
        </w:rPr>
      </w:pPr>
      <w:bookmarkStart w:id="58" w:name="bookmark_70"/>
      <w:r w:rsidRPr="00993618">
        <w:rPr>
          <w:szCs w:val="22"/>
          <w:lang w:val="es-ES_tradnl" w:eastAsia="en-US"/>
        </w:rPr>
        <w:t>El Comité acoge con satisfacción la promulgación de la Ley núm. 1.382 de 2011, que, entre otras cosas, tipifica como delito la violación conyugal. No obstante, está preocupado por la persistencia de la violencia por razón de género contra la mujer en el Estado parte, en particular la violencia doméstica</w:t>
      </w:r>
      <w:r w:rsidR="00117C05" w:rsidRPr="00993618">
        <w:rPr>
          <w:szCs w:val="22"/>
          <w:lang w:val="es-ES_tradnl" w:eastAsia="en-US"/>
        </w:rPr>
        <w:t>.</w:t>
      </w:r>
      <w:r w:rsidRPr="00993618">
        <w:rPr>
          <w:szCs w:val="22"/>
          <w:lang w:val="es-ES_tradnl" w:eastAsia="en-US"/>
        </w:rPr>
        <w:t xml:space="preserve"> </w:t>
      </w:r>
      <w:r w:rsidR="00117C05" w:rsidRPr="00993618">
        <w:rPr>
          <w:szCs w:val="22"/>
          <w:lang w:val="es-ES_tradnl" w:eastAsia="en-US"/>
        </w:rPr>
        <w:t>T</w:t>
      </w:r>
      <w:r w:rsidRPr="00993618">
        <w:rPr>
          <w:szCs w:val="22"/>
          <w:lang w:val="es-ES_tradnl" w:eastAsia="en-US"/>
        </w:rPr>
        <w:t xml:space="preserve">ambién observa con preocupación que: </w:t>
      </w:r>
      <w:bookmarkEnd w:id="58"/>
    </w:p>
    <w:p w14:paraId="35211F73" w14:textId="77777777" w:rsidR="005D1E73" w:rsidRPr="00993618" w:rsidRDefault="00652624" w:rsidP="00652624">
      <w:pPr>
        <w:pStyle w:val="SingleTxt"/>
        <w:rPr>
          <w:lang w:val="es-ES_tradnl" w:eastAsia="en-US"/>
        </w:rPr>
      </w:pPr>
      <w:bookmarkStart w:id="59" w:name="bookmark_71"/>
      <w:r w:rsidRPr="00993618">
        <w:rPr>
          <w:lang w:val="es-ES_tradnl" w:eastAsia="en-US"/>
        </w:rPr>
        <w:tab/>
      </w:r>
      <w:r w:rsidR="005D1E73" w:rsidRPr="00993618">
        <w:rPr>
          <w:lang w:val="es-ES_tradnl" w:eastAsia="en-US"/>
        </w:rPr>
        <w:t>a)</w:t>
      </w:r>
      <w:r w:rsidR="005D1E73" w:rsidRPr="00993618">
        <w:rPr>
          <w:lang w:val="es-ES_tradnl" w:eastAsia="en-US"/>
        </w:rPr>
        <w:tab/>
        <w:t xml:space="preserve">La Ley núm. 1.382 de 2011 </w:t>
      </w:r>
      <w:r w:rsidR="00117C05" w:rsidRPr="00993618">
        <w:rPr>
          <w:lang w:val="es-ES_tradnl" w:eastAsia="en-US"/>
        </w:rPr>
        <w:t xml:space="preserve">no tiene suficientemente en cuenta </w:t>
      </w:r>
      <w:r w:rsidR="005D1E73" w:rsidRPr="00993618">
        <w:rPr>
          <w:lang w:val="es-ES_tradnl" w:eastAsia="en-US"/>
        </w:rPr>
        <w:t xml:space="preserve">la forma en que la situación específica de las mujeres víctimas de la violencia difiere de la de los niños y las personas con discapacidad, que también se incluyen en la ley, y excluye la violencia </w:t>
      </w:r>
      <w:r w:rsidR="00117C05" w:rsidRPr="00993618">
        <w:rPr>
          <w:lang w:val="es-ES_tradnl" w:eastAsia="en-US"/>
        </w:rPr>
        <w:t>doméstica</w:t>
      </w:r>
      <w:r w:rsidR="005D1E73" w:rsidRPr="00993618">
        <w:rPr>
          <w:lang w:val="es-ES_tradnl" w:eastAsia="en-US"/>
        </w:rPr>
        <w:t xml:space="preserve"> cuando la pareja no convive o no convivía;</w:t>
      </w:r>
      <w:bookmarkEnd w:id="59"/>
    </w:p>
    <w:p w14:paraId="52C05F49" w14:textId="77777777" w:rsidR="005D1E73" w:rsidRPr="00993618" w:rsidRDefault="00652624" w:rsidP="00652624">
      <w:pPr>
        <w:pStyle w:val="SingleTxt"/>
        <w:rPr>
          <w:lang w:val="es-ES_tradnl" w:eastAsia="en-US"/>
        </w:rPr>
      </w:pPr>
      <w:bookmarkStart w:id="60" w:name="bookmark_72"/>
      <w:r w:rsidRPr="00993618">
        <w:rPr>
          <w:lang w:val="es-ES_tradnl" w:eastAsia="en-US"/>
        </w:rPr>
        <w:tab/>
      </w:r>
      <w:r w:rsidR="005D1E73" w:rsidRPr="00993618">
        <w:rPr>
          <w:lang w:val="es-ES_tradnl" w:eastAsia="en-US"/>
        </w:rPr>
        <w:t>b)</w:t>
      </w:r>
      <w:r w:rsidR="005D1E73" w:rsidRPr="00993618">
        <w:rPr>
          <w:lang w:val="es-ES_tradnl" w:eastAsia="en-US"/>
        </w:rPr>
        <w:tab/>
        <w:t>La definición de violación que figura en el artículo 262 del Código Penal del Estado parte no se basa en la falta de consentimiento, sino en “</w:t>
      </w:r>
      <w:r w:rsidR="00117C05" w:rsidRPr="00993618">
        <w:rPr>
          <w:lang w:val="es-ES_tradnl" w:eastAsia="en-US"/>
        </w:rPr>
        <w:t>todo acto de penetración sexual, de cualquier tipo y por cualquier medio, de otra persona por violencia, coacción, amenaza o sorpresa</w:t>
      </w:r>
      <w:r w:rsidR="005D1E73" w:rsidRPr="00993618">
        <w:rPr>
          <w:lang w:val="es-ES_tradnl" w:eastAsia="en-US"/>
        </w:rPr>
        <w:t>”;</w:t>
      </w:r>
      <w:bookmarkEnd w:id="60"/>
    </w:p>
    <w:p w14:paraId="39144B90" w14:textId="77777777" w:rsidR="005D1E73" w:rsidRPr="00993618" w:rsidRDefault="00652624" w:rsidP="00652624">
      <w:pPr>
        <w:pStyle w:val="SingleTxt"/>
        <w:rPr>
          <w:lang w:val="es-ES_tradnl" w:eastAsia="en-US"/>
        </w:rPr>
      </w:pPr>
      <w:bookmarkStart w:id="61" w:name="bookmark_73"/>
      <w:r w:rsidRPr="00993618">
        <w:rPr>
          <w:lang w:val="es-ES_tradnl" w:eastAsia="en-US"/>
        </w:rPr>
        <w:tab/>
      </w:r>
      <w:r w:rsidR="005D1E73" w:rsidRPr="00993618">
        <w:rPr>
          <w:lang w:val="es-ES_tradnl" w:eastAsia="en-US"/>
        </w:rPr>
        <w:t>c)</w:t>
      </w:r>
      <w:r w:rsidR="005D1E73" w:rsidRPr="00993618">
        <w:rPr>
          <w:lang w:val="es-ES_tradnl" w:eastAsia="en-US"/>
        </w:rPr>
        <w:tab/>
        <w:t xml:space="preserve">Parece haber una escasez de denuncias de violencia </w:t>
      </w:r>
      <w:r w:rsidR="00117C05" w:rsidRPr="00993618">
        <w:rPr>
          <w:lang w:val="es-ES_tradnl" w:eastAsia="en-US"/>
        </w:rPr>
        <w:t xml:space="preserve">por razón </w:t>
      </w:r>
      <w:r w:rsidR="005D1E73" w:rsidRPr="00993618">
        <w:rPr>
          <w:lang w:val="es-ES_tradnl" w:eastAsia="en-US"/>
        </w:rPr>
        <w:t xml:space="preserve">de género contra la mujer, como se refleja en el número de denuncias, la levedad de las penas impuestas a los autores y la falta de cumplimiento de las órdenes de alejamiento y de protección en la práctica; </w:t>
      </w:r>
      <w:bookmarkEnd w:id="61"/>
    </w:p>
    <w:p w14:paraId="5AA39732" w14:textId="77777777" w:rsidR="005D1E73" w:rsidRPr="00993618" w:rsidRDefault="00652624" w:rsidP="00652624">
      <w:pPr>
        <w:pStyle w:val="SingleTxt"/>
        <w:rPr>
          <w:lang w:val="es-ES_tradnl" w:eastAsia="en-US"/>
        </w:rPr>
      </w:pPr>
      <w:bookmarkStart w:id="62" w:name="bookmark_74"/>
      <w:r w:rsidRPr="00993618">
        <w:rPr>
          <w:lang w:val="es-ES_tradnl" w:eastAsia="en-US"/>
        </w:rPr>
        <w:tab/>
      </w:r>
      <w:r w:rsidR="005D1E73" w:rsidRPr="00993618">
        <w:rPr>
          <w:lang w:val="es-ES_tradnl" w:eastAsia="en-US"/>
        </w:rPr>
        <w:t>d)</w:t>
      </w:r>
      <w:r w:rsidR="005D1E73" w:rsidRPr="00993618">
        <w:rPr>
          <w:lang w:val="es-ES_tradnl" w:eastAsia="en-US"/>
        </w:rPr>
        <w:tab/>
        <w:t>La Ley núm. 1.299 de 2005</w:t>
      </w:r>
      <w:r w:rsidR="00117C05" w:rsidRPr="00993618">
        <w:rPr>
          <w:lang w:val="es-ES_tradnl" w:eastAsia="en-US"/>
        </w:rPr>
        <w:t>, relativa a</w:t>
      </w:r>
      <w:r w:rsidR="005D1E73" w:rsidRPr="00993618">
        <w:rPr>
          <w:lang w:val="es-ES_tradnl" w:eastAsia="en-US"/>
        </w:rPr>
        <w:t xml:space="preserve"> la libertad de expresión pública</w:t>
      </w:r>
      <w:r w:rsidR="00117C05" w:rsidRPr="00993618">
        <w:rPr>
          <w:lang w:val="es-ES_tradnl" w:eastAsia="en-US"/>
        </w:rPr>
        <w:t>,</w:t>
      </w:r>
      <w:r w:rsidR="005D1E73" w:rsidRPr="00993618">
        <w:rPr>
          <w:lang w:val="es-ES_tradnl" w:eastAsia="en-US"/>
        </w:rPr>
        <w:t xml:space="preserve"> no incluye el sexo </w:t>
      </w:r>
      <w:r w:rsidR="00117C05" w:rsidRPr="00993618">
        <w:rPr>
          <w:lang w:val="es-ES_tradnl" w:eastAsia="en-US"/>
        </w:rPr>
        <w:t>ni</w:t>
      </w:r>
      <w:r w:rsidR="005D1E73" w:rsidRPr="00993618">
        <w:rPr>
          <w:lang w:val="es-ES_tradnl" w:eastAsia="en-US"/>
        </w:rPr>
        <w:t xml:space="preserve"> el género entre las categorías </w:t>
      </w:r>
      <w:r w:rsidR="00117C05" w:rsidRPr="00993618">
        <w:rPr>
          <w:lang w:val="es-ES_tradnl" w:eastAsia="en-US"/>
        </w:rPr>
        <w:t xml:space="preserve">con arreglo </w:t>
      </w:r>
      <w:r w:rsidR="005D1E73" w:rsidRPr="00993618">
        <w:rPr>
          <w:lang w:val="es-ES_tradnl" w:eastAsia="en-US"/>
        </w:rPr>
        <w:t>a las cuales se tipifica como delito la incitación a la violencia y el odio;</w:t>
      </w:r>
      <w:bookmarkEnd w:id="62"/>
    </w:p>
    <w:p w14:paraId="50EC48BB" w14:textId="77777777" w:rsidR="005D1E73" w:rsidRPr="00993618" w:rsidRDefault="00652624" w:rsidP="00652624">
      <w:pPr>
        <w:pStyle w:val="SingleTxt"/>
        <w:rPr>
          <w:lang w:val="es-ES_tradnl" w:eastAsia="en-US"/>
        </w:rPr>
      </w:pPr>
      <w:bookmarkStart w:id="63" w:name="bookmark_75"/>
      <w:r w:rsidRPr="00993618">
        <w:rPr>
          <w:lang w:val="es-ES_tradnl" w:eastAsia="en-US"/>
        </w:rPr>
        <w:tab/>
      </w:r>
      <w:r w:rsidR="005D1E73" w:rsidRPr="00993618">
        <w:rPr>
          <w:lang w:val="es-ES_tradnl" w:eastAsia="en-US"/>
        </w:rPr>
        <w:t>e)</w:t>
      </w:r>
      <w:r w:rsidR="005D1E73" w:rsidRPr="00993618">
        <w:rPr>
          <w:lang w:val="es-ES_tradnl" w:eastAsia="en-US"/>
        </w:rPr>
        <w:tab/>
        <w:t>Se carece de recopilación sistemática de datos sobre la violencia por razón de género, desglosados por sexo, edad y relación entre la víctima y el autor, de conformidad con la recomendación general núm. 35 (2017) sobre la violencia por razón de género contra la mujer, por la que se actualiza la recomendación general núm. 19 (1992).</w:t>
      </w:r>
      <w:bookmarkEnd w:id="63"/>
    </w:p>
    <w:p w14:paraId="13AF1989" w14:textId="77777777" w:rsidR="005D1E73" w:rsidRPr="00993618" w:rsidRDefault="005D1E73" w:rsidP="00F2187A">
      <w:pPr>
        <w:pStyle w:val="SingleTxt"/>
        <w:numPr>
          <w:ilvl w:val="0"/>
          <w:numId w:val="31"/>
        </w:numPr>
        <w:tabs>
          <w:tab w:val="num" w:pos="1742"/>
        </w:tabs>
        <w:ind w:left="1267" w:firstLine="0"/>
        <w:rPr>
          <w:b/>
          <w:szCs w:val="22"/>
          <w:lang w:val="es-ES_tradnl" w:eastAsia="en-US"/>
        </w:rPr>
      </w:pPr>
      <w:bookmarkStart w:id="64" w:name="bookmark_76"/>
      <w:r w:rsidRPr="00993618">
        <w:rPr>
          <w:b/>
          <w:szCs w:val="22"/>
          <w:lang w:val="es-ES_tradnl" w:eastAsia="en-US"/>
        </w:rPr>
        <w:t>En consonancia con su recomendación general núm.</w:t>
      </w:r>
      <w:r w:rsidR="00926A4E" w:rsidRPr="00993618">
        <w:rPr>
          <w:b/>
          <w:szCs w:val="22"/>
          <w:lang w:val="es-ES_tradnl" w:eastAsia="en-US"/>
        </w:rPr>
        <w:t xml:space="preserve"> </w:t>
      </w:r>
      <w:r w:rsidRPr="00993618">
        <w:rPr>
          <w:b/>
          <w:szCs w:val="22"/>
          <w:lang w:val="es-ES_tradnl" w:eastAsia="en-US"/>
        </w:rPr>
        <w:t>35 y con la meta</w:t>
      </w:r>
      <w:r w:rsidR="00926A4E" w:rsidRPr="00993618">
        <w:rPr>
          <w:b/>
          <w:szCs w:val="22"/>
          <w:lang w:val="es-ES_tradnl" w:eastAsia="en-US"/>
        </w:rPr>
        <w:t xml:space="preserve"> </w:t>
      </w:r>
      <w:r w:rsidRPr="00993618">
        <w:rPr>
          <w:b/>
          <w:szCs w:val="22"/>
          <w:lang w:val="es-ES_tradnl" w:eastAsia="en-US"/>
        </w:rPr>
        <w:t>2 del Objetivo de Desarrollo Sostenible</w:t>
      </w:r>
      <w:r w:rsidR="00926A4E" w:rsidRPr="00993618">
        <w:rPr>
          <w:b/>
          <w:szCs w:val="22"/>
          <w:lang w:val="es-ES_tradnl" w:eastAsia="en-US"/>
        </w:rPr>
        <w:t xml:space="preserve"> </w:t>
      </w:r>
      <w:r w:rsidRPr="00993618">
        <w:rPr>
          <w:b/>
          <w:szCs w:val="22"/>
          <w:lang w:val="es-ES_tradnl" w:eastAsia="en-US"/>
        </w:rPr>
        <w:t xml:space="preserve">5 sobre la eliminación de todas las formas de violencia contra todas las mujeres y las niñas en los ámbitos público y privado, el Comité recomienda </w:t>
      </w:r>
      <w:r w:rsidR="00117C05" w:rsidRPr="00993618">
        <w:rPr>
          <w:b/>
          <w:szCs w:val="22"/>
          <w:lang w:val="es-ES_tradnl" w:eastAsia="en-US"/>
        </w:rPr>
        <w:t>a</w:t>
      </w:r>
      <w:r w:rsidRPr="00993618">
        <w:rPr>
          <w:b/>
          <w:szCs w:val="22"/>
          <w:lang w:val="es-ES_tradnl" w:eastAsia="en-US"/>
        </w:rPr>
        <w:t xml:space="preserve">l Estado parte </w:t>
      </w:r>
      <w:r w:rsidR="00117C05" w:rsidRPr="00993618">
        <w:rPr>
          <w:b/>
          <w:szCs w:val="22"/>
          <w:lang w:val="es-ES_tradnl" w:eastAsia="en-US"/>
        </w:rPr>
        <w:t xml:space="preserve">que </w:t>
      </w:r>
      <w:r w:rsidRPr="00993618">
        <w:rPr>
          <w:b/>
          <w:szCs w:val="22"/>
          <w:lang w:val="es-ES_tradnl" w:eastAsia="en-US"/>
        </w:rPr>
        <w:t xml:space="preserve">redoble sus esfuerzos para combatir la violencia por razón de género contra la mujer, </w:t>
      </w:r>
      <w:r w:rsidR="00117C05" w:rsidRPr="00993618">
        <w:rPr>
          <w:b/>
          <w:szCs w:val="22"/>
          <w:lang w:val="es-ES_tradnl" w:eastAsia="en-US"/>
        </w:rPr>
        <w:t xml:space="preserve">y también </w:t>
      </w:r>
      <w:r w:rsidRPr="00993618">
        <w:rPr>
          <w:b/>
          <w:szCs w:val="22"/>
          <w:lang w:val="es-ES_tradnl" w:eastAsia="en-US"/>
        </w:rPr>
        <w:t xml:space="preserve">para combatir la desigualdad de género y los estereotipos sexistas como causas subyacentes de esa violencia. </w:t>
      </w:r>
      <w:r w:rsidR="00117C05" w:rsidRPr="00993618">
        <w:rPr>
          <w:b/>
          <w:szCs w:val="22"/>
          <w:lang w:val="es-ES_tradnl" w:eastAsia="en-US"/>
        </w:rPr>
        <w:t xml:space="preserve">Asimismo, recomienda </w:t>
      </w:r>
      <w:r w:rsidRPr="00993618">
        <w:rPr>
          <w:b/>
          <w:szCs w:val="22"/>
          <w:lang w:val="es-ES_tradnl" w:eastAsia="en-US"/>
        </w:rPr>
        <w:t xml:space="preserve">al Estado que: </w:t>
      </w:r>
      <w:bookmarkEnd w:id="64"/>
    </w:p>
    <w:p w14:paraId="3F7349F4" w14:textId="77777777" w:rsidR="005D1E73" w:rsidRPr="00993618" w:rsidRDefault="004F4E7F" w:rsidP="004F4E7F">
      <w:pPr>
        <w:pStyle w:val="SingleTxt"/>
        <w:rPr>
          <w:b/>
          <w:bCs/>
          <w:lang w:val="es-ES_tradnl" w:eastAsia="en-US"/>
        </w:rPr>
      </w:pPr>
      <w:bookmarkStart w:id="65" w:name="bookmark_77"/>
      <w:r w:rsidRPr="00993618">
        <w:rPr>
          <w:b/>
          <w:bCs/>
          <w:lang w:val="es-ES_tradnl" w:eastAsia="en-US"/>
        </w:rPr>
        <w:tab/>
      </w:r>
      <w:r w:rsidR="005D1E73" w:rsidRPr="00993618">
        <w:rPr>
          <w:b/>
          <w:bCs/>
          <w:lang w:val="es-ES_tradnl" w:eastAsia="en-US"/>
        </w:rPr>
        <w:t>a)</w:t>
      </w:r>
      <w:r w:rsidR="005D1E73" w:rsidRPr="00993618">
        <w:rPr>
          <w:b/>
          <w:bCs/>
          <w:lang w:val="es-ES_tradnl" w:eastAsia="en-US"/>
        </w:rPr>
        <w:tab/>
        <w:t xml:space="preserve">Enmiende la Ley núm. 1.382 de 2011 para atender de forma adecuada las necesidades especiales de las mujeres víctimas de la violencia </w:t>
      </w:r>
      <w:r w:rsidR="00117C05" w:rsidRPr="00993618">
        <w:rPr>
          <w:b/>
          <w:bCs/>
          <w:lang w:val="es-ES_tradnl" w:eastAsia="en-US"/>
        </w:rPr>
        <w:t xml:space="preserve">por razón </w:t>
      </w:r>
      <w:r w:rsidR="005D1E73" w:rsidRPr="00993618">
        <w:rPr>
          <w:b/>
          <w:bCs/>
          <w:lang w:val="es-ES_tradnl" w:eastAsia="en-US"/>
        </w:rPr>
        <w:t>de género y amplíe la definición de la violencia doméstica a las parejas que no</w:t>
      </w:r>
      <w:r w:rsidR="007F7389" w:rsidRPr="00993618">
        <w:rPr>
          <w:b/>
          <w:bCs/>
          <w:lang w:val="es-ES_tradnl" w:eastAsia="en-US"/>
        </w:rPr>
        <w:t> </w:t>
      </w:r>
      <w:r w:rsidR="005D1E73" w:rsidRPr="00993618">
        <w:rPr>
          <w:b/>
          <w:bCs/>
          <w:lang w:val="es-ES_tradnl" w:eastAsia="en-US"/>
        </w:rPr>
        <w:t xml:space="preserve">cohabitan; </w:t>
      </w:r>
      <w:bookmarkEnd w:id="65"/>
    </w:p>
    <w:p w14:paraId="44E8DD6C" w14:textId="77777777" w:rsidR="005D1E73" w:rsidRPr="00993618" w:rsidRDefault="004F4E7F" w:rsidP="004F4E7F">
      <w:pPr>
        <w:pStyle w:val="SingleTxt"/>
        <w:rPr>
          <w:b/>
          <w:bCs/>
          <w:lang w:val="es-ES_tradnl" w:eastAsia="en-US"/>
        </w:rPr>
      </w:pPr>
      <w:bookmarkStart w:id="66" w:name="bookmark_78"/>
      <w:r w:rsidRPr="00993618">
        <w:rPr>
          <w:b/>
          <w:bCs/>
          <w:lang w:val="es-ES_tradnl" w:eastAsia="en-US"/>
        </w:rPr>
        <w:tab/>
      </w:r>
      <w:r w:rsidR="005D1E73" w:rsidRPr="00993618">
        <w:rPr>
          <w:b/>
          <w:bCs/>
          <w:lang w:val="es-ES_tradnl" w:eastAsia="en-US"/>
        </w:rPr>
        <w:t>b)</w:t>
      </w:r>
      <w:r w:rsidR="005D1E73" w:rsidRPr="00993618">
        <w:rPr>
          <w:b/>
          <w:bCs/>
          <w:lang w:val="es-ES_tradnl" w:eastAsia="en-US"/>
        </w:rPr>
        <w:tab/>
        <w:t xml:space="preserve">Modifique el artículo 262 del Código Penal para garantizar que la definición de violación se base en la falta de libre consentimiento; </w:t>
      </w:r>
      <w:bookmarkEnd w:id="66"/>
    </w:p>
    <w:p w14:paraId="34835286" w14:textId="77777777" w:rsidR="005D1E73" w:rsidRPr="00993618" w:rsidRDefault="004F4E7F" w:rsidP="00926A4E">
      <w:pPr>
        <w:pStyle w:val="SingleTxt"/>
        <w:rPr>
          <w:b/>
          <w:bCs/>
          <w:lang w:val="es-ES_tradnl" w:eastAsia="en-US"/>
        </w:rPr>
      </w:pPr>
      <w:bookmarkStart w:id="67" w:name="bookmark_79"/>
      <w:r w:rsidRPr="00993618">
        <w:rPr>
          <w:b/>
          <w:bCs/>
          <w:lang w:val="es-ES_tradnl" w:eastAsia="en-US"/>
        </w:rPr>
        <w:tab/>
      </w:r>
      <w:r w:rsidR="005D1E73" w:rsidRPr="00993618">
        <w:rPr>
          <w:b/>
          <w:bCs/>
          <w:lang w:val="es-ES_tradnl" w:eastAsia="en-US"/>
        </w:rPr>
        <w:t>c)</w:t>
      </w:r>
      <w:r w:rsidR="005D1E73" w:rsidRPr="00993618">
        <w:rPr>
          <w:b/>
          <w:bCs/>
          <w:lang w:val="es-ES_tradnl" w:eastAsia="en-US"/>
        </w:rPr>
        <w:tab/>
        <w:t>D</w:t>
      </w:r>
      <w:r w:rsidR="00117C05" w:rsidRPr="00993618">
        <w:rPr>
          <w:b/>
          <w:bCs/>
          <w:lang w:val="es-ES_tradnl" w:eastAsia="en-US"/>
        </w:rPr>
        <w:t xml:space="preserve">iseñe </w:t>
      </w:r>
      <w:r w:rsidR="005D1E73" w:rsidRPr="00993618">
        <w:rPr>
          <w:b/>
          <w:bCs/>
          <w:lang w:val="es-ES_tradnl" w:eastAsia="en-US"/>
        </w:rPr>
        <w:t xml:space="preserve">y </w:t>
      </w:r>
      <w:r w:rsidR="00117C05" w:rsidRPr="00993618">
        <w:rPr>
          <w:b/>
          <w:bCs/>
          <w:lang w:val="es-ES_tradnl" w:eastAsia="en-US"/>
        </w:rPr>
        <w:t xml:space="preserve">ejecute </w:t>
      </w:r>
      <w:r w:rsidR="005D1E73" w:rsidRPr="00993618">
        <w:rPr>
          <w:b/>
          <w:bCs/>
          <w:lang w:val="es-ES_tradnl" w:eastAsia="en-US"/>
        </w:rPr>
        <w:t xml:space="preserve">programas de concienciación que promuevan una comprensión de la violencia por razón de género contra la mujer como algo inaceptable y perjudicial, proporcione información sobre los recursos legales disponibles contra ella y fomente la denuncia de ese tipo de violencia y la intervención de los transeúntes; </w:t>
      </w:r>
      <w:bookmarkEnd w:id="67"/>
    </w:p>
    <w:p w14:paraId="2D01B3CD" w14:textId="77777777" w:rsidR="005D1E73" w:rsidRPr="00993618" w:rsidRDefault="004F4E7F" w:rsidP="004F4E7F">
      <w:pPr>
        <w:pStyle w:val="SingleTxt"/>
        <w:rPr>
          <w:b/>
          <w:bCs/>
          <w:lang w:val="es-ES_tradnl" w:eastAsia="en-US"/>
        </w:rPr>
      </w:pPr>
      <w:bookmarkStart w:id="68" w:name="bookmark_80"/>
      <w:r w:rsidRPr="00993618">
        <w:rPr>
          <w:b/>
          <w:bCs/>
          <w:lang w:val="es-ES_tradnl" w:eastAsia="en-US"/>
        </w:rPr>
        <w:tab/>
      </w:r>
      <w:r w:rsidR="005D1E73" w:rsidRPr="00993618">
        <w:rPr>
          <w:b/>
          <w:bCs/>
          <w:lang w:val="es-ES_tradnl" w:eastAsia="en-US"/>
        </w:rPr>
        <w:t>d)</w:t>
      </w:r>
      <w:r w:rsidR="005D1E73" w:rsidRPr="00993618">
        <w:rPr>
          <w:b/>
          <w:bCs/>
          <w:lang w:val="es-ES_tradnl" w:eastAsia="en-US"/>
        </w:rPr>
        <w:tab/>
      </w:r>
      <w:r w:rsidR="00117C05" w:rsidRPr="00993618">
        <w:rPr>
          <w:b/>
          <w:bCs/>
          <w:lang w:val="es-ES_tradnl" w:eastAsia="en-US"/>
        </w:rPr>
        <w:t xml:space="preserve">Garantice el acceso efectivo de las víctimas a las cortes y los tribunales y que las autoridades respondan adecuadamente a todos los casos de violencia por razón de género contra la mujer, en particular mediante el desarrollo de la capacidad en cuanto a la aplicación estricta de las disposiciones pertinentes del derecho penal y, según proceda, el enjuiciamiento </w:t>
      </w:r>
      <w:r w:rsidR="005D1E73" w:rsidRPr="00993618">
        <w:rPr>
          <w:b/>
          <w:bCs/>
          <w:i/>
          <w:lang w:val="es-ES_tradnl" w:eastAsia="en-US"/>
        </w:rPr>
        <w:t>ex officio</w:t>
      </w:r>
      <w:r w:rsidR="005D1E73" w:rsidRPr="00993618">
        <w:rPr>
          <w:b/>
          <w:bCs/>
          <w:lang w:val="es-ES_tradnl" w:eastAsia="en-US"/>
        </w:rPr>
        <w:t xml:space="preserve"> </w:t>
      </w:r>
      <w:r w:rsidR="00117C05" w:rsidRPr="00993618">
        <w:rPr>
          <w:b/>
          <w:bCs/>
          <w:lang w:val="es-ES_tradnl" w:eastAsia="en-US"/>
        </w:rPr>
        <w:t>para llevar a los presuntos autores ante la justicia de manera justa, imparcial, oportuna y rápida, e imponga sanciones adecuadas</w:t>
      </w:r>
      <w:r w:rsidR="005D1E73" w:rsidRPr="00993618">
        <w:rPr>
          <w:b/>
          <w:bCs/>
          <w:lang w:val="es-ES_tradnl" w:eastAsia="en-US"/>
        </w:rPr>
        <w:t xml:space="preserve">; </w:t>
      </w:r>
      <w:bookmarkEnd w:id="68"/>
    </w:p>
    <w:p w14:paraId="355B8023" w14:textId="77777777" w:rsidR="005D1E73" w:rsidRPr="00993618" w:rsidRDefault="004F4E7F" w:rsidP="004F4E7F">
      <w:pPr>
        <w:pStyle w:val="SingleTxt"/>
        <w:rPr>
          <w:b/>
          <w:bCs/>
          <w:lang w:val="es-ES_tradnl" w:eastAsia="en-US"/>
        </w:rPr>
      </w:pPr>
      <w:bookmarkStart w:id="69" w:name="bookmark_81"/>
      <w:r w:rsidRPr="00993618">
        <w:rPr>
          <w:b/>
          <w:bCs/>
          <w:lang w:val="es-ES_tradnl" w:eastAsia="en-US"/>
        </w:rPr>
        <w:tab/>
      </w:r>
      <w:r w:rsidR="005D1E73" w:rsidRPr="00993618">
        <w:rPr>
          <w:b/>
          <w:bCs/>
          <w:lang w:val="es-ES_tradnl" w:eastAsia="en-US"/>
        </w:rPr>
        <w:t>e)</w:t>
      </w:r>
      <w:r w:rsidR="005D1E73" w:rsidRPr="00993618">
        <w:rPr>
          <w:b/>
          <w:bCs/>
          <w:lang w:val="es-ES_tradnl" w:eastAsia="en-US"/>
        </w:rPr>
        <w:tab/>
        <w:t xml:space="preserve">Proporcione reparaciones efectivas a las víctimas y supervivientes de la violencia por razón de género contra la mujer. Las reparaciones deberían incluir diversas medidas, </w:t>
      </w:r>
      <w:r w:rsidR="00C14CAA" w:rsidRPr="00993618">
        <w:rPr>
          <w:b/>
          <w:bCs/>
          <w:lang w:val="es-ES_tradnl" w:eastAsia="en-US"/>
        </w:rPr>
        <w:t xml:space="preserve">tales </w:t>
      </w:r>
      <w:r w:rsidR="005D1E73" w:rsidRPr="00993618">
        <w:rPr>
          <w:b/>
          <w:bCs/>
          <w:lang w:val="es-ES_tradnl" w:eastAsia="en-US"/>
        </w:rPr>
        <w:t xml:space="preserve">como la indemnización monetaria; la prestación de servicios jurídicos, sociales y de salud, incluidos servicios de </w:t>
      </w:r>
      <w:r w:rsidR="00C14CAA" w:rsidRPr="00993618">
        <w:rPr>
          <w:b/>
          <w:bCs/>
          <w:lang w:val="es-ES_tradnl" w:eastAsia="en-US"/>
        </w:rPr>
        <w:t xml:space="preserve">la </w:t>
      </w:r>
      <w:r w:rsidR="005D1E73" w:rsidRPr="00993618">
        <w:rPr>
          <w:b/>
          <w:bCs/>
          <w:lang w:val="es-ES_tradnl" w:eastAsia="en-US"/>
        </w:rPr>
        <w:t xml:space="preserve">salud sexual, reproductiva y mental para una recuperación completa; </w:t>
      </w:r>
      <w:r w:rsidR="00C14CAA" w:rsidRPr="00993618">
        <w:rPr>
          <w:b/>
          <w:bCs/>
          <w:lang w:val="es-ES_tradnl" w:eastAsia="en-US"/>
        </w:rPr>
        <w:t>y la satisfacción y garantías de no repetición, de conformidad con las recomendaciones generales núms</w:t>
      </w:r>
      <w:r w:rsidR="005D1E73" w:rsidRPr="00993618">
        <w:rPr>
          <w:b/>
          <w:bCs/>
          <w:lang w:val="es-ES_tradnl" w:eastAsia="en-US"/>
        </w:rPr>
        <w:t>.</w:t>
      </w:r>
      <w:r w:rsidR="00926A4E" w:rsidRPr="00993618">
        <w:rPr>
          <w:b/>
          <w:bCs/>
          <w:lang w:val="es-ES_tradnl" w:eastAsia="en-US"/>
        </w:rPr>
        <w:t xml:space="preserve"> </w:t>
      </w:r>
      <w:r w:rsidR="005D1E73" w:rsidRPr="00993618">
        <w:rPr>
          <w:b/>
          <w:bCs/>
          <w:lang w:val="es-ES_tradnl" w:eastAsia="en-US"/>
        </w:rPr>
        <w:t>28 (2010) y 33 (2015) sobre el acceso de las mujeres a la justicia;</w:t>
      </w:r>
      <w:bookmarkEnd w:id="69"/>
    </w:p>
    <w:p w14:paraId="124F8F31" w14:textId="77777777" w:rsidR="005D1E73" w:rsidRPr="00993618" w:rsidRDefault="004F4E7F" w:rsidP="004F4E7F">
      <w:pPr>
        <w:pStyle w:val="SingleTxt"/>
        <w:rPr>
          <w:b/>
          <w:bCs/>
          <w:lang w:val="es-ES_tradnl" w:eastAsia="en-US"/>
        </w:rPr>
      </w:pPr>
      <w:bookmarkStart w:id="70" w:name="bookmark_82"/>
      <w:r w:rsidRPr="00993618">
        <w:rPr>
          <w:b/>
          <w:bCs/>
          <w:lang w:val="es-ES_tradnl" w:eastAsia="en-US"/>
        </w:rPr>
        <w:tab/>
      </w:r>
      <w:r w:rsidR="005D1E73" w:rsidRPr="00993618">
        <w:rPr>
          <w:b/>
          <w:bCs/>
          <w:lang w:val="es-ES_tradnl" w:eastAsia="en-US"/>
        </w:rPr>
        <w:t>f)</w:t>
      </w:r>
      <w:r w:rsidR="005D1E73" w:rsidRPr="00993618">
        <w:rPr>
          <w:b/>
          <w:bCs/>
          <w:lang w:val="es-ES_tradnl" w:eastAsia="en-US"/>
        </w:rPr>
        <w:tab/>
        <w:t xml:space="preserve">Vele por el uso eficaz de las órdenes de protección y de alejamiento; </w:t>
      </w:r>
      <w:bookmarkEnd w:id="70"/>
    </w:p>
    <w:p w14:paraId="1135016D" w14:textId="77777777" w:rsidR="005D1E73" w:rsidRPr="00993618" w:rsidRDefault="004F4E7F" w:rsidP="004F4E7F">
      <w:pPr>
        <w:pStyle w:val="SingleTxt"/>
        <w:rPr>
          <w:b/>
          <w:bCs/>
          <w:lang w:val="es-ES_tradnl" w:eastAsia="en-US"/>
        </w:rPr>
      </w:pPr>
      <w:bookmarkStart w:id="71" w:name="bookmark_83"/>
      <w:r w:rsidRPr="00993618">
        <w:rPr>
          <w:b/>
          <w:bCs/>
          <w:lang w:val="es-ES_tradnl" w:eastAsia="en-US"/>
        </w:rPr>
        <w:tab/>
      </w:r>
      <w:r w:rsidR="005D1E73" w:rsidRPr="00993618">
        <w:rPr>
          <w:b/>
          <w:bCs/>
          <w:lang w:val="es-ES_tradnl" w:eastAsia="en-US"/>
        </w:rPr>
        <w:t>g)</w:t>
      </w:r>
      <w:r w:rsidR="005D1E73" w:rsidRPr="00993618">
        <w:rPr>
          <w:b/>
          <w:bCs/>
          <w:lang w:val="es-ES_tradnl" w:eastAsia="en-US"/>
        </w:rPr>
        <w:tab/>
        <w:t>Proporcione desarrollo de la capacidad a los funcionarios encargados de</w:t>
      </w:r>
      <w:r w:rsidR="00C14CAA" w:rsidRPr="00993618">
        <w:rPr>
          <w:b/>
          <w:bCs/>
          <w:lang w:val="es-ES_tradnl" w:eastAsia="en-US"/>
        </w:rPr>
        <w:t xml:space="preserve"> hacer cumplir </w:t>
      </w:r>
      <w:r w:rsidR="005D1E73" w:rsidRPr="00993618">
        <w:rPr>
          <w:b/>
          <w:bCs/>
          <w:lang w:val="es-ES_tradnl" w:eastAsia="en-US"/>
        </w:rPr>
        <w:t xml:space="preserve">la ley acerca de la Convención, la recomendación general núm. 35 y el Convenio del Consejo de Europa sobre Prevención y Lucha contra la Violencia contra la Mujer y la Violencia Doméstica; </w:t>
      </w:r>
      <w:bookmarkEnd w:id="71"/>
    </w:p>
    <w:p w14:paraId="39847609" w14:textId="77777777" w:rsidR="005D1E73" w:rsidRPr="00993618" w:rsidRDefault="004F4E7F" w:rsidP="004F4E7F">
      <w:pPr>
        <w:pStyle w:val="SingleTxt"/>
        <w:rPr>
          <w:b/>
          <w:bCs/>
          <w:lang w:val="es-ES_tradnl" w:eastAsia="en-US"/>
        </w:rPr>
      </w:pPr>
      <w:bookmarkStart w:id="72" w:name="bookmark_84"/>
      <w:r w:rsidRPr="00993618">
        <w:rPr>
          <w:b/>
          <w:bCs/>
          <w:lang w:val="es-ES_tradnl" w:eastAsia="en-US"/>
        </w:rPr>
        <w:tab/>
      </w:r>
      <w:r w:rsidR="005D1E73" w:rsidRPr="00993618">
        <w:rPr>
          <w:b/>
          <w:bCs/>
          <w:lang w:val="es-ES_tradnl" w:eastAsia="en-US"/>
        </w:rPr>
        <w:t>h)</w:t>
      </w:r>
      <w:r w:rsidR="005D1E73" w:rsidRPr="00993618">
        <w:rPr>
          <w:b/>
          <w:bCs/>
          <w:lang w:val="es-ES_tradnl" w:eastAsia="en-US"/>
        </w:rPr>
        <w:tab/>
        <w:t>Enmiende la Ley núm. 1.299 de 2005</w:t>
      </w:r>
      <w:r w:rsidR="00C14CAA" w:rsidRPr="00993618">
        <w:rPr>
          <w:b/>
          <w:bCs/>
          <w:lang w:val="es-ES_tradnl" w:eastAsia="en-US"/>
        </w:rPr>
        <w:t xml:space="preserve">, relativa a </w:t>
      </w:r>
      <w:r w:rsidR="005D1E73" w:rsidRPr="00993618">
        <w:rPr>
          <w:b/>
          <w:bCs/>
          <w:lang w:val="es-ES_tradnl" w:eastAsia="en-US"/>
        </w:rPr>
        <w:t>la libertad de expresión pública, con miras a tipificar como delito la incitación al odio y la violencia por motivos de sexo y de género;</w:t>
      </w:r>
      <w:bookmarkEnd w:id="72"/>
    </w:p>
    <w:p w14:paraId="29B0FD08" w14:textId="77777777" w:rsidR="005D1E73" w:rsidRPr="00993618" w:rsidRDefault="004F4E7F" w:rsidP="004F4E7F">
      <w:pPr>
        <w:pStyle w:val="SingleTxt"/>
        <w:rPr>
          <w:b/>
          <w:bCs/>
          <w:lang w:val="es-ES_tradnl" w:eastAsia="en-US"/>
        </w:rPr>
      </w:pPr>
      <w:bookmarkStart w:id="73" w:name="bookmark_85"/>
      <w:r w:rsidRPr="00993618">
        <w:rPr>
          <w:b/>
          <w:bCs/>
          <w:lang w:val="es-ES_tradnl" w:eastAsia="en-US"/>
        </w:rPr>
        <w:tab/>
      </w:r>
      <w:r w:rsidR="005D1E73" w:rsidRPr="00993618">
        <w:rPr>
          <w:b/>
          <w:bCs/>
          <w:lang w:val="es-ES_tradnl" w:eastAsia="en-US"/>
        </w:rPr>
        <w:t>i)</w:t>
      </w:r>
      <w:r w:rsidR="005D1E73" w:rsidRPr="00993618">
        <w:rPr>
          <w:b/>
          <w:bCs/>
          <w:lang w:val="es-ES_tradnl" w:eastAsia="en-US"/>
        </w:rPr>
        <w:tab/>
      </w:r>
      <w:r w:rsidR="00C14CAA" w:rsidRPr="00993618">
        <w:rPr>
          <w:b/>
          <w:bCs/>
          <w:lang w:val="es-ES_tradnl" w:eastAsia="en-US"/>
        </w:rPr>
        <w:t>Establezca un sistema para recabar, analizar y publicar periódicamente datos estadísticos sobre el número de denuncias relacionadas con la violencia por razón de género contra la mujer, el número y tipo de órdenes de protección dictadas, el número de enjuiciamientos y sentencias condenatorias y las penas impuestas a los autores</w:t>
      </w:r>
      <w:r w:rsidR="005D1E73" w:rsidRPr="00993618">
        <w:rPr>
          <w:b/>
          <w:bCs/>
          <w:lang w:val="es-ES_tradnl" w:eastAsia="en-US"/>
        </w:rPr>
        <w:t>.</w:t>
      </w:r>
      <w:bookmarkEnd w:id="73"/>
    </w:p>
    <w:p w14:paraId="05E7D382" w14:textId="77777777" w:rsidR="0035358E" w:rsidRPr="00993618" w:rsidRDefault="0035358E" w:rsidP="0035358E">
      <w:pPr>
        <w:pStyle w:val="SingleTxt"/>
        <w:spacing w:after="0" w:line="120" w:lineRule="exact"/>
        <w:rPr>
          <w:sz w:val="10"/>
          <w:szCs w:val="10"/>
          <w:lang w:val="es-ES_tradnl"/>
        </w:rPr>
      </w:pPr>
      <w:bookmarkStart w:id="74" w:name="bookmark_86"/>
    </w:p>
    <w:p w14:paraId="29A9CD2A" w14:textId="77777777" w:rsidR="005D1E73" w:rsidRPr="00993618" w:rsidRDefault="005D1E73" w:rsidP="005D1E73">
      <w:pPr>
        <w:pStyle w:val="H23"/>
        <w:ind w:right="1260"/>
        <w:rPr>
          <w:bCs w:val="0"/>
          <w:lang w:val="es-ES_tradnl" w:eastAsia="en-US"/>
        </w:rPr>
      </w:pPr>
      <w:r w:rsidRPr="00993618">
        <w:rPr>
          <w:bCs w:val="0"/>
          <w:lang w:val="es-ES_tradnl" w:eastAsia="en-US"/>
        </w:rPr>
        <w:tab/>
      </w:r>
      <w:r w:rsidRPr="00993618">
        <w:rPr>
          <w:bCs w:val="0"/>
          <w:lang w:val="es-ES_tradnl" w:eastAsia="en-US"/>
        </w:rPr>
        <w:tab/>
        <w:t xml:space="preserve">Trata y explotación de la prostitución </w:t>
      </w:r>
      <w:bookmarkEnd w:id="74"/>
    </w:p>
    <w:p w14:paraId="72307ACE" w14:textId="77777777" w:rsidR="0035358E" w:rsidRPr="00993618" w:rsidRDefault="0035358E" w:rsidP="0035358E">
      <w:pPr>
        <w:pStyle w:val="SingleTxt"/>
        <w:spacing w:after="0" w:line="120" w:lineRule="exact"/>
        <w:rPr>
          <w:sz w:val="10"/>
          <w:szCs w:val="10"/>
          <w:lang w:val="es-ES_tradnl"/>
        </w:rPr>
      </w:pPr>
    </w:p>
    <w:p w14:paraId="48E413AB" w14:textId="77777777" w:rsidR="005D1E73" w:rsidRPr="00993618" w:rsidRDefault="005D1E73" w:rsidP="00F2187A">
      <w:pPr>
        <w:pStyle w:val="SingleTxt"/>
        <w:numPr>
          <w:ilvl w:val="0"/>
          <w:numId w:val="31"/>
        </w:numPr>
        <w:tabs>
          <w:tab w:val="num" w:pos="1742"/>
        </w:tabs>
        <w:ind w:left="1267" w:firstLine="0"/>
        <w:rPr>
          <w:szCs w:val="22"/>
          <w:lang w:val="es-ES_tradnl" w:eastAsia="en-US"/>
        </w:rPr>
      </w:pPr>
      <w:bookmarkStart w:id="75" w:name="bookmark_87"/>
      <w:r w:rsidRPr="00993618">
        <w:rPr>
          <w:szCs w:val="22"/>
          <w:lang w:val="es-ES_tradnl" w:eastAsia="en-US"/>
        </w:rPr>
        <w:t>El Comité observa con preocupación que las mujeres son víctimas de la trata en el Estado parte con fines de prostitución forzada.</w:t>
      </w:r>
      <w:bookmarkEnd w:id="75"/>
    </w:p>
    <w:p w14:paraId="70D35113" w14:textId="77777777" w:rsidR="005D1E73" w:rsidRPr="00993618" w:rsidRDefault="005D1E73" w:rsidP="00F2187A">
      <w:pPr>
        <w:pStyle w:val="SingleTxt"/>
        <w:numPr>
          <w:ilvl w:val="0"/>
          <w:numId w:val="31"/>
        </w:numPr>
        <w:tabs>
          <w:tab w:val="num" w:pos="1742"/>
        </w:tabs>
        <w:ind w:left="1267" w:firstLine="0"/>
        <w:rPr>
          <w:b/>
          <w:szCs w:val="22"/>
          <w:lang w:val="es-ES_tradnl" w:eastAsia="en-US"/>
        </w:rPr>
      </w:pPr>
      <w:bookmarkStart w:id="76" w:name="bookmark_88"/>
      <w:r w:rsidRPr="00993618">
        <w:rPr>
          <w:b/>
          <w:szCs w:val="22"/>
          <w:lang w:val="es-ES_tradnl" w:eastAsia="en-US"/>
        </w:rPr>
        <w:t xml:space="preserve">El Comité </w:t>
      </w:r>
      <w:r w:rsidR="00C14CAA" w:rsidRPr="00993618">
        <w:rPr>
          <w:b/>
          <w:szCs w:val="22"/>
          <w:lang w:val="es-ES_tradnl" w:eastAsia="en-US"/>
        </w:rPr>
        <w:t xml:space="preserve">señala </w:t>
      </w:r>
      <w:r w:rsidRPr="00993618">
        <w:rPr>
          <w:b/>
          <w:szCs w:val="22"/>
          <w:lang w:val="es-ES_tradnl" w:eastAsia="en-US"/>
        </w:rPr>
        <w:t xml:space="preserve">la meta 2 del Objetivo de Desarrollo Sostenible 5, relativa a eliminar todas las formas de violencia contra todas las mujeres y las niñas en los ámbitos público y privado, incluidas la trata y la explotación sexual y otros tipos de explotación, y </w:t>
      </w:r>
      <w:r w:rsidR="007B495D" w:rsidRPr="00993618">
        <w:rPr>
          <w:b/>
          <w:szCs w:val="22"/>
          <w:lang w:val="es-ES_tradnl" w:eastAsia="en-US"/>
        </w:rPr>
        <w:t>recomienda al Estado parte que</w:t>
      </w:r>
      <w:r w:rsidRPr="00993618">
        <w:rPr>
          <w:b/>
          <w:szCs w:val="22"/>
          <w:lang w:val="es-ES_tradnl" w:eastAsia="en-US"/>
        </w:rPr>
        <w:t>:</w:t>
      </w:r>
      <w:bookmarkEnd w:id="76"/>
    </w:p>
    <w:p w14:paraId="75DA2A74" w14:textId="77777777" w:rsidR="005D1E73" w:rsidRPr="00993618" w:rsidRDefault="004F4E7F" w:rsidP="004F4E7F">
      <w:pPr>
        <w:pStyle w:val="SingleTxt"/>
        <w:rPr>
          <w:b/>
          <w:bCs/>
          <w:lang w:val="es-ES_tradnl" w:eastAsia="en-US"/>
        </w:rPr>
      </w:pPr>
      <w:bookmarkStart w:id="77" w:name="bookmark_89"/>
      <w:r w:rsidRPr="00993618">
        <w:rPr>
          <w:lang w:val="es-ES_tradnl" w:eastAsia="en-US"/>
        </w:rPr>
        <w:tab/>
      </w:r>
      <w:r w:rsidR="005D1E73" w:rsidRPr="00993618">
        <w:rPr>
          <w:b/>
          <w:bCs/>
          <w:lang w:val="es-ES_tradnl" w:eastAsia="en-US"/>
        </w:rPr>
        <w:t>a)</w:t>
      </w:r>
      <w:r w:rsidR="005D1E73" w:rsidRPr="00993618">
        <w:rPr>
          <w:b/>
          <w:bCs/>
          <w:lang w:val="es-ES_tradnl" w:eastAsia="en-US"/>
        </w:rPr>
        <w:tab/>
      </w:r>
      <w:r w:rsidR="00C14CAA" w:rsidRPr="00993618">
        <w:rPr>
          <w:b/>
          <w:bCs/>
          <w:lang w:val="es-ES_tradnl" w:eastAsia="en-US"/>
        </w:rPr>
        <w:t>En cooperación con los países vecinos, haga frente a las causas fundamentales de la trata de mujeres y su explotación en la prostitución, redoblando los esfuerzos para mejorar su situación económica</w:t>
      </w:r>
      <w:r w:rsidR="005D1E73" w:rsidRPr="00993618">
        <w:rPr>
          <w:b/>
          <w:bCs/>
          <w:lang w:val="es-ES_tradnl" w:eastAsia="en-US"/>
        </w:rPr>
        <w:t xml:space="preserve">; </w:t>
      </w:r>
      <w:bookmarkEnd w:id="77"/>
    </w:p>
    <w:p w14:paraId="4D9B9B5A" w14:textId="77777777" w:rsidR="005D1E73" w:rsidRPr="00993618" w:rsidRDefault="004F4E7F" w:rsidP="006A4EB1">
      <w:pPr>
        <w:pStyle w:val="SingleTxt"/>
        <w:keepLines/>
        <w:rPr>
          <w:b/>
          <w:bCs/>
          <w:lang w:val="es-ES_tradnl" w:eastAsia="en-US"/>
        </w:rPr>
      </w:pPr>
      <w:bookmarkStart w:id="78" w:name="bookmark_90"/>
      <w:r w:rsidRPr="00993618">
        <w:rPr>
          <w:b/>
          <w:bCs/>
          <w:lang w:val="es-ES_tradnl" w:eastAsia="en-US"/>
        </w:rPr>
        <w:tab/>
      </w:r>
      <w:r w:rsidR="005D1E73" w:rsidRPr="00993618">
        <w:rPr>
          <w:b/>
          <w:bCs/>
          <w:lang w:val="es-ES_tradnl" w:eastAsia="en-US"/>
        </w:rPr>
        <w:t>b)</w:t>
      </w:r>
      <w:r w:rsidR="005D1E73" w:rsidRPr="00993618">
        <w:rPr>
          <w:b/>
          <w:bCs/>
          <w:lang w:val="es-ES_tradnl" w:eastAsia="en-US"/>
        </w:rPr>
        <w:tab/>
      </w:r>
      <w:r w:rsidR="00C14CAA" w:rsidRPr="00993618">
        <w:rPr>
          <w:b/>
          <w:bCs/>
          <w:lang w:val="es-ES_tradnl" w:eastAsia="en-US"/>
        </w:rPr>
        <w:t>Refuerce las medidas encaminadas a proteger a las posibles víctimas de la trata, en particular sensibilizando a la población en general sobre el carácter delictivo de la trata, estableciendo un teléfono de emergencia gratuito las 24 horas y alentando la denuncia por parte de las víctimas y los testigos, y poniendo en práctica programas de protección de testigos y permisos de residencia temporal a las víctimas, independientemente de su capacidad o disposición para cooperar con las autoridades judiciales</w:t>
      </w:r>
      <w:r w:rsidR="005D1E73" w:rsidRPr="00993618">
        <w:rPr>
          <w:b/>
          <w:bCs/>
          <w:lang w:val="es-ES_tradnl" w:eastAsia="en-US"/>
        </w:rPr>
        <w:t>;</w:t>
      </w:r>
      <w:bookmarkEnd w:id="78"/>
    </w:p>
    <w:p w14:paraId="65A3A53C" w14:textId="77777777" w:rsidR="005D1E73" w:rsidRPr="00993618" w:rsidRDefault="004F4E7F" w:rsidP="004F4E7F">
      <w:pPr>
        <w:pStyle w:val="SingleTxt"/>
        <w:rPr>
          <w:b/>
          <w:bCs/>
          <w:lang w:val="es-ES_tradnl" w:eastAsia="en-US"/>
        </w:rPr>
      </w:pPr>
      <w:bookmarkStart w:id="79" w:name="bookmark_91"/>
      <w:r w:rsidRPr="00993618">
        <w:rPr>
          <w:b/>
          <w:bCs/>
          <w:lang w:val="es-ES_tradnl" w:eastAsia="en-US"/>
        </w:rPr>
        <w:tab/>
      </w:r>
      <w:r w:rsidR="005D1E73" w:rsidRPr="00993618">
        <w:rPr>
          <w:b/>
          <w:bCs/>
          <w:lang w:val="es-ES_tradnl" w:eastAsia="en-US"/>
        </w:rPr>
        <w:t>c)</w:t>
      </w:r>
      <w:r w:rsidR="005D1E73" w:rsidRPr="00993618">
        <w:rPr>
          <w:b/>
          <w:bCs/>
          <w:lang w:val="es-ES_tradnl" w:eastAsia="en-US"/>
        </w:rPr>
        <w:tab/>
      </w:r>
      <w:r w:rsidR="00C14CAA" w:rsidRPr="00993618">
        <w:rPr>
          <w:b/>
          <w:bCs/>
          <w:lang w:val="es-ES_tradnl" w:eastAsia="en-US"/>
        </w:rPr>
        <w:t>Ponga en marcha medidas de educación y concienciación dirigidas a la población en general, en particular a hombres y niños, incluidas campañas de sensibilización específicas para aumentar la conciencia acerca de la trata de mujeres y el conocimiento de la vulnerable situación de las mujeres en la prostitución</w:t>
      </w:r>
      <w:r w:rsidR="005D1E73" w:rsidRPr="00993618">
        <w:rPr>
          <w:b/>
          <w:bCs/>
          <w:lang w:val="es-ES_tradnl" w:eastAsia="en-US"/>
        </w:rPr>
        <w:t xml:space="preserve">. Estas medidas deberían hacer especial hincapié en la lucha contra todo concepto de subordinación de las mujeres y toda forma de cosificación de la mujer; </w:t>
      </w:r>
      <w:bookmarkEnd w:id="79"/>
    </w:p>
    <w:p w14:paraId="5206CAF5" w14:textId="77777777" w:rsidR="005D1E73" w:rsidRPr="00993618" w:rsidRDefault="004F4E7F" w:rsidP="004F4E7F">
      <w:pPr>
        <w:pStyle w:val="SingleTxt"/>
        <w:rPr>
          <w:b/>
          <w:bCs/>
          <w:lang w:val="es-ES_tradnl" w:eastAsia="en-US"/>
        </w:rPr>
      </w:pPr>
      <w:bookmarkStart w:id="80" w:name="bookmark_92"/>
      <w:r w:rsidRPr="00993618">
        <w:rPr>
          <w:b/>
          <w:bCs/>
          <w:lang w:val="es-ES_tradnl" w:eastAsia="en-US"/>
        </w:rPr>
        <w:tab/>
      </w:r>
      <w:r w:rsidR="005D1E73" w:rsidRPr="00993618">
        <w:rPr>
          <w:b/>
          <w:bCs/>
          <w:lang w:val="es-ES_tradnl" w:eastAsia="en-US"/>
        </w:rPr>
        <w:t>d)</w:t>
      </w:r>
      <w:r w:rsidR="005D1E73" w:rsidRPr="00993618">
        <w:rPr>
          <w:b/>
          <w:bCs/>
          <w:lang w:val="es-ES_tradnl" w:eastAsia="en-US"/>
        </w:rPr>
        <w:tab/>
      </w:r>
      <w:r w:rsidR="00C14CAA" w:rsidRPr="00993618">
        <w:rPr>
          <w:b/>
          <w:bCs/>
          <w:lang w:val="es-ES_tradnl" w:eastAsia="en-US"/>
        </w:rPr>
        <w:t>En cooperación con los países vecinos, vele por que las mujeres que ejercen la prostitución disfruten de acceso a prestaciones sociales y de salud sin discriminación</w:t>
      </w:r>
      <w:r w:rsidR="005D1E73" w:rsidRPr="00993618">
        <w:rPr>
          <w:b/>
          <w:bCs/>
          <w:lang w:val="es-ES_tradnl" w:eastAsia="en-US"/>
        </w:rPr>
        <w:t>;</w:t>
      </w:r>
      <w:bookmarkEnd w:id="80"/>
    </w:p>
    <w:p w14:paraId="69A502E0" w14:textId="77777777" w:rsidR="005D1E73" w:rsidRPr="00993618" w:rsidRDefault="004F4E7F" w:rsidP="004F4E7F">
      <w:pPr>
        <w:pStyle w:val="SingleTxt"/>
        <w:rPr>
          <w:lang w:val="es-ES_tradnl" w:eastAsia="en-US"/>
        </w:rPr>
      </w:pPr>
      <w:bookmarkStart w:id="81" w:name="bookmark_93"/>
      <w:r w:rsidRPr="00993618">
        <w:rPr>
          <w:b/>
          <w:bCs/>
          <w:lang w:val="es-ES_tradnl" w:eastAsia="en-US"/>
        </w:rPr>
        <w:tab/>
      </w:r>
      <w:r w:rsidR="005D1E73" w:rsidRPr="00993618">
        <w:rPr>
          <w:b/>
          <w:bCs/>
          <w:lang w:val="es-ES_tradnl" w:eastAsia="en-US"/>
        </w:rPr>
        <w:t>e)</w:t>
      </w:r>
      <w:r w:rsidR="005D1E73" w:rsidRPr="00993618">
        <w:rPr>
          <w:b/>
          <w:bCs/>
          <w:lang w:val="es-ES_tradnl" w:eastAsia="en-US"/>
        </w:rPr>
        <w:tab/>
      </w:r>
      <w:r w:rsidR="00C14CAA" w:rsidRPr="00993618">
        <w:rPr>
          <w:b/>
          <w:bCs/>
          <w:lang w:val="es-ES_tradnl" w:eastAsia="en-US"/>
        </w:rPr>
        <w:t>En cooperación con los países vecinos, asigne fondos específicos para los programas de ayuda destinados a las mujeres que deseen abandonar la prostitución, y les proporcione un</w:t>
      </w:r>
      <w:r w:rsidR="00C14CAA" w:rsidRPr="00993618">
        <w:rPr>
          <w:b/>
          <w:lang w:val="es-ES_tradnl" w:eastAsia="en-US"/>
        </w:rPr>
        <w:t xml:space="preserve"> rápido acceso a oportunidades de generación de ingresos alternativos, educación o formación profesional</w:t>
      </w:r>
      <w:r w:rsidR="005D1E73" w:rsidRPr="00993618">
        <w:rPr>
          <w:b/>
          <w:lang w:val="es-ES_tradnl" w:eastAsia="en-US"/>
        </w:rPr>
        <w:t>.</w:t>
      </w:r>
      <w:r w:rsidR="005D1E73" w:rsidRPr="00993618">
        <w:rPr>
          <w:lang w:val="es-ES_tradnl" w:eastAsia="en-US"/>
        </w:rPr>
        <w:t xml:space="preserve"> </w:t>
      </w:r>
      <w:bookmarkEnd w:id="81"/>
    </w:p>
    <w:p w14:paraId="7A6C3E76" w14:textId="77777777" w:rsidR="0035358E" w:rsidRPr="00993618" w:rsidRDefault="0035358E" w:rsidP="0035358E">
      <w:pPr>
        <w:pStyle w:val="SingleTxt"/>
        <w:spacing w:after="0" w:line="120" w:lineRule="exact"/>
        <w:rPr>
          <w:sz w:val="10"/>
          <w:szCs w:val="10"/>
          <w:lang w:val="es-ES_tradnl"/>
        </w:rPr>
      </w:pPr>
      <w:bookmarkStart w:id="82" w:name="bookmark_94"/>
    </w:p>
    <w:p w14:paraId="25A53512" w14:textId="77777777" w:rsidR="005D1E73" w:rsidRPr="00993618" w:rsidRDefault="005D1E73" w:rsidP="005D1E73">
      <w:pPr>
        <w:pStyle w:val="H23"/>
        <w:ind w:right="1260"/>
        <w:rPr>
          <w:bCs w:val="0"/>
          <w:lang w:val="es-ES_tradnl" w:eastAsia="en-US"/>
        </w:rPr>
      </w:pPr>
      <w:r w:rsidRPr="00993618">
        <w:rPr>
          <w:bCs w:val="0"/>
          <w:lang w:val="es-ES_tradnl" w:eastAsia="en-US"/>
        </w:rPr>
        <w:tab/>
      </w:r>
      <w:r w:rsidRPr="00993618">
        <w:rPr>
          <w:bCs w:val="0"/>
          <w:lang w:val="es-ES_tradnl" w:eastAsia="en-US"/>
        </w:rPr>
        <w:tab/>
        <w:t>Participación en la vida política y pública y la toma de decisiones</w:t>
      </w:r>
      <w:bookmarkEnd w:id="82"/>
    </w:p>
    <w:p w14:paraId="4DF1C549" w14:textId="77777777" w:rsidR="0035358E" w:rsidRPr="00993618" w:rsidRDefault="0035358E" w:rsidP="0035358E">
      <w:pPr>
        <w:pStyle w:val="SingleTxt"/>
        <w:spacing w:after="0" w:line="120" w:lineRule="exact"/>
        <w:rPr>
          <w:sz w:val="10"/>
          <w:szCs w:val="10"/>
          <w:lang w:val="es-ES_tradnl"/>
        </w:rPr>
      </w:pPr>
    </w:p>
    <w:p w14:paraId="4F2A61E0" w14:textId="77777777" w:rsidR="005D1E73" w:rsidRPr="00993618" w:rsidRDefault="005D1E73" w:rsidP="00EA6833">
      <w:pPr>
        <w:pStyle w:val="SingleTxt"/>
        <w:numPr>
          <w:ilvl w:val="0"/>
          <w:numId w:val="31"/>
        </w:numPr>
        <w:tabs>
          <w:tab w:val="num" w:pos="1742"/>
        </w:tabs>
        <w:ind w:left="1267" w:firstLine="0"/>
        <w:rPr>
          <w:szCs w:val="22"/>
          <w:lang w:val="es-ES_tradnl" w:eastAsia="en-US"/>
        </w:rPr>
      </w:pPr>
      <w:bookmarkStart w:id="83" w:name="bookmark_95"/>
      <w:r w:rsidRPr="00993618">
        <w:rPr>
          <w:szCs w:val="22"/>
          <w:lang w:val="es-ES_tradnl" w:eastAsia="en-US"/>
        </w:rPr>
        <w:t xml:space="preserve">El Comité observa con </w:t>
      </w:r>
      <w:r w:rsidR="00C14CAA" w:rsidRPr="00993618">
        <w:rPr>
          <w:szCs w:val="22"/>
          <w:lang w:val="es-ES_tradnl" w:eastAsia="en-US"/>
        </w:rPr>
        <w:t xml:space="preserve">reconocimiento </w:t>
      </w:r>
      <w:r w:rsidRPr="00993618">
        <w:rPr>
          <w:szCs w:val="22"/>
          <w:lang w:val="es-ES_tradnl" w:eastAsia="en-US"/>
        </w:rPr>
        <w:t>que el Estado parte cuenta con un elevado número de mujeres entre su personal diplomático, pero señala con preocupación que</w:t>
      </w:r>
      <w:r w:rsidR="004727C2" w:rsidRPr="00993618">
        <w:rPr>
          <w:szCs w:val="22"/>
          <w:lang w:val="es-ES_tradnl" w:eastAsia="en-US"/>
        </w:rPr>
        <w:t> </w:t>
      </w:r>
      <w:r w:rsidRPr="00993618">
        <w:rPr>
          <w:szCs w:val="22"/>
          <w:lang w:val="es-ES_tradnl" w:eastAsia="en-US"/>
        </w:rPr>
        <w:t xml:space="preserve">las mujeres siguen estando insuficientemente representadas en los puestos </w:t>
      </w:r>
      <w:r w:rsidR="00EB33CD" w:rsidRPr="00993618">
        <w:rPr>
          <w:szCs w:val="22"/>
          <w:lang w:val="es-ES_tradnl" w:eastAsia="en-US"/>
        </w:rPr>
        <w:t>decisorios</w:t>
      </w:r>
      <w:r w:rsidRPr="00993618">
        <w:rPr>
          <w:szCs w:val="22"/>
          <w:lang w:val="es-ES_tradnl" w:eastAsia="en-US"/>
        </w:rPr>
        <w:t>, incluido el Consejo de Gobierno, así como el Consejo</w:t>
      </w:r>
      <w:r w:rsidR="004727C2" w:rsidRPr="00993618">
        <w:rPr>
          <w:szCs w:val="22"/>
          <w:lang w:val="es-ES_tradnl" w:eastAsia="en-US"/>
        </w:rPr>
        <w:t> </w:t>
      </w:r>
      <w:r w:rsidRPr="00993618">
        <w:rPr>
          <w:szCs w:val="22"/>
          <w:lang w:val="es-ES_tradnl" w:eastAsia="en-US"/>
        </w:rPr>
        <w:t>Nacional, donde solo 5 de los 24 miembros son mujeres. El Comité tiene la impresión de que el Estado parte no es plenamente consciente de que la representación de la</w:t>
      </w:r>
      <w:r w:rsidR="00EB33CD" w:rsidRPr="00993618">
        <w:rPr>
          <w:szCs w:val="22"/>
          <w:lang w:val="es-ES_tradnl" w:eastAsia="en-US"/>
        </w:rPr>
        <w:t>s</w:t>
      </w:r>
      <w:r w:rsidRPr="00993618">
        <w:rPr>
          <w:szCs w:val="22"/>
          <w:lang w:val="es-ES_tradnl" w:eastAsia="en-US"/>
        </w:rPr>
        <w:t xml:space="preserve"> muje</w:t>
      </w:r>
      <w:r w:rsidR="00EB33CD" w:rsidRPr="00993618">
        <w:rPr>
          <w:szCs w:val="22"/>
          <w:lang w:val="es-ES_tradnl" w:eastAsia="en-US"/>
        </w:rPr>
        <w:t>res en la vida política y pública</w:t>
      </w:r>
      <w:r w:rsidRPr="00993618">
        <w:rPr>
          <w:szCs w:val="22"/>
          <w:lang w:val="es-ES_tradnl" w:eastAsia="en-US"/>
        </w:rPr>
        <w:t xml:space="preserve"> y en los puestos de</w:t>
      </w:r>
      <w:r w:rsidR="00EB33CD" w:rsidRPr="00993618">
        <w:rPr>
          <w:szCs w:val="22"/>
          <w:lang w:val="es-ES_tradnl" w:eastAsia="en-US"/>
        </w:rPr>
        <w:t xml:space="preserve">cisorios </w:t>
      </w:r>
      <w:r w:rsidRPr="00993618">
        <w:rPr>
          <w:szCs w:val="22"/>
          <w:lang w:val="es-ES_tradnl" w:eastAsia="en-US"/>
        </w:rPr>
        <w:t xml:space="preserve">está influida por el sesgo de género y un “techo de cristal” predominante. </w:t>
      </w:r>
      <w:bookmarkEnd w:id="83"/>
    </w:p>
    <w:p w14:paraId="27F9BED8" w14:textId="77777777" w:rsidR="005D1E73" w:rsidRPr="00993618" w:rsidRDefault="005D1E73" w:rsidP="00EA6833">
      <w:pPr>
        <w:pStyle w:val="SingleTxt"/>
        <w:numPr>
          <w:ilvl w:val="0"/>
          <w:numId w:val="31"/>
        </w:numPr>
        <w:tabs>
          <w:tab w:val="num" w:pos="1742"/>
        </w:tabs>
        <w:ind w:left="1267" w:firstLine="0"/>
        <w:rPr>
          <w:b/>
          <w:szCs w:val="22"/>
          <w:lang w:val="es-ES_tradnl" w:eastAsia="en-US"/>
        </w:rPr>
      </w:pPr>
      <w:bookmarkStart w:id="84" w:name="bookmark_96"/>
      <w:r w:rsidRPr="00993618">
        <w:rPr>
          <w:b/>
          <w:szCs w:val="22"/>
          <w:lang w:val="es-ES_tradnl" w:eastAsia="en-US"/>
        </w:rPr>
        <w:t xml:space="preserve">El Comité recomienda al Estado parte </w:t>
      </w:r>
      <w:r w:rsidR="007B495D" w:rsidRPr="00993618">
        <w:rPr>
          <w:b/>
          <w:szCs w:val="22"/>
          <w:lang w:val="es-ES_tradnl" w:eastAsia="en-US"/>
        </w:rPr>
        <w:t>que</w:t>
      </w:r>
      <w:r w:rsidRPr="00993618">
        <w:rPr>
          <w:b/>
          <w:szCs w:val="22"/>
          <w:lang w:val="es-ES_tradnl" w:eastAsia="en-US"/>
        </w:rPr>
        <w:t xml:space="preserve">: </w:t>
      </w:r>
      <w:bookmarkEnd w:id="84"/>
    </w:p>
    <w:p w14:paraId="331B3099" w14:textId="77777777" w:rsidR="005D1E73" w:rsidRPr="00993618" w:rsidRDefault="006A4EB1" w:rsidP="006A4EB1">
      <w:pPr>
        <w:pStyle w:val="SingleTxt"/>
        <w:rPr>
          <w:b/>
          <w:bCs/>
          <w:lang w:val="es-ES_tradnl" w:eastAsia="en-US"/>
        </w:rPr>
      </w:pPr>
      <w:bookmarkStart w:id="85" w:name="bookmark_97"/>
      <w:r w:rsidRPr="00993618">
        <w:rPr>
          <w:lang w:val="es-ES_tradnl" w:eastAsia="en-US"/>
        </w:rPr>
        <w:tab/>
      </w:r>
      <w:r w:rsidR="005D1E73" w:rsidRPr="00993618">
        <w:rPr>
          <w:b/>
          <w:bCs/>
          <w:lang w:val="es-ES_tradnl" w:eastAsia="en-US"/>
        </w:rPr>
        <w:t>a)</w:t>
      </w:r>
      <w:r w:rsidR="005D1E73" w:rsidRPr="00993618">
        <w:rPr>
          <w:b/>
          <w:bCs/>
          <w:lang w:val="es-ES_tradnl" w:eastAsia="en-US"/>
        </w:rPr>
        <w:tab/>
        <w:t xml:space="preserve">Adopte medidas, incluidas medidas especiales de carácter temporal, de conformidad con el artículo 4, párrafo 1, de la Convención y la recomendación general núm. 25 del Comité (2004), en forma de cuotas obligatorias, así como incentivos financieros para los partidos políticos </w:t>
      </w:r>
      <w:r w:rsidR="00EB33CD" w:rsidRPr="00993618">
        <w:rPr>
          <w:b/>
          <w:bCs/>
          <w:lang w:val="es-ES_tradnl" w:eastAsia="en-US"/>
        </w:rPr>
        <w:t xml:space="preserve">que cuenten </w:t>
      </w:r>
      <w:r w:rsidR="005D1E73" w:rsidRPr="00993618">
        <w:rPr>
          <w:b/>
          <w:bCs/>
          <w:lang w:val="es-ES_tradnl" w:eastAsia="en-US"/>
        </w:rPr>
        <w:t>con un número y rango igualitario de mujeres en sus listas electorales, para garantizar la igualdad de representación de la mujer en el Consejo Nacional, el Consejo de Gobierno y el Consejo Municipal;</w:t>
      </w:r>
      <w:bookmarkEnd w:id="85"/>
    </w:p>
    <w:p w14:paraId="3524260A" w14:textId="77777777" w:rsidR="005D1E73" w:rsidRPr="00993618" w:rsidRDefault="006A4EB1" w:rsidP="006A4EB1">
      <w:pPr>
        <w:pStyle w:val="SingleTxt"/>
        <w:rPr>
          <w:lang w:val="es-ES_tradnl" w:eastAsia="en-US"/>
        </w:rPr>
      </w:pPr>
      <w:bookmarkStart w:id="86" w:name="bookmark_98"/>
      <w:r w:rsidRPr="00993618">
        <w:rPr>
          <w:b/>
          <w:bCs/>
          <w:lang w:val="es-ES_tradnl" w:eastAsia="en-US"/>
        </w:rPr>
        <w:tab/>
      </w:r>
      <w:r w:rsidR="005D1E73" w:rsidRPr="00993618">
        <w:rPr>
          <w:b/>
          <w:bCs/>
          <w:lang w:val="es-ES_tradnl" w:eastAsia="en-US"/>
        </w:rPr>
        <w:t>b)</w:t>
      </w:r>
      <w:r w:rsidR="005D1E73" w:rsidRPr="00993618">
        <w:rPr>
          <w:b/>
          <w:bCs/>
          <w:lang w:val="es-ES_tradnl" w:eastAsia="en-US"/>
        </w:rPr>
        <w:tab/>
      </w:r>
      <w:r w:rsidR="00EB33CD" w:rsidRPr="00993618">
        <w:rPr>
          <w:b/>
          <w:bCs/>
          <w:lang w:val="es-ES_tradnl" w:eastAsia="en-US"/>
        </w:rPr>
        <w:t>Sensibilice a los políticos, los medios de difusión y la población en general en cuanto a que la participación plena, igual, libre y democrática de la mujer en la vida política y pública en condiciones de igualdad con el hombre es un requisito para la aplicación efectiva de la Convención, y también para la estabilidad política y el desarrollo económico del</w:t>
      </w:r>
      <w:r w:rsidR="00EB33CD" w:rsidRPr="00993618">
        <w:rPr>
          <w:b/>
          <w:lang w:val="es-ES_tradnl" w:eastAsia="en-US"/>
        </w:rPr>
        <w:t xml:space="preserve"> país</w:t>
      </w:r>
      <w:r w:rsidR="005D1E73" w:rsidRPr="00993618">
        <w:rPr>
          <w:b/>
          <w:lang w:val="es-ES_tradnl" w:eastAsia="en-US"/>
        </w:rPr>
        <w:t xml:space="preserve">. </w:t>
      </w:r>
      <w:bookmarkEnd w:id="86"/>
    </w:p>
    <w:p w14:paraId="46D419E9" w14:textId="77777777" w:rsidR="0035358E" w:rsidRPr="00993618" w:rsidRDefault="0035358E" w:rsidP="0035358E">
      <w:pPr>
        <w:pStyle w:val="SingleTxt"/>
        <w:spacing w:after="0" w:line="120" w:lineRule="exact"/>
        <w:rPr>
          <w:sz w:val="10"/>
          <w:szCs w:val="10"/>
          <w:lang w:val="es-ES_tradnl"/>
        </w:rPr>
      </w:pPr>
      <w:bookmarkStart w:id="87" w:name="bookmark_99"/>
    </w:p>
    <w:p w14:paraId="51F2D609" w14:textId="77777777" w:rsidR="005D1E73" w:rsidRPr="00993618" w:rsidRDefault="005D1E73" w:rsidP="005D1E73">
      <w:pPr>
        <w:pStyle w:val="H23"/>
        <w:ind w:right="1260"/>
        <w:rPr>
          <w:bCs w:val="0"/>
          <w:lang w:val="es-ES_tradnl" w:eastAsia="en-US"/>
        </w:rPr>
      </w:pPr>
      <w:r w:rsidRPr="00993618">
        <w:rPr>
          <w:bCs w:val="0"/>
          <w:lang w:val="es-ES_tradnl" w:eastAsia="en-US"/>
        </w:rPr>
        <w:tab/>
      </w:r>
      <w:r w:rsidRPr="00993618">
        <w:rPr>
          <w:bCs w:val="0"/>
          <w:lang w:val="es-ES_tradnl" w:eastAsia="en-US"/>
        </w:rPr>
        <w:tab/>
        <w:t>Nacionalidad</w:t>
      </w:r>
      <w:bookmarkEnd w:id="87"/>
    </w:p>
    <w:p w14:paraId="6C0A01AA" w14:textId="77777777" w:rsidR="0035358E" w:rsidRPr="00993618" w:rsidRDefault="0035358E" w:rsidP="0035358E">
      <w:pPr>
        <w:pStyle w:val="SingleTxt"/>
        <w:spacing w:after="0" w:line="120" w:lineRule="exact"/>
        <w:rPr>
          <w:sz w:val="10"/>
          <w:szCs w:val="10"/>
          <w:lang w:val="es-ES_tradnl"/>
        </w:rPr>
      </w:pPr>
    </w:p>
    <w:p w14:paraId="56EED443" w14:textId="77777777" w:rsidR="005D1E73" w:rsidRPr="00993618" w:rsidRDefault="005D1E73" w:rsidP="00EA6833">
      <w:pPr>
        <w:pStyle w:val="SingleTxt"/>
        <w:numPr>
          <w:ilvl w:val="0"/>
          <w:numId w:val="31"/>
        </w:numPr>
        <w:tabs>
          <w:tab w:val="num" w:pos="1742"/>
        </w:tabs>
        <w:ind w:left="1267" w:firstLine="0"/>
        <w:rPr>
          <w:szCs w:val="22"/>
          <w:lang w:val="es-ES_tradnl" w:eastAsia="en-US"/>
        </w:rPr>
      </w:pPr>
      <w:bookmarkStart w:id="88" w:name="bookmark_100"/>
      <w:r w:rsidRPr="00993618">
        <w:rPr>
          <w:szCs w:val="22"/>
          <w:lang w:val="es-ES_tradnl" w:eastAsia="en-US"/>
        </w:rPr>
        <w:t>El Comité observa con preocupación que la legislación del Estado parte sobre la nacionalidad sigue incluyendo varias disposiciones que discriminan a la mujer, como</w:t>
      </w:r>
      <w:r w:rsidR="00EE4FF7" w:rsidRPr="00993618">
        <w:rPr>
          <w:szCs w:val="22"/>
          <w:lang w:val="es-ES_tradnl" w:eastAsia="en-US"/>
        </w:rPr>
        <w:t xml:space="preserve"> las siguientes</w:t>
      </w:r>
      <w:r w:rsidRPr="00993618">
        <w:rPr>
          <w:szCs w:val="22"/>
          <w:lang w:val="es-ES_tradnl" w:eastAsia="en-US"/>
        </w:rPr>
        <w:t xml:space="preserve">: </w:t>
      </w:r>
      <w:bookmarkEnd w:id="88"/>
    </w:p>
    <w:p w14:paraId="2351F1C6" w14:textId="77777777" w:rsidR="005D1E73" w:rsidRPr="00993618" w:rsidRDefault="008D5C57" w:rsidP="008D5C57">
      <w:pPr>
        <w:pStyle w:val="SingleTxt"/>
        <w:rPr>
          <w:lang w:val="es-ES_tradnl" w:eastAsia="en-US"/>
        </w:rPr>
      </w:pPr>
      <w:bookmarkStart w:id="89" w:name="bookmark_101"/>
      <w:r w:rsidRPr="00993618">
        <w:rPr>
          <w:lang w:val="es-ES_tradnl" w:eastAsia="en-US"/>
        </w:rPr>
        <w:tab/>
      </w:r>
      <w:r w:rsidR="005D1E73" w:rsidRPr="00993618">
        <w:rPr>
          <w:lang w:val="es-ES_tradnl" w:eastAsia="en-US"/>
        </w:rPr>
        <w:t>a)</w:t>
      </w:r>
      <w:r w:rsidR="005D1E73" w:rsidRPr="00993618">
        <w:rPr>
          <w:lang w:val="es-ES_tradnl" w:eastAsia="en-US"/>
        </w:rPr>
        <w:tab/>
        <w:t xml:space="preserve">La </w:t>
      </w:r>
      <w:r w:rsidR="007B495D" w:rsidRPr="00993618">
        <w:rPr>
          <w:lang w:val="es-ES_tradnl" w:eastAsia="en-US"/>
        </w:rPr>
        <w:t>obligación de las mujeres monegascas de cumplir una serie de condiciones para poder transmitir su nacionalidad a sus hijos, mientras que los hombres pueden transmitir su nacionalidad sin cumplir esas condiciones</w:t>
      </w:r>
      <w:r w:rsidR="005D1E73" w:rsidRPr="00993618">
        <w:rPr>
          <w:lang w:val="es-ES_tradnl" w:eastAsia="en-US"/>
        </w:rPr>
        <w:t>;</w:t>
      </w:r>
      <w:bookmarkEnd w:id="89"/>
    </w:p>
    <w:p w14:paraId="19B4EDD5" w14:textId="77777777" w:rsidR="005D1E73" w:rsidRPr="00993618" w:rsidRDefault="008D5C57" w:rsidP="008D5C57">
      <w:pPr>
        <w:pStyle w:val="SingleTxt"/>
        <w:rPr>
          <w:lang w:val="es-ES_tradnl" w:eastAsia="en-US"/>
        </w:rPr>
      </w:pPr>
      <w:bookmarkStart w:id="90" w:name="bookmark_102"/>
      <w:r w:rsidRPr="00993618">
        <w:rPr>
          <w:lang w:val="es-ES_tradnl" w:eastAsia="en-US"/>
        </w:rPr>
        <w:tab/>
      </w:r>
      <w:r w:rsidR="005D1E73" w:rsidRPr="00993618">
        <w:rPr>
          <w:lang w:val="es-ES_tradnl" w:eastAsia="en-US"/>
        </w:rPr>
        <w:t>b)</w:t>
      </w:r>
      <w:r w:rsidR="005D1E73" w:rsidRPr="00993618">
        <w:rPr>
          <w:lang w:val="es-ES_tradnl" w:eastAsia="en-US"/>
        </w:rPr>
        <w:tab/>
        <w:t xml:space="preserve">La posibilidad de que las mujeres monegascas renuncien a su nacionalidad al contraer matrimonio con un extranjero, posibilidad que no existe para los hombres monegascos. </w:t>
      </w:r>
      <w:bookmarkEnd w:id="90"/>
    </w:p>
    <w:p w14:paraId="4D14C0FF" w14:textId="77777777" w:rsidR="005D1E73" w:rsidRPr="00993618" w:rsidRDefault="005D1E73" w:rsidP="00EA6833">
      <w:pPr>
        <w:pStyle w:val="SingleTxt"/>
        <w:numPr>
          <w:ilvl w:val="0"/>
          <w:numId w:val="31"/>
        </w:numPr>
        <w:tabs>
          <w:tab w:val="num" w:pos="1742"/>
        </w:tabs>
        <w:ind w:left="1267" w:firstLine="0"/>
        <w:rPr>
          <w:b/>
          <w:szCs w:val="22"/>
          <w:lang w:val="es-ES_tradnl" w:eastAsia="en-US"/>
        </w:rPr>
      </w:pPr>
      <w:bookmarkStart w:id="91" w:name="bookmark_103"/>
      <w:r w:rsidRPr="00993618">
        <w:rPr>
          <w:b/>
          <w:szCs w:val="22"/>
          <w:lang w:val="es-ES_tradnl" w:eastAsia="en-US"/>
        </w:rPr>
        <w:t xml:space="preserve">El Comité recomienda al Estado parte que modifique su </w:t>
      </w:r>
      <w:r w:rsidR="007B495D" w:rsidRPr="00993618">
        <w:rPr>
          <w:b/>
          <w:szCs w:val="22"/>
          <w:lang w:val="es-ES_tradnl" w:eastAsia="en-US"/>
        </w:rPr>
        <w:t>l</w:t>
      </w:r>
      <w:r w:rsidRPr="00993618">
        <w:rPr>
          <w:b/>
          <w:szCs w:val="22"/>
          <w:lang w:val="es-ES_tradnl" w:eastAsia="en-US"/>
        </w:rPr>
        <w:t>ey de nacionalidad para asegurar que las mujeres y los hombres tengan igualdad de derechos en lo que respecta a la obtención, el mantenimiento y la transmisión de la nacionalidad. Asimismo, recomienda al Estado parte que se adhiera a la Convención sobre el Estatuto de los Apátridas, de 1954</w:t>
      </w:r>
      <w:r w:rsidR="007B495D" w:rsidRPr="00993618">
        <w:rPr>
          <w:b/>
          <w:szCs w:val="22"/>
          <w:lang w:val="es-ES_tradnl" w:eastAsia="en-US"/>
        </w:rPr>
        <w:t>,</w:t>
      </w:r>
      <w:r w:rsidRPr="00993618">
        <w:rPr>
          <w:b/>
          <w:szCs w:val="22"/>
          <w:lang w:val="es-ES_tradnl" w:eastAsia="en-US"/>
        </w:rPr>
        <w:t xml:space="preserve"> la Convención para Reducir los Casos de Apatridia, de 1961</w:t>
      </w:r>
      <w:r w:rsidR="007B495D" w:rsidRPr="00993618">
        <w:rPr>
          <w:b/>
          <w:szCs w:val="22"/>
          <w:lang w:val="es-ES_tradnl" w:eastAsia="en-US"/>
        </w:rPr>
        <w:t>,</w:t>
      </w:r>
      <w:r w:rsidRPr="00993618">
        <w:rPr>
          <w:b/>
          <w:szCs w:val="22"/>
          <w:lang w:val="es-ES_tradnl" w:eastAsia="en-US"/>
        </w:rPr>
        <w:t xml:space="preserve"> y </w:t>
      </w:r>
      <w:r w:rsidR="007B495D" w:rsidRPr="00993618">
        <w:rPr>
          <w:b/>
          <w:szCs w:val="22"/>
          <w:lang w:val="es-ES_tradnl" w:eastAsia="en-US"/>
        </w:rPr>
        <w:t>e</w:t>
      </w:r>
      <w:r w:rsidRPr="00993618">
        <w:rPr>
          <w:b/>
          <w:szCs w:val="22"/>
          <w:lang w:val="es-ES_tradnl" w:eastAsia="en-US"/>
        </w:rPr>
        <w:t xml:space="preserve">l Convenio Europeo sobre la Nacionalidad, de 1997. </w:t>
      </w:r>
      <w:bookmarkEnd w:id="91"/>
    </w:p>
    <w:p w14:paraId="303CCE74" w14:textId="77777777" w:rsidR="0035358E" w:rsidRPr="00993618" w:rsidRDefault="0035358E" w:rsidP="0035358E">
      <w:pPr>
        <w:pStyle w:val="SingleTxt"/>
        <w:spacing w:after="0" w:line="120" w:lineRule="exact"/>
        <w:rPr>
          <w:sz w:val="10"/>
          <w:szCs w:val="10"/>
          <w:lang w:val="es-ES_tradnl"/>
        </w:rPr>
      </w:pPr>
      <w:bookmarkStart w:id="92" w:name="bookmark_104"/>
    </w:p>
    <w:p w14:paraId="27C90D7C" w14:textId="77777777" w:rsidR="005D1E73" w:rsidRPr="00993618" w:rsidRDefault="005D1E73" w:rsidP="005D1E73">
      <w:pPr>
        <w:pStyle w:val="H23"/>
        <w:ind w:right="1260"/>
        <w:rPr>
          <w:bCs w:val="0"/>
          <w:lang w:val="es-ES_tradnl" w:eastAsia="en-US"/>
        </w:rPr>
      </w:pPr>
      <w:r w:rsidRPr="00993618">
        <w:rPr>
          <w:bCs w:val="0"/>
          <w:lang w:val="es-ES_tradnl" w:eastAsia="en-US"/>
        </w:rPr>
        <w:tab/>
      </w:r>
      <w:r w:rsidRPr="00993618">
        <w:rPr>
          <w:bCs w:val="0"/>
          <w:lang w:val="es-ES_tradnl" w:eastAsia="en-US"/>
        </w:rPr>
        <w:tab/>
      </w:r>
      <w:bookmarkEnd w:id="92"/>
      <w:r w:rsidR="007B495D" w:rsidRPr="00993618">
        <w:rPr>
          <w:bCs w:val="0"/>
          <w:lang w:val="es-ES_tradnl" w:eastAsia="en-US"/>
        </w:rPr>
        <w:t>Educación</w:t>
      </w:r>
    </w:p>
    <w:p w14:paraId="6717239D" w14:textId="77777777" w:rsidR="0035358E" w:rsidRPr="00993618" w:rsidRDefault="0035358E" w:rsidP="0035358E">
      <w:pPr>
        <w:pStyle w:val="SingleTxt"/>
        <w:spacing w:after="0" w:line="120" w:lineRule="exact"/>
        <w:rPr>
          <w:sz w:val="10"/>
          <w:szCs w:val="10"/>
          <w:lang w:val="es-ES_tradnl"/>
        </w:rPr>
      </w:pPr>
    </w:p>
    <w:p w14:paraId="7DBE2881" w14:textId="77777777" w:rsidR="005D1E73" w:rsidRPr="00993618" w:rsidRDefault="005D1E73" w:rsidP="00EA6833">
      <w:pPr>
        <w:pStyle w:val="SingleTxt"/>
        <w:numPr>
          <w:ilvl w:val="0"/>
          <w:numId w:val="31"/>
        </w:numPr>
        <w:tabs>
          <w:tab w:val="num" w:pos="1742"/>
        </w:tabs>
        <w:ind w:left="1267" w:firstLine="0"/>
        <w:rPr>
          <w:szCs w:val="22"/>
          <w:lang w:val="es-ES_tradnl" w:eastAsia="en-US"/>
        </w:rPr>
      </w:pPr>
      <w:bookmarkStart w:id="93" w:name="bookmark_105"/>
      <w:r w:rsidRPr="00993618">
        <w:rPr>
          <w:szCs w:val="22"/>
          <w:lang w:val="es-ES_tradnl" w:eastAsia="en-US"/>
        </w:rPr>
        <w:t xml:space="preserve">El Comité observa con preocupación lo siguiente: </w:t>
      </w:r>
      <w:bookmarkEnd w:id="93"/>
    </w:p>
    <w:p w14:paraId="0324E157" w14:textId="77777777" w:rsidR="005D1E73" w:rsidRPr="00993618" w:rsidRDefault="003C4096" w:rsidP="003C4096">
      <w:pPr>
        <w:pStyle w:val="SingleTxt"/>
        <w:rPr>
          <w:lang w:val="es-ES_tradnl" w:eastAsia="en-US"/>
        </w:rPr>
      </w:pPr>
      <w:bookmarkStart w:id="94" w:name="bookmark_106"/>
      <w:r w:rsidRPr="00993618">
        <w:rPr>
          <w:lang w:val="es-ES_tradnl" w:eastAsia="en-US"/>
        </w:rPr>
        <w:tab/>
      </w:r>
      <w:r w:rsidR="005D1E73" w:rsidRPr="00993618">
        <w:rPr>
          <w:lang w:val="es-ES_tradnl" w:eastAsia="en-US"/>
        </w:rPr>
        <w:t>a)</w:t>
      </w:r>
      <w:r w:rsidR="005D1E73" w:rsidRPr="00993618">
        <w:rPr>
          <w:lang w:val="es-ES_tradnl" w:eastAsia="en-US"/>
        </w:rPr>
        <w:tab/>
        <w:t>Las mujeres siguen estando considerablemente infrarrepresentadas en los ámbitos de es</w:t>
      </w:r>
      <w:r w:rsidR="007B495D" w:rsidRPr="00993618">
        <w:rPr>
          <w:lang w:val="es-ES_tradnl" w:eastAsia="en-US"/>
        </w:rPr>
        <w:t>tudio no tradicionales, como la ciencia</w:t>
      </w:r>
      <w:r w:rsidR="005D1E73" w:rsidRPr="00993618">
        <w:rPr>
          <w:lang w:val="es-ES_tradnl" w:eastAsia="en-US"/>
        </w:rPr>
        <w:t>;</w:t>
      </w:r>
      <w:bookmarkEnd w:id="94"/>
    </w:p>
    <w:p w14:paraId="38E57F7A" w14:textId="77777777" w:rsidR="005D1E73" w:rsidRPr="00993618" w:rsidRDefault="003C4096" w:rsidP="003C4096">
      <w:pPr>
        <w:pStyle w:val="SingleTxt"/>
        <w:rPr>
          <w:lang w:val="es-ES_tradnl" w:eastAsia="en-US"/>
        </w:rPr>
      </w:pPr>
      <w:bookmarkStart w:id="95" w:name="bookmark_107"/>
      <w:r w:rsidRPr="00993618">
        <w:rPr>
          <w:lang w:val="es-ES_tradnl" w:eastAsia="en-US"/>
        </w:rPr>
        <w:tab/>
      </w:r>
      <w:r w:rsidR="005D1E73" w:rsidRPr="00993618">
        <w:rPr>
          <w:lang w:val="es-ES_tradnl" w:eastAsia="en-US"/>
        </w:rPr>
        <w:t>b)</w:t>
      </w:r>
      <w:r w:rsidR="005D1E73" w:rsidRPr="00993618">
        <w:rPr>
          <w:lang w:val="es-ES_tradnl" w:eastAsia="en-US"/>
        </w:rPr>
        <w:tab/>
        <w:t>En las escuelas no se imparte suficiente educación sobre salud sexual y reproductiva adaptada a la edad de</w:t>
      </w:r>
      <w:r w:rsidR="007B495D" w:rsidRPr="00993618">
        <w:rPr>
          <w:lang w:val="es-ES_tradnl" w:eastAsia="en-US"/>
        </w:rPr>
        <w:t>l alumnado</w:t>
      </w:r>
      <w:r w:rsidR="005D1E73" w:rsidRPr="00993618">
        <w:rPr>
          <w:lang w:val="es-ES_tradnl" w:eastAsia="en-US"/>
        </w:rPr>
        <w:t>.</w:t>
      </w:r>
      <w:bookmarkEnd w:id="95"/>
    </w:p>
    <w:p w14:paraId="57583FFE" w14:textId="77777777" w:rsidR="005D1E73" w:rsidRPr="00993618" w:rsidRDefault="005D1E73" w:rsidP="00EA6833">
      <w:pPr>
        <w:pStyle w:val="SingleTxt"/>
        <w:numPr>
          <w:ilvl w:val="0"/>
          <w:numId w:val="31"/>
        </w:numPr>
        <w:tabs>
          <w:tab w:val="num" w:pos="1742"/>
        </w:tabs>
        <w:ind w:left="1267" w:firstLine="0"/>
        <w:rPr>
          <w:b/>
          <w:szCs w:val="22"/>
          <w:lang w:val="es-ES_tradnl" w:eastAsia="en-US"/>
        </w:rPr>
      </w:pPr>
      <w:bookmarkStart w:id="96" w:name="bookmark_108"/>
      <w:r w:rsidRPr="00993618">
        <w:rPr>
          <w:b/>
          <w:szCs w:val="22"/>
          <w:lang w:val="es-ES_tradnl" w:eastAsia="en-US"/>
        </w:rPr>
        <w:t xml:space="preserve">El Comité recomienda al Estado parte que: </w:t>
      </w:r>
      <w:bookmarkEnd w:id="96"/>
    </w:p>
    <w:p w14:paraId="6F9BC77E" w14:textId="77777777" w:rsidR="005D1E73" w:rsidRPr="00993618" w:rsidRDefault="00A35518" w:rsidP="00A35518">
      <w:pPr>
        <w:pStyle w:val="SingleTxt"/>
        <w:rPr>
          <w:b/>
          <w:bCs/>
          <w:lang w:val="es-ES_tradnl" w:eastAsia="en-US"/>
        </w:rPr>
      </w:pPr>
      <w:bookmarkStart w:id="97" w:name="bookmark_109"/>
      <w:r w:rsidRPr="00993618">
        <w:rPr>
          <w:lang w:val="es-ES_tradnl" w:eastAsia="en-US"/>
        </w:rPr>
        <w:tab/>
      </w:r>
      <w:r w:rsidR="005D1E73" w:rsidRPr="00993618">
        <w:rPr>
          <w:b/>
          <w:bCs/>
          <w:lang w:val="es-ES_tradnl" w:eastAsia="en-US"/>
        </w:rPr>
        <w:t>a)</w:t>
      </w:r>
      <w:r w:rsidR="005D1E73" w:rsidRPr="00993618">
        <w:rPr>
          <w:b/>
          <w:bCs/>
          <w:lang w:val="es-ES_tradnl" w:eastAsia="en-US"/>
        </w:rPr>
        <w:tab/>
      </w:r>
      <w:r w:rsidR="007B495D" w:rsidRPr="00993618">
        <w:rPr>
          <w:b/>
          <w:bCs/>
          <w:lang w:val="es-ES_tradnl" w:eastAsia="en-US"/>
        </w:rPr>
        <w:t>Apruebe estrategias, así como medidas específicas, para eliminar las barreras estructurales que pueden disuadir a las niñas de matricularse en disciplinas en las que tradicionalmente predominan los varones, como las matemáticas, la tecnología de la información y la ciencia</w:t>
      </w:r>
      <w:r w:rsidR="005D1E73" w:rsidRPr="00993618">
        <w:rPr>
          <w:b/>
          <w:bCs/>
          <w:lang w:val="es-ES_tradnl" w:eastAsia="en-US"/>
        </w:rPr>
        <w:t>;</w:t>
      </w:r>
      <w:bookmarkEnd w:id="97"/>
    </w:p>
    <w:p w14:paraId="46410CE8" w14:textId="77777777" w:rsidR="005D1E73" w:rsidRPr="00993618" w:rsidRDefault="00A35518" w:rsidP="00A35518">
      <w:pPr>
        <w:pStyle w:val="SingleTxt"/>
        <w:rPr>
          <w:b/>
          <w:bCs/>
          <w:lang w:val="es-ES_tradnl" w:eastAsia="en-US"/>
        </w:rPr>
      </w:pPr>
      <w:bookmarkStart w:id="98" w:name="bookmark_110"/>
      <w:r w:rsidRPr="00993618">
        <w:rPr>
          <w:b/>
          <w:bCs/>
          <w:lang w:val="es-ES_tradnl" w:eastAsia="en-US"/>
        </w:rPr>
        <w:tab/>
      </w:r>
      <w:r w:rsidR="005D1E73" w:rsidRPr="00993618">
        <w:rPr>
          <w:b/>
          <w:bCs/>
          <w:lang w:val="es-ES_tradnl" w:eastAsia="en-US"/>
        </w:rPr>
        <w:t>b)</w:t>
      </w:r>
      <w:r w:rsidR="005D1E73" w:rsidRPr="00993618">
        <w:rPr>
          <w:b/>
          <w:bCs/>
          <w:lang w:val="es-ES_tradnl" w:eastAsia="en-US"/>
        </w:rPr>
        <w:tab/>
      </w:r>
      <w:r w:rsidR="007B495D" w:rsidRPr="00993618">
        <w:rPr>
          <w:b/>
          <w:bCs/>
          <w:lang w:val="es-ES_tradnl" w:eastAsia="en-US"/>
        </w:rPr>
        <w:t>Aumente la educación sobre salud y derechos sexuales y reproductivos, adaptada a la edad de las niñas y los niños como parte de los planes de estudio escolares, promueva un comportamiento sexual responsable y cree conciencia sobre el VIH y otras enfermedades de transmisión sexual</w:t>
      </w:r>
      <w:r w:rsidR="005D1E73" w:rsidRPr="00993618">
        <w:rPr>
          <w:b/>
          <w:bCs/>
          <w:lang w:val="es-ES_tradnl" w:eastAsia="en-US"/>
        </w:rPr>
        <w:t>.</w:t>
      </w:r>
      <w:bookmarkEnd w:id="98"/>
    </w:p>
    <w:p w14:paraId="4898FBEB" w14:textId="77777777" w:rsidR="0035358E" w:rsidRPr="00993618" w:rsidRDefault="0035358E" w:rsidP="0035358E">
      <w:pPr>
        <w:pStyle w:val="SingleTxt"/>
        <w:spacing w:after="0" w:line="120" w:lineRule="exact"/>
        <w:rPr>
          <w:sz w:val="10"/>
          <w:szCs w:val="10"/>
          <w:lang w:val="es-ES_tradnl"/>
        </w:rPr>
      </w:pPr>
      <w:bookmarkStart w:id="99" w:name="bookmark_111"/>
    </w:p>
    <w:p w14:paraId="300545D5" w14:textId="77777777" w:rsidR="005D1E73" w:rsidRPr="00993618" w:rsidRDefault="005D1E73" w:rsidP="005D1E73">
      <w:pPr>
        <w:pStyle w:val="H23"/>
        <w:ind w:right="1260"/>
        <w:rPr>
          <w:bCs w:val="0"/>
          <w:lang w:val="es-ES_tradnl" w:eastAsia="en-US"/>
        </w:rPr>
      </w:pPr>
      <w:r w:rsidRPr="00993618">
        <w:rPr>
          <w:bCs w:val="0"/>
          <w:lang w:val="es-ES_tradnl" w:eastAsia="en-US"/>
        </w:rPr>
        <w:tab/>
      </w:r>
      <w:r w:rsidRPr="00993618">
        <w:rPr>
          <w:bCs w:val="0"/>
          <w:lang w:val="es-ES_tradnl" w:eastAsia="en-US"/>
        </w:rPr>
        <w:tab/>
        <w:t>Empleo</w:t>
      </w:r>
      <w:bookmarkEnd w:id="99"/>
    </w:p>
    <w:p w14:paraId="5554BF97" w14:textId="77777777" w:rsidR="0035358E" w:rsidRPr="00993618" w:rsidRDefault="0035358E" w:rsidP="0035358E">
      <w:pPr>
        <w:pStyle w:val="SingleTxt"/>
        <w:spacing w:after="0" w:line="120" w:lineRule="exact"/>
        <w:rPr>
          <w:sz w:val="10"/>
          <w:szCs w:val="10"/>
          <w:lang w:val="es-ES_tradnl"/>
        </w:rPr>
      </w:pPr>
    </w:p>
    <w:p w14:paraId="2F46DB13" w14:textId="77777777" w:rsidR="005D1E73" w:rsidRPr="00993618" w:rsidRDefault="005D1E73" w:rsidP="00EA6833">
      <w:pPr>
        <w:pStyle w:val="SingleTxt"/>
        <w:numPr>
          <w:ilvl w:val="0"/>
          <w:numId w:val="31"/>
        </w:numPr>
        <w:tabs>
          <w:tab w:val="num" w:pos="1742"/>
        </w:tabs>
        <w:ind w:left="1267" w:firstLine="0"/>
        <w:rPr>
          <w:szCs w:val="22"/>
          <w:lang w:val="es-ES_tradnl" w:eastAsia="en-US"/>
        </w:rPr>
      </w:pPr>
      <w:bookmarkStart w:id="100" w:name="bookmark_112"/>
      <w:r w:rsidRPr="00993618">
        <w:rPr>
          <w:szCs w:val="22"/>
          <w:lang w:val="es-ES_tradnl" w:eastAsia="en-US"/>
        </w:rPr>
        <w:t>El Comité observa con preocupación</w:t>
      </w:r>
      <w:r w:rsidR="007B495D" w:rsidRPr="00993618">
        <w:rPr>
          <w:szCs w:val="22"/>
          <w:lang w:val="es-ES_tradnl" w:eastAsia="en-US"/>
        </w:rPr>
        <w:t xml:space="preserve"> lo siguiente</w:t>
      </w:r>
      <w:r w:rsidRPr="00993618">
        <w:rPr>
          <w:szCs w:val="22"/>
          <w:lang w:val="es-ES_tradnl" w:eastAsia="en-US"/>
        </w:rPr>
        <w:t xml:space="preserve">: </w:t>
      </w:r>
      <w:bookmarkEnd w:id="100"/>
    </w:p>
    <w:p w14:paraId="4C4F2BDD" w14:textId="77777777" w:rsidR="005D1E73" w:rsidRPr="00993618" w:rsidRDefault="008B6ECD" w:rsidP="008B6ECD">
      <w:pPr>
        <w:pStyle w:val="SingleTxt"/>
        <w:rPr>
          <w:lang w:val="es-ES_tradnl" w:eastAsia="en-US"/>
        </w:rPr>
      </w:pPr>
      <w:bookmarkStart w:id="101" w:name="bookmark_113"/>
      <w:r w:rsidRPr="00993618">
        <w:rPr>
          <w:lang w:val="es-ES_tradnl" w:eastAsia="en-US"/>
        </w:rPr>
        <w:tab/>
      </w:r>
      <w:r w:rsidR="005D1E73" w:rsidRPr="00993618">
        <w:rPr>
          <w:lang w:val="es-ES_tradnl" w:eastAsia="en-US"/>
        </w:rPr>
        <w:t>a)</w:t>
      </w:r>
      <w:r w:rsidR="005D1E73" w:rsidRPr="00993618">
        <w:rPr>
          <w:lang w:val="es-ES_tradnl" w:eastAsia="en-US"/>
        </w:rPr>
        <w:tab/>
      </w:r>
      <w:r w:rsidR="007B495D" w:rsidRPr="00993618">
        <w:rPr>
          <w:lang w:val="es-ES_tradnl" w:eastAsia="en-US"/>
        </w:rPr>
        <w:t xml:space="preserve">Los informes que indican que se ha despedido de forma arbitraria a mujeres extranjeras después de su licencia de maternidad en virtud del </w:t>
      </w:r>
      <w:r w:rsidR="005D1E73" w:rsidRPr="00993618">
        <w:rPr>
          <w:lang w:val="es-ES_tradnl" w:eastAsia="en-US"/>
        </w:rPr>
        <w:t xml:space="preserve">artículo 6 de la Ley núm. 729 de 1963, que permite </w:t>
      </w:r>
      <w:r w:rsidR="007B495D" w:rsidRPr="00993618">
        <w:rPr>
          <w:lang w:val="es-ES_tradnl" w:eastAsia="en-US"/>
        </w:rPr>
        <w:t>el despido sin motivo</w:t>
      </w:r>
      <w:r w:rsidR="005D1E73" w:rsidRPr="00993618">
        <w:rPr>
          <w:lang w:val="es-ES_tradnl" w:eastAsia="en-US"/>
        </w:rPr>
        <w:t xml:space="preserve">; </w:t>
      </w:r>
      <w:bookmarkEnd w:id="101"/>
    </w:p>
    <w:p w14:paraId="14528D76" w14:textId="77777777" w:rsidR="005D1E73" w:rsidRPr="00993618" w:rsidRDefault="008B6ECD" w:rsidP="008B6ECD">
      <w:pPr>
        <w:pStyle w:val="SingleTxt"/>
        <w:rPr>
          <w:lang w:val="es-ES_tradnl" w:eastAsia="en-US"/>
        </w:rPr>
      </w:pPr>
      <w:bookmarkStart w:id="102" w:name="bookmark_114"/>
      <w:r w:rsidRPr="00993618">
        <w:rPr>
          <w:lang w:val="es-ES_tradnl" w:eastAsia="en-US"/>
        </w:rPr>
        <w:tab/>
      </w:r>
      <w:r w:rsidR="005D1E73" w:rsidRPr="00993618">
        <w:rPr>
          <w:lang w:val="es-ES_tradnl" w:eastAsia="en-US"/>
        </w:rPr>
        <w:t>b)</w:t>
      </w:r>
      <w:r w:rsidR="005D1E73" w:rsidRPr="00993618">
        <w:rPr>
          <w:lang w:val="es-ES_tradnl" w:eastAsia="en-US"/>
        </w:rPr>
        <w:tab/>
        <w:t xml:space="preserve">La segregación vertical y horizontal en el mercado de trabajo y la ausencia de una disposición explícita en la Ley núm. 729, sobre el principio de igualdad de remuneración por trabajo de igual valor; </w:t>
      </w:r>
      <w:bookmarkEnd w:id="102"/>
    </w:p>
    <w:p w14:paraId="3E09A8FB" w14:textId="4F663986" w:rsidR="005D1E73" w:rsidRPr="00993618" w:rsidRDefault="008B6ECD" w:rsidP="008B6ECD">
      <w:pPr>
        <w:pStyle w:val="SingleTxt"/>
        <w:rPr>
          <w:lang w:val="es-ES_tradnl" w:eastAsia="en-US"/>
        </w:rPr>
      </w:pPr>
      <w:bookmarkStart w:id="103" w:name="bookmark_115"/>
      <w:r w:rsidRPr="00993618">
        <w:rPr>
          <w:lang w:val="es-ES_tradnl" w:eastAsia="en-US"/>
        </w:rPr>
        <w:tab/>
      </w:r>
      <w:r w:rsidR="005D1E73" w:rsidRPr="00993618">
        <w:rPr>
          <w:lang w:val="es-ES_tradnl" w:eastAsia="en-US"/>
        </w:rPr>
        <w:t>c)</w:t>
      </w:r>
      <w:r w:rsidR="005D1E73" w:rsidRPr="00993618">
        <w:rPr>
          <w:lang w:val="es-ES_tradnl" w:eastAsia="en-US"/>
        </w:rPr>
        <w:tab/>
      </w:r>
      <w:r w:rsidR="00D45EE5" w:rsidRPr="00993618">
        <w:rPr>
          <w:lang w:val="es-ES_tradnl" w:eastAsia="en-US"/>
        </w:rPr>
        <w:t>Las n</w:t>
      </w:r>
      <w:r w:rsidR="005D1E73" w:rsidRPr="00993618">
        <w:rPr>
          <w:lang w:val="es-ES_tradnl" w:eastAsia="en-US"/>
        </w:rPr>
        <w:t xml:space="preserve">ormas discriminatorias con respecto al trabajo de la mujer, incluida la prohibición del trabajo nocturno en determinadas profesiones o la prohibición de los trabajos en la producción o venta de productos contra la “buena moralidad” o en una profesión que requiera el levantamiento o transporte de </w:t>
      </w:r>
      <w:r w:rsidR="009912BC" w:rsidRPr="00993618">
        <w:rPr>
          <w:lang w:val="es-ES_tradnl" w:eastAsia="en-US"/>
        </w:rPr>
        <w:t>ciertas</w:t>
      </w:r>
      <w:r w:rsidR="005D1E73" w:rsidRPr="00993618">
        <w:rPr>
          <w:lang w:val="es-ES_tradnl" w:eastAsia="en-US"/>
        </w:rPr>
        <w:t xml:space="preserve"> cantidades </w:t>
      </w:r>
      <w:r w:rsidR="009912BC" w:rsidRPr="00993618">
        <w:rPr>
          <w:lang w:val="es-ES_tradnl" w:eastAsia="en-US"/>
        </w:rPr>
        <w:t>de </w:t>
      </w:r>
      <w:r w:rsidR="005D1E73" w:rsidRPr="00993618">
        <w:rPr>
          <w:lang w:val="es-ES_tradnl" w:eastAsia="en-US"/>
        </w:rPr>
        <w:t>peso;</w:t>
      </w:r>
      <w:bookmarkEnd w:id="103"/>
    </w:p>
    <w:p w14:paraId="13A4791B" w14:textId="77777777" w:rsidR="005D1E73" w:rsidRPr="00993618" w:rsidRDefault="008B6ECD" w:rsidP="008B6ECD">
      <w:pPr>
        <w:pStyle w:val="SingleTxt"/>
        <w:rPr>
          <w:lang w:val="es-ES_tradnl" w:eastAsia="en-US"/>
        </w:rPr>
      </w:pPr>
      <w:bookmarkStart w:id="104" w:name="bookmark_116"/>
      <w:r w:rsidRPr="00993618">
        <w:rPr>
          <w:lang w:val="es-ES_tradnl" w:eastAsia="en-US"/>
        </w:rPr>
        <w:tab/>
      </w:r>
      <w:r w:rsidR="005D1E73" w:rsidRPr="00993618">
        <w:rPr>
          <w:lang w:val="es-ES_tradnl" w:eastAsia="en-US"/>
        </w:rPr>
        <w:t>d)</w:t>
      </w:r>
      <w:r w:rsidR="005D1E73" w:rsidRPr="00993618">
        <w:rPr>
          <w:lang w:val="es-ES_tradnl" w:eastAsia="en-US"/>
        </w:rPr>
        <w:tab/>
        <w:t xml:space="preserve">La supuesta precariedad de las condiciones de trabajo de muchas mujeres extranjeras que trabajan en el sector de la limpieza. </w:t>
      </w:r>
      <w:bookmarkEnd w:id="104"/>
    </w:p>
    <w:p w14:paraId="27C6C512" w14:textId="77777777" w:rsidR="005D1E73" w:rsidRPr="00993618" w:rsidRDefault="005D1E73" w:rsidP="00EA6833">
      <w:pPr>
        <w:pStyle w:val="SingleTxt"/>
        <w:numPr>
          <w:ilvl w:val="0"/>
          <w:numId w:val="31"/>
        </w:numPr>
        <w:tabs>
          <w:tab w:val="num" w:pos="1742"/>
        </w:tabs>
        <w:ind w:left="1267" w:firstLine="0"/>
        <w:rPr>
          <w:b/>
          <w:szCs w:val="22"/>
          <w:lang w:val="es-ES_tradnl" w:eastAsia="en-US"/>
        </w:rPr>
      </w:pPr>
      <w:bookmarkStart w:id="105" w:name="bookmark_117"/>
      <w:r w:rsidRPr="00993618">
        <w:rPr>
          <w:b/>
          <w:szCs w:val="22"/>
          <w:lang w:val="es-ES_tradnl" w:eastAsia="en-US"/>
        </w:rPr>
        <w:t xml:space="preserve">El Comité recomienda al Estado parte que: </w:t>
      </w:r>
      <w:bookmarkEnd w:id="105"/>
    </w:p>
    <w:p w14:paraId="0F83093A" w14:textId="77777777" w:rsidR="005D1E73" w:rsidRPr="00993618" w:rsidRDefault="009A0E10" w:rsidP="009A0E10">
      <w:pPr>
        <w:pStyle w:val="SingleTxt"/>
        <w:rPr>
          <w:b/>
          <w:bCs/>
          <w:lang w:val="es-ES_tradnl" w:eastAsia="en-US"/>
        </w:rPr>
      </w:pPr>
      <w:bookmarkStart w:id="106" w:name="bookmark_118"/>
      <w:r w:rsidRPr="00993618">
        <w:rPr>
          <w:b/>
          <w:bCs/>
          <w:lang w:val="es-ES_tradnl" w:eastAsia="en-US"/>
        </w:rPr>
        <w:tab/>
      </w:r>
      <w:r w:rsidR="005D1E73" w:rsidRPr="00993618">
        <w:rPr>
          <w:b/>
          <w:bCs/>
          <w:lang w:val="es-ES_tradnl" w:eastAsia="en-US"/>
        </w:rPr>
        <w:t>a)</w:t>
      </w:r>
      <w:r w:rsidR="005D1E73" w:rsidRPr="00993618">
        <w:rPr>
          <w:b/>
          <w:bCs/>
          <w:lang w:val="es-ES_tradnl" w:eastAsia="en-US"/>
        </w:rPr>
        <w:tab/>
        <w:t xml:space="preserve">Modifique el artículo 6 de la Ley núm. 729 de 1963 para excluir el despido arbitrario de las trabajadoras extranjeras después de la licencia de maternidad; </w:t>
      </w:r>
      <w:bookmarkEnd w:id="106"/>
    </w:p>
    <w:p w14:paraId="3105A6B3" w14:textId="77777777" w:rsidR="005D1E73" w:rsidRPr="00993618" w:rsidRDefault="009A0E10" w:rsidP="009A0E10">
      <w:pPr>
        <w:pStyle w:val="SingleTxt"/>
        <w:rPr>
          <w:b/>
          <w:bCs/>
          <w:lang w:val="es-ES_tradnl" w:eastAsia="en-US"/>
        </w:rPr>
      </w:pPr>
      <w:bookmarkStart w:id="107" w:name="bookmark_119"/>
      <w:r w:rsidRPr="00993618">
        <w:rPr>
          <w:b/>
          <w:bCs/>
          <w:lang w:val="es-ES_tradnl" w:eastAsia="en-US"/>
        </w:rPr>
        <w:tab/>
      </w:r>
      <w:r w:rsidR="005D1E73" w:rsidRPr="00993618">
        <w:rPr>
          <w:b/>
          <w:bCs/>
          <w:lang w:val="es-ES_tradnl" w:eastAsia="en-US"/>
        </w:rPr>
        <w:t>b)</w:t>
      </w:r>
      <w:r w:rsidR="005D1E73" w:rsidRPr="00993618">
        <w:rPr>
          <w:b/>
          <w:bCs/>
          <w:lang w:val="es-ES_tradnl" w:eastAsia="en-US"/>
        </w:rPr>
        <w:tab/>
      </w:r>
      <w:r w:rsidR="0018200C" w:rsidRPr="00993618">
        <w:rPr>
          <w:b/>
          <w:bCs/>
          <w:lang w:val="es-ES_tradnl" w:eastAsia="en-US"/>
        </w:rPr>
        <w:t>Dé respuesta a la segregación ocupacional, en particular mediante la adopción de medidas encaminadas a eliminar la discriminación contra la mujer en la contratación y los ascensos, y apruebe las enmiendas legislativas necesarias para aplicar el principio de igualdad de remuneración por trabajo de igual valor en los sectores privado y público</w:t>
      </w:r>
      <w:r w:rsidR="005D1E73" w:rsidRPr="00993618">
        <w:rPr>
          <w:b/>
          <w:bCs/>
          <w:lang w:val="es-ES_tradnl" w:eastAsia="en-US"/>
        </w:rPr>
        <w:t xml:space="preserve">; </w:t>
      </w:r>
      <w:bookmarkEnd w:id="107"/>
    </w:p>
    <w:p w14:paraId="40D8F672" w14:textId="77777777" w:rsidR="005D1E73" w:rsidRPr="00993618" w:rsidRDefault="009A0E10" w:rsidP="009A0E10">
      <w:pPr>
        <w:pStyle w:val="SingleTxt"/>
        <w:rPr>
          <w:b/>
          <w:bCs/>
          <w:lang w:val="es-ES_tradnl" w:eastAsia="en-US"/>
        </w:rPr>
      </w:pPr>
      <w:bookmarkStart w:id="108" w:name="bookmark_120"/>
      <w:r w:rsidRPr="00993618">
        <w:rPr>
          <w:b/>
          <w:bCs/>
          <w:lang w:val="es-ES_tradnl" w:eastAsia="en-US"/>
        </w:rPr>
        <w:tab/>
      </w:r>
      <w:r w:rsidR="005D1E73" w:rsidRPr="00993618">
        <w:rPr>
          <w:b/>
          <w:bCs/>
          <w:lang w:val="es-ES_tradnl" w:eastAsia="en-US"/>
        </w:rPr>
        <w:t>c)</w:t>
      </w:r>
      <w:r w:rsidR="005D1E73" w:rsidRPr="00993618">
        <w:rPr>
          <w:b/>
          <w:bCs/>
          <w:lang w:val="es-ES_tradnl" w:eastAsia="en-US"/>
        </w:rPr>
        <w:tab/>
      </w:r>
      <w:r w:rsidR="0018200C" w:rsidRPr="00993618">
        <w:rPr>
          <w:b/>
          <w:bCs/>
          <w:lang w:val="es-ES_tradnl" w:eastAsia="en-US"/>
        </w:rPr>
        <w:t>Revise las restricciones impuestas al trabajo de las mujeres y vele por que estas restricciones se limiten a las que sean absolutamente necesarias para proteger la maternidad en sentido estricto, y promueva y facilite la inserción de las mujeres en esas ocupaciones restringidas, entre otras cosas mediante la mejora de las condiciones de trabajo</w:t>
      </w:r>
      <w:r w:rsidR="005D1E73" w:rsidRPr="00993618">
        <w:rPr>
          <w:b/>
          <w:bCs/>
          <w:lang w:val="es-ES_tradnl" w:eastAsia="en-US"/>
        </w:rPr>
        <w:t xml:space="preserve">; </w:t>
      </w:r>
      <w:bookmarkEnd w:id="108"/>
    </w:p>
    <w:p w14:paraId="5E734FF3" w14:textId="77777777" w:rsidR="005D1E73" w:rsidRPr="00993618" w:rsidRDefault="009A0E10" w:rsidP="009A0E10">
      <w:pPr>
        <w:pStyle w:val="SingleTxt"/>
        <w:rPr>
          <w:b/>
          <w:bCs/>
          <w:lang w:val="es-ES_tradnl" w:eastAsia="en-US"/>
        </w:rPr>
      </w:pPr>
      <w:bookmarkStart w:id="109" w:name="bookmark_121"/>
      <w:r w:rsidRPr="00993618">
        <w:rPr>
          <w:b/>
          <w:bCs/>
          <w:lang w:val="es-ES_tradnl" w:eastAsia="en-US"/>
        </w:rPr>
        <w:tab/>
      </w:r>
      <w:r w:rsidR="005D1E73" w:rsidRPr="00993618">
        <w:rPr>
          <w:b/>
          <w:bCs/>
          <w:lang w:val="es-ES_tradnl" w:eastAsia="en-US"/>
        </w:rPr>
        <w:t>d)</w:t>
      </w:r>
      <w:r w:rsidR="005D1E73" w:rsidRPr="00993618">
        <w:rPr>
          <w:b/>
          <w:bCs/>
          <w:lang w:val="es-ES_tradnl" w:eastAsia="en-US"/>
        </w:rPr>
        <w:tab/>
      </w:r>
      <w:r w:rsidR="0018200C" w:rsidRPr="00993618">
        <w:rPr>
          <w:b/>
          <w:bCs/>
          <w:lang w:val="es-ES_tradnl" w:eastAsia="en-US"/>
        </w:rPr>
        <w:t xml:space="preserve">Incremente la vigilancia de las condiciones </w:t>
      </w:r>
      <w:r w:rsidR="0043709A" w:rsidRPr="00993618">
        <w:rPr>
          <w:b/>
          <w:bCs/>
          <w:lang w:val="es-ES_tradnl" w:eastAsia="en-US"/>
        </w:rPr>
        <w:t>de trabajo</w:t>
      </w:r>
      <w:r w:rsidR="0018200C" w:rsidRPr="00993618">
        <w:rPr>
          <w:b/>
          <w:bCs/>
          <w:lang w:val="es-ES_tradnl" w:eastAsia="en-US"/>
        </w:rPr>
        <w:t xml:space="preserve"> en el sector de la limpieza por parte de la inspección del trabajo y vele por que también se lleven a cabo inspecciones en casas particulares</w:t>
      </w:r>
      <w:r w:rsidR="005D1E73" w:rsidRPr="00993618">
        <w:rPr>
          <w:b/>
          <w:bCs/>
          <w:lang w:val="es-ES_tradnl" w:eastAsia="en-US"/>
        </w:rPr>
        <w:t>;</w:t>
      </w:r>
      <w:bookmarkEnd w:id="109"/>
    </w:p>
    <w:p w14:paraId="08CF03A2" w14:textId="7807BDDC" w:rsidR="005D1E73" w:rsidRPr="00993618" w:rsidRDefault="009A0E10" w:rsidP="009A0E10">
      <w:pPr>
        <w:pStyle w:val="SingleTxt"/>
        <w:rPr>
          <w:b/>
          <w:bCs/>
          <w:lang w:val="es-ES_tradnl" w:eastAsia="en-US"/>
        </w:rPr>
      </w:pPr>
      <w:bookmarkStart w:id="110" w:name="bookmark_122"/>
      <w:r w:rsidRPr="00993618">
        <w:rPr>
          <w:b/>
          <w:bCs/>
          <w:lang w:val="es-ES_tradnl" w:eastAsia="en-US"/>
        </w:rPr>
        <w:tab/>
      </w:r>
      <w:r w:rsidR="005D1E73" w:rsidRPr="00993618">
        <w:rPr>
          <w:b/>
          <w:bCs/>
          <w:lang w:val="es-ES_tradnl" w:eastAsia="en-US"/>
        </w:rPr>
        <w:t>e)</w:t>
      </w:r>
      <w:r w:rsidR="005D1E73" w:rsidRPr="00993618">
        <w:rPr>
          <w:b/>
          <w:bCs/>
          <w:lang w:val="es-ES_tradnl" w:eastAsia="en-US"/>
        </w:rPr>
        <w:tab/>
        <w:t>Revise la legislación laboral con miras a ponerla en consonancia, en</w:t>
      </w:r>
      <w:r w:rsidR="00520AA9" w:rsidRPr="00993618">
        <w:rPr>
          <w:b/>
          <w:bCs/>
          <w:lang w:val="es-ES_tradnl" w:eastAsia="en-US"/>
        </w:rPr>
        <w:t xml:space="preserve"> </w:t>
      </w:r>
      <w:r w:rsidR="005D1E73" w:rsidRPr="00993618">
        <w:rPr>
          <w:b/>
          <w:bCs/>
          <w:lang w:val="es-ES_tradnl" w:eastAsia="en-US"/>
        </w:rPr>
        <w:t>caso necesario, con las normas de la Organización Internacional del Trabajo</w:t>
      </w:r>
      <w:r w:rsidR="00737655" w:rsidRPr="00993618">
        <w:rPr>
          <w:b/>
          <w:bCs/>
          <w:lang w:val="es-ES_tradnl" w:eastAsia="en-US"/>
        </w:rPr>
        <w:t> </w:t>
      </w:r>
      <w:r w:rsidR="005D1E73" w:rsidRPr="00993618">
        <w:rPr>
          <w:b/>
          <w:bCs/>
          <w:lang w:val="es-ES_tradnl" w:eastAsia="en-US"/>
        </w:rPr>
        <w:t>(OIT).</w:t>
      </w:r>
      <w:bookmarkEnd w:id="110"/>
    </w:p>
    <w:p w14:paraId="08CB15FA" w14:textId="77777777" w:rsidR="0035358E" w:rsidRPr="00993618" w:rsidRDefault="0035358E" w:rsidP="0035358E">
      <w:pPr>
        <w:pStyle w:val="SingleTxt"/>
        <w:spacing w:after="0" w:line="120" w:lineRule="exact"/>
        <w:rPr>
          <w:sz w:val="10"/>
          <w:szCs w:val="10"/>
          <w:lang w:val="es-ES_tradnl"/>
        </w:rPr>
      </w:pPr>
      <w:bookmarkStart w:id="111" w:name="bookmark_123"/>
    </w:p>
    <w:p w14:paraId="7216CD2B" w14:textId="77777777" w:rsidR="005D1E73" w:rsidRPr="00993618" w:rsidRDefault="005D1E73" w:rsidP="005D1E73">
      <w:pPr>
        <w:pStyle w:val="H23"/>
        <w:ind w:right="1260"/>
        <w:rPr>
          <w:bCs w:val="0"/>
          <w:lang w:val="es-ES_tradnl" w:eastAsia="en-US"/>
        </w:rPr>
      </w:pPr>
      <w:r w:rsidRPr="00993618">
        <w:rPr>
          <w:bCs w:val="0"/>
          <w:lang w:val="es-ES_tradnl" w:eastAsia="en-US"/>
        </w:rPr>
        <w:tab/>
      </w:r>
      <w:r w:rsidRPr="00993618">
        <w:rPr>
          <w:bCs w:val="0"/>
          <w:lang w:val="es-ES_tradnl" w:eastAsia="en-US"/>
        </w:rPr>
        <w:tab/>
        <w:t xml:space="preserve">Acoso sexual en el lugar de trabajo </w:t>
      </w:r>
      <w:bookmarkEnd w:id="111"/>
    </w:p>
    <w:p w14:paraId="6FC9D10C" w14:textId="77777777" w:rsidR="0035358E" w:rsidRPr="00993618" w:rsidRDefault="0035358E" w:rsidP="0035358E">
      <w:pPr>
        <w:pStyle w:val="SingleTxt"/>
        <w:spacing w:after="0" w:line="120" w:lineRule="exact"/>
        <w:rPr>
          <w:sz w:val="10"/>
          <w:szCs w:val="10"/>
          <w:lang w:val="es-ES_tradnl"/>
        </w:rPr>
      </w:pPr>
    </w:p>
    <w:p w14:paraId="2C659EE4" w14:textId="77777777" w:rsidR="005D1E73" w:rsidRPr="00993618" w:rsidRDefault="005D1E73" w:rsidP="00EA6833">
      <w:pPr>
        <w:pStyle w:val="SingleTxt"/>
        <w:numPr>
          <w:ilvl w:val="0"/>
          <w:numId w:val="31"/>
        </w:numPr>
        <w:tabs>
          <w:tab w:val="num" w:pos="1742"/>
        </w:tabs>
        <w:ind w:left="1267" w:firstLine="0"/>
        <w:rPr>
          <w:szCs w:val="22"/>
          <w:lang w:val="es-ES_tradnl" w:eastAsia="en-US"/>
        </w:rPr>
      </w:pPr>
      <w:bookmarkStart w:id="112" w:name="bookmark_124"/>
      <w:r w:rsidRPr="00993618">
        <w:rPr>
          <w:szCs w:val="22"/>
          <w:lang w:val="es-ES_tradnl" w:eastAsia="en-US"/>
        </w:rPr>
        <w:t xml:space="preserve">El Comité observa con reconocimiento la iniciativa del proyecto de ley núm. 908 </w:t>
      </w:r>
      <w:r w:rsidR="0043709A" w:rsidRPr="00993618">
        <w:rPr>
          <w:szCs w:val="22"/>
          <w:lang w:val="es-ES_tradnl" w:eastAsia="en-US"/>
        </w:rPr>
        <w:t>sobre el acoso sexual y la violencia sexual</w:t>
      </w:r>
      <w:r w:rsidRPr="00993618">
        <w:rPr>
          <w:szCs w:val="22"/>
          <w:lang w:val="es-ES_tradnl" w:eastAsia="en-US"/>
        </w:rPr>
        <w:t xml:space="preserve"> en el lugar de trabajo, pero hace notar que todavía está pendiente.</w:t>
      </w:r>
      <w:bookmarkEnd w:id="112"/>
    </w:p>
    <w:p w14:paraId="518D4919" w14:textId="77777777" w:rsidR="005D1E73" w:rsidRPr="00993618" w:rsidRDefault="005D1E73" w:rsidP="00EA6833">
      <w:pPr>
        <w:pStyle w:val="SingleTxt"/>
        <w:numPr>
          <w:ilvl w:val="0"/>
          <w:numId w:val="31"/>
        </w:numPr>
        <w:tabs>
          <w:tab w:val="num" w:pos="1742"/>
        </w:tabs>
        <w:ind w:left="1267" w:firstLine="0"/>
        <w:rPr>
          <w:b/>
          <w:szCs w:val="22"/>
          <w:lang w:val="es-ES_tradnl" w:eastAsia="en-US"/>
        </w:rPr>
      </w:pPr>
      <w:bookmarkStart w:id="113" w:name="bookmark_125"/>
      <w:r w:rsidRPr="00993618">
        <w:rPr>
          <w:b/>
          <w:szCs w:val="22"/>
          <w:lang w:val="es-ES_tradnl" w:eastAsia="en-US"/>
        </w:rPr>
        <w:t>El Comité recomienda al Estado parte que vele por que el proyecto de ley</w:t>
      </w:r>
      <w:r w:rsidR="00520AA9" w:rsidRPr="00993618">
        <w:rPr>
          <w:b/>
          <w:szCs w:val="22"/>
          <w:lang w:val="es-ES_tradnl" w:eastAsia="en-US"/>
        </w:rPr>
        <w:t> </w:t>
      </w:r>
      <w:r w:rsidRPr="00993618">
        <w:rPr>
          <w:b/>
          <w:szCs w:val="22"/>
          <w:lang w:val="es-ES_tradnl" w:eastAsia="en-US"/>
        </w:rPr>
        <w:t>núm. 908 e</w:t>
      </w:r>
      <w:r w:rsidR="00E54549" w:rsidRPr="00993618">
        <w:rPr>
          <w:b/>
          <w:szCs w:val="22"/>
          <w:lang w:val="es-ES_tradnl" w:eastAsia="en-US"/>
        </w:rPr>
        <w:t>sté en plena consonancia con la Convención y que apruebe rápidamente el proyecto de ley e incluya en su próximo informe periódico datos sobre el número de denuncias de casos de acoso sexual, investigaciones y enjuiciamientos, y sobre las sentencias impuestas a los autores</w:t>
      </w:r>
      <w:r w:rsidRPr="00993618">
        <w:rPr>
          <w:b/>
          <w:szCs w:val="22"/>
          <w:lang w:val="es-ES_tradnl" w:eastAsia="en-US"/>
        </w:rPr>
        <w:t xml:space="preserve">. </w:t>
      </w:r>
      <w:bookmarkEnd w:id="113"/>
    </w:p>
    <w:p w14:paraId="343A2DBB" w14:textId="77777777" w:rsidR="0035358E" w:rsidRPr="00993618" w:rsidRDefault="0035358E" w:rsidP="0035358E">
      <w:pPr>
        <w:pStyle w:val="SingleTxt"/>
        <w:spacing w:after="0" w:line="120" w:lineRule="exact"/>
        <w:rPr>
          <w:sz w:val="10"/>
          <w:szCs w:val="10"/>
          <w:lang w:val="es-ES_tradnl"/>
        </w:rPr>
      </w:pPr>
      <w:bookmarkStart w:id="114" w:name="bookmark_126"/>
    </w:p>
    <w:p w14:paraId="36F93D1F" w14:textId="77777777" w:rsidR="005D1E73" w:rsidRPr="00993618" w:rsidRDefault="005D1E73" w:rsidP="005D1E73">
      <w:pPr>
        <w:pStyle w:val="H23"/>
        <w:ind w:right="1260"/>
        <w:rPr>
          <w:bCs w:val="0"/>
          <w:lang w:val="es-ES_tradnl" w:eastAsia="en-US"/>
        </w:rPr>
      </w:pPr>
      <w:r w:rsidRPr="00993618">
        <w:rPr>
          <w:bCs w:val="0"/>
          <w:lang w:val="es-ES_tradnl" w:eastAsia="en-US"/>
        </w:rPr>
        <w:tab/>
      </w:r>
      <w:r w:rsidRPr="00993618">
        <w:rPr>
          <w:bCs w:val="0"/>
          <w:lang w:val="es-ES_tradnl" w:eastAsia="en-US"/>
        </w:rPr>
        <w:tab/>
        <w:t xml:space="preserve">Trabajadoras domésticas migrantes </w:t>
      </w:r>
      <w:bookmarkEnd w:id="114"/>
    </w:p>
    <w:p w14:paraId="12AA8E1B" w14:textId="77777777" w:rsidR="0035358E" w:rsidRPr="00993618" w:rsidRDefault="0035358E" w:rsidP="0035358E">
      <w:pPr>
        <w:pStyle w:val="SingleTxt"/>
        <w:spacing w:after="0" w:line="120" w:lineRule="exact"/>
        <w:rPr>
          <w:sz w:val="10"/>
          <w:szCs w:val="10"/>
          <w:lang w:val="es-ES_tradnl"/>
        </w:rPr>
      </w:pPr>
    </w:p>
    <w:p w14:paraId="341A4BFF" w14:textId="77777777" w:rsidR="005D1E73" w:rsidRPr="00993618" w:rsidRDefault="005D1E73" w:rsidP="00EA6833">
      <w:pPr>
        <w:pStyle w:val="SingleTxt"/>
        <w:numPr>
          <w:ilvl w:val="0"/>
          <w:numId w:val="31"/>
        </w:numPr>
        <w:tabs>
          <w:tab w:val="num" w:pos="1742"/>
        </w:tabs>
        <w:ind w:left="1267" w:firstLine="0"/>
        <w:rPr>
          <w:szCs w:val="22"/>
          <w:lang w:val="es-ES_tradnl" w:eastAsia="en-US"/>
        </w:rPr>
      </w:pPr>
      <w:bookmarkStart w:id="115" w:name="bookmark_127"/>
      <w:r w:rsidRPr="00993618">
        <w:rPr>
          <w:szCs w:val="22"/>
          <w:lang w:val="es-ES_tradnl" w:eastAsia="en-US"/>
        </w:rPr>
        <w:t>El Comité señala el número relativamente elevado de trabajadoras domésticas migrantes</w:t>
      </w:r>
      <w:r w:rsidR="006E6AC1" w:rsidRPr="00993618">
        <w:rPr>
          <w:szCs w:val="22"/>
          <w:lang w:val="es-ES_tradnl" w:eastAsia="en-US"/>
        </w:rPr>
        <w:t xml:space="preserve"> que hay</w:t>
      </w:r>
      <w:r w:rsidRPr="00993618">
        <w:rPr>
          <w:szCs w:val="22"/>
          <w:lang w:val="es-ES_tradnl" w:eastAsia="en-US"/>
        </w:rPr>
        <w:t xml:space="preserve"> en el Estado parte. Le preocupa que los mecanismos establecidos para </w:t>
      </w:r>
      <w:r w:rsidR="007D3A45" w:rsidRPr="00993618">
        <w:rPr>
          <w:szCs w:val="22"/>
          <w:lang w:val="es-ES_tradnl" w:eastAsia="en-US"/>
        </w:rPr>
        <w:t>vigilar</w:t>
      </w:r>
      <w:r w:rsidRPr="00993618">
        <w:rPr>
          <w:szCs w:val="22"/>
          <w:lang w:val="es-ES_tradnl" w:eastAsia="en-US"/>
        </w:rPr>
        <w:t xml:space="preserve"> sus condiciones de trabajo puedan ser insuf</w:t>
      </w:r>
      <w:r w:rsidR="007D3A45" w:rsidRPr="00993618">
        <w:rPr>
          <w:szCs w:val="22"/>
          <w:lang w:val="es-ES_tradnl" w:eastAsia="en-US"/>
        </w:rPr>
        <w:t>icientes y puedan contribuir a un</w:t>
      </w:r>
      <w:r w:rsidRPr="00993618">
        <w:rPr>
          <w:szCs w:val="22"/>
          <w:lang w:val="es-ES_tradnl" w:eastAsia="en-US"/>
        </w:rPr>
        <w:t>as condiciones de trabajo abusivas para esas mujeres.</w:t>
      </w:r>
      <w:bookmarkEnd w:id="115"/>
    </w:p>
    <w:p w14:paraId="6FE2333A" w14:textId="77777777" w:rsidR="005D1E73" w:rsidRPr="00993618" w:rsidRDefault="005D1E73" w:rsidP="00EA6833">
      <w:pPr>
        <w:pStyle w:val="SingleTxt"/>
        <w:numPr>
          <w:ilvl w:val="0"/>
          <w:numId w:val="31"/>
        </w:numPr>
        <w:tabs>
          <w:tab w:val="num" w:pos="1742"/>
        </w:tabs>
        <w:ind w:left="1267" w:firstLine="0"/>
        <w:rPr>
          <w:b/>
          <w:szCs w:val="22"/>
          <w:lang w:val="es-ES_tradnl" w:eastAsia="en-US"/>
        </w:rPr>
      </w:pPr>
      <w:bookmarkStart w:id="116" w:name="bookmark_128"/>
      <w:r w:rsidRPr="00993618">
        <w:rPr>
          <w:b/>
          <w:szCs w:val="22"/>
          <w:lang w:val="es-ES_tradnl" w:eastAsia="en-US"/>
        </w:rPr>
        <w:t>El Comité recomienda al Estado parte que modifique su legislación para aumentar la capacidad y los recursos de</w:t>
      </w:r>
      <w:r w:rsidR="00B74EE0" w:rsidRPr="00993618">
        <w:rPr>
          <w:b/>
          <w:szCs w:val="22"/>
          <w:lang w:val="es-ES_tradnl" w:eastAsia="en-US"/>
        </w:rPr>
        <w:t xml:space="preserve"> </w:t>
      </w:r>
      <w:r w:rsidRPr="00993618">
        <w:rPr>
          <w:b/>
          <w:szCs w:val="22"/>
          <w:lang w:val="es-ES_tradnl" w:eastAsia="en-US"/>
        </w:rPr>
        <w:t>l</w:t>
      </w:r>
      <w:r w:rsidR="00B74EE0" w:rsidRPr="00993618">
        <w:rPr>
          <w:b/>
          <w:szCs w:val="22"/>
          <w:lang w:val="es-ES_tradnl" w:eastAsia="en-US"/>
        </w:rPr>
        <w:t>a</w:t>
      </w:r>
      <w:r w:rsidRPr="00993618">
        <w:rPr>
          <w:b/>
          <w:szCs w:val="22"/>
          <w:lang w:val="es-ES_tradnl" w:eastAsia="en-US"/>
        </w:rPr>
        <w:t xml:space="preserve"> inspección de trabajo a fin de que pueda vigilar la situación de los trabajadores domésticos con mayor eficacia, incluidas las condiciones de contratación y de trabajo, </w:t>
      </w:r>
      <w:r w:rsidR="00B74EE0" w:rsidRPr="00993618">
        <w:rPr>
          <w:b/>
          <w:szCs w:val="22"/>
          <w:lang w:val="es-ES_tradnl" w:eastAsia="en-US"/>
        </w:rPr>
        <w:t xml:space="preserve">y que </w:t>
      </w:r>
      <w:r w:rsidRPr="00993618">
        <w:rPr>
          <w:b/>
          <w:szCs w:val="22"/>
          <w:lang w:val="es-ES_tradnl" w:eastAsia="en-US"/>
        </w:rPr>
        <w:t>informe a los trabajadores domésticos de sus derechos y</w:t>
      </w:r>
      <w:r w:rsidR="00B74EE0" w:rsidRPr="00993618">
        <w:rPr>
          <w:b/>
          <w:szCs w:val="22"/>
          <w:lang w:val="es-ES_tradnl" w:eastAsia="en-US"/>
        </w:rPr>
        <w:t xml:space="preserve"> </w:t>
      </w:r>
      <w:r w:rsidRPr="00993618">
        <w:rPr>
          <w:b/>
          <w:szCs w:val="22"/>
          <w:lang w:val="es-ES_tradnl" w:eastAsia="en-US"/>
        </w:rPr>
        <w:t xml:space="preserve">facilite la presentación de quejas por su parte en casos de abuso. </w:t>
      </w:r>
      <w:r w:rsidR="00B65986" w:rsidRPr="00993618">
        <w:rPr>
          <w:b/>
          <w:szCs w:val="22"/>
          <w:lang w:val="es-ES_tradnl" w:eastAsia="en-US"/>
        </w:rPr>
        <w:t>T</w:t>
      </w:r>
      <w:r w:rsidRPr="00993618">
        <w:rPr>
          <w:b/>
          <w:szCs w:val="22"/>
          <w:lang w:val="es-ES_tradnl" w:eastAsia="en-US"/>
        </w:rPr>
        <w:t xml:space="preserve">ambién recomienda al Estado parte que, si aún no lo hace, siga las normas del Convenio sobre las Trabajadoras y los </w:t>
      </w:r>
      <w:r w:rsidR="00D45EE5" w:rsidRPr="00993618">
        <w:rPr>
          <w:b/>
          <w:szCs w:val="22"/>
          <w:lang w:val="es-ES_tradnl" w:eastAsia="en-US"/>
        </w:rPr>
        <w:t>Trabajadores Domésticos, 2011 (N</w:t>
      </w:r>
      <w:r w:rsidRPr="00993618">
        <w:rPr>
          <w:b/>
          <w:szCs w:val="22"/>
          <w:lang w:val="es-ES_tradnl" w:eastAsia="en-US"/>
        </w:rPr>
        <w:t>úm. 189), de</w:t>
      </w:r>
      <w:r w:rsidR="007F7389" w:rsidRPr="00993618">
        <w:rPr>
          <w:b/>
          <w:szCs w:val="22"/>
          <w:lang w:val="es-ES_tradnl" w:eastAsia="en-US"/>
        </w:rPr>
        <w:t> </w:t>
      </w:r>
      <w:r w:rsidRPr="00993618">
        <w:rPr>
          <w:b/>
          <w:szCs w:val="22"/>
          <w:lang w:val="es-ES_tradnl" w:eastAsia="en-US"/>
        </w:rPr>
        <w:t>la</w:t>
      </w:r>
      <w:r w:rsidR="00520AA9" w:rsidRPr="00993618">
        <w:rPr>
          <w:b/>
          <w:szCs w:val="22"/>
          <w:lang w:val="es-ES_tradnl" w:eastAsia="en-US"/>
        </w:rPr>
        <w:t> </w:t>
      </w:r>
      <w:r w:rsidRPr="00993618">
        <w:rPr>
          <w:b/>
          <w:szCs w:val="22"/>
          <w:lang w:val="es-ES_tradnl" w:eastAsia="en-US"/>
        </w:rPr>
        <w:t>OIT.</w:t>
      </w:r>
      <w:bookmarkEnd w:id="116"/>
    </w:p>
    <w:p w14:paraId="53D41DBF" w14:textId="77777777" w:rsidR="00926A4E" w:rsidRPr="00993618" w:rsidRDefault="00926A4E" w:rsidP="00926A4E">
      <w:pPr>
        <w:pStyle w:val="SingleTxt"/>
        <w:tabs>
          <w:tab w:val="clear" w:pos="1742"/>
        </w:tabs>
        <w:spacing w:after="0" w:line="120" w:lineRule="exact"/>
        <w:rPr>
          <w:b/>
          <w:sz w:val="10"/>
          <w:szCs w:val="22"/>
          <w:lang w:val="es-ES_tradnl" w:eastAsia="en-US"/>
        </w:rPr>
      </w:pPr>
    </w:p>
    <w:p w14:paraId="0B8614F6" w14:textId="77777777" w:rsidR="005D1E73" w:rsidRPr="00993618" w:rsidRDefault="005D1E73" w:rsidP="005D1E73">
      <w:pPr>
        <w:pStyle w:val="H23"/>
        <w:ind w:right="1260"/>
        <w:rPr>
          <w:bCs w:val="0"/>
          <w:lang w:val="es-ES_tradnl" w:eastAsia="en-US"/>
        </w:rPr>
      </w:pPr>
      <w:bookmarkStart w:id="117" w:name="bookmark_129"/>
      <w:r w:rsidRPr="00993618">
        <w:rPr>
          <w:bCs w:val="0"/>
          <w:lang w:val="es-ES_tradnl" w:eastAsia="en-US"/>
        </w:rPr>
        <w:tab/>
      </w:r>
      <w:r w:rsidRPr="00993618">
        <w:rPr>
          <w:bCs w:val="0"/>
          <w:lang w:val="es-ES_tradnl" w:eastAsia="en-US"/>
        </w:rPr>
        <w:tab/>
        <w:t>Salud</w:t>
      </w:r>
      <w:bookmarkEnd w:id="117"/>
    </w:p>
    <w:p w14:paraId="31DEDC69" w14:textId="77777777" w:rsidR="0035358E" w:rsidRPr="00993618" w:rsidRDefault="0035358E" w:rsidP="0035358E">
      <w:pPr>
        <w:pStyle w:val="SingleTxt"/>
        <w:spacing w:after="0" w:line="120" w:lineRule="exact"/>
        <w:rPr>
          <w:sz w:val="10"/>
          <w:szCs w:val="10"/>
          <w:lang w:val="es-ES_tradnl"/>
        </w:rPr>
      </w:pPr>
    </w:p>
    <w:p w14:paraId="4DBA8714" w14:textId="77777777" w:rsidR="005D1E73" w:rsidRPr="00993618" w:rsidRDefault="005D1E73" w:rsidP="00EA6833">
      <w:pPr>
        <w:pStyle w:val="SingleTxt"/>
        <w:numPr>
          <w:ilvl w:val="0"/>
          <w:numId w:val="31"/>
        </w:numPr>
        <w:tabs>
          <w:tab w:val="num" w:pos="1742"/>
        </w:tabs>
        <w:ind w:left="1267" w:firstLine="0"/>
        <w:rPr>
          <w:szCs w:val="22"/>
          <w:lang w:val="es-ES_tradnl" w:eastAsia="en-US"/>
        </w:rPr>
      </w:pPr>
      <w:bookmarkStart w:id="118" w:name="bookmark_130"/>
      <w:r w:rsidRPr="00993618">
        <w:rPr>
          <w:szCs w:val="22"/>
          <w:lang w:val="es-ES_tradnl" w:eastAsia="en-US"/>
        </w:rPr>
        <w:t xml:space="preserve">El Comité observa con aprecio la enmienda del artículo 248 del Código Penal, así como del artículo 323 del Código Civil, </w:t>
      </w:r>
      <w:r w:rsidR="003E0F4B" w:rsidRPr="00993618">
        <w:rPr>
          <w:szCs w:val="22"/>
          <w:lang w:val="es-ES_tradnl" w:eastAsia="en-US"/>
        </w:rPr>
        <w:t>a raíz de la cual se permite la interrupción del embarazo con el fin de preservar la vida de la mujer embarazada, en caso de diagnosticarse una enfermedad grave en el nonato considerada incurable en el momento del diagnóstico prenatal y en caso de violación, independientemente de quién sea el autor</w:t>
      </w:r>
      <w:r w:rsidRPr="00993618">
        <w:rPr>
          <w:szCs w:val="22"/>
          <w:lang w:val="es-ES_tradnl" w:eastAsia="en-US"/>
        </w:rPr>
        <w:t xml:space="preserve">. No obstante, le preocupa que: </w:t>
      </w:r>
      <w:bookmarkEnd w:id="118"/>
    </w:p>
    <w:p w14:paraId="07DCE96E" w14:textId="77777777" w:rsidR="005D1E73" w:rsidRPr="00993618" w:rsidRDefault="00520AA9" w:rsidP="00520AA9">
      <w:pPr>
        <w:pStyle w:val="SingleTxt"/>
        <w:rPr>
          <w:lang w:val="es-ES_tradnl" w:eastAsia="en-US"/>
        </w:rPr>
      </w:pPr>
      <w:bookmarkStart w:id="119" w:name="bookmark_131"/>
      <w:r w:rsidRPr="00993618">
        <w:rPr>
          <w:lang w:val="es-ES_tradnl" w:eastAsia="en-US"/>
        </w:rPr>
        <w:tab/>
      </w:r>
      <w:r w:rsidR="005D1E73" w:rsidRPr="00993618">
        <w:rPr>
          <w:lang w:val="es-ES_tradnl" w:eastAsia="en-US"/>
        </w:rPr>
        <w:t>a)</w:t>
      </w:r>
      <w:r w:rsidR="005D1E73" w:rsidRPr="00993618">
        <w:rPr>
          <w:lang w:val="es-ES_tradnl" w:eastAsia="en-US"/>
        </w:rPr>
        <w:tab/>
        <w:t xml:space="preserve">El Estado parte no haya despenalizado plenamente la interrupción voluntaria del embarazo; </w:t>
      </w:r>
      <w:bookmarkEnd w:id="119"/>
    </w:p>
    <w:p w14:paraId="40F3C84C" w14:textId="6B0613BE" w:rsidR="005D1E73" w:rsidRPr="00993618" w:rsidRDefault="00520AA9" w:rsidP="00520AA9">
      <w:pPr>
        <w:pStyle w:val="SingleTxt"/>
        <w:rPr>
          <w:lang w:val="es-ES_tradnl" w:eastAsia="en-US"/>
        </w:rPr>
      </w:pPr>
      <w:bookmarkStart w:id="120" w:name="bookmark_132"/>
      <w:r w:rsidRPr="00993618">
        <w:rPr>
          <w:lang w:val="es-ES_tradnl" w:eastAsia="en-US"/>
        </w:rPr>
        <w:tab/>
      </w:r>
      <w:r w:rsidR="005D1E73" w:rsidRPr="00993618">
        <w:rPr>
          <w:lang w:val="es-ES_tradnl" w:eastAsia="en-US"/>
        </w:rPr>
        <w:t>b)</w:t>
      </w:r>
      <w:r w:rsidR="005D1E73" w:rsidRPr="00993618">
        <w:rPr>
          <w:lang w:val="es-ES_tradnl" w:eastAsia="en-US"/>
        </w:rPr>
        <w:tab/>
        <w:t xml:space="preserve">La información sobre el acceso a los servicios de aborto y </w:t>
      </w:r>
      <w:r w:rsidR="00F41D08" w:rsidRPr="00993618">
        <w:rPr>
          <w:lang w:val="es-ES_tradnl" w:eastAsia="en-US"/>
        </w:rPr>
        <w:t xml:space="preserve">atención </w:t>
      </w:r>
      <w:r w:rsidR="005D1E73" w:rsidRPr="00993618">
        <w:rPr>
          <w:lang w:val="es-ES_tradnl" w:eastAsia="en-US"/>
        </w:rPr>
        <w:t xml:space="preserve">posaborto, así como a los anticonceptivos de emergencia, sea limitada en el </w:t>
      </w:r>
      <w:r w:rsidR="006444CF">
        <w:rPr>
          <w:lang w:val="es-ES_tradnl" w:eastAsia="en-US"/>
        </w:rPr>
        <w:br/>
      </w:r>
      <w:r w:rsidR="005D1E73" w:rsidRPr="00993618">
        <w:rPr>
          <w:lang w:val="es-ES_tradnl" w:eastAsia="en-US"/>
        </w:rPr>
        <w:t>Estado parte;</w:t>
      </w:r>
      <w:bookmarkEnd w:id="120"/>
    </w:p>
    <w:p w14:paraId="6357F34F" w14:textId="77777777" w:rsidR="005D1E73" w:rsidRPr="00993618" w:rsidRDefault="00520AA9" w:rsidP="00520AA9">
      <w:pPr>
        <w:pStyle w:val="SingleTxt"/>
        <w:rPr>
          <w:lang w:val="es-ES_tradnl" w:eastAsia="en-US"/>
        </w:rPr>
      </w:pPr>
      <w:bookmarkStart w:id="121" w:name="bookmark_133"/>
      <w:r w:rsidRPr="00993618">
        <w:rPr>
          <w:lang w:val="es-ES_tradnl" w:eastAsia="en-US"/>
        </w:rPr>
        <w:tab/>
      </w:r>
      <w:r w:rsidR="005D1E73" w:rsidRPr="00993618">
        <w:rPr>
          <w:lang w:val="es-ES_tradnl" w:eastAsia="en-US"/>
        </w:rPr>
        <w:t>c)</w:t>
      </w:r>
      <w:r w:rsidR="005D1E73" w:rsidRPr="00993618">
        <w:rPr>
          <w:lang w:val="es-ES_tradnl" w:eastAsia="en-US"/>
        </w:rPr>
        <w:tab/>
        <w:t>La legalización del aborto en caso de violación esté sujeta al requisito de</w:t>
      </w:r>
      <w:r w:rsidR="00BF7023" w:rsidRPr="00993618">
        <w:rPr>
          <w:lang w:val="es-ES_tradnl" w:eastAsia="en-US"/>
        </w:rPr>
        <w:t xml:space="preserve"> </w:t>
      </w:r>
      <w:r w:rsidR="005D1E73" w:rsidRPr="00993618">
        <w:rPr>
          <w:lang w:val="es-ES_tradnl" w:eastAsia="en-US"/>
        </w:rPr>
        <w:t xml:space="preserve">“presunción suficiente en el sentido de que el embarazo es consecuencia de un acto delictivo”, lo cual puede someter a la mujer que solicita el aborto a un interrogatorio excesivo y a medidas invasivas para obtener pruebas forenses o médico-biológicas. </w:t>
      </w:r>
      <w:bookmarkEnd w:id="121"/>
    </w:p>
    <w:p w14:paraId="401E0686" w14:textId="77777777" w:rsidR="005D1E73" w:rsidRPr="00993618" w:rsidRDefault="005D1E73" w:rsidP="00124FD3">
      <w:pPr>
        <w:pStyle w:val="SingleTxt"/>
        <w:numPr>
          <w:ilvl w:val="0"/>
          <w:numId w:val="31"/>
        </w:numPr>
        <w:tabs>
          <w:tab w:val="num" w:pos="1742"/>
        </w:tabs>
        <w:ind w:left="1267" w:firstLine="0"/>
        <w:rPr>
          <w:b/>
          <w:szCs w:val="22"/>
          <w:lang w:val="es-ES_tradnl" w:eastAsia="en-US"/>
        </w:rPr>
      </w:pPr>
      <w:bookmarkStart w:id="122" w:name="bookmark_134"/>
      <w:r w:rsidRPr="00993618">
        <w:rPr>
          <w:b/>
          <w:szCs w:val="22"/>
          <w:lang w:val="es-ES_tradnl" w:eastAsia="en-US"/>
        </w:rPr>
        <w:t>El Comité recuerda su declaración sobre la salud y los derechos sexuales y</w:t>
      </w:r>
      <w:r w:rsidR="000B7621" w:rsidRPr="00993618">
        <w:rPr>
          <w:b/>
          <w:szCs w:val="22"/>
          <w:lang w:val="es-ES_tradnl" w:eastAsia="en-US"/>
        </w:rPr>
        <w:t> </w:t>
      </w:r>
      <w:r w:rsidRPr="00993618">
        <w:rPr>
          <w:b/>
          <w:szCs w:val="22"/>
          <w:lang w:val="es-ES_tradnl" w:eastAsia="en-US"/>
        </w:rPr>
        <w:t>reproductivos, aprobada en su 57º período de sesiones, y recomienda que el</w:t>
      </w:r>
      <w:r w:rsidR="00A64B5D" w:rsidRPr="00993618">
        <w:rPr>
          <w:b/>
          <w:szCs w:val="22"/>
          <w:lang w:val="es-ES_tradnl" w:eastAsia="en-US"/>
        </w:rPr>
        <w:t> </w:t>
      </w:r>
      <w:r w:rsidRPr="00993618">
        <w:rPr>
          <w:b/>
          <w:szCs w:val="22"/>
          <w:lang w:val="es-ES_tradnl" w:eastAsia="en-US"/>
        </w:rPr>
        <w:t xml:space="preserve">Estado parte: </w:t>
      </w:r>
      <w:bookmarkEnd w:id="122"/>
    </w:p>
    <w:p w14:paraId="5AED20F0" w14:textId="77777777" w:rsidR="005D1E73" w:rsidRPr="00993618" w:rsidRDefault="000201C6" w:rsidP="000201C6">
      <w:pPr>
        <w:pStyle w:val="SingleTxt"/>
        <w:rPr>
          <w:b/>
          <w:bCs/>
          <w:lang w:val="es-ES_tradnl" w:eastAsia="en-US"/>
        </w:rPr>
      </w:pPr>
      <w:bookmarkStart w:id="123" w:name="bookmark_135"/>
      <w:r w:rsidRPr="00993618">
        <w:rPr>
          <w:b/>
          <w:bCs/>
          <w:lang w:val="es-ES_tradnl" w:eastAsia="en-US"/>
        </w:rPr>
        <w:tab/>
      </w:r>
      <w:r w:rsidR="005D1E73" w:rsidRPr="00993618">
        <w:rPr>
          <w:b/>
          <w:bCs/>
          <w:lang w:val="es-ES_tradnl" w:eastAsia="en-US"/>
        </w:rPr>
        <w:t>a)</w:t>
      </w:r>
      <w:r w:rsidR="005D1E73" w:rsidRPr="00993618">
        <w:rPr>
          <w:b/>
          <w:bCs/>
          <w:lang w:val="es-ES_tradnl" w:eastAsia="en-US"/>
        </w:rPr>
        <w:tab/>
        <w:t xml:space="preserve">Amplíe </w:t>
      </w:r>
      <w:r w:rsidR="00F41D08" w:rsidRPr="00993618">
        <w:rPr>
          <w:b/>
          <w:bCs/>
          <w:lang w:val="es-ES_tradnl" w:eastAsia="en-US"/>
        </w:rPr>
        <w:t xml:space="preserve">el concepto de </w:t>
      </w:r>
      <w:r w:rsidR="005D1E73" w:rsidRPr="00993618">
        <w:rPr>
          <w:b/>
          <w:bCs/>
          <w:lang w:val="es-ES_tradnl" w:eastAsia="en-US"/>
        </w:rPr>
        <w:t>p</w:t>
      </w:r>
      <w:r w:rsidR="00F41D08" w:rsidRPr="00993618">
        <w:rPr>
          <w:b/>
          <w:bCs/>
          <w:lang w:val="es-ES_tradnl" w:eastAsia="en-US"/>
        </w:rPr>
        <w:t>reservación de</w:t>
      </w:r>
      <w:r w:rsidR="005D1E73" w:rsidRPr="00993618">
        <w:rPr>
          <w:b/>
          <w:bCs/>
          <w:lang w:val="es-ES_tradnl" w:eastAsia="en-US"/>
        </w:rPr>
        <w:t xml:space="preserve"> la vida de la mujer embarazada para incluir la protección de la salud física y mental en el artículo 248 del Código Penal, así como en el artículo 323 del Código Civil; </w:t>
      </w:r>
      <w:bookmarkEnd w:id="123"/>
    </w:p>
    <w:p w14:paraId="5615845B" w14:textId="77777777" w:rsidR="005D1E73" w:rsidRPr="00993618" w:rsidRDefault="000201C6" w:rsidP="000201C6">
      <w:pPr>
        <w:pStyle w:val="SingleTxt"/>
        <w:rPr>
          <w:b/>
          <w:bCs/>
          <w:lang w:val="es-ES_tradnl" w:eastAsia="en-US"/>
        </w:rPr>
      </w:pPr>
      <w:bookmarkStart w:id="124" w:name="bookmark_136"/>
      <w:r w:rsidRPr="00993618">
        <w:rPr>
          <w:b/>
          <w:bCs/>
          <w:lang w:val="es-ES_tradnl" w:eastAsia="en-US"/>
        </w:rPr>
        <w:tab/>
      </w:r>
      <w:r w:rsidR="005D1E73" w:rsidRPr="00993618">
        <w:rPr>
          <w:b/>
          <w:bCs/>
          <w:lang w:val="es-ES_tradnl" w:eastAsia="en-US"/>
        </w:rPr>
        <w:t>b)</w:t>
      </w:r>
      <w:r w:rsidR="005D1E73" w:rsidRPr="00993618">
        <w:rPr>
          <w:b/>
          <w:bCs/>
          <w:lang w:val="es-ES_tradnl" w:eastAsia="en-US"/>
        </w:rPr>
        <w:tab/>
        <w:t>Legalice</w:t>
      </w:r>
      <w:r w:rsidR="00F41D08" w:rsidRPr="00993618">
        <w:rPr>
          <w:b/>
          <w:bCs/>
          <w:lang w:val="es-ES_tradnl" w:eastAsia="en-US"/>
        </w:rPr>
        <w:t>,</w:t>
      </w:r>
      <w:r w:rsidR="005D1E73" w:rsidRPr="00993618">
        <w:rPr>
          <w:b/>
          <w:bCs/>
          <w:lang w:val="es-ES_tradnl" w:eastAsia="en-US"/>
        </w:rPr>
        <w:t xml:space="preserve"> además</w:t>
      </w:r>
      <w:r w:rsidR="00F41D08" w:rsidRPr="00993618">
        <w:rPr>
          <w:b/>
          <w:bCs/>
          <w:lang w:val="es-ES_tradnl" w:eastAsia="en-US"/>
        </w:rPr>
        <w:t>,</w:t>
      </w:r>
      <w:r w:rsidR="005D1E73" w:rsidRPr="00993618">
        <w:rPr>
          <w:b/>
          <w:bCs/>
          <w:lang w:val="es-ES_tradnl" w:eastAsia="en-US"/>
        </w:rPr>
        <w:t xml:space="preserve"> el aborto en casos de incesto y malformación grave del feto, y despenalice el aborto en </w:t>
      </w:r>
      <w:r w:rsidR="00F41D08" w:rsidRPr="00993618">
        <w:rPr>
          <w:b/>
          <w:bCs/>
          <w:lang w:val="es-ES_tradnl" w:eastAsia="en-US"/>
        </w:rPr>
        <w:t>todos los demás casos</w:t>
      </w:r>
      <w:r w:rsidR="005D1E73" w:rsidRPr="00993618">
        <w:rPr>
          <w:b/>
          <w:bCs/>
          <w:lang w:val="es-ES_tradnl" w:eastAsia="en-US"/>
        </w:rPr>
        <w:t xml:space="preserve">; </w:t>
      </w:r>
      <w:bookmarkEnd w:id="124"/>
    </w:p>
    <w:p w14:paraId="128389DA" w14:textId="77777777" w:rsidR="005D1E73" w:rsidRPr="00993618" w:rsidRDefault="000201C6" w:rsidP="000201C6">
      <w:pPr>
        <w:pStyle w:val="SingleTxt"/>
        <w:rPr>
          <w:b/>
          <w:bCs/>
          <w:lang w:val="es-ES_tradnl" w:eastAsia="en-US"/>
        </w:rPr>
      </w:pPr>
      <w:bookmarkStart w:id="125" w:name="bookmark_137"/>
      <w:r w:rsidRPr="00993618">
        <w:rPr>
          <w:b/>
          <w:bCs/>
          <w:lang w:val="es-ES_tradnl" w:eastAsia="en-US"/>
        </w:rPr>
        <w:tab/>
      </w:r>
      <w:r w:rsidR="005D1E73" w:rsidRPr="00993618">
        <w:rPr>
          <w:b/>
          <w:bCs/>
          <w:lang w:val="es-ES_tradnl" w:eastAsia="en-US"/>
        </w:rPr>
        <w:t>c)</w:t>
      </w:r>
      <w:r w:rsidR="005D1E73" w:rsidRPr="00993618">
        <w:rPr>
          <w:b/>
          <w:bCs/>
          <w:lang w:val="es-ES_tradnl" w:eastAsia="en-US"/>
        </w:rPr>
        <w:tab/>
      </w:r>
      <w:r w:rsidR="00F41D08" w:rsidRPr="00993618">
        <w:rPr>
          <w:b/>
          <w:bCs/>
          <w:lang w:val="es-ES_tradnl" w:eastAsia="en-US"/>
        </w:rPr>
        <w:t>Se asegure de que haya servicios de aborto y atención posaborto suficientes, seguros, asequibles, confidenciales y que no entrañen juicios de valor disponibles para todas las mujeres y las niñas en el Estado parte, aun cuando el aborto no sea legal</w:t>
      </w:r>
      <w:r w:rsidR="005D1E73" w:rsidRPr="00993618">
        <w:rPr>
          <w:b/>
          <w:bCs/>
          <w:lang w:val="es-ES_tradnl" w:eastAsia="en-US"/>
        </w:rPr>
        <w:t xml:space="preserve">; </w:t>
      </w:r>
      <w:bookmarkEnd w:id="125"/>
    </w:p>
    <w:p w14:paraId="5B4C2E29" w14:textId="77777777" w:rsidR="005D1E73" w:rsidRPr="00993618" w:rsidRDefault="000201C6" w:rsidP="000201C6">
      <w:pPr>
        <w:pStyle w:val="SingleTxt"/>
        <w:rPr>
          <w:b/>
          <w:bCs/>
          <w:lang w:val="es-ES_tradnl" w:eastAsia="en-US"/>
        </w:rPr>
      </w:pPr>
      <w:bookmarkStart w:id="126" w:name="bookmark_138"/>
      <w:r w:rsidRPr="00993618">
        <w:rPr>
          <w:b/>
          <w:bCs/>
          <w:lang w:val="es-ES_tradnl" w:eastAsia="en-US"/>
        </w:rPr>
        <w:tab/>
      </w:r>
      <w:r w:rsidR="005D1E73" w:rsidRPr="00993618">
        <w:rPr>
          <w:b/>
          <w:bCs/>
          <w:lang w:val="es-ES_tradnl" w:eastAsia="en-US"/>
        </w:rPr>
        <w:t>d)</w:t>
      </w:r>
      <w:r w:rsidR="005D1E73" w:rsidRPr="00993618">
        <w:rPr>
          <w:b/>
          <w:bCs/>
          <w:lang w:val="es-ES_tradnl" w:eastAsia="en-US"/>
        </w:rPr>
        <w:tab/>
        <w:t xml:space="preserve">Vele por que todas las medidas </w:t>
      </w:r>
      <w:r w:rsidR="00C95D17" w:rsidRPr="00993618">
        <w:rPr>
          <w:b/>
          <w:bCs/>
          <w:lang w:val="es-ES_tradnl" w:eastAsia="en-US"/>
        </w:rPr>
        <w:t xml:space="preserve">relativas a </w:t>
      </w:r>
      <w:r w:rsidR="005D1E73" w:rsidRPr="00993618">
        <w:rPr>
          <w:b/>
          <w:bCs/>
          <w:lang w:val="es-ES_tradnl" w:eastAsia="en-US"/>
        </w:rPr>
        <w:t>la obtención de pruebas forenses médico-biológicas al solicitar la interrupción del embarazo después de una violación respeten la integridad y la dignidad de la mujer;</w:t>
      </w:r>
      <w:bookmarkEnd w:id="126"/>
    </w:p>
    <w:p w14:paraId="1493BD0E" w14:textId="77777777" w:rsidR="005D1E73" w:rsidRPr="00993618" w:rsidRDefault="000201C6" w:rsidP="000201C6">
      <w:pPr>
        <w:pStyle w:val="SingleTxt"/>
        <w:rPr>
          <w:b/>
          <w:bCs/>
          <w:lang w:val="es-ES_tradnl" w:eastAsia="en-US"/>
        </w:rPr>
      </w:pPr>
      <w:bookmarkStart w:id="127" w:name="bookmark_139"/>
      <w:r w:rsidRPr="00993618">
        <w:rPr>
          <w:b/>
          <w:bCs/>
          <w:lang w:val="es-ES_tradnl" w:eastAsia="en-US"/>
        </w:rPr>
        <w:tab/>
      </w:r>
      <w:r w:rsidR="005D1E73" w:rsidRPr="00993618">
        <w:rPr>
          <w:b/>
          <w:bCs/>
          <w:lang w:val="es-ES_tradnl" w:eastAsia="en-US"/>
        </w:rPr>
        <w:t>e)</w:t>
      </w:r>
      <w:r w:rsidR="005D1E73" w:rsidRPr="00993618">
        <w:rPr>
          <w:b/>
          <w:bCs/>
          <w:lang w:val="es-ES_tradnl" w:eastAsia="en-US"/>
        </w:rPr>
        <w:tab/>
      </w:r>
      <w:r w:rsidR="00E20FAD" w:rsidRPr="00993618">
        <w:rPr>
          <w:b/>
          <w:bCs/>
          <w:lang w:val="es-ES_tradnl" w:eastAsia="en-US"/>
        </w:rPr>
        <w:t>Aumente las actividades de concienciación para que la población sea suficientemente consciente de las medidas de protección contra el VIH y otras enfermedades de transmisión sexual</w:t>
      </w:r>
      <w:r w:rsidR="005D1E73" w:rsidRPr="00993618">
        <w:rPr>
          <w:b/>
          <w:bCs/>
          <w:lang w:val="es-ES_tradnl" w:eastAsia="en-US"/>
        </w:rPr>
        <w:t>.</w:t>
      </w:r>
      <w:bookmarkEnd w:id="127"/>
    </w:p>
    <w:p w14:paraId="02C8739E" w14:textId="77777777" w:rsidR="0035358E" w:rsidRPr="00993618" w:rsidRDefault="0035358E" w:rsidP="0035358E">
      <w:pPr>
        <w:pStyle w:val="SingleTxt"/>
        <w:spacing w:after="0" w:line="120" w:lineRule="exact"/>
        <w:rPr>
          <w:sz w:val="10"/>
          <w:szCs w:val="10"/>
          <w:lang w:val="es-ES_tradnl"/>
        </w:rPr>
      </w:pPr>
      <w:bookmarkStart w:id="128" w:name="bookmark_140"/>
    </w:p>
    <w:p w14:paraId="5F082A58" w14:textId="77777777" w:rsidR="005D1E73" w:rsidRPr="00993618" w:rsidRDefault="005D1E73" w:rsidP="005D1E73">
      <w:pPr>
        <w:pStyle w:val="H23"/>
        <w:ind w:right="1260"/>
        <w:rPr>
          <w:bCs w:val="0"/>
          <w:lang w:val="es-ES_tradnl" w:eastAsia="en-US"/>
        </w:rPr>
      </w:pPr>
      <w:r w:rsidRPr="00993618">
        <w:rPr>
          <w:bCs w:val="0"/>
          <w:lang w:val="es-ES_tradnl" w:eastAsia="en-US"/>
        </w:rPr>
        <w:tab/>
      </w:r>
      <w:r w:rsidRPr="00993618">
        <w:rPr>
          <w:bCs w:val="0"/>
          <w:lang w:val="es-ES_tradnl" w:eastAsia="en-US"/>
        </w:rPr>
        <w:tab/>
        <w:t xml:space="preserve">Prestaciones económicas y sociales </w:t>
      </w:r>
      <w:bookmarkEnd w:id="128"/>
    </w:p>
    <w:p w14:paraId="574D69C8" w14:textId="77777777" w:rsidR="0035358E" w:rsidRPr="00993618" w:rsidRDefault="0035358E" w:rsidP="0035358E">
      <w:pPr>
        <w:pStyle w:val="SingleTxt"/>
        <w:spacing w:after="0" w:line="120" w:lineRule="exact"/>
        <w:rPr>
          <w:sz w:val="10"/>
          <w:szCs w:val="10"/>
          <w:lang w:val="es-ES_tradnl"/>
        </w:rPr>
      </w:pPr>
    </w:p>
    <w:p w14:paraId="4FDFF925" w14:textId="77777777" w:rsidR="005D1E73" w:rsidRPr="00993618" w:rsidRDefault="005D1E73" w:rsidP="00124FD3">
      <w:pPr>
        <w:pStyle w:val="SingleTxt"/>
        <w:numPr>
          <w:ilvl w:val="0"/>
          <w:numId w:val="31"/>
        </w:numPr>
        <w:tabs>
          <w:tab w:val="num" w:pos="1742"/>
        </w:tabs>
        <w:ind w:left="1267" w:firstLine="0"/>
        <w:rPr>
          <w:szCs w:val="22"/>
          <w:lang w:val="es-ES_tradnl" w:eastAsia="en-US"/>
        </w:rPr>
      </w:pPr>
      <w:bookmarkStart w:id="129" w:name="bookmark_141"/>
      <w:r w:rsidRPr="00993618">
        <w:rPr>
          <w:szCs w:val="22"/>
          <w:lang w:val="es-ES_tradnl" w:eastAsia="en-US"/>
        </w:rPr>
        <w:t xml:space="preserve">El Comité observa que, según la Ley núm. 595 de 1954, las prestaciones familiares se pagan a la madre en su mayoría. Sin embargo, le preocupa la indicación del Estado Parte de que, en la gran mayoría de los casos, los hombres son reconocidos como el cabeza de familia formal. No solo le preocupa el carácter discriminatorio de esta idea, sino que también observa con preocupación que un sistema en que la mujer disponga de los medios necesarios para el cuidado de los hijos y el hombre se considere el cabeza de familia refuerza las actitudes patriarcales tradicionales. </w:t>
      </w:r>
      <w:bookmarkEnd w:id="129"/>
    </w:p>
    <w:p w14:paraId="5E65D1F6" w14:textId="77777777" w:rsidR="005D1E73" w:rsidRPr="00993618" w:rsidRDefault="00BF7023" w:rsidP="00124FD3">
      <w:pPr>
        <w:pStyle w:val="SingleTxt"/>
        <w:numPr>
          <w:ilvl w:val="0"/>
          <w:numId w:val="31"/>
        </w:numPr>
        <w:tabs>
          <w:tab w:val="num" w:pos="1742"/>
        </w:tabs>
        <w:ind w:left="1267" w:firstLine="0"/>
        <w:rPr>
          <w:b/>
          <w:szCs w:val="22"/>
          <w:lang w:val="es-ES_tradnl" w:eastAsia="en-US"/>
        </w:rPr>
      </w:pPr>
      <w:bookmarkStart w:id="130" w:name="bookmark_142"/>
      <w:r w:rsidRPr="00993618">
        <w:rPr>
          <w:b/>
          <w:szCs w:val="22"/>
          <w:lang w:val="es-ES_tradnl" w:eastAsia="en-US"/>
        </w:rPr>
        <w:t>El Comité recomienda al Estado parte que adopte rápidamente medidas para abolir el reconocimiento del hombre como cabeza de familia por defecto y que, o bien suprima el concepto de “cabeza de familia”, o bien se asegure de que se reconozca a ambos cónyuges como cabeza de familia</w:t>
      </w:r>
      <w:r w:rsidR="005D1E73" w:rsidRPr="00993618">
        <w:rPr>
          <w:b/>
          <w:szCs w:val="22"/>
          <w:lang w:val="es-ES_tradnl" w:eastAsia="en-US"/>
        </w:rPr>
        <w:t xml:space="preserve">. </w:t>
      </w:r>
      <w:bookmarkEnd w:id="130"/>
    </w:p>
    <w:p w14:paraId="0334BC30" w14:textId="77777777" w:rsidR="0035358E" w:rsidRPr="00993618" w:rsidRDefault="0035358E" w:rsidP="0035358E">
      <w:pPr>
        <w:pStyle w:val="SingleTxt"/>
        <w:spacing w:after="0" w:line="120" w:lineRule="exact"/>
        <w:rPr>
          <w:sz w:val="10"/>
          <w:szCs w:val="10"/>
          <w:lang w:val="es-ES_tradnl"/>
        </w:rPr>
      </w:pPr>
      <w:bookmarkStart w:id="131" w:name="bookmark_143"/>
    </w:p>
    <w:p w14:paraId="19242D8B" w14:textId="77777777" w:rsidR="005D1E73" w:rsidRPr="00993618" w:rsidRDefault="005D1E73" w:rsidP="005D1E73">
      <w:pPr>
        <w:pStyle w:val="H23"/>
        <w:ind w:right="1260"/>
        <w:rPr>
          <w:bCs w:val="0"/>
          <w:lang w:val="es-ES_tradnl" w:eastAsia="en-US"/>
        </w:rPr>
      </w:pPr>
      <w:r w:rsidRPr="00993618">
        <w:rPr>
          <w:bCs w:val="0"/>
          <w:lang w:val="es-ES_tradnl" w:eastAsia="en-US"/>
        </w:rPr>
        <w:tab/>
      </w:r>
      <w:r w:rsidRPr="00993618">
        <w:rPr>
          <w:bCs w:val="0"/>
          <w:lang w:val="es-ES_tradnl" w:eastAsia="en-US"/>
        </w:rPr>
        <w:tab/>
        <w:t>Mujeres lesbianas, bisexuales, trans</w:t>
      </w:r>
      <w:r w:rsidR="006A7E04" w:rsidRPr="00993618">
        <w:rPr>
          <w:bCs w:val="0"/>
          <w:lang w:val="es-ES_tradnl" w:eastAsia="en-US"/>
        </w:rPr>
        <w:t>género</w:t>
      </w:r>
      <w:r w:rsidRPr="00993618">
        <w:rPr>
          <w:bCs w:val="0"/>
          <w:lang w:val="es-ES_tradnl" w:eastAsia="en-US"/>
        </w:rPr>
        <w:t xml:space="preserve"> e intersexuales </w:t>
      </w:r>
      <w:bookmarkEnd w:id="131"/>
    </w:p>
    <w:p w14:paraId="1BF3F881" w14:textId="77777777" w:rsidR="0035358E" w:rsidRPr="00993618" w:rsidRDefault="0035358E" w:rsidP="0035358E">
      <w:pPr>
        <w:pStyle w:val="SingleTxt"/>
        <w:spacing w:after="0" w:line="120" w:lineRule="exact"/>
        <w:rPr>
          <w:sz w:val="10"/>
          <w:szCs w:val="10"/>
          <w:lang w:val="es-ES_tradnl"/>
        </w:rPr>
      </w:pPr>
    </w:p>
    <w:p w14:paraId="79913085" w14:textId="77777777" w:rsidR="005D1E73" w:rsidRPr="00993618" w:rsidRDefault="005D1E73" w:rsidP="00124FD3">
      <w:pPr>
        <w:pStyle w:val="SingleTxt"/>
        <w:numPr>
          <w:ilvl w:val="0"/>
          <w:numId w:val="31"/>
        </w:numPr>
        <w:tabs>
          <w:tab w:val="num" w:pos="1742"/>
        </w:tabs>
        <w:ind w:left="1267" w:firstLine="0"/>
        <w:rPr>
          <w:szCs w:val="22"/>
          <w:lang w:val="es-ES_tradnl" w:eastAsia="en-US"/>
        </w:rPr>
      </w:pPr>
      <w:bookmarkStart w:id="132" w:name="bookmark_144"/>
      <w:r w:rsidRPr="00993618">
        <w:rPr>
          <w:szCs w:val="22"/>
          <w:lang w:val="es-ES_tradnl" w:eastAsia="en-US"/>
        </w:rPr>
        <w:t>El Comité toma nota de la prohibición constitucional de la discriminación en los artículos 17 y 32, así como en la Ley núm. 1.299 de 2005</w:t>
      </w:r>
      <w:r w:rsidR="00D45EE5" w:rsidRPr="00993618">
        <w:rPr>
          <w:szCs w:val="22"/>
          <w:lang w:val="es-ES_tradnl" w:eastAsia="en-US"/>
        </w:rPr>
        <w:t>,</w:t>
      </w:r>
      <w:r w:rsidRPr="00993618">
        <w:rPr>
          <w:szCs w:val="22"/>
          <w:lang w:val="es-ES_tradnl" w:eastAsia="en-US"/>
        </w:rPr>
        <w:t xml:space="preserve"> </w:t>
      </w:r>
      <w:r w:rsidR="00D45EE5" w:rsidRPr="00993618">
        <w:rPr>
          <w:szCs w:val="22"/>
          <w:lang w:val="es-ES_tradnl" w:eastAsia="en-US"/>
        </w:rPr>
        <w:t>relativa a</w:t>
      </w:r>
      <w:r w:rsidRPr="00993618">
        <w:rPr>
          <w:szCs w:val="22"/>
          <w:lang w:val="es-ES_tradnl" w:eastAsia="en-US"/>
        </w:rPr>
        <w:t xml:space="preserve"> la libertad de expresión pública, que prohíbe la incitación al odio y a la violencia contra una persona por motivos de orientación sexual. Sin embargo, observa con preocupación la falta de legislación contra la discriminación para proteger a las mujeres que son lesbianas, bisexuales, transgénero o intersexuales más allá de esas leyes. También observa con preocupación que:</w:t>
      </w:r>
      <w:bookmarkEnd w:id="132"/>
    </w:p>
    <w:p w14:paraId="51FF5F58" w14:textId="77777777" w:rsidR="005D1E73" w:rsidRPr="00993618" w:rsidRDefault="004D66DB" w:rsidP="004D66DB">
      <w:pPr>
        <w:pStyle w:val="SingleTxt"/>
        <w:rPr>
          <w:lang w:val="es-ES_tradnl" w:eastAsia="en-US"/>
        </w:rPr>
      </w:pPr>
      <w:bookmarkStart w:id="133" w:name="bookmark_145"/>
      <w:r w:rsidRPr="00993618">
        <w:rPr>
          <w:lang w:val="es-ES_tradnl" w:eastAsia="en-US"/>
        </w:rPr>
        <w:tab/>
      </w:r>
      <w:r w:rsidR="005D1E73" w:rsidRPr="00993618">
        <w:rPr>
          <w:lang w:val="es-ES_tradnl" w:eastAsia="en-US"/>
        </w:rPr>
        <w:t>a)</w:t>
      </w:r>
      <w:r w:rsidR="005D1E73" w:rsidRPr="00993618">
        <w:rPr>
          <w:lang w:val="es-ES_tradnl" w:eastAsia="en-US"/>
        </w:rPr>
        <w:tab/>
        <w:t xml:space="preserve">La violencia basada en la orientación sexual o </w:t>
      </w:r>
      <w:r w:rsidR="00B64291" w:rsidRPr="00993618">
        <w:rPr>
          <w:lang w:val="es-ES_tradnl" w:eastAsia="en-US"/>
        </w:rPr>
        <w:t xml:space="preserve">en la condición de </w:t>
      </w:r>
      <w:r w:rsidR="005D1E73" w:rsidRPr="00993618">
        <w:rPr>
          <w:lang w:val="es-ES_tradnl" w:eastAsia="en-US"/>
        </w:rPr>
        <w:t>transgénero o intersexual no se considera un factor agravante en el Código Penal;</w:t>
      </w:r>
      <w:bookmarkEnd w:id="133"/>
    </w:p>
    <w:p w14:paraId="4CF984B7" w14:textId="77777777" w:rsidR="005D1E73" w:rsidRPr="00993618" w:rsidRDefault="004D66DB" w:rsidP="004D66DB">
      <w:pPr>
        <w:pStyle w:val="SingleTxt"/>
        <w:rPr>
          <w:lang w:val="es-ES_tradnl" w:eastAsia="en-US"/>
        </w:rPr>
      </w:pPr>
      <w:bookmarkStart w:id="134" w:name="bookmark_146"/>
      <w:r w:rsidRPr="00993618">
        <w:rPr>
          <w:lang w:val="es-ES_tradnl" w:eastAsia="en-US"/>
        </w:rPr>
        <w:tab/>
      </w:r>
      <w:r w:rsidR="005D1E73" w:rsidRPr="00993618">
        <w:rPr>
          <w:lang w:val="es-ES_tradnl" w:eastAsia="en-US"/>
        </w:rPr>
        <w:t>b)</w:t>
      </w:r>
      <w:r w:rsidR="005D1E73" w:rsidRPr="00993618">
        <w:rPr>
          <w:lang w:val="es-ES_tradnl" w:eastAsia="en-US"/>
        </w:rPr>
        <w:tab/>
        <w:t>No hay ninguna legislación que permita cambiar el indicador de sexo en los documentos oficiales.</w:t>
      </w:r>
      <w:bookmarkEnd w:id="134"/>
    </w:p>
    <w:p w14:paraId="1B6540D7" w14:textId="77777777" w:rsidR="005D1E73" w:rsidRPr="00993618" w:rsidRDefault="005D1E73" w:rsidP="00124FD3">
      <w:pPr>
        <w:pStyle w:val="SingleTxt"/>
        <w:numPr>
          <w:ilvl w:val="0"/>
          <w:numId w:val="31"/>
        </w:numPr>
        <w:tabs>
          <w:tab w:val="num" w:pos="1742"/>
        </w:tabs>
        <w:ind w:left="1267" w:firstLine="0"/>
        <w:rPr>
          <w:b/>
          <w:szCs w:val="22"/>
          <w:lang w:val="es-ES_tradnl" w:eastAsia="en-US"/>
        </w:rPr>
      </w:pPr>
      <w:bookmarkStart w:id="135" w:name="bookmark_147"/>
      <w:r w:rsidRPr="00993618">
        <w:rPr>
          <w:b/>
          <w:szCs w:val="22"/>
          <w:lang w:val="es-ES_tradnl" w:eastAsia="en-US"/>
        </w:rPr>
        <w:t xml:space="preserve">El Comité recomienda al Estado parte que proporcione a las mujeres lesbianas, bisexuales, transgénero e intersexuales la protección necesaria contra la discriminación y la violencia y que: </w:t>
      </w:r>
      <w:bookmarkEnd w:id="135"/>
    </w:p>
    <w:p w14:paraId="16754236" w14:textId="77777777" w:rsidR="005D1E73" w:rsidRPr="00993618" w:rsidRDefault="004D66DB" w:rsidP="004D66DB">
      <w:pPr>
        <w:pStyle w:val="SingleTxt"/>
        <w:rPr>
          <w:b/>
          <w:bCs/>
          <w:lang w:val="es-ES_tradnl" w:eastAsia="en-US"/>
        </w:rPr>
      </w:pPr>
      <w:bookmarkStart w:id="136" w:name="bookmark_148"/>
      <w:r w:rsidRPr="00993618">
        <w:rPr>
          <w:b/>
          <w:bCs/>
          <w:lang w:val="es-ES_tradnl" w:eastAsia="en-US"/>
        </w:rPr>
        <w:tab/>
      </w:r>
      <w:r w:rsidR="005D1E73" w:rsidRPr="00993618">
        <w:rPr>
          <w:b/>
          <w:bCs/>
          <w:lang w:val="es-ES_tradnl" w:eastAsia="en-US"/>
        </w:rPr>
        <w:t>a)</w:t>
      </w:r>
      <w:r w:rsidR="005D1E73" w:rsidRPr="00993618">
        <w:rPr>
          <w:b/>
          <w:bCs/>
          <w:lang w:val="es-ES_tradnl" w:eastAsia="en-US"/>
        </w:rPr>
        <w:tab/>
      </w:r>
      <w:r w:rsidR="00B64291" w:rsidRPr="00993618">
        <w:rPr>
          <w:b/>
          <w:bCs/>
          <w:lang w:val="es-ES_tradnl" w:eastAsia="en-US"/>
        </w:rPr>
        <w:t xml:space="preserve">Apruebe leyes contra la discriminación y disposiciones del derecho penal específicas que reconozcan expresamente como factor agravante la violencia basada en la orientación sexual o en la condición de transgénero </w:t>
      </w:r>
      <w:r w:rsidR="00B16465" w:rsidRPr="00993618">
        <w:rPr>
          <w:b/>
          <w:bCs/>
          <w:lang w:val="es-ES_tradnl" w:eastAsia="en-US"/>
        </w:rPr>
        <w:br/>
      </w:r>
      <w:r w:rsidR="00B64291" w:rsidRPr="00993618">
        <w:rPr>
          <w:b/>
          <w:bCs/>
          <w:lang w:val="es-ES_tradnl" w:eastAsia="en-US"/>
        </w:rPr>
        <w:t>o intersexual</w:t>
      </w:r>
      <w:r w:rsidR="005D1E73" w:rsidRPr="00993618">
        <w:rPr>
          <w:b/>
          <w:bCs/>
          <w:lang w:val="es-ES_tradnl" w:eastAsia="en-US"/>
        </w:rPr>
        <w:t>;</w:t>
      </w:r>
      <w:bookmarkEnd w:id="136"/>
    </w:p>
    <w:p w14:paraId="2B79DDBF" w14:textId="77777777" w:rsidR="005D1E73" w:rsidRPr="00993618" w:rsidRDefault="004D66DB" w:rsidP="004D66DB">
      <w:pPr>
        <w:pStyle w:val="SingleTxt"/>
        <w:rPr>
          <w:b/>
          <w:bCs/>
          <w:lang w:val="es-ES_tradnl" w:eastAsia="en-US"/>
        </w:rPr>
      </w:pPr>
      <w:bookmarkStart w:id="137" w:name="bookmark_149"/>
      <w:r w:rsidRPr="00993618">
        <w:rPr>
          <w:b/>
          <w:bCs/>
          <w:lang w:val="es-ES_tradnl" w:eastAsia="en-US"/>
        </w:rPr>
        <w:tab/>
      </w:r>
      <w:r w:rsidR="005D1E73" w:rsidRPr="00993618">
        <w:rPr>
          <w:b/>
          <w:bCs/>
          <w:lang w:val="es-ES_tradnl" w:eastAsia="en-US"/>
        </w:rPr>
        <w:t>b)</w:t>
      </w:r>
      <w:r w:rsidR="005D1E73" w:rsidRPr="00993618">
        <w:rPr>
          <w:b/>
          <w:bCs/>
          <w:lang w:val="es-ES_tradnl" w:eastAsia="en-US"/>
        </w:rPr>
        <w:tab/>
        <w:t xml:space="preserve">Revise las leyes existentes para que las parejas lesbianas </w:t>
      </w:r>
      <w:r w:rsidR="00B64291" w:rsidRPr="00993618">
        <w:rPr>
          <w:b/>
          <w:bCs/>
          <w:lang w:val="es-ES_tradnl" w:eastAsia="en-US"/>
        </w:rPr>
        <w:t>tengan</w:t>
      </w:r>
      <w:r w:rsidR="005D1E73" w:rsidRPr="00993618">
        <w:rPr>
          <w:b/>
          <w:bCs/>
          <w:lang w:val="es-ES_tradnl" w:eastAsia="en-US"/>
        </w:rPr>
        <w:t xml:space="preserve"> acceso al matrimonio o, como mínimo, a una unión registrada oficialmente, así como a la adopción;</w:t>
      </w:r>
      <w:bookmarkEnd w:id="137"/>
    </w:p>
    <w:p w14:paraId="7D3CB0D7" w14:textId="77777777" w:rsidR="005D1E73" w:rsidRPr="00993618" w:rsidRDefault="004D66DB" w:rsidP="004D66DB">
      <w:pPr>
        <w:pStyle w:val="SingleTxt"/>
        <w:rPr>
          <w:b/>
          <w:bCs/>
          <w:lang w:val="es-ES_tradnl" w:eastAsia="en-US"/>
        </w:rPr>
      </w:pPr>
      <w:bookmarkStart w:id="138" w:name="bookmark_150"/>
      <w:r w:rsidRPr="00993618">
        <w:rPr>
          <w:b/>
          <w:bCs/>
          <w:lang w:val="es-ES_tradnl" w:eastAsia="en-US"/>
        </w:rPr>
        <w:tab/>
      </w:r>
      <w:r w:rsidR="005D1E73" w:rsidRPr="00993618">
        <w:rPr>
          <w:b/>
          <w:bCs/>
          <w:lang w:val="es-ES_tradnl" w:eastAsia="en-US"/>
        </w:rPr>
        <w:t>c)</w:t>
      </w:r>
      <w:r w:rsidR="005D1E73" w:rsidRPr="00993618">
        <w:rPr>
          <w:b/>
          <w:bCs/>
          <w:lang w:val="es-ES_tradnl" w:eastAsia="en-US"/>
        </w:rPr>
        <w:tab/>
        <w:t>Apruebe legislación que permita e</w:t>
      </w:r>
      <w:r w:rsidR="00B64291" w:rsidRPr="00993618">
        <w:rPr>
          <w:b/>
          <w:bCs/>
          <w:lang w:val="es-ES_tradnl" w:eastAsia="en-US"/>
        </w:rPr>
        <w:t xml:space="preserve">l cambio del indicador de sexo </w:t>
      </w:r>
      <w:r w:rsidR="005D1E73" w:rsidRPr="00993618">
        <w:rPr>
          <w:b/>
          <w:bCs/>
          <w:lang w:val="es-ES_tradnl" w:eastAsia="en-US"/>
        </w:rPr>
        <w:t>e</w:t>
      </w:r>
      <w:r w:rsidR="00B64291" w:rsidRPr="00993618">
        <w:rPr>
          <w:b/>
          <w:bCs/>
          <w:lang w:val="es-ES_tradnl" w:eastAsia="en-US"/>
        </w:rPr>
        <w:t>n</w:t>
      </w:r>
      <w:r w:rsidR="005D1E73" w:rsidRPr="00993618">
        <w:rPr>
          <w:b/>
          <w:bCs/>
          <w:lang w:val="es-ES_tradnl" w:eastAsia="en-US"/>
        </w:rPr>
        <w:t xml:space="preserve"> la documentación oficial de las mujeres transgénero.</w:t>
      </w:r>
      <w:bookmarkEnd w:id="138"/>
    </w:p>
    <w:p w14:paraId="1C591AC0" w14:textId="77777777" w:rsidR="0035358E" w:rsidRPr="00993618" w:rsidRDefault="0035358E" w:rsidP="0035358E">
      <w:pPr>
        <w:pStyle w:val="SingleTxt"/>
        <w:spacing w:after="0" w:line="120" w:lineRule="exact"/>
        <w:rPr>
          <w:sz w:val="10"/>
          <w:szCs w:val="10"/>
          <w:lang w:val="es-ES_tradnl"/>
        </w:rPr>
      </w:pPr>
      <w:bookmarkStart w:id="139" w:name="bookmark_151"/>
    </w:p>
    <w:p w14:paraId="2163E7EE" w14:textId="77777777" w:rsidR="005D1E73" w:rsidRPr="00993618" w:rsidRDefault="005D1E73" w:rsidP="005D1E73">
      <w:pPr>
        <w:pStyle w:val="H23"/>
        <w:ind w:right="1260"/>
        <w:rPr>
          <w:bCs w:val="0"/>
          <w:lang w:val="es-ES_tradnl" w:eastAsia="en-US"/>
        </w:rPr>
      </w:pPr>
      <w:r w:rsidRPr="00993618">
        <w:rPr>
          <w:bCs w:val="0"/>
          <w:lang w:val="es-ES_tradnl" w:eastAsia="en-US"/>
        </w:rPr>
        <w:tab/>
      </w:r>
      <w:r w:rsidRPr="00993618">
        <w:rPr>
          <w:bCs w:val="0"/>
          <w:lang w:val="es-ES_tradnl" w:eastAsia="en-US"/>
        </w:rPr>
        <w:tab/>
        <w:t>Matrimonio y relaciones familiares</w:t>
      </w:r>
      <w:bookmarkEnd w:id="139"/>
    </w:p>
    <w:p w14:paraId="10C56770" w14:textId="77777777" w:rsidR="0035358E" w:rsidRPr="00993618" w:rsidRDefault="0035358E" w:rsidP="0035358E">
      <w:pPr>
        <w:pStyle w:val="SingleTxt"/>
        <w:spacing w:after="0" w:line="120" w:lineRule="exact"/>
        <w:rPr>
          <w:sz w:val="10"/>
          <w:szCs w:val="10"/>
          <w:lang w:val="es-ES_tradnl"/>
        </w:rPr>
      </w:pPr>
    </w:p>
    <w:p w14:paraId="001DDC3A" w14:textId="17D647D5" w:rsidR="005D1E73" w:rsidRPr="00993618" w:rsidRDefault="00100480" w:rsidP="00124FD3">
      <w:pPr>
        <w:pStyle w:val="SingleTxt"/>
        <w:numPr>
          <w:ilvl w:val="0"/>
          <w:numId w:val="31"/>
        </w:numPr>
        <w:tabs>
          <w:tab w:val="num" w:pos="1742"/>
        </w:tabs>
        <w:ind w:left="1267" w:firstLine="0"/>
        <w:rPr>
          <w:szCs w:val="22"/>
          <w:lang w:val="es-ES_tradnl" w:eastAsia="en-US"/>
        </w:rPr>
      </w:pPr>
      <w:bookmarkStart w:id="140" w:name="bookmark_152"/>
      <w:r w:rsidRPr="00993618">
        <w:rPr>
          <w:szCs w:val="22"/>
          <w:lang w:val="es-ES_tradnl" w:eastAsia="en-US"/>
        </w:rPr>
        <w:t>El Comité observa con preocupación que el régimen de separación de bienes matrimoniales del Estado parte no garantiza que los bienes adquiridos por ambos cónyuges durante el matrimonio se repartan por igual entre ellos tras la disolución del matrimonio, a menos que celebren un acuerdo concreto que establezca lo contrario</w:t>
      </w:r>
      <w:r w:rsidR="005D1E73" w:rsidRPr="00993618">
        <w:rPr>
          <w:szCs w:val="22"/>
          <w:lang w:val="es-ES_tradnl" w:eastAsia="en-US"/>
        </w:rPr>
        <w:t xml:space="preserve">. </w:t>
      </w:r>
      <w:bookmarkEnd w:id="140"/>
    </w:p>
    <w:p w14:paraId="14965AD0" w14:textId="77777777" w:rsidR="005D1E73" w:rsidRPr="00993618" w:rsidRDefault="005D1E73" w:rsidP="00124FD3">
      <w:pPr>
        <w:pStyle w:val="SingleTxt"/>
        <w:numPr>
          <w:ilvl w:val="0"/>
          <w:numId w:val="31"/>
        </w:numPr>
        <w:tabs>
          <w:tab w:val="num" w:pos="1742"/>
        </w:tabs>
        <w:ind w:left="1267" w:firstLine="0"/>
        <w:rPr>
          <w:b/>
          <w:szCs w:val="22"/>
          <w:lang w:val="es-ES_tradnl" w:eastAsia="en-US"/>
        </w:rPr>
      </w:pPr>
      <w:bookmarkStart w:id="141" w:name="bookmark_153"/>
      <w:r w:rsidRPr="00993618">
        <w:rPr>
          <w:b/>
          <w:szCs w:val="22"/>
          <w:lang w:val="es-ES_tradnl" w:eastAsia="en-US"/>
        </w:rPr>
        <w:t xml:space="preserve">El Comité señala a la atención del Estado parte la recomendación general núm. 29 (2013) sobre las consecuencias económicas del matrimonio, las relaciones familiares y su disolución. </w:t>
      </w:r>
      <w:r w:rsidR="007D0E9E" w:rsidRPr="00993618">
        <w:rPr>
          <w:b/>
          <w:szCs w:val="22"/>
          <w:lang w:val="es-ES_tradnl" w:eastAsia="en-US"/>
        </w:rPr>
        <w:t>Recuerda al Estado parte su obligación de garantizar, en caso de divorcio o separación, la igualdad entre los cónyuges en el reparto de todos los bienes acumulados durante el matrimonio</w:t>
      </w:r>
      <w:r w:rsidRPr="00993618">
        <w:rPr>
          <w:b/>
          <w:szCs w:val="22"/>
          <w:lang w:val="es-ES_tradnl" w:eastAsia="en-US"/>
        </w:rPr>
        <w:t xml:space="preserve">. </w:t>
      </w:r>
      <w:r w:rsidR="00B927F4" w:rsidRPr="00993618">
        <w:rPr>
          <w:b/>
          <w:szCs w:val="22"/>
          <w:lang w:val="es-ES_tradnl" w:eastAsia="en-US"/>
        </w:rPr>
        <w:t>Por tanto, recomienda al Estado Parte que lleve a cabo las enmiendas legislativas necesarias para que los bienes adquiridos conjuntamente durante el matrimonio o la propiedad para la cual ninguno de los cónyuges pueda establecer su derecho exclusivo de propiedad se consideren propiedad de ambos cónyuges en copropiedad no dividida y, en consecuencia, se reparta</w:t>
      </w:r>
      <w:r w:rsidR="00DD3BC0" w:rsidRPr="00993618">
        <w:rPr>
          <w:b/>
          <w:szCs w:val="22"/>
          <w:lang w:val="es-ES_tradnl" w:eastAsia="en-US"/>
        </w:rPr>
        <w:t>n</w:t>
      </w:r>
      <w:r w:rsidR="00B927F4" w:rsidRPr="00993618">
        <w:rPr>
          <w:b/>
          <w:szCs w:val="22"/>
          <w:lang w:val="es-ES_tradnl" w:eastAsia="en-US"/>
        </w:rPr>
        <w:t xml:space="preserve"> por igual entre ellos tras la disolución del matrimonio</w:t>
      </w:r>
      <w:r w:rsidRPr="00993618">
        <w:rPr>
          <w:b/>
          <w:szCs w:val="22"/>
          <w:lang w:val="es-ES_tradnl" w:eastAsia="en-US"/>
        </w:rPr>
        <w:t xml:space="preserve">. </w:t>
      </w:r>
      <w:bookmarkEnd w:id="141"/>
    </w:p>
    <w:p w14:paraId="6726AAD0" w14:textId="77777777" w:rsidR="005D1E73" w:rsidRPr="00993618" w:rsidRDefault="00DD3BC0" w:rsidP="00124FD3">
      <w:pPr>
        <w:pStyle w:val="SingleTxt"/>
        <w:numPr>
          <w:ilvl w:val="0"/>
          <w:numId w:val="31"/>
        </w:numPr>
        <w:tabs>
          <w:tab w:val="num" w:pos="1742"/>
        </w:tabs>
        <w:ind w:left="1267" w:firstLine="0"/>
        <w:rPr>
          <w:szCs w:val="22"/>
          <w:lang w:val="es-ES_tradnl" w:eastAsia="en-US"/>
        </w:rPr>
      </w:pPr>
      <w:bookmarkStart w:id="142" w:name="bookmark_154"/>
      <w:r w:rsidRPr="00993618">
        <w:rPr>
          <w:szCs w:val="22"/>
          <w:lang w:val="es-ES_tradnl" w:eastAsia="en-US"/>
        </w:rPr>
        <w:t>El Comité observa con preocupación que las mujeres tienen prohibido volver a casarse hasta pasados 310 días desde el divorcio</w:t>
      </w:r>
      <w:r w:rsidR="005D1E73" w:rsidRPr="00993618">
        <w:rPr>
          <w:szCs w:val="22"/>
          <w:lang w:val="es-ES_tradnl" w:eastAsia="en-US"/>
        </w:rPr>
        <w:t>.</w:t>
      </w:r>
      <w:bookmarkEnd w:id="142"/>
    </w:p>
    <w:p w14:paraId="5173E02F" w14:textId="77777777" w:rsidR="005D1E73" w:rsidRPr="00993618" w:rsidRDefault="00E359D2" w:rsidP="00124FD3">
      <w:pPr>
        <w:pStyle w:val="SingleTxt"/>
        <w:numPr>
          <w:ilvl w:val="0"/>
          <w:numId w:val="31"/>
        </w:numPr>
        <w:tabs>
          <w:tab w:val="num" w:pos="1742"/>
        </w:tabs>
        <w:ind w:left="1267" w:firstLine="0"/>
        <w:rPr>
          <w:b/>
          <w:szCs w:val="22"/>
          <w:lang w:val="es-ES_tradnl" w:eastAsia="en-US"/>
        </w:rPr>
      </w:pPr>
      <w:bookmarkStart w:id="143" w:name="bookmark_155"/>
      <w:r w:rsidRPr="00993618">
        <w:rPr>
          <w:b/>
          <w:szCs w:val="22"/>
          <w:lang w:val="es-ES_tradnl" w:eastAsia="en-US"/>
        </w:rPr>
        <w:t>El Comité recomienda al Estado parte que adopte rápidamente medidas para abolir la prohibición discriminatoria que impide a las mujeres volver a casarse hasta pasados 310 días desde el divorcio</w:t>
      </w:r>
      <w:r w:rsidR="005D1E73" w:rsidRPr="00993618">
        <w:rPr>
          <w:b/>
          <w:szCs w:val="22"/>
          <w:lang w:val="es-ES_tradnl" w:eastAsia="en-US"/>
        </w:rPr>
        <w:t xml:space="preserve">. </w:t>
      </w:r>
      <w:bookmarkEnd w:id="143"/>
    </w:p>
    <w:p w14:paraId="656C4955" w14:textId="77777777" w:rsidR="005D1E73" w:rsidRPr="00993618" w:rsidRDefault="005D1E73" w:rsidP="009A04E8">
      <w:pPr>
        <w:pStyle w:val="SingleTxt"/>
        <w:keepLines/>
        <w:numPr>
          <w:ilvl w:val="0"/>
          <w:numId w:val="31"/>
        </w:numPr>
        <w:tabs>
          <w:tab w:val="num" w:pos="1742"/>
        </w:tabs>
        <w:ind w:left="1267" w:firstLine="0"/>
        <w:rPr>
          <w:szCs w:val="22"/>
          <w:lang w:val="es-ES_tradnl" w:eastAsia="en-US"/>
        </w:rPr>
      </w:pPr>
      <w:bookmarkStart w:id="144" w:name="bookmark_156"/>
      <w:r w:rsidRPr="00993618">
        <w:rPr>
          <w:szCs w:val="22"/>
          <w:lang w:val="es-ES_tradnl" w:eastAsia="en-US"/>
        </w:rPr>
        <w:t xml:space="preserve">El Comité toma nota de la reciente modificación de la legislación que prevé la custodia compartida de los hijos. Sin embargo, </w:t>
      </w:r>
      <w:r w:rsidR="00E3154A" w:rsidRPr="00993618">
        <w:rPr>
          <w:szCs w:val="22"/>
          <w:lang w:val="es-ES_tradnl" w:eastAsia="en-US"/>
        </w:rPr>
        <w:t xml:space="preserve">le preocupa la insuficiencia de las salvaguardias para garantizar que la custodia compartida no dé lugar a la </w:t>
      </w:r>
      <w:r w:rsidR="00B16465" w:rsidRPr="00993618">
        <w:rPr>
          <w:szCs w:val="22"/>
          <w:lang w:val="es-ES_tradnl" w:eastAsia="en-US"/>
        </w:rPr>
        <w:br/>
      </w:r>
      <w:r w:rsidR="00E3154A" w:rsidRPr="00993618">
        <w:rPr>
          <w:szCs w:val="22"/>
          <w:lang w:val="es-ES_tradnl" w:eastAsia="en-US"/>
        </w:rPr>
        <w:t xml:space="preserve">reducción, o incluso la interrupción, del pago de la pensión alimenticia, ya que las órdenes de custodia compartida no siempre se respetaban en la práctica y no reflejan necesariamente la realidad del reparto del tiempo y los gastos acordado entre </w:t>
      </w:r>
      <w:r w:rsidR="00B16465" w:rsidRPr="00993618">
        <w:rPr>
          <w:szCs w:val="22"/>
          <w:lang w:val="es-ES_tradnl" w:eastAsia="en-US"/>
        </w:rPr>
        <w:br/>
      </w:r>
      <w:r w:rsidR="00E3154A" w:rsidRPr="00993618">
        <w:rPr>
          <w:szCs w:val="22"/>
          <w:lang w:val="es-ES_tradnl" w:eastAsia="en-US"/>
        </w:rPr>
        <w:t>los progenitores</w:t>
      </w:r>
      <w:r w:rsidRPr="00993618">
        <w:rPr>
          <w:szCs w:val="22"/>
          <w:lang w:val="es-ES_tradnl" w:eastAsia="en-US"/>
        </w:rPr>
        <w:t xml:space="preserve">. </w:t>
      </w:r>
      <w:bookmarkEnd w:id="144"/>
    </w:p>
    <w:p w14:paraId="06462F0E" w14:textId="77777777" w:rsidR="005D1E73" w:rsidRPr="00993618" w:rsidRDefault="00814AC8" w:rsidP="008F0EC9">
      <w:pPr>
        <w:pStyle w:val="SingleTxt"/>
        <w:numPr>
          <w:ilvl w:val="0"/>
          <w:numId w:val="31"/>
        </w:numPr>
        <w:tabs>
          <w:tab w:val="num" w:pos="1742"/>
        </w:tabs>
        <w:ind w:left="1267" w:firstLine="0"/>
        <w:rPr>
          <w:b/>
          <w:szCs w:val="22"/>
          <w:lang w:val="es-ES_tradnl" w:eastAsia="en-US"/>
        </w:rPr>
      </w:pPr>
      <w:bookmarkStart w:id="145" w:name="bookmark_157"/>
      <w:r w:rsidRPr="00993618">
        <w:rPr>
          <w:b/>
          <w:szCs w:val="22"/>
          <w:lang w:val="es-ES_tradnl" w:eastAsia="en-US"/>
        </w:rPr>
        <w:t>El Comité recomienda al Estado parte que vigile de cerca el bienestar económico de los niños tras el divorcio, a fin de evitar reclamaciones de custodia compartida estratégicas u oportunistas por parte de los hombres, y evite la reducción indebida de los pagos de las pensiones alimenticias en caso de custodia compartida</w:t>
      </w:r>
      <w:r w:rsidR="005D1E73" w:rsidRPr="00993618">
        <w:rPr>
          <w:b/>
          <w:szCs w:val="22"/>
          <w:lang w:val="es-ES_tradnl" w:eastAsia="en-US"/>
        </w:rPr>
        <w:t xml:space="preserve">. </w:t>
      </w:r>
      <w:bookmarkEnd w:id="145"/>
    </w:p>
    <w:p w14:paraId="4D87D226" w14:textId="77777777" w:rsidR="005D1E73" w:rsidRPr="00993618" w:rsidRDefault="00A71B40" w:rsidP="008F0EC9">
      <w:pPr>
        <w:pStyle w:val="SingleTxt"/>
        <w:numPr>
          <w:ilvl w:val="0"/>
          <w:numId w:val="31"/>
        </w:numPr>
        <w:tabs>
          <w:tab w:val="num" w:pos="1742"/>
        </w:tabs>
        <w:ind w:left="1267" w:firstLine="0"/>
        <w:rPr>
          <w:szCs w:val="22"/>
          <w:lang w:val="es-ES_tradnl" w:eastAsia="en-US"/>
        </w:rPr>
      </w:pPr>
      <w:bookmarkStart w:id="146" w:name="bookmark_158"/>
      <w:r w:rsidRPr="00993618">
        <w:rPr>
          <w:szCs w:val="22"/>
          <w:lang w:val="es-ES_tradnl" w:eastAsia="en-US"/>
        </w:rPr>
        <w:t>El Comité observa con preocupación la falta de salvaguardias suficientes para asegurar que la violencia por razón de género contra la mujer en el ámbito doméstico se tome debidamente en cuenta al determinar la custodia de los hijos, en particular la violencia distinta de la violencia que ha dado lugar a una condena, por ejemplo, la presunción de violencia demostrada, entre otros, por un certificado médico, la declaración de un testigo o una denuncia</w:t>
      </w:r>
      <w:r w:rsidR="005D1E73" w:rsidRPr="00993618">
        <w:rPr>
          <w:szCs w:val="22"/>
          <w:lang w:val="es-ES_tradnl" w:eastAsia="en-US"/>
        </w:rPr>
        <w:t xml:space="preserve">. </w:t>
      </w:r>
      <w:bookmarkEnd w:id="146"/>
    </w:p>
    <w:p w14:paraId="6E95E022" w14:textId="77777777" w:rsidR="005D1E73" w:rsidRPr="00993618" w:rsidRDefault="005D1E73" w:rsidP="008F0EC9">
      <w:pPr>
        <w:pStyle w:val="SingleTxt"/>
        <w:numPr>
          <w:ilvl w:val="0"/>
          <w:numId w:val="31"/>
        </w:numPr>
        <w:tabs>
          <w:tab w:val="num" w:pos="1742"/>
        </w:tabs>
        <w:ind w:left="1267" w:firstLine="0"/>
        <w:rPr>
          <w:b/>
          <w:szCs w:val="22"/>
          <w:lang w:val="es-ES_tradnl" w:eastAsia="en-US"/>
        </w:rPr>
      </w:pPr>
      <w:bookmarkStart w:id="147" w:name="bookmark_159"/>
      <w:r w:rsidRPr="00993618">
        <w:rPr>
          <w:b/>
          <w:szCs w:val="22"/>
          <w:lang w:val="es-ES_tradnl" w:eastAsia="en-US"/>
        </w:rPr>
        <w:t>El Comité señala a la atención del Estado parte la recomendación general núm. 35</w:t>
      </w:r>
      <w:r w:rsidR="00A71B40" w:rsidRPr="00993618">
        <w:rPr>
          <w:b/>
          <w:szCs w:val="22"/>
          <w:lang w:val="es-ES_tradnl" w:eastAsia="en-US"/>
        </w:rPr>
        <w:t>,</w:t>
      </w:r>
      <w:r w:rsidRPr="00993618">
        <w:rPr>
          <w:b/>
          <w:szCs w:val="22"/>
          <w:lang w:val="es-ES_tradnl" w:eastAsia="en-US"/>
        </w:rPr>
        <w:t xml:space="preserve"> </w:t>
      </w:r>
      <w:r w:rsidR="00A71B40" w:rsidRPr="00993618">
        <w:rPr>
          <w:b/>
          <w:szCs w:val="22"/>
          <w:lang w:val="es-ES_tradnl" w:eastAsia="en-US"/>
        </w:rPr>
        <w:t>y le recomienda que apruebe las enmiendas legislativas necesarias y que proporcione desarrollo de la capacidad a la judicatura para garantizar que la custodia de los hijos, el acceso, los contactos y las visitas se determinen a la luz de los derechos de las mujeres y los niños a la vida y la integridad física, sexual y psicológica y se rijan por el principio del interés superior del niño</w:t>
      </w:r>
      <w:r w:rsidRPr="00993618">
        <w:rPr>
          <w:b/>
          <w:szCs w:val="22"/>
          <w:lang w:val="es-ES_tradnl" w:eastAsia="en-US"/>
        </w:rPr>
        <w:t xml:space="preserve">. </w:t>
      </w:r>
      <w:r w:rsidR="00B16465" w:rsidRPr="00993618">
        <w:rPr>
          <w:b/>
          <w:szCs w:val="22"/>
          <w:lang w:val="es-ES_tradnl" w:eastAsia="en-US"/>
        </w:rPr>
        <w:br/>
      </w:r>
      <w:r w:rsidRPr="00993618">
        <w:rPr>
          <w:b/>
          <w:szCs w:val="22"/>
          <w:lang w:val="es-ES_tradnl" w:eastAsia="en-US"/>
        </w:rPr>
        <w:t>A</w:t>
      </w:r>
      <w:r w:rsidR="00A71B40" w:rsidRPr="00993618">
        <w:rPr>
          <w:b/>
          <w:szCs w:val="22"/>
          <w:lang w:val="es-ES_tradnl" w:eastAsia="en-US"/>
        </w:rPr>
        <w:t xml:space="preserve"> </w:t>
      </w:r>
      <w:r w:rsidRPr="00993618">
        <w:rPr>
          <w:b/>
          <w:szCs w:val="22"/>
          <w:lang w:val="es-ES_tradnl" w:eastAsia="en-US"/>
        </w:rPr>
        <w:t xml:space="preserve">este respecto, </w:t>
      </w:r>
      <w:r w:rsidR="005818EB" w:rsidRPr="00993618">
        <w:rPr>
          <w:b/>
          <w:szCs w:val="22"/>
          <w:lang w:val="es-ES_tradnl" w:eastAsia="en-US"/>
        </w:rPr>
        <w:t>también recomienda al Estado parte que sensibilice específicamente a la judicatura acerca de la relación entre la violencia por razón de género contra la mujer en la esfera doméstica y el desarrollo de los niños</w:t>
      </w:r>
      <w:r w:rsidRPr="00993618">
        <w:rPr>
          <w:b/>
          <w:szCs w:val="22"/>
          <w:lang w:val="es-ES_tradnl" w:eastAsia="en-US"/>
        </w:rPr>
        <w:t xml:space="preserve">. </w:t>
      </w:r>
      <w:bookmarkEnd w:id="147"/>
    </w:p>
    <w:p w14:paraId="06C45A83" w14:textId="77777777" w:rsidR="005D1E73" w:rsidRPr="00993618" w:rsidRDefault="005D1E73" w:rsidP="008F0EC9">
      <w:pPr>
        <w:pStyle w:val="SingleTxt"/>
        <w:numPr>
          <w:ilvl w:val="0"/>
          <w:numId w:val="31"/>
        </w:numPr>
        <w:tabs>
          <w:tab w:val="num" w:pos="1742"/>
        </w:tabs>
        <w:ind w:left="1267" w:firstLine="0"/>
        <w:rPr>
          <w:szCs w:val="22"/>
          <w:lang w:val="es-ES_tradnl" w:eastAsia="en-US"/>
        </w:rPr>
      </w:pPr>
      <w:bookmarkStart w:id="148" w:name="bookmark_160"/>
      <w:r w:rsidRPr="00993618">
        <w:rPr>
          <w:szCs w:val="22"/>
          <w:lang w:val="es-ES_tradnl" w:eastAsia="en-US"/>
        </w:rPr>
        <w:t>El Comité observa con preocupación que los derechos económicos de la mujer en las relaciones de hecho no están suficientemente protegidos.</w:t>
      </w:r>
      <w:bookmarkEnd w:id="148"/>
    </w:p>
    <w:p w14:paraId="35D10545" w14:textId="77777777" w:rsidR="005D1E73" w:rsidRPr="00993618" w:rsidRDefault="005D1E73" w:rsidP="008F0EC9">
      <w:pPr>
        <w:pStyle w:val="SingleTxt"/>
        <w:numPr>
          <w:ilvl w:val="0"/>
          <w:numId w:val="31"/>
        </w:numPr>
        <w:tabs>
          <w:tab w:val="num" w:pos="1742"/>
        </w:tabs>
        <w:ind w:left="1267" w:firstLine="0"/>
        <w:rPr>
          <w:b/>
          <w:szCs w:val="22"/>
          <w:lang w:val="es-ES_tradnl" w:eastAsia="en-US"/>
        </w:rPr>
      </w:pPr>
      <w:bookmarkStart w:id="149" w:name="bookmark_161"/>
      <w:r w:rsidRPr="00993618">
        <w:rPr>
          <w:b/>
          <w:szCs w:val="22"/>
          <w:lang w:val="es-ES_tradnl" w:eastAsia="en-US"/>
        </w:rPr>
        <w:t>El Comité recomienda al Estado parte que adopte las enmiendas legislativas necesarias para asegurar la protección de los derechos económicos de la mujer en las relaciones de hecho.</w:t>
      </w:r>
      <w:bookmarkEnd w:id="149"/>
    </w:p>
    <w:p w14:paraId="2EC3EBF4" w14:textId="77777777" w:rsidR="0035358E" w:rsidRPr="00993618" w:rsidRDefault="0035358E" w:rsidP="0035358E">
      <w:pPr>
        <w:pStyle w:val="SingleTxt"/>
        <w:spacing w:after="0" w:line="120" w:lineRule="exact"/>
        <w:rPr>
          <w:sz w:val="10"/>
          <w:szCs w:val="10"/>
          <w:lang w:val="es-ES_tradnl"/>
        </w:rPr>
      </w:pPr>
      <w:bookmarkStart w:id="150" w:name="bookmark_162"/>
    </w:p>
    <w:p w14:paraId="2D3FB8D9" w14:textId="77777777" w:rsidR="005D1E73" w:rsidRPr="00993618" w:rsidRDefault="005D1E73" w:rsidP="005D1E73">
      <w:pPr>
        <w:pStyle w:val="H23"/>
        <w:ind w:right="1260"/>
        <w:rPr>
          <w:bCs w:val="0"/>
          <w:lang w:val="es-ES_tradnl" w:eastAsia="en-US"/>
        </w:rPr>
      </w:pPr>
      <w:r w:rsidRPr="00993618">
        <w:rPr>
          <w:bCs w:val="0"/>
          <w:lang w:val="es-ES_tradnl" w:eastAsia="en-US"/>
        </w:rPr>
        <w:tab/>
      </w:r>
      <w:r w:rsidRPr="00993618">
        <w:rPr>
          <w:bCs w:val="0"/>
          <w:lang w:val="es-ES_tradnl" w:eastAsia="en-US"/>
        </w:rPr>
        <w:tab/>
        <w:t>Re</w:t>
      </w:r>
      <w:r w:rsidR="005818EB" w:rsidRPr="00993618">
        <w:rPr>
          <w:bCs w:val="0"/>
          <w:lang w:val="es-ES_tradnl" w:eastAsia="en-US"/>
        </w:rPr>
        <w:t>un</w:t>
      </w:r>
      <w:r w:rsidRPr="00993618">
        <w:rPr>
          <w:bCs w:val="0"/>
          <w:lang w:val="es-ES_tradnl" w:eastAsia="en-US"/>
        </w:rPr>
        <w:t xml:space="preserve">ión y análisis de datos </w:t>
      </w:r>
      <w:bookmarkEnd w:id="150"/>
    </w:p>
    <w:p w14:paraId="00A32212" w14:textId="77777777" w:rsidR="0035358E" w:rsidRPr="00993618" w:rsidRDefault="0035358E" w:rsidP="0035358E">
      <w:pPr>
        <w:pStyle w:val="SingleTxt"/>
        <w:spacing w:after="0" w:line="120" w:lineRule="exact"/>
        <w:rPr>
          <w:sz w:val="10"/>
          <w:szCs w:val="10"/>
          <w:lang w:val="es-ES_tradnl"/>
        </w:rPr>
      </w:pPr>
    </w:p>
    <w:p w14:paraId="0D5EB9B9" w14:textId="77777777" w:rsidR="005D1E73" w:rsidRPr="00993618" w:rsidRDefault="00782003" w:rsidP="008F0EC9">
      <w:pPr>
        <w:pStyle w:val="SingleTxt"/>
        <w:numPr>
          <w:ilvl w:val="0"/>
          <w:numId w:val="31"/>
        </w:numPr>
        <w:tabs>
          <w:tab w:val="num" w:pos="1742"/>
        </w:tabs>
        <w:ind w:left="1267" w:firstLine="0"/>
        <w:rPr>
          <w:szCs w:val="22"/>
          <w:lang w:val="es-ES_tradnl" w:eastAsia="en-US"/>
        </w:rPr>
      </w:pPr>
      <w:bookmarkStart w:id="151" w:name="bookmark_163"/>
      <w:r w:rsidRPr="00993618">
        <w:rPr>
          <w:szCs w:val="22"/>
          <w:lang w:val="es-ES_tradnl" w:eastAsia="en-US"/>
        </w:rPr>
        <w:t>Al Comité le preocupa la falta de un sistema centralizado de reunión de datos y las deficiencias en la recopilación, el análisis y el tratamiento de datos estadísticos fiables sobre la situación de la mujer en todos los ámbitos contemplados por la Convención</w:t>
      </w:r>
      <w:r w:rsidR="005D1E73" w:rsidRPr="00993618">
        <w:rPr>
          <w:szCs w:val="22"/>
          <w:lang w:val="es-ES_tradnl" w:eastAsia="en-US"/>
        </w:rPr>
        <w:t xml:space="preserve">. </w:t>
      </w:r>
      <w:bookmarkEnd w:id="151"/>
    </w:p>
    <w:p w14:paraId="0607B5FE" w14:textId="77777777" w:rsidR="005D1E73" w:rsidRPr="00993618" w:rsidRDefault="00782003" w:rsidP="008F0EC9">
      <w:pPr>
        <w:pStyle w:val="SingleTxt"/>
        <w:numPr>
          <w:ilvl w:val="0"/>
          <w:numId w:val="31"/>
        </w:numPr>
        <w:tabs>
          <w:tab w:val="num" w:pos="1742"/>
        </w:tabs>
        <w:ind w:left="1267" w:firstLine="0"/>
        <w:rPr>
          <w:b/>
          <w:szCs w:val="22"/>
          <w:lang w:val="es-ES_tradnl" w:eastAsia="en-US"/>
        </w:rPr>
      </w:pPr>
      <w:bookmarkStart w:id="152" w:name="bookmark_164"/>
      <w:r w:rsidRPr="00993618">
        <w:rPr>
          <w:b/>
          <w:szCs w:val="22"/>
          <w:lang w:val="es-ES_tradnl" w:eastAsia="en-US"/>
        </w:rPr>
        <w:t>El Comité recomienda que el Estado parte desarrolle y ponga en marcha sistemas de reunión, análisis y difusión de datos exhaustivos desglosados por sexo, edad y nacionalidad, y que use indicadores mensurables para evaluar las tendencias en la situación de la mujer y el avance realizado hacia el logro de la igualdad sustantiva de la mujer en todos los ámbitos que abarca la Convención</w:t>
      </w:r>
      <w:r w:rsidR="005D1E73" w:rsidRPr="00993618">
        <w:rPr>
          <w:b/>
          <w:szCs w:val="22"/>
          <w:lang w:val="es-ES_tradnl" w:eastAsia="en-US"/>
        </w:rPr>
        <w:t>.</w:t>
      </w:r>
      <w:bookmarkEnd w:id="152"/>
    </w:p>
    <w:p w14:paraId="70DD90B3" w14:textId="77777777" w:rsidR="0035358E" w:rsidRPr="00993618" w:rsidRDefault="0035358E" w:rsidP="0035358E">
      <w:pPr>
        <w:pStyle w:val="SingleTxt"/>
        <w:spacing w:after="0" w:line="120" w:lineRule="exact"/>
        <w:rPr>
          <w:sz w:val="10"/>
          <w:szCs w:val="10"/>
          <w:lang w:val="es-ES_tradnl"/>
        </w:rPr>
      </w:pPr>
      <w:bookmarkStart w:id="153" w:name="bookmark_165"/>
    </w:p>
    <w:p w14:paraId="7F0506CA" w14:textId="77777777" w:rsidR="005D1E73" w:rsidRPr="00993618" w:rsidRDefault="005D1E73" w:rsidP="005D1E73">
      <w:pPr>
        <w:pStyle w:val="H23"/>
        <w:ind w:right="1260"/>
        <w:rPr>
          <w:bCs w:val="0"/>
          <w:lang w:val="es-ES_tradnl" w:eastAsia="en-US"/>
        </w:rPr>
      </w:pPr>
      <w:r w:rsidRPr="00993618">
        <w:rPr>
          <w:bCs w:val="0"/>
          <w:lang w:val="es-ES_tradnl" w:eastAsia="en-US"/>
        </w:rPr>
        <w:tab/>
      </w:r>
      <w:r w:rsidRPr="00993618">
        <w:rPr>
          <w:bCs w:val="0"/>
          <w:lang w:val="es-ES_tradnl" w:eastAsia="en-US"/>
        </w:rPr>
        <w:tab/>
        <w:t xml:space="preserve">Declaración y Plataforma de Acción de Beijing </w:t>
      </w:r>
      <w:bookmarkEnd w:id="153"/>
    </w:p>
    <w:p w14:paraId="7EE28138" w14:textId="77777777" w:rsidR="0035358E" w:rsidRPr="00993618" w:rsidRDefault="0035358E" w:rsidP="0035358E">
      <w:pPr>
        <w:pStyle w:val="SingleTxt"/>
        <w:spacing w:after="0" w:line="120" w:lineRule="exact"/>
        <w:rPr>
          <w:sz w:val="10"/>
          <w:szCs w:val="10"/>
          <w:lang w:val="es-ES_tradnl"/>
        </w:rPr>
      </w:pPr>
    </w:p>
    <w:p w14:paraId="52843BB3" w14:textId="77777777" w:rsidR="005D1E73" w:rsidRPr="00993618" w:rsidRDefault="00782003" w:rsidP="00A1486F">
      <w:pPr>
        <w:pStyle w:val="SingleTxt"/>
        <w:numPr>
          <w:ilvl w:val="0"/>
          <w:numId w:val="31"/>
        </w:numPr>
        <w:tabs>
          <w:tab w:val="num" w:pos="1742"/>
        </w:tabs>
        <w:ind w:left="1267" w:firstLine="0"/>
        <w:rPr>
          <w:b/>
          <w:szCs w:val="22"/>
          <w:lang w:val="es-ES_tradnl" w:eastAsia="en-US"/>
        </w:rPr>
      </w:pPr>
      <w:bookmarkStart w:id="154" w:name="bookmark_166"/>
      <w:r w:rsidRPr="00993618">
        <w:rPr>
          <w:b/>
          <w:szCs w:val="22"/>
          <w:lang w:val="es-ES_tradnl" w:eastAsia="en-US"/>
        </w:rPr>
        <w:t>El Comité exhorta al Estado parte a que utilice la Declaración y la Plataforma de Acción de Beijing en su labor dirigida a aplicar las disposiciones de la Convención</w:t>
      </w:r>
      <w:r w:rsidR="005D1E73" w:rsidRPr="00993618">
        <w:rPr>
          <w:b/>
          <w:szCs w:val="22"/>
          <w:lang w:val="es-ES_tradnl" w:eastAsia="en-US"/>
        </w:rPr>
        <w:t>.</w:t>
      </w:r>
      <w:bookmarkEnd w:id="154"/>
    </w:p>
    <w:p w14:paraId="35F333B2" w14:textId="77777777" w:rsidR="00A1486F" w:rsidRPr="00993618" w:rsidRDefault="00A1486F" w:rsidP="00A1486F">
      <w:pPr>
        <w:pStyle w:val="SingleTxt"/>
        <w:spacing w:after="0" w:line="120" w:lineRule="exact"/>
        <w:rPr>
          <w:sz w:val="10"/>
          <w:szCs w:val="10"/>
          <w:lang w:val="es-ES_tradnl"/>
        </w:rPr>
      </w:pPr>
    </w:p>
    <w:p w14:paraId="4E12FC32" w14:textId="77777777" w:rsidR="005D1E73" w:rsidRPr="00993618" w:rsidRDefault="00A1486F" w:rsidP="00A1486F">
      <w:pPr>
        <w:pStyle w:val="H23"/>
        <w:ind w:right="1260"/>
        <w:rPr>
          <w:bCs w:val="0"/>
          <w:lang w:val="es-ES_tradnl" w:eastAsia="en-US"/>
        </w:rPr>
      </w:pPr>
      <w:bookmarkStart w:id="155" w:name="bookmark_167"/>
      <w:r w:rsidRPr="00993618">
        <w:rPr>
          <w:bCs w:val="0"/>
          <w:lang w:val="es-ES_tradnl" w:eastAsia="en-US"/>
        </w:rPr>
        <w:tab/>
      </w:r>
      <w:r w:rsidRPr="00993618">
        <w:rPr>
          <w:bCs w:val="0"/>
          <w:lang w:val="es-ES_tradnl" w:eastAsia="en-US"/>
        </w:rPr>
        <w:tab/>
      </w:r>
      <w:r w:rsidR="005D1E73" w:rsidRPr="00993618">
        <w:rPr>
          <w:bCs w:val="0"/>
          <w:lang w:val="es-ES_tradnl" w:eastAsia="en-US"/>
        </w:rPr>
        <w:t xml:space="preserve">Agenda 2030 para el Desarrollo Sostenible </w:t>
      </w:r>
      <w:bookmarkEnd w:id="155"/>
    </w:p>
    <w:p w14:paraId="4961DD69" w14:textId="77777777" w:rsidR="00A1486F" w:rsidRPr="00993618" w:rsidRDefault="00A1486F" w:rsidP="00A1486F">
      <w:pPr>
        <w:pStyle w:val="SingleTxt"/>
        <w:spacing w:after="0" w:line="120" w:lineRule="exact"/>
        <w:rPr>
          <w:sz w:val="10"/>
          <w:szCs w:val="10"/>
          <w:lang w:val="es-ES_tradnl"/>
        </w:rPr>
      </w:pPr>
    </w:p>
    <w:p w14:paraId="4A77D76A" w14:textId="77777777" w:rsidR="005D1E73" w:rsidRPr="00993618" w:rsidRDefault="00E40DB1" w:rsidP="00A1486F">
      <w:pPr>
        <w:pStyle w:val="SingleTxt"/>
        <w:numPr>
          <w:ilvl w:val="0"/>
          <w:numId w:val="31"/>
        </w:numPr>
        <w:tabs>
          <w:tab w:val="num" w:pos="1742"/>
        </w:tabs>
        <w:ind w:left="1267" w:firstLine="0"/>
        <w:rPr>
          <w:b/>
          <w:szCs w:val="22"/>
          <w:lang w:val="es-ES_tradnl" w:eastAsia="en-US"/>
        </w:rPr>
      </w:pPr>
      <w:bookmarkStart w:id="156" w:name="bookmark_168"/>
      <w:r w:rsidRPr="00993618">
        <w:rPr>
          <w:b/>
          <w:szCs w:val="22"/>
          <w:lang w:val="es-ES_tradnl" w:eastAsia="en-US"/>
        </w:rPr>
        <w:t>El Comité pide que se haga efectiva la igualdad de género sustantiva, de conformidad con las disposiciones de la Convención, durante el proceso de aplicación de la Agenda 2030 para el Desarrollo Sostenible</w:t>
      </w:r>
      <w:r w:rsidR="005D1E73" w:rsidRPr="00993618">
        <w:rPr>
          <w:b/>
          <w:szCs w:val="22"/>
          <w:lang w:val="es-ES_tradnl" w:eastAsia="en-US"/>
        </w:rPr>
        <w:t>.</w:t>
      </w:r>
      <w:bookmarkEnd w:id="156"/>
    </w:p>
    <w:p w14:paraId="728FE847" w14:textId="77777777" w:rsidR="0035358E" w:rsidRPr="00993618" w:rsidRDefault="0035358E" w:rsidP="0035358E">
      <w:pPr>
        <w:pStyle w:val="SingleTxt"/>
        <w:spacing w:after="0" w:line="120" w:lineRule="exact"/>
        <w:rPr>
          <w:sz w:val="10"/>
          <w:szCs w:val="10"/>
          <w:lang w:val="es-ES_tradnl"/>
        </w:rPr>
      </w:pPr>
      <w:bookmarkStart w:id="157" w:name="bookmark_169"/>
    </w:p>
    <w:p w14:paraId="15CEE5C7" w14:textId="77777777" w:rsidR="005D1E73" w:rsidRPr="00993618" w:rsidRDefault="005D1E73" w:rsidP="005D1E73">
      <w:pPr>
        <w:pStyle w:val="H23"/>
        <w:ind w:right="1260"/>
        <w:rPr>
          <w:bCs w:val="0"/>
          <w:lang w:val="es-ES_tradnl" w:eastAsia="en-US"/>
        </w:rPr>
      </w:pPr>
      <w:r w:rsidRPr="00993618">
        <w:rPr>
          <w:bCs w:val="0"/>
          <w:lang w:val="es-ES_tradnl" w:eastAsia="en-US"/>
        </w:rPr>
        <w:tab/>
      </w:r>
      <w:r w:rsidRPr="00993618">
        <w:rPr>
          <w:bCs w:val="0"/>
          <w:lang w:val="es-ES_tradnl" w:eastAsia="en-US"/>
        </w:rPr>
        <w:tab/>
        <w:t xml:space="preserve">Difusión </w:t>
      </w:r>
      <w:bookmarkEnd w:id="157"/>
    </w:p>
    <w:p w14:paraId="3D51D20B" w14:textId="77777777" w:rsidR="0035358E" w:rsidRPr="00993618" w:rsidRDefault="0035358E" w:rsidP="0035358E">
      <w:pPr>
        <w:pStyle w:val="SingleTxt"/>
        <w:spacing w:after="0" w:line="120" w:lineRule="exact"/>
        <w:rPr>
          <w:sz w:val="10"/>
          <w:szCs w:val="10"/>
          <w:lang w:val="es-ES_tradnl"/>
        </w:rPr>
      </w:pPr>
    </w:p>
    <w:p w14:paraId="06F3C62B" w14:textId="77777777" w:rsidR="005D1E73" w:rsidRPr="00993618" w:rsidRDefault="00E40DB1" w:rsidP="000A2EBA">
      <w:pPr>
        <w:pStyle w:val="SingleTxt"/>
        <w:numPr>
          <w:ilvl w:val="0"/>
          <w:numId w:val="31"/>
        </w:numPr>
        <w:tabs>
          <w:tab w:val="num" w:pos="1742"/>
        </w:tabs>
        <w:ind w:left="1267" w:firstLine="0"/>
        <w:rPr>
          <w:b/>
          <w:szCs w:val="22"/>
          <w:lang w:val="es-ES_tradnl" w:eastAsia="en-US"/>
        </w:rPr>
      </w:pPr>
      <w:bookmarkStart w:id="158" w:name="bookmark_170"/>
      <w:r w:rsidRPr="00993618">
        <w:rPr>
          <w:b/>
          <w:szCs w:val="22"/>
          <w:lang w:val="es-ES_tradnl" w:eastAsia="en-US"/>
        </w:rPr>
        <w:t>El Comité solicita al Estado parte que se asegure de que se difundan puntualmente las presentes observaciones finales, en el idioma oficial del país, entre las instituciones públicas pertinentes de todos los niveles, en particular el Gobierno, los ministerios, el Consejo Nacional y la judicatura, para permitir que se lleven plenamente a la práctica</w:t>
      </w:r>
      <w:r w:rsidR="005D1E73" w:rsidRPr="00993618">
        <w:rPr>
          <w:b/>
          <w:szCs w:val="22"/>
          <w:lang w:val="es-ES_tradnl" w:eastAsia="en-US"/>
        </w:rPr>
        <w:t>.</w:t>
      </w:r>
      <w:bookmarkEnd w:id="158"/>
    </w:p>
    <w:p w14:paraId="51060EC0" w14:textId="77777777" w:rsidR="0035358E" w:rsidRPr="00993618" w:rsidRDefault="0035358E" w:rsidP="0035358E">
      <w:pPr>
        <w:pStyle w:val="SingleTxt"/>
        <w:spacing w:after="0" w:line="120" w:lineRule="exact"/>
        <w:rPr>
          <w:sz w:val="10"/>
          <w:szCs w:val="10"/>
          <w:lang w:val="es-ES_tradnl"/>
        </w:rPr>
      </w:pPr>
      <w:bookmarkStart w:id="159" w:name="bookmark_171"/>
    </w:p>
    <w:p w14:paraId="7070BF41" w14:textId="77777777" w:rsidR="005D1E73" w:rsidRPr="00993618" w:rsidRDefault="0035358E" w:rsidP="005D1E73">
      <w:pPr>
        <w:pStyle w:val="H23"/>
        <w:ind w:right="1260"/>
        <w:rPr>
          <w:bCs w:val="0"/>
          <w:lang w:val="es-ES_tradnl" w:eastAsia="en-US"/>
        </w:rPr>
      </w:pPr>
      <w:r w:rsidRPr="00993618">
        <w:rPr>
          <w:bCs w:val="0"/>
          <w:lang w:val="es-ES_tradnl" w:eastAsia="en-US"/>
        </w:rPr>
        <w:tab/>
      </w:r>
      <w:r w:rsidRPr="00993618">
        <w:rPr>
          <w:bCs w:val="0"/>
          <w:lang w:val="es-ES_tradnl" w:eastAsia="en-US"/>
        </w:rPr>
        <w:tab/>
      </w:r>
      <w:r w:rsidR="005D1E73" w:rsidRPr="00993618">
        <w:rPr>
          <w:bCs w:val="0"/>
          <w:lang w:val="es-ES_tradnl" w:eastAsia="en-US"/>
        </w:rPr>
        <w:t xml:space="preserve">Ratificación de otros tratados </w:t>
      </w:r>
      <w:bookmarkEnd w:id="159"/>
    </w:p>
    <w:p w14:paraId="306602D8" w14:textId="77777777" w:rsidR="0035358E" w:rsidRPr="00993618" w:rsidRDefault="0035358E" w:rsidP="0035358E">
      <w:pPr>
        <w:pStyle w:val="SingleTxt"/>
        <w:spacing w:after="0" w:line="120" w:lineRule="exact"/>
        <w:rPr>
          <w:sz w:val="10"/>
          <w:szCs w:val="10"/>
          <w:lang w:val="es-ES_tradnl"/>
        </w:rPr>
      </w:pPr>
    </w:p>
    <w:p w14:paraId="5487F767" w14:textId="77777777" w:rsidR="005D1E73" w:rsidRPr="00993618" w:rsidRDefault="00E40DB1" w:rsidP="000A2EBA">
      <w:pPr>
        <w:pStyle w:val="SingleTxt"/>
        <w:numPr>
          <w:ilvl w:val="0"/>
          <w:numId w:val="31"/>
        </w:numPr>
        <w:tabs>
          <w:tab w:val="num" w:pos="1742"/>
        </w:tabs>
        <w:ind w:left="1267" w:firstLine="0"/>
        <w:rPr>
          <w:b/>
          <w:szCs w:val="22"/>
          <w:lang w:val="es-ES_tradnl" w:eastAsia="en-US"/>
        </w:rPr>
      </w:pPr>
      <w:bookmarkStart w:id="160" w:name="bookmark_172"/>
      <w:r w:rsidRPr="00993618">
        <w:rPr>
          <w:b/>
          <w:szCs w:val="22"/>
          <w:lang w:val="es-ES_tradnl" w:eastAsia="en-US"/>
        </w:rPr>
        <w:t>El Comité señala que la adhesión del Estado parte a los nueve principales instrumentos internacionales de derechos humanos</w:t>
      </w:r>
      <w:r w:rsidR="005D1E73" w:rsidRPr="00993618">
        <w:rPr>
          <w:szCs w:val="22"/>
          <w:vertAlign w:val="superscript"/>
          <w:lang w:val="es-ES_tradnl" w:eastAsia="en-US"/>
        </w:rPr>
        <w:footnoteReference w:id="1"/>
      </w:r>
      <w:r w:rsidR="005D1E73" w:rsidRPr="00993618">
        <w:rPr>
          <w:b/>
          <w:szCs w:val="22"/>
          <w:lang w:val="es-ES_tradnl" w:eastAsia="en-US"/>
        </w:rPr>
        <w:t xml:space="preserve"> </w:t>
      </w:r>
      <w:r w:rsidRPr="00993618">
        <w:rPr>
          <w:b/>
          <w:szCs w:val="22"/>
          <w:lang w:val="es-ES_tradnl" w:eastAsia="en-US"/>
        </w:rPr>
        <w:t>mejoraría el modo en que las mujeres disfrutan de sus derechos humanos y libertades fundamentales en todos los aspectos de la vida,</w:t>
      </w:r>
      <w:r w:rsidR="005D1E73" w:rsidRPr="00993618">
        <w:rPr>
          <w:b/>
          <w:szCs w:val="22"/>
          <w:lang w:val="es-ES_tradnl" w:eastAsia="en-US"/>
        </w:rPr>
        <w:t xml:space="preserve"> </w:t>
      </w:r>
      <w:r w:rsidRPr="00993618">
        <w:rPr>
          <w:b/>
          <w:szCs w:val="22"/>
          <w:lang w:val="es-ES_tradnl" w:eastAsia="en-US"/>
        </w:rPr>
        <w:t>por lo que lo alienta a que ratifique la Convención Internacional para la Protección de Todas las Personas contra las Desapariciones Forzadas,</w:t>
      </w:r>
      <w:r w:rsidR="005D1E73" w:rsidRPr="00993618">
        <w:rPr>
          <w:b/>
          <w:szCs w:val="22"/>
          <w:lang w:val="es-ES_tradnl" w:eastAsia="en-US"/>
        </w:rPr>
        <w:t xml:space="preserve"> la Convención Internacional sobre la Protección de los Derechos de Todos los Trabajadores Migratorios y de sus Familiares y la Convención sobre los Derechos de las Personas con Discapacidad, </w:t>
      </w:r>
      <w:r w:rsidR="00A614C8" w:rsidRPr="00993618">
        <w:rPr>
          <w:b/>
          <w:szCs w:val="22"/>
          <w:lang w:val="es-ES_tradnl" w:eastAsia="en-US"/>
        </w:rPr>
        <w:t>en</w:t>
      </w:r>
      <w:r w:rsidR="005D1E73" w:rsidRPr="00993618">
        <w:rPr>
          <w:b/>
          <w:szCs w:val="22"/>
          <w:lang w:val="es-ES_tradnl" w:eastAsia="en-US"/>
        </w:rPr>
        <w:t xml:space="preserve"> las que todavía no </w:t>
      </w:r>
      <w:r w:rsidR="00A614C8" w:rsidRPr="00993618">
        <w:rPr>
          <w:b/>
          <w:szCs w:val="22"/>
          <w:lang w:val="es-ES_tradnl" w:eastAsia="en-US"/>
        </w:rPr>
        <w:t>es</w:t>
      </w:r>
      <w:r w:rsidR="005D1E73" w:rsidRPr="00993618">
        <w:rPr>
          <w:b/>
          <w:szCs w:val="22"/>
          <w:lang w:val="es-ES_tradnl" w:eastAsia="en-US"/>
        </w:rPr>
        <w:t xml:space="preserve"> parte.</w:t>
      </w:r>
      <w:bookmarkEnd w:id="160"/>
    </w:p>
    <w:p w14:paraId="7F2B0993" w14:textId="77777777" w:rsidR="0035358E" w:rsidRPr="00993618" w:rsidRDefault="0035358E" w:rsidP="0035358E">
      <w:pPr>
        <w:pStyle w:val="SingleTxt"/>
        <w:spacing w:after="0" w:line="120" w:lineRule="exact"/>
        <w:rPr>
          <w:sz w:val="10"/>
          <w:szCs w:val="10"/>
          <w:lang w:val="es-ES_tradnl"/>
        </w:rPr>
      </w:pPr>
      <w:bookmarkStart w:id="162" w:name="bookmark_174"/>
    </w:p>
    <w:p w14:paraId="311B4078" w14:textId="77777777" w:rsidR="005D1E73" w:rsidRPr="00993618" w:rsidRDefault="005D1E73" w:rsidP="005D1E73">
      <w:pPr>
        <w:pStyle w:val="H23"/>
        <w:ind w:right="1260"/>
        <w:rPr>
          <w:bCs w:val="0"/>
          <w:lang w:val="es-ES_tradnl" w:eastAsia="en-US"/>
        </w:rPr>
      </w:pPr>
      <w:r w:rsidRPr="00993618">
        <w:rPr>
          <w:bCs w:val="0"/>
          <w:lang w:val="es-ES_tradnl" w:eastAsia="en-US"/>
        </w:rPr>
        <w:tab/>
      </w:r>
      <w:r w:rsidRPr="00993618">
        <w:rPr>
          <w:bCs w:val="0"/>
          <w:lang w:val="es-ES_tradnl" w:eastAsia="en-US"/>
        </w:rPr>
        <w:tab/>
        <w:t>Seguimiento de las observaciones finales</w:t>
      </w:r>
      <w:bookmarkEnd w:id="162"/>
    </w:p>
    <w:p w14:paraId="7D84FD01" w14:textId="77777777" w:rsidR="0035358E" w:rsidRPr="00993618" w:rsidRDefault="0035358E" w:rsidP="0035358E">
      <w:pPr>
        <w:pStyle w:val="SingleTxt"/>
        <w:spacing w:after="0" w:line="120" w:lineRule="exact"/>
        <w:rPr>
          <w:sz w:val="10"/>
          <w:szCs w:val="10"/>
          <w:lang w:val="es-ES_tradnl"/>
        </w:rPr>
      </w:pPr>
    </w:p>
    <w:p w14:paraId="71EAFF27" w14:textId="4A6C2624" w:rsidR="005D1E73" w:rsidRPr="00993618" w:rsidRDefault="00A614C8" w:rsidP="000A2EBA">
      <w:pPr>
        <w:pStyle w:val="SingleTxt"/>
        <w:numPr>
          <w:ilvl w:val="0"/>
          <w:numId w:val="31"/>
        </w:numPr>
        <w:tabs>
          <w:tab w:val="num" w:pos="1742"/>
        </w:tabs>
        <w:ind w:left="1267" w:firstLine="0"/>
        <w:rPr>
          <w:b/>
          <w:szCs w:val="22"/>
          <w:lang w:val="es-ES_tradnl" w:eastAsia="en-US"/>
        </w:rPr>
      </w:pPr>
      <w:bookmarkStart w:id="163" w:name="bookmark_175"/>
      <w:r w:rsidRPr="00993618">
        <w:rPr>
          <w:b/>
          <w:szCs w:val="22"/>
          <w:lang w:val="es-ES_tradnl" w:eastAsia="en-US"/>
        </w:rPr>
        <w:t xml:space="preserve">El Comité solicita al Estado parte que, en el plazo de dos años, proporcione información por escrito sobre las medidas adoptadas para poner en práctica las recomendaciones que figuran en los </w:t>
      </w:r>
      <w:r w:rsidR="005D1E73" w:rsidRPr="00993618">
        <w:rPr>
          <w:b/>
          <w:szCs w:val="22"/>
          <w:lang w:val="es-ES_tradnl" w:eastAsia="en-US"/>
        </w:rPr>
        <w:t>párrafos 26 i), 36 a), 38 y</w:t>
      </w:r>
      <w:r w:rsidRPr="00993618">
        <w:rPr>
          <w:b/>
          <w:szCs w:val="22"/>
          <w:lang w:val="es-ES_tradnl" w:eastAsia="en-US"/>
        </w:rPr>
        <w:t> </w:t>
      </w:r>
      <w:r w:rsidR="005D1E73" w:rsidRPr="00993618">
        <w:rPr>
          <w:b/>
          <w:szCs w:val="22"/>
          <w:lang w:val="es-ES_tradnl" w:eastAsia="en-US"/>
        </w:rPr>
        <w:t xml:space="preserve">50. </w:t>
      </w:r>
      <w:bookmarkEnd w:id="163"/>
    </w:p>
    <w:p w14:paraId="5F4B7BAB" w14:textId="77777777" w:rsidR="0035358E" w:rsidRPr="00993618" w:rsidRDefault="0035358E" w:rsidP="0035358E">
      <w:pPr>
        <w:pStyle w:val="SingleTxt"/>
        <w:spacing w:after="0" w:line="120" w:lineRule="exact"/>
        <w:rPr>
          <w:sz w:val="10"/>
          <w:szCs w:val="10"/>
          <w:lang w:val="es-ES_tradnl"/>
        </w:rPr>
      </w:pPr>
      <w:bookmarkStart w:id="164" w:name="bookmark_176"/>
    </w:p>
    <w:p w14:paraId="6DD43CBD" w14:textId="77777777" w:rsidR="005D1E73" w:rsidRPr="00993618" w:rsidRDefault="005D1E73" w:rsidP="005D1E73">
      <w:pPr>
        <w:pStyle w:val="H23"/>
        <w:ind w:right="1260"/>
        <w:rPr>
          <w:bCs w:val="0"/>
          <w:lang w:val="es-ES_tradnl" w:eastAsia="en-US"/>
        </w:rPr>
      </w:pPr>
      <w:r w:rsidRPr="00993618">
        <w:rPr>
          <w:bCs w:val="0"/>
          <w:lang w:val="es-ES_tradnl" w:eastAsia="en-US"/>
        </w:rPr>
        <w:tab/>
      </w:r>
      <w:r w:rsidRPr="00993618">
        <w:rPr>
          <w:bCs w:val="0"/>
          <w:lang w:val="es-ES_tradnl" w:eastAsia="en-US"/>
        </w:rPr>
        <w:tab/>
      </w:r>
      <w:r w:rsidR="00A614C8" w:rsidRPr="00993618">
        <w:rPr>
          <w:bCs w:val="0"/>
          <w:lang w:val="es-ES_tradnl" w:eastAsia="en-US"/>
        </w:rPr>
        <w:t xml:space="preserve">Elaboración </w:t>
      </w:r>
      <w:r w:rsidRPr="00993618">
        <w:rPr>
          <w:bCs w:val="0"/>
          <w:lang w:val="es-ES_tradnl" w:eastAsia="en-US"/>
        </w:rPr>
        <w:t xml:space="preserve">del próximo informe </w:t>
      </w:r>
      <w:bookmarkEnd w:id="164"/>
    </w:p>
    <w:p w14:paraId="022B14E7" w14:textId="77777777" w:rsidR="0035358E" w:rsidRPr="00993618" w:rsidRDefault="0035358E" w:rsidP="0035358E">
      <w:pPr>
        <w:pStyle w:val="SingleTxt"/>
        <w:spacing w:after="0" w:line="120" w:lineRule="exact"/>
        <w:rPr>
          <w:sz w:val="10"/>
          <w:szCs w:val="10"/>
          <w:lang w:val="es-ES_tradnl"/>
        </w:rPr>
      </w:pPr>
    </w:p>
    <w:p w14:paraId="49CD874F" w14:textId="77777777" w:rsidR="005D1E73" w:rsidRPr="00993618" w:rsidRDefault="005D1E73" w:rsidP="000A2EBA">
      <w:pPr>
        <w:pStyle w:val="SingleTxt"/>
        <w:numPr>
          <w:ilvl w:val="0"/>
          <w:numId w:val="31"/>
        </w:numPr>
        <w:tabs>
          <w:tab w:val="num" w:pos="1742"/>
        </w:tabs>
        <w:ind w:left="1267" w:firstLine="0"/>
        <w:rPr>
          <w:b/>
          <w:szCs w:val="22"/>
          <w:lang w:val="es-ES_tradnl" w:eastAsia="en-US"/>
        </w:rPr>
      </w:pPr>
      <w:bookmarkStart w:id="165" w:name="bookmark_177"/>
      <w:r w:rsidRPr="00993618">
        <w:rPr>
          <w:b/>
          <w:szCs w:val="22"/>
          <w:lang w:val="es-ES_tradnl" w:eastAsia="en-US"/>
        </w:rPr>
        <w:t xml:space="preserve">El Comité solicita al Estado parte que le presente su cuarto informe periódico en noviembre de 2021. </w:t>
      </w:r>
      <w:r w:rsidR="000D7780" w:rsidRPr="00993618">
        <w:rPr>
          <w:b/>
          <w:szCs w:val="22"/>
          <w:lang w:val="es-ES_tradnl" w:eastAsia="en-US"/>
        </w:rPr>
        <w:t>El informe debe presentarse puntualmente y abarcar todo el período de tiempo que transcurra hasta su presentación</w:t>
      </w:r>
      <w:r w:rsidRPr="00993618">
        <w:rPr>
          <w:b/>
          <w:szCs w:val="22"/>
          <w:lang w:val="es-ES_tradnl" w:eastAsia="en-US"/>
        </w:rPr>
        <w:t>.</w:t>
      </w:r>
      <w:bookmarkEnd w:id="165"/>
    </w:p>
    <w:p w14:paraId="6CCCADAD" w14:textId="5806C0A1" w:rsidR="005E4AC4" w:rsidRPr="00993618" w:rsidRDefault="000D7780" w:rsidP="000A2EBA">
      <w:pPr>
        <w:pStyle w:val="SingleTxt"/>
        <w:numPr>
          <w:ilvl w:val="0"/>
          <w:numId w:val="31"/>
        </w:numPr>
        <w:tabs>
          <w:tab w:val="num" w:pos="1742"/>
        </w:tabs>
        <w:ind w:left="1267" w:firstLine="0"/>
        <w:rPr>
          <w:b/>
          <w:szCs w:val="22"/>
          <w:lang w:val="es-ES_tradnl" w:eastAsia="en-US"/>
        </w:rPr>
      </w:pPr>
      <w:bookmarkStart w:id="166" w:name="bookmark_178"/>
      <w:r w:rsidRPr="00993618">
        <w:rPr>
          <w:b/>
          <w:szCs w:val="22"/>
          <w:lang w:val="es-ES_tradnl" w:eastAsia="en-US"/>
        </w:rPr>
        <w:t>El Comité solicita al Estado parte que se atenga a las directrices armonizadas para la presentación de informes en virtud de los tratados internacionales de derechos humanos, incluidas las orientaciones relativas al documento básico común y a los informes sobre tratados específicos</w:t>
      </w:r>
      <w:r w:rsidR="005D1E73" w:rsidRPr="00993618">
        <w:rPr>
          <w:b/>
          <w:szCs w:val="22"/>
          <w:lang w:val="es-ES_tradnl" w:eastAsia="en-US"/>
        </w:rPr>
        <w:t xml:space="preserve"> (véase</w:t>
      </w:r>
      <w:r w:rsidR="000A2EBA" w:rsidRPr="00993618">
        <w:rPr>
          <w:b/>
          <w:szCs w:val="22"/>
          <w:lang w:val="es-ES_tradnl" w:eastAsia="en-US"/>
        </w:rPr>
        <w:t> </w:t>
      </w:r>
      <w:hyperlink r:id="rId21" w:history="1">
        <w:r w:rsidR="005D1E73" w:rsidRPr="00993618">
          <w:rPr>
            <w:rStyle w:val="Hyperlink"/>
            <w:szCs w:val="22"/>
            <w:lang w:val="es-ES_tradnl" w:eastAsia="en-US"/>
          </w:rPr>
          <w:t>HRI/GEN/2/Rev.6</w:t>
        </w:r>
      </w:hyperlink>
      <w:r w:rsidR="005D1E73" w:rsidRPr="00993618">
        <w:rPr>
          <w:b/>
          <w:szCs w:val="22"/>
          <w:lang w:val="es-ES_tradnl" w:eastAsia="en-US"/>
        </w:rPr>
        <w:t>, cap. I).</w:t>
      </w:r>
      <w:bookmarkEnd w:id="4"/>
      <w:bookmarkEnd w:id="166"/>
    </w:p>
    <w:p w14:paraId="032FBDBD" w14:textId="77777777" w:rsidR="00827C33" w:rsidRPr="00993618" w:rsidRDefault="00BD0F24" w:rsidP="009979B6">
      <w:pPr>
        <w:pStyle w:val="SingleTxt"/>
        <w:rPr>
          <w:lang w:val="es-ES_tradnl" w:eastAsia="en-US"/>
        </w:rPr>
      </w:pPr>
      <w:r w:rsidRPr="00993618">
        <w:rPr>
          <w:noProof/>
          <w:w w:val="100"/>
          <w:lang w:val="es-ES_tradnl" w:eastAsia="en-GB"/>
        </w:rPr>
        <mc:AlternateContent>
          <mc:Choice Requires="wps">
            <w:drawing>
              <wp:anchor distT="4294967286" distB="4294967286" distL="114300" distR="114300" simplePos="0" relativeHeight="251661824" behindDoc="0" locked="0" layoutInCell="1" allowOverlap="1" wp14:anchorId="2376925A" wp14:editId="16D950A7">
                <wp:simplePos x="0" y="0"/>
                <wp:positionH relativeFrom="column">
                  <wp:posOffset>2669540</wp:posOffset>
                </wp:positionH>
                <wp:positionV relativeFrom="paragraph">
                  <wp:posOffset>304799</wp:posOffset>
                </wp:positionV>
                <wp:extent cx="91440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41B089" id="Straight Connector 4" o:spid="_x0000_s1026" style="position:absolute;z-index:251661824;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9A/Gw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" strokecolor="#010000" strokeweight=".25pt"/>
            </w:pict>
          </mc:Fallback>
        </mc:AlternateContent>
      </w:r>
    </w:p>
    <w:sectPr w:rsidR="00827C33" w:rsidRPr="00993618" w:rsidSect="00691C0B">
      <w:endnotePr>
        <w:numFmt w:val="decimal"/>
      </w:endnotePr>
      <w:type w:val="continuous"/>
      <w:pgSz w:w="12240" w:h="15840" w:code="1"/>
      <w:pgMar w:top="1440" w:right="1195" w:bottom="1152" w:left="1195" w:header="432" w:footer="504" w:gutter="0"/>
      <w:pgNumType w:start="1"/>
      <w:cols w:space="720"/>
      <w:noEndnote/>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8T16:16:00Z" w:initials="Start">
    <w:p w14:paraId="3E76986F" w14:textId="77777777" w:rsidR="002B64EB" w:rsidRDefault="002B64E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NO&gt;&gt;N1739399S&lt;&lt;ODS JOB NO&gt;&gt;</w:t>
      </w:r>
    </w:p>
    <w:p w14:paraId="66C2A819" w14:textId="77777777" w:rsidR="002B64EB" w:rsidRDefault="002B64EB">
      <w:pPr>
        <w:pStyle w:val="CommentText"/>
      </w:pPr>
      <w:r>
        <w:t>&lt;&lt;ODS DOC SYMBOL1&gt;&gt;CEDAW/C/MCO/CO/1-3&lt;&lt;ODS DOC SYMBOL1&gt;&gt;</w:t>
      </w:r>
    </w:p>
    <w:p w14:paraId="54B7B5C0" w14:textId="77777777" w:rsidR="002B64EB" w:rsidRDefault="002B64E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4B7B5C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A62A3A" w14:textId="77777777" w:rsidR="001C51ED" w:rsidRDefault="001C51ED">
      <w:r>
        <w:separator/>
      </w:r>
    </w:p>
  </w:endnote>
  <w:endnote w:type="continuationSeparator" w:id="0">
    <w:p w14:paraId="203BA4CB" w14:textId="77777777" w:rsidR="001C51ED" w:rsidRDefault="001C5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rcode 3 of 9 by request">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BD601D" w:rsidRPr="00993618" w14:paraId="5CF29A4E" w14:textId="77777777">
      <w:trPr>
        <w:jc w:val="right"/>
      </w:trPr>
      <w:tc>
        <w:tcPr>
          <w:tcW w:w="5028" w:type="dxa"/>
        </w:tcPr>
        <w:p w14:paraId="664F5299" w14:textId="7F5221F0" w:rsidR="00BD601D" w:rsidRDefault="00947593" w:rsidP="00A744CE">
          <w:pPr>
            <w:pStyle w:val="Footer"/>
            <w:rPr>
              <w:b w:val="0"/>
              <w:bCs w:val="0"/>
              <w:w w:val="103"/>
              <w:sz w:val="14"/>
              <w:szCs w:val="14"/>
            </w:rPr>
          </w:pPr>
          <w:r>
            <w:rPr>
              <w:w w:val="103"/>
            </w:rPr>
            <w:fldChar w:fldCharType="begin"/>
          </w:r>
          <w:r w:rsidR="00BD601D">
            <w:rPr>
              <w:w w:val="103"/>
            </w:rPr>
            <w:instrText xml:space="preserve"> PAGE  \* Arabic  \* MERGEFORMAT </w:instrText>
          </w:r>
          <w:r>
            <w:rPr>
              <w:w w:val="103"/>
            </w:rPr>
            <w:fldChar w:fldCharType="separate"/>
          </w:r>
          <w:r w:rsidR="00620B4A">
            <w:rPr>
              <w:w w:val="103"/>
            </w:rPr>
            <w:t>2</w:t>
          </w:r>
          <w:r>
            <w:rPr>
              <w:w w:val="103"/>
            </w:rPr>
            <w:fldChar w:fldCharType="end"/>
          </w:r>
          <w:r w:rsidR="00BD601D">
            <w:rPr>
              <w:w w:val="103"/>
            </w:rPr>
            <w:t>/</w:t>
          </w:r>
          <w:fldSimple w:instr=" NUMPAGES  \* Arabic  \* MERGEFORMAT ">
            <w:r w:rsidR="00620B4A" w:rsidRPr="00620B4A">
              <w:rPr>
                <w:w w:val="103"/>
              </w:rPr>
              <w:t>3</w:t>
            </w:r>
          </w:fldSimple>
        </w:p>
      </w:tc>
      <w:tc>
        <w:tcPr>
          <w:tcW w:w="5028" w:type="dxa"/>
        </w:tcPr>
        <w:p w14:paraId="0C20AF52" w14:textId="47B5D04B" w:rsidR="00BD601D" w:rsidRPr="006444CF" w:rsidRDefault="006444CF" w:rsidP="00A744CE">
          <w:pPr>
            <w:pStyle w:val="Footer"/>
            <w:jc w:val="right"/>
            <w:rPr>
              <w:b w:val="0"/>
              <w:bCs w:val="0"/>
              <w:w w:val="103"/>
            </w:rPr>
          </w:pPr>
          <w:r w:rsidRPr="006444CF">
            <w:rPr>
              <w:b w:val="0"/>
              <w:bCs w:val="0"/>
            </w:rPr>
            <w:t>17-20384</w:t>
          </w:r>
        </w:p>
      </w:tc>
    </w:tr>
  </w:tbl>
  <w:p w14:paraId="6216810B" w14:textId="77777777" w:rsidR="00BD601D" w:rsidRDefault="00BD60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BD601D" w14:paraId="439C797F" w14:textId="77777777">
      <w:trPr>
        <w:jc w:val="right"/>
      </w:trPr>
      <w:tc>
        <w:tcPr>
          <w:tcW w:w="5028" w:type="dxa"/>
        </w:tcPr>
        <w:p w14:paraId="799D2819" w14:textId="4A5105EF" w:rsidR="00BD601D" w:rsidRPr="006444CF" w:rsidRDefault="006444CF" w:rsidP="006444CF">
          <w:pPr>
            <w:pStyle w:val="Footer"/>
            <w:rPr>
              <w:b w:val="0"/>
              <w:bCs w:val="0"/>
              <w:w w:val="103"/>
            </w:rPr>
          </w:pPr>
          <w:r w:rsidRPr="006444CF">
            <w:rPr>
              <w:b w:val="0"/>
              <w:bCs w:val="0"/>
            </w:rPr>
            <w:t>17-20384</w:t>
          </w:r>
        </w:p>
      </w:tc>
      <w:tc>
        <w:tcPr>
          <w:tcW w:w="5028" w:type="dxa"/>
        </w:tcPr>
        <w:p w14:paraId="1D182DA9" w14:textId="51435E79" w:rsidR="00BD601D" w:rsidRDefault="00947593" w:rsidP="00A744CE">
          <w:pPr>
            <w:pStyle w:val="Footer"/>
            <w:jc w:val="right"/>
            <w:rPr>
              <w:b w:val="0"/>
              <w:bCs w:val="0"/>
              <w:w w:val="103"/>
              <w:sz w:val="14"/>
              <w:szCs w:val="14"/>
            </w:rPr>
          </w:pPr>
          <w:r>
            <w:rPr>
              <w:w w:val="103"/>
            </w:rPr>
            <w:fldChar w:fldCharType="begin"/>
          </w:r>
          <w:r w:rsidR="00BD601D">
            <w:rPr>
              <w:w w:val="103"/>
            </w:rPr>
            <w:instrText xml:space="preserve"> PAGE  \* Arabic  \* MERGEFORMAT </w:instrText>
          </w:r>
          <w:r>
            <w:rPr>
              <w:w w:val="103"/>
            </w:rPr>
            <w:fldChar w:fldCharType="separate"/>
          </w:r>
          <w:r w:rsidR="00121A2D">
            <w:rPr>
              <w:w w:val="103"/>
            </w:rPr>
            <w:t>15</w:t>
          </w:r>
          <w:r>
            <w:rPr>
              <w:w w:val="103"/>
            </w:rPr>
            <w:fldChar w:fldCharType="end"/>
          </w:r>
          <w:r w:rsidR="00BD601D">
            <w:rPr>
              <w:w w:val="103"/>
            </w:rPr>
            <w:t>/</w:t>
          </w:r>
          <w:fldSimple w:instr=" NUMPAGES  \* Arabic  \* MERGEFORMAT ">
            <w:r w:rsidR="00121A2D" w:rsidRPr="00121A2D">
              <w:rPr>
                <w:w w:val="103"/>
              </w:rPr>
              <w:t>15</w:t>
            </w:r>
          </w:fldSimple>
        </w:p>
      </w:tc>
    </w:tr>
  </w:tbl>
  <w:p w14:paraId="64EDD374" w14:textId="77777777" w:rsidR="00BD601D" w:rsidRDefault="00BD60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5028"/>
    </w:tblGrid>
    <w:tr w:rsidR="00BD601D" w14:paraId="07B9F9CB" w14:textId="77777777">
      <w:tc>
        <w:tcPr>
          <w:tcW w:w="3801" w:type="dxa"/>
        </w:tcPr>
        <w:p w14:paraId="0D07B455" w14:textId="77777777" w:rsidR="00BD601D" w:rsidRDefault="00BD601D">
          <w:pPr>
            <w:pStyle w:val="ReleaseDate"/>
          </w:pPr>
          <w:r>
            <w:rPr>
              <w:noProof/>
            </w:rPr>
            <w:t>17-20384</w:t>
          </w:r>
          <w:r w:rsidR="00926A4E">
            <w:rPr>
              <w:noProof/>
            </w:rPr>
            <w:t>X</w:t>
          </w:r>
          <w:r>
            <w:rPr>
              <w:noProof/>
            </w:rPr>
            <w:t xml:space="preserve"> (S)</w:t>
          </w:r>
          <w:r w:rsidR="00F80A20" w:rsidRPr="00F80A20">
            <w:rPr>
              <w:noProof/>
            </w:rPr>
            <w:t xml:space="preserve"> </w:t>
          </w:r>
        </w:p>
        <w:p w14:paraId="7B9DD83F" w14:textId="77777777" w:rsidR="00BD601D" w:rsidRDefault="00BD601D">
          <w:pPr>
            <w:pStyle w:val="Footer"/>
            <w:spacing w:before="80" w:line="210" w:lineRule="exact"/>
            <w:rPr>
              <w:rFonts w:ascii="Barcode 3 of 9 by request" w:hAnsi="Barcode 3 of 9 by request" w:cs="Barcode 3 of 9 by request"/>
              <w:sz w:val="24"/>
              <w:szCs w:val="24"/>
            </w:rPr>
          </w:pPr>
          <w:r>
            <w:rPr>
              <w:rFonts w:ascii="Barcode 3 of 9 by request" w:hAnsi="Barcode 3 of 9 by request" w:cs="Barcode 3 of 9 by request"/>
              <w:sz w:val="24"/>
              <w:szCs w:val="24"/>
            </w:rPr>
            <w:t>*1720384*</w:t>
          </w:r>
        </w:p>
      </w:tc>
      <w:tc>
        <w:tcPr>
          <w:tcW w:w="5028" w:type="dxa"/>
        </w:tcPr>
        <w:p w14:paraId="717DF201" w14:textId="77777777" w:rsidR="00BD601D" w:rsidRDefault="00EF0654">
          <w:pPr>
            <w:pStyle w:val="Footer"/>
            <w:jc w:val="right"/>
            <w:rPr>
              <w:b w:val="0"/>
              <w:bCs w:val="0"/>
              <w:sz w:val="20"/>
              <w:szCs w:val="20"/>
            </w:rPr>
          </w:pPr>
          <w:r>
            <w:rPr>
              <w:lang w:val="en-GB" w:eastAsia="en-GB"/>
            </w:rPr>
            <w:drawing>
              <wp:anchor distT="0" distB="0" distL="114300" distR="114300" simplePos="0" relativeHeight="251658240" behindDoc="0" locked="0" layoutInCell="1" allowOverlap="1" wp14:anchorId="40D76C8B" wp14:editId="236BD941">
                <wp:simplePos x="0" y="0"/>
                <wp:positionH relativeFrom="column">
                  <wp:posOffset>3133090</wp:posOffset>
                </wp:positionH>
                <wp:positionV relativeFrom="paragraph">
                  <wp:posOffset>-363220</wp:posOffset>
                </wp:positionV>
                <wp:extent cx="694690" cy="69469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anchor>
            </w:drawing>
          </w:r>
          <w:r>
            <w:rPr>
              <w:b w:val="0"/>
              <w:sz w:val="20"/>
              <w:lang w:val="en-GB" w:eastAsia="en-GB"/>
            </w:rPr>
            <w:drawing>
              <wp:inline distT="0" distB="0" distL="0" distR="0" wp14:anchorId="7B7A5466" wp14:editId="1F04B954">
                <wp:extent cx="1038225" cy="209550"/>
                <wp:effectExtent l="0" t="0" r="0" b="0"/>
                <wp:docPr id="4" name="Picture 5" descr="Description: Description: Description: Description: Description: Description: Description: Description: Description: Description: Description: Description: 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cription: Description: Description: Description: Description: Description: Description: Description: Description: Description: Description: 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04B083BE" w14:textId="77777777" w:rsidR="00BD601D" w:rsidRDefault="00BD601D">
    <w:pPr>
      <w:pStyle w:val="Footer"/>
      <w:spacing w:line="56" w:lineRule="auto"/>
      <w:rPr>
        <w:b w:val="0"/>
        <w:bCs w:val="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5B1FC6" w14:textId="77777777" w:rsidR="001C51ED" w:rsidRDefault="001C51ED">
      <w:pPr>
        <w:pStyle w:val="Footer"/>
        <w:spacing w:after="80"/>
        <w:ind w:left="792"/>
        <w:rPr>
          <w:sz w:val="16"/>
          <w:szCs w:val="16"/>
        </w:rPr>
      </w:pPr>
      <w:r>
        <w:rPr>
          <w:sz w:val="16"/>
          <w:szCs w:val="16"/>
        </w:rPr>
        <w:t>__________________</w:t>
      </w:r>
    </w:p>
  </w:footnote>
  <w:footnote w:type="continuationSeparator" w:id="0">
    <w:p w14:paraId="122783F4" w14:textId="77777777" w:rsidR="001C51ED" w:rsidRDefault="001C51ED">
      <w:pPr>
        <w:pStyle w:val="Footer"/>
        <w:spacing w:after="80"/>
        <w:ind w:left="792"/>
        <w:rPr>
          <w:sz w:val="16"/>
          <w:szCs w:val="16"/>
        </w:rPr>
      </w:pPr>
      <w:r>
        <w:rPr>
          <w:sz w:val="16"/>
          <w:szCs w:val="16"/>
        </w:rPr>
        <w:t>__________________</w:t>
      </w:r>
    </w:p>
  </w:footnote>
  <w:footnote w:id="1">
    <w:p w14:paraId="0C4CF012" w14:textId="77777777" w:rsidR="005D1E73" w:rsidRPr="005D1E73" w:rsidRDefault="005D1E73" w:rsidP="005D1E73">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161" w:name="footnoteBookmark_173"/>
      <w:r w:rsidRPr="005D1E73">
        <w:rPr>
          <w:spacing w:val="4"/>
          <w:kern w:val="0"/>
          <w:szCs w:val="22"/>
          <w:lang w:val="es-ES" w:eastAsia="en-US"/>
        </w:rPr>
        <w:tab/>
      </w:r>
      <w:r w:rsidRPr="005D1E73">
        <w:rPr>
          <w:spacing w:val="4"/>
          <w:kern w:val="0"/>
          <w:szCs w:val="22"/>
          <w:vertAlign w:val="superscript"/>
          <w:lang w:val="es-ES" w:eastAsia="en-US"/>
        </w:rPr>
        <w:footnoteRef/>
      </w:r>
      <w:r w:rsidRPr="005D1E73">
        <w:rPr>
          <w:spacing w:val="4"/>
          <w:kern w:val="0"/>
          <w:szCs w:val="22"/>
          <w:lang w:val="es-ES" w:eastAsia="en-US"/>
        </w:rPr>
        <w:t xml:space="preserve"> </w:t>
      </w:r>
      <w:r w:rsidRPr="005D1E73">
        <w:rPr>
          <w:spacing w:val="4"/>
          <w:kern w:val="0"/>
          <w:szCs w:val="22"/>
          <w:lang w:val="es-ES" w:eastAsia="en-US"/>
        </w:rPr>
        <w:tab/>
        <w:t>El Pacto Internacional de Derechos Económicos, Sociales y Culturales; el Pacto Internacional de</w:t>
      </w:r>
      <w:r w:rsidR="0066793B">
        <w:rPr>
          <w:spacing w:val="4"/>
          <w:kern w:val="0"/>
          <w:szCs w:val="22"/>
          <w:lang w:val="es-ES" w:eastAsia="en-US"/>
        </w:rPr>
        <w:t> </w:t>
      </w:r>
      <w:r w:rsidRPr="005D1E73">
        <w:rPr>
          <w:spacing w:val="4"/>
          <w:kern w:val="0"/>
          <w:szCs w:val="22"/>
          <w:lang w:val="es-ES" w:eastAsia="en-US"/>
        </w:rPr>
        <w:t>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w:t>
      </w:r>
      <w:r w:rsidR="0066793B">
        <w:rPr>
          <w:spacing w:val="4"/>
          <w:kern w:val="0"/>
          <w:szCs w:val="22"/>
          <w:lang w:val="es-ES" w:eastAsia="en-US"/>
        </w:rPr>
        <w:t> </w:t>
      </w:r>
      <w:r w:rsidRPr="005D1E73">
        <w:rPr>
          <w:spacing w:val="4"/>
          <w:kern w:val="0"/>
          <w:szCs w:val="22"/>
          <w:lang w:val="es-ES" w:eastAsia="en-US"/>
        </w:rPr>
        <w:t>Familiares; la Convención Internacional para la Protección de Todas las Personas contra las Desapariciones Forzadas; y la Convención sobre los Derechos de las Personas con Discapacidad.</w:t>
      </w:r>
      <w:bookmarkEnd w:id="16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D601D" w14:paraId="60BD8BEA" w14:textId="77777777">
      <w:trPr>
        <w:trHeight w:hRule="exact" w:val="864"/>
      </w:trPr>
      <w:tc>
        <w:tcPr>
          <w:tcW w:w="4838" w:type="dxa"/>
          <w:tcBorders>
            <w:bottom w:val="single" w:sz="2" w:space="0" w:color="000000"/>
          </w:tcBorders>
          <w:vAlign w:val="bottom"/>
        </w:tcPr>
        <w:p w14:paraId="1823CB20" w14:textId="4F287F78" w:rsidR="00BD601D" w:rsidRDefault="00121A2D">
          <w:pPr>
            <w:pStyle w:val="Header"/>
            <w:spacing w:after="80"/>
            <w:rPr>
              <w:b/>
              <w:bCs/>
            </w:rPr>
          </w:pPr>
          <w:fldSimple w:instr=" DOCVARIABLE &quot;sss1&quot; \* MERGEFORMAT ">
            <w:r w:rsidRPr="00121A2D">
              <w:rPr>
                <w:b/>
                <w:bCs/>
              </w:rPr>
              <w:t>CEDAW/C/MCO/CO/1-3</w:t>
            </w:r>
          </w:fldSimple>
        </w:p>
      </w:tc>
      <w:tc>
        <w:tcPr>
          <w:tcW w:w="5028" w:type="dxa"/>
          <w:tcBorders>
            <w:bottom w:val="single" w:sz="2" w:space="0" w:color="000000"/>
          </w:tcBorders>
          <w:vAlign w:val="bottom"/>
        </w:tcPr>
        <w:p w14:paraId="30344811" w14:textId="77777777" w:rsidR="00BD601D" w:rsidRDefault="00BD601D">
          <w:pPr>
            <w:pStyle w:val="Header"/>
          </w:pPr>
        </w:p>
      </w:tc>
    </w:tr>
  </w:tbl>
  <w:p w14:paraId="62AD84BF" w14:textId="77777777" w:rsidR="00BD601D" w:rsidRDefault="00BD60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D601D" w:rsidRPr="007034AD" w14:paraId="40AC0D54" w14:textId="77777777">
      <w:trPr>
        <w:trHeight w:hRule="exact" w:val="864"/>
      </w:trPr>
      <w:tc>
        <w:tcPr>
          <w:tcW w:w="4838" w:type="dxa"/>
          <w:tcBorders>
            <w:bottom w:val="single" w:sz="2" w:space="0" w:color="000000"/>
          </w:tcBorders>
          <w:vAlign w:val="bottom"/>
        </w:tcPr>
        <w:p w14:paraId="31C75C01" w14:textId="77777777" w:rsidR="00BD601D" w:rsidRDefault="00BD601D">
          <w:pPr>
            <w:pStyle w:val="Header"/>
          </w:pPr>
        </w:p>
      </w:tc>
      <w:tc>
        <w:tcPr>
          <w:tcW w:w="5028" w:type="dxa"/>
          <w:tcBorders>
            <w:bottom w:val="single" w:sz="2" w:space="0" w:color="000000"/>
          </w:tcBorders>
          <w:vAlign w:val="bottom"/>
        </w:tcPr>
        <w:p w14:paraId="48214DA2" w14:textId="5821391D" w:rsidR="00BD601D" w:rsidRDefault="00121A2D">
          <w:pPr>
            <w:pStyle w:val="Header"/>
            <w:spacing w:after="80"/>
            <w:jc w:val="right"/>
            <w:rPr>
              <w:b/>
              <w:bCs/>
            </w:rPr>
          </w:pPr>
          <w:fldSimple w:instr=" DOCVARIABLE &quot;sss1&quot; \* MERGEFORMAT ">
            <w:r w:rsidRPr="00121A2D">
              <w:rPr>
                <w:b/>
                <w:bCs/>
              </w:rPr>
              <w:t>CEDAW/C/MCO/CO/1-3</w:t>
            </w:r>
          </w:fldSimple>
        </w:p>
      </w:tc>
    </w:tr>
  </w:tbl>
  <w:p w14:paraId="23882250" w14:textId="77777777" w:rsidR="00BD601D" w:rsidRDefault="00BD60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00" w:type="dxa"/>
      <w:tblLayout w:type="fixed"/>
      <w:tblCellMar>
        <w:left w:w="0" w:type="dxa"/>
        <w:right w:w="0" w:type="dxa"/>
      </w:tblCellMar>
      <w:tblLook w:val="0000" w:firstRow="0" w:lastRow="0" w:firstColumn="0" w:lastColumn="0" w:noHBand="0" w:noVBand="0"/>
    </w:tblPr>
    <w:tblGrid>
      <w:gridCol w:w="1267"/>
      <w:gridCol w:w="2592"/>
      <w:gridCol w:w="245"/>
      <w:gridCol w:w="2390"/>
      <w:gridCol w:w="245"/>
      <w:gridCol w:w="3140"/>
      <w:gridCol w:w="21"/>
    </w:tblGrid>
    <w:tr w:rsidR="00BD601D" w:rsidRPr="00B416F8" w14:paraId="14CADF67" w14:textId="77777777" w:rsidTr="000973A0">
      <w:trPr>
        <w:trHeight w:hRule="exact" w:val="864"/>
      </w:trPr>
      <w:tc>
        <w:tcPr>
          <w:tcW w:w="1267" w:type="dxa"/>
          <w:tcBorders>
            <w:bottom w:val="single" w:sz="4" w:space="0" w:color="auto"/>
          </w:tcBorders>
          <w:vAlign w:val="bottom"/>
        </w:tcPr>
        <w:p w14:paraId="33E1784E" w14:textId="77777777" w:rsidR="00BD601D" w:rsidRDefault="00BD601D">
          <w:pPr>
            <w:pStyle w:val="Header"/>
            <w:spacing w:after="120"/>
            <w:rPr>
              <w:noProof w:val="0"/>
            </w:rPr>
          </w:pPr>
        </w:p>
      </w:tc>
      <w:tc>
        <w:tcPr>
          <w:tcW w:w="2592" w:type="dxa"/>
          <w:tcBorders>
            <w:bottom w:val="single" w:sz="4" w:space="0" w:color="auto"/>
          </w:tcBorders>
          <w:vAlign w:val="bottom"/>
        </w:tcPr>
        <w:p w14:paraId="6BD104F3" w14:textId="77777777" w:rsidR="00BD601D" w:rsidRPr="0043124C" w:rsidRDefault="00BD601D" w:rsidP="0043124C">
          <w:pPr>
            <w:pStyle w:val="HCh"/>
            <w:spacing w:after="80"/>
            <w:rPr>
              <w:b w:val="0"/>
              <w:bCs w:val="0"/>
              <w:spacing w:val="2"/>
              <w:w w:val="96"/>
              <w:szCs w:val="24"/>
              <w:lang w:val="es-ES"/>
            </w:rPr>
          </w:pPr>
          <w:r w:rsidRPr="0043124C">
            <w:rPr>
              <w:b w:val="0"/>
              <w:bCs w:val="0"/>
              <w:spacing w:val="2"/>
              <w:w w:val="96"/>
              <w:szCs w:val="24"/>
              <w:lang w:val="es-ES"/>
            </w:rPr>
            <w:t>Naciones Unidas</w:t>
          </w:r>
        </w:p>
      </w:tc>
      <w:tc>
        <w:tcPr>
          <w:tcW w:w="245" w:type="dxa"/>
          <w:tcBorders>
            <w:bottom w:val="single" w:sz="4" w:space="0" w:color="auto"/>
          </w:tcBorders>
          <w:vAlign w:val="bottom"/>
        </w:tcPr>
        <w:p w14:paraId="4CB7DC75" w14:textId="77777777" w:rsidR="00BD601D" w:rsidRDefault="00BD601D">
          <w:pPr>
            <w:pStyle w:val="Header"/>
            <w:spacing w:after="120"/>
            <w:rPr>
              <w:noProof w:val="0"/>
            </w:rPr>
          </w:pPr>
        </w:p>
      </w:tc>
      <w:tc>
        <w:tcPr>
          <w:tcW w:w="5796" w:type="dxa"/>
          <w:gridSpan w:val="4"/>
          <w:tcBorders>
            <w:bottom w:val="single" w:sz="4" w:space="0" w:color="auto"/>
          </w:tcBorders>
          <w:vAlign w:val="bottom"/>
        </w:tcPr>
        <w:p w14:paraId="449149D9" w14:textId="77777777" w:rsidR="00BD601D" w:rsidRPr="00ED4C2B" w:rsidRDefault="00BD601D" w:rsidP="00BC495B">
          <w:pPr>
            <w:spacing w:after="80" w:line="240" w:lineRule="auto"/>
            <w:jc w:val="right"/>
            <w:rPr>
              <w:position w:val="-4"/>
              <w:lang w:val="es-ES"/>
            </w:rPr>
          </w:pPr>
          <w:r w:rsidRPr="00ED4C2B">
            <w:rPr>
              <w:position w:val="-4"/>
              <w:sz w:val="40"/>
              <w:szCs w:val="40"/>
              <w:lang w:val="es-ES"/>
            </w:rPr>
            <w:t>CEDAW</w:t>
          </w:r>
          <w:r w:rsidRPr="00ED4C2B">
            <w:rPr>
              <w:position w:val="-4"/>
              <w:lang w:val="es-ES"/>
            </w:rPr>
            <w:t>/C/</w:t>
          </w:r>
          <w:r w:rsidR="00BC495B">
            <w:rPr>
              <w:position w:val="-4"/>
              <w:lang w:val="es-ES"/>
            </w:rPr>
            <w:t>MCO</w:t>
          </w:r>
          <w:r w:rsidRPr="00ED4C2B">
            <w:rPr>
              <w:position w:val="-4"/>
              <w:lang w:val="es-ES"/>
            </w:rPr>
            <w:t>/</w:t>
          </w:r>
          <w:r w:rsidR="00F80A20">
            <w:rPr>
              <w:position w:val="-4"/>
              <w:lang w:val="es-ES"/>
            </w:rPr>
            <w:t>CO/</w:t>
          </w:r>
          <w:r w:rsidR="00BC495B">
            <w:rPr>
              <w:position w:val="-4"/>
              <w:lang w:val="es-ES"/>
            </w:rPr>
            <w:t>1</w:t>
          </w:r>
          <w:r w:rsidR="006A216F">
            <w:rPr>
              <w:position w:val="-4"/>
              <w:lang w:val="es-ES"/>
            </w:rPr>
            <w:t>-</w:t>
          </w:r>
          <w:r w:rsidR="00BC495B">
            <w:rPr>
              <w:position w:val="-4"/>
              <w:lang w:val="es-ES"/>
            </w:rPr>
            <w:t>3</w:t>
          </w:r>
        </w:p>
      </w:tc>
    </w:tr>
    <w:tr w:rsidR="00BD601D" w:rsidRPr="005E107A" w14:paraId="3FD9E932" w14:textId="77777777" w:rsidTr="000973A0">
      <w:trPr>
        <w:gridAfter w:val="1"/>
        <w:wAfter w:w="21" w:type="dxa"/>
        <w:trHeight w:hRule="exact" w:val="2880"/>
      </w:trPr>
      <w:tc>
        <w:tcPr>
          <w:tcW w:w="1267" w:type="dxa"/>
          <w:tcBorders>
            <w:top w:val="single" w:sz="4" w:space="0" w:color="auto"/>
            <w:bottom w:val="single" w:sz="12" w:space="0" w:color="auto"/>
          </w:tcBorders>
        </w:tcPr>
        <w:p w14:paraId="45E93687" w14:textId="77777777" w:rsidR="00BD601D" w:rsidRDefault="00EF0654">
          <w:pPr>
            <w:pStyle w:val="Header"/>
            <w:spacing w:before="120"/>
            <w:jc w:val="center"/>
            <w:rPr>
              <w:noProof w:val="0"/>
            </w:rPr>
          </w:pPr>
          <w:r>
            <w:rPr>
              <w:lang w:val="en-GB" w:eastAsia="en-GB"/>
            </w:rPr>
            <w:drawing>
              <wp:inline distT="0" distB="0" distL="0" distR="0" wp14:anchorId="6A88051B" wp14:editId="7F38CB2D">
                <wp:extent cx="676275" cy="5715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57150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1EDDB728" w14:textId="77777777" w:rsidR="00BD601D" w:rsidRPr="00862864" w:rsidRDefault="00BD601D" w:rsidP="00862864">
          <w:pPr>
            <w:suppressAutoHyphens w:val="0"/>
            <w:spacing w:before="120" w:line="380" w:lineRule="exact"/>
            <w:rPr>
              <w:b/>
              <w:spacing w:val="0"/>
              <w:w w:val="100"/>
              <w:kern w:val="0"/>
              <w:sz w:val="34"/>
              <w:szCs w:val="40"/>
              <w:lang w:val="es-ES"/>
            </w:rPr>
          </w:pPr>
          <w:r w:rsidRPr="00862864">
            <w:rPr>
              <w:b/>
              <w:spacing w:val="0"/>
              <w:w w:val="100"/>
              <w:kern w:val="0"/>
              <w:sz w:val="34"/>
              <w:szCs w:val="40"/>
              <w:lang w:val="es-ES"/>
            </w:rPr>
            <w:t xml:space="preserve">Convención sobre la Eliminación </w:t>
          </w:r>
          <w:r>
            <w:rPr>
              <w:b/>
              <w:spacing w:val="0"/>
              <w:w w:val="100"/>
              <w:kern w:val="0"/>
              <w:sz w:val="34"/>
              <w:szCs w:val="40"/>
              <w:lang w:val="es-ES"/>
            </w:rPr>
            <w:br/>
          </w:r>
          <w:r w:rsidRPr="00862864">
            <w:rPr>
              <w:b/>
              <w:spacing w:val="0"/>
              <w:w w:val="100"/>
              <w:kern w:val="0"/>
              <w:sz w:val="34"/>
              <w:szCs w:val="40"/>
              <w:lang w:val="es-ES"/>
            </w:rPr>
            <w:t>de Todas las Formas de Discriminación contra la Mujer</w:t>
          </w:r>
        </w:p>
      </w:tc>
      <w:tc>
        <w:tcPr>
          <w:tcW w:w="245" w:type="dxa"/>
          <w:tcBorders>
            <w:top w:val="single" w:sz="4" w:space="0" w:color="auto"/>
            <w:bottom w:val="single" w:sz="12" w:space="0" w:color="auto"/>
          </w:tcBorders>
        </w:tcPr>
        <w:p w14:paraId="3AC83267" w14:textId="77777777" w:rsidR="00BD601D" w:rsidRDefault="00BD601D">
          <w:pPr>
            <w:pStyle w:val="Header"/>
            <w:spacing w:before="109"/>
            <w:rPr>
              <w:noProof w:val="0"/>
            </w:rPr>
          </w:pPr>
        </w:p>
      </w:tc>
      <w:tc>
        <w:tcPr>
          <w:tcW w:w="3140" w:type="dxa"/>
          <w:tcBorders>
            <w:top w:val="single" w:sz="4" w:space="0" w:color="auto"/>
            <w:bottom w:val="single" w:sz="12" w:space="0" w:color="auto"/>
          </w:tcBorders>
        </w:tcPr>
        <w:p w14:paraId="2D426E17" w14:textId="77777777" w:rsidR="00BD601D" w:rsidRDefault="00BD601D">
          <w:pPr>
            <w:pStyle w:val="Distribution"/>
            <w:rPr>
              <w:lang w:val="es-ES"/>
            </w:rPr>
          </w:pPr>
          <w:r>
            <w:rPr>
              <w:color w:val="010000"/>
              <w:lang w:val="es-ES"/>
            </w:rPr>
            <w:t>Distr. general</w:t>
          </w:r>
        </w:p>
        <w:p w14:paraId="68862592" w14:textId="77777777" w:rsidR="00BD601D" w:rsidRDefault="00F80A20">
          <w:pPr>
            <w:pStyle w:val="Publication"/>
            <w:rPr>
              <w:color w:val="010000"/>
              <w:lang w:val="es-ES"/>
            </w:rPr>
          </w:pPr>
          <w:r>
            <w:rPr>
              <w:color w:val="010000"/>
              <w:lang w:val="es-ES"/>
            </w:rPr>
            <w:t>22</w:t>
          </w:r>
          <w:r w:rsidR="00691C0B" w:rsidRPr="00691C0B">
            <w:rPr>
              <w:color w:val="010000"/>
              <w:lang w:val="es-ES"/>
            </w:rPr>
            <w:t xml:space="preserve"> de </w:t>
          </w:r>
          <w:r w:rsidR="002706D6">
            <w:rPr>
              <w:color w:val="010000"/>
              <w:lang w:val="es-ES"/>
            </w:rPr>
            <w:t>noviembre</w:t>
          </w:r>
          <w:r w:rsidR="00691C0B" w:rsidRPr="00691C0B">
            <w:rPr>
              <w:color w:val="010000"/>
              <w:lang w:val="es-ES"/>
            </w:rPr>
            <w:t xml:space="preserve"> de 2017</w:t>
          </w:r>
        </w:p>
        <w:p w14:paraId="7D5C3B3C" w14:textId="77777777" w:rsidR="00BD601D" w:rsidRPr="00B11E0C" w:rsidRDefault="00BD601D">
          <w:pPr>
            <w:pStyle w:val="Original"/>
            <w:rPr>
              <w:lang w:val="es-ES"/>
            </w:rPr>
          </w:pPr>
          <w:r>
            <w:rPr>
              <w:color w:val="010000"/>
              <w:lang w:val="es-ES"/>
            </w:rPr>
            <w:t>Español</w:t>
          </w:r>
          <w:r>
            <w:rPr>
              <w:color w:val="010000"/>
              <w:lang w:val="es-ES"/>
            </w:rPr>
            <w:br/>
            <w:t>Original:</w:t>
          </w:r>
          <w:r w:rsidRPr="00B11E0C">
            <w:rPr>
              <w:color w:val="010000"/>
              <w:lang w:val="es-ES"/>
            </w:rPr>
            <w:t xml:space="preserve"> </w:t>
          </w:r>
          <w:r w:rsidR="00691C0B">
            <w:rPr>
              <w:color w:val="010000"/>
              <w:lang w:val="es-ES"/>
            </w:rPr>
            <w:t>inglés</w:t>
          </w:r>
        </w:p>
        <w:p w14:paraId="56596DE6" w14:textId="77777777" w:rsidR="00BD601D" w:rsidRPr="00B11E0C" w:rsidRDefault="00BD601D">
          <w:pPr>
            <w:rPr>
              <w:lang w:val="es-ES"/>
            </w:rPr>
          </w:pPr>
        </w:p>
      </w:tc>
    </w:tr>
  </w:tbl>
  <w:p w14:paraId="25D3F86F" w14:textId="77777777" w:rsidR="00BD601D" w:rsidRDefault="00BD601D">
    <w:pPr>
      <w:pStyle w:val="Header"/>
      <w:rPr>
        <w:noProof w:val="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1F6F73"/>
    <w:multiLevelType w:val="hybridMultilevel"/>
    <w:tmpl w:val="CCFA383C"/>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3" w15:restartNumberingAfterBreak="0">
    <w:nsid w:val="07A330DD"/>
    <w:multiLevelType w:val="hybridMultilevel"/>
    <w:tmpl w:val="ADB43E14"/>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4" w15:restartNumberingAfterBreak="0">
    <w:nsid w:val="10F41A50"/>
    <w:multiLevelType w:val="hybridMultilevel"/>
    <w:tmpl w:val="9766C430"/>
    <w:lvl w:ilvl="0" w:tplc="202CC31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5" w15:restartNumberingAfterBreak="0">
    <w:nsid w:val="11B91852"/>
    <w:multiLevelType w:val="hybridMultilevel"/>
    <w:tmpl w:val="2D8E24B6"/>
    <w:lvl w:ilvl="0" w:tplc="54A46870">
      <w:start w:val="1"/>
      <w:numFmt w:val="decimal"/>
      <w:lvlText w:val="%1."/>
      <w:lvlJc w:val="left"/>
      <w:pPr>
        <w:ind w:left="1500" w:hanging="360"/>
      </w:pPr>
      <w:rPr>
        <w:rFonts w:cs="Times New Roman" w:hint="default"/>
      </w:rPr>
    </w:lvl>
    <w:lvl w:ilvl="1" w:tplc="08090019">
      <w:start w:val="1"/>
      <w:numFmt w:val="lowerLetter"/>
      <w:lvlText w:val="%2."/>
      <w:lvlJc w:val="left"/>
      <w:pPr>
        <w:ind w:left="2220" w:hanging="360"/>
      </w:pPr>
      <w:rPr>
        <w:rFonts w:cs="Times New Roman"/>
      </w:rPr>
    </w:lvl>
    <w:lvl w:ilvl="2" w:tplc="0809001B" w:tentative="1">
      <w:start w:val="1"/>
      <w:numFmt w:val="lowerRoman"/>
      <w:lvlText w:val="%3."/>
      <w:lvlJc w:val="right"/>
      <w:pPr>
        <w:ind w:left="2940" w:hanging="180"/>
      </w:pPr>
      <w:rPr>
        <w:rFonts w:cs="Times New Roman"/>
      </w:rPr>
    </w:lvl>
    <w:lvl w:ilvl="3" w:tplc="0809000F" w:tentative="1">
      <w:start w:val="1"/>
      <w:numFmt w:val="decimal"/>
      <w:lvlText w:val="%4."/>
      <w:lvlJc w:val="left"/>
      <w:pPr>
        <w:ind w:left="3660" w:hanging="360"/>
      </w:pPr>
      <w:rPr>
        <w:rFonts w:cs="Times New Roman"/>
      </w:rPr>
    </w:lvl>
    <w:lvl w:ilvl="4" w:tplc="08090019" w:tentative="1">
      <w:start w:val="1"/>
      <w:numFmt w:val="lowerLetter"/>
      <w:lvlText w:val="%5."/>
      <w:lvlJc w:val="left"/>
      <w:pPr>
        <w:ind w:left="4380" w:hanging="360"/>
      </w:pPr>
      <w:rPr>
        <w:rFonts w:cs="Times New Roman"/>
      </w:rPr>
    </w:lvl>
    <w:lvl w:ilvl="5" w:tplc="0809001B" w:tentative="1">
      <w:start w:val="1"/>
      <w:numFmt w:val="lowerRoman"/>
      <w:lvlText w:val="%6."/>
      <w:lvlJc w:val="right"/>
      <w:pPr>
        <w:ind w:left="5100" w:hanging="180"/>
      </w:pPr>
      <w:rPr>
        <w:rFonts w:cs="Times New Roman"/>
      </w:rPr>
    </w:lvl>
    <w:lvl w:ilvl="6" w:tplc="0809000F" w:tentative="1">
      <w:start w:val="1"/>
      <w:numFmt w:val="decimal"/>
      <w:lvlText w:val="%7."/>
      <w:lvlJc w:val="left"/>
      <w:pPr>
        <w:ind w:left="5820" w:hanging="360"/>
      </w:pPr>
      <w:rPr>
        <w:rFonts w:cs="Times New Roman"/>
      </w:rPr>
    </w:lvl>
    <w:lvl w:ilvl="7" w:tplc="08090019" w:tentative="1">
      <w:start w:val="1"/>
      <w:numFmt w:val="lowerLetter"/>
      <w:lvlText w:val="%8."/>
      <w:lvlJc w:val="left"/>
      <w:pPr>
        <w:ind w:left="6540" w:hanging="360"/>
      </w:pPr>
      <w:rPr>
        <w:rFonts w:cs="Times New Roman"/>
      </w:rPr>
    </w:lvl>
    <w:lvl w:ilvl="8" w:tplc="0809001B" w:tentative="1">
      <w:start w:val="1"/>
      <w:numFmt w:val="lowerRoman"/>
      <w:lvlText w:val="%9."/>
      <w:lvlJc w:val="right"/>
      <w:pPr>
        <w:ind w:left="7260" w:hanging="180"/>
      </w:pPr>
      <w:rPr>
        <w:rFonts w:cs="Times New Roman"/>
      </w:rPr>
    </w:lvl>
  </w:abstractNum>
  <w:abstractNum w:abstractNumId="6" w15:restartNumberingAfterBreak="0">
    <w:nsid w:val="147635A0"/>
    <w:multiLevelType w:val="multilevel"/>
    <w:tmpl w:val="C988F3DE"/>
    <w:name w:val="TOC"/>
    <w:lvl w:ilvl="0">
      <w:start w:val="1"/>
      <w:numFmt w:val="decimal"/>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rPr>
        <w:rFonts w:cs="Times New Roman" w:hint="default"/>
      </w:rPr>
    </w:lvl>
    <w:lvl w:ilvl="7">
      <w:start w:val="1"/>
      <w:numFmt w:val="none"/>
      <w:pStyle w:val="Heading8"/>
      <w:suff w:val="nothing"/>
      <w:lvlText w:val=""/>
      <w:lvlJc w:val="left"/>
      <w:rPr>
        <w:rFonts w:cs="Times New Roman" w:hint="default"/>
      </w:rPr>
    </w:lvl>
    <w:lvl w:ilvl="8">
      <w:start w:val="1"/>
      <w:numFmt w:val="none"/>
      <w:pStyle w:val="Heading9"/>
      <w:suff w:val="nothing"/>
      <w:lvlText w:val=""/>
      <w:lvlJc w:val="left"/>
      <w:rPr>
        <w:rFonts w:cs="Times New Roman" w:hint="default"/>
      </w:rPr>
    </w:lvl>
  </w:abstractNum>
  <w:abstractNum w:abstractNumId="7" w15:restartNumberingAfterBreak="0">
    <w:nsid w:val="2AC04B30"/>
    <w:multiLevelType w:val="hybridMultilevel"/>
    <w:tmpl w:val="F1C48BF0"/>
    <w:lvl w:ilvl="0" w:tplc="EB1EA520">
      <w:start w:val="1"/>
      <w:numFmt w:val="decimal"/>
      <w:lvlText w:val="%1."/>
      <w:lvlJc w:val="left"/>
      <w:pPr>
        <w:ind w:left="1987" w:hanging="360"/>
      </w:pPr>
      <w:rPr>
        <w:rFonts w:cs="Times New Roman"/>
        <w:b w:val="0"/>
        <w:bCs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8" w15:restartNumberingAfterBreak="0">
    <w:nsid w:val="345260FC"/>
    <w:multiLevelType w:val="hybridMultilevel"/>
    <w:tmpl w:val="9FDA04FC"/>
    <w:lvl w:ilvl="0" w:tplc="ABF086FA">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9" w15:restartNumberingAfterBreak="0">
    <w:nsid w:val="34E878E2"/>
    <w:multiLevelType w:val="hybridMultilevel"/>
    <w:tmpl w:val="EBF0DC2E"/>
    <w:lvl w:ilvl="0" w:tplc="151635A2">
      <w:start w:val="1"/>
      <w:numFmt w:val="bullet"/>
      <w:pStyle w:val="Bullet2"/>
      <w:lvlText w:val=""/>
      <w:lvlJc w:val="left"/>
      <w:pPr>
        <w:ind w:left="2447" w:hanging="360"/>
      </w:pPr>
      <w:rPr>
        <w:rFonts w:ascii="Symbol" w:hAnsi="Symbol" w:hint="default"/>
        <w:sz w:val="14"/>
      </w:rPr>
    </w:lvl>
    <w:lvl w:ilvl="1" w:tplc="04090003">
      <w:start w:val="1"/>
      <w:numFmt w:val="bullet"/>
      <w:lvlText w:val="o"/>
      <w:lvlJc w:val="left"/>
      <w:pPr>
        <w:ind w:left="3527" w:hanging="360"/>
      </w:pPr>
      <w:rPr>
        <w:rFonts w:ascii="Courier New" w:hAnsi="Courier New" w:hint="default"/>
      </w:rPr>
    </w:lvl>
    <w:lvl w:ilvl="2" w:tplc="04090005">
      <w:start w:val="1"/>
      <w:numFmt w:val="bullet"/>
      <w:lvlText w:val=""/>
      <w:lvlJc w:val="left"/>
      <w:pPr>
        <w:ind w:left="4247" w:hanging="360"/>
      </w:pPr>
      <w:rPr>
        <w:rFonts w:ascii="Wingdings" w:hAnsi="Wingdings" w:hint="default"/>
      </w:rPr>
    </w:lvl>
    <w:lvl w:ilvl="3" w:tplc="04090001">
      <w:start w:val="1"/>
      <w:numFmt w:val="bullet"/>
      <w:lvlText w:val=""/>
      <w:lvlJc w:val="left"/>
      <w:pPr>
        <w:ind w:left="4967" w:hanging="360"/>
      </w:pPr>
      <w:rPr>
        <w:rFonts w:ascii="Symbol" w:hAnsi="Symbol" w:hint="default"/>
      </w:rPr>
    </w:lvl>
    <w:lvl w:ilvl="4" w:tplc="04090003">
      <w:start w:val="1"/>
      <w:numFmt w:val="bullet"/>
      <w:lvlText w:val="o"/>
      <w:lvlJc w:val="left"/>
      <w:pPr>
        <w:ind w:left="5687" w:hanging="360"/>
      </w:pPr>
      <w:rPr>
        <w:rFonts w:ascii="Courier New" w:hAnsi="Courier New" w:hint="default"/>
      </w:rPr>
    </w:lvl>
    <w:lvl w:ilvl="5" w:tplc="04090005">
      <w:start w:val="1"/>
      <w:numFmt w:val="bullet"/>
      <w:lvlText w:val=""/>
      <w:lvlJc w:val="left"/>
      <w:pPr>
        <w:ind w:left="6407" w:hanging="360"/>
      </w:pPr>
      <w:rPr>
        <w:rFonts w:ascii="Wingdings" w:hAnsi="Wingdings" w:hint="default"/>
      </w:rPr>
    </w:lvl>
    <w:lvl w:ilvl="6" w:tplc="04090001">
      <w:start w:val="1"/>
      <w:numFmt w:val="bullet"/>
      <w:lvlText w:val=""/>
      <w:lvlJc w:val="left"/>
      <w:pPr>
        <w:ind w:left="7127" w:hanging="360"/>
      </w:pPr>
      <w:rPr>
        <w:rFonts w:ascii="Symbol" w:hAnsi="Symbol" w:hint="default"/>
      </w:rPr>
    </w:lvl>
    <w:lvl w:ilvl="7" w:tplc="04090003">
      <w:start w:val="1"/>
      <w:numFmt w:val="bullet"/>
      <w:lvlText w:val="o"/>
      <w:lvlJc w:val="left"/>
      <w:pPr>
        <w:ind w:left="7847" w:hanging="360"/>
      </w:pPr>
      <w:rPr>
        <w:rFonts w:ascii="Courier New" w:hAnsi="Courier New" w:hint="default"/>
      </w:rPr>
    </w:lvl>
    <w:lvl w:ilvl="8" w:tplc="04090005">
      <w:start w:val="1"/>
      <w:numFmt w:val="bullet"/>
      <w:lvlText w:val=""/>
      <w:lvlJc w:val="left"/>
      <w:pPr>
        <w:ind w:left="8567" w:hanging="360"/>
      </w:pPr>
      <w:rPr>
        <w:rFonts w:ascii="Wingdings" w:hAnsi="Wingdings" w:hint="default"/>
      </w:rPr>
    </w:lvl>
  </w:abstractNum>
  <w:abstractNum w:abstractNumId="10" w15:restartNumberingAfterBreak="0">
    <w:nsid w:val="39263805"/>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hint="default"/>
        <w:sz w:val="14"/>
      </w:rPr>
    </w:lvl>
    <w:lvl w:ilvl="1" w:tplc="08090003">
      <w:start w:val="1"/>
      <w:numFmt w:val="bullet"/>
      <w:lvlText w:val="o"/>
      <w:lvlJc w:val="left"/>
      <w:pPr>
        <w:ind w:left="4003" w:hanging="360"/>
      </w:pPr>
      <w:rPr>
        <w:rFonts w:ascii="Courier New" w:hAnsi="Courier New" w:hint="default"/>
      </w:rPr>
    </w:lvl>
    <w:lvl w:ilvl="2" w:tplc="08090005">
      <w:start w:val="1"/>
      <w:numFmt w:val="bullet"/>
      <w:lvlText w:val=""/>
      <w:lvlJc w:val="left"/>
      <w:pPr>
        <w:ind w:left="4723" w:hanging="360"/>
      </w:pPr>
      <w:rPr>
        <w:rFonts w:ascii="Wingdings" w:hAnsi="Wingdings" w:hint="default"/>
      </w:rPr>
    </w:lvl>
    <w:lvl w:ilvl="3" w:tplc="08090001">
      <w:start w:val="1"/>
      <w:numFmt w:val="bullet"/>
      <w:lvlText w:val=""/>
      <w:lvlJc w:val="left"/>
      <w:pPr>
        <w:ind w:left="5443" w:hanging="360"/>
      </w:pPr>
      <w:rPr>
        <w:rFonts w:ascii="Symbol" w:hAnsi="Symbol" w:hint="default"/>
      </w:rPr>
    </w:lvl>
    <w:lvl w:ilvl="4" w:tplc="08090003">
      <w:start w:val="1"/>
      <w:numFmt w:val="bullet"/>
      <w:lvlText w:val="o"/>
      <w:lvlJc w:val="left"/>
      <w:pPr>
        <w:ind w:left="6163" w:hanging="360"/>
      </w:pPr>
      <w:rPr>
        <w:rFonts w:ascii="Courier New" w:hAnsi="Courier New" w:hint="default"/>
      </w:rPr>
    </w:lvl>
    <w:lvl w:ilvl="5" w:tplc="08090005">
      <w:start w:val="1"/>
      <w:numFmt w:val="bullet"/>
      <w:lvlText w:val=""/>
      <w:lvlJc w:val="left"/>
      <w:pPr>
        <w:ind w:left="6883" w:hanging="360"/>
      </w:pPr>
      <w:rPr>
        <w:rFonts w:ascii="Wingdings" w:hAnsi="Wingdings" w:hint="default"/>
      </w:rPr>
    </w:lvl>
    <w:lvl w:ilvl="6" w:tplc="08090001">
      <w:start w:val="1"/>
      <w:numFmt w:val="bullet"/>
      <w:lvlText w:val=""/>
      <w:lvlJc w:val="left"/>
      <w:pPr>
        <w:ind w:left="7603" w:hanging="360"/>
      </w:pPr>
      <w:rPr>
        <w:rFonts w:ascii="Symbol" w:hAnsi="Symbol" w:hint="default"/>
      </w:rPr>
    </w:lvl>
    <w:lvl w:ilvl="7" w:tplc="08090003">
      <w:start w:val="1"/>
      <w:numFmt w:val="bullet"/>
      <w:lvlText w:val="o"/>
      <w:lvlJc w:val="left"/>
      <w:pPr>
        <w:ind w:left="8323" w:hanging="360"/>
      </w:pPr>
      <w:rPr>
        <w:rFonts w:ascii="Courier New" w:hAnsi="Courier New" w:hint="default"/>
      </w:rPr>
    </w:lvl>
    <w:lvl w:ilvl="8" w:tplc="08090005">
      <w:start w:val="1"/>
      <w:numFmt w:val="bullet"/>
      <w:lvlText w:val=""/>
      <w:lvlJc w:val="left"/>
      <w:pPr>
        <w:ind w:left="9043" w:hanging="360"/>
      </w:pPr>
      <w:rPr>
        <w:rFonts w:ascii="Wingdings" w:hAnsi="Wingdings" w:hint="default"/>
      </w:rPr>
    </w:lvl>
  </w:abstractNum>
  <w:abstractNum w:abstractNumId="12" w15:restartNumberingAfterBreak="0">
    <w:nsid w:val="3DBF0852"/>
    <w:multiLevelType w:val="hybridMultilevel"/>
    <w:tmpl w:val="C27A695E"/>
    <w:lvl w:ilvl="0" w:tplc="64C8DA10">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3" w15:restartNumberingAfterBreak="0">
    <w:nsid w:val="426B38DA"/>
    <w:multiLevelType w:val="hybridMultilevel"/>
    <w:tmpl w:val="F8428662"/>
    <w:lvl w:ilvl="0" w:tplc="EBDE3312">
      <w:start w:val="1"/>
      <w:numFmt w:val="decimal"/>
      <w:lvlText w:val="%1."/>
      <w:lvlJc w:val="left"/>
      <w:pPr>
        <w:ind w:left="1987" w:hanging="360"/>
      </w:pPr>
      <w:rPr>
        <w:rFonts w:cs="Times New Roman"/>
        <w:b w:val="0"/>
        <w:i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4" w15:restartNumberingAfterBreak="0">
    <w:nsid w:val="4AF00D84"/>
    <w:multiLevelType w:val="hybridMultilevel"/>
    <w:tmpl w:val="8A9AB0EC"/>
    <w:lvl w:ilvl="0" w:tplc="0D26C9FA">
      <w:start w:val="1"/>
      <w:numFmt w:val="decimal"/>
      <w:lvlText w:val="%1."/>
      <w:lvlJc w:val="left"/>
      <w:pPr>
        <w:ind w:left="2268"/>
      </w:pPr>
      <w:rPr>
        <w:rFonts w:cs="Times New Roman" w:hint="default"/>
        <w:b w:val="0"/>
      </w:rPr>
    </w:lvl>
    <w:lvl w:ilvl="1" w:tplc="04090019" w:tentative="1">
      <w:start w:val="1"/>
      <w:numFmt w:val="lowerLetter"/>
      <w:lvlText w:val="%2."/>
      <w:lvlJc w:val="left"/>
      <w:pPr>
        <w:ind w:left="2574" w:hanging="360"/>
      </w:pPr>
      <w:rPr>
        <w:rFonts w:cs="Times New Roman"/>
      </w:rPr>
    </w:lvl>
    <w:lvl w:ilvl="2" w:tplc="E56C0CB2">
      <w:start w:val="1"/>
      <w:numFmt w:val="decimal"/>
      <w:lvlText w:val="%3."/>
      <w:lvlJc w:val="left"/>
      <w:pPr>
        <w:ind w:left="1134"/>
      </w:pPr>
      <w:rPr>
        <w:rFonts w:cs="Times New Roman" w:hint="default"/>
        <w:b w:val="0"/>
        <w:i w:val="0"/>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15" w15:restartNumberingAfterBreak="0">
    <w:nsid w:val="4F414453"/>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6" w15:restartNumberingAfterBreak="0">
    <w:nsid w:val="4FC61EC7"/>
    <w:multiLevelType w:val="hybridMultilevel"/>
    <w:tmpl w:val="C7441142"/>
    <w:lvl w:ilvl="0" w:tplc="395833D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7" w15:restartNumberingAfterBreak="0">
    <w:nsid w:val="53E417AC"/>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8" w15:restartNumberingAfterBreak="0">
    <w:nsid w:val="5893510D"/>
    <w:multiLevelType w:val="hybridMultilevel"/>
    <w:tmpl w:val="A404C4C4"/>
    <w:lvl w:ilvl="0" w:tplc="E2625DE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19" w15:restartNumberingAfterBreak="0">
    <w:nsid w:val="60990A32"/>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20" w15:restartNumberingAfterBreak="0">
    <w:nsid w:val="61EE311B"/>
    <w:multiLevelType w:val="hybridMultilevel"/>
    <w:tmpl w:val="694E5F4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21"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hint="default"/>
        <w:sz w:val="14"/>
      </w:rPr>
    </w:lvl>
    <w:lvl w:ilvl="1" w:tplc="04090003">
      <w:start w:val="1"/>
      <w:numFmt w:val="bullet"/>
      <w:lvlText w:val="o"/>
      <w:lvlJc w:val="left"/>
      <w:pPr>
        <w:ind w:left="3056" w:hanging="360"/>
      </w:pPr>
      <w:rPr>
        <w:rFonts w:ascii="Courier New" w:hAnsi="Courier New" w:hint="default"/>
      </w:rPr>
    </w:lvl>
    <w:lvl w:ilvl="2" w:tplc="04090005">
      <w:start w:val="1"/>
      <w:numFmt w:val="bullet"/>
      <w:lvlText w:val=""/>
      <w:lvlJc w:val="left"/>
      <w:pPr>
        <w:ind w:left="3776" w:hanging="360"/>
      </w:pPr>
      <w:rPr>
        <w:rFonts w:ascii="Wingdings" w:hAnsi="Wingdings" w:hint="default"/>
      </w:rPr>
    </w:lvl>
    <w:lvl w:ilvl="3" w:tplc="04090001">
      <w:start w:val="1"/>
      <w:numFmt w:val="bullet"/>
      <w:lvlText w:val=""/>
      <w:lvlJc w:val="left"/>
      <w:pPr>
        <w:ind w:left="4496" w:hanging="360"/>
      </w:pPr>
      <w:rPr>
        <w:rFonts w:ascii="Symbol" w:hAnsi="Symbol" w:hint="default"/>
      </w:rPr>
    </w:lvl>
    <w:lvl w:ilvl="4" w:tplc="04090003">
      <w:start w:val="1"/>
      <w:numFmt w:val="bullet"/>
      <w:lvlText w:val="o"/>
      <w:lvlJc w:val="left"/>
      <w:pPr>
        <w:ind w:left="5216" w:hanging="360"/>
      </w:pPr>
      <w:rPr>
        <w:rFonts w:ascii="Courier New" w:hAnsi="Courier New" w:hint="default"/>
      </w:rPr>
    </w:lvl>
    <w:lvl w:ilvl="5" w:tplc="04090005">
      <w:start w:val="1"/>
      <w:numFmt w:val="bullet"/>
      <w:lvlText w:val=""/>
      <w:lvlJc w:val="left"/>
      <w:pPr>
        <w:ind w:left="5936" w:hanging="360"/>
      </w:pPr>
      <w:rPr>
        <w:rFonts w:ascii="Wingdings" w:hAnsi="Wingdings" w:hint="default"/>
      </w:rPr>
    </w:lvl>
    <w:lvl w:ilvl="6" w:tplc="04090001">
      <w:start w:val="1"/>
      <w:numFmt w:val="bullet"/>
      <w:lvlText w:val=""/>
      <w:lvlJc w:val="left"/>
      <w:pPr>
        <w:ind w:left="6656" w:hanging="360"/>
      </w:pPr>
      <w:rPr>
        <w:rFonts w:ascii="Symbol" w:hAnsi="Symbol" w:hint="default"/>
      </w:rPr>
    </w:lvl>
    <w:lvl w:ilvl="7" w:tplc="04090003">
      <w:start w:val="1"/>
      <w:numFmt w:val="bullet"/>
      <w:lvlText w:val="o"/>
      <w:lvlJc w:val="left"/>
      <w:pPr>
        <w:ind w:left="7376" w:hanging="360"/>
      </w:pPr>
      <w:rPr>
        <w:rFonts w:ascii="Courier New" w:hAnsi="Courier New" w:hint="default"/>
      </w:rPr>
    </w:lvl>
    <w:lvl w:ilvl="8" w:tplc="04090005">
      <w:start w:val="1"/>
      <w:numFmt w:val="bullet"/>
      <w:lvlText w:val=""/>
      <w:lvlJc w:val="left"/>
      <w:pPr>
        <w:ind w:left="8096" w:hanging="360"/>
      </w:pPr>
      <w:rPr>
        <w:rFonts w:ascii="Wingdings" w:hAnsi="Wingdings" w:hint="default"/>
      </w:rPr>
    </w:lvl>
  </w:abstractNum>
  <w:abstractNum w:abstractNumId="22" w15:restartNumberingAfterBreak="0">
    <w:nsid w:val="7D447351"/>
    <w:multiLevelType w:val="hybridMultilevel"/>
    <w:tmpl w:val="A4E2242C"/>
    <w:lvl w:ilvl="0" w:tplc="F800C600">
      <w:start w:val="1"/>
      <w:numFmt w:val="decimal"/>
      <w:lvlText w:val="%1."/>
      <w:lvlJc w:val="left"/>
      <w:pPr>
        <w:ind w:left="1134"/>
      </w:pPr>
      <w:rPr>
        <w:rFonts w:cs="Times New Roman" w:hint="default"/>
      </w:rPr>
    </w:lvl>
    <w:lvl w:ilvl="1" w:tplc="08090019" w:tentative="1">
      <w:start w:val="1"/>
      <w:numFmt w:val="lowerLetter"/>
      <w:lvlText w:val="%2."/>
      <w:lvlJc w:val="left"/>
      <w:pPr>
        <w:ind w:left="2220" w:hanging="360"/>
      </w:pPr>
      <w:rPr>
        <w:rFonts w:cs="Times New Roman"/>
      </w:rPr>
    </w:lvl>
    <w:lvl w:ilvl="2" w:tplc="0809001B" w:tentative="1">
      <w:start w:val="1"/>
      <w:numFmt w:val="lowerRoman"/>
      <w:lvlText w:val="%3."/>
      <w:lvlJc w:val="right"/>
      <w:pPr>
        <w:ind w:left="2940" w:hanging="180"/>
      </w:pPr>
      <w:rPr>
        <w:rFonts w:cs="Times New Roman"/>
      </w:rPr>
    </w:lvl>
    <w:lvl w:ilvl="3" w:tplc="0809000F" w:tentative="1">
      <w:start w:val="1"/>
      <w:numFmt w:val="decimal"/>
      <w:lvlText w:val="%4."/>
      <w:lvlJc w:val="left"/>
      <w:pPr>
        <w:ind w:left="3660" w:hanging="360"/>
      </w:pPr>
      <w:rPr>
        <w:rFonts w:cs="Times New Roman"/>
      </w:rPr>
    </w:lvl>
    <w:lvl w:ilvl="4" w:tplc="08090019" w:tentative="1">
      <w:start w:val="1"/>
      <w:numFmt w:val="lowerLetter"/>
      <w:lvlText w:val="%5."/>
      <w:lvlJc w:val="left"/>
      <w:pPr>
        <w:ind w:left="4380" w:hanging="360"/>
      </w:pPr>
      <w:rPr>
        <w:rFonts w:cs="Times New Roman"/>
      </w:rPr>
    </w:lvl>
    <w:lvl w:ilvl="5" w:tplc="0809001B" w:tentative="1">
      <w:start w:val="1"/>
      <w:numFmt w:val="lowerRoman"/>
      <w:lvlText w:val="%6."/>
      <w:lvlJc w:val="right"/>
      <w:pPr>
        <w:ind w:left="5100" w:hanging="180"/>
      </w:pPr>
      <w:rPr>
        <w:rFonts w:cs="Times New Roman"/>
      </w:rPr>
    </w:lvl>
    <w:lvl w:ilvl="6" w:tplc="0809000F" w:tentative="1">
      <w:start w:val="1"/>
      <w:numFmt w:val="decimal"/>
      <w:lvlText w:val="%7."/>
      <w:lvlJc w:val="left"/>
      <w:pPr>
        <w:ind w:left="5820" w:hanging="360"/>
      </w:pPr>
      <w:rPr>
        <w:rFonts w:cs="Times New Roman"/>
      </w:rPr>
    </w:lvl>
    <w:lvl w:ilvl="7" w:tplc="08090019" w:tentative="1">
      <w:start w:val="1"/>
      <w:numFmt w:val="lowerLetter"/>
      <w:lvlText w:val="%8."/>
      <w:lvlJc w:val="left"/>
      <w:pPr>
        <w:ind w:left="6540" w:hanging="360"/>
      </w:pPr>
      <w:rPr>
        <w:rFonts w:cs="Times New Roman"/>
      </w:rPr>
    </w:lvl>
    <w:lvl w:ilvl="8" w:tplc="0809001B" w:tentative="1">
      <w:start w:val="1"/>
      <w:numFmt w:val="lowerRoman"/>
      <w:lvlText w:val="%9."/>
      <w:lvlJc w:val="right"/>
      <w:pPr>
        <w:ind w:left="726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9"/>
  </w:num>
  <w:num w:numId="12">
    <w:abstractNumId w:val="21"/>
  </w:num>
  <w:num w:numId="13">
    <w:abstractNumId w:val="11"/>
  </w:num>
  <w:num w:numId="14">
    <w:abstractNumId w:val="13"/>
  </w:num>
  <w:num w:numId="15">
    <w:abstractNumId w:val="18"/>
  </w:num>
  <w:num w:numId="16">
    <w:abstractNumId w:val="0"/>
  </w:num>
  <w:num w:numId="17">
    <w:abstractNumId w:val="20"/>
  </w:num>
  <w:num w:numId="18">
    <w:abstractNumId w:val="6"/>
  </w:num>
  <w:num w:numId="19">
    <w:abstractNumId w:val="1"/>
    <w:lvlOverride w:ilvl="0">
      <w:lvl w:ilvl="0" w:tplc="9008FA9E">
        <w:start w:val="1"/>
        <w:numFmt w:val="bullet"/>
        <w:lvlText w:val="•"/>
        <w:lvlJc w:val="left"/>
        <w:pPr>
          <w:tabs>
            <w:tab w:val="num" w:pos="1701"/>
          </w:tabs>
          <w:ind w:left="1701" w:hanging="170"/>
        </w:pPr>
        <w:rPr>
          <w:rFonts w:ascii="Times New Roman" w:hAnsi="Times New Roman" w:hint="default"/>
        </w:rPr>
      </w:lvl>
    </w:lvlOverride>
  </w:num>
  <w:num w:numId="20">
    <w:abstractNumId w:val="16"/>
    <w:lvlOverride w:ilvl="0">
      <w:lvl w:ilvl="0" w:tplc="395833DC">
        <w:start w:val="1"/>
        <w:numFmt w:val="decimal"/>
        <w:lvlText w:val="%1."/>
        <w:lvlJc w:val="left"/>
        <w:pPr>
          <w:ind w:left="1080" w:hanging="360"/>
        </w:pPr>
        <w:rPr>
          <w:rFonts w:cs="Times New Roman" w:hint="default"/>
        </w:rPr>
      </w:lvl>
    </w:lvlOverride>
  </w:num>
  <w:num w:numId="21">
    <w:abstractNumId w:val="14"/>
    <w:lvlOverride w:ilvl="0">
      <w:lvl w:ilvl="0" w:tplc="0D26C9FA">
        <w:numFmt w:val="decimal"/>
        <w:lvlText w:val=""/>
        <w:lvlJc w:val="left"/>
        <w:rPr>
          <w:rFonts w:cs="Times New Roman"/>
        </w:rPr>
      </w:lvl>
    </w:lvlOverride>
    <w:lvlOverride w:ilvl="1">
      <w:lvl w:ilvl="1" w:tplc="04090019">
        <w:numFmt w:val="decimal"/>
        <w:lvlText w:val=""/>
        <w:lvlJc w:val="left"/>
        <w:rPr>
          <w:rFonts w:cs="Times New Roman"/>
        </w:rPr>
      </w:lvl>
    </w:lvlOverride>
    <w:lvlOverride w:ilvl="2">
      <w:lvl w:ilvl="2" w:tplc="E56C0CB2">
        <w:start w:val="1"/>
        <w:numFmt w:val="decimal"/>
        <w:lvlText w:val="%3."/>
        <w:lvlJc w:val="left"/>
        <w:pPr>
          <w:ind w:left="1134"/>
        </w:pPr>
        <w:rPr>
          <w:rFonts w:cs="Times New Roman" w:hint="default"/>
          <w:b w:val="0"/>
          <w:i w:val="0"/>
        </w:rPr>
      </w:lvl>
    </w:lvlOverride>
  </w:num>
  <w:num w:numId="22">
    <w:abstractNumId w:val="12"/>
  </w:num>
  <w:num w:numId="23">
    <w:abstractNumId w:val="10"/>
  </w:num>
  <w:num w:numId="24">
    <w:abstractNumId w:val="22"/>
  </w:num>
  <w:num w:numId="25">
    <w:abstractNumId w:val="17"/>
  </w:num>
  <w:num w:numId="26">
    <w:abstractNumId w:val="19"/>
  </w:num>
  <w:num w:numId="27">
    <w:abstractNumId w:val="5"/>
  </w:num>
  <w:num w:numId="28">
    <w:abstractNumId w:val="15"/>
  </w:num>
  <w:num w:numId="29">
    <w:abstractNumId w:val="3"/>
  </w:num>
  <w:num w:numId="30">
    <w:abstractNumId w:val="8"/>
  </w:num>
  <w:num w:numId="31">
    <w:abstractNumId w:val="7"/>
  </w:num>
  <w:num w:numId="32">
    <w:abstractNumId w:val="4"/>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doNotValidateAgainstSchema/>
  <w:doNotDemarcateInvalidXml/>
  <w:hdrShapeDefaults>
    <o:shapedefaults v:ext="edit" spidmax="8193"/>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84*"/>
    <w:docVar w:name="jobn" w:val="17-20384 (S)"/>
    <w:docVar w:name="JobNo" w:val="1720384S"/>
    <w:docVar w:name="ODSRefJobNo" w:val="1739399S"/>
    <w:docVar w:name="sss1" w:val="CEDAW/C/MCO/CO/1-3"/>
    <w:docVar w:name="sss2" w:val="-"/>
  </w:docVars>
  <w:rsids>
    <w:rsidRoot w:val="0056215F"/>
    <w:rsid w:val="00000FA2"/>
    <w:rsid w:val="000015D7"/>
    <w:rsid w:val="0000301C"/>
    <w:rsid w:val="000044BD"/>
    <w:rsid w:val="00006ABE"/>
    <w:rsid w:val="00010CB2"/>
    <w:rsid w:val="00011F66"/>
    <w:rsid w:val="000130C5"/>
    <w:rsid w:val="000134E2"/>
    <w:rsid w:val="000137FE"/>
    <w:rsid w:val="00013C9F"/>
    <w:rsid w:val="000156C9"/>
    <w:rsid w:val="0001793F"/>
    <w:rsid w:val="000201C6"/>
    <w:rsid w:val="00021540"/>
    <w:rsid w:val="000226FD"/>
    <w:rsid w:val="00023BDE"/>
    <w:rsid w:val="000243C1"/>
    <w:rsid w:val="00024B08"/>
    <w:rsid w:val="00024E5A"/>
    <w:rsid w:val="00025848"/>
    <w:rsid w:val="000258AB"/>
    <w:rsid w:val="00027828"/>
    <w:rsid w:val="000308AA"/>
    <w:rsid w:val="00031362"/>
    <w:rsid w:val="00032100"/>
    <w:rsid w:val="0003242E"/>
    <w:rsid w:val="000329BC"/>
    <w:rsid w:val="00034259"/>
    <w:rsid w:val="000405A7"/>
    <w:rsid w:val="00041883"/>
    <w:rsid w:val="00041CAB"/>
    <w:rsid w:val="000453D3"/>
    <w:rsid w:val="00045480"/>
    <w:rsid w:val="00045DEF"/>
    <w:rsid w:val="000460A8"/>
    <w:rsid w:val="00047F6D"/>
    <w:rsid w:val="000509B8"/>
    <w:rsid w:val="00051981"/>
    <w:rsid w:val="00051D6F"/>
    <w:rsid w:val="00052994"/>
    <w:rsid w:val="00054828"/>
    <w:rsid w:val="0005594B"/>
    <w:rsid w:val="00056CC8"/>
    <w:rsid w:val="00057F15"/>
    <w:rsid w:val="00057FD3"/>
    <w:rsid w:val="00060FB4"/>
    <w:rsid w:val="00062E0F"/>
    <w:rsid w:val="0006620A"/>
    <w:rsid w:val="00066C39"/>
    <w:rsid w:val="00070481"/>
    <w:rsid w:val="00070D7C"/>
    <w:rsid w:val="00073B00"/>
    <w:rsid w:val="00075E3E"/>
    <w:rsid w:val="00076050"/>
    <w:rsid w:val="00076459"/>
    <w:rsid w:val="0007729C"/>
    <w:rsid w:val="00077C68"/>
    <w:rsid w:val="00077DB0"/>
    <w:rsid w:val="00080953"/>
    <w:rsid w:val="00081CC0"/>
    <w:rsid w:val="000820B0"/>
    <w:rsid w:val="00084059"/>
    <w:rsid w:val="000873DA"/>
    <w:rsid w:val="0009142F"/>
    <w:rsid w:val="000930EA"/>
    <w:rsid w:val="00094436"/>
    <w:rsid w:val="000950BC"/>
    <w:rsid w:val="00095653"/>
    <w:rsid w:val="00096611"/>
    <w:rsid w:val="000973A0"/>
    <w:rsid w:val="000A1401"/>
    <w:rsid w:val="000A1601"/>
    <w:rsid w:val="000A1DE2"/>
    <w:rsid w:val="000A2EBA"/>
    <w:rsid w:val="000A455D"/>
    <w:rsid w:val="000B0B3E"/>
    <w:rsid w:val="000B2AB1"/>
    <w:rsid w:val="000B2C6A"/>
    <w:rsid w:val="000B407F"/>
    <w:rsid w:val="000B5343"/>
    <w:rsid w:val="000B6F32"/>
    <w:rsid w:val="000B7349"/>
    <w:rsid w:val="000B7621"/>
    <w:rsid w:val="000C0792"/>
    <w:rsid w:val="000C30BC"/>
    <w:rsid w:val="000C4942"/>
    <w:rsid w:val="000C49BE"/>
    <w:rsid w:val="000C676D"/>
    <w:rsid w:val="000D07EC"/>
    <w:rsid w:val="000D24F2"/>
    <w:rsid w:val="000D3616"/>
    <w:rsid w:val="000D4520"/>
    <w:rsid w:val="000D7435"/>
    <w:rsid w:val="000D7780"/>
    <w:rsid w:val="000D7DC3"/>
    <w:rsid w:val="000E098E"/>
    <w:rsid w:val="000E3AD3"/>
    <w:rsid w:val="000E3E97"/>
    <w:rsid w:val="000E413B"/>
    <w:rsid w:val="000E454F"/>
    <w:rsid w:val="000E4DB4"/>
    <w:rsid w:val="000E578F"/>
    <w:rsid w:val="000E6736"/>
    <w:rsid w:val="000E7174"/>
    <w:rsid w:val="000E7902"/>
    <w:rsid w:val="000E7960"/>
    <w:rsid w:val="000F0681"/>
    <w:rsid w:val="000F0730"/>
    <w:rsid w:val="000F09C2"/>
    <w:rsid w:val="000F0FA4"/>
    <w:rsid w:val="000F191E"/>
    <w:rsid w:val="000F1CED"/>
    <w:rsid w:val="000F2DE4"/>
    <w:rsid w:val="000F5752"/>
    <w:rsid w:val="000F6381"/>
    <w:rsid w:val="000F6E1A"/>
    <w:rsid w:val="00100480"/>
    <w:rsid w:val="00100B22"/>
    <w:rsid w:val="001026A3"/>
    <w:rsid w:val="00103408"/>
    <w:rsid w:val="00103E5C"/>
    <w:rsid w:val="00104C2F"/>
    <w:rsid w:val="00104FC0"/>
    <w:rsid w:val="00105C9B"/>
    <w:rsid w:val="001065F1"/>
    <w:rsid w:val="00107D5F"/>
    <w:rsid w:val="0011019F"/>
    <w:rsid w:val="00110D7E"/>
    <w:rsid w:val="001115D1"/>
    <w:rsid w:val="00111F5A"/>
    <w:rsid w:val="0011241F"/>
    <w:rsid w:val="00112598"/>
    <w:rsid w:val="00113764"/>
    <w:rsid w:val="00114F9E"/>
    <w:rsid w:val="0011565A"/>
    <w:rsid w:val="001158C0"/>
    <w:rsid w:val="00117BB8"/>
    <w:rsid w:val="00117C05"/>
    <w:rsid w:val="0012032E"/>
    <w:rsid w:val="001208CF"/>
    <w:rsid w:val="001213A9"/>
    <w:rsid w:val="00121A2D"/>
    <w:rsid w:val="001223CB"/>
    <w:rsid w:val="00122FEC"/>
    <w:rsid w:val="00123535"/>
    <w:rsid w:val="00124FD3"/>
    <w:rsid w:val="00126361"/>
    <w:rsid w:val="0012652C"/>
    <w:rsid w:val="00127234"/>
    <w:rsid w:val="00127713"/>
    <w:rsid w:val="001300B9"/>
    <w:rsid w:val="00130CCC"/>
    <w:rsid w:val="00131771"/>
    <w:rsid w:val="00131E97"/>
    <w:rsid w:val="0013254D"/>
    <w:rsid w:val="00132F77"/>
    <w:rsid w:val="0013504C"/>
    <w:rsid w:val="00135DA1"/>
    <w:rsid w:val="00136ECF"/>
    <w:rsid w:val="00145F81"/>
    <w:rsid w:val="00146E4B"/>
    <w:rsid w:val="001477DE"/>
    <w:rsid w:val="001505B6"/>
    <w:rsid w:val="00151777"/>
    <w:rsid w:val="00152C51"/>
    <w:rsid w:val="001531AF"/>
    <w:rsid w:val="00153789"/>
    <w:rsid w:val="00154A7D"/>
    <w:rsid w:val="00154D37"/>
    <w:rsid w:val="001575F0"/>
    <w:rsid w:val="001605CF"/>
    <w:rsid w:val="0016213B"/>
    <w:rsid w:val="00163673"/>
    <w:rsid w:val="00164BCE"/>
    <w:rsid w:val="00164D53"/>
    <w:rsid w:val="001652E9"/>
    <w:rsid w:val="001653FB"/>
    <w:rsid w:val="00165B98"/>
    <w:rsid w:val="00165CBD"/>
    <w:rsid w:val="001720D2"/>
    <w:rsid w:val="00172B60"/>
    <w:rsid w:val="0017380E"/>
    <w:rsid w:val="00174504"/>
    <w:rsid w:val="001745C0"/>
    <w:rsid w:val="001770D1"/>
    <w:rsid w:val="001801E4"/>
    <w:rsid w:val="001809B5"/>
    <w:rsid w:val="00181342"/>
    <w:rsid w:val="0018200C"/>
    <w:rsid w:val="00182B15"/>
    <w:rsid w:val="00184193"/>
    <w:rsid w:val="00184809"/>
    <w:rsid w:val="00184C73"/>
    <w:rsid w:val="001917A6"/>
    <w:rsid w:val="00191E88"/>
    <w:rsid w:val="0019245C"/>
    <w:rsid w:val="00192845"/>
    <w:rsid w:val="00192FC2"/>
    <w:rsid w:val="0019362C"/>
    <w:rsid w:val="001936F0"/>
    <w:rsid w:val="001947AD"/>
    <w:rsid w:val="00194CD0"/>
    <w:rsid w:val="00196A9E"/>
    <w:rsid w:val="00197346"/>
    <w:rsid w:val="001A06E7"/>
    <w:rsid w:val="001A077F"/>
    <w:rsid w:val="001A1DC8"/>
    <w:rsid w:val="001A3BE9"/>
    <w:rsid w:val="001A4034"/>
    <w:rsid w:val="001A527F"/>
    <w:rsid w:val="001A5D2D"/>
    <w:rsid w:val="001A5D75"/>
    <w:rsid w:val="001A6BBE"/>
    <w:rsid w:val="001B071E"/>
    <w:rsid w:val="001B0B41"/>
    <w:rsid w:val="001B1926"/>
    <w:rsid w:val="001B1FD5"/>
    <w:rsid w:val="001B2793"/>
    <w:rsid w:val="001B2AEA"/>
    <w:rsid w:val="001B3651"/>
    <w:rsid w:val="001B54FB"/>
    <w:rsid w:val="001B5845"/>
    <w:rsid w:val="001B5E9D"/>
    <w:rsid w:val="001B6CFE"/>
    <w:rsid w:val="001B7446"/>
    <w:rsid w:val="001B74B6"/>
    <w:rsid w:val="001B7AA8"/>
    <w:rsid w:val="001C0012"/>
    <w:rsid w:val="001C155E"/>
    <w:rsid w:val="001C1D0F"/>
    <w:rsid w:val="001C266D"/>
    <w:rsid w:val="001C26F7"/>
    <w:rsid w:val="001C51ED"/>
    <w:rsid w:val="001C5625"/>
    <w:rsid w:val="001C5971"/>
    <w:rsid w:val="001C7E54"/>
    <w:rsid w:val="001D1351"/>
    <w:rsid w:val="001D1798"/>
    <w:rsid w:val="001D1F8D"/>
    <w:rsid w:val="001D4790"/>
    <w:rsid w:val="001D4D35"/>
    <w:rsid w:val="001D5FF9"/>
    <w:rsid w:val="001D674D"/>
    <w:rsid w:val="001D6CB7"/>
    <w:rsid w:val="001D7216"/>
    <w:rsid w:val="001E06EC"/>
    <w:rsid w:val="001E077C"/>
    <w:rsid w:val="001E0B55"/>
    <w:rsid w:val="001E2717"/>
    <w:rsid w:val="001E3499"/>
    <w:rsid w:val="001E4D56"/>
    <w:rsid w:val="001E5AE9"/>
    <w:rsid w:val="001E6CDB"/>
    <w:rsid w:val="001E6F8E"/>
    <w:rsid w:val="001E6FE2"/>
    <w:rsid w:val="001E7805"/>
    <w:rsid w:val="001F167E"/>
    <w:rsid w:val="001F2BDA"/>
    <w:rsid w:val="001F2E45"/>
    <w:rsid w:val="001F5923"/>
    <w:rsid w:val="001F5AEA"/>
    <w:rsid w:val="001F5FE7"/>
    <w:rsid w:val="001F670D"/>
    <w:rsid w:val="001F6818"/>
    <w:rsid w:val="001F6E66"/>
    <w:rsid w:val="001F78BC"/>
    <w:rsid w:val="001F7C50"/>
    <w:rsid w:val="001F7CCF"/>
    <w:rsid w:val="0020186B"/>
    <w:rsid w:val="00203422"/>
    <w:rsid w:val="00203A1A"/>
    <w:rsid w:val="00204227"/>
    <w:rsid w:val="00207D01"/>
    <w:rsid w:val="00210D7F"/>
    <w:rsid w:val="002119AE"/>
    <w:rsid w:val="00211F3F"/>
    <w:rsid w:val="00213104"/>
    <w:rsid w:val="002141E3"/>
    <w:rsid w:val="002148DC"/>
    <w:rsid w:val="00217415"/>
    <w:rsid w:val="002179A1"/>
    <w:rsid w:val="00217D97"/>
    <w:rsid w:val="0022004C"/>
    <w:rsid w:val="002206B4"/>
    <w:rsid w:val="00221573"/>
    <w:rsid w:val="00221C16"/>
    <w:rsid w:val="00222AD1"/>
    <w:rsid w:val="00222D9B"/>
    <w:rsid w:val="0022370B"/>
    <w:rsid w:val="00223E81"/>
    <w:rsid w:val="00225B63"/>
    <w:rsid w:val="0023075A"/>
    <w:rsid w:val="0023086B"/>
    <w:rsid w:val="002310B7"/>
    <w:rsid w:val="00231747"/>
    <w:rsid w:val="00231B68"/>
    <w:rsid w:val="00232F19"/>
    <w:rsid w:val="00233409"/>
    <w:rsid w:val="002339E2"/>
    <w:rsid w:val="00234170"/>
    <w:rsid w:val="002346A6"/>
    <w:rsid w:val="00234C5B"/>
    <w:rsid w:val="00236DA6"/>
    <w:rsid w:val="00236E6D"/>
    <w:rsid w:val="00237ED9"/>
    <w:rsid w:val="00240E5F"/>
    <w:rsid w:val="00243655"/>
    <w:rsid w:val="002448F7"/>
    <w:rsid w:val="002453F5"/>
    <w:rsid w:val="00246417"/>
    <w:rsid w:val="00246892"/>
    <w:rsid w:val="00247E83"/>
    <w:rsid w:val="002508E9"/>
    <w:rsid w:val="00251A44"/>
    <w:rsid w:val="00251DDD"/>
    <w:rsid w:val="00253D26"/>
    <w:rsid w:val="00254277"/>
    <w:rsid w:val="002549C4"/>
    <w:rsid w:val="00255264"/>
    <w:rsid w:val="002554B9"/>
    <w:rsid w:val="00255F10"/>
    <w:rsid w:val="00256A49"/>
    <w:rsid w:val="0025759D"/>
    <w:rsid w:val="00261D48"/>
    <w:rsid w:val="00261FDB"/>
    <w:rsid w:val="00264279"/>
    <w:rsid w:val="002665CB"/>
    <w:rsid w:val="002704B6"/>
    <w:rsid w:val="002706D6"/>
    <w:rsid w:val="002713B7"/>
    <w:rsid w:val="0027290F"/>
    <w:rsid w:val="002741C3"/>
    <w:rsid w:val="00274B66"/>
    <w:rsid w:val="00274BA3"/>
    <w:rsid w:val="00275106"/>
    <w:rsid w:val="00275598"/>
    <w:rsid w:val="00276B79"/>
    <w:rsid w:val="002813E6"/>
    <w:rsid w:val="00281885"/>
    <w:rsid w:val="00284AF2"/>
    <w:rsid w:val="002853D5"/>
    <w:rsid w:val="00285BA7"/>
    <w:rsid w:val="002877DA"/>
    <w:rsid w:val="00287926"/>
    <w:rsid w:val="00287D43"/>
    <w:rsid w:val="002901C3"/>
    <w:rsid w:val="00290C42"/>
    <w:rsid w:val="002939E8"/>
    <w:rsid w:val="00294980"/>
    <w:rsid w:val="0029552C"/>
    <w:rsid w:val="00296E6C"/>
    <w:rsid w:val="002972CA"/>
    <w:rsid w:val="002A2A24"/>
    <w:rsid w:val="002A3EBB"/>
    <w:rsid w:val="002A46FA"/>
    <w:rsid w:val="002A5739"/>
    <w:rsid w:val="002A5D97"/>
    <w:rsid w:val="002A5DBE"/>
    <w:rsid w:val="002A6C02"/>
    <w:rsid w:val="002A7247"/>
    <w:rsid w:val="002B0165"/>
    <w:rsid w:val="002B0DEC"/>
    <w:rsid w:val="002B1614"/>
    <w:rsid w:val="002B4B8E"/>
    <w:rsid w:val="002B649C"/>
    <w:rsid w:val="002B64EB"/>
    <w:rsid w:val="002B67EC"/>
    <w:rsid w:val="002B6C6C"/>
    <w:rsid w:val="002B77DF"/>
    <w:rsid w:val="002C0552"/>
    <w:rsid w:val="002C12A1"/>
    <w:rsid w:val="002C171C"/>
    <w:rsid w:val="002C2E6F"/>
    <w:rsid w:val="002C3AE4"/>
    <w:rsid w:val="002C53F1"/>
    <w:rsid w:val="002C69A3"/>
    <w:rsid w:val="002D0A3F"/>
    <w:rsid w:val="002D25CC"/>
    <w:rsid w:val="002D4228"/>
    <w:rsid w:val="002D4776"/>
    <w:rsid w:val="002D5B9D"/>
    <w:rsid w:val="002E1A4F"/>
    <w:rsid w:val="002E1C17"/>
    <w:rsid w:val="002E201C"/>
    <w:rsid w:val="002E5492"/>
    <w:rsid w:val="002E7009"/>
    <w:rsid w:val="002F0184"/>
    <w:rsid w:val="002F0531"/>
    <w:rsid w:val="002F0B71"/>
    <w:rsid w:val="002F0B79"/>
    <w:rsid w:val="002F5FAC"/>
    <w:rsid w:val="002F7170"/>
    <w:rsid w:val="00300297"/>
    <w:rsid w:val="00303242"/>
    <w:rsid w:val="00306640"/>
    <w:rsid w:val="0030669C"/>
    <w:rsid w:val="00312D4B"/>
    <w:rsid w:val="003147FC"/>
    <w:rsid w:val="00314F83"/>
    <w:rsid w:val="003154A9"/>
    <w:rsid w:val="00316C23"/>
    <w:rsid w:val="00316FCF"/>
    <w:rsid w:val="00320E1B"/>
    <w:rsid w:val="00321305"/>
    <w:rsid w:val="00321A47"/>
    <w:rsid w:val="00322E87"/>
    <w:rsid w:val="00323CF9"/>
    <w:rsid w:val="00323E9C"/>
    <w:rsid w:val="003245CB"/>
    <w:rsid w:val="003268E2"/>
    <w:rsid w:val="00326A29"/>
    <w:rsid w:val="0032749A"/>
    <w:rsid w:val="00327EBA"/>
    <w:rsid w:val="003302D1"/>
    <w:rsid w:val="00331963"/>
    <w:rsid w:val="00331C78"/>
    <w:rsid w:val="00332088"/>
    <w:rsid w:val="003345CC"/>
    <w:rsid w:val="003348CB"/>
    <w:rsid w:val="00340230"/>
    <w:rsid w:val="00340C1F"/>
    <w:rsid w:val="00341AF8"/>
    <w:rsid w:val="00343E74"/>
    <w:rsid w:val="00343FEC"/>
    <w:rsid w:val="0034531D"/>
    <w:rsid w:val="003464E2"/>
    <w:rsid w:val="003466DC"/>
    <w:rsid w:val="003471DC"/>
    <w:rsid w:val="00347A79"/>
    <w:rsid w:val="00347DD3"/>
    <w:rsid w:val="00350876"/>
    <w:rsid w:val="00352A6C"/>
    <w:rsid w:val="0035358E"/>
    <w:rsid w:val="00353A06"/>
    <w:rsid w:val="003556E1"/>
    <w:rsid w:val="00357410"/>
    <w:rsid w:val="00357AA1"/>
    <w:rsid w:val="00361ECB"/>
    <w:rsid w:val="003635B1"/>
    <w:rsid w:val="00363B13"/>
    <w:rsid w:val="003643FB"/>
    <w:rsid w:val="00364F28"/>
    <w:rsid w:val="00365017"/>
    <w:rsid w:val="00366102"/>
    <w:rsid w:val="00370AA7"/>
    <w:rsid w:val="00371892"/>
    <w:rsid w:val="00371BC1"/>
    <w:rsid w:val="003769DF"/>
    <w:rsid w:val="00376C4C"/>
    <w:rsid w:val="003774A9"/>
    <w:rsid w:val="0037786A"/>
    <w:rsid w:val="00383922"/>
    <w:rsid w:val="00384763"/>
    <w:rsid w:val="0038518C"/>
    <w:rsid w:val="00387FE0"/>
    <w:rsid w:val="0039024C"/>
    <w:rsid w:val="00391F54"/>
    <w:rsid w:val="00392746"/>
    <w:rsid w:val="003928D1"/>
    <w:rsid w:val="00392946"/>
    <w:rsid w:val="003946DD"/>
    <w:rsid w:val="00395DFD"/>
    <w:rsid w:val="003A09C3"/>
    <w:rsid w:val="003A5087"/>
    <w:rsid w:val="003A6507"/>
    <w:rsid w:val="003A7B35"/>
    <w:rsid w:val="003B05A0"/>
    <w:rsid w:val="003B0DE7"/>
    <w:rsid w:val="003B102B"/>
    <w:rsid w:val="003B29AD"/>
    <w:rsid w:val="003B6918"/>
    <w:rsid w:val="003C05E2"/>
    <w:rsid w:val="003C0D55"/>
    <w:rsid w:val="003C3A7D"/>
    <w:rsid w:val="003C4096"/>
    <w:rsid w:val="003C42F4"/>
    <w:rsid w:val="003C43F7"/>
    <w:rsid w:val="003D0ED4"/>
    <w:rsid w:val="003D1038"/>
    <w:rsid w:val="003D157E"/>
    <w:rsid w:val="003D427B"/>
    <w:rsid w:val="003D5797"/>
    <w:rsid w:val="003D7F08"/>
    <w:rsid w:val="003E0D98"/>
    <w:rsid w:val="003E0F4B"/>
    <w:rsid w:val="003E7000"/>
    <w:rsid w:val="003E72BD"/>
    <w:rsid w:val="003E78BF"/>
    <w:rsid w:val="003F1E2B"/>
    <w:rsid w:val="003F49AB"/>
    <w:rsid w:val="003F4EDB"/>
    <w:rsid w:val="003F5778"/>
    <w:rsid w:val="003F6918"/>
    <w:rsid w:val="003F6ACC"/>
    <w:rsid w:val="003F7EC3"/>
    <w:rsid w:val="00401E19"/>
    <w:rsid w:val="00403493"/>
    <w:rsid w:val="0040560E"/>
    <w:rsid w:val="00405629"/>
    <w:rsid w:val="00407301"/>
    <w:rsid w:val="00407958"/>
    <w:rsid w:val="00410A02"/>
    <w:rsid w:val="00411C7D"/>
    <w:rsid w:val="00412218"/>
    <w:rsid w:val="004125C5"/>
    <w:rsid w:val="00412ACF"/>
    <w:rsid w:val="0041341E"/>
    <w:rsid w:val="0041494A"/>
    <w:rsid w:val="00414F44"/>
    <w:rsid w:val="0041500E"/>
    <w:rsid w:val="00416E8C"/>
    <w:rsid w:val="00417309"/>
    <w:rsid w:val="004225AC"/>
    <w:rsid w:val="0042368F"/>
    <w:rsid w:val="00425258"/>
    <w:rsid w:val="0042710E"/>
    <w:rsid w:val="004271EA"/>
    <w:rsid w:val="0043124C"/>
    <w:rsid w:val="00432CEB"/>
    <w:rsid w:val="00432FF9"/>
    <w:rsid w:val="00434183"/>
    <w:rsid w:val="00436FEA"/>
    <w:rsid w:val="0043709A"/>
    <w:rsid w:val="004411C5"/>
    <w:rsid w:val="00441580"/>
    <w:rsid w:val="00441EF4"/>
    <w:rsid w:val="004423AB"/>
    <w:rsid w:val="00443330"/>
    <w:rsid w:val="00443A4A"/>
    <w:rsid w:val="00444725"/>
    <w:rsid w:val="004472AD"/>
    <w:rsid w:val="00447DF5"/>
    <w:rsid w:val="00452F29"/>
    <w:rsid w:val="004530B3"/>
    <w:rsid w:val="0045397A"/>
    <w:rsid w:val="00453E64"/>
    <w:rsid w:val="00455CD0"/>
    <w:rsid w:val="004567BB"/>
    <w:rsid w:val="00457ADA"/>
    <w:rsid w:val="00463B57"/>
    <w:rsid w:val="004677E2"/>
    <w:rsid w:val="00470EE0"/>
    <w:rsid w:val="00471052"/>
    <w:rsid w:val="004715CF"/>
    <w:rsid w:val="004727C2"/>
    <w:rsid w:val="0047515B"/>
    <w:rsid w:val="00475672"/>
    <w:rsid w:val="0047572C"/>
    <w:rsid w:val="004774B3"/>
    <w:rsid w:val="00477F9F"/>
    <w:rsid w:val="004818A0"/>
    <w:rsid w:val="00481C51"/>
    <w:rsid w:val="004827FB"/>
    <w:rsid w:val="004831A5"/>
    <w:rsid w:val="00485B77"/>
    <w:rsid w:val="00487D0A"/>
    <w:rsid w:val="004903B1"/>
    <w:rsid w:val="004907C3"/>
    <w:rsid w:val="00492648"/>
    <w:rsid w:val="00494C70"/>
    <w:rsid w:val="00496B26"/>
    <w:rsid w:val="00497BF5"/>
    <w:rsid w:val="00497FE2"/>
    <w:rsid w:val="004A06AE"/>
    <w:rsid w:val="004A2748"/>
    <w:rsid w:val="004A36EA"/>
    <w:rsid w:val="004A47B7"/>
    <w:rsid w:val="004A492C"/>
    <w:rsid w:val="004A5068"/>
    <w:rsid w:val="004A635B"/>
    <w:rsid w:val="004A6F00"/>
    <w:rsid w:val="004A7D94"/>
    <w:rsid w:val="004B1595"/>
    <w:rsid w:val="004B2F27"/>
    <w:rsid w:val="004B3BFB"/>
    <w:rsid w:val="004B6AB6"/>
    <w:rsid w:val="004B6D7B"/>
    <w:rsid w:val="004B732D"/>
    <w:rsid w:val="004B77E3"/>
    <w:rsid w:val="004B7B7A"/>
    <w:rsid w:val="004B7F75"/>
    <w:rsid w:val="004C0A4B"/>
    <w:rsid w:val="004C0DA8"/>
    <w:rsid w:val="004C17D1"/>
    <w:rsid w:val="004C2F9E"/>
    <w:rsid w:val="004C5733"/>
    <w:rsid w:val="004C599F"/>
    <w:rsid w:val="004C72E0"/>
    <w:rsid w:val="004C76C5"/>
    <w:rsid w:val="004C7A38"/>
    <w:rsid w:val="004C7E05"/>
    <w:rsid w:val="004D0839"/>
    <w:rsid w:val="004D0C85"/>
    <w:rsid w:val="004D2970"/>
    <w:rsid w:val="004D3027"/>
    <w:rsid w:val="004D580C"/>
    <w:rsid w:val="004D5846"/>
    <w:rsid w:val="004D66DB"/>
    <w:rsid w:val="004D6800"/>
    <w:rsid w:val="004D7A08"/>
    <w:rsid w:val="004E3F55"/>
    <w:rsid w:val="004E4352"/>
    <w:rsid w:val="004E5426"/>
    <w:rsid w:val="004E5FF2"/>
    <w:rsid w:val="004E669B"/>
    <w:rsid w:val="004E6D44"/>
    <w:rsid w:val="004F0853"/>
    <w:rsid w:val="004F09C3"/>
    <w:rsid w:val="004F1019"/>
    <w:rsid w:val="004F269C"/>
    <w:rsid w:val="004F2B25"/>
    <w:rsid w:val="004F4085"/>
    <w:rsid w:val="004F410A"/>
    <w:rsid w:val="004F4AA8"/>
    <w:rsid w:val="004F4E7F"/>
    <w:rsid w:val="004F71A8"/>
    <w:rsid w:val="00502499"/>
    <w:rsid w:val="00502739"/>
    <w:rsid w:val="00503E52"/>
    <w:rsid w:val="00504FB7"/>
    <w:rsid w:val="00505055"/>
    <w:rsid w:val="0050641A"/>
    <w:rsid w:val="00511E5A"/>
    <w:rsid w:val="00514854"/>
    <w:rsid w:val="00515323"/>
    <w:rsid w:val="00516D15"/>
    <w:rsid w:val="00516FA4"/>
    <w:rsid w:val="005200EA"/>
    <w:rsid w:val="00520AA9"/>
    <w:rsid w:val="005229CF"/>
    <w:rsid w:val="00525AF7"/>
    <w:rsid w:val="00525D70"/>
    <w:rsid w:val="005300F6"/>
    <w:rsid w:val="005312B5"/>
    <w:rsid w:val="00531F33"/>
    <w:rsid w:val="0053283B"/>
    <w:rsid w:val="00533A03"/>
    <w:rsid w:val="00534D74"/>
    <w:rsid w:val="00537BFB"/>
    <w:rsid w:val="00537D2B"/>
    <w:rsid w:val="00541089"/>
    <w:rsid w:val="00542A9C"/>
    <w:rsid w:val="00542FE7"/>
    <w:rsid w:val="00543905"/>
    <w:rsid w:val="00544AE5"/>
    <w:rsid w:val="00546F5D"/>
    <w:rsid w:val="0055086E"/>
    <w:rsid w:val="005513EE"/>
    <w:rsid w:val="0055474C"/>
    <w:rsid w:val="00554CEC"/>
    <w:rsid w:val="00556788"/>
    <w:rsid w:val="00556945"/>
    <w:rsid w:val="0055753C"/>
    <w:rsid w:val="00560735"/>
    <w:rsid w:val="005607F2"/>
    <w:rsid w:val="00560CC9"/>
    <w:rsid w:val="005619C0"/>
    <w:rsid w:val="0056215F"/>
    <w:rsid w:val="00566B69"/>
    <w:rsid w:val="00567F84"/>
    <w:rsid w:val="005709A1"/>
    <w:rsid w:val="005709F9"/>
    <w:rsid w:val="00571F37"/>
    <w:rsid w:val="005729BA"/>
    <w:rsid w:val="00573299"/>
    <w:rsid w:val="0057512C"/>
    <w:rsid w:val="0057797B"/>
    <w:rsid w:val="005818EB"/>
    <w:rsid w:val="005818F0"/>
    <w:rsid w:val="005818F4"/>
    <w:rsid w:val="005827E6"/>
    <w:rsid w:val="00583963"/>
    <w:rsid w:val="00586761"/>
    <w:rsid w:val="00586902"/>
    <w:rsid w:val="00586986"/>
    <w:rsid w:val="00587482"/>
    <w:rsid w:val="0058794A"/>
    <w:rsid w:val="00591C19"/>
    <w:rsid w:val="00594A53"/>
    <w:rsid w:val="00594EA7"/>
    <w:rsid w:val="00595BC5"/>
    <w:rsid w:val="00595FBF"/>
    <w:rsid w:val="00596BA4"/>
    <w:rsid w:val="0059798B"/>
    <w:rsid w:val="00597F87"/>
    <w:rsid w:val="005A18A0"/>
    <w:rsid w:val="005A1973"/>
    <w:rsid w:val="005A243E"/>
    <w:rsid w:val="005A3449"/>
    <w:rsid w:val="005A3D90"/>
    <w:rsid w:val="005A4534"/>
    <w:rsid w:val="005A49FD"/>
    <w:rsid w:val="005A4F49"/>
    <w:rsid w:val="005B0A07"/>
    <w:rsid w:val="005B0B96"/>
    <w:rsid w:val="005B1BBD"/>
    <w:rsid w:val="005B1E30"/>
    <w:rsid w:val="005B3E50"/>
    <w:rsid w:val="005B426E"/>
    <w:rsid w:val="005B500B"/>
    <w:rsid w:val="005B6440"/>
    <w:rsid w:val="005B67B6"/>
    <w:rsid w:val="005B6B7F"/>
    <w:rsid w:val="005B79C5"/>
    <w:rsid w:val="005C0C5A"/>
    <w:rsid w:val="005C2441"/>
    <w:rsid w:val="005C311D"/>
    <w:rsid w:val="005C394D"/>
    <w:rsid w:val="005C493E"/>
    <w:rsid w:val="005C5080"/>
    <w:rsid w:val="005C5A80"/>
    <w:rsid w:val="005C639D"/>
    <w:rsid w:val="005C66E3"/>
    <w:rsid w:val="005C76B7"/>
    <w:rsid w:val="005D0BE5"/>
    <w:rsid w:val="005D1801"/>
    <w:rsid w:val="005D1E73"/>
    <w:rsid w:val="005D2A61"/>
    <w:rsid w:val="005D3D41"/>
    <w:rsid w:val="005D3F3D"/>
    <w:rsid w:val="005D7A0E"/>
    <w:rsid w:val="005E0744"/>
    <w:rsid w:val="005E0C30"/>
    <w:rsid w:val="005E107A"/>
    <w:rsid w:val="005E125B"/>
    <w:rsid w:val="005E360C"/>
    <w:rsid w:val="005E3697"/>
    <w:rsid w:val="005E4AC4"/>
    <w:rsid w:val="005E4B59"/>
    <w:rsid w:val="005E7164"/>
    <w:rsid w:val="005F03CA"/>
    <w:rsid w:val="005F0A8C"/>
    <w:rsid w:val="005F27EC"/>
    <w:rsid w:val="005F443D"/>
    <w:rsid w:val="005F5764"/>
    <w:rsid w:val="005F6860"/>
    <w:rsid w:val="00600132"/>
    <w:rsid w:val="00601E37"/>
    <w:rsid w:val="0060256A"/>
    <w:rsid w:val="006034E2"/>
    <w:rsid w:val="006035F9"/>
    <w:rsid w:val="00603BDA"/>
    <w:rsid w:val="0060441D"/>
    <w:rsid w:val="00604E50"/>
    <w:rsid w:val="00605495"/>
    <w:rsid w:val="006073AB"/>
    <w:rsid w:val="00607981"/>
    <w:rsid w:val="00610819"/>
    <w:rsid w:val="00610AC8"/>
    <w:rsid w:val="0061160A"/>
    <w:rsid w:val="00612D2E"/>
    <w:rsid w:val="00613AA7"/>
    <w:rsid w:val="00614E10"/>
    <w:rsid w:val="00615073"/>
    <w:rsid w:val="006162A7"/>
    <w:rsid w:val="00616577"/>
    <w:rsid w:val="006165A5"/>
    <w:rsid w:val="00617904"/>
    <w:rsid w:val="00620726"/>
    <w:rsid w:val="006208E6"/>
    <w:rsid w:val="00620A95"/>
    <w:rsid w:val="00620B4A"/>
    <w:rsid w:val="0062207B"/>
    <w:rsid w:val="006242A5"/>
    <w:rsid w:val="00624417"/>
    <w:rsid w:val="006246A9"/>
    <w:rsid w:val="0062527E"/>
    <w:rsid w:val="006300B5"/>
    <w:rsid w:val="006300C2"/>
    <w:rsid w:val="00630BD8"/>
    <w:rsid w:val="00634617"/>
    <w:rsid w:val="00634FA8"/>
    <w:rsid w:val="00635451"/>
    <w:rsid w:val="00635760"/>
    <w:rsid w:val="006360A9"/>
    <w:rsid w:val="006365D0"/>
    <w:rsid w:val="00637FC1"/>
    <w:rsid w:val="0064046C"/>
    <w:rsid w:val="00640816"/>
    <w:rsid w:val="006412C0"/>
    <w:rsid w:val="006415B9"/>
    <w:rsid w:val="006444CF"/>
    <w:rsid w:val="00645A2F"/>
    <w:rsid w:val="00647F62"/>
    <w:rsid w:val="00650571"/>
    <w:rsid w:val="006511CB"/>
    <w:rsid w:val="00651CB9"/>
    <w:rsid w:val="006520C7"/>
    <w:rsid w:val="00652624"/>
    <w:rsid w:val="0065341F"/>
    <w:rsid w:val="00653B25"/>
    <w:rsid w:val="00654DE3"/>
    <w:rsid w:val="00655DC6"/>
    <w:rsid w:val="00655F4D"/>
    <w:rsid w:val="00656459"/>
    <w:rsid w:val="00657313"/>
    <w:rsid w:val="00657FD6"/>
    <w:rsid w:val="0066134F"/>
    <w:rsid w:val="0066144E"/>
    <w:rsid w:val="0066368E"/>
    <w:rsid w:val="0066426D"/>
    <w:rsid w:val="00665391"/>
    <w:rsid w:val="006675C4"/>
    <w:rsid w:val="0066793B"/>
    <w:rsid w:val="0067014A"/>
    <w:rsid w:val="00671C4A"/>
    <w:rsid w:val="00673A86"/>
    <w:rsid w:val="00673D70"/>
    <w:rsid w:val="00674A6C"/>
    <w:rsid w:val="00677800"/>
    <w:rsid w:val="00677C8D"/>
    <w:rsid w:val="00680515"/>
    <w:rsid w:val="00681FD5"/>
    <w:rsid w:val="006845F9"/>
    <w:rsid w:val="00684D76"/>
    <w:rsid w:val="00686BDE"/>
    <w:rsid w:val="006904DC"/>
    <w:rsid w:val="00691296"/>
    <w:rsid w:val="00691C0B"/>
    <w:rsid w:val="00694438"/>
    <w:rsid w:val="00694C40"/>
    <w:rsid w:val="00694DAB"/>
    <w:rsid w:val="006964B0"/>
    <w:rsid w:val="00696C4F"/>
    <w:rsid w:val="00696CE2"/>
    <w:rsid w:val="00696DA0"/>
    <w:rsid w:val="0069758C"/>
    <w:rsid w:val="006A012D"/>
    <w:rsid w:val="006A188B"/>
    <w:rsid w:val="006A216F"/>
    <w:rsid w:val="006A33A3"/>
    <w:rsid w:val="006A39AB"/>
    <w:rsid w:val="006A45EA"/>
    <w:rsid w:val="006A4EB1"/>
    <w:rsid w:val="006A630B"/>
    <w:rsid w:val="006A74AD"/>
    <w:rsid w:val="006A7C03"/>
    <w:rsid w:val="006A7C8D"/>
    <w:rsid w:val="006A7D5D"/>
    <w:rsid w:val="006A7E04"/>
    <w:rsid w:val="006B1090"/>
    <w:rsid w:val="006B1100"/>
    <w:rsid w:val="006B2F19"/>
    <w:rsid w:val="006B4C74"/>
    <w:rsid w:val="006B4FAA"/>
    <w:rsid w:val="006B513C"/>
    <w:rsid w:val="006B5AF3"/>
    <w:rsid w:val="006B6458"/>
    <w:rsid w:val="006B6CD0"/>
    <w:rsid w:val="006B6EDE"/>
    <w:rsid w:val="006C0277"/>
    <w:rsid w:val="006C3073"/>
    <w:rsid w:val="006C3400"/>
    <w:rsid w:val="006C3723"/>
    <w:rsid w:val="006C3D8A"/>
    <w:rsid w:val="006C465B"/>
    <w:rsid w:val="006C4C17"/>
    <w:rsid w:val="006C4E6F"/>
    <w:rsid w:val="006C7E5F"/>
    <w:rsid w:val="006D077A"/>
    <w:rsid w:val="006D0C8A"/>
    <w:rsid w:val="006D217F"/>
    <w:rsid w:val="006D42DA"/>
    <w:rsid w:val="006D74B5"/>
    <w:rsid w:val="006D766E"/>
    <w:rsid w:val="006E0479"/>
    <w:rsid w:val="006E0E18"/>
    <w:rsid w:val="006E44B8"/>
    <w:rsid w:val="006E5457"/>
    <w:rsid w:val="006E68D5"/>
    <w:rsid w:val="006E6AC1"/>
    <w:rsid w:val="006F40EA"/>
    <w:rsid w:val="006F6266"/>
    <w:rsid w:val="006F795D"/>
    <w:rsid w:val="007003E7"/>
    <w:rsid w:val="007004CC"/>
    <w:rsid w:val="00702C5A"/>
    <w:rsid w:val="007034AD"/>
    <w:rsid w:val="00704652"/>
    <w:rsid w:val="007067FB"/>
    <w:rsid w:val="00706FFC"/>
    <w:rsid w:val="00707C2F"/>
    <w:rsid w:val="00707CEE"/>
    <w:rsid w:val="00710880"/>
    <w:rsid w:val="007108C3"/>
    <w:rsid w:val="00712595"/>
    <w:rsid w:val="00716FBE"/>
    <w:rsid w:val="00717723"/>
    <w:rsid w:val="00721ADF"/>
    <w:rsid w:val="0072210F"/>
    <w:rsid w:val="007222CF"/>
    <w:rsid w:val="0072272F"/>
    <w:rsid w:val="00724074"/>
    <w:rsid w:val="00724DC3"/>
    <w:rsid w:val="007273A7"/>
    <w:rsid w:val="00730B23"/>
    <w:rsid w:val="00731357"/>
    <w:rsid w:val="00731664"/>
    <w:rsid w:val="00734332"/>
    <w:rsid w:val="00736C07"/>
    <w:rsid w:val="00736E7A"/>
    <w:rsid w:val="00737655"/>
    <w:rsid w:val="007417DD"/>
    <w:rsid w:val="007444A3"/>
    <w:rsid w:val="00744698"/>
    <w:rsid w:val="00744E46"/>
    <w:rsid w:val="00744F35"/>
    <w:rsid w:val="00747836"/>
    <w:rsid w:val="00750A8E"/>
    <w:rsid w:val="00752A69"/>
    <w:rsid w:val="0075363A"/>
    <w:rsid w:val="007537A5"/>
    <w:rsid w:val="00753D40"/>
    <w:rsid w:val="00756A93"/>
    <w:rsid w:val="007579F8"/>
    <w:rsid w:val="007608D8"/>
    <w:rsid w:val="00760D7B"/>
    <w:rsid w:val="00761483"/>
    <w:rsid w:val="00761545"/>
    <w:rsid w:val="00762A8D"/>
    <w:rsid w:val="0076370D"/>
    <w:rsid w:val="0076482E"/>
    <w:rsid w:val="00764EF1"/>
    <w:rsid w:val="00765152"/>
    <w:rsid w:val="00765B72"/>
    <w:rsid w:val="007669B0"/>
    <w:rsid w:val="00767C83"/>
    <w:rsid w:val="00776168"/>
    <w:rsid w:val="0077656B"/>
    <w:rsid w:val="007772CC"/>
    <w:rsid w:val="0078007F"/>
    <w:rsid w:val="00780BE7"/>
    <w:rsid w:val="0078199E"/>
    <w:rsid w:val="00781D65"/>
    <w:rsid w:val="00782003"/>
    <w:rsid w:val="00783F24"/>
    <w:rsid w:val="0078480B"/>
    <w:rsid w:val="007871DE"/>
    <w:rsid w:val="00787D22"/>
    <w:rsid w:val="00792C8E"/>
    <w:rsid w:val="007932C1"/>
    <w:rsid w:val="0079386A"/>
    <w:rsid w:val="00795305"/>
    <w:rsid w:val="007968C8"/>
    <w:rsid w:val="00796A8E"/>
    <w:rsid w:val="007A196D"/>
    <w:rsid w:val="007A4518"/>
    <w:rsid w:val="007A4F17"/>
    <w:rsid w:val="007A4F77"/>
    <w:rsid w:val="007A5254"/>
    <w:rsid w:val="007A6B23"/>
    <w:rsid w:val="007A6CEF"/>
    <w:rsid w:val="007A6F6C"/>
    <w:rsid w:val="007A78A7"/>
    <w:rsid w:val="007B3AC6"/>
    <w:rsid w:val="007B495D"/>
    <w:rsid w:val="007B5ECA"/>
    <w:rsid w:val="007B6885"/>
    <w:rsid w:val="007B6AD0"/>
    <w:rsid w:val="007B74E7"/>
    <w:rsid w:val="007C05FF"/>
    <w:rsid w:val="007C19C6"/>
    <w:rsid w:val="007C29F7"/>
    <w:rsid w:val="007C3EEC"/>
    <w:rsid w:val="007C5499"/>
    <w:rsid w:val="007C5AD3"/>
    <w:rsid w:val="007C78B7"/>
    <w:rsid w:val="007D0989"/>
    <w:rsid w:val="007D0E9E"/>
    <w:rsid w:val="007D275C"/>
    <w:rsid w:val="007D2E6A"/>
    <w:rsid w:val="007D3A45"/>
    <w:rsid w:val="007D586B"/>
    <w:rsid w:val="007D5E0A"/>
    <w:rsid w:val="007D649F"/>
    <w:rsid w:val="007D7C7B"/>
    <w:rsid w:val="007E18FA"/>
    <w:rsid w:val="007E1D71"/>
    <w:rsid w:val="007E1F6C"/>
    <w:rsid w:val="007E290A"/>
    <w:rsid w:val="007E304E"/>
    <w:rsid w:val="007E3726"/>
    <w:rsid w:val="007E3D89"/>
    <w:rsid w:val="007E46AE"/>
    <w:rsid w:val="007E5210"/>
    <w:rsid w:val="007E5A87"/>
    <w:rsid w:val="007E601B"/>
    <w:rsid w:val="007E697F"/>
    <w:rsid w:val="007E716C"/>
    <w:rsid w:val="007E7AFA"/>
    <w:rsid w:val="007F23CE"/>
    <w:rsid w:val="007F2954"/>
    <w:rsid w:val="007F3C8D"/>
    <w:rsid w:val="007F3E59"/>
    <w:rsid w:val="007F4A1D"/>
    <w:rsid w:val="007F5F1E"/>
    <w:rsid w:val="007F621D"/>
    <w:rsid w:val="007F6537"/>
    <w:rsid w:val="007F7389"/>
    <w:rsid w:val="00801706"/>
    <w:rsid w:val="00802C43"/>
    <w:rsid w:val="00804CB4"/>
    <w:rsid w:val="00806970"/>
    <w:rsid w:val="0080697C"/>
    <w:rsid w:val="00806BB2"/>
    <w:rsid w:val="00810655"/>
    <w:rsid w:val="00810F2C"/>
    <w:rsid w:val="00812539"/>
    <w:rsid w:val="008134C8"/>
    <w:rsid w:val="00814AC8"/>
    <w:rsid w:val="00816CF9"/>
    <w:rsid w:val="00822F82"/>
    <w:rsid w:val="00825274"/>
    <w:rsid w:val="00826ECD"/>
    <w:rsid w:val="00827519"/>
    <w:rsid w:val="00827C33"/>
    <w:rsid w:val="00832814"/>
    <w:rsid w:val="00835605"/>
    <w:rsid w:val="00835A0F"/>
    <w:rsid w:val="00836679"/>
    <w:rsid w:val="00837F18"/>
    <w:rsid w:val="00843B36"/>
    <w:rsid w:val="008446CE"/>
    <w:rsid w:val="00844846"/>
    <w:rsid w:val="008470B8"/>
    <w:rsid w:val="0084786F"/>
    <w:rsid w:val="0085025D"/>
    <w:rsid w:val="00851B04"/>
    <w:rsid w:val="00852178"/>
    <w:rsid w:val="00853CD2"/>
    <w:rsid w:val="00853FF3"/>
    <w:rsid w:val="0085451D"/>
    <w:rsid w:val="00854EC8"/>
    <w:rsid w:val="008603B4"/>
    <w:rsid w:val="00861579"/>
    <w:rsid w:val="00862864"/>
    <w:rsid w:val="0086344D"/>
    <w:rsid w:val="008640BE"/>
    <w:rsid w:val="008641A7"/>
    <w:rsid w:val="008642D7"/>
    <w:rsid w:val="0086531E"/>
    <w:rsid w:val="00865C17"/>
    <w:rsid w:val="00867748"/>
    <w:rsid w:val="0086797E"/>
    <w:rsid w:val="0087030C"/>
    <w:rsid w:val="00870BAC"/>
    <w:rsid w:val="0087268C"/>
    <w:rsid w:val="00872D3A"/>
    <w:rsid w:val="00874731"/>
    <w:rsid w:val="00875539"/>
    <w:rsid w:val="00875AA2"/>
    <w:rsid w:val="00875D2D"/>
    <w:rsid w:val="0088069E"/>
    <w:rsid w:val="00880CB5"/>
    <w:rsid w:val="00880D90"/>
    <w:rsid w:val="00881C61"/>
    <w:rsid w:val="00882652"/>
    <w:rsid w:val="0088316B"/>
    <w:rsid w:val="00884D77"/>
    <w:rsid w:val="008858E6"/>
    <w:rsid w:val="00885F41"/>
    <w:rsid w:val="0089053A"/>
    <w:rsid w:val="008915FF"/>
    <w:rsid w:val="00891DB1"/>
    <w:rsid w:val="008926F4"/>
    <w:rsid w:val="00893324"/>
    <w:rsid w:val="00895AA1"/>
    <w:rsid w:val="00896C72"/>
    <w:rsid w:val="008971FD"/>
    <w:rsid w:val="008A2623"/>
    <w:rsid w:val="008A2F69"/>
    <w:rsid w:val="008A4B89"/>
    <w:rsid w:val="008A609F"/>
    <w:rsid w:val="008A6769"/>
    <w:rsid w:val="008A7260"/>
    <w:rsid w:val="008A7B66"/>
    <w:rsid w:val="008B026E"/>
    <w:rsid w:val="008B22EF"/>
    <w:rsid w:val="008B367A"/>
    <w:rsid w:val="008B38BA"/>
    <w:rsid w:val="008B423A"/>
    <w:rsid w:val="008B4249"/>
    <w:rsid w:val="008B4A41"/>
    <w:rsid w:val="008B5960"/>
    <w:rsid w:val="008B6E0B"/>
    <w:rsid w:val="008B6ECD"/>
    <w:rsid w:val="008C016E"/>
    <w:rsid w:val="008C0422"/>
    <w:rsid w:val="008C04D4"/>
    <w:rsid w:val="008C22B5"/>
    <w:rsid w:val="008C22D8"/>
    <w:rsid w:val="008C394A"/>
    <w:rsid w:val="008C3E90"/>
    <w:rsid w:val="008C4CE3"/>
    <w:rsid w:val="008C6B4B"/>
    <w:rsid w:val="008C7168"/>
    <w:rsid w:val="008D006F"/>
    <w:rsid w:val="008D03CA"/>
    <w:rsid w:val="008D2331"/>
    <w:rsid w:val="008D2798"/>
    <w:rsid w:val="008D285F"/>
    <w:rsid w:val="008D5C57"/>
    <w:rsid w:val="008D73A5"/>
    <w:rsid w:val="008E05E4"/>
    <w:rsid w:val="008E0A8C"/>
    <w:rsid w:val="008E181E"/>
    <w:rsid w:val="008E2435"/>
    <w:rsid w:val="008E255A"/>
    <w:rsid w:val="008E2700"/>
    <w:rsid w:val="008E3CCE"/>
    <w:rsid w:val="008E4C20"/>
    <w:rsid w:val="008E70E9"/>
    <w:rsid w:val="008E736E"/>
    <w:rsid w:val="008E77FE"/>
    <w:rsid w:val="008E7B06"/>
    <w:rsid w:val="008F0EC9"/>
    <w:rsid w:val="008F2D31"/>
    <w:rsid w:val="008F3AD2"/>
    <w:rsid w:val="008F5B48"/>
    <w:rsid w:val="008F5D1B"/>
    <w:rsid w:val="008F5F33"/>
    <w:rsid w:val="008F78FD"/>
    <w:rsid w:val="00900E88"/>
    <w:rsid w:val="00902473"/>
    <w:rsid w:val="00902717"/>
    <w:rsid w:val="00902D37"/>
    <w:rsid w:val="00902F4F"/>
    <w:rsid w:val="00902F7B"/>
    <w:rsid w:val="009036CB"/>
    <w:rsid w:val="00905226"/>
    <w:rsid w:val="0090602F"/>
    <w:rsid w:val="0091016F"/>
    <w:rsid w:val="009117E9"/>
    <w:rsid w:val="00912FA3"/>
    <w:rsid w:val="00913169"/>
    <w:rsid w:val="00913843"/>
    <w:rsid w:val="00914CC1"/>
    <w:rsid w:val="009154A1"/>
    <w:rsid w:val="0091682C"/>
    <w:rsid w:val="00916EBB"/>
    <w:rsid w:val="00917137"/>
    <w:rsid w:val="00920276"/>
    <w:rsid w:val="0092063C"/>
    <w:rsid w:val="00920F8E"/>
    <w:rsid w:val="0092264E"/>
    <w:rsid w:val="00922B54"/>
    <w:rsid w:val="00923057"/>
    <w:rsid w:val="00923331"/>
    <w:rsid w:val="00923563"/>
    <w:rsid w:val="00924CEA"/>
    <w:rsid w:val="00924DA4"/>
    <w:rsid w:val="009251E6"/>
    <w:rsid w:val="0092570A"/>
    <w:rsid w:val="00926A4E"/>
    <w:rsid w:val="00926CD2"/>
    <w:rsid w:val="00926D4B"/>
    <w:rsid w:val="00927DEE"/>
    <w:rsid w:val="00930C56"/>
    <w:rsid w:val="009315C5"/>
    <w:rsid w:val="00931E72"/>
    <w:rsid w:val="00932493"/>
    <w:rsid w:val="00933F74"/>
    <w:rsid w:val="00933F9A"/>
    <w:rsid w:val="00934AED"/>
    <w:rsid w:val="00934BC8"/>
    <w:rsid w:val="00935F51"/>
    <w:rsid w:val="00936E96"/>
    <w:rsid w:val="00936F56"/>
    <w:rsid w:val="00937653"/>
    <w:rsid w:val="00937A4F"/>
    <w:rsid w:val="00940A1A"/>
    <w:rsid w:val="009416B6"/>
    <w:rsid w:val="00941EDA"/>
    <w:rsid w:val="00944452"/>
    <w:rsid w:val="00944FB6"/>
    <w:rsid w:val="00945C9B"/>
    <w:rsid w:val="009465F0"/>
    <w:rsid w:val="00946814"/>
    <w:rsid w:val="00947593"/>
    <w:rsid w:val="00947B76"/>
    <w:rsid w:val="00952A4F"/>
    <w:rsid w:val="00953BDD"/>
    <w:rsid w:val="00954097"/>
    <w:rsid w:val="00955C4C"/>
    <w:rsid w:val="009567F0"/>
    <w:rsid w:val="00956D53"/>
    <w:rsid w:val="00956E53"/>
    <w:rsid w:val="00956F40"/>
    <w:rsid w:val="00957F32"/>
    <w:rsid w:val="00961D71"/>
    <w:rsid w:val="00961E03"/>
    <w:rsid w:val="00962EFE"/>
    <w:rsid w:val="00963A67"/>
    <w:rsid w:val="009642DF"/>
    <w:rsid w:val="00965183"/>
    <w:rsid w:val="00966166"/>
    <w:rsid w:val="00966C76"/>
    <w:rsid w:val="00967985"/>
    <w:rsid w:val="00970662"/>
    <w:rsid w:val="0097107C"/>
    <w:rsid w:val="00974073"/>
    <w:rsid w:val="009757AD"/>
    <w:rsid w:val="00976852"/>
    <w:rsid w:val="009774C1"/>
    <w:rsid w:val="00977F9F"/>
    <w:rsid w:val="009824C8"/>
    <w:rsid w:val="00986111"/>
    <w:rsid w:val="00986D82"/>
    <w:rsid w:val="00987852"/>
    <w:rsid w:val="009912BC"/>
    <w:rsid w:val="00993204"/>
    <w:rsid w:val="00993618"/>
    <w:rsid w:val="00993D19"/>
    <w:rsid w:val="00993D85"/>
    <w:rsid w:val="009943E5"/>
    <w:rsid w:val="009946BE"/>
    <w:rsid w:val="009956B4"/>
    <w:rsid w:val="0099600D"/>
    <w:rsid w:val="00996DC7"/>
    <w:rsid w:val="009979B6"/>
    <w:rsid w:val="00997C03"/>
    <w:rsid w:val="00997FBF"/>
    <w:rsid w:val="009A04E8"/>
    <w:rsid w:val="009A08CC"/>
    <w:rsid w:val="009A08DF"/>
    <w:rsid w:val="009A0E10"/>
    <w:rsid w:val="009A2118"/>
    <w:rsid w:val="009A2A0B"/>
    <w:rsid w:val="009A52B5"/>
    <w:rsid w:val="009A5913"/>
    <w:rsid w:val="009A64C4"/>
    <w:rsid w:val="009A7BFC"/>
    <w:rsid w:val="009A7DED"/>
    <w:rsid w:val="009B0CFA"/>
    <w:rsid w:val="009B4B38"/>
    <w:rsid w:val="009B6B79"/>
    <w:rsid w:val="009C0098"/>
    <w:rsid w:val="009C12F0"/>
    <w:rsid w:val="009C20D0"/>
    <w:rsid w:val="009C219D"/>
    <w:rsid w:val="009C2B0B"/>
    <w:rsid w:val="009C2F81"/>
    <w:rsid w:val="009C3FA5"/>
    <w:rsid w:val="009C4614"/>
    <w:rsid w:val="009C7D16"/>
    <w:rsid w:val="009C7F5B"/>
    <w:rsid w:val="009D1A10"/>
    <w:rsid w:val="009D2271"/>
    <w:rsid w:val="009D23EF"/>
    <w:rsid w:val="009D3A01"/>
    <w:rsid w:val="009D3EFA"/>
    <w:rsid w:val="009D51E6"/>
    <w:rsid w:val="009D5ECA"/>
    <w:rsid w:val="009D6159"/>
    <w:rsid w:val="009D6BCF"/>
    <w:rsid w:val="009D6CEC"/>
    <w:rsid w:val="009D7F7A"/>
    <w:rsid w:val="009E1D8F"/>
    <w:rsid w:val="009E1EC0"/>
    <w:rsid w:val="009E2D53"/>
    <w:rsid w:val="009E33FF"/>
    <w:rsid w:val="009E6C4F"/>
    <w:rsid w:val="009E70E6"/>
    <w:rsid w:val="009F0EFA"/>
    <w:rsid w:val="009F11CF"/>
    <w:rsid w:val="009F1279"/>
    <w:rsid w:val="009F1E59"/>
    <w:rsid w:val="009F2C4D"/>
    <w:rsid w:val="009F3966"/>
    <w:rsid w:val="009F4284"/>
    <w:rsid w:val="009F607C"/>
    <w:rsid w:val="009F68B5"/>
    <w:rsid w:val="009F75F1"/>
    <w:rsid w:val="009F79AF"/>
    <w:rsid w:val="00A00D98"/>
    <w:rsid w:val="00A020B8"/>
    <w:rsid w:val="00A0449E"/>
    <w:rsid w:val="00A0545A"/>
    <w:rsid w:val="00A05B1C"/>
    <w:rsid w:val="00A0627B"/>
    <w:rsid w:val="00A07847"/>
    <w:rsid w:val="00A07F2E"/>
    <w:rsid w:val="00A12857"/>
    <w:rsid w:val="00A1486F"/>
    <w:rsid w:val="00A15BC4"/>
    <w:rsid w:val="00A16DCD"/>
    <w:rsid w:val="00A16FC1"/>
    <w:rsid w:val="00A17083"/>
    <w:rsid w:val="00A224BA"/>
    <w:rsid w:val="00A231B7"/>
    <w:rsid w:val="00A236F7"/>
    <w:rsid w:val="00A24811"/>
    <w:rsid w:val="00A2503D"/>
    <w:rsid w:val="00A251C7"/>
    <w:rsid w:val="00A25D6E"/>
    <w:rsid w:val="00A2656D"/>
    <w:rsid w:val="00A26996"/>
    <w:rsid w:val="00A274FC"/>
    <w:rsid w:val="00A309AC"/>
    <w:rsid w:val="00A31A71"/>
    <w:rsid w:val="00A327BA"/>
    <w:rsid w:val="00A32842"/>
    <w:rsid w:val="00A32B20"/>
    <w:rsid w:val="00A33319"/>
    <w:rsid w:val="00A3386D"/>
    <w:rsid w:val="00A33C7F"/>
    <w:rsid w:val="00A35518"/>
    <w:rsid w:val="00A355AD"/>
    <w:rsid w:val="00A35945"/>
    <w:rsid w:val="00A35C59"/>
    <w:rsid w:val="00A372C6"/>
    <w:rsid w:val="00A4014F"/>
    <w:rsid w:val="00A4086D"/>
    <w:rsid w:val="00A423C0"/>
    <w:rsid w:val="00A42423"/>
    <w:rsid w:val="00A42868"/>
    <w:rsid w:val="00A4417C"/>
    <w:rsid w:val="00A44A1E"/>
    <w:rsid w:val="00A4565A"/>
    <w:rsid w:val="00A46A19"/>
    <w:rsid w:val="00A5071B"/>
    <w:rsid w:val="00A50ED5"/>
    <w:rsid w:val="00A51741"/>
    <w:rsid w:val="00A517AF"/>
    <w:rsid w:val="00A52CCD"/>
    <w:rsid w:val="00A545B2"/>
    <w:rsid w:val="00A554A0"/>
    <w:rsid w:val="00A56356"/>
    <w:rsid w:val="00A568B1"/>
    <w:rsid w:val="00A5745C"/>
    <w:rsid w:val="00A614C8"/>
    <w:rsid w:val="00A615C6"/>
    <w:rsid w:val="00A64135"/>
    <w:rsid w:val="00A649C2"/>
    <w:rsid w:val="00A64B5D"/>
    <w:rsid w:val="00A653A2"/>
    <w:rsid w:val="00A662FA"/>
    <w:rsid w:val="00A6651F"/>
    <w:rsid w:val="00A675FD"/>
    <w:rsid w:val="00A67A30"/>
    <w:rsid w:val="00A719F9"/>
    <w:rsid w:val="00A71B40"/>
    <w:rsid w:val="00A71BB0"/>
    <w:rsid w:val="00A73F78"/>
    <w:rsid w:val="00A744CE"/>
    <w:rsid w:val="00A74979"/>
    <w:rsid w:val="00A7696A"/>
    <w:rsid w:val="00A769C4"/>
    <w:rsid w:val="00A77231"/>
    <w:rsid w:val="00A7736C"/>
    <w:rsid w:val="00A77FFB"/>
    <w:rsid w:val="00A8089E"/>
    <w:rsid w:val="00A80B21"/>
    <w:rsid w:val="00A81690"/>
    <w:rsid w:val="00A822E9"/>
    <w:rsid w:val="00A83498"/>
    <w:rsid w:val="00A83C88"/>
    <w:rsid w:val="00A850B7"/>
    <w:rsid w:val="00A85B80"/>
    <w:rsid w:val="00A90B22"/>
    <w:rsid w:val="00A90C30"/>
    <w:rsid w:val="00AA0393"/>
    <w:rsid w:val="00AA1A58"/>
    <w:rsid w:val="00AA298B"/>
    <w:rsid w:val="00AA4141"/>
    <w:rsid w:val="00AA4BEA"/>
    <w:rsid w:val="00AA5215"/>
    <w:rsid w:val="00AA7474"/>
    <w:rsid w:val="00AB0936"/>
    <w:rsid w:val="00AB222F"/>
    <w:rsid w:val="00AB2280"/>
    <w:rsid w:val="00AB238A"/>
    <w:rsid w:val="00AB546D"/>
    <w:rsid w:val="00AB71AF"/>
    <w:rsid w:val="00AB72B7"/>
    <w:rsid w:val="00AB7FA5"/>
    <w:rsid w:val="00AC1F01"/>
    <w:rsid w:val="00AC2E56"/>
    <w:rsid w:val="00AC310E"/>
    <w:rsid w:val="00AC3BFA"/>
    <w:rsid w:val="00AC6D46"/>
    <w:rsid w:val="00AD17F6"/>
    <w:rsid w:val="00AD2268"/>
    <w:rsid w:val="00AD4C00"/>
    <w:rsid w:val="00AD4D03"/>
    <w:rsid w:val="00AD64D8"/>
    <w:rsid w:val="00AD7301"/>
    <w:rsid w:val="00AE00C7"/>
    <w:rsid w:val="00AE1D5D"/>
    <w:rsid w:val="00AE3886"/>
    <w:rsid w:val="00AE3E85"/>
    <w:rsid w:val="00AE425E"/>
    <w:rsid w:val="00AE6470"/>
    <w:rsid w:val="00AE6AFF"/>
    <w:rsid w:val="00AE73CC"/>
    <w:rsid w:val="00AF0A9D"/>
    <w:rsid w:val="00AF0ED9"/>
    <w:rsid w:val="00AF16F4"/>
    <w:rsid w:val="00AF5B2A"/>
    <w:rsid w:val="00AF5B60"/>
    <w:rsid w:val="00AF617D"/>
    <w:rsid w:val="00AF6C82"/>
    <w:rsid w:val="00AF7784"/>
    <w:rsid w:val="00B041F5"/>
    <w:rsid w:val="00B10B5D"/>
    <w:rsid w:val="00B10EBD"/>
    <w:rsid w:val="00B11176"/>
    <w:rsid w:val="00B11E0C"/>
    <w:rsid w:val="00B124AB"/>
    <w:rsid w:val="00B12658"/>
    <w:rsid w:val="00B13D70"/>
    <w:rsid w:val="00B14126"/>
    <w:rsid w:val="00B150ED"/>
    <w:rsid w:val="00B16465"/>
    <w:rsid w:val="00B16B46"/>
    <w:rsid w:val="00B170A3"/>
    <w:rsid w:val="00B24A17"/>
    <w:rsid w:val="00B25528"/>
    <w:rsid w:val="00B25FD4"/>
    <w:rsid w:val="00B27346"/>
    <w:rsid w:val="00B27C06"/>
    <w:rsid w:val="00B30EE8"/>
    <w:rsid w:val="00B322D3"/>
    <w:rsid w:val="00B377FF"/>
    <w:rsid w:val="00B37801"/>
    <w:rsid w:val="00B37A0A"/>
    <w:rsid w:val="00B400C6"/>
    <w:rsid w:val="00B400FD"/>
    <w:rsid w:val="00B40BC7"/>
    <w:rsid w:val="00B416F8"/>
    <w:rsid w:val="00B434BE"/>
    <w:rsid w:val="00B43918"/>
    <w:rsid w:val="00B44C9A"/>
    <w:rsid w:val="00B4752D"/>
    <w:rsid w:val="00B518D4"/>
    <w:rsid w:val="00B51E41"/>
    <w:rsid w:val="00B52F52"/>
    <w:rsid w:val="00B53945"/>
    <w:rsid w:val="00B53E14"/>
    <w:rsid w:val="00B545B3"/>
    <w:rsid w:val="00B54B9F"/>
    <w:rsid w:val="00B551C0"/>
    <w:rsid w:val="00B61B0D"/>
    <w:rsid w:val="00B62DB0"/>
    <w:rsid w:val="00B636CF"/>
    <w:rsid w:val="00B63FF7"/>
    <w:rsid w:val="00B64291"/>
    <w:rsid w:val="00B64723"/>
    <w:rsid w:val="00B64EA7"/>
    <w:rsid w:val="00B64FFD"/>
    <w:rsid w:val="00B65986"/>
    <w:rsid w:val="00B6608A"/>
    <w:rsid w:val="00B66235"/>
    <w:rsid w:val="00B67B92"/>
    <w:rsid w:val="00B704AF"/>
    <w:rsid w:val="00B71152"/>
    <w:rsid w:val="00B72250"/>
    <w:rsid w:val="00B74EE0"/>
    <w:rsid w:val="00B76E81"/>
    <w:rsid w:val="00B77BB2"/>
    <w:rsid w:val="00B8044B"/>
    <w:rsid w:val="00B804EC"/>
    <w:rsid w:val="00B805A3"/>
    <w:rsid w:val="00B81452"/>
    <w:rsid w:val="00B8270B"/>
    <w:rsid w:val="00B82AC7"/>
    <w:rsid w:val="00B84FA6"/>
    <w:rsid w:val="00B8583F"/>
    <w:rsid w:val="00B85869"/>
    <w:rsid w:val="00B8709A"/>
    <w:rsid w:val="00B90747"/>
    <w:rsid w:val="00B927F4"/>
    <w:rsid w:val="00B93C4E"/>
    <w:rsid w:val="00B93E9A"/>
    <w:rsid w:val="00B95BBF"/>
    <w:rsid w:val="00B975D2"/>
    <w:rsid w:val="00BA0548"/>
    <w:rsid w:val="00BA06FA"/>
    <w:rsid w:val="00BA0720"/>
    <w:rsid w:val="00BA07D8"/>
    <w:rsid w:val="00BA0F90"/>
    <w:rsid w:val="00BA1398"/>
    <w:rsid w:val="00BA1EA2"/>
    <w:rsid w:val="00BA2044"/>
    <w:rsid w:val="00BA2239"/>
    <w:rsid w:val="00BA2886"/>
    <w:rsid w:val="00BA4C71"/>
    <w:rsid w:val="00BA4E0D"/>
    <w:rsid w:val="00BA6CBC"/>
    <w:rsid w:val="00BA76AF"/>
    <w:rsid w:val="00BB1977"/>
    <w:rsid w:val="00BB1AD4"/>
    <w:rsid w:val="00BB3145"/>
    <w:rsid w:val="00BB59DB"/>
    <w:rsid w:val="00BB5EDD"/>
    <w:rsid w:val="00BC2DFF"/>
    <w:rsid w:val="00BC2EBB"/>
    <w:rsid w:val="00BC41F2"/>
    <w:rsid w:val="00BC42C0"/>
    <w:rsid w:val="00BC447F"/>
    <w:rsid w:val="00BC44EE"/>
    <w:rsid w:val="00BC4536"/>
    <w:rsid w:val="00BC495B"/>
    <w:rsid w:val="00BD0908"/>
    <w:rsid w:val="00BD0DCE"/>
    <w:rsid w:val="00BD0F24"/>
    <w:rsid w:val="00BD1FF5"/>
    <w:rsid w:val="00BD2782"/>
    <w:rsid w:val="00BD33F2"/>
    <w:rsid w:val="00BD54BF"/>
    <w:rsid w:val="00BD601D"/>
    <w:rsid w:val="00BD636C"/>
    <w:rsid w:val="00BD7175"/>
    <w:rsid w:val="00BD7B4E"/>
    <w:rsid w:val="00BD7C26"/>
    <w:rsid w:val="00BE0233"/>
    <w:rsid w:val="00BE0DC8"/>
    <w:rsid w:val="00BE23E9"/>
    <w:rsid w:val="00BE54EF"/>
    <w:rsid w:val="00BE79D1"/>
    <w:rsid w:val="00BF0332"/>
    <w:rsid w:val="00BF13A7"/>
    <w:rsid w:val="00BF3055"/>
    <w:rsid w:val="00BF35B3"/>
    <w:rsid w:val="00BF38EE"/>
    <w:rsid w:val="00BF3A36"/>
    <w:rsid w:val="00BF4169"/>
    <w:rsid w:val="00BF472E"/>
    <w:rsid w:val="00BF4D24"/>
    <w:rsid w:val="00BF7023"/>
    <w:rsid w:val="00BF707D"/>
    <w:rsid w:val="00BF7146"/>
    <w:rsid w:val="00BF77F0"/>
    <w:rsid w:val="00BF7DFA"/>
    <w:rsid w:val="00C01A83"/>
    <w:rsid w:val="00C03A3C"/>
    <w:rsid w:val="00C03CD1"/>
    <w:rsid w:val="00C040A9"/>
    <w:rsid w:val="00C07058"/>
    <w:rsid w:val="00C11584"/>
    <w:rsid w:val="00C121EB"/>
    <w:rsid w:val="00C1252E"/>
    <w:rsid w:val="00C12789"/>
    <w:rsid w:val="00C14CAA"/>
    <w:rsid w:val="00C15933"/>
    <w:rsid w:val="00C167E7"/>
    <w:rsid w:val="00C203C9"/>
    <w:rsid w:val="00C20B4C"/>
    <w:rsid w:val="00C20C94"/>
    <w:rsid w:val="00C20CC5"/>
    <w:rsid w:val="00C21D9D"/>
    <w:rsid w:val="00C2494E"/>
    <w:rsid w:val="00C24D28"/>
    <w:rsid w:val="00C262FE"/>
    <w:rsid w:val="00C26EC5"/>
    <w:rsid w:val="00C27D47"/>
    <w:rsid w:val="00C307BD"/>
    <w:rsid w:val="00C31C68"/>
    <w:rsid w:val="00C3258B"/>
    <w:rsid w:val="00C3344D"/>
    <w:rsid w:val="00C33DA4"/>
    <w:rsid w:val="00C3525B"/>
    <w:rsid w:val="00C35789"/>
    <w:rsid w:val="00C4084D"/>
    <w:rsid w:val="00C416DD"/>
    <w:rsid w:val="00C42166"/>
    <w:rsid w:val="00C421CA"/>
    <w:rsid w:val="00C4296C"/>
    <w:rsid w:val="00C433B8"/>
    <w:rsid w:val="00C43559"/>
    <w:rsid w:val="00C4446E"/>
    <w:rsid w:val="00C44610"/>
    <w:rsid w:val="00C463AE"/>
    <w:rsid w:val="00C51E36"/>
    <w:rsid w:val="00C54CC6"/>
    <w:rsid w:val="00C604D0"/>
    <w:rsid w:val="00C608D1"/>
    <w:rsid w:val="00C61226"/>
    <w:rsid w:val="00C643AB"/>
    <w:rsid w:val="00C64C5A"/>
    <w:rsid w:val="00C65EDC"/>
    <w:rsid w:val="00C7015F"/>
    <w:rsid w:val="00C7062B"/>
    <w:rsid w:val="00C711CC"/>
    <w:rsid w:val="00C71380"/>
    <w:rsid w:val="00C72EF9"/>
    <w:rsid w:val="00C75F91"/>
    <w:rsid w:val="00C819A4"/>
    <w:rsid w:val="00C8247E"/>
    <w:rsid w:val="00C82A3E"/>
    <w:rsid w:val="00C83786"/>
    <w:rsid w:val="00C84B2D"/>
    <w:rsid w:val="00C85CCE"/>
    <w:rsid w:val="00C864BB"/>
    <w:rsid w:val="00C870AF"/>
    <w:rsid w:val="00C903D3"/>
    <w:rsid w:val="00C90AE8"/>
    <w:rsid w:val="00C91877"/>
    <w:rsid w:val="00C91CCF"/>
    <w:rsid w:val="00C926AF"/>
    <w:rsid w:val="00C93DC9"/>
    <w:rsid w:val="00C95D17"/>
    <w:rsid w:val="00C9718B"/>
    <w:rsid w:val="00CA07E4"/>
    <w:rsid w:val="00CA14BB"/>
    <w:rsid w:val="00CA605D"/>
    <w:rsid w:val="00CA72F7"/>
    <w:rsid w:val="00CA760E"/>
    <w:rsid w:val="00CA7E13"/>
    <w:rsid w:val="00CB0E45"/>
    <w:rsid w:val="00CB1B5C"/>
    <w:rsid w:val="00CB2F01"/>
    <w:rsid w:val="00CB4EE2"/>
    <w:rsid w:val="00CB5E72"/>
    <w:rsid w:val="00CB6168"/>
    <w:rsid w:val="00CB71DA"/>
    <w:rsid w:val="00CB7402"/>
    <w:rsid w:val="00CB79FC"/>
    <w:rsid w:val="00CC1C6D"/>
    <w:rsid w:val="00CC211A"/>
    <w:rsid w:val="00CC4AF3"/>
    <w:rsid w:val="00CC5B87"/>
    <w:rsid w:val="00CD07D6"/>
    <w:rsid w:val="00CD2056"/>
    <w:rsid w:val="00CD2497"/>
    <w:rsid w:val="00CD2501"/>
    <w:rsid w:val="00CD362B"/>
    <w:rsid w:val="00CD39B2"/>
    <w:rsid w:val="00CD3B11"/>
    <w:rsid w:val="00CD4E68"/>
    <w:rsid w:val="00CD5CFD"/>
    <w:rsid w:val="00CD5D29"/>
    <w:rsid w:val="00CD7F8F"/>
    <w:rsid w:val="00CE0ECB"/>
    <w:rsid w:val="00CE1B29"/>
    <w:rsid w:val="00CE29C5"/>
    <w:rsid w:val="00CE3C21"/>
    <w:rsid w:val="00CE6599"/>
    <w:rsid w:val="00CF08B0"/>
    <w:rsid w:val="00CF0A5E"/>
    <w:rsid w:val="00CF2576"/>
    <w:rsid w:val="00CF43A2"/>
    <w:rsid w:val="00CF5802"/>
    <w:rsid w:val="00CF5FF2"/>
    <w:rsid w:val="00CF6DDE"/>
    <w:rsid w:val="00CF6FF1"/>
    <w:rsid w:val="00CF7311"/>
    <w:rsid w:val="00CF734C"/>
    <w:rsid w:val="00CF76C2"/>
    <w:rsid w:val="00D02158"/>
    <w:rsid w:val="00D048A7"/>
    <w:rsid w:val="00D051B9"/>
    <w:rsid w:val="00D05543"/>
    <w:rsid w:val="00D05C08"/>
    <w:rsid w:val="00D10574"/>
    <w:rsid w:val="00D10A31"/>
    <w:rsid w:val="00D10B54"/>
    <w:rsid w:val="00D13BFB"/>
    <w:rsid w:val="00D151CD"/>
    <w:rsid w:val="00D15F0D"/>
    <w:rsid w:val="00D16C00"/>
    <w:rsid w:val="00D16DEE"/>
    <w:rsid w:val="00D20003"/>
    <w:rsid w:val="00D23427"/>
    <w:rsid w:val="00D23BCF"/>
    <w:rsid w:val="00D244DC"/>
    <w:rsid w:val="00D24660"/>
    <w:rsid w:val="00D269E0"/>
    <w:rsid w:val="00D270FD"/>
    <w:rsid w:val="00D27122"/>
    <w:rsid w:val="00D3059E"/>
    <w:rsid w:val="00D30AFD"/>
    <w:rsid w:val="00D30B9C"/>
    <w:rsid w:val="00D30EE8"/>
    <w:rsid w:val="00D323FC"/>
    <w:rsid w:val="00D33B0C"/>
    <w:rsid w:val="00D379B4"/>
    <w:rsid w:val="00D40316"/>
    <w:rsid w:val="00D413BF"/>
    <w:rsid w:val="00D426B1"/>
    <w:rsid w:val="00D42829"/>
    <w:rsid w:val="00D429B7"/>
    <w:rsid w:val="00D42D47"/>
    <w:rsid w:val="00D43055"/>
    <w:rsid w:val="00D431D5"/>
    <w:rsid w:val="00D43232"/>
    <w:rsid w:val="00D43BD4"/>
    <w:rsid w:val="00D44AD6"/>
    <w:rsid w:val="00D44E66"/>
    <w:rsid w:val="00D45EE5"/>
    <w:rsid w:val="00D513B3"/>
    <w:rsid w:val="00D5247A"/>
    <w:rsid w:val="00D5404C"/>
    <w:rsid w:val="00D54736"/>
    <w:rsid w:val="00D54B65"/>
    <w:rsid w:val="00D54C22"/>
    <w:rsid w:val="00D5591C"/>
    <w:rsid w:val="00D60635"/>
    <w:rsid w:val="00D60660"/>
    <w:rsid w:val="00D62A21"/>
    <w:rsid w:val="00D637D0"/>
    <w:rsid w:val="00D6383F"/>
    <w:rsid w:val="00D6526E"/>
    <w:rsid w:val="00D703FE"/>
    <w:rsid w:val="00D7165F"/>
    <w:rsid w:val="00D719E5"/>
    <w:rsid w:val="00D74E0C"/>
    <w:rsid w:val="00D750EB"/>
    <w:rsid w:val="00D7639F"/>
    <w:rsid w:val="00D77944"/>
    <w:rsid w:val="00D77BBA"/>
    <w:rsid w:val="00D8487F"/>
    <w:rsid w:val="00D84F53"/>
    <w:rsid w:val="00D8517F"/>
    <w:rsid w:val="00D86EAE"/>
    <w:rsid w:val="00D874E3"/>
    <w:rsid w:val="00D876BF"/>
    <w:rsid w:val="00D936C9"/>
    <w:rsid w:val="00D94AF5"/>
    <w:rsid w:val="00D95834"/>
    <w:rsid w:val="00D95F0F"/>
    <w:rsid w:val="00D96B8B"/>
    <w:rsid w:val="00DA2205"/>
    <w:rsid w:val="00DA26DF"/>
    <w:rsid w:val="00DA2FC4"/>
    <w:rsid w:val="00DA4772"/>
    <w:rsid w:val="00DA4FD4"/>
    <w:rsid w:val="00DA58BE"/>
    <w:rsid w:val="00DA6EC8"/>
    <w:rsid w:val="00DA7D84"/>
    <w:rsid w:val="00DA7E22"/>
    <w:rsid w:val="00DB0521"/>
    <w:rsid w:val="00DB237C"/>
    <w:rsid w:val="00DB32C6"/>
    <w:rsid w:val="00DB537B"/>
    <w:rsid w:val="00DB623E"/>
    <w:rsid w:val="00DC0A38"/>
    <w:rsid w:val="00DC15F1"/>
    <w:rsid w:val="00DC220C"/>
    <w:rsid w:val="00DC285B"/>
    <w:rsid w:val="00DC40E4"/>
    <w:rsid w:val="00DC4D20"/>
    <w:rsid w:val="00DD022C"/>
    <w:rsid w:val="00DD0473"/>
    <w:rsid w:val="00DD0B1F"/>
    <w:rsid w:val="00DD281C"/>
    <w:rsid w:val="00DD2E70"/>
    <w:rsid w:val="00DD3878"/>
    <w:rsid w:val="00DD3BC0"/>
    <w:rsid w:val="00DD53BD"/>
    <w:rsid w:val="00DD7D50"/>
    <w:rsid w:val="00DE03BF"/>
    <w:rsid w:val="00DE0C29"/>
    <w:rsid w:val="00DE4CF1"/>
    <w:rsid w:val="00DE5C73"/>
    <w:rsid w:val="00DE64A2"/>
    <w:rsid w:val="00DE71AF"/>
    <w:rsid w:val="00DF27DD"/>
    <w:rsid w:val="00DF6642"/>
    <w:rsid w:val="00DF6E4F"/>
    <w:rsid w:val="00E02BE4"/>
    <w:rsid w:val="00E04238"/>
    <w:rsid w:val="00E049B4"/>
    <w:rsid w:val="00E0514B"/>
    <w:rsid w:val="00E05A3F"/>
    <w:rsid w:val="00E05FB1"/>
    <w:rsid w:val="00E06DAD"/>
    <w:rsid w:val="00E07349"/>
    <w:rsid w:val="00E103B0"/>
    <w:rsid w:val="00E10D36"/>
    <w:rsid w:val="00E1107B"/>
    <w:rsid w:val="00E147DD"/>
    <w:rsid w:val="00E16E00"/>
    <w:rsid w:val="00E20FAD"/>
    <w:rsid w:val="00E21237"/>
    <w:rsid w:val="00E2569F"/>
    <w:rsid w:val="00E2614B"/>
    <w:rsid w:val="00E268D5"/>
    <w:rsid w:val="00E26E2E"/>
    <w:rsid w:val="00E3154A"/>
    <w:rsid w:val="00E32DD6"/>
    <w:rsid w:val="00E33FE5"/>
    <w:rsid w:val="00E34A2A"/>
    <w:rsid w:val="00E359D2"/>
    <w:rsid w:val="00E35AF0"/>
    <w:rsid w:val="00E362B3"/>
    <w:rsid w:val="00E37EE7"/>
    <w:rsid w:val="00E406E4"/>
    <w:rsid w:val="00E40DB1"/>
    <w:rsid w:val="00E41E3B"/>
    <w:rsid w:val="00E422E3"/>
    <w:rsid w:val="00E43688"/>
    <w:rsid w:val="00E4452B"/>
    <w:rsid w:val="00E44559"/>
    <w:rsid w:val="00E45616"/>
    <w:rsid w:val="00E456C6"/>
    <w:rsid w:val="00E47526"/>
    <w:rsid w:val="00E47B5C"/>
    <w:rsid w:val="00E5289B"/>
    <w:rsid w:val="00E535FA"/>
    <w:rsid w:val="00E54549"/>
    <w:rsid w:val="00E55CF2"/>
    <w:rsid w:val="00E56BA7"/>
    <w:rsid w:val="00E5771D"/>
    <w:rsid w:val="00E5772B"/>
    <w:rsid w:val="00E5794E"/>
    <w:rsid w:val="00E57C52"/>
    <w:rsid w:val="00E60187"/>
    <w:rsid w:val="00E606E9"/>
    <w:rsid w:val="00E6382D"/>
    <w:rsid w:val="00E63FCD"/>
    <w:rsid w:val="00E64F8A"/>
    <w:rsid w:val="00E65894"/>
    <w:rsid w:val="00E663C9"/>
    <w:rsid w:val="00E67750"/>
    <w:rsid w:val="00E677E7"/>
    <w:rsid w:val="00E71190"/>
    <w:rsid w:val="00E72CE7"/>
    <w:rsid w:val="00E73A7A"/>
    <w:rsid w:val="00E75CA7"/>
    <w:rsid w:val="00E763F4"/>
    <w:rsid w:val="00E76523"/>
    <w:rsid w:val="00E766F9"/>
    <w:rsid w:val="00E76A46"/>
    <w:rsid w:val="00E76B5C"/>
    <w:rsid w:val="00E7701B"/>
    <w:rsid w:val="00E80A39"/>
    <w:rsid w:val="00E81989"/>
    <w:rsid w:val="00E81B24"/>
    <w:rsid w:val="00E836AF"/>
    <w:rsid w:val="00E85601"/>
    <w:rsid w:val="00E85EF4"/>
    <w:rsid w:val="00E85EFB"/>
    <w:rsid w:val="00E85F80"/>
    <w:rsid w:val="00E86E91"/>
    <w:rsid w:val="00E90083"/>
    <w:rsid w:val="00E92B55"/>
    <w:rsid w:val="00E92CEE"/>
    <w:rsid w:val="00E94566"/>
    <w:rsid w:val="00E94800"/>
    <w:rsid w:val="00E94860"/>
    <w:rsid w:val="00E96491"/>
    <w:rsid w:val="00E97C4F"/>
    <w:rsid w:val="00EA19C9"/>
    <w:rsid w:val="00EA63A7"/>
    <w:rsid w:val="00EA659F"/>
    <w:rsid w:val="00EA6833"/>
    <w:rsid w:val="00EA739D"/>
    <w:rsid w:val="00EB02F7"/>
    <w:rsid w:val="00EB146E"/>
    <w:rsid w:val="00EB1E10"/>
    <w:rsid w:val="00EB33CD"/>
    <w:rsid w:val="00EB3F54"/>
    <w:rsid w:val="00EB4B23"/>
    <w:rsid w:val="00EB61B9"/>
    <w:rsid w:val="00EB7547"/>
    <w:rsid w:val="00EB7684"/>
    <w:rsid w:val="00EC008D"/>
    <w:rsid w:val="00EC0FD6"/>
    <w:rsid w:val="00EC2B23"/>
    <w:rsid w:val="00EC49C5"/>
    <w:rsid w:val="00EC4A17"/>
    <w:rsid w:val="00EC58CC"/>
    <w:rsid w:val="00EC744D"/>
    <w:rsid w:val="00ED10BE"/>
    <w:rsid w:val="00ED1D3A"/>
    <w:rsid w:val="00ED256B"/>
    <w:rsid w:val="00ED2850"/>
    <w:rsid w:val="00ED44D2"/>
    <w:rsid w:val="00ED4C2B"/>
    <w:rsid w:val="00ED65A6"/>
    <w:rsid w:val="00ED74DD"/>
    <w:rsid w:val="00EE0440"/>
    <w:rsid w:val="00EE08E8"/>
    <w:rsid w:val="00EE1EE0"/>
    <w:rsid w:val="00EE4FF7"/>
    <w:rsid w:val="00EE6196"/>
    <w:rsid w:val="00EE6349"/>
    <w:rsid w:val="00EE77A2"/>
    <w:rsid w:val="00EF0654"/>
    <w:rsid w:val="00EF0867"/>
    <w:rsid w:val="00EF09B6"/>
    <w:rsid w:val="00EF0A2F"/>
    <w:rsid w:val="00EF1536"/>
    <w:rsid w:val="00EF31CF"/>
    <w:rsid w:val="00EF478C"/>
    <w:rsid w:val="00EF4C0F"/>
    <w:rsid w:val="00EF5557"/>
    <w:rsid w:val="00EF5966"/>
    <w:rsid w:val="00EF63BE"/>
    <w:rsid w:val="00EF7692"/>
    <w:rsid w:val="00F00A6C"/>
    <w:rsid w:val="00F0224C"/>
    <w:rsid w:val="00F02806"/>
    <w:rsid w:val="00F02A49"/>
    <w:rsid w:val="00F02C16"/>
    <w:rsid w:val="00F07EF1"/>
    <w:rsid w:val="00F115B7"/>
    <w:rsid w:val="00F11F96"/>
    <w:rsid w:val="00F126CB"/>
    <w:rsid w:val="00F12DCE"/>
    <w:rsid w:val="00F12FAD"/>
    <w:rsid w:val="00F13B57"/>
    <w:rsid w:val="00F141EC"/>
    <w:rsid w:val="00F142CB"/>
    <w:rsid w:val="00F16571"/>
    <w:rsid w:val="00F16A17"/>
    <w:rsid w:val="00F16E74"/>
    <w:rsid w:val="00F20BE3"/>
    <w:rsid w:val="00F20E96"/>
    <w:rsid w:val="00F213C1"/>
    <w:rsid w:val="00F2187A"/>
    <w:rsid w:val="00F21E44"/>
    <w:rsid w:val="00F245E4"/>
    <w:rsid w:val="00F25A51"/>
    <w:rsid w:val="00F260C9"/>
    <w:rsid w:val="00F272B2"/>
    <w:rsid w:val="00F27CCD"/>
    <w:rsid w:val="00F30B11"/>
    <w:rsid w:val="00F30F4A"/>
    <w:rsid w:val="00F31418"/>
    <w:rsid w:val="00F32DEE"/>
    <w:rsid w:val="00F34519"/>
    <w:rsid w:val="00F34A43"/>
    <w:rsid w:val="00F3522A"/>
    <w:rsid w:val="00F35998"/>
    <w:rsid w:val="00F37D9E"/>
    <w:rsid w:val="00F41D08"/>
    <w:rsid w:val="00F41FCA"/>
    <w:rsid w:val="00F423D6"/>
    <w:rsid w:val="00F44C19"/>
    <w:rsid w:val="00F44F26"/>
    <w:rsid w:val="00F455C2"/>
    <w:rsid w:val="00F457C3"/>
    <w:rsid w:val="00F45C7C"/>
    <w:rsid w:val="00F45F79"/>
    <w:rsid w:val="00F470C5"/>
    <w:rsid w:val="00F47CAA"/>
    <w:rsid w:val="00F502BA"/>
    <w:rsid w:val="00F5059C"/>
    <w:rsid w:val="00F5362C"/>
    <w:rsid w:val="00F5385D"/>
    <w:rsid w:val="00F538CE"/>
    <w:rsid w:val="00F55B9C"/>
    <w:rsid w:val="00F573A4"/>
    <w:rsid w:val="00F57711"/>
    <w:rsid w:val="00F615E4"/>
    <w:rsid w:val="00F6247F"/>
    <w:rsid w:val="00F630EF"/>
    <w:rsid w:val="00F64960"/>
    <w:rsid w:val="00F65186"/>
    <w:rsid w:val="00F65A4D"/>
    <w:rsid w:val="00F67987"/>
    <w:rsid w:val="00F67DD9"/>
    <w:rsid w:val="00F7009B"/>
    <w:rsid w:val="00F70C0E"/>
    <w:rsid w:val="00F7137F"/>
    <w:rsid w:val="00F71B25"/>
    <w:rsid w:val="00F71CE2"/>
    <w:rsid w:val="00F724E2"/>
    <w:rsid w:val="00F73835"/>
    <w:rsid w:val="00F73A5A"/>
    <w:rsid w:val="00F742F9"/>
    <w:rsid w:val="00F7764C"/>
    <w:rsid w:val="00F80A20"/>
    <w:rsid w:val="00F819EA"/>
    <w:rsid w:val="00F82744"/>
    <w:rsid w:val="00F828C2"/>
    <w:rsid w:val="00F82F67"/>
    <w:rsid w:val="00F83463"/>
    <w:rsid w:val="00F8507F"/>
    <w:rsid w:val="00F85329"/>
    <w:rsid w:val="00F864B6"/>
    <w:rsid w:val="00F90544"/>
    <w:rsid w:val="00F922F9"/>
    <w:rsid w:val="00F9421B"/>
    <w:rsid w:val="00F94818"/>
    <w:rsid w:val="00F94FF9"/>
    <w:rsid w:val="00F95D36"/>
    <w:rsid w:val="00F9791A"/>
    <w:rsid w:val="00FA02D8"/>
    <w:rsid w:val="00FA0BA7"/>
    <w:rsid w:val="00FA2355"/>
    <w:rsid w:val="00FA2933"/>
    <w:rsid w:val="00FA30CA"/>
    <w:rsid w:val="00FA5990"/>
    <w:rsid w:val="00FA59BC"/>
    <w:rsid w:val="00FA6422"/>
    <w:rsid w:val="00FA72B1"/>
    <w:rsid w:val="00FB05EA"/>
    <w:rsid w:val="00FB21F4"/>
    <w:rsid w:val="00FB2AE2"/>
    <w:rsid w:val="00FB3A54"/>
    <w:rsid w:val="00FB3D04"/>
    <w:rsid w:val="00FB43F5"/>
    <w:rsid w:val="00FB71FE"/>
    <w:rsid w:val="00FC3370"/>
    <w:rsid w:val="00FC372B"/>
    <w:rsid w:val="00FC3C0B"/>
    <w:rsid w:val="00FC43F4"/>
    <w:rsid w:val="00FC527B"/>
    <w:rsid w:val="00FC62E0"/>
    <w:rsid w:val="00FD0195"/>
    <w:rsid w:val="00FD1831"/>
    <w:rsid w:val="00FD2AD5"/>
    <w:rsid w:val="00FD408D"/>
    <w:rsid w:val="00FD4657"/>
    <w:rsid w:val="00FD489F"/>
    <w:rsid w:val="00FD6F36"/>
    <w:rsid w:val="00FD78CF"/>
    <w:rsid w:val="00FD7E27"/>
    <w:rsid w:val="00FE0CE3"/>
    <w:rsid w:val="00FE18BF"/>
    <w:rsid w:val="00FE1BEC"/>
    <w:rsid w:val="00FE3E5B"/>
    <w:rsid w:val="00FE49B3"/>
    <w:rsid w:val="00FE5AB7"/>
    <w:rsid w:val="00FE6063"/>
    <w:rsid w:val="00FF1C46"/>
    <w:rsid w:val="00FF3A79"/>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2CC5C583"/>
  <w15:docId w15:val="{D4AC1639-579B-4533-9AB7-936EF6546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suppressAutoHyphens/>
      <w:spacing w:line="240" w:lineRule="exact"/>
    </w:pPr>
    <w:rPr>
      <w:spacing w:val="4"/>
      <w:w w:val="103"/>
      <w:kern w:val="14"/>
      <w:lang w:val="en-GB" w:eastAsia="es-ES"/>
    </w:rPr>
  </w:style>
  <w:style w:type="paragraph" w:styleId="Heading7">
    <w:name w:val="heading 7"/>
    <w:basedOn w:val="Normal"/>
    <w:next w:val="Normal"/>
    <w:link w:val="Heading7Char"/>
    <w:uiPriority w:val="9"/>
    <w:semiHidden/>
    <w:unhideWhenUsed/>
    <w:qFormat/>
    <w:rsid w:val="00603BDA"/>
    <w:pPr>
      <w:keepNext/>
      <w:keepLines/>
      <w:numPr>
        <w:ilvl w:val="6"/>
        <w:numId w:val="18"/>
      </w:numPr>
      <w:spacing w:before="200"/>
      <w:outlineLvl w:val="6"/>
    </w:pPr>
    <w:rPr>
      <w:rFonts w:ascii="Cambria" w:eastAsia="SimSun" w:hAnsi="Cambria"/>
      <w:i/>
      <w:iCs/>
      <w:color w:val="404040"/>
      <w:lang w:val="es-ES" w:eastAsia="en-US"/>
    </w:rPr>
  </w:style>
  <w:style w:type="paragraph" w:styleId="Heading8">
    <w:name w:val="heading 8"/>
    <w:basedOn w:val="Normal"/>
    <w:next w:val="Normal"/>
    <w:link w:val="Heading8Char"/>
    <w:uiPriority w:val="9"/>
    <w:semiHidden/>
    <w:unhideWhenUsed/>
    <w:qFormat/>
    <w:rsid w:val="00603BDA"/>
    <w:pPr>
      <w:keepNext/>
      <w:keepLines/>
      <w:numPr>
        <w:ilvl w:val="7"/>
        <w:numId w:val="18"/>
      </w:numPr>
      <w:spacing w:before="200"/>
      <w:outlineLvl w:val="7"/>
    </w:pPr>
    <w:rPr>
      <w:rFonts w:ascii="Cambria" w:eastAsia="SimSun" w:hAnsi="Cambria"/>
      <w:color w:val="404040"/>
      <w:lang w:val="es-ES" w:eastAsia="en-US"/>
    </w:rPr>
  </w:style>
  <w:style w:type="paragraph" w:styleId="Heading9">
    <w:name w:val="heading 9"/>
    <w:basedOn w:val="Normal"/>
    <w:next w:val="Normal"/>
    <w:link w:val="Heading9Char"/>
    <w:uiPriority w:val="9"/>
    <w:semiHidden/>
    <w:unhideWhenUsed/>
    <w:qFormat/>
    <w:rsid w:val="00603BDA"/>
    <w:pPr>
      <w:keepNext/>
      <w:keepLines/>
      <w:numPr>
        <w:ilvl w:val="8"/>
        <w:numId w:val="18"/>
      </w:numPr>
      <w:spacing w:before="200"/>
      <w:outlineLvl w:val="8"/>
    </w:pPr>
    <w:rPr>
      <w:rFonts w:ascii="Cambria" w:eastAsia="SimSun" w:hAnsi="Cambria"/>
      <w:i/>
      <w:iCs/>
      <w:color w:val="404040"/>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semiHidden/>
    <w:locked/>
    <w:rsid w:val="00603BDA"/>
    <w:rPr>
      <w:rFonts w:ascii="Cambria" w:eastAsia="SimSun" w:hAnsi="Cambria"/>
      <w:i/>
      <w:iCs/>
      <w:color w:val="404040"/>
      <w:spacing w:val="4"/>
      <w:w w:val="103"/>
      <w:kern w:val="14"/>
      <w:lang w:eastAsia="en-US"/>
    </w:rPr>
  </w:style>
  <w:style w:type="character" w:customStyle="1" w:styleId="Heading8Char">
    <w:name w:val="Heading 8 Char"/>
    <w:basedOn w:val="DefaultParagraphFont"/>
    <w:link w:val="Heading8"/>
    <w:uiPriority w:val="9"/>
    <w:semiHidden/>
    <w:locked/>
    <w:rsid w:val="00603BDA"/>
    <w:rPr>
      <w:rFonts w:ascii="Cambria" w:eastAsia="SimSun" w:hAnsi="Cambria"/>
      <w:color w:val="404040"/>
      <w:spacing w:val="4"/>
      <w:w w:val="103"/>
      <w:kern w:val="14"/>
      <w:lang w:eastAsia="en-US"/>
    </w:rPr>
  </w:style>
  <w:style w:type="character" w:customStyle="1" w:styleId="Heading9Char">
    <w:name w:val="Heading 9 Char"/>
    <w:basedOn w:val="DefaultParagraphFont"/>
    <w:link w:val="Heading9"/>
    <w:uiPriority w:val="9"/>
    <w:semiHidden/>
    <w:locked/>
    <w:rsid w:val="00603BDA"/>
    <w:rPr>
      <w:rFonts w:ascii="Cambria" w:eastAsia="SimSun" w:hAnsi="Cambria"/>
      <w:i/>
      <w:iCs/>
      <w:color w:val="404040"/>
      <w:spacing w:val="4"/>
      <w:w w:val="103"/>
      <w:kern w:val="14"/>
      <w:lang w:eastAsia="en-US"/>
    </w:rPr>
  </w:style>
  <w:style w:type="paragraph" w:customStyle="1" w:styleId="H1">
    <w:name w:val="_ H_1"/>
    <w:basedOn w:val="Normal"/>
    <w:next w:val="SingleTxt"/>
    <w:qForma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HCh">
    <w:name w:val="_ H _Ch"/>
    <w:basedOn w:val="H1"/>
    <w:next w:val="SingleTxt"/>
    <w:qFormat/>
    <w:pPr>
      <w:spacing w:line="300" w:lineRule="exact"/>
      <w:ind w:left="0" w:right="0" w:firstLine="0"/>
    </w:pPr>
    <w:rPr>
      <w:spacing w:val="-2"/>
      <w:sz w:val="28"/>
      <w:szCs w:val="28"/>
    </w:rPr>
  </w:style>
  <w:style w:type="paragraph" w:customStyle="1" w:styleId="HM">
    <w:name w:val="_ H __M"/>
    <w:basedOn w:val="HCh"/>
    <w:next w:val="Normal"/>
    <w:qFormat/>
    <w:pPr>
      <w:spacing w:line="360" w:lineRule="exact"/>
    </w:pPr>
    <w:rPr>
      <w:spacing w:val="-3"/>
      <w:w w:val="99"/>
      <w:sz w:val="34"/>
      <w:szCs w:val="34"/>
    </w:rPr>
  </w:style>
  <w:style w:type="paragraph" w:customStyle="1" w:styleId="H23">
    <w:name w:val="_ H_2/3"/>
    <w:basedOn w:val="H1"/>
    <w:next w:val="SingleTxt"/>
    <w:qFormat/>
    <w:pPr>
      <w:spacing w:line="240" w:lineRule="exact"/>
      <w:outlineLvl w:val="1"/>
    </w:pPr>
    <w:rPr>
      <w:spacing w:val="2"/>
      <w:sz w:val="20"/>
      <w:szCs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link w:val="SingleTxtChar"/>
    <w:qFormat/>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
    <w:uiPriority w:val="99"/>
    <w:semiHidden/>
    <w:rPr>
      <w:sz w:val="16"/>
      <w:szCs w:val="16"/>
    </w:rPr>
  </w:style>
  <w:style w:type="character" w:customStyle="1" w:styleId="BalloonTextChar">
    <w:name w:val="Balloon Text Char"/>
    <w:basedOn w:val="DefaultParagraphFont"/>
    <w:link w:val="BalloonText"/>
    <w:uiPriority w:val="99"/>
    <w:semiHidden/>
    <w:locked/>
    <w:rPr>
      <w:rFonts w:ascii="Tahoma" w:hAnsi="Tahoma" w:cs="Times New Roman"/>
      <w:spacing w:val="4"/>
      <w:w w:val="103"/>
      <w:kern w:val="14"/>
      <w:sz w:val="16"/>
      <w:lang w:val="en-GB" w:eastAsia="x-none"/>
    </w:rPr>
  </w:style>
  <w:style w:type="character" w:styleId="CommentReference">
    <w:name w:val="annotation reference"/>
    <w:basedOn w:val="DefaultParagraphFont"/>
    <w:uiPriority w:val="99"/>
    <w:semiHidden/>
    <w:rPr>
      <w:rFonts w:cs="Times New Roman"/>
      <w:sz w:val="6"/>
    </w:rPr>
  </w:style>
  <w:style w:type="character" w:styleId="FootnoteReference">
    <w:name w:val="footnote reference"/>
    <w:aliases w:val="4_G,Ref,de nota al pie,Footnote Reference Number,ftref,Footnotes refss,Footnote Reference1,16 Point,Superscript 6 Point,Times 10 Point,Exposant 3 Point,Footnote symbol,Footnote reference number,EN Footnote Reference,note TESI,сноска"/>
    <w:basedOn w:val="DefaultParagraphFont"/>
    <w:qFormat/>
    <w:rPr>
      <w:rFonts w:cs="Times New Roman"/>
      <w:color w:val="auto"/>
      <w:spacing w:val="5"/>
      <w:w w:val="103"/>
      <w:kern w:val="14"/>
      <w:position w:val="0"/>
      <w:vertAlign w:val="superscript"/>
    </w:rPr>
  </w:style>
  <w:style w:type="character" w:styleId="EndnoteReference">
    <w:name w:val="endnote reference"/>
    <w:basedOn w:val="DefaultParagraphFont"/>
    <w:uiPriority w:val="99"/>
    <w:semiHidden/>
    <w:rPr>
      <w:rFonts w:cs="Times New Roman"/>
      <w:color w:val="auto"/>
      <w:spacing w:val="5"/>
      <w:w w:val="103"/>
      <w:kern w:val="14"/>
      <w:position w:val="0"/>
      <w:vertAlign w:val="superscript"/>
    </w:rPr>
  </w:style>
  <w:style w:type="paragraph" w:styleId="FootnoteText">
    <w:name w:val="footnote text"/>
    <w:aliases w:val="5_G,fn,Footnote Text Char Char Char,single space,Текст сноски Знак,Footnote Reference2,FA Fu,Footnote Text Char Char Char Char Char,Footnote Text Char Char Char Car,Footnote Text Char Char Char Car Car Car Car Car Car,Fußnote,Char,f,ADB"/>
    <w:basedOn w:val="Normal"/>
    <w:link w:val="FootnoteTextChar"/>
    <w:qFormat/>
    <w:pPr>
      <w:widowControl w:val="0"/>
      <w:tabs>
        <w:tab w:val="right" w:pos="418"/>
      </w:tabs>
      <w:spacing w:line="210" w:lineRule="exact"/>
      <w:ind w:left="475" w:hanging="475"/>
    </w:pPr>
    <w:rPr>
      <w:spacing w:val="5"/>
      <w:sz w:val="17"/>
      <w:szCs w:val="17"/>
    </w:rPr>
  </w:style>
  <w:style w:type="character" w:customStyle="1" w:styleId="FootnoteTextChar">
    <w:name w:val="Footnote Text Char"/>
    <w:aliases w:val="5_G Char,fn Char,Footnote Text Char Char Char Char,single space Char,Текст сноски Знак Char,Footnote Reference2 Char,FA Fu Char,Footnote Text Char Char Char Char Char Char,Footnote Text Char Char Char Car Char,Fußnote Char,Char Char"/>
    <w:basedOn w:val="DefaultParagraphFont"/>
    <w:link w:val="FootnoteText"/>
    <w:locked/>
    <w:rPr>
      <w:rFonts w:cs="Times New Roman"/>
      <w:spacing w:val="4"/>
      <w:w w:val="103"/>
      <w:kern w:val="14"/>
      <w:lang w:val="en-GB" w:eastAsia="x-none"/>
    </w:rPr>
  </w:style>
  <w:style w:type="paragraph" w:styleId="EndnoteText">
    <w:name w:val="endnote text"/>
    <w:basedOn w:val="FootnoteText"/>
    <w:link w:val="EndnoteTextChar"/>
    <w:uiPriority w:val="99"/>
    <w:semiHidden/>
  </w:style>
  <w:style w:type="character" w:customStyle="1" w:styleId="EndnoteTextChar">
    <w:name w:val="Endnote Text Char"/>
    <w:basedOn w:val="DefaultParagraphFont"/>
    <w:link w:val="EndnoteText"/>
    <w:uiPriority w:val="99"/>
    <w:semiHidden/>
    <w:locked/>
    <w:rPr>
      <w:rFonts w:cs="Times New Roman"/>
      <w:spacing w:val="4"/>
      <w:w w:val="103"/>
      <w:kern w:val="14"/>
      <w:lang w:val="en-GB" w:eastAsia="x-none"/>
    </w:rPr>
  </w:style>
  <w:style w:type="paragraph" w:styleId="Footer">
    <w:name w:val="footer"/>
    <w:basedOn w:val="Normal"/>
    <w:link w:val="FooterChar"/>
    <w:uiPriority w:val="99"/>
    <w:pPr>
      <w:tabs>
        <w:tab w:val="center" w:pos="4320"/>
        <w:tab w:val="right" w:pos="8640"/>
      </w:tabs>
      <w:suppressAutoHyphens w:val="0"/>
      <w:spacing w:line="240" w:lineRule="auto"/>
    </w:pPr>
    <w:rPr>
      <w:b/>
      <w:bCs/>
      <w:noProof/>
      <w:spacing w:val="0"/>
      <w:w w:val="100"/>
      <w:kern w:val="0"/>
      <w:sz w:val="17"/>
      <w:szCs w:val="17"/>
      <w:lang w:val="es-ES"/>
    </w:rPr>
  </w:style>
  <w:style w:type="character" w:customStyle="1" w:styleId="FooterChar">
    <w:name w:val="Footer Char"/>
    <w:basedOn w:val="DefaultParagraphFont"/>
    <w:link w:val="Footer"/>
    <w:uiPriority w:val="99"/>
    <w:semiHidden/>
    <w:locked/>
    <w:rPr>
      <w:rFonts w:cs="Times New Roman"/>
      <w:spacing w:val="4"/>
      <w:w w:val="103"/>
      <w:kern w:val="14"/>
      <w:lang w:val="en-GB" w:eastAsia="x-none"/>
    </w:rPr>
  </w:style>
  <w:style w:type="paragraph" w:styleId="Header">
    <w:name w:val="header"/>
    <w:basedOn w:val="Normal"/>
    <w:link w:val="HeaderChar"/>
    <w:uiPriority w:val="99"/>
    <w:pPr>
      <w:tabs>
        <w:tab w:val="center" w:pos="4320"/>
        <w:tab w:val="right" w:pos="8640"/>
      </w:tabs>
      <w:suppressAutoHyphens w:val="0"/>
      <w:spacing w:line="240" w:lineRule="auto"/>
    </w:pPr>
    <w:rPr>
      <w:noProof/>
      <w:spacing w:val="0"/>
      <w:w w:val="100"/>
      <w:kern w:val="0"/>
      <w:sz w:val="17"/>
      <w:szCs w:val="17"/>
      <w:lang w:val="es-ES"/>
    </w:rPr>
  </w:style>
  <w:style w:type="character" w:customStyle="1" w:styleId="HeaderChar">
    <w:name w:val="Header Char"/>
    <w:basedOn w:val="DefaultParagraphFont"/>
    <w:link w:val="Header"/>
    <w:uiPriority w:val="99"/>
    <w:semiHidden/>
    <w:locked/>
    <w:rPr>
      <w:rFonts w:cs="Times New Roman"/>
      <w:spacing w:val="4"/>
      <w:w w:val="103"/>
      <w:kern w:val="14"/>
      <w:lang w:val="en-GB" w:eastAsia="x-none"/>
    </w:rPr>
  </w:style>
  <w:style w:type="character" w:styleId="LineNumber">
    <w:name w:val="line number"/>
    <w:basedOn w:val="DefaultParagraphFont"/>
    <w:uiPriority w:val="99"/>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spacing w:line="390" w:lineRule="exact"/>
    </w:pPr>
    <w:rPr>
      <w:spacing w:val="-4"/>
      <w:w w:val="98"/>
      <w:sz w:val="40"/>
      <w:szCs w:val="40"/>
    </w:rPr>
  </w:style>
  <w:style w:type="paragraph" w:styleId="PlainText">
    <w:name w:val="Plain Text"/>
    <w:basedOn w:val="Normal"/>
    <w:link w:val="PlainTextChar"/>
    <w:uiPriority w:val="99"/>
    <w:pPr>
      <w:suppressAutoHyphens w:val="0"/>
      <w:spacing w:line="240" w:lineRule="auto"/>
    </w:pPr>
    <w:rPr>
      <w:rFonts w:ascii="Courier New" w:hAnsi="Courier New" w:cs="Courier New"/>
      <w:spacing w:val="0"/>
      <w:w w:val="100"/>
      <w:kern w:val="0"/>
      <w:lang w:val="en-US"/>
    </w:rPr>
  </w:style>
  <w:style w:type="character" w:customStyle="1" w:styleId="PlainTextChar">
    <w:name w:val="Plain Text Char"/>
    <w:basedOn w:val="DefaultParagraphFont"/>
    <w:link w:val="PlainText"/>
    <w:uiPriority w:val="99"/>
    <w:semiHidden/>
    <w:locked/>
    <w:rPr>
      <w:rFonts w:ascii="Courier New" w:hAnsi="Courier New" w:cs="Times New Roman"/>
      <w:spacing w:val="4"/>
      <w:w w:val="103"/>
      <w:kern w:val="14"/>
      <w:lang w:val="en-GB" w:eastAsia="x-none"/>
    </w:rPr>
  </w:style>
  <w:style w:type="table" w:styleId="TableGrid">
    <w:name w:val="Table Grid"/>
    <w:basedOn w:val="TableNormal"/>
    <w:uiPriority w:val="59"/>
    <w:pPr>
      <w:suppressAutoHyphens/>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rPr>
      <w:spacing w:val="4"/>
      <w:w w:val="103"/>
      <w:kern w:val="14"/>
      <w:lang w:val="en-GB" w:eastAsia="es-ES"/>
    </w:rPr>
  </w:style>
  <w:style w:type="paragraph" w:customStyle="1" w:styleId="TitleH1">
    <w:name w:val="Title_H1"/>
    <w:basedOn w:val="H1"/>
    <w:next w:val="SingleTxt"/>
    <w:qFormat/>
    <w:pPr>
      <w:keepNext w:val="0"/>
      <w:keepLines w:val="0"/>
    </w:pPr>
  </w:style>
  <w:style w:type="paragraph" w:customStyle="1" w:styleId="Session">
    <w:name w:val="Session"/>
    <w:basedOn w:val="H23"/>
    <w:pPr>
      <w:ind w:left="0" w:firstLine="0"/>
    </w:pPr>
    <w:rPr>
      <w:spacing w:val="4"/>
    </w:rPr>
  </w:style>
  <w:style w:type="paragraph" w:customStyle="1" w:styleId="AgendaTitleH2">
    <w:name w:val="Agenda_Title_H2"/>
    <w:basedOn w:val="TitleH1"/>
    <w:next w:val="Normal"/>
    <w:pPr>
      <w:keepNext/>
      <w:keepLines/>
      <w:spacing w:line="240" w:lineRule="exact"/>
      <w:ind w:left="0" w:firstLine="0"/>
      <w:outlineLvl w:val="1"/>
    </w:pPr>
    <w:rPr>
      <w:sz w:val="20"/>
      <w:szCs w:val="20"/>
    </w:rPr>
  </w:style>
  <w:style w:type="paragraph" w:customStyle="1" w:styleId="TitleHCH">
    <w:name w:val="Title_H_CH"/>
    <w:basedOn w:val="HCh"/>
    <w:next w:val="SingleTxt"/>
    <w:qFormat/>
    <w:pPr>
      <w:ind w:left="1267" w:right="1267" w:hanging="1267"/>
    </w:pPr>
  </w:style>
  <w:style w:type="paragraph" w:customStyle="1" w:styleId="TitleH2">
    <w:name w:val="Title_H2"/>
    <w:basedOn w:val="H23"/>
    <w:qFormat/>
  </w:style>
  <w:style w:type="paragraph" w:customStyle="1" w:styleId="Distribution">
    <w:name w:val="Distribution"/>
    <w:next w:val="Normal"/>
    <w:pPr>
      <w:spacing w:before="240"/>
    </w:pPr>
    <w:rPr>
      <w:spacing w:val="4"/>
      <w:w w:val="103"/>
      <w:kern w:val="14"/>
      <w:lang w:val="en-GB" w:eastAsia="es-ES"/>
    </w:rPr>
  </w:style>
  <w:style w:type="paragraph" w:customStyle="1" w:styleId="Publication">
    <w:name w:val="Publication"/>
    <w:next w:val="Normal"/>
    <w:rPr>
      <w:spacing w:val="4"/>
      <w:w w:val="103"/>
      <w:kern w:val="14"/>
      <w:lang w:val="en-GB" w:eastAsia="es-ES"/>
    </w:rPr>
  </w:style>
  <w:style w:type="paragraph" w:customStyle="1" w:styleId="Original">
    <w:name w:val="Original"/>
    <w:next w:val="Normal"/>
    <w:rPr>
      <w:spacing w:val="4"/>
      <w:w w:val="103"/>
      <w:kern w:val="14"/>
      <w:lang w:val="en-GB" w:eastAsia="es-ES"/>
    </w:rPr>
  </w:style>
  <w:style w:type="paragraph" w:customStyle="1" w:styleId="ReleaseDate">
    <w:name w:val="Release Date"/>
    <w:next w:val="Footer"/>
    <w:rPr>
      <w:spacing w:val="4"/>
      <w:w w:val="103"/>
      <w:kern w:val="14"/>
      <w:lang w:val="en-GB" w:eastAsia="es-ES"/>
    </w:rPr>
  </w:style>
  <w:style w:type="character" w:styleId="Hyperlink">
    <w:name w:val="Hyperlink"/>
    <w:basedOn w:val="DefaultParagraphFont"/>
    <w:uiPriority w:val="99"/>
    <w:rPr>
      <w:rFonts w:cs="Times New Roman"/>
      <w:color w:val="0000FF"/>
      <w:u w:val="none"/>
    </w:rPr>
  </w:style>
  <w:style w:type="paragraph" w:customStyle="1" w:styleId="Bullet1">
    <w:name w:val="Bullet 1"/>
    <w:basedOn w:val="Normal"/>
    <w:pPr>
      <w:numPr>
        <w:numId w:val="12"/>
      </w:numPr>
      <w:spacing w:after="120" w:line="240" w:lineRule="atLeast"/>
      <w:ind w:left="1743" w:right="1267" w:hanging="130"/>
      <w:jc w:val="both"/>
    </w:pPr>
  </w:style>
  <w:style w:type="paragraph" w:customStyle="1" w:styleId="Bullet2">
    <w:name w:val="Bullet 2"/>
    <w:basedOn w:val="Normal"/>
    <w:pPr>
      <w:numPr>
        <w:numId w:val="11"/>
      </w:numPr>
      <w:spacing w:after="120"/>
      <w:ind w:left="2217" w:right="1264" w:hanging="130"/>
      <w:jc w:val="both"/>
    </w:pPr>
  </w:style>
  <w:style w:type="paragraph" w:customStyle="1" w:styleId="Bullet3">
    <w:name w:val="Bullet 3"/>
    <w:basedOn w:val="SingleTxt"/>
    <w:pPr>
      <w:numPr>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semiHidden/>
    <w:pPr>
      <w:spacing w:line="240" w:lineRule="auto"/>
    </w:pPr>
  </w:style>
  <w:style w:type="character" w:customStyle="1" w:styleId="CommentTextChar">
    <w:name w:val="Comment Text Char"/>
    <w:basedOn w:val="DefaultParagraphFont"/>
    <w:link w:val="CommentText"/>
    <w:uiPriority w:val="99"/>
    <w:semiHidden/>
    <w:locked/>
    <w:rPr>
      <w:rFonts w:cs="Times New Roman"/>
      <w:spacing w:val="4"/>
      <w:w w:val="103"/>
      <w:kern w:val="14"/>
      <w:lang w:val="en-GB" w:eastAsia="x-none"/>
    </w:rPr>
  </w:style>
  <w:style w:type="character" w:customStyle="1" w:styleId="CarCar1">
    <w:name w:val="Car Car1"/>
    <w:locked/>
    <w:rPr>
      <w:spacing w:val="4"/>
      <w:w w:val="103"/>
      <w:kern w:val="14"/>
      <w:lang w:val="en-GB" w:eastAsia="x-none"/>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basedOn w:val="CommentTextChar"/>
    <w:link w:val="CommentSubject"/>
    <w:uiPriority w:val="99"/>
    <w:semiHidden/>
    <w:locked/>
    <w:rPr>
      <w:rFonts w:cs="Times New Roman"/>
      <w:b/>
      <w:spacing w:val="4"/>
      <w:w w:val="103"/>
      <w:kern w:val="14"/>
      <w:lang w:val="en-GB" w:eastAsia="x-none"/>
    </w:rPr>
  </w:style>
  <w:style w:type="character" w:customStyle="1" w:styleId="CarCar">
    <w:name w:val="Car Car"/>
    <w:locked/>
    <w:rPr>
      <w:b/>
      <w:spacing w:val="4"/>
      <w:w w:val="103"/>
      <w:kern w:val="14"/>
      <w:lang w:val="en-GB" w:eastAsia="x-none"/>
    </w:rPr>
  </w:style>
  <w:style w:type="character" w:styleId="FollowedHyperlink">
    <w:name w:val="FollowedHyperlink"/>
    <w:basedOn w:val="DefaultParagraphFont"/>
    <w:uiPriority w:val="99"/>
    <w:rPr>
      <w:rFonts w:cs="Times New Roman"/>
      <w:color w:val="0000FF"/>
      <w:u w:val="none"/>
    </w:rPr>
  </w:style>
  <w:style w:type="character" w:customStyle="1" w:styleId="tw4winMark">
    <w:name w:val="tw4winMark"/>
    <w:rPr>
      <w:rFonts w:ascii="Courier New" w:hAnsi="Courier New"/>
      <w:vanish/>
      <w:color w:val="800080"/>
      <w:sz w:val="24"/>
      <w:vertAlign w:val="subscript"/>
    </w:rPr>
  </w:style>
  <w:style w:type="character" w:customStyle="1" w:styleId="preferred">
    <w:name w:val="preferred"/>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paragraph" w:styleId="ListNumber2">
    <w:name w:val="List Number 2"/>
    <w:basedOn w:val="Normal"/>
    <w:uiPriority w:val="99"/>
    <w:rsid w:val="00352A6C"/>
    <w:pPr>
      <w:tabs>
        <w:tab w:val="num" w:pos="643"/>
      </w:tabs>
      <w:spacing w:line="240" w:lineRule="atLeast"/>
      <w:ind w:left="643" w:hanging="360"/>
    </w:pPr>
    <w:rPr>
      <w:spacing w:val="0"/>
      <w:w w:val="100"/>
      <w:kern w:val="0"/>
      <w:lang w:eastAsia="en-US"/>
    </w:rPr>
  </w:style>
  <w:style w:type="paragraph" w:customStyle="1" w:styleId="7P">
    <w:name w:val="_ 7_ P"/>
    <w:basedOn w:val="Normal"/>
    <w:next w:val="Normal"/>
    <w:qFormat/>
    <w:rsid w:val="00BA20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sz w:val="14"/>
      <w:szCs w:val="24"/>
      <w:lang w:val="es-ES" w:eastAsia="en-US"/>
    </w:rPr>
  </w:style>
  <w:style w:type="paragraph" w:styleId="ListParagraph">
    <w:name w:val="List Paragraph"/>
    <w:basedOn w:val="Normal"/>
    <w:link w:val="ListParagraphChar"/>
    <w:uiPriority w:val="34"/>
    <w:qFormat/>
    <w:rsid w:val="00603BDA"/>
    <w:pPr>
      <w:ind w:left="720"/>
      <w:contextualSpacing/>
    </w:pPr>
    <w:rPr>
      <w:lang w:val="es-ES" w:eastAsia="en-US"/>
    </w:rPr>
  </w:style>
  <w:style w:type="character" w:customStyle="1" w:styleId="ListParagraphChar">
    <w:name w:val="List Paragraph Char"/>
    <w:link w:val="ListParagraph"/>
    <w:uiPriority w:val="34"/>
    <w:locked/>
    <w:rsid w:val="00603BDA"/>
    <w:rPr>
      <w:spacing w:val="4"/>
      <w:w w:val="103"/>
      <w:kern w:val="14"/>
      <w:lang w:val="x-none" w:eastAsia="en-US"/>
    </w:rPr>
  </w:style>
  <w:style w:type="character" w:customStyle="1" w:styleId="SingleTxtChar">
    <w:name w:val="__Single Txt Char"/>
    <w:link w:val="SingleTxt"/>
    <w:locked/>
    <w:rsid w:val="00ED74DD"/>
    <w:rPr>
      <w:spacing w:val="4"/>
      <w:w w:val="103"/>
      <w:kern w:val="14"/>
      <w:lang w:val="en-GB" w:eastAsia="es-ES"/>
    </w:rPr>
  </w:style>
  <w:style w:type="table" w:customStyle="1" w:styleId="TableGrid2">
    <w:name w:val="Table Grid2"/>
    <w:basedOn w:val="TableNormal"/>
    <w:next w:val="TableGrid"/>
    <w:uiPriority w:val="39"/>
    <w:rsid w:val="009A52B5"/>
    <w:pPr>
      <w:suppressAutoHyphens/>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odyA">
    <w:name w:val="Body A"/>
    <w:rsid w:val="005E4AC4"/>
    <w:pPr>
      <w:suppressAutoHyphens/>
      <w:spacing w:line="240" w:lineRule="atLeast"/>
    </w:pPr>
    <w:rPr>
      <w:rFonts w:eastAsia="Arial Unicode MS" w:cs="Arial Unicode MS"/>
      <w:color w:val="000000"/>
      <w:u w:color="000000"/>
      <w:lang w:val="en-US" w:eastAsia="en-GB"/>
    </w:rPr>
  </w:style>
  <w:style w:type="paragraph" w:styleId="Revision">
    <w:name w:val="Revision"/>
    <w:hidden/>
    <w:uiPriority w:val="99"/>
    <w:semiHidden/>
    <w:rsid w:val="00B805A3"/>
    <w:rPr>
      <w:spacing w:val="4"/>
      <w:w w:val="103"/>
      <w:kern w:val="14"/>
      <w:lang w:val="en-GB"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hyperlink" Target="http://undocs.org/en/CEDAW/C/SR.1557" TargetMode="External"/><Relationship Id="rId3" Type="http://schemas.openxmlformats.org/officeDocument/2006/relationships/styles" Target="styles.xml"/><Relationship Id="rId21" Type="http://schemas.openxmlformats.org/officeDocument/2006/relationships/hyperlink" Target="http://undocs.org/es/HRI/GEN/2/Rev.6"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undocs.org/CEDAW/C/SR.1556" TargetMode="External"/><Relationship Id="rId2" Type="http://schemas.openxmlformats.org/officeDocument/2006/relationships/numbering" Target="numbering.xml"/><Relationship Id="rId16" Type="http://schemas.openxmlformats.org/officeDocument/2006/relationships/hyperlink" Target="http://undocs.org/es/CEDAW/C/MCO/1-3" TargetMode="External"/><Relationship Id="rId20" Type="http://schemas.openxmlformats.org/officeDocument/2006/relationships/hyperlink" Target="http://undocs.org/es/CEDAW/C/MCO/Q/1-3/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undocs.org/es/CEDAW/C/MCO/Q/1-3"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C6082B-FEFF-46DE-900A-D12747EE2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6537</Words>
  <Characters>37262</Characters>
  <Application>Microsoft Office Word</Application>
  <DocSecurity>0</DocSecurity>
  <Lines>310</Lines>
  <Paragraphs>87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Etpu</vt:lpstr>
      <vt:lpstr>Etpu</vt:lpstr>
    </vt:vector>
  </TitlesOfParts>
  <Company>United Nations</Company>
  <LinksUpToDate>false</LinksUpToDate>
  <CharactersWithSpaces>43712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Morgan Greene</dc:creator>
  <cp:lastModifiedBy>Adalgiza Duran</cp:lastModifiedBy>
  <cp:revision>2</cp:revision>
  <cp:lastPrinted>2018-01-18T21:27:00Z</cp:lastPrinted>
  <dcterms:created xsi:type="dcterms:W3CDTF">2018-01-19T22:40:00Z</dcterms:created>
  <dcterms:modified xsi:type="dcterms:W3CDTF">2018-01-19T22:40:00Z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1720384S</vt:lpwstr>
  </property>
  <property fmtid="{D5CDD505-2E9C-101B-9397-08002B2CF9AE}" pid="3" name="ODSRefJobNo">
    <vt:lpwstr>1739399S</vt:lpwstr>
  </property>
  <property fmtid="{D5CDD505-2E9C-101B-9397-08002B2CF9AE}" pid="4" name="Symbol1">
    <vt:lpwstr>CEDAW/C/MCO/CO/1-3</vt:lpwstr>
  </property>
  <property fmtid="{D5CDD505-2E9C-101B-9397-08002B2CF9AE}" pid="5" name="Symbol2">
    <vt:lpwstr/>
  </property>
  <property fmtid="{D5CDD505-2E9C-101B-9397-08002B2CF9AE}" pid="6" name="Category">
    <vt:lpwstr>Document</vt:lpwstr>
  </property>
  <property fmtid="{D5CDD505-2E9C-101B-9397-08002B2CF9AE}" pid="7" name="Original">
    <vt:lpwstr>inglés</vt:lpwstr>
  </property>
  <property fmtid="{D5CDD505-2E9C-101B-9397-08002B2CF9AE}" pid="8" name="Title1">
    <vt:lpwstr>		Observaciones finales sobre el informe inicial y los informes periódicos segundo y tercero combinados de Mónaco*_x000d_</vt:lpwstr>
  </property>
</Properties>
</file>