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46A3BB7" w14:textId="77777777" w:rsidTr="00DD35CF">
        <w:trPr>
          <w:trHeight w:hRule="exact" w:val="851"/>
        </w:trPr>
        <w:tc>
          <w:tcPr>
            <w:tcW w:w="1276" w:type="dxa"/>
            <w:tcBorders>
              <w:bottom w:val="single" w:sz="4" w:space="0" w:color="auto"/>
            </w:tcBorders>
          </w:tcPr>
          <w:p w14:paraId="1816ADE1" w14:textId="77777777" w:rsidR="003D7914" w:rsidRPr="00DB58B5" w:rsidRDefault="003D7914" w:rsidP="005A46D4"/>
        </w:tc>
        <w:tc>
          <w:tcPr>
            <w:tcW w:w="2268" w:type="dxa"/>
            <w:tcBorders>
              <w:bottom w:val="single" w:sz="4" w:space="0" w:color="auto"/>
            </w:tcBorders>
            <w:vAlign w:val="bottom"/>
          </w:tcPr>
          <w:p w14:paraId="391943C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49846E" w14:textId="0904D68A" w:rsidR="003D7914" w:rsidRPr="00DB58B5" w:rsidRDefault="005A46D4" w:rsidP="005A46D4">
            <w:pPr>
              <w:jc w:val="right"/>
            </w:pPr>
            <w:r w:rsidRPr="005A46D4">
              <w:rPr>
                <w:sz w:val="40"/>
              </w:rPr>
              <w:t>CMW</w:t>
            </w:r>
            <w:r>
              <w:t>/C/39/2</w:t>
            </w:r>
          </w:p>
        </w:tc>
      </w:tr>
      <w:tr w:rsidR="003D7914" w:rsidRPr="00DB58B5" w14:paraId="28CDE0B1" w14:textId="77777777" w:rsidTr="00DD35CF">
        <w:trPr>
          <w:trHeight w:hRule="exact" w:val="2835"/>
        </w:trPr>
        <w:tc>
          <w:tcPr>
            <w:tcW w:w="1276" w:type="dxa"/>
            <w:tcBorders>
              <w:top w:val="single" w:sz="4" w:space="0" w:color="auto"/>
              <w:bottom w:val="single" w:sz="12" w:space="0" w:color="auto"/>
            </w:tcBorders>
          </w:tcPr>
          <w:p w14:paraId="6A81A775"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021464"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FC67DBE" w14:textId="77777777" w:rsidR="003D7914" w:rsidRDefault="005A46D4" w:rsidP="00DD35CF">
            <w:pPr>
              <w:spacing w:before="240"/>
            </w:pPr>
            <w:r>
              <w:t>Distr. générale</w:t>
            </w:r>
          </w:p>
          <w:p w14:paraId="474D79F9" w14:textId="77777777" w:rsidR="005A46D4" w:rsidRDefault="005A46D4" w:rsidP="005A46D4">
            <w:pPr>
              <w:spacing w:line="240" w:lineRule="exact"/>
            </w:pPr>
            <w:r>
              <w:t>2 mars 2026</w:t>
            </w:r>
          </w:p>
          <w:p w14:paraId="2B05907A" w14:textId="77777777" w:rsidR="005A46D4" w:rsidRDefault="005A46D4" w:rsidP="005A46D4">
            <w:pPr>
              <w:spacing w:line="240" w:lineRule="exact"/>
            </w:pPr>
            <w:r>
              <w:t>Français</w:t>
            </w:r>
          </w:p>
          <w:p w14:paraId="69D4EE7B" w14:textId="61FABBAB" w:rsidR="005A46D4" w:rsidRPr="00DB58B5" w:rsidRDefault="005A46D4" w:rsidP="005A46D4">
            <w:pPr>
              <w:spacing w:line="240" w:lineRule="exact"/>
            </w:pPr>
            <w:r>
              <w:t>Original : anglais</w:t>
            </w:r>
          </w:p>
        </w:tc>
      </w:tr>
    </w:tbl>
    <w:p w14:paraId="2E5D0F76" w14:textId="77777777" w:rsidR="005A46D4" w:rsidRPr="00637F07" w:rsidRDefault="005A46D4"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4506EA2D" w14:textId="34869348" w:rsidR="005A46D4" w:rsidRPr="005A46D4" w:rsidRDefault="005A46D4" w:rsidP="005A46D4">
      <w:pPr>
        <w:pStyle w:val="HChG"/>
      </w:pPr>
      <w:r w:rsidRPr="005A46D4">
        <w:rPr>
          <w:lang w:val="fr-FR"/>
        </w:rPr>
        <w:tab/>
      </w:r>
      <w:r w:rsidRPr="005A46D4">
        <w:rPr>
          <w:lang w:val="fr-FR"/>
        </w:rPr>
        <w:tab/>
        <w:t xml:space="preserve">Rapport sur le suivi des observations finales du Comité </w:t>
      </w:r>
      <w:r>
        <w:rPr>
          <w:lang w:val="fr-FR"/>
        </w:rPr>
        <w:br/>
      </w:r>
      <w:r w:rsidRPr="005A46D4">
        <w:rPr>
          <w:lang w:val="fr-FR"/>
        </w:rPr>
        <w:t xml:space="preserve">pour la protection des droits de tous les travailleurs </w:t>
      </w:r>
      <w:r>
        <w:rPr>
          <w:lang w:val="fr-FR"/>
        </w:rPr>
        <w:br/>
      </w:r>
      <w:r w:rsidRPr="005A46D4">
        <w:rPr>
          <w:lang w:val="fr-FR"/>
        </w:rPr>
        <w:t>migrants et des membres de leur famille</w:t>
      </w:r>
      <w:r w:rsidRPr="005A46D4">
        <w:rPr>
          <w:b w:val="0"/>
          <w:bCs/>
          <w:sz w:val="20"/>
          <w:lang w:val="fr-FR"/>
        </w:rPr>
        <w:footnoteReference w:customMarkFollows="1" w:id="2"/>
        <w:t>*</w:t>
      </w:r>
    </w:p>
    <w:p w14:paraId="355290F9" w14:textId="441EF10C" w:rsidR="005A46D4" w:rsidRPr="005A46D4" w:rsidRDefault="005A46D4" w:rsidP="005A46D4">
      <w:pPr>
        <w:pStyle w:val="SingleTxtG"/>
      </w:pPr>
      <w:r w:rsidRPr="005A46D4">
        <w:rPr>
          <w:lang w:val="fr-FR"/>
        </w:rPr>
        <w:t>1.</w:t>
      </w:r>
      <w:r w:rsidRPr="005A46D4">
        <w:rPr>
          <w:lang w:val="fr-FR"/>
        </w:rPr>
        <w:tab/>
        <w:t>Le présent rapport, qui comprend le présent document et un additif</w:t>
      </w:r>
      <w:r w:rsidRPr="005A46D4">
        <w:rPr>
          <w:rStyle w:val="Appelnotedebasdep"/>
          <w:lang w:val="fr-FR"/>
        </w:rPr>
        <w:footnoteReference w:id="3"/>
      </w:r>
      <w:r w:rsidRPr="005A46D4">
        <w:rPr>
          <w:lang w:val="fr-FR"/>
        </w:rPr>
        <w:t>, a été établi en application de l’article</w:t>
      </w:r>
      <w:r>
        <w:rPr>
          <w:lang w:val="fr-FR"/>
        </w:rPr>
        <w:t> </w:t>
      </w:r>
      <w:r w:rsidRPr="005A46D4">
        <w:rPr>
          <w:lang w:val="fr-FR"/>
        </w:rPr>
        <w:t>74 (par.</w:t>
      </w:r>
      <w:r>
        <w:rPr>
          <w:lang w:val="fr-FR"/>
        </w:rPr>
        <w:t> </w:t>
      </w:r>
      <w:r w:rsidRPr="005A46D4">
        <w:rPr>
          <w:lang w:val="fr-FR"/>
        </w:rPr>
        <w:t>1), de la Convention.</w:t>
      </w:r>
    </w:p>
    <w:p w14:paraId="3B906504" w14:textId="5F6E0FB7" w:rsidR="005A46D4" w:rsidRPr="005A46D4" w:rsidRDefault="005A46D4" w:rsidP="005A46D4">
      <w:pPr>
        <w:pStyle w:val="SingleTxtG"/>
      </w:pPr>
      <w:r w:rsidRPr="005A46D4">
        <w:rPr>
          <w:lang w:val="fr-FR"/>
        </w:rPr>
        <w:t>2.</w:t>
      </w:r>
      <w:r w:rsidRPr="005A46D4">
        <w:rPr>
          <w:lang w:val="fr-FR"/>
        </w:rPr>
        <w:tab/>
        <w:t>L’additif fait la synthèse des informations reçues par le Comité dans le cadre du suivi de ses observations finales concernant l’Azerbaïdjan au titre de l’article 73 (par.</w:t>
      </w:r>
      <w:r>
        <w:rPr>
          <w:lang w:val="fr-FR"/>
        </w:rPr>
        <w:t> </w:t>
      </w:r>
      <w:r w:rsidRPr="005A46D4">
        <w:rPr>
          <w:lang w:val="fr-FR"/>
        </w:rPr>
        <w:t>1 b) et 3) de la Convention, ainsi que des évaluations que le Comité a réalisées à sa trente-neuvième session, conformément à l’article</w:t>
      </w:r>
      <w:r>
        <w:rPr>
          <w:lang w:val="fr-FR"/>
        </w:rPr>
        <w:t> </w:t>
      </w:r>
      <w:r w:rsidRPr="005A46D4">
        <w:rPr>
          <w:lang w:val="fr-FR"/>
        </w:rPr>
        <w:t>74 (par.</w:t>
      </w:r>
      <w:r>
        <w:rPr>
          <w:lang w:val="fr-FR"/>
        </w:rPr>
        <w:t> </w:t>
      </w:r>
      <w:r w:rsidRPr="005A46D4">
        <w:rPr>
          <w:lang w:val="fr-FR"/>
        </w:rPr>
        <w:t>1) de la Convention.</w:t>
      </w:r>
    </w:p>
    <w:p w14:paraId="2D802C03" w14:textId="26455509" w:rsidR="005A46D4" w:rsidRPr="005A46D4" w:rsidRDefault="005A46D4" w:rsidP="005A46D4">
      <w:pPr>
        <w:pStyle w:val="SingleTxtG"/>
      </w:pPr>
      <w:r w:rsidRPr="005A46D4">
        <w:rPr>
          <w:lang w:val="fr-FR"/>
        </w:rPr>
        <w:t>3.</w:t>
      </w:r>
      <w:r w:rsidRPr="005A46D4">
        <w:rPr>
          <w:lang w:val="fr-FR"/>
        </w:rPr>
        <w:tab/>
        <w:t>Les évaluations figurant dans l’additif renvoient uniquement aux recommandations qui ont été expressément retenues aux fins de la procédure de suivi et à propos desquelles l’État Partie a été invité à soumettre des informations dans un délai de deux ans après l’adoption des observations finales. Le Comité a effectué ses évaluations en se fondant sur les critères ci-après</w:t>
      </w:r>
      <w:r>
        <w:rPr>
          <w:lang w:val="fr-FR"/>
        </w:rPr>
        <w:t> </w:t>
      </w:r>
      <w:r w:rsidRPr="005A46D4">
        <w:rPr>
          <w:lang w:val="fr-FR"/>
        </w:rPr>
        <w:t>:</w:t>
      </w:r>
    </w:p>
    <w:p w14:paraId="29253599" w14:textId="2DDA7770" w:rsidR="005A46D4" w:rsidRPr="005A46D4" w:rsidRDefault="005A46D4" w:rsidP="005A46D4">
      <w:pPr>
        <w:pStyle w:val="SingleTxtG"/>
        <w:ind w:left="1701" w:hanging="567"/>
      </w:pPr>
      <w:r w:rsidRPr="005A46D4">
        <w:rPr>
          <w:b/>
          <w:bCs/>
          <w:lang w:val="fr-FR"/>
        </w:rPr>
        <w:t>A</w:t>
      </w:r>
      <w:r w:rsidRPr="005A46D4">
        <w:rPr>
          <w:lang w:val="fr-FR"/>
        </w:rPr>
        <w:tab/>
      </w:r>
      <w:r w:rsidRPr="005A46D4">
        <w:rPr>
          <w:b/>
          <w:bCs/>
          <w:lang w:val="fr-FR"/>
        </w:rPr>
        <w:t>Réponse ou mesure satisfaisante dans l’ensemble</w:t>
      </w:r>
      <w:r>
        <w:rPr>
          <w:b/>
          <w:bCs/>
          <w:lang w:val="fr-FR"/>
        </w:rPr>
        <w:t> </w:t>
      </w:r>
      <w:r w:rsidRPr="005A46D4">
        <w:rPr>
          <w:b/>
          <w:bCs/>
          <w:lang w:val="fr-FR"/>
        </w:rPr>
        <w:t>:</w:t>
      </w:r>
      <w:r w:rsidRPr="005A46D4">
        <w:rPr>
          <w:lang w:val="fr-FR"/>
        </w:rPr>
        <w:t xml:space="preserve"> L’État Partie a démontré qu’il avait pris des mesures suffisantes pour mettre en application la recommandation adoptée par le Comité.</w:t>
      </w:r>
    </w:p>
    <w:p w14:paraId="13860580" w14:textId="6B903587" w:rsidR="005A46D4" w:rsidRPr="005A46D4" w:rsidRDefault="005A46D4" w:rsidP="005A46D4">
      <w:pPr>
        <w:pStyle w:val="SingleTxtG"/>
        <w:ind w:left="1701" w:hanging="567"/>
      </w:pPr>
      <w:r w:rsidRPr="005A46D4">
        <w:rPr>
          <w:b/>
          <w:bCs/>
          <w:lang w:val="fr-FR"/>
        </w:rPr>
        <w:t>B</w:t>
      </w:r>
      <w:r w:rsidRPr="005A46D4">
        <w:rPr>
          <w:lang w:val="fr-FR"/>
        </w:rPr>
        <w:tab/>
      </w:r>
      <w:r w:rsidRPr="005A46D4">
        <w:rPr>
          <w:b/>
          <w:bCs/>
          <w:lang w:val="fr-FR"/>
        </w:rPr>
        <w:t>Réponse ou mesure partiellement satisfaisante</w:t>
      </w:r>
      <w:r>
        <w:rPr>
          <w:b/>
          <w:bCs/>
          <w:lang w:val="fr-FR"/>
        </w:rPr>
        <w:t> </w:t>
      </w:r>
      <w:r w:rsidRPr="005A46D4">
        <w:rPr>
          <w:b/>
          <w:bCs/>
          <w:lang w:val="fr-FR"/>
        </w:rPr>
        <w:t>:</w:t>
      </w:r>
      <w:r w:rsidRPr="005A46D4">
        <w:rPr>
          <w:lang w:val="fr-FR"/>
        </w:rPr>
        <w:t xml:space="preserve"> L’État Partie a pris des mesures pour mettre en application la recommandation, mais des informations ou des mesures supplémentaires demeurent nécessaires.</w:t>
      </w:r>
    </w:p>
    <w:p w14:paraId="178DCDF4" w14:textId="57E6F56E" w:rsidR="005A46D4" w:rsidRPr="005A46D4" w:rsidRDefault="005A46D4" w:rsidP="005A46D4">
      <w:pPr>
        <w:pStyle w:val="SingleTxtG"/>
        <w:ind w:left="1701" w:hanging="567"/>
      </w:pPr>
      <w:r w:rsidRPr="005A46D4">
        <w:rPr>
          <w:b/>
          <w:bCs/>
          <w:lang w:val="fr-FR"/>
        </w:rPr>
        <w:t>C</w:t>
      </w:r>
      <w:r w:rsidRPr="005A46D4">
        <w:rPr>
          <w:lang w:val="fr-FR"/>
        </w:rPr>
        <w:tab/>
      </w:r>
      <w:r w:rsidRPr="005A46D4">
        <w:rPr>
          <w:b/>
          <w:bCs/>
          <w:lang w:val="fr-FR"/>
        </w:rPr>
        <w:t>Réponse ou mesure insatisfaisante</w:t>
      </w:r>
      <w:r>
        <w:rPr>
          <w:b/>
          <w:bCs/>
          <w:lang w:val="fr-FR"/>
        </w:rPr>
        <w:t> </w:t>
      </w:r>
      <w:r w:rsidRPr="005A46D4">
        <w:rPr>
          <w:b/>
          <w:bCs/>
          <w:lang w:val="fr-FR"/>
        </w:rPr>
        <w:t xml:space="preserve">: </w:t>
      </w:r>
      <w:r w:rsidRPr="005A46D4">
        <w:rPr>
          <w:lang w:val="fr-FR"/>
        </w:rPr>
        <w:t>Une réponse a été reçue, mais les mesures prises par l’État Partie ou les renseignements qu’il a fournis ne sont pas pertinents ou ne permettent pas de mettre en application la recommandation.</w:t>
      </w:r>
    </w:p>
    <w:p w14:paraId="3622C3F0" w14:textId="23F04DE5" w:rsidR="005A46D4" w:rsidRPr="005A46D4" w:rsidRDefault="005A46D4" w:rsidP="005A46D4">
      <w:pPr>
        <w:pStyle w:val="SingleTxtG"/>
        <w:ind w:left="1701" w:hanging="567"/>
      </w:pPr>
      <w:r w:rsidRPr="005A46D4">
        <w:rPr>
          <w:b/>
          <w:bCs/>
          <w:lang w:val="fr-FR"/>
        </w:rPr>
        <w:t>D</w:t>
      </w:r>
      <w:r w:rsidRPr="005A46D4">
        <w:rPr>
          <w:lang w:val="fr-FR"/>
        </w:rPr>
        <w:tab/>
      </w:r>
      <w:r w:rsidRPr="005A46D4">
        <w:rPr>
          <w:b/>
          <w:bCs/>
          <w:lang w:val="fr-FR"/>
        </w:rPr>
        <w:t>Absence de coopération avec le Comité</w:t>
      </w:r>
      <w:r>
        <w:rPr>
          <w:b/>
          <w:bCs/>
          <w:lang w:val="fr-FR"/>
        </w:rPr>
        <w:t> </w:t>
      </w:r>
      <w:r w:rsidRPr="005A46D4">
        <w:rPr>
          <w:b/>
          <w:bCs/>
          <w:lang w:val="fr-FR"/>
        </w:rPr>
        <w:t>:</w:t>
      </w:r>
      <w:r w:rsidRPr="005A46D4">
        <w:rPr>
          <w:lang w:val="fr-FR"/>
        </w:rPr>
        <w:t xml:space="preserve"> Aucun rapport de suivi n’a été reçu après un ou plusieurs rappels.</w:t>
      </w:r>
    </w:p>
    <w:p w14:paraId="6EC38DCD" w14:textId="77777777" w:rsidR="005A46D4" w:rsidRPr="005A46D4" w:rsidRDefault="005A46D4" w:rsidP="005A46D4">
      <w:pPr>
        <w:pStyle w:val="SingleTxtG"/>
        <w:ind w:left="1701" w:hanging="567"/>
        <w:rPr>
          <w:b/>
          <w:bCs/>
        </w:rPr>
      </w:pPr>
      <w:r w:rsidRPr="005A46D4">
        <w:rPr>
          <w:b/>
          <w:bCs/>
          <w:lang w:val="fr-FR"/>
        </w:rPr>
        <w:t>E</w:t>
      </w:r>
      <w:r w:rsidRPr="005A46D4">
        <w:rPr>
          <w:lang w:val="fr-FR"/>
        </w:rPr>
        <w:tab/>
      </w:r>
      <w:r w:rsidRPr="005A46D4">
        <w:rPr>
          <w:b/>
          <w:bCs/>
          <w:lang w:val="fr-FR"/>
        </w:rPr>
        <w:t>Les informations fournies ou les mesures prises sont contraires à la recommandation, ou traduisent un refus de celle-ci.</w:t>
      </w:r>
    </w:p>
    <w:p w14:paraId="5F23D37A" w14:textId="77777777" w:rsidR="005A46D4" w:rsidRPr="005A46D4" w:rsidRDefault="005A46D4" w:rsidP="005A46D4">
      <w:pPr>
        <w:pStyle w:val="SingleTxtG"/>
        <w:ind w:left="1701" w:hanging="567"/>
        <w:rPr>
          <w:b/>
          <w:bCs/>
        </w:rPr>
      </w:pPr>
      <w:r w:rsidRPr="005A46D4">
        <w:rPr>
          <w:b/>
          <w:bCs/>
          <w:lang w:val="fr-FR"/>
        </w:rPr>
        <w:t>F</w:t>
      </w:r>
      <w:r w:rsidRPr="005A46D4">
        <w:rPr>
          <w:lang w:val="fr-FR"/>
        </w:rPr>
        <w:tab/>
      </w:r>
      <w:r w:rsidRPr="005A46D4">
        <w:rPr>
          <w:b/>
          <w:bCs/>
          <w:lang w:val="fr-FR"/>
        </w:rPr>
        <w:t>La recommandation est en cours d’application.</w:t>
      </w:r>
    </w:p>
    <w:p w14:paraId="38279CF5" w14:textId="783BC838" w:rsidR="00446FE5" w:rsidRPr="005A46D4" w:rsidRDefault="005A46D4" w:rsidP="005A46D4">
      <w:pPr>
        <w:pStyle w:val="SingleTxtG"/>
        <w:spacing w:before="240" w:after="0"/>
        <w:jc w:val="center"/>
        <w:rPr>
          <w:u w:val="single"/>
        </w:rPr>
      </w:pPr>
      <w:r>
        <w:rPr>
          <w:u w:val="single"/>
        </w:rPr>
        <w:tab/>
      </w:r>
      <w:r>
        <w:rPr>
          <w:u w:val="single"/>
        </w:rPr>
        <w:tab/>
      </w:r>
      <w:r>
        <w:rPr>
          <w:u w:val="single"/>
        </w:rPr>
        <w:tab/>
      </w:r>
    </w:p>
    <w:sectPr w:rsidR="00446FE5" w:rsidRPr="005A46D4" w:rsidSect="005A4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1E5C7" w14:textId="77777777" w:rsidR="0021638A" w:rsidRDefault="0021638A" w:rsidP="00F95C08">
      <w:pPr>
        <w:spacing w:line="240" w:lineRule="auto"/>
      </w:pPr>
    </w:p>
  </w:endnote>
  <w:endnote w:type="continuationSeparator" w:id="0">
    <w:p w14:paraId="5548245E" w14:textId="77777777" w:rsidR="0021638A" w:rsidRPr="00AC3823" w:rsidRDefault="0021638A" w:rsidP="00AC3823">
      <w:pPr>
        <w:pStyle w:val="Pieddepage"/>
      </w:pPr>
    </w:p>
  </w:endnote>
  <w:endnote w:type="continuationNotice" w:id="1">
    <w:p w14:paraId="0AE10DBA" w14:textId="77777777" w:rsidR="0021638A" w:rsidRDefault="002163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11CD" w14:textId="003855BC" w:rsidR="005A46D4" w:rsidRPr="005A46D4" w:rsidRDefault="005A46D4" w:rsidP="005A46D4">
    <w:pPr>
      <w:pStyle w:val="Pieddepage"/>
      <w:tabs>
        <w:tab w:val="right" w:pos="9638"/>
      </w:tabs>
    </w:pPr>
    <w:r w:rsidRPr="005A46D4">
      <w:rPr>
        <w:b/>
        <w:sz w:val="18"/>
      </w:rPr>
      <w:fldChar w:fldCharType="begin"/>
    </w:r>
    <w:r w:rsidRPr="005A46D4">
      <w:rPr>
        <w:b/>
        <w:sz w:val="18"/>
      </w:rPr>
      <w:instrText xml:space="preserve"> PAGE  \* MERGEFORMAT </w:instrText>
    </w:r>
    <w:r w:rsidRPr="005A46D4">
      <w:rPr>
        <w:b/>
        <w:sz w:val="18"/>
      </w:rPr>
      <w:fldChar w:fldCharType="separate"/>
    </w:r>
    <w:r w:rsidRPr="005A46D4">
      <w:rPr>
        <w:b/>
        <w:noProof/>
        <w:sz w:val="18"/>
      </w:rPr>
      <w:t>2</w:t>
    </w:r>
    <w:r w:rsidRPr="005A46D4">
      <w:rPr>
        <w:b/>
        <w:sz w:val="18"/>
      </w:rPr>
      <w:fldChar w:fldCharType="end"/>
    </w:r>
    <w:r>
      <w:rPr>
        <w:b/>
        <w:sz w:val="18"/>
      </w:rPr>
      <w:tab/>
    </w:r>
    <w:r>
      <w:t>GE.26-02151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0AE3E" w14:textId="610F06DB" w:rsidR="005A46D4" w:rsidRPr="005A46D4" w:rsidRDefault="005A46D4" w:rsidP="005A46D4">
    <w:pPr>
      <w:pStyle w:val="Pieddepage"/>
      <w:tabs>
        <w:tab w:val="right" w:pos="9638"/>
      </w:tabs>
      <w:rPr>
        <w:b/>
        <w:sz w:val="18"/>
      </w:rPr>
    </w:pPr>
    <w:r>
      <w:t>GE.26-02151</w:t>
    </w:r>
    <w:r>
      <w:tab/>
    </w:r>
    <w:r w:rsidRPr="005A46D4">
      <w:rPr>
        <w:b/>
        <w:sz w:val="18"/>
      </w:rPr>
      <w:fldChar w:fldCharType="begin"/>
    </w:r>
    <w:r w:rsidRPr="005A46D4">
      <w:rPr>
        <w:b/>
        <w:sz w:val="18"/>
      </w:rPr>
      <w:instrText xml:space="preserve"> PAGE  \* MERGEFORMAT </w:instrText>
    </w:r>
    <w:r w:rsidRPr="005A46D4">
      <w:rPr>
        <w:b/>
        <w:sz w:val="18"/>
      </w:rPr>
      <w:fldChar w:fldCharType="separate"/>
    </w:r>
    <w:r w:rsidRPr="005A46D4">
      <w:rPr>
        <w:b/>
        <w:noProof/>
        <w:sz w:val="18"/>
      </w:rPr>
      <w:t>3</w:t>
    </w:r>
    <w:r w:rsidRPr="005A46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DB888" w14:textId="77739C07" w:rsidR="003D7914" w:rsidRPr="005A46D4" w:rsidRDefault="005A46D4" w:rsidP="005A46D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92E0ED3" wp14:editId="0BE002B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26-02151  (F)</w:t>
    </w:r>
    <w:r>
      <w:rPr>
        <w:noProof/>
        <w:sz w:val="20"/>
      </w:rPr>
      <w:drawing>
        <wp:anchor distT="0" distB="0" distL="114300" distR="114300" simplePos="0" relativeHeight="251660288" behindDoc="0" locked="0" layoutInCell="1" allowOverlap="1" wp14:anchorId="3D0CF865" wp14:editId="56832139">
          <wp:simplePos x="0" y="0"/>
          <wp:positionH relativeFrom="margin">
            <wp:posOffset>5489575</wp:posOffset>
          </wp:positionH>
          <wp:positionV relativeFrom="margin">
            <wp:posOffset>8891905</wp:posOffset>
          </wp:positionV>
          <wp:extent cx="628650" cy="628650"/>
          <wp:effectExtent l="0" t="0" r="0" b="0"/>
          <wp:wrapNone/>
          <wp:docPr id="17690747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080426    080426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32524" w14:textId="77777777" w:rsidR="0021638A" w:rsidRPr="00AC3823" w:rsidRDefault="0021638A" w:rsidP="00AC3823">
      <w:pPr>
        <w:pStyle w:val="Pieddepage"/>
        <w:tabs>
          <w:tab w:val="right" w:pos="2155"/>
        </w:tabs>
        <w:spacing w:after="80" w:line="240" w:lineRule="atLeast"/>
        <w:ind w:left="680"/>
        <w:rPr>
          <w:u w:val="single"/>
        </w:rPr>
      </w:pPr>
      <w:r>
        <w:rPr>
          <w:u w:val="single"/>
        </w:rPr>
        <w:tab/>
      </w:r>
    </w:p>
  </w:footnote>
  <w:footnote w:type="continuationSeparator" w:id="0">
    <w:p w14:paraId="7A686D7B" w14:textId="77777777" w:rsidR="0021638A" w:rsidRPr="00AC3823" w:rsidRDefault="0021638A" w:rsidP="00AC3823">
      <w:pPr>
        <w:pStyle w:val="Pieddepage"/>
        <w:tabs>
          <w:tab w:val="right" w:pos="2155"/>
        </w:tabs>
        <w:spacing w:after="80" w:line="240" w:lineRule="atLeast"/>
        <w:ind w:left="680"/>
        <w:rPr>
          <w:u w:val="single"/>
        </w:rPr>
      </w:pPr>
      <w:r>
        <w:rPr>
          <w:u w:val="single"/>
        </w:rPr>
        <w:tab/>
      </w:r>
    </w:p>
  </w:footnote>
  <w:footnote w:type="continuationNotice" w:id="1">
    <w:p w14:paraId="29360C43" w14:textId="77777777" w:rsidR="0021638A" w:rsidRPr="00AC3823" w:rsidRDefault="0021638A">
      <w:pPr>
        <w:spacing w:line="240" w:lineRule="auto"/>
        <w:rPr>
          <w:sz w:val="2"/>
          <w:szCs w:val="2"/>
        </w:rPr>
      </w:pPr>
    </w:p>
  </w:footnote>
  <w:footnote w:id="2">
    <w:p w14:paraId="7C74DFA2" w14:textId="1AA5ED5B" w:rsidR="005A46D4" w:rsidRPr="00453865" w:rsidRDefault="005A46D4" w:rsidP="005A46D4">
      <w:pPr>
        <w:pStyle w:val="Notedebasdepage"/>
      </w:pPr>
      <w:r>
        <w:rPr>
          <w:lang w:val="fr-FR"/>
        </w:rPr>
        <w:tab/>
      </w:r>
      <w:r w:rsidRPr="005A46D4">
        <w:rPr>
          <w:sz w:val="20"/>
          <w:lang w:val="fr-FR"/>
        </w:rPr>
        <w:t>*</w:t>
      </w:r>
      <w:r>
        <w:rPr>
          <w:lang w:val="fr-FR"/>
        </w:rPr>
        <w:tab/>
        <w:t>Adopté par le Comité à sa trente-neuvième session (2-13</w:t>
      </w:r>
      <w:r>
        <w:rPr>
          <w:lang w:val="fr-FR"/>
        </w:rPr>
        <w:t> </w:t>
      </w:r>
      <w:r>
        <w:rPr>
          <w:lang w:val="fr-FR"/>
        </w:rPr>
        <w:t>décembre 2024).</w:t>
      </w:r>
    </w:p>
  </w:footnote>
  <w:footnote w:id="3">
    <w:p w14:paraId="2AB454C5" w14:textId="35B8AE9D" w:rsidR="005A46D4" w:rsidRPr="00960173" w:rsidRDefault="005A46D4" w:rsidP="005A46D4">
      <w:pPr>
        <w:pStyle w:val="Notedebasdepage"/>
      </w:pPr>
      <w:r>
        <w:rPr>
          <w:lang w:val="fr-FR"/>
        </w:rPr>
        <w:tab/>
      </w:r>
      <w:r w:rsidRPr="005A46D4">
        <w:rPr>
          <w:rStyle w:val="Appelnotedebasdep"/>
        </w:rPr>
        <w:footnoteRef/>
      </w:r>
      <w:r>
        <w:rPr>
          <w:lang w:val="fr-FR"/>
        </w:rPr>
        <w:tab/>
      </w:r>
      <w:hyperlink r:id="rId1" w:history="1">
        <w:r w:rsidRPr="005A46D4">
          <w:rPr>
            <w:rStyle w:val="Lienhypertexte"/>
            <w:lang w:val="fr-FR"/>
          </w:rPr>
          <w:t>CMW/C/39/2/Add.1</w:t>
        </w:r>
      </w:hyperlink>
      <w:r>
        <w:rPr>
          <w:lang w:val="fr-FR"/>
        </w:rPr>
        <w:t xml:space="preserve">. </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6775" w14:textId="683B81F8" w:rsidR="005A46D4" w:rsidRPr="005A46D4" w:rsidRDefault="005A46D4">
    <w:pPr>
      <w:pStyle w:val="En-tte"/>
    </w:pPr>
    <w:fldSimple w:instr=" TITLE  \* MERGEFORMAT ">
      <w:r>
        <w:t>CMW/C/39/2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3CBA4" w14:textId="2AB27106" w:rsidR="005A46D4" w:rsidRPr="005A46D4" w:rsidRDefault="005A46D4" w:rsidP="005A46D4">
    <w:pPr>
      <w:pStyle w:val="En-tte"/>
      <w:jc w:val="right"/>
    </w:pPr>
    <w:fldSimple w:instr=" TITLE  \* MERGEFORMAT ">
      <w:r>
        <w:t>CMW/C/39/2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0F9"/>
    <w:rsid w:val="00017F94"/>
    <w:rsid w:val="00023842"/>
    <w:rsid w:val="000334F9"/>
    <w:rsid w:val="00045960"/>
    <w:rsid w:val="0007796D"/>
    <w:rsid w:val="000B7790"/>
    <w:rsid w:val="00111F2F"/>
    <w:rsid w:val="0014365E"/>
    <w:rsid w:val="00176178"/>
    <w:rsid w:val="001F525A"/>
    <w:rsid w:val="002001BB"/>
    <w:rsid w:val="0021638A"/>
    <w:rsid w:val="00223272"/>
    <w:rsid w:val="0024779E"/>
    <w:rsid w:val="00287FA6"/>
    <w:rsid w:val="00352072"/>
    <w:rsid w:val="003764F6"/>
    <w:rsid w:val="003D7914"/>
    <w:rsid w:val="00446FE5"/>
    <w:rsid w:val="00452396"/>
    <w:rsid w:val="005505B7"/>
    <w:rsid w:val="00573BE5"/>
    <w:rsid w:val="00586ED3"/>
    <w:rsid w:val="00596AA9"/>
    <w:rsid w:val="005A46D4"/>
    <w:rsid w:val="0071601D"/>
    <w:rsid w:val="007A62E6"/>
    <w:rsid w:val="0080684C"/>
    <w:rsid w:val="00871C75"/>
    <w:rsid w:val="008776DC"/>
    <w:rsid w:val="008F572B"/>
    <w:rsid w:val="0092121E"/>
    <w:rsid w:val="009705C8"/>
    <w:rsid w:val="00A30353"/>
    <w:rsid w:val="00A73CD0"/>
    <w:rsid w:val="00AA06AE"/>
    <w:rsid w:val="00AC3823"/>
    <w:rsid w:val="00AE323C"/>
    <w:rsid w:val="00B00181"/>
    <w:rsid w:val="00B765F7"/>
    <w:rsid w:val="00BA0CA9"/>
    <w:rsid w:val="00C02897"/>
    <w:rsid w:val="00C37DE6"/>
    <w:rsid w:val="00D020F9"/>
    <w:rsid w:val="00D3439C"/>
    <w:rsid w:val="00D51BA6"/>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CD484"/>
  <w15:docId w15:val="{A9CEC232-2FC5-4157-A118-F4AB8D7B0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A4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MW/C/39/2/Add.1" TargetMode="External"/><Relationship Id="rId1" Type="http://schemas.openxmlformats.org/officeDocument/2006/relationships/hyperlink" Target="https://docs.un.org/fr/CMW/C/39/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Pages>
  <Words>356</Words>
  <Characters>1879</Characters>
  <Application>Microsoft Office Word</Application>
  <DocSecurity>0</DocSecurity>
  <Lines>43</Lines>
  <Paragraphs>21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dc:title>
  <dc:subject/>
  <dc:creator>Sandrine CLERE</dc:creator>
  <cp:keywords/>
  <cp:lastModifiedBy>Sandrine CLERE</cp:lastModifiedBy>
  <cp:revision>2</cp:revision>
  <cp:lastPrinted>2014-05-14T10:59:00Z</cp:lastPrinted>
  <dcterms:created xsi:type="dcterms:W3CDTF">2026-04-08T08:37:00Z</dcterms:created>
  <dcterms:modified xsi:type="dcterms:W3CDTF">2026-04-08T08:37:00Z</dcterms:modified>
</cp:coreProperties>
</file>