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1536E13" w14:textId="77777777" w:rsidTr="006C0261">
        <w:trPr>
          <w:trHeight w:hRule="exact" w:val="851"/>
        </w:trPr>
        <w:tc>
          <w:tcPr>
            <w:tcW w:w="1280" w:type="dxa"/>
            <w:tcBorders>
              <w:bottom w:val="single" w:sz="4" w:space="0" w:color="auto"/>
            </w:tcBorders>
          </w:tcPr>
          <w:p w14:paraId="547CD62F" w14:textId="77777777" w:rsidR="002D5AAC" w:rsidRPr="007A0D9C" w:rsidRDefault="002D5AAC" w:rsidP="00046B46">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5431B259"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193E20B" w14:textId="1735ECA8" w:rsidR="002D5AAC" w:rsidRDefault="00046B46" w:rsidP="00046B46">
            <w:pPr>
              <w:jc w:val="right"/>
            </w:pPr>
            <w:r w:rsidRPr="00046B46">
              <w:rPr>
                <w:sz w:val="40"/>
              </w:rPr>
              <w:t>CCPR</w:t>
            </w:r>
            <w:r>
              <w:t>/C/PAK/RQ/2</w:t>
            </w:r>
          </w:p>
        </w:tc>
      </w:tr>
      <w:tr w:rsidR="002D5AAC" w14:paraId="3BDB84D9" w14:textId="77777777" w:rsidTr="006C0261">
        <w:trPr>
          <w:trHeight w:hRule="exact" w:val="2835"/>
        </w:trPr>
        <w:tc>
          <w:tcPr>
            <w:tcW w:w="1280" w:type="dxa"/>
            <w:tcBorders>
              <w:top w:val="single" w:sz="4" w:space="0" w:color="auto"/>
              <w:bottom w:val="single" w:sz="12" w:space="0" w:color="auto"/>
            </w:tcBorders>
          </w:tcPr>
          <w:p w14:paraId="28B2C3F1" w14:textId="77777777" w:rsidR="002D5AAC" w:rsidRDefault="00411A36" w:rsidP="00660CE8">
            <w:pPr>
              <w:spacing w:before="120"/>
              <w:jc w:val="center"/>
            </w:pPr>
            <w:r>
              <w:rPr>
                <w:noProof/>
              </w:rPr>
              <w:drawing>
                <wp:inline distT="0" distB="0" distL="0" distR="0" wp14:anchorId="7EE78128" wp14:editId="1252E90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D13C3E6"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7761D54F" w14:textId="77777777" w:rsidR="002D5AAC" w:rsidRDefault="00046B46" w:rsidP="00660CE8">
            <w:pPr>
              <w:spacing w:before="240"/>
            </w:pPr>
            <w:r>
              <w:t>Distr. general</w:t>
            </w:r>
          </w:p>
          <w:p w14:paraId="2926395E" w14:textId="77777777" w:rsidR="00046B46" w:rsidRDefault="00046B46" w:rsidP="00046B46">
            <w:pPr>
              <w:spacing w:line="240" w:lineRule="exact"/>
            </w:pPr>
            <w:r>
              <w:t>20 de mayo de 2024</w:t>
            </w:r>
          </w:p>
          <w:p w14:paraId="1C108C6A" w14:textId="77777777" w:rsidR="00046B46" w:rsidRDefault="00046B46" w:rsidP="00046B46">
            <w:pPr>
              <w:spacing w:line="240" w:lineRule="exact"/>
            </w:pPr>
            <w:r>
              <w:t>Español</w:t>
            </w:r>
          </w:p>
          <w:p w14:paraId="17ECFEDB" w14:textId="77777777" w:rsidR="00046B46" w:rsidRDefault="00046B46" w:rsidP="00046B46">
            <w:pPr>
              <w:spacing w:line="240" w:lineRule="exact"/>
            </w:pPr>
            <w:r>
              <w:t>Original: inglés</w:t>
            </w:r>
          </w:p>
          <w:p w14:paraId="2A4F361B" w14:textId="2B09E1EE" w:rsidR="00046B46" w:rsidRDefault="00046B46" w:rsidP="00046B46">
            <w:pPr>
              <w:spacing w:line="240" w:lineRule="exact"/>
            </w:pPr>
            <w:r>
              <w:t>Español, francés e inglés únicamente</w:t>
            </w:r>
          </w:p>
        </w:tc>
      </w:tr>
    </w:tbl>
    <w:p w14:paraId="5A7031A8" w14:textId="77777777" w:rsidR="006C0261" w:rsidRPr="006C0261" w:rsidRDefault="006C0261" w:rsidP="006C0261">
      <w:pPr>
        <w:spacing w:before="120"/>
        <w:rPr>
          <w:b/>
          <w:bCs/>
          <w:sz w:val="24"/>
          <w:szCs w:val="24"/>
        </w:rPr>
      </w:pPr>
      <w:r w:rsidRPr="006C0261">
        <w:rPr>
          <w:b/>
          <w:bCs/>
          <w:sz w:val="24"/>
          <w:szCs w:val="24"/>
        </w:rPr>
        <w:t>Comité de Derechos Humanos</w:t>
      </w:r>
    </w:p>
    <w:p w14:paraId="1D2DD6B8" w14:textId="77777777" w:rsidR="006C0261" w:rsidRPr="006C0261" w:rsidRDefault="006C0261" w:rsidP="006C0261">
      <w:pPr>
        <w:rPr>
          <w:b/>
          <w:bCs/>
        </w:rPr>
      </w:pPr>
      <w:r w:rsidRPr="006C0261">
        <w:rPr>
          <w:b/>
          <w:bCs/>
        </w:rPr>
        <w:t>142º período de sesiones</w:t>
      </w:r>
    </w:p>
    <w:p w14:paraId="02931EC6" w14:textId="77777777" w:rsidR="006C0261" w:rsidRPr="006C0261" w:rsidRDefault="006C0261" w:rsidP="006C0261">
      <w:r w:rsidRPr="006C0261">
        <w:t>14 de octubre a 8 de noviembre de 2024</w:t>
      </w:r>
    </w:p>
    <w:p w14:paraId="611041CF" w14:textId="5EE63D9B" w:rsidR="006C0261" w:rsidRPr="006C0261" w:rsidRDefault="006C0261" w:rsidP="006C0261">
      <w:pPr>
        <w:rPr>
          <w:b/>
          <w:bCs/>
        </w:rPr>
      </w:pPr>
      <w:r w:rsidRPr="006C0261">
        <w:rPr>
          <w:b/>
          <w:bCs/>
        </w:rPr>
        <w:t>Examen de los informes presentados por los Estados partes</w:t>
      </w:r>
      <w:r>
        <w:rPr>
          <w:b/>
          <w:bCs/>
        </w:rPr>
        <w:br/>
      </w:r>
      <w:r w:rsidRPr="006C0261">
        <w:rPr>
          <w:b/>
          <w:bCs/>
        </w:rPr>
        <w:t>en virtud del artículo 40 del Pacto</w:t>
      </w:r>
    </w:p>
    <w:p w14:paraId="47B97EAA" w14:textId="0FCF53ED" w:rsidR="006C0261" w:rsidRPr="006C0261" w:rsidRDefault="006C0261" w:rsidP="006C0261">
      <w:pPr>
        <w:pStyle w:val="HMG"/>
      </w:pPr>
      <w:r>
        <w:tab/>
      </w:r>
      <w:r w:rsidRPr="006C0261">
        <w:tab/>
        <w:t>Respuestas del Pakistán a la lista de cuestiones relativa a su segundo informe periódico</w:t>
      </w:r>
      <w:r w:rsidRPr="006C0261">
        <w:rPr>
          <w:rStyle w:val="Refdenotaalpie"/>
          <w:b w:val="0"/>
          <w:bCs/>
          <w:sz w:val="20"/>
          <w:vertAlign w:val="baseline"/>
        </w:rPr>
        <w:footnoteReference w:customMarkFollows="1" w:id="1"/>
        <w:t>*</w:t>
      </w:r>
    </w:p>
    <w:p w14:paraId="323D0FC8" w14:textId="55E43D05" w:rsidR="006C0261" w:rsidRPr="006C0261" w:rsidRDefault="006C0261" w:rsidP="006C0261">
      <w:pPr>
        <w:pStyle w:val="SingleTxtG"/>
        <w:jc w:val="right"/>
      </w:pPr>
      <w:r w:rsidRPr="006C0261">
        <w:t>[Fecha de recepción: 28 de marzo de 2024]</w:t>
      </w:r>
    </w:p>
    <w:p w14:paraId="6B934531" w14:textId="77777777" w:rsidR="006C0261" w:rsidRPr="006C0261" w:rsidRDefault="006C0261" w:rsidP="006C0261">
      <w:pPr>
        <w:pStyle w:val="SingleTxtG"/>
      </w:pPr>
      <w:r w:rsidRPr="006C0261">
        <w:br w:type="page"/>
      </w:r>
    </w:p>
    <w:p w14:paraId="0BD26B54" w14:textId="77777777" w:rsidR="006C0261" w:rsidRPr="006C0261" w:rsidRDefault="006C0261" w:rsidP="006C0261">
      <w:pPr>
        <w:pStyle w:val="H1G"/>
      </w:pPr>
      <w:bookmarkStart w:id="0" w:name="_Toc157609575"/>
      <w:bookmarkStart w:id="1" w:name="_Toc157609639"/>
      <w:r w:rsidRPr="006C0261">
        <w:lastRenderedPageBreak/>
        <w:tab/>
        <w:t>1.</w:t>
      </w:r>
      <w:r w:rsidRPr="006C0261">
        <w:tab/>
        <w:t>Marco constitucional y jurídico de la aplicación del Pacto</w:t>
      </w:r>
      <w:bookmarkEnd w:id="0"/>
    </w:p>
    <w:p w14:paraId="226C392E" w14:textId="77777777" w:rsidR="006C0261" w:rsidRPr="006C0261" w:rsidRDefault="006C0261" w:rsidP="006C0261">
      <w:pPr>
        <w:pStyle w:val="H23G"/>
      </w:pPr>
      <w:bookmarkStart w:id="2" w:name="_Toc157609576"/>
      <w:r w:rsidRPr="006C0261">
        <w:tab/>
        <w:t>a.</w:t>
      </w:r>
      <w:r w:rsidRPr="006C0261">
        <w:tab/>
        <w:t>Legislación y aplicación de las disposiciones del Pacto</w:t>
      </w:r>
      <w:bookmarkEnd w:id="2"/>
    </w:p>
    <w:p w14:paraId="2CDA4E03" w14:textId="77777777" w:rsidR="006C0261" w:rsidRPr="006C0261" w:rsidRDefault="006C0261" w:rsidP="006C0261">
      <w:pPr>
        <w:pStyle w:val="SingleTxtG"/>
      </w:pPr>
      <w:r w:rsidRPr="006C0261">
        <w:t>1.</w:t>
      </w:r>
      <w:r w:rsidRPr="006C0261">
        <w:tab/>
        <w:t>Desde 2018, el Gobierno ha realizado importantes avances en la armonización de la legislación nacional con el derecho internacional de los derechos humanos, de conformidad con la Constitución del Pakistán. El compromiso de proteger los derechos recogidos en el Pacto Internacional de Derechos Civiles y Políticos de las Naciones Unidas queda patente en la promulgación de las siguientes leyes:</w:t>
      </w:r>
    </w:p>
    <w:p w14:paraId="4DEF9AB0" w14:textId="693A3DEC" w:rsidR="006C0261" w:rsidRPr="006C0261" w:rsidRDefault="006C0261" w:rsidP="006C0261">
      <w:pPr>
        <w:pStyle w:val="Bullet1G"/>
      </w:pPr>
      <w:r w:rsidRPr="006C0261">
        <w:t>La Ley de Servicios de Libertad Vigilada y Condicional del Punyab, de 2019, establece un servicio efectivo y eficiente de libertad vigilada y condicional encargado de evaluar y tramitar los casos de infractores que hayan sido o puedan ser puestos en libertad vigilada o condicional, así como de mejorar la coordinación dentro del sistema de justicia penal</w:t>
      </w:r>
      <w:r>
        <w:t>.</w:t>
      </w:r>
    </w:p>
    <w:p w14:paraId="7C0E245B" w14:textId="456E2F3F" w:rsidR="006C0261" w:rsidRPr="006C0261" w:rsidRDefault="006C0261" w:rsidP="006C0261">
      <w:pPr>
        <w:pStyle w:val="Bullet1G"/>
      </w:pPr>
      <w:r w:rsidRPr="006C0261">
        <w:t>La Ley de Derechos a la Atención de Salud Reproductiva de Sind, de 2019, promueve los derechos a la atención de la salud reproductiva de mujeres y hombres a fin de hacer frente a las complicaciones relacionadas con el embarazo y el parto</w:t>
      </w:r>
      <w:r>
        <w:t>.</w:t>
      </w:r>
    </w:p>
    <w:p w14:paraId="4595AFC5" w14:textId="2D7685A0" w:rsidR="006C0261" w:rsidRPr="006C0261" w:rsidRDefault="006C0261" w:rsidP="006C0261">
      <w:pPr>
        <w:pStyle w:val="Bullet1G"/>
      </w:pPr>
      <w:r w:rsidRPr="006C0261">
        <w:t>La Ley de Sindicatos de Estudiantes de Sind, de 2022, establece un sistema eficaz para la creación y regulación de sindicatos de estudiantes en la provincia</w:t>
      </w:r>
      <w:r>
        <w:t>.</w:t>
      </w:r>
    </w:p>
    <w:p w14:paraId="1A84E406" w14:textId="58EDCE63" w:rsidR="006C0261" w:rsidRPr="006C0261" w:rsidRDefault="006C0261" w:rsidP="006C0261">
      <w:pPr>
        <w:pStyle w:val="Bullet1G"/>
      </w:pPr>
      <w:r w:rsidRPr="006C0261">
        <w:t>La Ley de Protección de los Periodistas y los Profesionales de los Medios de Comunicación, de 2021, promueve, protege y garantiza eficazmente la independencia, la imparcialidad, la seguridad y la libertad de expresión de los periodistas y los profesionales de los medios de comunicación</w:t>
      </w:r>
      <w:r>
        <w:t>.</w:t>
      </w:r>
    </w:p>
    <w:p w14:paraId="772C6A48" w14:textId="2A17526F" w:rsidR="006C0261" w:rsidRPr="006C0261" w:rsidRDefault="006C0261" w:rsidP="006C0261">
      <w:pPr>
        <w:pStyle w:val="Bullet1G"/>
      </w:pPr>
      <w:r w:rsidRPr="006C0261">
        <w:t>La Ley de Modificación del Código Penal, de 2021, modifica el Código Penal del Pakistán de 1860 y el Código de Procedimiento Penal de 1898 a fin de proporcionar una justicia eficaz a las víctimas de violación, para lo cual amplía la definición de violación, tipifica como delito la violación en grupo e impone penas severas a los delincuentes</w:t>
      </w:r>
      <w:r>
        <w:t>.</w:t>
      </w:r>
    </w:p>
    <w:p w14:paraId="7DF63D85" w14:textId="3A2BE676" w:rsidR="006C0261" w:rsidRPr="006C0261" w:rsidRDefault="006C0261" w:rsidP="006C0261">
      <w:pPr>
        <w:pStyle w:val="Bullet1G"/>
      </w:pPr>
      <w:r w:rsidRPr="006C0261">
        <w:t>La Ley de Bienestar y Protección de las Personas que Trabajan en su Domicilio de Jaiber Pastunjuá, de 2021, dispone lo necesario para la protección y el bienestar de las personas que trabajan en su domicilio y regula sus condiciones de trabajo y empleo</w:t>
      </w:r>
      <w:r w:rsidR="00C13B45">
        <w:t>.</w:t>
      </w:r>
    </w:p>
    <w:p w14:paraId="6AA310C6" w14:textId="4663D26E" w:rsidR="006C0261" w:rsidRPr="006C0261" w:rsidRDefault="006C0261" w:rsidP="006C0261">
      <w:pPr>
        <w:pStyle w:val="Bullet1G"/>
      </w:pPr>
      <w:r w:rsidRPr="006C0261">
        <w:t>La Ley de Prevención y Castigo de la Tortura y la Muerte de Personas Privadas de Libertad, de 2022, previene y tipifica como delito todos los actos de tortura y ofrece protección específica contra la tortura durante la privación de libertad</w:t>
      </w:r>
      <w:r>
        <w:t>.</w:t>
      </w:r>
    </w:p>
    <w:p w14:paraId="0CC766B5" w14:textId="751D3EA8" w:rsidR="006C0261" w:rsidRPr="006C0261" w:rsidRDefault="006C0261" w:rsidP="006C0261">
      <w:pPr>
        <w:pStyle w:val="Bullet1G"/>
      </w:pPr>
      <w:r w:rsidRPr="006C0261">
        <w:t>La Ley de Prestaciones por Maternidad de Baluchistán, de 2022, proporciona garantías a las trabajadoras durante la maternidad, prestaciones por maternidad en metálico y seguridad en el empleo</w:t>
      </w:r>
      <w:r>
        <w:t>.</w:t>
      </w:r>
    </w:p>
    <w:p w14:paraId="58BBDB02" w14:textId="636CC0CD" w:rsidR="006C0261" w:rsidRPr="006C0261" w:rsidRDefault="006C0261" w:rsidP="006C0261">
      <w:pPr>
        <w:pStyle w:val="Bullet1G"/>
      </w:pPr>
      <w:r w:rsidRPr="006C0261">
        <w:t xml:space="preserve">La Ley de Modificación del Código Penal, de 2023, modifica la Ley de Prevención de Delitos Electrónicos de 2016, el Código Penal del Pakistán y el Decreto </w:t>
      </w:r>
      <w:proofErr w:type="spellStart"/>
      <w:r w:rsidRPr="006C0261">
        <w:t>Qanun</w:t>
      </w:r>
      <w:proofErr w:type="spellEnd"/>
      <w:r w:rsidRPr="006C0261">
        <w:t>-</w:t>
      </w:r>
      <w:r w:rsidR="00C13B45">
        <w:noBreakHyphen/>
      </w:r>
      <w:r w:rsidRPr="006C0261">
        <w:t>e</w:t>
      </w:r>
      <w:r w:rsidR="00C13B45">
        <w:noBreakHyphen/>
      </w:r>
      <w:proofErr w:type="spellStart"/>
      <w:r w:rsidRPr="006C0261">
        <w:t>Shahadat</w:t>
      </w:r>
      <w:proofErr w:type="spellEnd"/>
      <w:r w:rsidRPr="006C0261">
        <w:t xml:space="preserve"> de 1984, y tipifica como delito los contenidos relacionados con el abuso sexual de niños y el ciberacoso</w:t>
      </w:r>
      <w:r>
        <w:t>.</w:t>
      </w:r>
    </w:p>
    <w:p w14:paraId="39CDD0D7" w14:textId="77777777" w:rsidR="006C0261" w:rsidRPr="006C0261" w:rsidRDefault="006C0261" w:rsidP="006C0261">
      <w:pPr>
        <w:pStyle w:val="Bullet1G"/>
      </w:pPr>
      <w:r w:rsidRPr="006C0261">
        <w:t>La Ley de Licencia por Maternidad y Paternidad, de 2023, garantiza un permiso retribuido a los empleados que cumplan los requisitos establecidos, a fin de que puedan cuidar de los recién nacidos, fomentando la conciliación de la vida laboral y personal, así como el apoyo a la familia.</w:t>
      </w:r>
    </w:p>
    <w:p w14:paraId="27D19E46" w14:textId="77777777" w:rsidR="006C0261" w:rsidRPr="006C0261" w:rsidRDefault="006C0261" w:rsidP="006C0261">
      <w:pPr>
        <w:pStyle w:val="H23G"/>
      </w:pPr>
      <w:bookmarkStart w:id="3" w:name="_Toc157609578"/>
      <w:r w:rsidRPr="006C0261">
        <w:tab/>
        <w:t>b.</w:t>
      </w:r>
      <w:r w:rsidRPr="006C0261">
        <w:tab/>
        <w:t>Recursos jurídicos y acceso a la justicia</w:t>
      </w:r>
      <w:bookmarkEnd w:id="3"/>
    </w:p>
    <w:p w14:paraId="2FB1B8ED" w14:textId="116F85F3" w:rsidR="006C0261" w:rsidRDefault="006C0261" w:rsidP="006C0261">
      <w:pPr>
        <w:pStyle w:val="SingleTxtG"/>
      </w:pPr>
      <w:r w:rsidRPr="006C0261">
        <w:t>2.</w:t>
      </w:r>
      <w:r w:rsidRPr="006C0261">
        <w:tab/>
        <w:t xml:space="preserve">Con frecuencia se recurre a los tribunales del Pakistán, especialmente en virtud de los artículos 184, párrafo 3, y 199 de la Constitución, para hacer valer derechos fundamentales. Los tribunales superiores de justicia han demostrado su empeño constante y proactivo en atender una amplia serie de cuestiones relacionadas con los derechos de las personas, como los casos de personas desaparecidas, asesinatos, violaciones, tortura, acoso, secuestro, víctimas de ataques con ácido y ejercicio efectivo de otros derechos civiles y políticos. A </w:t>
      </w:r>
      <w:r w:rsidRPr="006C0261">
        <w:lastRenderedPageBreak/>
        <w:t>continuación se detallan los casos relacionados con los derechos humanos durante el período que abarca el informe</w:t>
      </w:r>
      <w:r>
        <w:t>.</w:t>
      </w:r>
    </w:p>
    <w:p w14:paraId="0799AD95" w14:textId="4EA4306A" w:rsidR="006C0261" w:rsidRPr="006C0261" w:rsidRDefault="006C0261" w:rsidP="006C0261">
      <w:pPr>
        <w:pStyle w:val="H23G"/>
      </w:pPr>
      <w:r>
        <w:tab/>
      </w:r>
      <w:r>
        <w:tab/>
      </w:r>
      <w:r w:rsidRPr="006C0261">
        <w:t>Estado de las peticiones de mandamiento judicial 2018-2023</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331"/>
        <w:gridCol w:w="2990"/>
        <w:gridCol w:w="3049"/>
      </w:tblGrid>
      <w:tr w:rsidR="006C0261" w:rsidRPr="006C0261" w14:paraId="2C1C0B07" w14:textId="77777777" w:rsidTr="006C0261">
        <w:trPr>
          <w:trHeight w:val="240"/>
          <w:tblHeader/>
        </w:trPr>
        <w:tc>
          <w:tcPr>
            <w:tcW w:w="1331" w:type="dxa"/>
            <w:tcBorders>
              <w:top w:val="single" w:sz="4" w:space="0" w:color="auto"/>
              <w:bottom w:val="single" w:sz="12" w:space="0" w:color="auto"/>
            </w:tcBorders>
            <w:shd w:val="clear" w:color="auto" w:fill="auto"/>
            <w:vAlign w:val="bottom"/>
          </w:tcPr>
          <w:p w14:paraId="1D18AA31" w14:textId="77777777" w:rsidR="006C0261" w:rsidRPr="006C0261" w:rsidRDefault="006C0261" w:rsidP="006C0261">
            <w:pPr>
              <w:pStyle w:val="SingleTxtG"/>
              <w:tabs>
                <w:tab w:val="clear" w:pos="1701"/>
                <w:tab w:val="clear" w:pos="2268"/>
                <w:tab w:val="clear" w:pos="2835"/>
              </w:tabs>
              <w:spacing w:before="80" w:after="80" w:line="200" w:lineRule="exact"/>
              <w:ind w:left="0" w:right="0"/>
              <w:jc w:val="left"/>
              <w:rPr>
                <w:i/>
                <w:iCs/>
                <w:sz w:val="16"/>
              </w:rPr>
            </w:pPr>
            <w:r w:rsidRPr="006C0261">
              <w:rPr>
                <w:i/>
                <w:iCs/>
                <w:sz w:val="16"/>
              </w:rPr>
              <w:t>Año</w:t>
            </w:r>
          </w:p>
        </w:tc>
        <w:tc>
          <w:tcPr>
            <w:tcW w:w="2990" w:type="dxa"/>
            <w:tcBorders>
              <w:top w:val="single" w:sz="4" w:space="0" w:color="auto"/>
              <w:bottom w:val="single" w:sz="12" w:space="0" w:color="auto"/>
            </w:tcBorders>
            <w:shd w:val="clear" w:color="auto" w:fill="auto"/>
            <w:vAlign w:val="bottom"/>
          </w:tcPr>
          <w:p w14:paraId="5645CBA1" w14:textId="77777777" w:rsidR="006C0261" w:rsidRPr="006C0261" w:rsidRDefault="006C0261" w:rsidP="006C0261">
            <w:pPr>
              <w:pStyle w:val="SingleTxtG"/>
              <w:tabs>
                <w:tab w:val="clear" w:pos="1701"/>
                <w:tab w:val="clear" w:pos="2268"/>
                <w:tab w:val="clear" w:pos="2835"/>
              </w:tabs>
              <w:spacing w:before="80" w:after="80" w:line="200" w:lineRule="exact"/>
              <w:ind w:left="113" w:right="28"/>
              <w:jc w:val="right"/>
              <w:rPr>
                <w:i/>
                <w:iCs/>
                <w:sz w:val="16"/>
              </w:rPr>
            </w:pPr>
            <w:r w:rsidRPr="006C0261">
              <w:rPr>
                <w:i/>
                <w:iCs/>
                <w:sz w:val="16"/>
              </w:rPr>
              <w:t>Tipo</w:t>
            </w:r>
          </w:p>
        </w:tc>
        <w:tc>
          <w:tcPr>
            <w:tcW w:w="3049" w:type="dxa"/>
            <w:tcBorders>
              <w:top w:val="single" w:sz="4" w:space="0" w:color="auto"/>
              <w:bottom w:val="single" w:sz="12" w:space="0" w:color="auto"/>
            </w:tcBorders>
            <w:shd w:val="clear" w:color="auto" w:fill="auto"/>
            <w:vAlign w:val="bottom"/>
          </w:tcPr>
          <w:p w14:paraId="4EA1B14F" w14:textId="77777777" w:rsidR="006C0261" w:rsidRPr="006C0261" w:rsidRDefault="006C0261" w:rsidP="006C0261">
            <w:pPr>
              <w:pStyle w:val="SingleTxtG"/>
              <w:tabs>
                <w:tab w:val="clear" w:pos="1701"/>
                <w:tab w:val="clear" w:pos="2268"/>
                <w:tab w:val="clear" w:pos="2835"/>
              </w:tabs>
              <w:spacing w:before="80" w:after="80" w:line="200" w:lineRule="exact"/>
              <w:ind w:left="113" w:right="28"/>
              <w:jc w:val="right"/>
              <w:rPr>
                <w:i/>
                <w:iCs/>
                <w:sz w:val="16"/>
              </w:rPr>
            </w:pPr>
            <w:r w:rsidRPr="006C0261">
              <w:rPr>
                <w:i/>
                <w:iCs/>
                <w:sz w:val="16"/>
              </w:rPr>
              <w:t>Casos</w:t>
            </w:r>
          </w:p>
        </w:tc>
      </w:tr>
      <w:tr w:rsidR="006C0261" w:rsidRPr="006C0261" w14:paraId="226A0FC1" w14:textId="77777777" w:rsidTr="006C0261">
        <w:trPr>
          <w:trHeight w:val="240"/>
        </w:trPr>
        <w:tc>
          <w:tcPr>
            <w:tcW w:w="1331" w:type="dxa"/>
            <w:vMerge w:val="restart"/>
            <w:tcBorders>
              <w:top w:val="single" w:sz="12" w:space="0" w:color="auto"/>
            </w:tcBorders>
            <w:shd w:val="clear" w:color="auto" w:fill="auto"/>
            <w:vAlign w:val="center"/>
          </w:tcPr>
          <w:p w14:paraId="072A10ED" w14:textId="77777777" w:rsidR="006C0261" w:rsidRPr="006C0261" w:rsidRDefault="006C0261" w:rsidP="006C0261">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2018</w:t>
            </w:r>
          </w:p>
        </w:tc>
        <w:tc>
          <w:tcPr>
            <w:tcW w:w="2990" w:type="dxa"/>
            <w:tcBorders>
              <w:top w:val="single" w:sz="12" w:space="0" w:color="auto"/>
            </w:tcBorders>
            <w:shd w:val="clear" w:color="auto" w:fill="auto"/>
            <w:vAlign w:val="bottom"/>
          </w:tcPr>
          <w:p w14:paraId="73D806AC" w14:textId="01B00550"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184</w:t>
            </w:r>
            <w:r>
              <w:rPr>
                <w:sz w:val="18"/>
              </w:rPr>
              <w:t>,</w:t>
            </w:r>
            <w:r w:rsidRPr="006C0261">
              <w:rPr>
                <w:sz w:val="18"/>
              </w:rPr>
              <w:t>3</w:t>
            </w:r>
          </w:p>
        </w:tc>
        <w:tc>
          <w:tcPr>
            <w:tcW w:w="3049" w:type="dxa"/>
            <w:tcBorders>
              <w:top w:val="single" w:sz="12" w:space="0" w:color="auto"/>
            </w:tcBorders>
            <w:shd w:val="clear" w:color="auto" w:fill="auto"/>
            <w:vAlign w:val="bottom"/>
          </w:tcPr>
          <w:p w14:paraId="4184E5A0" w14:textId="77777777"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114</w:t>
            </w:r>
          </w:p>
        </w:tc>
      </w:tr>
      <w:tr w:rsidR="006C0261" w:rsidRPr="006C0261" w14:paraId="5DBAE27C" w14:textId="77777777" w:rsidTr="006C0261">
        <w:trPr>
          <w:trHeight w:val="240"/>
        </w:trPr>
        <w:tc>
          <w:tcPr>
            <w:tcW w:w="1331" w:type="dxa"/>
            <w:vMerge/>
            <w:shd w:val="clear" w:color="auto" w:fill="auto"/>
            <w:vAlign w:val="center"/>
          </w:tcPr>
          <w:p w14:paraId="59EB36C7" w14:textId="77777777" w:rsidR="006C0261" w:rsidRPr="006C0261" w:rsidRDefault="006C0261" w:rsidP="006C0261">
            <w:pPr>
              <w:pStyle w:val="SingleTxtG"/>
              <w:tabs>
                <w:tab w:val="clear" w:pos="1701"/>
                <w:tab w:val="clear" w:pos="2268"/>
                <w:tab w:val="clear" w:pos="2835"/>
              </w:tabs>
              <w:spacing w:before="40" w:after="40" w:line="220" w:lineRule="exact"/>
              <w:ind w:left="0" w:right="0"/>
              <w:jc w:val="left"/>
              <w:rPr>
                <w:sz w:val="18"/>
                <w:lang w:val="en-GB"/>
              </w:rPr>
            </w:pPr>
          </w:p>
        </w:tc>
        <w:tc>
          <w:tcPr>
            <w:tcW w:w="2990" w:type="dxa"/>
            <w:shd w:val="clear" w:color="auto" w:fill="auto"/>
            <w:vAlign w:val="bottom"/>
          </w:tcPr>
          <w:p w14:paraId="2FA15E10" w14:textId="77777777"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199</w:t>
            </w:r>
          </w:p>
        </w:tc>
        <w:tc>
          <w:tcPr>
            <w:tcW w:w="3049" w:type="dxa"/>
            <w:shd w:val="clear" w:color="auto" w:fill="auto"/>
            <w:vAlign w:val="bottom"/>
          </w:tcPr>
          <w:p w14:paraId="5CA2699F" w14:textId="208E4C41"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5</w:t>
            </w:r>
            <w:r>
              <w:rPr>
                <w:sz w:val="18"/>
              </w:rPr>
              <w:t>,</w:t>
            </w:r>
            <w:r w:rsidRPr="006C0261">
              <w:rPr>
                <w:sz w:val="18"/>
              </w:rPr>
              <w:t>504</w:t>
            </w:r>
          </w:p>
        </w:tc>
      </w:tr>
      <w:tr w:rsidR="006C0261" w:rsidRPr="006C0261" w14:paraId="5E088EA6" w14:textId="77777777" w:rsidTr="006C0261">
        <w:trPr>
          <w:trHeight w:val="240"/>
        </w:trPr>
        <w:tc>
          <w:tcPr>
            <w:tcW w:w="1331" w:type="dxa"/>
            <w:vMerge w:val="restart"/>
            <w:shd w:val="clear" w:color="auto" w:fill="auto"/>
            <w:vAlign w:val="center"/>
          </w:tcPr>
          <w:p w14:paraId="658F9433" w14:textId="77777777" w:rsidR="006C0261" w:rsidRPr="006C0261" w:rsidRDefault="006C0261" w:rsidP="006C0261">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2019</w:t>
            </w:r>
          </w:p>
        </w:tc>
        <w:tc>
          <w:tcPr>
            <w:tcW w:w="2990" w:type="dxa"/>
            <w:shd w:val="clear" w:color="auto" w:fill="auto"/>
            <w:vAlign w:val="bottom"/>
          </w:tcPr>
          <w:p w14:paraId="50354A9C" w14:textId="1DA4258D"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184</w:t>
            </w:r>
            <w:r>
              <w:rPr>
                <w:sz w:val="18"/>
              </w:rPr>
              <w:t>,</w:t>
            </w:r>
            <w:r w:rsidRPr="006C0261">
              <w:rPr>
                <w:sz w:val="18"/>
              </w:rPr>
              <w:t>3</w:t>
            </w:r>
          </w:p>
        </w:tc>
        <w:tc>
          <w:tcPr>
            <w:tcW w:w="3049" w:type="dxa"/>
            <w:shd w:val="clear" w:color="auto" w:fill="auto"/>
            <w:vAlign w:val="bottom"/>
          </w:tcPr>
          <w:p w14:paraId="277C1399" w14:textId="77777777"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51</w:t>
            </w:r>
          </w:p>
        </w:tc>
      </w:tr>
      <w:tr w:rsidR="006C0261" w:rsidRPr="006C0261" w14:paraId="0CB3746B" w14:textId="77777777" w:rsidTr="006C0261">
        <w:trPr>
          <w:trHeight w:val="240"/>
        </w:trPr>
        <w:tc>
          <w:tcPr>
            <w:tcW w:w="1331" w:type="dxa"/>
            <w:vMerge/>
            <w:shd w:val="clear" w:color="auto" w:fill="auto"/>
            <w:vAlign w:val="center"/>
          </w:tcPr>
          <w:p w14:paraId="09556DBE" w14:textId="77777777" w:rsidR="006C0261" w:rsidRPr="006C0261" w:rsidRDefault="006C0261" w:rsidP="006C0261">
            <w:pPr>
              <w:pStyle w:val="SingleTxtG"/>
              <w:tabs>
                <w:tab w:val="clear" w:pos="1701"/>
                <w:tab w:val="clear" w:pos="2268"/>
                <w:tab w:val="clear" w:pos="2835"/>
              </w:tabs>
              <w:spacing w:before="40" w:after="40" w:line="220" w:lineRule="exact"/>
              <w:ind w:left="0" w:right="0"/>
              <w:jc w:val="left"/>
              <w:rPr>
                <w:sz w:val="18"/>
                <w:lang w:val="en-GB"/>
              </w:rPr>
            </w:pPr>
          </w:p>
        </w:tc>
        <w:tc>
          <w:tcPr>
            <w:tcW w:w="2990" w:type="dxa"/>
            <w:shd w:val="clear" w:color="auto" w:fill="auto"/>
            <w:vAlign w:val="bottom"/>
          </w:tcPr>
          <w:p w14:paraId="2D5FDA08" w14:textId="77777777"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199</w:t>
            </w:r>
          </w:p>
        </w:tc>
        <w:tc>
          <w:tcPr>
            <w:tcW w:w="3049" w:type="dxa"/>
            <w:shd w:val="clear" w:color="auto" w:fill="auto"/>
            <w:vAlign w:val="bottom"/>
          </w:tcPr>
          <w:p w14:paraId="513C2DBC" w14:textId="0B8EDC0A"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4</w:t>
            </w:r>
            <w:r>
              <w:rPr>
                <w:sz w:val="18"/>
              </w:rPr>
              <w:t>,</w:t>
            </w:r>
            <w:r w:rsidRPr="006C0261">
              <w:rPr>
                <w:sz w:val="18"/>
              </w:rPr>
              <w:t>983</w:t>
            </w:r>
          </w:p>
        </w:tc>
      </w:tr>
      <w:tr w:rsidR="006C0261" w:rsidRPr="006C0261" w14:paraId="425AFC11" w14:textId="77777777" w:rsidTr="006C0261">
        <w:trPr>
          <w:trHeight w:val="240"/>
        </w:trPr>
        <w:tc>
          <w:tcPr>
            <w:tcW w:w="1331" w:type="dxa"/>
            <w:vMerge w:val="restart"/>
            <w:shd w:val="clear" w:color="auto" w:fill="auto"/>
            <w:vAlign w:val="center"/>
          </w:tcPr>
          <w:p w14:paraId="5B85EEA8" w14:textId="77777777" w:rsidR="006C0261" w:rsidRPr="006C0261" w:rsidRDefault="006C0261" w:rsidP="006C0261">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2020</w:t>
            </w:r>
          </w:p>
        </w:tc>
        <w:tc>
          <w:tcPr>
            <w:tcW w:w="2990" w:type="dxa"/>
            <w:shd w:val="clear" w:color="auto" w:fill="auto"/>
            <w:vAlign w:val="bottom"/>
          </w:tcPr>
          <w:p w14:paraId="3C218F4E" w14:textId="3BD51629"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184</w:t>
            </w:r>
            <w:r>
              <w:rPr>
                <w:sz w:val="18"/>
              </w:rPr>
              <w:t>,</w:t>
            </w:r>
            <w:r w:rsidRPr="006C0261">
              <w:rPr>
                <w:sz w:val="18"/>
              </w:rPr>
              <w:t>3</w:t>
            </w:r>
          </w:p>
        </w:tc>
        <w:tc>
          <w:tcPr>
            <w:tcW w:w="3049" w:type="dxa"/>
            <w:shd w:val="clear" w:color="auto" w:fill="auto"/>
            <w:vAlign w:val="bottom"/>
          </w:tcPr>
          <w:p w14:paraId="6E8368DE" w14:textId="77777777"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23</w:t>
            </w:r>
          </w:p>
        </w:tc>
      </w:tr>
      <w:tr w:rsidR="006C0261" w:rsidRPr="006C0261" w14:paraId="1DA5603A" w14:textId="77777777" w:rsidTr="006C0261">
        <w:trPr>
          <w:trHeight w:val="240"/>
        </w:trPr>
        <w:tc>
          <w:tcPr>
            <w:tcW w:w="1331" w:type="dxa"/>
            <w:vMerge/>
            <w:shd w:val="clear" w:color="auto" w:fill="auto"/>
            <w:vAlign w:val="center"/>
          </w:tcPr>
          <w:p w14:paraId="3784F5E9" w14:textId="77777777" w:rsidR="006C0261" w:rsidRPr="006C0261" w:rsidRDefault="006C0261" w:rsidP="006C0261">
            <w:pPr>
              <w:pStyle w:val="SingleTxtG"/>
              <w:tabs>
                <w:tab w:val="clear" w:pos="1701"/>
                <w:tab w:val="clear" w:pos="2268"/>
                <w:tab w:val="clear" w:pos="2835"/>
              </w:tabs>
              <w:spacing w:before="40" w:after="40" w:line="220" w:lineRule="exact"/>
              <w:ind w:left="0" w:right="0"/>
              <w:jc w:val="left"/>
              <w:rPr>
                <w:sz w:val="18"/>
                <w:lang w:val="en-GB"/>
              </w:rPr>
            </w:pPr>
          </w:p>
        </w:tc>
        <w:tc>
          <w:tcPr>
            <w:tcW w:w="2990" w:type="dxa"/>
            <w:shd w:val="clear" w:color="auto" w:fill="auto"/>
            <w:vAlign w:val="bottom"/>
          </w:tcPr>
          <w:p w14:paraId="02DACE67" w14:textId="77777777"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199</w:t>
            </w:r>
          </w:p>
        </w:tc>
        <w:tc>
          <w:tcPr>
            <w:tcW w:w="3049" w:type="dxa"/>
            <w:shd w:val="clear" w:color="auto" w:fill="auto"/>
            <w:vAlign w:val="bottom"/>
          </w:tcPr>
          <w:p w14:paraId="1F2D0855" w14:textId="7910384E"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4</w:t>
            </w:r>
            <w:r>
              <w:rPr>
                <w:sz w:val="18"/>
              </w:rPr>
              <w:t>,</w:t>
            </w:r>
            <w:r w:rsidRPr="006C0261">
              <w:rPr>
                <w:sz w:val="18"/>
              </w:rPr>
              <w:t>517</w:t>
            </w:r>
          </w:p>
        </w:tc>
      </w:tr>
      <w:tr w:rsidR="006C0261" w:rsidRPr="006C0261" w14:paraId="483D71DB" w14:textId="77777777" w:rsidTr="006C0261">
        <w:trPr>
          <w:trHeight w:val="240"/>
        </w:trPr>
        <w:tc>
          <w:tcPr>
            <w:tcW w:w="1331" w:type="dxa"/>
            <w:vMerge w:val="restart"/>
            <w:shd w:val="clear" w:color="auto" w:fill="auto"/>
            <w:vAlign w:val="center"/>
          </w:tcPr>
          <w:p w14:paraId="6C695627" w14:textId="77777777" w:rsidR="006C0261" w:rsidRPr="006C0261" w:rsidRDefault="006C0261" w:rsidP="006C0261">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2021</w:t>
            </w:r>
          </w:p>
        </w:tc>
        <w:tc>
          <w:tcPr>
            <w:tcW w:w="2990" w:type="dxa"/>
            <w:shd w:val="clear" w:color="auto" w:fill="auto"/>
            <w:vAlign w:val="bottom"/>
          </w:tcPr>
          <w:p w14:paraId="201B0224" w14:textId="69BE055D"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184</w:t>
            </w:r>
            <w:r>
              <w:rPr>
                <w:sz w:val="18"/>
              </w:rPr>
              <w:t>,</w:t>
            </w:r>
            <w:r w:rsidRPr="006C0261">
              <w:rPr>
                <w:sz w:val="18"/>
              </w:rPr>
              <w:t>3</w:t>
            </w:r>
          </w:p>
        </w:tc>
        <w:tc>
          <w:tcPr>
            <w:tcW w:w="3049" w:type="dxa"/>
            <w:shd w:val="clear" w:color="auto" w:fill="auto"/>
            <w:vAlign w:val="bottom"/>
          </w:tcPr>
          <w:p w14:paraId="472DEF2D" w14:textId="77777777"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23</w:t>
            </w:r>
          </w:p>
        </w:tc>
      </w:tr>
      <w:tr w:rsidR="006C0261" w:rsidRPr="006C0261" w14:paraId="1C89C078" w14:textId="77777777" w:rsidTr="006C0261">
        <w:trPr>
          <w:trHeight w:val="240"/>
        </w:trPr>
        <w:tc>
          <w:tcPr>
            <w:tcW w:w="1331" w:type="dxa"/>
            <w:vMerge/>
            <w:shd w:val="clear" w:color="auto" w:fill="auto"/>
            <w:vAlign w:val="center"/>
          </w:tcPr>
          <w:p w14:paraId="7845B699" w14:textId="77777777" w:rsidR="006C0261" w:rsidRPr="006C0261" w:rsidRDefault="006C0261" w:rsidP="006C0261">
            <w:pPr>
              <w:pStyle w:val="SingleTxtG"/>
              <w:tabs>
                <w:tab w:val="clear" w:pos="1701"/>
                <w:tab w:val="clear" w:pos="2268"/>
                <w:tab w:val="clear" w:pos="2835"/>
              </w:tabs>
              <w:spacing w:before="40" w:after="40" w:line="220" w:lineRule="exact"/>
              <w:ind w:left="0" w:right="0"/>
              <w:jc w:val="left"/>
              <w:rPr>
                <w:sz w:val="18"/>
                <w:lang w:val="en-GB"/>
              </w:rPr>
            </w:pPr>
          </w:p>
        </w:tc>
        <w:tc>
          <w:tcPr>
            <w:tcW w:w="2990" w:type="dxa"/>
            <w:shd w:val="clear" w:color="auto" w:fill="auto"/>
            <w:vAlign w:val="bottom"/>
          </w:tcPr>
          <w:p w14:paraId="257AF5D5" w14:textId="77777777"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199</w:t>
            </w:r>
          </w:p>
        </w:tc>
        <w:tc>
          <w:tcPr>
            <w:tcW w:w="3049" w:type="dxa"/>
            <w:shd w:val="clear" w:color="auto" w:fill="auto"/>
            <w:vAlign w:val="bottom"/>
          </w:tcPr>
          <w:p w14:paraId="7935B5BB" w14:textId="7C6A11D3"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5</w:t>
            </w:r>
            <w:r>
              <w:rPr>
                <w:sz w:val="18"/>
              </w:rPr>
              <w:t>,</w:t>
            </w:r>
            <w:r w:rsidRPr="006C0261">
              <w:rPr>
                <w:sz w:val="18"/>
              </w:rPr>
              <w:t>060</w:t>
            </w:r>
          </w:p>
        </w:tc>
      </w:tr>
      <w:tr w:rsidR="006C0261" w:rsidRPr="006C0261" w14:paraId="52827794" w14:textId="77777777" w:rsidTr="006C0261">
        <w:trPr>
          <w:trHeight w:val="240"/>
        </w:trPr>
        <w:tc>
          <w:tcPr>
            <w:tcW w:w="1331" w:type="dxa"/>
            <w:vMerge w:val="restart"/>
            <w:shd w:val="clear" w:color="auto" w:fill="auto"/>
            <w:vAlign w:val="center"/>
          </w:tcPr>
          <w:p w14:paraId="6BA9870B" w14:textId="77777777" w:rsidR="006C0261" w:rsidRPr="006C0261" w:rsidRDefault="006C0261" w:rsidP="006C0261">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2022</w:t>
            </w:r>
          </w:p>
        </w:tc>
        <w:tc>
          <w:tcPr>
            <w:tcW w:w="2990" w:type="dxa"/>
            <w:shd w:val="clear" w:color="auto" w:fill="auto"/>
            <w:vAlign w:val="bottom"/>
          </w:tcPr>
          <w:p w14:paraId="61AEADD3" w14:textId="4397C5BE"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184</w:t>
            </w:r>
            <w:r>
              <w:rPr>
                <w:sz w:val="18"/>
              </w:rPr>
              <w:t>,</w:t>
            </w:r>
            <w:r w:rsidRPr="006C0261">
              <w:rPr>
                <w:sz w:val="18"/>
              </w:rPr>
              <w:t>3</w:t>
            </w:r>
          </w:p>
        </w:tc>
        <w:tc>
          <w:tcPr>
            <w:tcW w:w="3049" w:type="dxa"/>
            <w:shd w:val="clear" w:color="auto" w:fill="auto"/>
            <w:vAlign w:val="bottom"/>
          </w:tcPr>
          <w:p w14:paraId="054F692C" w14:textId="77777777"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45</w:t>
            </w:r>
          </w:p>
        </w:tc>
      </w:tr>
      <w:tr w:rsidR="006C0261" w:rsidRPr="006C0261" w14:paraId="47818517" w14:textId="77777777" w:rsidTr="006C0261">
        <w:trPr>
          <w:trHeight w:val="240"/>
        </w:trPr>
        <w:tc>
          <w:tcPr>
            <w:tcW w:w="1331" w:type="dxa"/>
            <w:vMerge/>
            <w:shd w:val="clear" w:color="auto" w:fill="auto"/>
            <w:vAlign w:val="center"/>
          </w:tcPr>
          <w:p w14:paraId="72324440" w14:textId="77777777" w:rsidR="006C0261" w:rsidRPr="006C0261" w:rsidRDefault="006C0261" w:rsidP="006C0261">
            <w:pPr>
              <w:pStyle w:val="SingleTxtG"/>
              <w:tabs>
                <w:tab w:val="clear" w:pos="1701"/>
                <w:tab w:val="clear" w:pos="2268"/>
                <w:tab w:val="clear" w:pos="2835"/>
              </w:tabs>
              <w:spacing w:before="40" w:after="40" w:line="220" w:lineRule="exact"/>
              <w:ind w:left="0" w:right="0"/>
              <w:jc w:val="left"/>
              <w:rPr>
                <w:sz w:val="18"/>
                <w:lang w:val="en-GB"/>
              </w:rPr>
            </w:pPr>
          </w:p>
        </w:tc>
        <w:tc>
          <w:tcPr>
            <w:tcW w:w="2990" w:type="dxa"/>
            <w:shd w:val="clear" w:color="auto" w:fill="auto"/>
            <w:vAlign w:val="bottom"/>
          </w:tcPr>
          <w:p w14:paraId="0D714324" w14:textId="77777777"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199</w:t>
            </w:r>
          </w:p>
        </w:tc>
        <w:tc>
          <w:tcPr>
            <w:tcW w:w="3049" w:type="dxa"/>
            <w:shd w:val="clear" w:color="auto" w:fill="auto"/>
            <w:vAlign w:val="bottom"/>
          </w:tcPr>
          <w:p w14:paraId="4D29612B" w14:textId="32AFE136"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5</w:t>
            </w:r>
            <w:r>
              <w:rPr>
                <w:sz w:val="18"/>
              </w:rPr>
              <w:t>,</w:t>
            </w:r>
            <w:r w:rsidRPr="006C0261">
              <w:rPr>
                <w:sz w:val="18"/>
              </w:rPr>
              <w:t>330</w:t>
            </w:r>
          </w:p>
        </w:tc>
      </w:tr>
      <w:tr w:rsidR="006C0261" w:rsidRPr="006C0261" w14:paraId="4E76556E" w14:textId="77777777" w:rsidTr="006C0261">
        <w:trPr>
          <w:trHeight w:val="240"/>
        </w:trPr>
        <w:tc>
          <w:tcPr>
            <w:tcW w:w="1331" w:type="dxa"/>
            <w:vMerge w:val="restart"/>
            <w:shd w:val="clear" w:color="auto" w:fill="auto"/>
            <w:vAlign w:val="center"/>
          </w:tcPr>
          <w:p w14:paraId="4EDB8E5C" w14:textId="77777777" w:rsidR="006C0261" w:rsidRPr="006C0261" w:rsidRDefault="006C0261" w:rsidP="006C0261">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2023</w:t>
            </w:r>
          </w:p>
        </w:tc>
        <w:tc>
          <w:tcPr>
            <w:tcW w:w="2990" w:type="dxa"/>
            <w:shd w:val="clear" w:color="auto" w:fill="auto"/>
            <w:vAlign w:val="bottom"/>
          </w:tcPr>
          <w:p w14:paraId="57F13271" w14:textId="1086BDC2"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184</w:t>
            </w:r>
            <w:r>
              <w:rPr>
                <w:sz w:val="18"/>
              </w:rPr>
              <w:t>,</w:t>
            </w:r>
            <w:r w:rsidRPr="006C0261">
              <w:rPr>
                <w:sz w:val="18"/>
              </w:rPr>
              <w:t>3</w:t>
            </w:r>
          </w:p>
        </w:tc>
        <w:tc>
          <w:tcPr>
            <w:tcW w:w="3049" w:type="dxa"/>
            <w:shd w:val="clear" w:color="auto" w:fill="auto"/>
            <w:vAlign w:val="bottom"/>
          </w:tcPr>
          <w:p w14:paraId="5B28FCC7" w14:textId="77777777"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52</w:t>
            </w:r>
          </w:p>
        </w:tc>
      </w:tr>
      <w:tr w:rsidR="006C0261" w:rsidRPr="006C0261" w14:paraId="2456C1BC" w14:textId="77777777" w:rsidTr="006C0261">
        <w:trPr>
          <w:trHeight w:val="240"/>
        </w:trPr>
        <w:tc>
          <w:tcPr>
            <w:tcW w:w="1331" w:type="dxa"/>
            <w:vMerge/>
            <w:tcBorders>
              <w:bottom w:val="single" w:sz="4" w:space="0" w:color="auto"/>
            </w:tcBorders>
            <w:shd w:val="clear" w:color="auto" w:fill="auto"/>
          </w:tcPr>
          <w:p w14:paraId="2CB82F75" w14:textId="77777777" w:rsidR="006C0261" w:rsidRPr="006C0261" w:rsidRDefault="006C0261" w:rsidP="006C0261">
            <w:pPr>
              <w:pStyle w:val="SingleTxtG"/>
              <w:tabs>
                <w:tab w:val="clear" w:pos="1701"/>
                <w:tab w:val="clear" w:pos="2268"/>
                <w:tab w:val="clear" w:pos="2835"/>
              </w:tabs>
              <w:spacing w:before="40" w:after="40" w:line="220" w:lineRule="exact"/>
              <w:ind w:left="0" w:right="0"/>
              <w:jc w:val="left"/>
              <w:rPr>
                <w:sz w:val="18"/>
                <w:lang w:val="en-GB"/>
              </w:rPr>
            </w:pPr>
          </w:p>
        </w:tc>
        <w:tc>
          <w:tcPr>
            <w:tcW w:w="2990" w:type="dxa"/>
            <w:tcBorders>
              <w:bottom w:val="single" w:sz="4" w:space="0" w:color="auto"/>
            </w:tcBorders>
            <w:shd w:val="clear" w:color="auto" w:fill="auto"/>
            <w:vAlign w:val="bottom"/>
          </w:tcPr>
          <w:p w14:paraId="310174D2" w14:textId="77777777"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199</w:t>
            </w:r>
          </w:p>
        </w:tc>
        <w:tc>
          <w:tcPr>
            <w:tcW w:w="3049" w:type="dxa"/>
            <w:tcBorders>
              <w:bottom w:val="single" w:sz="4" w:space="0" w:color="auto"/>
            </w:tcBorders>
            <w:shd w:val="clear" w:color="auto" w:fill="auto"/>
            <w:vAlign w:val="bottom"/>
          </w:tcPr>
          <w:p w14:paraId="1FEB638C" w14:textId="24792699"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4</w:t>
            </w:r>
            <w:r>
              <w:rPr>
                <w:sz w:val="18"/>
              </w:rPr>
              <w:t>,</w:t>
            </w:r>
            <w:r w:rsidRPr="006C0261">
              <w:rPr>
                <w:sz w:val="18"/>
              </w:rPr>
              <w:t>790</w:t>
            </w:r>
          </w:p>
        </w:tc>
      </w:tr>
      <w:tr w:rsidR="006C0261" w:rsidRPr="006C0261" w14:paraId="5D75BCC2" w14:textId="77777777" w:rsidTr="006C0261">
        <w:trPr>
          <w:trHeight w:val="240"/>
        </w:trPr>
        <w:tc>
          <w:tcPr>
            <w:tcW w:w="1331" w:type="dxa"/>
            <w:tcBorders>
              <w:top w:val="single" w:sz="4" w:space="0" w:color="auto"/>
              <w:bottom w:val="single" w:sz="12" w:space="0" w:color="auto"/>
            </w:tcBorders>
            <w:shd w:val="clear" w:color="auto" w:fill="auto"/>
          </w:tcPr>
          <w:p w14:paraId="2F5314E7" w14:textId="77777777" w:rsidR="006C0261" w:rsidRPr="006C0261" w:rsidRDefault="006C0261" w:rsidP="006C0261">
            <w:pPr>
              <w:pStyle w:val="SingleTxtG"/>
              <w:tabs>
                <w:tab w:val="clear" w:pos="1701"/>
                <w:tab w:val="clear" w:pos="2268"/>
                <w:tab w:val="clear" w:pos="2835"/>
              </w:tabs>
              <w:spacing w:before="80" w:after="80" w:line="220" w:lineRule="exact"/>
              <w:ind w:left="283" w:right="0"/>
              <w:jc w:val="left"/>
              <w:rPr>
                <w:b/>
                <w:sz w:val="18"/>
                <w:lang w:val="en-GB"/>
              </w:rPr>
            </w:pPr>
            <w:r w:rsidRPr="006C0261">
              <w:rPr>
                <w:b/>
                <w:bCs/>
                <w:sz w:val="18"/>
              </w:rPr>
              <w:t>Total</w:t>
            </w:r>
          </w:p>
        </w:tc>
        <w:tc>
          <w:tcPr>
            <w:tcW w:w="2990" w:type="dxa"/>
            <w:tcBorders>
              <w:top w:val="single" w:sz="4" w:space="0" w:color="auto"/>
              <w:bottom w:val="single" w:sz="12" w:space="0" w:color="auto"/>
            </w:tcBorders>
            <w:shd w:val="clear" w:color="auto" w:fill="auto"/>
            <w:vAlign w:val="bottom"/>
          </w:tcPr>
          <w:p w14:paraId="21559FF6" w14:textId="77777777" w:rsidR="006C0261" w:rsidRPr="006C0261" w:rsidRDefault="006C0261" w:rsidP="006C0261">
            <w:pPr>
              <w:pStyle w:val="SingleTxtG"/>
              <w:tabs>
                <w:tab w:val="clear" w:pos="1701"/>
                <w:tab w:val="clear" w:pos="2268"/>
                <w:tab w:val="clear" w:pos="2835"/>
              </w:tabs>
              <w:spacing w:before="80" w:after="80" w:line="220" w:lineRule="exact"/>
              <w:ind w:left="0" w:right="28"/>
              <w:jc w:val="right"/>
              <w:rPr>
                <w:b/>
                <w:sz w:val="18"/>
                <w:lang w:val="en-GB"/>
              </w:rPr>
            </w:pPr>
          </w:p>
        </w:tc>
        <w:tc>
          <w:tcPr>
            <w:tcW w:w="3049" w:type="dxa"/>
            <w:tcBorders>
              <w:top w:val="single" w:sz="4" w:space="0" w:color="auto"/>
              <w:bottom w:val="single" w:sz="12" w:space="0" w:color="auto"/>
            </w:tcBorders>
            <w:shd w:val="clear" w:color="auto" w:fill="auto"/>
            <w:vAlign w:val="bottom"/>
          </w:tcPr>
          <w:p w14:paraId="6CE66320" w14:textId="30A2F225" w:rsidR="006C0261" w:rsidRPr="006C0261" w:rsidRDefault="006C0261" w:rsidP="006C0261">
            <w:pPr>
              <w:pStyle w:val="SingleTxtG"/>
              <w:tabs>
                <w:tab w:val="clear" w:pos="1701"/>
                <w:tab w:val="clear" w:pos="2268"/>
                <w:tab w:val="clear" w:pos="2835"/>
              </w:tabs>
              <w:spacing w:before="80" w:after="80" w:line="220" w:lineRule="exact"/>
              <w:ind w:left="0" w:right="28"/>
              <w:jc w:val="right"/>
              <w:rPr>
                <w:b/>
                <w:sz w:val="18"/>
                <w:lang w:val="en-GB"/>
              </w:rPr>
            </w:pPr>
            <w:r w:rsidRPr="006C0261">
              <w:rPr>
                <w:b/>
                <w:bCs/>
                <w:sz w:val="18"/>
              </w:rPr>
              <w:t>30</w:t>
            </w:r>
            <w:r>
              <w:rPr>
                <w:b/>
                <w:bCs/>
                <w:sz w:val="18"/>
              </w:rPr>
              <w:t>,</w:t>
            </w:r>
            <w:r w:rsidRPr="006C0261">
              <w:rPr>
                <w:b/>
                <w:bCs/>
                <w:sz w:val="18"/>
              </w:rPr>
              <w:t>492</w:t>
            </w:r>
          </w:p>
        </w:tc>
      </w:tr>
    </w:tbl>
    <w:p w14:paraId="08D73B51" w14:textId="77777777" w:rsidR="006C0261" w:rsidRPr="006C0261" w:rsidRDefault="006C0261" w:rsidP="006C0261">
      <w:pPr>
        <w:pStyle w:val="SingleTxtG"/>
        <w:spacing w:before="120" w:after="240"/>
        <w:ind w:firstLine="170"/>
        <w:jc w:val="left"/>
        <w:rPr>
          <w:sz w:val="18"/>
          <w:szCs w:val="18"/>
        </w:rPr>
      </w:pPr>
      <w:r w:rsidRPr="006C0261">
        <w:rPr>
          <w:i/>
          <w:iCs/>
          <w:sz w:val="18"/>
          <w:szCs w:val="18"/>
        </w:rPr>
        <w:t>Fuente:</w:t>
      </w:r>
      <w:r w:rsidRPr="006C0261">
        <w:rPr>
          <w:sz w:val="18"/>
          <w:szCs w:val="18"/>
        </w:rPr>
        <w:t xml:space="preserve"> Tribunal Supremo y tribunales superiores.</w:t>
      </w:r>
    </w:p>
    <w:p w14:paraId="440B47ED" w14:textId="77777777" w:rsidR="006C0261" w:rsidRPr="006C0261" w:rsidRDefault="006C0261" w:rsidP="006C0261">
      <w:pPr>
        <w:pStyle w:val="SingleTxtG"/>
      </w:pPr>
      <w:r w:rsidRPr="006C0261">
        <w:t>3.</w:t>
      </w:r>
      <w:r w:rsidRPr="006C0261">
        <w:tab/>
        <w:t>Los tribunales superiores de justicia del Pakistán aluden constantemente a los artículos del Pacto Internacional de Derechos Civiles y Políticos al dictar resoluciones sobre cuestiones importantes en materia de derechos humanos.</w:t>
      </w:r>
    </w:p>
    <w:p w14:paraId="7FD31D18" w14:textId="77777777" w:rsidR="006C0261" w:rsidRPr="006C0261" w:rsidRDefault="006C0261" w:rsidP="006C0261">
      <w:pPr>
        <w:pStyle w:val="SingleTxtG"/>
      </w:pPr>
      <w:r w:rsidRPr="006C0261">
        <w:t>4.</w:t>
      </w:r>
      <w:r w:rsidRPr="006C0261">
        <w:tab/>
        <w:t>Entre las principales causas relacionadas con los derechos humanos figuran:</w:t>
      </w:r>
    </w:p>
    <w:p w14:paraId="6110254B" w14:textId="0B799822" w:rsidR="006C0261" w:rsidRPr="006C0261" w:rsidRDefault="006C0261" w:rsidP="006C0261">
      <w:pPr>
        <w:pStyle w:val="Bullet1G"/>
      </w:pPr>
      <w:r w:rsidRPr="006C0261">
        <w:rPr>
          <w:i/>
          <w:iCs/>
        </w:rPr>
        <w:t xml:space="preserve">Muhammad Yasin </w:t>
      </w:r>
      <w:r w:rsidRPr="006C0261">
        <w:rPr>
          <w:i/>
          <w:iCs/>
          <w:lang w:val="en-GB"/>
        </w:rPr>
        <w:t xml:space="preserve">vs the State </w:t>
      </w:r>
      <w:r w:rsidRPr="006C0261">
        <w:rPr>
          <w:i/>
          <w:iCs/>
        </w:rPr>
        <w:t>(2024 SCMR 128)</w:t>
      </w:r>
      <w:r w:rsidRPr="006C0261">
        <w:t>: sobre la conmutación de la pena de muerte por la cadena perpetua, de conformidad con el artículo 6 del Pacto</w:t>
      </w:r>
      <w:r>
        <w:t>.</w:t>
      </w:r>
    </w:p>
    <w:p w14:paraId="43738696" w14:textId="0EB55677" w:rsidR="006C0261" w:rsidRPr="006C0261" w:rsidRDefault="006C0261" w:rsidP="006C0261">
      <w:pPr>
        <w:pStyle w:val="Bullet1G"/>
      </w:pPr>
      <w:r w:rsidRPr="006C0261">
        <w:rPr>
          <w:i/>
          <w:iCs/>
        </w:rPr>
        <w:t xml:space="preserve">Abdul Jabbar Khan Bangash </w:t>
      </w:r>
      <w:r w:rsidRPr="006C0261">
        <w:rPr>
          <w:i/>
          <w:iCs/>
          <w:lang w:val="en-GB"/>
        </w:rPr>
        <w:t>vs Federation of Pakistan and others</w:t>
      </w:r>
      <w:r w:rsidRPr="006C0261" w:rsidDel="00410E3F">
        <w:rPr>
          <w:i/>
          <w:iCs/>
        </w:rPr>
        <w:t xml:space="preserve"> </w:t>
      </w:r>
      <w:r w:rsidRPr="006C0261">
        <w:rPr>
          <w:i/>
          <w:iCs/>
        </w:rPr>
        <w:t>(PLD 2023 ISL 209)</w:t>
      </w:r>
      <w:r w:rsidRPr="006C0261">
        <w:t>: sobre la protección de la institución de la familia, se hacía referencia al artículo</w:t>
      </w:r>
      <w:r w:rsidR="00C13B45">
        <w:t> </w:t>
      </w:r>
      <w:r w:rsidRPr="006C0261">
        <w:t>10 del Pacto Internacional de Derechos Civiles y Políticos</w:t>
      </w:r>
      <w:r>
        <w:t>.</w:t>
      </w:r>
    </w:p>
    <w:p w14:paraId="41FF0840" w14:textId="77777777" w:rsidR="006C0261" w:rsidRPr="006C0261" w:rsidRDefault="006C0261" w:rsidP="006C0261">
      <w:pPr>
        <w:pStyle w:val="Bullet1G"/>
      </w:pPr>
      <w:r w:rsidRPr="006C0261">
        <w:rPr>
          <w:i/>
          <w:iCs/>
        </w:rPr>
        <w:t xml:space="preserve">Khadim Hussain </w:t>
      </w:r>
      <w:r w:rsidRPr="006C0261">
        <w:rPr>
          <w:i/>
          <w:iCs/>
          <w:lang w:val="en-GB"/>
        </w:rPr>
        <w:t>vs Sec, MoHR and others</w:t>
      </w:r>
      <w:r w:rsidRPr="006C0261" w:rsidDel="00410E3F">
        <w:rPr>
          <w:i/>
          <w:iCs/>
        </w:rPr>
        <w:t xml:space="preserve"> </w:t>
      </w:r>
      <w:r w:rsidRPr="006C0261">
        <w:rPr>
          <w:i/>
          <w:iCs/>
        </w:rPr>
        <w:t>(PLD 2020 ISL 268</w:t>
      </w:r>
      <w:r w:rsidRPr="006C0261">
        <w:t>): sobre la protección de los derechos de los presos a que hace referencia el artículo 10, párrafo 3, del Pacto.</w:t>
      </w:r>
    </w:p>
    <w:p w14:paraId="6FEC5E55" w14:textId="6A1228F2" w:rsidR="006C0261" w:rsidRPr="006C0261" w:rsidRDefault="006C0261" w:rsidP="006C0261">
      <w:pPr>
        <w:pStyle w:val="H23G"/>
      </w:pPr>
      <w:bookmarkStart w:id="4" w:name="_Toc157609577"/>
      <w:bookmarkStart w:id="5" w:name="_Toc157609579"/>
      <w:r w:rsidRPr="006C0261">
        <w:tab/>
        <w:t>c.</w:t>
      </w:r>
      <w:r w:rsidRPr="006C0261">
        <w:tab/>
        <w:t>Reservas a los artículos 3 y 25 del Pacto y primer Protocolo Facultativo</w:t>
      </w:r>
      <w:r>
        <w:br/>
      </w:r>
      <w:r w:rsidRPr="006C0261">
        <w:t>del Pacto</w:t>
      </w:r>
      <w:bookmarkEnd w:id="4"/>
    </w:p>
    <w:p w14:paraId="59EBCFF9" w14:textId="5DC2DAB6" w:rsidR="006C0261" w:rsidRPr="006C0261" w:rsidRDefault="006C0261" w:rsidP="006C0261">
      <w:pPr>
        <w:pStyle w:val="SingleTxtG"/>
      </w:pPr>
      <w:r w:rsidRPr="006C0261">
        <w:t>5.</w:t>
      </w:r>
      <w:r w:rsidRPr="006C0261">
        <w:tab/>
        <w:t>Se mantienen las reservas a los artículos 3 y 25 del Pacto y el estado de ratificación del primer Protocolo del Pacto por las razones señaladas en la respuesta del Pakistán a la lista de cuestiones del informe inicial.</w:t>
      </w:r>
    </w:p>
    <w:p w14:paraId="46966F47" w14:textId="77777777" w:rsidR="006C0261" w:rsidRPr="006C0261" w:rsidRDefault="006C0261" w:rsidP="006C0261">
      <w:pPr>
        <w:pStyle w:val="H1G"/>
      </w:pPr>
      <w:bookmarkStart w:id="6" w:name="_Toc157609580"/>
      <w:bookmarkEnd w:id="5"/>
      <w:r w:rsidRPr="006C0261">
        <w:tab/>
        <w:t>2.</w:t>
      </w:r>
      <w:r w:rsidRPr="006C0261">
        <w:tab/>
        <w:t>Institución nacional de derechos humanos</w:t>
      </w:r>
      <w:bookmarkEnd w:id="6"/>
    </w:p>
    <w:p w14:paraId="1437DF3F" w14:textId="77777777" w:rsidR="006C0261" w:rsidRPr="006C0261" w:rsidRDefault="006C0261" w:rsidP="006C0261">
      <w:pPr>
        <w:pStyle w:val="H23G"/>
      </w:pPr>
      <w:bookmarkStart w:id="7" w:name="_Toc157609581"/>
      <w:r w:rsidRPr="006C0261">
        <w:tab/>
        <w:t>a.</w:t>
      </w:r>
      <w:r w:rsidRPr="006C0261">
        <w:tab/>
        <w:t>Mandato e independencia de la Comisión Nacional de Derechos Humanos</w:t>
      </w:r>
      <w:bookmarkEnd w:id="7"/>
    </w:p>
    <w:p w14:paraId="3E7C2F4E" w14:textId="0DF1A2CC" w:rsidR="006C0261" w:rsidRPr="006C0261" w:rsidRDefault="006C0261" w:rsidP="006C0261">
      <w:pPr>
        <w:pStyle w:val="SingleTxtG"/>
      </w:pPr>
      <w:r w:rsidRPr="006C0261">
        <w:t>6.</w:t>
      </w:r>
      <w:r w:rsidRPr="006C0261">
        <w:tab/>
        <w:t>El Gobierno del Pakistán reitera su compromiso de velar por que la Comisión Nacional de Derechos Humanos siga siendo una institución independiente centrada en los derechos humanos que actúa de conformidad con los Principios de París. Por tanto, la Comisión ha cumplido los requisitos para ser reconocida como institución nacional independiente según los Principios de París, ya que la solicitud de acreditación de la Comisión ante la Alianza Global de las Instituciones Nacionales de Derechos Humanos (GANHRI) se ha completado satisfactoriamente. El examen de la solicitud está previsto para</w:t>
      </w:r>
      <w:r w:rsidR="00C13B45">
        <w:t> </w:t>
      </w:r>
      <w:r w:rsidRPr="006C0261">
        <w:t>2024.</w:t>
      </w:r>
    </w:p>
    <w:p w14:paraId="3D2F9EC0" w14:textId="1D2BFAFE" w:rsidR="006C0261" w:rsidRPr="006C0261" w:rsidRDefault="006C0261" w:rsidP="006C0261">
      <w:pPr>
        <w:pStyle w:val="SingleTxtG"/>
      </w:pPr>
      <w:r w:rsidRPr="006C0261">
        <w:lastRenderedPageBreak/>
        <w:t>7.</w:t>
      </w:r>
      <w:r w:rsidRPr="006C0261">
        <w:tab/>
        <w:t>El Gobierno ha adoptado diversas medidas para reforzar la independencia y la imparcialidad de la Comisión Nacional de Derechos Humanos, entre ellas el nombramiento de un nuevo Presidente y de nuevos miembros mediante un proceso parlamentario transparente. El aumento sustancial del presupuesto de la Comisión, que pasó de 70,8</w:t>
      </w:r>
      <w:r w:rsidR="00C13B45">
        <w:t> </w:t>
      </w:r>
      <w:r w:rsidRPr="006C0261">
        <w:t>millones de rupias en el ejercicio 2021-2022 a 161 millones de rupias en el ejercicio 2023-2024, y el nombramiento del Presidente de la Comisión como Contable Principal, responsable del presupuesto y los gastos, también reflejan el reconocimiento del papel crucial de la Comisión por parte del Gobierno, así como la intención de este de permitirle cumplir sus responsabilidades con eficacia.</w:t>
      </w:r>
    </w:p>
    <w:p w14:paraId="66E9F64D" w14:textId="77777777" w:rsidR="006C0261" w:rsidRPr="006C0261" w:rsidRDefault="006C0261" w:rsidP="006C0261">
      <w:pPr>
        <w:pStyle w:val="H23G"/>
      </w:pPr>
      <w:bookmarkStart w:id="8" w:name="_Toc157609582"/>
      <w:r w:rsidRPr="006C0261">
        <w:tab/>
        <w:t>b.</w:t>
      </w:r>
      <w:r w:rsidRPr="006C0261">
        <w:tab/>
        <w:t>Eficacia de la Comisión Nacional de Derechos Humanos</w:t>
      </w:r>
      <w:bookmarkEnd w:id="8"/>
    </w:p>
    <w:p w14:paraId="389ADDE9" w14:textId="77777777" w:rsidR="006C0261" w:rsidRDefault="006C0261" w:rsidP="006C0261">
      <w:pPr>
        <w:pStyle w:val="SingleTxtG"/>
      </w:pPr>
      <w:r w:rsidRPr="006C0261">
        <w:t>8.</w:t>
      </w:r>
      <w:r w:rsidRPr="006C0261">
        <w:tab/>
        <w:t>El Gobierno reconoce las valiosas contribuciones de la Comisión Nacional de Derechos Humanos, como la tramitación de 2.455 denuncias, la realización de investigaciones proactivas y su labor de promoción para combatir las vulneraciones de los derechos humanos.</w:t>
      </w:r>
    </w:p>
    <w:p w14:paraId="52AD857C" w14:textId="2542D6A2" w:rsidR="006C0261" w:rsidRPr="006C0261" w:rsidRDefault="006C0261" w:rsidP="006C0261">
      <w:pPr>
        <w:pStyle w:val="H23G"/>
      </w:pPr>
      <w:r>
        <w:tab/>
      </w:r>
      <w:r>
        <w:tab/>
      </w:r>
      <w:r w:rsidRPr="006C0261">
        <w:t>Estado de las denuncias ante la Comisión Nacional de Derechos Humanos</w:t>
      </w:r>
      <w:r>
        <w:br/>
      </w:r>
      <w:r w:rsidRPr="006C0261">
        <w:t>2018-2023</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2424"/>
        <w:gridCol w:w="2484"/>
        <w:gridCol w:w="2462"/>
      </w:tblGrid>
      <w:tr w:rsidR="006C0261" w:rsidRPr="006C0261" w14:paraId="2CDE6F8E" w14:textId="77777777" w:rsidTr="006C0261">
        <w:trPr>
          <w:trHeight w:val="240"/>
          <w:tblHeader/>
        </w:trPr>
        <w:tc>
          <w:tcPr>
            <w:tcW w:w="2424" w:type="dxa"/>
            <w:shd w:val="clear" w:color="auto" w:fill="auto"/>
            <w:vAlign w:val="bottom"/>
          </w:tcPr>
          <w:p w14:paraId="2BD700B4" w14:textId="77777777" w:rsidR="006C0261" w:rsidRPr="006C0261" w:rsidRDefault="006C0261" w:rsidP="006C0261">
            <w:pPr>
              <w:pStyle w:val="SingleTxtG"/>
              <w:tabs>
                <w:tab w:val="clear" w:pos="1701"/>
                <w:tab w:val="clear" w:pos="2268"/>
                <w:tab w:val="clear" w:pos="2835"/>
              </w:tabs>
              <w:spacing w:before="80" w:after="80" w:line="200" w:lineRule="exact"/>
              <w:ind w:left="0" w:right="28"/>
              <w:jc w:val="right"/>
              <w:rPr>
                <w:i/>
                <w:sz w:val="16"/>
                <w:lang w:val="en-GB"/>
              </w:rPr>
            </w:pPr>
            <w:r w:rsidRPr="006C0261">
              <w:rPr>
                <w:i/>
                <w:iCs/>
                <w:sz w:val="16"/>
              </w:rPr>
              <w:t>Casos</w:t>
            </w:r>
          </w:p>
        </w:tc>
        <w:tc>
          <w:tcPr>
            <w:tcW w:w="2484" w:type="dxa"/>
            <w:shd w:val="clear" w:color="auto" w:fill="auto"/>
            <w:vAlign w:val="bottom"/>
          </w:tcPr>
          <w:p w14:paraId="7242B4E2" w14:textId="77777777" w:rsidR="006C0261" w:rsidRPr="006C0261" w:rsidRDefault="006C0261" w:rsidP="006C0261">
            <w:pPr>
              <w:pStyle w:val="SingleTxtG"/>
              <w:tabs>
                <w:tab w:val="clear" w:pos="1701"/>
                <w:tab w:val="clear" w:pos="2268"/>
                <w:tab w:val="clear" w:pos="2835"/>
              </w:tabs>
              <w:spacing w:before="80" w:after="80" w:line="200" w:lineRule="exact"/>
              <w:ind w:left="113" w:right="28"/>
              <w:jc w:val="right"/>
              <w:rPr>
                <w:i/>
                <w:sz w:val="16"/>
                <w:lang w:val="en-GB"/>
              </w:rPr>
            </w:pPr>
            <w:r w:rsidRPr="006C0261">
              <w:rPr>
                <w:i/>
                <w:iCs/>
                <w:sz w:val="16"/>
              </w:rPr>
              <w:t>Tramitados</w:t>
            </w:r>
          </w:p>
        </w:tc>
        <w:tc>
          <w:tcPr>
            <w:tcW w:w="2462" w:type="dxa"/>
            <w:shd w:val="clear" w:color="auto" w:fill="auto"/>
            <w:vAlign w:val="bottom"/>
          </w:tcPr>
          <w:p w14:paraId="0422247D" w14:textId="77777777" w:rsidR="006C0261" w:rsidRPr="006C0261" w:rsidRDefault="006C0261" w:rsidP="006C0261">
            <w:pPr>
              <w:pStyle w:val="SingleTxtG"/>
              <w:tabs>
                <w:tab w:val="clear" w:pos="1701"/>
                <w:tab w:val="clear" w:pos="2268"/>
                <w:tab w:val="clear" w:pos="2835"/>
              </w:tabs>
              <w:spacing w:before="80" w:after="80" w:line="200" w:lineRule="exact"/>
              <w:ind w:left="113" w:right="28"/>
              <w:jc w:val="right"/>
              <w:rPr>
                <w:i/>
                <w:sz w:val="16"/>
                <w:lang w:val="en-GB"/>
              </w:rPr>
            </w:pPr>
            <w:r w:rsidRPr="006C0261">
              <w:rPr>
                <w:i/>
                <w:iCs/>
                <w:sz w:val="16"/>
              </w:rPr>
              <w:t>En curso</w:t>
            </w:r>
          </w:p>
        </w:tc>
      </w:tr>
      <w:tr w:rsidR="006C0261" w:rsidRPr="006C0261" w14:paraId="307051B1" w14:textId="77777777" w:rsidTr="006C0261">
        <w:trPr>
          <w:trHeight w:val="240"/>
        </w:trPr>
        <w:tc>
          <w:tcPr>
            <w:tcW w:w="2424" w:type="dxa"/>
            <w:shd w:val="clear" w:color="auto" w:fill="auto"/>
          </w:tcPr>
          <w:p w14:paraId="6C6A7180" w14:textId="2D0A3183" w:rsidR="006C0261" w:rsidRPr="006C0261" w:rsidRDefault="006C0261" w:rsidP="006C0261">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2</w:t>
            </w:r>
            <w:r>
              <w:rPr>
                <w:sz w:val="18"/>
              </w:rPr>
              <w:t xml:space="preserve"> </w:t>
            </w:r>
            <w:r w:rsidRPr="006C0261">
              <w:rPr>
                <w:sz w:val="18"/>
              </w:rPr>
              <w:t>455</w:t>
            </w:r>
          </w:p>
        </w:tc>
        <w:tc>
          <w:tcPr>
            <w:tcW w:w="2484" w:type="dxa"/>
            <w:shd w:val="clear" w:color="auto" w:fill="auto"/>
            <w:vAlign w:val="bottom"/>
          </w:tcPr>
          <w:p w14:paraId="4A913050" w14:textId="38540CEA"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2</w:t>
            </w:r>
            <w:r>
              <w:rPr>
                <w:sz w:val="18"/>
              </w:rPr>
              <w:t xml:space="preserve"> </w:t>
            </w:r>
            <w:r w:rsidRPr="006C0261">
              <w:rPr>
                <w:sz w:val="18"/>
              </w:rPr>
              <w:t>301</w:t>
            </w:r>
          </w:p>
        </w:tc>
        <w:tc>
          <w:tcPr>
            <w:tcW w:w="2462" w:type="dxa"/>
            <w:shd w:val="clear" w:color="auto" w:fill="auto"/>
            <w:vAlign w:val="bottom"/>
          </w:tcPr>
          <w:p w14:paraId="3EF74DCC" w14:textId="77777777"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154</w:t>
            </w:r>
          </w:p>
        </w:tc>
      </w:tr>
    </w:tbl>
    <w:p w14:paraId="5FFAD12F" w14:textId="77777777" w:rsidR="006C0261" w:rsidRPr="006C0261" w:rsidRDefault="006C0261" w:rsidP="006C0261">
      <w:pPr>
        <w:pStyle w:val="SingleTxtG"/>
        <w:spacing w:before="120" w:after="240"/>
        <w:ind w:firstLine="170"/>
        <w:jc w:val="left"/>
        <w:rPr>
          <w:sz w:val="18"/>
          <w:szCs w:val="18"/>
        </w:rPr>
      </w:pPr>
      <w:r w:rsidRPr="006C0261">
        <w:rPr>
          <w:i/>
          <w:iCs/>
          <w:sz w:val="18"/>
          <w:szCs w:val="18"/>
        </w:rPr>
        <w:t>Fuente:</w:t>
      </w:r>
      <w:r w:rsidRPr="006C0261">
        <w:rPr>
          <w:sz w:val="18"/>
          <w:szCs w:val="18"/>
        </w:rPr>
        <w:t xml:space="preserve"> Comisión Nacional de Derechos Humanos</w:t>
      </w:r>
    </w:p>
    <w:p w14:paraId="3437E8C4" w14:textId="2603205A" w:rsidR="006C0261" w:rsidRPr="006C0261" w:rsidRDefault="006C0261" w:rsidP="006C0261">
      <w:pPr>
        <w:pStyle w:val="SingleTxtG"/>
      </w:pPr>
      <w:r w:rsidRPr="006C0261">
        <w:t>9.</w:t>
      </w:r>
      <w:r w:rsidRPr="006C0261">
        <w:tab/>
        <w:t>Las iniciativas proactivas de la Comisión, como las 81 visitas a cárceles, las 21</w:t>
      </w:r>
      <w:r w:rsidR="00C13B45">
        <w:t> </w:t>
      </w:r>
      <w:r w:rsidRPr="006C0261">
        <w:t>misiones de investigación de los hechos y la publicación de 50 informes especiales ponen de manifiesto su determinación de detectar y abordar decididamente los problemas en materia de derechos humanos. La defensa activa, por parte de la Comisión, de la promulgación de la Ley de Prevención y Castigo de la Tortura y la Muerte de Personas Privadas de Libertad, de</w:t>
      </w:r>
      <w:r w:rsidR="00C13B45">
        <w:t> </w:t>
      </w:r>
      <w:r w:rsidRPr="006C0261">
        <w:t>2022, y la modificación de la Ley de Ferrocarriles de 1890 para suprimir el artículo que preveía la pena de muerte evidencian su firme compromiso con la defensa de los derechos humanos.</w:t>
      </w:r>
    </w:p>
    <w:p w14:paraId="5FE9883C" w14:textId="77777777" w:rsidR="006C0261" w:rsidRPr="006C0261" w:rsidRDefault="006C0261" w:rsidP="006C0261">
      <w:pPr>
        <w:pStyle w:val="H1G"/>
      </w:pPr>
      <w:bookmarkStart w:id="9" w:name="_Toc157609583"/>
      <w:r w:rsidRPr="006C0261">
        <w:tab/>
        <w:t>3.</w:t>
      </w:r>
      <w:r w:rsidRPr="006C0261">
        <w:tab/>
        <w:t>Medidas de lucha contra la corrupción</w:t>
      </w:r>
      <w:bookmarkEnd w:id="9"/>
    </w:p>
    <w:p w14:paraId="1D1C4841" w14:textId="60FCF5DC" w:rsidR="006C0261" w:rsidRPr="006C0261" w:rsidRDefault="006C0261" w:rsidP="006C0261">
      <w:pPr>
        <w:pStyle w:val="SingleTxtG"/>
      </w:pPr>
      <w:r w:rsidRPr="006C0261">
        <w:t>10.</w:t>
      </w:r>
      <w:r w:rsidRPr="006C0261">
        <w:tab/>
        <w:t>El Pakistán ha promulgado varias leyes y ha establecido sólidos mecanismos de aplicación para combatir la corrupción. La Oficina Nacional de Rendición de Cuentas, el Organismo Federal de Investigación y los órganos anticorrupción a nivel provincial están al frente de la lucha contra la corrupción en el sector público. Un logro notable ha sido la implantación, por parte de la Oficina Nacional de Rendición de Cuentas, de un Sistema de Información y Gestión de Denuncias que utiliza el análisis de datos para detectar patrones de corrupción. Además, aplicaciones móviles como Report Corruption ofrecen un servicio accesible para que los ciudadanos denuncien casos de corrupción y aporten pruebas.</w:t>
      </w:r>
    </w:p>
    <w:p w14:paraId="610CB303" w14:textId="77777777" w:rsidR="006C0261" w:rsidRPr="006C0261" w:rsidRDefault="006C0261" w:rsidP="006C0261">
      <w:pPr>
        <w:pStyle w:val="H23G"/>
      </w:pPr>
      <w:bookmarkStart w:id="10" w:name="_Toc157609586"/>
      <w:r w:rsidRPr="006C0261">
        <w:tab/>
        <w:t>a.</w:t>
      </w:r>
      <w:r w:rsidRPr="006C0261">
        <w:tab/>
        <w:t>Protección de los denunciantes de irregularidades</w:t>
      </w:r>
      <w:bookmarkEnd w:id="10"/>
    </w:p>
    <w:p w14:paraId="3F3C6C48" w14:textId="6370D89A" w:rsidR="006C0261" w:rsidRPr="006C0261" w:rsidRDefault="006C0261" w:rsidP="006C0261">
      <w:pPr>
        <w:pStyle w:val="SingleTxtG"/>
      </w:pPr>
      <w:r w:rsidRPr="006C0261">
        <w:t>11.</w:t>
      </w:r>
      <w:r w:rsidRPr="006C0261">
        <w:tab/>
        <w:t>Se han adoptado diversas medidas para proporcionar un entorno seguro en el que los particulares puedan denunciar casos de presunta corrupción sin temor a represalias. La Oficina Nacional de Rendición de Cuentas recibe denuncias de corrupción procedentes del público en general y se ocupa de los casos denunciados. Cada denuncia se examina cuidadosamente y se resuelve atendiendo a los hechos. Se mantiene la confidencialidad de la identidad del informante o denunciante para garantizar su seguridad. Además, el Portal del Ciudadano de la oficina del Primer Ministro también permite mantener la confidencialidad de la identidad del denunciante.</w:t>
      </w:r>
    </w:p>
    <w:p w14:paraId="0C12D91B" w14:textId="37CD1151" w:rsidR="006C0261" w:rsidRDefault="006C0261" w:rsidP="006C0261">
      <w:pPr>
        <w:pStyle w:val="H23G"/>
      </w:pPr>
      <w:bookmarkStart w:id="11" w:name="_Toc157609585"/>
      <w:r w:rsidRPr="006C0261">
        <w:lastRenderedPageBreak/>
        <w:tab/>
        <w:t>b.</w:t>
      </w:r>
      <w:r w:rsidRPr="006C0261">
        <w:tab/>
        <w:t>Datos estadísticos</w:t>
      </w:r>
      <w:bookmarkEnd w:id="11"/>
    </w:p>
    <w:p w14:paraId="0BD29531" w14:textId="387ED0FB" w:rsidR="006C0261" w:rsidRPr="006C0261" w:rsidRDefault="006C0261" w:rsidP="006C0261">
      <w:pPr>
        <w:pStyle w:val="H23G"/>
      </w:pPr>
      <w:r>
        <w:tab/>
      </w:r>
      <w:r>
        <w:tab/>
      </w:r>
      <w:r w:rsidRPr="006C0261">
        <w:t>Tramitación de denuncias por corrupción 2018-2022</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282"/>
        <w:gridCol w:w="1506"/>
        <w:gridCol w:w="1436"/>
        <w:gridCol w:w="1595"/>
        <w:gridCol w:w="1551"/>
      </w:tblGrid>
      <w:tr w:rsidR="006C0261" w:rsidRPr="006C0261" w14:paraId="722D3664" w14:textId="77777777" w:rsidTr="006C0261">
        <w:trPr>
          <w:trHeight w:val="240"/>
          <w:tblHeader/>
        </w:trPr>
        <w:tc>
          <w:tcPr>
            <w:tcW w:w="1282" w:type="dxa"/>
            <w:tcBorders>
              <w:top w:val="single" w:sz="4" w:space="0" w:color="auto"/>
              <w:bottom w:val="single" w:sz="12" w:space="0" w:color="auto"/>
            </w:tcBorders>
            <w:shd w:val="clear" w:color="auto" w:fill="auto"/>
            <w:vAlign w:val="bottom"/>
          </w:tcPr>
          <w:p w14:paraId="354B00ED" w14:textId="77777777" w:rsidR="006C0261" w:rsidRPr="006C0261" w:rsidRDefault="006C0261" w:rsidP="006C0261">
            <w:pPr>
              <w:pStyle w:val="SingleTxtG"/>
              <w:tabs>
                <w:tab w:val="clear" w:pos="1701"/>
                <w:tab w:val="clear" w:pos="2268"/>
                <w:tab w:val="clear" w:pos="2835"/>
              </w:tabs>
              <w:spacing w:before="80" w:after="80" w:line="200" w:lineRule="exact"/>
              <w:ind w:left="0" w:right="0"/>
              <w:jc w:val="left"/>
              <w:rPr>
                <w:i/>
                <w:sz w:val="16"/>
                <w:lang w:val="en-GB"/>
              </w:rPr>
            </w:pPr>
            <w:r w:rsidRPr="006C0261">
              <w:rPr>
                <w:i/>
                <w:iCs/>
                <w:sz w:val="16"/>
              </w:rPr>
              <w:t>Año</w:t>
            </w:r>
          </w:p>
        </w:tc>
        <w:tc>
          <w:tcPr>
            <w:tcW w:w="1506" w:type="dxa"/>
            <w:tcBorders>
              <w:top w:val="single" w:sz="4" w:space="0" w:color="auto"/>
              <w:bottom w:val="single" w:sz="12" w:space="0" w:color="auto"/>
            </w:tcBorders>
            <w:shd w:val="clear" w:color="auto" w:fill="auto"/>
            <w:vAlign w:val="bottom"/>
          </w:tcPr>
          <w:p w14:paraId="196F60F0" w14:textId="77777777" w:rsidR="006C0261" w:rsidRPr="006C0261" w:rsidRDefault="006C0261" w:rsidP="006C0261">
            <w:pPr>
              <w:pStyle w:val="SingleTxtG"/>
              <w:tabs>
                <w:tab w:val="clear" w:pos="1701"/>
                <w:tab w:val="clear" w:pos="2268"/>
                <w:tab w:val="clear" w:pos="2835"/>
              </w:tabs>
              <w:spacing w:before="80" w:after="80" w:line="200" w:lineRule="exact"/>
              <w:ind w:left="113" w:right="28"/>
              <w:jc w:val="right"/>
              <w:rPr>
                <w:i/>
                <w:sz w:val="16"/>
                <w:lang w:val="en-GB"/>
              </w:rPr>
            </w:pPr>
            <w:r w:rsidRPr="006C0261">
              <w:rPr>
                <w:i/>
                <w:iCs/>
                <w:sz w:val="16"/>
              </w:rPr>
              <w:t>Denuncias</w:t>
            </w:r>
          </w:p>
        </w:tc>
        <w:tc>
          <w:tcPr>
            <w:tcW w:w="1436" w:type="dxa"/>
            <w:tcBorders>
              <w:top w:val="single" w:sz="4" w:space="0" w:color="auto"/>
              <w:bottom w:val="single" w:sz="12" w:space="0" w:color="auto"/>
            </w:tcBorders>
            <w:shd w:val="clear" w:color="auto" w:fill="auto"/>
            <w:vAlign w:val="bottom"/>
          </w:tcPr>
          <w:p w14:paraId="60E68CAF" w14:textId="77777777" w:rsidR="006C0261" w:rsidRPr="006C0261" w:rsidRDefault="006C0261" w:rsidP="006C0261">
            <w:pPr>
              <w:pStyle w:val="SingleTxtG"/>
              <w:tabs>
                <w:tab w:val="clear" w:pos="1701"/>
                <w:tab w:val="clear" w:pos="2268"/>
                <w:tab w:val="clear" w:pos="2835"/>
              </w:tabs>
              <w:spacing w:before="80" w:after="80" w:line="200" w:lineRule="exact"/>
              <w:ind w:left="113" w:right="28"/>
              <w:jc w:val="right"/>
              <w:rPr>
                <w:i/>
                <w:sz w:val="16"/>
                <w:lang w:val="en-GB"/>
              </w:rPr>
            </w:pPr>
            <w:r w:rsidRPr="006C0261">
              <w:rPr>
                <w:i/>
                <w:iCs/>
                <w:sz w:val="16"/>
              </w:rPr>
              <w:t>Solicitudes de información</w:t>
            </w:r>
          </w:p>
        </w:tc>
        <w:tc>
          <w:tcPr>
            <w:tcW w:w="1595" w:type="dxa"/>
            <w:tcBorders>
              <w:top w:val="single" w:sz="4" w:space="0" w:color="auto"/>
              <w:bottom w:val="single" w:sz="12" w:space="0" w:color="auto"/>
            </w:tcBorders>
            <w:shd w:val="clear" w:color="auto" w:fill="auto"/>
            <w:vAlign w:val="bottom"/>
          </w:tcPr>
          <w:p w14:paraId="07B009F1" w14:textId="77777777" w:rsidR="006C0261" w:rsidRPr="006C0261" w:rsidRDefault="006C0261" w:rsidP="006C0261">
            <w:pPr>
              <w:pStyle w:val="SingleTxtG"/>
              <w:tabs>
                <w:tab w:val="clear" w:pos="1701"/>
                <w:tab w:val="clear" w:pos="2268"/>
                <w:tab w:val="clear" w:pos="2835"/>
              </w:tabs>
              <w:spacing w:before="80" w:after="80" w:line="200" w:lineRule="exact"/>
              <w:ind w:left="113" w:right="28"/>
              <w:jc w:val="right"/>
              <w:rPr>
                <w:i/>
                <w:sz w:val="16"/>
                <w:lang w:val="en-GB"/>
              </w:rPr>
            </w:pPr>
            <w:r w:rsidRPr="006C0261">
              <w:rPr>
                <w:i/>
                <w:iCs/>
                <w:sz w:val="16"/>
              </w:rPr>
              <w:t>Investigaciones</w:t>
            </w:r>
          </w:p>
        </w:tc>
        <w:tc>
          <w:tcPr>
            <w:tcW w:w="1551" w:type="dxa"/>
            <w:tcBorders>
              <w:top w:val="single" w:sz="4" w:space="0" w:color="auto"/>
              <w:bottom w:val="single" w:sz="12" w:space="0" w:color="auto"/>
            </w:tcBorders>
            <w:shd w:val="clear" w:color="auto" w:fill="auto"/>
            <w:vAlign w:val="bottom"/>
          </w:tcPr>
          <w:p w14:paraId="077A1967" w14:textId="77777777" w:rsidR="006C0261" w:rsidRPr="006C0261" w:rsidRDefault="006C0261" w:rsidP="006C0261">
            <w:pPr>
              <w:pStyle w:val="SingleTxtG"/>
              <w:tabs>
                <w:tab w:val="clear" w:pos="1701"/>
                <w:tab w:val="clear" w:pos="2268"/>
                <w:tab w:val="clear" w:pos="2835"/>
              </w:tabs>
              <w:spacing w:before="80" w:after="80" w:line="200" w:lineRule="exact"/>
              <w:ind w:left="113" w:right="28"/>
              <w:jc w:val="right"/>
              <w:rPr>
                <w:i/>
                <w:sz w:val="16"/>
                <w:lang w:val="en-GB"/>
              </w:rPr>
            </w:pPr>
            <w:r w:rsidRPr="006C0261">
              <w:rPr>
                <w:i/>
                <w:iCs/>
                <w:sz w:val="16"/>
              </w:rPr>
              <w:t>Enjuiciamientos</w:t>
            </w:r>
          </w:p>
        </w:tc>
      </w:tr>
      <w:tr w:rsidR="006C0261" w:rsidRPr="006C0261" w14:paraId="61D2ECE8" w14:textId="77777777" w:rsidTr="006C0261">
        <w:trPr>
          <w:trHeight w:val="240"/>
        </w:trPr>
        <w:tc>
          <w:tcPr>
            <w:tcW w:w="1282" w:type="dxa"/>
            <w:tcBorders>
              <w:top w:val="single" w:sz="12" w:space="0" w:color="auto"/>
            </w:tcBorders>
            <w:shd w:val="clear" w:color="auto" w:fill="auto"/>
          </w:tcPr>
          <w:p w14:paraId="4B8CA073" w14:textId="77777777" w:rsidR="006C0261" w:rsidRPr="006C0261" w:rsidRDefault="006C0261" w:rsidP="006C0261">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2018</w:t>
            </w:r>
          </w:p>
        </w:tc>
        <w:tc>
          <w:tcPr>
            <w:tcW w:w="1506" w:type="dxa"/>
            <w:tcBorders>
              <w:top w:val="single" w:sz="12" w:space="0" w:color="auto"/>
            </w:tcBorders>
            <w:shd w:val="clear" w:color="auto" w:fill="auto"/>
            <w:vAlign w:val="bottom"/>
          </w:tcPr>
          <w:p w14:paraId="6CF43B02" w14:textId="66D1EE12"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45</w:t>
            </w:r>
            <w:r>
              <w:rPr>
                <w:sz w:val="18"/>
              </w:rPr>
              <w:t xml:space="preserve"> </w:t>
            </w:r>
            <w:r w:rsidRPr="006C0261">
              <w:rPr>
                <w:sz w:val="18"/>
              </w:rPr>
              <w:t>742</w:t>
            </w:r>
          </w:p>
        </w:tc>
        <w:tc>
          <w:tcPr>
            <w:tcW w:w="1436" w:type="dxa"/>
            <w:tcBorders>
              <w:top w:val="single" w:sz="12" w:space="0" w:color="auto"/>
            </w:tcBorders>
            <w:shd w:val="clear" w:color="auto" w:fill="auto"/>
            <w:vAlign w:val="bottom"/>
          </w:tcPr>
          <w:p w14:paraId="7088B6C2" w14:textId="77777777"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927</w:t>
            </w:r>
          </w:p>
        </w:tc>
        <w:tc>
          <w:tcPr>
            <w:tcW w:w="1595" w:type="dxa"/>
            <w:tcBorders>
              <w:top w:val="single" w:sz="12" w:space="0" w:color="auto"/>
            </w:tcBorders>
            <w:shd w:val="clear" w:color="auto" w:fill="auto"/>
            <w:vAlign w:val="bottom"/>
          </w:tcPr>
          <w:p w14:paraId="47D81435" w14:textId="77777777"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265</w:t>
            </w:r>
          </w:p>
        </w:tc>
        <w:tc>
          <w:tcPr>
            <w:tcW w:w="1551" w:type="dxa"/>
            <w:tcBorders>
              <w:top w:val="single" w:sz="12" w:space="0" w:color="auto"/>
            </w:tcBorders>
            <w:shd w:val="clear" w:color="auto" w:fill="auto"/>
            <w:vAlign w:val="bottom"/>
          </w:tcPr>
          <w:p w14:paraId="478C061A" w14:textId="77777777"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198</w:t>
            </w:r>
          </w:p>
        </w:tc>
      </w:tr>
      <w:tr w:rsidR="006C0261" w:rsidRPr="006C0261" w14:paraId="25C28358" w14:textId="77777777" w:rsidTr="006C0261">
        <w:trPr>
          <w:trHeight w:val="240"/>
        </w:trPr>
        <w:tc>
          <w:tcPr>
            <w:tcW w:w="1282" w:type="dxa"/>
            <w:shd w:val="clear" w:color="auto" w:fill="auto"/>
          </w:tcPr>
          <w:p w14:paraId="73D77BD6" w14:textId="77777777" w:rsidR="006C0261" w:rsidRPr="006C0261" w:rsidRDefault="006C0261" w:rsidP="006C0261">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2019</w:t>
            </w:r>
          </w:p>
        </w:tc>
        <w:tc>
          <w:tcPr>
            <w:tcW w:w="1506" w:type="dxa"/>
            <w:shd w:val="clear" w:color="auto" w:fill="auto"/>
            <w:vAlign w:val="bottom"/>
          </w:tcPr>
          <w:p w14:paraId="2CB6AEBD" w14:textId="08FBEA70"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46</w:t>
            </w:r>
            <w:r>
              <w:rPr>
                <w:sz w:val="18"/>
              </w:rPr>
              <w:t xml:space="preserve"> </w:t>
            </w:r>
            <w:r w:rsidRPr="006C0261">
              <w:rPr>
                <w:sz w:val="18"/>
              </w:rPr>
              <w:t>289</w:t>
            </w:r>
          </w:p>
        </w:tc>
        <w:tc>
          <w:tcPr>
            <w:tcW w:w="1436" w:type="dxa"/>
            <w:shd w:val="clear" w:color="auto" w:fill="auto"/>
            <w:vAlign w:val="bottom"/>
          </w:tcPr>
          <w:p w14:paraId="775A5502" w14:textId="77777777"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649</w:t>
            </w:r>
          </w:p>
        </w:tc>
        <w:tc>
          <w:tcPr>
            <w:tcW w:w="1595" w:type="dxa"/>
            <w:shd w:val="clear" w:color="auto" w:fill="auto"/>
            <w:vAlign w:val="bottom"/>
          </w:tcPr>
          <w:p w14:paraId="5F7C3173" w14:textId="77777777"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246</w:t>
            </w:r>
          </w:p>
        </w:tc>
        <w:tc>
          <w:tcPr>
            <w:tcW w:w="1551" w:type="dxa"/>
            <w:shd w:val="clear" w:color="auto" w:fill="auto"/>
            <w:vAlign w:val="bottom"/>
          </w:tcPr>
          <w:p w14:paraId="3A81EF34" w14:textId="77777777"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183</w:t>
            </w:r>
          </w:p>
        </w:tc>
      </w:tr>
      <w:tr w:rsidR="006C0261" w:rsidRPr="006C0261" w14:paraId="1AD5C131" w14:textId="77777777" w:rsidTr="006C0261">
        <w:trPr>
          <w:trHeight w:val="240"/>
        </w:trPr>
        <w:tc>
          <w:tcPr>
            <w:tcW w:w="1282" w:type="dxa"/>
            <w:shd w:val="clear" w:color="auto" w:fill="auto"/>
          </w:tcPr>
          <w:p w14:paraId="32359E90" w14:textId="77777777" w:rsidR="006C0261" w:rsidRPr="006C0261" w:rsidRDefault="006C0261" w:rsidP="006C0261">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2020</w:t>
            </w:r>
          </w:p>
        </w:tc>
        <w:tc>
          <w:tcPr>
            <w:tcW w:w="1506" w:type="dxa"/>
            <w:shd w:val="clear" w:color="auto" w:fill="auto"/>
            <w:vAlign w:val="bottom"/>
          </w:tcPr>
          <w:p w14:paraId="4E10BAC0" w14:textId="76646FEA"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24</w:t>
            </w:r>
            <w:r>
              <w:rPr>
                <w:sz w:val="18"/>
              </w:rPr>
              <w:t xml:space="preserve"> </w:t>
            </w:r>
            <w:r w:rsidRPr="006C0261">
              <w:rPr>
                <w:sz w:val="18"/>
              </w:rPr>
              <w:t>706</w:t>
            </w:r>
          </w:p>
        </w:tc>
        <w:tc>
          <w:tcPr>
            <w:tcW w:w="1436" w:type="dxa"/>
            <w:shd w:val="clear" w:color="auto" w:fill="auto"/>
            <w:vAlign w:val="bottom"/>
          </w:tcPr>
          <w:p w14:paraId="72D939AE" w14:textId="77777777"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387</w:t>
            </w:r>
          </w:p>
        </w:tc>
        <w:tc>
          <w:tcPr>
            <w:tcW w:w="1595" w:type="dxa"/>
            <w:shd w:val="clear" w:color="auto" w:fill="auto"/>
            <w:vAlign w:val="bottom"/>
          </w:tcPr>
          <w:p w14:paraId="1286B190" w14:textId="77777777"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155</w:t>
            </w:r>
          </w:p>
        </w:tc>
        <w:tc>
          <w:tcPr>
            <w:tcW w:w="1551" w:type="dxa"/>
            <w:shd w:val="clear" w:color="auto" w:fill="auto"/>
            <w:vAlign w:val="bottom"/>
          </w:tcPr>
          <w:p w14:paraId="5456A3C6" w14:textId="77777777"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136</w:t>
            </w:r>
          </w:p>
        </w:tc>
      </w:tr>
      <w:tr w:rsidR="006C0261" w:rsidRPr="006C0261" w14:paraId="60399057" w14:textId="77777777" w:rsidTr="006C0261">
        <w:trPr>
          <w:trHeight w:val="240"/>
        </w:trPr>
        <w:tc>
          <w:tcPr>
            <w:tcW w:w="1282" w:type="dxa"/>
            <w:shd w:val="clear" w:color="auto" w:fill="auto"/>
          </w:tcPr>
          <w:p w14:paraId="15613B9C" w14:textId="77777777" w:rsidR="006C0261" w:rsidRPr="006C0261" w:rsidRDefault="006C0261" w:rsidP="006C0261">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2021</w:t>
            </w:r>
          </w:p>
        </w:tc>
        <w:tc>
          <w:tcPr>
            <w:tcW w:w="1506" w:type="dxa"/>
            <w:shd w:val="clear" w:color="auto" w:fill="auto"/>
            <w:vAlign w:val="bottom"/>
          </w:tcPr>
          <w:p w14:paraId="4E389C19" w14:textId="0B01903B"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34</w:t>
            </w:r>
            <w:r>
              <w:rPr>
                <w:sz w:val="18"/>
              </w:rPr>
              <w:t xml:space="preserve"> </w:t>
            </w:r>
            <w:r w:rsidRPr="006C0261">
              <w:rPr>
                <w:sz w:val="18"/>
              </w:rPr>
              <w:t>813</w:t>
            </w:r>
          </w:p>
        </w:tc>
        <w:tc>
          <w:tcPr>
            <w:tcW w:w="1436" w:type="dxa"/>
            <w:shd w:val="clear" w:color="auto" w:fill="auto"/>
            <w:vAlign w:val="bottom"/>
          </w:tcPr>
          <w:p w14:paraId="6CC94F69" w14:textId="77777777"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392</w:t>
            </w:r>
          </w:p>
        </w:tc>
        <w:tc>
          <w:tcPr>
            <w:tcW w:w="1595" w:type="dxa"/>
            <w:shd w:val="clear" w:color="auto" w:fill="auto"/>
            <w:vAlign w:val="bottom"/>
          </w:tcPr>
          <w:p w14:paraId="01F8514E" w14:textId="77777777"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121</w:t>
            </w:r>
          </w:p>
        </w:tc>
        <w:tc>
          <w:tcPr>
            <w:tcW w:w="1551" w:type="dxa"/>
            <w:shd w:val="clear" w:color="auto" w:fill="auto"/>
            <w:vAlign w:val="bottom"/>
          </w:tcPr>
          <w:p w14:paraId="2E53CF04" w14:textId="77777777"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93</w:t>
            </w:r>
          </w:p>
        </w:tc>
      </w:tr>
      <w:tr w:rsidR="006C0261" w:rsidRPr="006C0261" w14:paraId="056A8498" w14:textId="77777777" w:rsidTr="006C0261">
        <w:trPr>
          <w:trHeight w:val="240"/>
        </w:trPr>
        <w:tc>
          <w:tcPr>
            <w:tcW w:w="1282" w:type="dxa"/>
            <w:tcBorders>
              <w:bottom w:val="single" w:sz="4" w:space="0" w:color="auto"/>
            </w:tcBorders>
            <w:shd w:val="clear" w:color="auto" w:fill="auto"/>
          </w:tcPr>
          <w:p w14:paraId="1B6339D1" w14:textId="77777777" w:rsidR="006C0261" w:rsidRPr="006C0261" w:rsidRDefault="006C0261" w:rsidP="006C0261">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2022</w:t>
            </w:r>
          </w:p>
        </w:tc>
        <w:tc>
          <w:tcPr>
            <w:tcW w:w="1506" w:type="dxa"/>
            <w:tcBorders>
              <w:bottom w:val="single" w:sz="4" w:space="0" w:color="auto"/>
            </w:tcBorders>
            <w:shd w:val="clear" w:color="auto" w:fill="auto"/>
            <w:vAlign w:val="bottom"/>
          </w:tcPr>
          <w:p w14:paraId="48ADC318" w14:textId="60D50522"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21</w:t>
            </w:r>
            <w:r>
              <w:rPr>
                <w:sz w:val="18"/>
              </w:rPr>
              <w:t xml:space="preserve"> </w:t>
            </w:r>
            <w:r w:rsidRPr="006C0261">
              <w:rPr>
                <w:sz w:val="18"/>
              </w:rPr>
              <w:t>495</w:t>
            </w:r>
          </w:p>
        </w:tc>
        <w:tc>
          <w:tcPr>
            <w:tcW w:w="1436" w:type="dxa"/>
            <w:tcBorders>
              <w:bottom w:val="single" w:sz="4" w:space="0" w:color="auto"/>
            </w:tcBorders>
            <w:shd w:val="clear" w:color="auto" w:fill="auto"/>
            <w:vAlign w:val="bottom"/>
          </w:tcPr>
          <w:p w14:paraId="4D224416" w14:textId="77777777"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227</w:t>
            </w:r>
          </w:p>
        </w:tc>
        <w:tc>
          <w:tcPr>
            <w:tcW w:w="1595" w:type="dxa"/>
            <w:tcBorders>
              <w:bottom w:val="single" w:sz="4" w:space="0" w:color="auto"/>
            </w:tcBorders>
            <w:shd w:val="clear" w:color="auto" w:fill="auto"/>
            <w:vAlign w:val="bottom"/>
          </w:tcPr>
          <w:p w14:paraId="369AEE10" w14:textId="77777777"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38</w:t>
            </w:r>
          </w:p>
        </w:tc>
        <w:tc>
          <w:tcPr>
            <w:tcW w:w="1551" w:type="dxa"/>
            <w:tcBorders>
              <w:bottom w:val="single" w:sz="4" w:space="0" w:color="auto"/>
            </w:tcBorders>
            <w:shd w:val="clear" w:color="auto" w:fill="auto"/>
            <w:vAlign w:val="bottom"/>
          </w:tcPr>
          <w:p w14:paraId="70ABAF21" w14:textId="77777777"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30</w:t>
            </w:r>
          </w:p>
        </w:tc>
      </w:tr>
      <w:tr w:rsidR="006C0261" w:rsidRPr="006C0261" w14:paraId="6DA71BB3" w14:textId="77777777" w:rsidTr="006C0261">
        <w:trPr>
          <w:trHeight w:val="240"/>
        </w:trPr>
        <w:tc>
          <w:tcPr>
            <w:tcW w:w="1282" w:type="dxa"/>
            <w:tcBorders>
              <w:top w:val="single" w:sz="4" w:space="0" w:color="auto"/>
              <w:bottom w:val="single" w:sz="12" w:space="0" w:color="auto"/>
            </w:tcBorders>
            <w:shd w:val="clear" w:color="auto" w:fill="auto"/>
          </w:tcPr>
          <w:p w14:paraId="626D7B95" w14:textId="77777777" w:rsidR="006C0261" w:rsidRPr="006C0261" w:rsidRDefault="006C0261" w:rsidP="006C0261">
            <w:pPr>
              <w:pStyle w:val="SingleTxtG"/>
              <w:tabs>
                <w:tab w:val="clear" w:pos="1701"/>
                <w:tab w:val="clear" w:pos="2268"/>
                <w:tab w:val="clear" w:pos="2835"/>
              </w:tabs>
              <w:spacing w:before="80" w:after="80" w:line="220" w:lineRule="exact"/>
              <w:ind w:left="283" w:right="0"/>
              <w:jc w:val="left"/>
              <w:rPr>
                <w:b/>
                <w:sz w:val="18"/>
                <w:lang w:val="en-GB"/>
              </w:rPr>
            </w:pPr>
            <w:r w:rsidRPr="006C0261">
              <w:rPr>
                <w:b/>
                <w:bCs/>
                <w:sz w:val="18"/>
              </w:rPr>
              <w:t>Total</w:t>
            </w:r>
          </w:p>
        </w:tc>
        <w:tc>
          <w:tcPr>
            <w:tcW w:w="1506" w:type="dxa"/>
            <w:tcBorders>
              <w:top w:val="single" w:sz="4" w:space="0" w:color="auto"/>
              <w:bottom w:val="single" w:sz="12" w:space="0" w:color="auto"/>
            </w:tcBorders>
            <w:shd w:val="clear" w:color="auto" w:fill="auto"/>
            <w:vAlign w:val="bottom"/>
          </w:tcPr>
          <w:p w14:paraId="1D2ADE18" w14:textId="238AC88D" w:rsidR="006C0261" w:rsidRPr="006C0261" w:rsidRDefault="006C0261" w:rsidP="006C0261">
            <w:pPr>
              <w:pStyle w:val="SingleTxtG"/>
              <w:tabs>
                <w:tab w:val="clear" w:pos="1701"/>
                <w:tab w:val="clear" w:pos="2268"/>
                <w:tab w:val="clear" w:pos="2835"/>
              </w:tabs>
              <w:spacing w:before="80" w:after="80" w:line="220" w:lineRule="exact"/>
              <w:ind w:left="0" w:right="28"/>
              <w:jc w:val="right"/>
              <w:rPr>
                <w:b/>
                <w:sz w:val="18"/>
                <w:lang w:val="en-GB"/>
              </w:rPr>
            </w:pPr>
            <w:r w:rsidRPr="006C0261">
              <w:rPr>
                <w:b/>
                <w:bCs/>
                <w:sz w:val="18"/>
              </w:rPr>
              <w:t>173</w:t>
            </w:r>
            <w:r>
              <w:rPr>
                <w:b/>
                <w:bCs/>
                <w:sz w:val="18"/>
              </w:rPr>
              <w:t xml:space="preserve"> </w:t>
            </w:r>
            <w:r w:rsidRPr="006C0261">
              <w:rPr>
                <w:b/>
                <w:bCs/>
                <w:sz w:val="18"/>
              </w:rPr>
              <w:t>045</w:t>
            </w:r>
          </w:p>
        </w:tc>
        <w:tc>
          <w:tcPr>
            <w:tcW w:w="1436" w:type="dxa"/>
            <w:tcBorders>
              <w:top w:val="single" w:sz="4" w:space="0" w:color="auto"/>
              <w:bottom w:val="single" w:sz="12" w:space="0" w:color="auto"/>
            </w:tcBorders>
            <w:shd w:val="clear" w:color="auto" w:fill="auto"/>
            <w:vAlign w:val="bottom"/>
          </w:tcPr>
          <w:p w14:paraId="109705D4" w14:textId="12324912" w:rsidR="006C0261" w:rsidRPr="006C0261" w:rsidRDefault="006C0261" w:rsidP="006C0261">
            <w:pPr>
              <w:pStyle w:val="SingleTxtG"/>
              <w:tabs>
                <w:tab w:val="clear" w:pos="1701"/>
                <w:tab w:val="clear" w:pos="2268"/>
                <w:tab w:val="clear" w:pos="2835"/>
              </w:tabs>
              <w:spacing w:before="80" w:after="80" w:line="220" w:lineRule="exact"/>
              <w:ind w:left="0" w:right="28"/>
              <w:jc w:val="right"/>
              <w:rPr>
                <w:b/>
                <w:sz w:val="18"/>
                <w:lang w:val="en-GB"/>
              </w:rPr>
            </w:pPr>
            <w:r w:rsidRPr="006C0261">
              <w:rPr>
                <w:b/>
                <w:bCs/>
                <w:sz w:val="18"/>
              </w:rPr>
              <w:t>2</w:t>
            </w:r>
            <w:r>
              <w:rPr>
                <w:b/>
                <w:bCs/>
                <w:sz w:val="18"/>
              </w:rPr>
              <w:t xml:space="preserve"> </w:t>
            </w:r>
            <w:r w:rsidRPr="006C0261">
              <w:rPr>
                <w:b/>
                <w:bCs/>
                <w:sz w:val="18"/>
              </w:rPr>
              <w:t>582</w:t>
            </w:r>
          </w:p>
        </w:tc>
        <w:tc>
          <w:tcPr>
            <w:tcW w:w="1595" w:type="dxa"/>
            <w:tcBorders>
              <w:top w:val="single" w:sz="4" w:space="0" w:color="auto"/>
              <w:bottom w:val="single" w:sz="12" w:space="0" w:color="auto"/>
            </w:tcBorders>
            <w:shd w:val="clear" w:color="auto" w:fill="auto"/>
            <w:vAlign w:val="bottom"/>
          </w:tcPr>
          <w:p w14:paraId="0CC757F5" w14:textId="77777777" w:rsidR="006C0261" w:rsidRPr="006C0261" w:rsidRDefault="006C0261" w:rsidP="006C0261">
            <w:pPr>
              <w:pStyle w:val="SingleTxtG"/>
              <w:tabs>
                <w:tab w:val="clear" w:pos="1701"/>
                <w:tab w:val="clear" w:pos="2268"/>
                <w:tab w:val="clear" w:pos="2835"/>
              </w:tabs>
              <w:spacing w:before="80" w:after="80" w:line="220" w:lineRule="exact"/>
              <w:ind w:left="0" w:right="28"/>
              <w:jc w:val="right"/>
              <w:rPr>
                <w:b/>
                <w:sz w:val="18"/>
                <w:lang w:val="en-GB"/>
              </w:rPr>
            </w:pPr>
            <w:r w:rsidRPr="006C0261">
              <w:rPr>
                <w:b/>
                <w:bCs/>
                <w:sz w:val="18"/>
              </w:rPr>
              <w:t>825</w:t>
            </w:r>
          </w:p>
        </w:tc>
        <w:tc>
          <w:tcPr>
            <w:tcW w:w="1551" w:type="dxa"/>
            <w:tcBorders>
              <w:top w:val="single" w:sz="4" w:space="0" w:color="auto"/>
              <w:bottom w:val="single" w:sz="12" w:space="0" w:color="auto"/>
            </w:tcBorders>
            <w:shd w:val="clear" w:color="auto" w:fill="auto"/>
            <w:vAlign w:val="bottom"/>
          </w:tcPr>
          <w:p w14:paraId="5685FF7C" w14:textId="77777777" w:rsidR="006C0261" w:rsidRPr="006C0261" w:rsidRDefault="006C0261" w:rsidP="006C0261">
            <w:pPr>
              <w:pStyle w:val="SingleTxtG"/>
              <w:tabs>
                <w:tab w:val="clear" w:pos="1701"/>
                <w:tab w:val="clear" w:pos="2268"/>
                <w:tab w:val="clear" w:pos="2835"/>
              </w:tabs>
              <w:spacing w:before="80" w:after="80" w:line="220" w:lineRule="exact"/>
              <w:ind w:left="0" w:right="28"/>
              <w:jc w:val="right"/>
              <w:rPr>
                <w:b/>
                <w:sz w:val="18"/>
                <w:lang w:val="en-GB"/>
              </w:rPr>
            </w:pPr>
            <w:r w:rsidRPr="006C0261">
              <w:rPr>
                <w:b/>
                <w:bCs/>
                <w:sz w:val="18"/>
              </w:rPr>
              <w:t>640</w:t>
            </w:r>
          </w:p>
        </w:tc>
      </w:tr>
    </w:tbl>
    <w:p w14:paraId="3EDE9232" w14:textId="77777777" w:rsidR="006C0261" w:rsidRDefault="006C0261" w:rsidP="006C0261">
      <w:pPr>
        <w:pStyle w:val="SingleTxtG"/>
        <w:spacing w:before="120" w:after="240"/>
        <w:ind w:firstLine="170"/>
        <w:jc w:val="left"/>
        <w:rPr>
          <w:sz w:val="18"/>
          <w:szCs w:val="18"/>
        </w:rPr>
      </w:pPr>
      <w:bookmarkStart w:id="12" w:name="_Toc157609587"/>
      <w:r w:rsidRPr="006C0261">
        <w:rPr>
          <w:i/>
          <w:iCs/>
          <w:sz w:val="18"/>
          <w:szCs w:val="18"/>
        </w:rPr>
        <w:t>Fuente:</w:t>
      </w:r>
      <w:r w:rsidRPr="006C0261">
        <w:rPr>
          <w:sz w:val="18"/>
          <w:szCs w:val="18"/>
        </w:rPr>
        <w:t xml:space="preserve"> Oficina Nacional de Rendición de Cuentas.</w:t>
      </w:r>
    </w:p>
    <w:p w14:paraId="1CE6FF10" w14:textId="5CF54273" w:rsidR="006C0261" w:rsidRPr="006C0261" w:rsidRDefault="006C0261" w:rsidP="006C0261">
      <w:pPr>
        <w:pStyle w:val="H23G"/>
        <w:rPr>
          <w:b w:val="0"/>
          <w:bCs/>
          <w:sz w:val="18"/>
          <w:szCs w:val="18"/>
        </w:rPr>
      </w:pPr>
      <w:r w:rsidRPr="006C0261">
        <w:tab/>
      </w:r>
      <w:r w:rsidRPr="006C0261">
        <w:tab/>
        <w:t>Tramitación de denuncias por corrupción 2020</w:t>
      </w:r>
      <w:r w:rsidR="00C13B45">
        <w:rPr>
          <w:b w:val="0"/>
          <w:bCs/>
        </w:rPr>
        <w:t>-</w:t>
      </w:r>
      <w:r w:rsidRPr="006C0261">
        <w:t>2022</w:t>
      </w:r>
      <w:r w:rsidRPr="006C0261">
        <w:br/>
      </w:r>
      <w:proofErr w:type="gramStart"/>
      <w:r w:rsidRPr="006C0261">
        <w:rPr>
          <w:b w:val="0"/>
          <w:bCs/>
          <w:sz w:val="18"/>
          <w:szCs w:val="18"/>
        </w:rPr>
        <w:t>*  El</w:t>
      </w:r>
      <w:proofErr w:type="gramEnd"/>
      <w:r w:rsidRPr="006C0261">
        <w:rPr>
          <w:b w:val="0"/>
          <w:bCs/>
          <w:sz w:val="18"/>
          <w:szCs w:val="18"/>
        </w:rPr>
        <w:t xml:space="preserve"> Sistema de Información y Gestión de Denuncias se estableció en 2020</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702"/>
        <w:gridCol w:w="1873"/>
        <w:gridCol w:w="1907"/>
        <w:gridCol w:w="1888"/>
      </w:tblGrid>
      <w:tr w:rsidR="006C0261" w:rsidRPr="006C0261" w14:paraId="3821919C" w14:textId="77777777" w:rsidTr="006C0261">
        <w:trPr>
          <w:trHeight w:val="240"/>
          <w:tblHeader/>
        </w:trPr>
        <w:tc>
          <w:tcPr>
            <w:tcW w:w="1702" w:type="dxa"/>
            <w:tcBorders>
              <w:top w:val="single" w:sz="4" w:space="0" w:color="auto"/>
              <w:bottom w:val="single" w:sz="12" w:space="0" w:color="auto"/>
            </w:tcBorders>
            <w:shd w:val="clear" w:color="auto" w:fill="auto"/>
            <w:vAlign w:val="bottom"/>
          </w:tcPr>
          <w:p w14:paraId="6D14C51A" w14:textId="77777777" w:rsidR="006C0261" w:rsidRPr="006C0261" w:rsidRDefault="006C0261" w:rsidP="006C0261">
            <w:pPr>
              <w:pStyle w:val="SingleTxtG"/>
              <w:tabs>
                <w:tab w:val="clear" w:pos="1701"/>
                <w:tab w:val="clear" w:pos="2268"/>
                <w:tab w:val="clear" w:pos="2835"/>
              </w:tabs>
              <w:spacing w:before="80" w:after="80" w:line="200" w:lineRule="exact"/>
              <w:ind w:left="0" w:right="28"/>
              <w:jc w:val="left"/>
              <w:rPr>
                <w:i/>
                <w:sz w:val="16"/>
                <w:lang w:val="en-GB"/>
              </w:rPr>
            </w:pPr>
            <w:r w:rsidRPr="006C0261">
              <w:rPr>
                <w:i/>
                <w:iCs/>
                <w:sz w:val="16"/>
              </w:rPr>
              <w:t>Año</w:t>
            </w:r>
          </w:p>
        </w:tc>
        <w:tc>
          <w:tcPr>
            <w:tcW w:w="1873" w:type="dxa"/>
            <w:tcBorders>
              <w:top w:val="single" w:sz="4" w:space="0" w:color="auto"/>
              <w:bottom w:val="single" w:sz="12" w:space="0" w:color="auto"/>
            </w:tcBorders>
            <w:shd w:val="clear" w:color="auto" w:fill="auto"/>
            <w:vAlign w:val="bottom"/>
          </w:tcPr>
          <w:p w14:paraId="50DA6304" w14:textId="77777777" w:rsidR="006C0261" w:rsidRPr="006C0261" w:rsidRDefault="006C0261" w:rsidP="006C0261">
            <w:pPr>
              <w:pStyle w:val="SingleTxtG"/>
              <w:tabs>
                <w:tab w:val="clear" w:pos="1701"/>
                <w:tab w:val="clear" w:pos="2268"/>
                <w:tab w:val="clear" w:pos="2835"/>
              </w:tabs>
              <w:spacing w:before="80" w:after="80" w:line="200" w:lineRule="exact"/>
              <w:ind w:left="113" w:right="28"/>
              <w:jc w:val="right"/>
              <w:rPr>
                <w:i/>
                <w:sz w:val="16"/>
                <w:lang w:val="en-GB"/>
              </w:rPr>
            </w:pPr>
            <w:r w:rsidRPr="006C0261">
              <w:rPr>
                <w:i/>
                <w:iCs/>
                <w:sz w:val="16"/>
              </w:rPr>
              <w:t>Denuncias</w:t>
            </w:r>
          </w:p>
        </w:tc>
        <w:tc>
          <w:tcPr>
            <w:tcW w:w="1907" w:type="dxa"/>
            <w:tcBorders>
              <w:top w:val="single" w:sz="4" w:space="0" w:color="auto"/>
              <w:bottom w:val="single" w:sz="12" w:space="0" w:color="auto"/>
            </w:tcBorders>
            <w:shd w:val="clear" w:color="auto" w:fill="auto"/>
            <w:vAlign w:val="bottom"/>
          </w:tcPr>
          <w:p w14:paraId="651571EF" w14:textId="77777777" w:rsidR="006C0261" w:rsidRPr="006C0261" w:rsidRDefault="006C0261" w:rsidP="006C0261">
            <w:pPr>
              <w:pStyle w:val="SingleTxtG"/>
              <w:tabs>
                <w:tab w:val="clear" w:pos="1701"/>
                <w:tab w:val="clear" w:pos="2268"/>
                <w:tab w:val="clear" w:pos="2835"/>
              </w:tabs>
              <w:spacing w:before="80" w:after="80" w:line="200" w:lineRule="exact"/>
              <w:ind w:left="113" w:right="28"/>
              <w:jc w:val="right"/>
              <w:rPr>
                <w:i/>
                <w:sz w:val="16"/>
                <w:lang w:val="en-GB"/>
              </w:rPr>
            </w:pPr>
            <w:r w:rsidRPr="006C0261">
              <w:rPr>
                <w:i/>
                <w:iCs/>
                <w:sz w:val="16"/>
              </w:rPr>
              <w:t>Enjuiciamientos</w:t>
            </w:r>
          </w:p>
        </w:tc>
        <w:tc>
          <w:tcPr>
            <w:tcW w:w="1888" w:type="dxa"/>
            <w:tcBorders>
              <w:top w:val="single" w:sz="4" w:space="0" w:color="auto"/>
              <w:bottom w:val="single" w:sz="12" w:space="0" w:color="auto"/>
            </w:tcBorders>
            <w:shd w:val="clear" w:color="auto" w:fill="auto"/>
            <w:vAlign w:val="bottom"/>
          </w:tcPr>
          <w:p w14:paraId="02C0C3BB" w14:textId="77777777" w:rsidR="006C0261" w:rsidRPr="006C0261" w:rsidRDefault="006C0261" w:rsidP="006C0261">
            <w:pPr>
              <w:pStyle w:val="SingleTxtG"/>
              <w:tabs>
                <w:tab w:val="clear" w:pos="1701"/>
                <w:tab w:val="clear" w:pos="2268"/>
                <w:tab w:val="clear" w:pos="2835"/>
              </w:tabs>
              <w:spacing w:before="80" w:after="80" w:line="200" w:lineRule="exact"/>
              <w:ind w:left="113" w:right="28"/>
              <w:jc w:val="right"/>
              <w:rPr>
                <w:i/>
                <w:sz w:val="16"/>
                <w:lang w:val="en-GB"/>
              </w:rPr>
            </w:pPr>
            <w:r w:rsidRPr="006C0261">
              <w:rPr>
                <w:i/>
                <w:iCs/>
                <w:sz w:val="16"/>
              </w:rPr>
              <w:t>Condenas</w:t>
            </w:r>
          </w:p>
        </w:tc>
      </w:tr>
      <w:tr w:rsidR="006C0261" w:rsidRPr="006C0261" w14:paraId="45C21EF7" w14:textId="77777777" w:rsidTr="006C0261">
        <w:trPr>
          <w:trHeight w:val="240"/>
        </w:trPr>
        <w:tc>
          <w:tcPr>
            <w:tcW w:w="1702" w:type="dxa"/>
            <w:tcBorders>
              <w:top w:val="single" w:sz="12" w:space="0" w:color="auto"/>
            </w:tcBorders>
            <w:shd w:val="clear" w:color="auto" w:fill="auto"/>
          </w:tcPr>
          <w:p w14:paraId="7ADBDBBF" w14:textId="77777777" w:rsidR="006C0261" w:rsidRPr="006C0261" w:rsidRDefault="006C0261" w:rsidP="006C0261">
            <w:pPr>
              <w:pStyle w:val="SingleTxtG"/>
              <w:tabs>
                <w:tab w:val="clear" w:pos="1701"/>
                <w:tab w:val="clear" w:pos="2268"/>
                <w:tab w:val="clear" w:pos="2835"/>
              </w:tabs>
              <w:spacing w:before="40" w:after="40" w:line="220" w:lineRule="exact"/>
              <w:ind w:left="0" w:right="28"/>
              <w:jc w:val="left"/>
              <w:rPr>
                <w:sz w:val="18"/>
                <w:lang w:val="en-GB"/>
              </w:rPr>
            </w:pPr>
            <w:r w:rsidRPr="006C0261">
              <w:rPr>
                <w:sz w:val="18"/>
              </w:rPr>
              <w:t>2020</w:t>
            </w:r>
          </w:p>
        </w:tc>
        <w:tc>
          <w:tcPr>
            <w:tcW w:w="1873" w:type="dxa"/>
            <w:tcBorders>
              <w:top w:val="single" w:sz="12" w:space="0" w:color="auto"/>
            </w:tcBorders>
            <w:shd w:val="clear" w:color="auto" w:fill="auto"/>
            <w:vAlign w:val="bottom"/>
          </w:tcPr>
          <w:p w14:paraId="5F8A2991" w14:textId="54C3CE89"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2</w:t>
            </w:r>
            <w:r>
              <w:rPr>
                <w:sz w:val="18"/>
              </w:rPr>
              <w:t xml:space="preserve"> </w:t>
            </w:r>
            <w:r w:rsidRPr="006C0261">
              <w:rPr>
                <w:sz w:val="18"/>
              </w:rPr>
              <w:t>018</w:t>
            </w:r>
          </w:p>
        </w:tc>
        <w:tc>
          <w:tcPr>
            <w:tcW w:w="1907" w:type="dxa"/>
            <w:tcBorders>
              <w:top w:val="single" w:sz="12" w:space="0" w:color="auto"/>
            </w:tcBorders>
            <w:shd w:val="clear" w:color="auto" w:fill="auto"/>
            <w:vAlign w:val="bottom"/>
          </w:tcPr>
          <w:p w14:paraId="52699131" w14:textId="3BFE3081"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w:t>
            </w:r>
            <w:r>
              <w:rPr>
                <w:sz w:val="18"/>
              </w:rPr>
              <w:t xml:space="preserve"> </w:t>
            </w:r>
            <w:r w:rsidRPr="006C0261">
              <w:rPr>
                <w:sz w:val="18"/>
              </w:rPr>
              <w:t>137</w:t>
            </w:r>
          </w:p>
        </w:tc>
        <w:tc>
          <w:tcPr>
            <w:tcW w:w="1888" w:type="dxa"/>
            <w:tcBorders>
              <w:top w:val="single" w:sz="12" w:space="0" w:color="auto"/>
            </w:tcBorders>
            <w:shd w:val="clear" w:color="auto" w:fill="auto"/>
            <w:vAlign w:val="bottom"/>
          </w:tcPr>
          <w:p w14:paraId="36F3E5C2" w14:textId="77777777"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302</w:t>
            </w:r>
          </w:p>
        </w:tc>
      </w:tr>
      <w:tr w:rsidR="006C0261" w:rsidRPr="006C0261" w14:paraId="367054EF" w14:textId="77777777" w:rsidTr="006C0261">
        <w:trPr>
          <w:trHeight w:val="240"/>
        </w:trPr>
        <w:tc>
          <w:tcPr>
            <w:tcW w:w="1702" w:type="dxa"/>
            <w:shd w:val="clear" w:color="auto" w:fill="auto"/>
          </w:tcPr>
          <w:p w14:paraId="432ABB41" w14:textId="77777777" w:rsidR="006C0261" w:rsidRPr="006C0261" w:rsidRDefault="006C0261" w:rsidP="006C0261">
            <w:pPr>
              <w:pStyle w:val="SingleTxtG"/>
              <w:tabs>
                <w:tab w:val="clear" w:pos="1701"/>
                <w:tab w:val="clear" w:pos="2268"/>
                <w:tab w:val="clear" w:pos="2835"/>
              </w:tabs>
              <w:spacing w:before="40" w:after="40" w:line="220" w:lineRule="exact"/>
              <w:ind w:left="0" w:right="28"/>
              <w:jc w:val="left"/>
              <w:rPr>
                <w:sz w:val="18"/>
                <w:lang w:val="en-GB"/>
              </w:rPr>
            </w:pPr>
            <w:r w:rsidRPr="006C0261">
              <w:rPr>
                <w:sz w:val="18"/>
              </w:rPr>
              <w:t>2021</w:t>
            </w:r>
          </w:p>
        </w:tc>
        <w:tc>
          <w:tcPr>
            <w:tcW w:w="1873" w:type="dxa"/>
            <w:shd w:val="clear" w:color="auto" w:fill="auto"/>
            <w:vAlign w:val="bottom"/>
          </w:tcPr>
          <w:p w14:paraId="595E7811" w14:textId="50E3EEBC"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8</w:t>
            </w:r>
            <w:r>
              <w:rPr>
                <w:sz w:val="18"/>
              </w:rPr>
              <w:t xml:space="preserve"> </w:t>
            </w:r>
            <w:r w:rsidRPr="006C0261">
              <w:rPr>
                <w:sz w:val="18"/>
              </w:rPr>
              <w:t>649</w:t>
            </w:r>
          </w:p>
        </w:tc>
        <w:tc>
          <w:tcPr>
            <w:tcW w:w="1907" w:type="dxa"/>
            <w:shd w:val="clear" w:color="auto" w:fill="auto"/>
            <w:vAlign w:val="bottom"/>
          </w:tcPr>
          <w:p w14:paraId="1830FAA5" w14:textId="77777777"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777</w:t>
            </w:r>
          </w:p>
        </w:tc>
        <w:tc>
          <w:tcPr>
            <w:tcW w:w="1888" w:type="dxa"/>
            <w:shd w:val="clear" w:color="auto" w:fill="auto"/>
            <w:vAlign w:val="bottom"/>
          </w:tcPr>
          <w:p w14:paraId="2A0C56F2" w14:textId="77777777"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196</w:t>
            </w:r>
          </w:p>
        </w:tc>
      </w:tr>
      <w:tr w:rsidR="006C0261" w:rsidRPr="006C0261" w14:paraId="6896DA31" w14:textId="77777777" w:rsidTr="006C0261">
        <w:trPr>
          <w:trHeight w:val="240"/>
        </w:trPr>
        <w:tc>
          <w:tcPr>
            <w:tcW w:w="1702" w:type="dxa"/>
            <w:tcBorders>
              <w:bottom w:val="single" w:sz="4" w:space="0" w:color="auto"/>
            </w:tcBorders>
            <w:shd w:val="clear" w:color="auto" w:fill="auto"/>
          </w:tcPr>
          <w:p w14:paraId="0E77388F" w14:textId="77777777" w:rsidR="006C0261" w:rsidRPr="006C0261" w:rsidRDefault="006C0261" w:rsidP="006C0261">
            <w:pPr>
              <w:pStyle w:val="SingleTxtG"/>
              <w:tabs>
                <w:tab w:val="clear" w:pos="1701"/>
                <w:tab w:val="clear" w:pos="2268"/>
                <w:tab w:val="clear" w:pos="2835"/>
              </w:tabs>
              <w:spacing w:before="40" w:after="40" w:line="220" w:lineRule="exact"/>
              <w:ind w:left="0" w:right="28"/>
              <w:jc w:val="left"/>
              <w:rPr>
                <w:sz w:val="18"/>
                <w:lang w:val="en-GB"/>
              </w:rPr>
            </w:pPr>
            <w:r w:rsidRPr="006C0261">
              <w:rPr>
                <w:sz w:val="18"/>
              </w:rPr>
              <w:t>2022</w:t>
            </w:r>
          </w:p>
        </w:tc>
        <w:tc>
          <w:tcPr>
            <w:tcW w:w="1873" w:type="dxa"/>
            <w:tcBorders>
              <w:bottom w:val="single" w:sz="4" w:space="0" w:color="auto"/>
            </w:tcBorders>
            <w:shd w:val="clear" w:color="auto" w:fill="auto"/>
            <w:vAlign w:val="bottom"/>
          </w:tcPr>
          <w:p w14:paraId="0EC1705D" w14:textId="6BD998C3"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7</w:t>
            </w:r>
            <w:r>
              <w:rPr>
                <w:sz w:val="18"/>
              </w:rPr>
              <w:t xml:space="preserve"> </w:t>
            </w:r>
            <w:r w:rsidRPr="006C0261">
              <w:rPr>
                <w:sz w:val="18"/>
              </w:rPr>
              <w:t>097</w:t>
            </w:r>
          </w:p>
        </w:tc>
        <w:tc>
          <w:tcPr>
            <w:tcW w:w="1907" w:type="dxa"/>
            <w:tcBorders>
              <w:bottom w:val="single" w:sz="4" w:space="0" w:color="auto"/>
            </w:tcBorders>
            <w:shd w:val="clear" w:color="auto" w:fill="auto"/>
            <w:vAlign w:val="bottom"/>
          </w:tcPr>
          <w:p w14:paraId="2E004BEB" w14:textId="77777777"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502</w:t>
            </w:r>
          </w:p>
        </w:tc>
        <w:tc>
          <w:tcPr>
            <w:tcW w:w="1888" w:type="dxa"/>
            <w:tcBorders>
              <w:bottom w:val="single" w:sz="4" w:space="0" w:color="auto"/>
            </w:tcBorders>
            <w:shd w:val="clear" w:color="auto" w:fill="auto"/>
            <w:vAlign w:val="bottom"/>
          </w:tcPr>
          <w:p w14:paraId="5C6D4FAF" w14:textId="77777777"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213</w:t>
            </w:r>
          </w:p>
        </w:tc>
      </w:tr>
      <w:tr w:rsidR="006C0261" w:rsidRPr="006C0261" w14:paraId="486EE654" w14:textId="77777777" w:rsidTr="006C0261">
        <w:trPr>
          <w:trHeight w:val="240"/>
        </w:trPr>
        <w:tc>
          <w:tcPr>
            <w:tcW w:w="1702" w:type="dxa"/>
            <w:tcBorders>
              <w:top w:val="single" w:sz="4" w:space="0" w:color="auto"/>
              <w:bottom w:val="single" w:sz="12" w:space="0" w:color="auto"/>
            </w:tcBorders>
            <w:shd w:val="clear" w:color="auto" w:fill="auto"/>
          </w:tcPr>
          <w:p w14:paraId="7E3D8009" w14:textId="77777777" w:rsidR="006C0261" w:rsidRPr="006C0261" w:rsidRDefault="006C0261" w:rsidP="006C0261">
            <w:pPr>
              <w:pStyle w:val="SingleTxtG"/>
              <w:tabs>
                <w:tab w:val="clear" w:pos="1701"/>
                <w:tab w:val="clear" w:pos="2268"/>
                <w:tab w:val="clear" w:pos="2835"/>
              </w:tabs>
              <w:spacing w:before="80" w:after="80" w:line="220" w:lineRule="exact"/>
              <w:ind w:left="283" w:right="28"/>
              <w:jc w:val="left"/>
              <w:rPr>
                <w:b/>
                <w:sz w:val="18"/>
                <w:lang w:val="en-GB"/>
              </w:rPr>
            </w:pPr>
            <w:r w:rsidRPr="006C0261">
              <w:rPr>
                <w:b/>
                <w:bCs/>
                <w:sz w:val="18"/>
              </w:rPr>
              <w:t>Total</w:t>
            </w:r>
          </w:p>
        </w:tc>
        <w:tc>
          <w:tcPr>
            <w:tcW w:w="1873" w:type="dxa"/>
            <w:tcBorders>
              <w:top w:val="single" w:sz="4" w:space="0" w:color="auto"/>
              <w:bottom w:val="single" w:sz="12" w:space="0" w:color="auto"/>
            </w:tcBorders>
            <w:shd w:val="clear" w:color="auto" w:fill="auto"/>
            <w:vAlign w:val="bottom"/>
          </w:tcPr>
          <w:p w14:paraId="1865CB3D" w14:textId="78CEC608" w:rsidR="006C0261" w:rsidRPr="006C0261" w:rsidRDefault="006C0261" w:rsidP="006C0261">
            <w:pPr>
              <w:pStyle w:val="SingleTxtG"/>
              <w:tabs>
                <w:tab w:val="clear" w:pos="1701"/>
                <w:tab w:val="clear" w:pos="2268"/>
                <w:tab w:val="clear" w:pos="2835"/>
              </w:tabs>
              <w:spacing w:before="80" w:after="80" w:line="220" w:lineRule="exact"/>
              <w:ind w:left="0" w:right="28"/>
              <w:jc w:val="right"/>
              <w:rPr>
                <w:b/>
                <w:sz w:val="18"/>
                <w:lang w:val="en-GB"/>
              </w:rPr>
            </w:pPr>
            <w:r w:rsidRPr="006C0261">
              <w:rPr>
                <w:b/>
                <w:bCs/>
                <w:sz w:val="18"/>
              </w:rPr>
              <w:t>17</w:t>
            </w:r>
            <w:r>
              <w:rPr>
                <w:b/>
                <w:bCs/>
                <w:sz w:val="18"/>
              </w:rPr>
              <w:t xml:space="preserve"> </w:t>
            </w:r>
            <w:r w:rsidRPr="006C0261">
              <w:rPr>
                <w:b/>
                <w:bCs/>
                <w:sz w:val="18"/>
              </w:rPr>
              <w:t>764</w:t>
            </w:r>
          </w:p>
        </w:tc>
        <w:tc>
          <w:tcPr>
            <w:tcW w:w="1907" w:type="dxa"/>
            <w:tcBorders>
              <w:top w:val="single" w:sz="4" w:space="0" w:color="auto"/>
              <w:bottom w:val="single" w:sz="12" w:space="0" w:color="auto"/>
            </w:tcBorders>
            <w:shd w:val="clear" w:color="auto" w:fill="auto"/>
            <w:vAlign w:val="bottom"/>
          </w:tcPr>
          <w:p w14:paraId="1432A147" w14:textId="48BA50AE" w:rsidR="006C0261" w:rsidRPr="006C0261" w:rsidRDefault="006C0261" w:rsidP="006C0261">
            <w:pPr>
              <w:pStyle w:val="SingleTxtG"/>
              <w:tabs>
                <w:tab w:val="clear" w:pos="1701"/>
                <w:tab w:val="clear" w:pos="2268"/>
                <w:tab w:val="clear" w:pos="2835"/>
              </w:tabs>
              <w:spacing w:before="80" w:after="80" w:line="220" w:lineRule="exact"/>
              <w:ind w:left="0" w:right="28"/>
              <w:jc w:val="right"/>
              <w:rPr>
                <w:b/>
                <w:sz w:val="18"/>
                <w:lang w:val="en-GB"/>
              </w:rPr>
            </w:pPr>
            <w:r w:rsidRPr="006C0261">
              <w:rPr>
                <w:b/>
                <w:bCs/>
                <w:sz w:val="18"/>
              </w:rPr>
              <w:t>2</w:t>
            </w:r>
            <w:r>
              <w:rPr>
                <w:b/>
                <w:bCs/>
                <w:sz w:val="18"/>
              </w:rPr>
              <w:t xml:space="preserve"> </w:t>
            </w:r>
            <w:r w:rsidRPr="006C0261">
              <w:rPr>
                <w:b/>
                <w:bCs/>
                <w:sz w:val="18"/>
              </w:rPr>
              <w:t>416</w:t>
            </w:r>
          </w:p>
        </w:tc>
        <w:tc>
          <w:tcPr>
            <w:tcW w:w="1888" w:type="dxa"/>
            <w:tcBorders>
              <w:top w:val="single" w:sz="4" w:space="0" w:color="auto"/>
              <w:bottom w:val="single" w:sz="12" w:space="0" w:color="auto"/>
            </w:tcBorders>
            <w:shd w:val="clear" w:color="auto" w:fill="auto"/>
            <w:vAlign w:val="bottom"/>
          </w:tcPr>
          <w:p w14:paraId="7561EA85" w14:textId="77777777" w:rsidR="006C0261" w:rsidRPr="006C0261" w:rsidRDefault="006C0261" w:rsidP="006C0261">
            <w:pPr>
              <w:pStyle w:val="SingleTxtG"/>
              <w:tabs>
                <w:tab w:val="clear" w:pos="1701"/>
                <w:tab w:val="clear" w:pos="2268"/>
                <w:tab w:val="clear" w:pos="2835"/>
              </w:tabs>
              <w:spacing w:before="80" w:after="80" w:line="220" w:lineRule="exact"/>
              <w:ind w:left="0" w:right="28"/>
              <w:jc w:val="right"/>
              <w:rPr>
                <w:b/>
                <w:sz w:val="18"/>
                <w:lang w:val="en-GB"/>
              </w:rPr>
            </w:pPr>
            <w:r w:rsidRPr="006C0261">
              <w:rPr>
                <w:b/>
                <w:bCs/>
                <w:sz w:val="18"/>
              </w:rPr>
              <w:t>711</w:t>
            </w:r>
          </w:p>
        </w:tc>
      </w:tr>
    </w:tbl>
    <w:p w14:paraId="618701A6" w14:textId="77777777" w:rsidR="006C0261" w:rsidRDefault="006C0261" w:rsidP="006C0261">
      <w:pPr>
        <w:pStyle w:val="SingleTxtG"/>
        <w:spacing w:before="120" w:after="240"/>
        <w:ind w:right="28" w:firstLine="170"/>
        <w:jc w:val="left"/>
        <w:rPr>
          <w:sz w:val="18"/>
          <w:szCs w:val="18"/>
        </w:rPr>
      </w:pPr>
      <w:r w:rsidRPr="006C0261">
        <w:rPr>
          <w:i/>
          <w:iCs/>
          <w:sz w:val="18"/>
          <w:szCs w:val="18"/>
        </w:rPr>
        <w:t>Fuente</w:t>
      </w:r>
      <w:r w:rsidRPr="006C0261">
        <w:rPr>
          <w:sz w:val="18"/>
          <w:szCs w:val="18"/>
        </w:rPr>
        <w:t>: Organismo Federal de Investigación.</w:t>
      </w:r>
    </w:p>
    <w:p w14:paraId="1432EA7F" w14:textId="2F7D61C8" w:rsidR="006C0261" w:rsidRPr="006C0261" w:rsidRDefault="006C0261" w:rsidP="006C0261">
      <w:pPr>
        <w:pStyle w:val="H23G"/>
        <w:rPr>
          <w:sz w:val="18"/>
          <w:szCs w:val="18"/>
        </w:rPr>
      </w:pPr>
      <w:r>
        <w:rPr>
          <w:sz w:val="18"/>
          <w:szCs w:val="18"/>
        </w:rPr>
        <w:tab/>
      </w:r>
      <w:r>
        <w:rPr>
          <w:sz w:val="18"/>
          <w:szCs w:val="18"/>
        </w:rPr>
        <w:tab/>
      </w:r>
      <w:r w:rsidRPr="006C0261">
        <w:t>Tramitación de denuncias por corrupción 2018-2022</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486"/>
        <w:gridCol w:w="2435"/>
        <w:gridCol w:w="2449"/>
      </w:tblGrid>
      <w:tr w:rsidR="006C0261" w:rsidRPr="006C0261" w14:paraId="3183D5EE" w14:textId="77777777" w:rsidTr="006C0261">
        <w:trPr>
          <w:trHeight w:val="240"/>
          <w:tblHeader/>
        </w:trPr>
        <w:tc>
          <w:tcPr>
            <w:tcW w:w="2486" w:type="dxa"/>
            <w:tcBorders>
              <w:top w:val="single" w:sz="4" w:space="0" w:color="auto"/>
              <w:bottom w:val="single" w:sz="12" w:space="0" w:color="auto"/>
            </w:tcBorders>
            <w:shd w:val="clear" w:color="auto" w:fill="auto"/>
            <w:vAlign w:val="bottom"/>
          </w:tcPr>
          <w:p w14:paraId="2EA6144D" w14:textId="77777777" w:rsidR="006C0261" w:rsidRPr="006C0261" w:rsidRDefault="006C0261" w:rsidP="006C0261">
            <w:pPr>
              <w:pStyle w:val="SingleTxtG"/>
              <w:tabs>
                <w:tab w:val="clear" w:pos="1701"/>
                <w:tab w:val="clear" w:pos="2268"/>
                <w:tab w:val="clear" w:pos="2835"/>
              </w:tabs>
              <w:spacing w:before="80" w:after="80" w:line="200" w:lineRule="exact"/>
              <w:ind w:left="0" w:right="0"/>
              <w:jc w:val="left"/>
              <w:rPr>
                <w:i/>
                <w:sz w:val="16"/>
                <w:lang w:val="en-GB"/>
              </w:rPr>
            </w:pPr>
            <w:r w:rsidRPr="006C0261">
              <w:rPr>
                <w:i/>
                <w:iCs/>
                <w:sz w:val="16"/>
              </w:rPr>
              <w:t>Provincia</w:t>
            </w:r>
          </w:p>
        </w:tc>
        <w:tc>
          <w:tcPr>
            <w:tcW w:w="2435" w:type="dxa"/>
            <w:tcBorders>
              <w:top w:val="single" w:sz="4" w:space="0" w:color="auto"/>
              <w:bottom w:val="single" w:sz="12" w:space="0" w:color="auto"/>
            </w:tcBorders>
            <w:shd w:val="clear" w:color="auto" w:fill="auto"/>
            <w:vAlign w:val="bottom"/>
          </w:tcPr>
          <w:p w14:paraId="3465983A" w14:textId="77777777" w:rsidR="006C0261" w:rsidRPr="006C0261" w:rsidRDefault="006C0261" w:rsidP="006C0261">
            <w:pPr>
              <w:pStyle w:val="SingleTxtG"/>
              <w:tabs>
                <w:tab w:val="clear" w:pos="1701"/>
                <w:tab w:val="clear" w:pos="2268"/>
                <w:tab w:val="clear" w:pos="2835"/>
              </w:tabs>
              <w:spacing w:before="80" w:after="80" w:line="200" w:lineRule="exact"/>
              <w:ind w:left="113" w:right="28"/>
              <w:jc w:val="right"/>
              <w:rPr>
                <w:i/>
                <w:sz w:val="16"/>
                <w:lang w:val="en-GB"/>
              </w:rPr>
            </w:pPr>
            <w:r w:rsidRPr="006C0261">
              <w:rPr>
                <w:i/>
                <w:iCs/>
                <w:sz w:val="16"/>
              </w:rPr>
              <w:t>Denuncias</w:t>
            </w:r>
          </w:p>
        </w:tc>
        <w:tc>
          <w:tcPr>
            <w:tcW w:w="2449" w:type="dxa"/>
            <w:tcBorders>
              <w:top w:val="single" w:sz="4" w:space="0" w:color="auto"/>
              <w:bottom w:val="single" w:sz="12" w:space="0" w:color="auto"/>
            </w:tcBorders>
            <w:shd w:val="clear" w:color="auto" w:fill="auto"/>
            <w:vAlign w:val="bottom"/>
          </w:tcPr>
          <w:p w14:paraId="388DC323" w14:textId="77777777" w:rsidR="006C0261" w:rsidRPr="006C0261" w:rsidRDefault="006C0261" w:rsidP="006C0261">
            <w:pPr>
              <w:pStyle w:val="SingleTxtG"/>
              <w:tabs>
                <w:tab w:val="clear" w:pos="1701"/>
                <w:tab w:val="clear" w:pos="2268"/>
                <w:tab w:val="clear" w:pos="2835"/>
              </w:tabs>
              <w:spacing w:before="80" w:after="80" w:line="200" w:lineRule="exact"/>
              <w:ind w:left="113" w:right="28"/>
              <w:jc w:val="right"/>
              <w:rPr>
                <w:i/>
                <w:sz w:val="16"/>
                <w:lang w:val="en-GB"/>
              </w:rPr>
            </w:pPr>
            <w:r w:rsidRPr="006C0261">
              <w:rPr>
                <w:i/>
                <w:iCs/>
                <w:sz w:val="16"/>
              </w:rPr>
              <w:t>Condenas</w:t>
            </w:r>
          </w:p>
        </w:tc>
      </w:tr>
      <w:tr w:rsidR="006C0261" w:rsidRPr="006C0261" w14:paraId="504D4B6E" w14:textId="77777777" w:rsidTr="006C0261">
        <w:trPr>
          <w:trHeight w:val="240"/>
        </w:trPr>
        <w:tc>
          <w:tcPr>
            <w:tcW w:w="2486" w:type="dxa"/>
            <w:tcBorders>
              <w:top w:val="single" w:sz="12" w:space="0" w:color="auto"/>
            </w:tcBorders>
            <w:shd w:val="clear" w:color="auto" w:fill="auto"/>
          </w:tcPr>
          <w:p w14:paraId="29B2D87D" w14:textId="77777777" w:rsidR="006C0261" w:rsidRPr="006C0261" w:rsidRDefault="006C0261" w:rsidP="006C0261">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Baluchistán</w:t>
            </w:r>
          </w:p>
        </w:tc>
        <w:tc>
          <w:tcPr>
            <w:tcW w:w="2435" w:type="dxa"/>
            <w:tcBorders>
              <w:top w:val="single" w:sz="12" w:space="0" w:color="auto"/>
            </w:tcBorders>
            <w:shd w:val="clear" w:color="auto" w:fill="auto"/>
            <w:vAlign w:val="bottom"/>
          </w:tcPr>
          <w:p w14:paraId="4D2802C2" w14:textId="77777777"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71</w:t>
            </w:r>
          </w:p>
        </w:tc>
        <w:tc>
          <w:tcPr>
            <w:tcW w:w="2449" w:type="dxa"/>
            <w:tcBorders>
              <w:top w:val="single" w:sz="12" w:space="0" w:color="auto"/>
            </w:tcBorders>
            <w:shd w:val="clear" w:color="auto" w:fill="auto"/>
            <w:vAlign w:val="bottom"/>
          </w:tcPr>
          <w:p w14:paraId="12FEB408" w14:textId="77777777"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11</w:t>
            </w:r>
          </w:p>
        </w:tc>
      </w:tr>
      <w:tr w:rsidR="006C0261" w:rsidRPr="006C0261" w14:paraId="52673DDF" w14:textId="77777777" w:rsidTr="006C0261">
        <w:trPr>
          <w:trHeight w:val="240"/>
        </w:trPr>
        <w:tc>
          <w:tcPr>
            <w:tcW w:w="2486" w:type="dxa"/>
            <w:shd w:val="clear" w:color="auto" w:fill="auto"/>
          </w:tcPr>
          <w:p w14:paraId="4053A177" w14:textId="77777777" w:rsidR="006C0261" w:rsidRPr="006C0261" w:rsidRDefault="006C0261" w:rsidP="006C0261">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Jaiber Pastunjuá</w:t>
            </w:r>
          </w:p>
        </w:tc>
        <w:tc>
          <w:tcPr>
            <w:tcW w:w="2435" w:type="dxa"/>
            <w:shd w:val="clear" w:color="auto" w:fill="auto"/>
            <w:vAlign w:val="bottom"/>
          </w:tcPr>
          <w:p w14:paraId="63661849" w14:textId="22B92CA9"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12</w:t>
            </w:r>
            <w:r>
              <w:rPr>
                <w:sz w:val="18"/>
              </w:rPr>
              <w:t xml:space="preserve"> </w:t>
            </w:r>
            <w:r w:rsidRPr="006C0261">
              <w:rPr>
                <w:sz w:val="18"/>
              </w:rPr>
              <w:t>591</w:t>
            </w:r>
          </w:p>
        </w:tc>
        <w:tc>
          <w:tcPr>
            <w:tcW w:w="2449" w:type="dxa"/>
            <w:shd w:val="clear" w:color="auto" w:fill="auto"/>
            <w:vAlign w:val="bottom"/>
          </w:tcPr>
          <w:p w14:paraId="5EBEA25A" w14:textId="6A93CD3E"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10</w:t>
            </w:r>
            <w:r>
              <w:rPr>
                <w:sz w:val="18"/>
              </w:rPr>
              <w:t xml:space="preserve"> </w:t>
            </w:r>
            <w:r w:rsidRPr="006C0261">
              <w:rPr>
                <w:sz w:val="18"/>
              </w:rPr>
              <w:t>753</w:t>
            </w:r>
          </w:p>
        </w:tc>
      </w:tr>
      <w:tr w:rsidR="006C0261" w:rsidRPr="006C0261" w14:paraId="348FCD3A" w14:textId="77777777" w:rsidTr="006C0261">
        <w:trPr>
          <w:trHeight w:val="240"/>
        </w:trPr>
        <w:tc>
          <w:tcPr>
            <w:tcW w:w="2486" w:type="dxa"/>
            <w:shd w:val="clear" w:color="auto" w:fill="auto"/>
          </w:tcPr>
          <w:p w14:paraId="5DBD726B" w14:textId="77777777" w:rsidR="006C0261" w:rsidRPr="006C0261" w:rsidRDefault="006C0261" w:rsidP="006C0261">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Punyab</w:t>
            </w:r>
          </w:p>
        </w:tc>
        <w:tc>
          <w:tcPr>
            <w:tcW w:w="2435" w:type="dxa"/>
            <w:shd w:val="clear" w:color="auto" w:fill="auto"/>
            <w:vAlign w:val="bottom"/>
          </w:tcPr>
          <w:p w14:paraId="47DB6DFA" w14:textId="7BBA60C1"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120</w:t>
            </w:r>
            <w:r>
              <w:rPr>
                <w:sz w:val="18"/>
              </w:rPr>
              <w:t xml:space="preserve"> </w:t>
            </w:r>
            <w:r w:rsidRPr="006C0261">
              <w:rPr>
                <w:sz w:val="18"/>
              </w:rPr>
              <w:t>669</w:t>
            </w:r>
          </w:p>
        </w:tc>
        <w:tc>
          <w:tcPr>
            <w:tcW w:w="2449" w:type="dxa"/>
            <w:shd w:val="clear" w:color="auto" w:fill="auto"/>
            <w:vAlign w:val="bottom"/>
          </w:tcPr>
          <w:p w14:paraId="4816FA5E" w14:textId="102C75A1"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8</w:t>
            </w:r>
            <w:r>
              <w:rPr>
                <w:sz w:val="18"/>
              </w:rPr>
              <w:t xml:space="preserve"> </w:t>
            </w:r>
            <w:r w:rsidRPr="006C0261">
              <w:rPr>
                <w:sz w:val="18"/>
              </w:rPr>
              <w:t>336</w:t>
            </w:r>
          </w:p>
        </w:tc>
      </w:tr>
      <w:tr w:rsidR="006C0261" w:rsidRPr="006C0261" w14:paraId="391CAA99" w14:textId="77777777" w:rsidTr="006C0261">
        <w:trPr>
          <w:trHeight w:val="240"/>
        </w:trPr>
        <w:tc>
          <w:tcPr>
            <w:tcW w:w="2486" w:type="dxa"/>
            <w:tcBorders>
              <w:bottom w:val="single" w:sz="4" w:space="0" w:color="auto"/>
            </w:tcBorders>
            <w:shd w:val="clear" w:color="auto" w:fill="auto"/>
          </w:tcPr>
          <w:p w14:paraId="0BC10530" w14:textId="77777777" w:rsidR="006C0261" w:rsidRPr="006C0261" w:rsidRDefault="006C0261" w:rsidP="006C0261">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Sind</w:t>
            </w:r>
          </w:p>
        </w:tc>
        <w:tc>
          <w:tcPr>
            <w:tcW w:w="2435" w:type="dxa"/>
            <w:tcBorders>
              <w:bottom w:val="single" w:sz="4" w:space="0" w:color="auto"/>
            </w:tcBorders>
            <w:shd w:val="clear" w:color="auto" w:fill="auto"/>
            <w:vAlign w:val="bottom"/>
          </w:tcPr>
          <w:p w14:paraId="06F0B11F" w14:textId="3DBA8A16"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25</w:t>
            </w:r>
            <w:r>
              <w:rPr>
                <w:sz w:val="18"/>
              </w:rPr>
              <w:t xml:space="preserve"> </w:t>
            </w:r>
            <w:r w:rsidRPr="006C0261">
              <w:rPr>
                <w:sz w:val="18"/>
              </w:rPr>
              <w:t>139</w:t>
            </w:r>
          </w:p>
        </w:tc>
        <w:tc>
          <w:tcPr>
            <w:tcW w:w="2449" w:type="dxa"/>
            <w:tcBorders>
              <w:bottom w:val="single" w:sz="4" w:space="0" w:color="auto"/>
            </w:tcBorders>
            <w:shd w:val="clear" w:color="auto" w:fill="auto"/>
            <w:vAlign w:val="bottom"/>
          </w:tcPr>
          <w:p w14:paraId="5AC7ABF5" w14:textId="79FD7244" w:rsidR="006C0261" w:rsidRPr="006C0261" w:rsidRDefault="006C0261" w:rsidP="006C0261">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15</w:t>
            </w:r>
            <w:r>
              <w:rPr>
                <w:sz w:val="18"/>
              </w:rPr>
              <w:t xml:space="preserve"> </w:t>
            </w:r>
            <w:r w:rsidRPr="006C0261">
              <w:rPr>
                <w:sz w:val="18"/>
              </w:rPr>
              <w:t>166</w:t>
            </w:r>
          </w:p>
        </w:tc>
      </w:tr>
      <w:tr w:rsidR="006C0261" w:rsidRPr="006C0261" w14:paraId="2284E237" w14:textId="77777777" w:rsidTr="006C0261">
        <w:trPr>
          <w:trHeight w:val="240"/>
        </w:trPr>
        <w:tc>
          <w:tcPr>
            <w:tcW w:w="2486" w:type="dxa"/>
            <w:tcBorders>
              <w:top w:val="single" w:sz="4" w:space="0" w:color="auto"/>
              <w:bottom w:val="single" w:sz="12" w:space="0" w:color="auto"/>
            </w:tcBorders>
            <w:shd w:val="clear" w:color="auto" w:fill="auto"/>
          </w:tcPr>
          <w:p w14:paraId="1BC98C32" w14:textId="77777777" w:rsidR="006C0261" w:rsidRPr="006C0261" w:rsidRDefault="006C0261" w:rsidP="006C0261">
            <w:pPr>
              <w:pStyle w:val="SingleTxtG"/>
              <w:tabs>
                <w:tab w:val="clear" w:pos="1701"/>
                <w:tab w:val="clear" w:pos="2268"/>
                <w:tab w:val="clear" w:pos="2835"/>
              </w:tabs>
              <w:spacing w:before="80" w:after="80" w:line="220" w:lineRule="exact"/>
              <w:ind w:left="283" w:right="0"/>
              <w:jc w:val="left"/>
              <w:rPr>
                <w:b/>
                <w:sz w:val="18"/>
                <w:lang w:val="en-GB"/>
              </w:rPr>
            </w:pPr>
            <w:r w:rsidRPr="006C0261">
              <w:rPr>
                <w:b/>
                <w:bCs/>
                <w:sz w:val="18"/>
              </w:rPr>
              <w:t>Total</w:t>
            </w:r>
          </w:p>
        </w:tc>
        <w:tc>
          <w:tcPr>
            <w:tcW w:w="2435" w:type="dxa"/>
            <w:tcBorders>
              <w:top w:val="single" w:sz="4" w:space="0" w:color="auto"/>
              <w:bottom w:val="single" w:sz="12" w:space="0" w:color="auto"/>
            </w:tcBorders>
            <w:shd w:val="clear" w:color="auto" w:fill="auto"/>
            <w:vAlign w:val="bottom"/>
          </w:tcPr>
          <w:p w14:paraId="1E142120" w14:textId="53DF4AE4" w:rsidR="006C0261" w:rsidRPr="006C0261" w:rsidRDefault="006C0261" w:rsidP="006C0261">
            <w:pPr>
              <w:pStyle w:val="SingleTxtG"/>
              <w:tabs>
                <w:tab w:val="clear" w:pos="1701"/>
                <w:tab w:val="clear" w:pos="2268"/>
                <w:tab w:val="clear" w:pos="2835"/>
              </w:tabs>
              <w:spacing w:before="80" w:after="80" w:line="220" w:lineRule="exact"/>
              <w:ind w:left="0" w:right="28"/>
              <w:jc w:val="right"/>
              <w:rPr>
                <w:b/>
                <w:sz w:val="18"/>
                <w:lang w:val="en-GB"/>
              </w:rPr>
            </w:pPr>
            <w:r w:rsidRPr="006C0261">
              <w:rPr>
                <w:b/>
                <w:bCs/>
                <w:sz w:val="18"/>
              </w:rPr>
              <w:t>158</w:t>
            </w:r>
            <w:r>
              <w:rPr>
                <w:b/>
                <w:bCs/>
                <w:sz w:val="18"/>
              </w:rPr>
              <w:t xml:space="preserve"> </w:t>
            </w:r>
            <w:r w:rsidRPr="006C0261">
              <w:rPr>
                <w:b/>
                <w:bCs/>
                <w:sz w:val="18"/>
              </w:rPr>
              <w:t>470</w:t>
            </w:r>
          </w:p>
        </w:tc>
        <w:tc>
          <w:tcPr>
            <w:tcW w:w="2449" w:type="dxa"/>
            <w:tcBorders>
              <w:top w:val="single" w:sz="4" w:space="0" w:color="auto"/>
              <w:bottom w:val="single" w:sz="12" w:space="0" w:color="auto"/>
            </w:tcBorders>
            <w:shd w:val="clear" w:color="auto" w:fill="auto"/>
            <w:vAlign w:val="bottom"/>
          </w:tcPr>
          <w:p w14:paraId="05477CA1" w14:textId="61330F5E" w:rsidR="006C0261" w:rsidRPr="006C0261" w:rsidRDefault="006C0261" w:rsidP="006C0261">
            <w:pPr>
              <w:pStyle w:val="SingleTxtG"/>
              <w:tabs>
                <w:tab w:val="clear" w:pos="1701"/>
                <w:tab w:val="clear" w:pos="2268"/>
                <w:tab w:val="clear" w:pos="2835"/>
              </w:tabs>
              <w:spacing w:before="80" w:after="80" w:line="220" w:lineRule="exact"/>
              <w:ind w:left="0" w:right="28"/>
              <w:jc w:val="right"/>
              <w:rPr>
                <w:b/>
                <w:sz w:val="18"/>
                <w:lang w:val="en-GB"/>
              </w:rPr>
            </w:pPr>
            <w:r w:rsidRPr="006C0261">
              <w:rPr>
                <w:b/>
                <w:bCs/>
                <w:sz w:val="18"/>
              </w:rPr>
              <w:t>34</w:t>
            </w:r>
            <w:r>
              <w:rPr>
                <w:b/>
                <w:bCs/>
                <w:sz w:val="18"/>
              </w:rPr>
              <w:t xml:space="preserve"> </w:t>
            </w:r>
            <w:r w:rsidRPr="006C0261">
              <w:rPr>
                <w:b/>
                <w:bCs/>
                <w:sz w:val="18"/>
              </w:rPr>
              <w:t>266</w:t>
            </w:r>
          </w:p>
        </w:tc>
      </w:tr>
    </w:tbl>
    <w:p w14:paraId="5EE71485" w14:textId="77777777" w:rsidR="006C0261" w:rsidRPr="006C0261" w:rsidRDefault="006C0261" w:rsidP="006C0261">
      <w:pPr>
        <w:pStyle w:val="SingleTxtG"/>
        <w:spacing w:before="120" w:after="240"/>
        <w:ind w:firstLine="170"/>
        <w:jc w:val="left"/>
        <w:rPr>
          <w:sz w:val="18"/>
          <w:szCs w:val="18"/>
          <w:lang w:val="en-GB"/>
        </w:rPr>
      </w:pPr>
      <w:r w:rsidRPr="006C0261">
        <w:rPr>
          <w:i/>
          <w:iCs/>
          <w:sz w:val="18"/>
          <w:szCs w:val="18"/>
        </w:rPr>
        <w:t>Fuente:</w:t>
      </w:r>
      <w:r w:rsidRPr="006C0261">
        <w:rPr>
          <w:sz w:val="18"/>
          <w:szCs w:val="18"/>
        </w:rPr>
        <w:t xml:space="preserve"> órganos anticorrupción provinciales.</w:t>
      </w:r>
    </w:p>
    <w:p w14:paraId="620B2987" w14:textId="77777777" w:rsidR="006C0261" w:rsidRPr="006C0261" w:rsidRDefault="006C0261" w:rsidP="006C0261">
      <w:pPr>
        <w:pStyle w:val="H1G"/>
        <w:rPr>
          <w:lang w:val="en-GB"/>
        </w:rPr>
      </w:pPr>
      <w:r w:rsidRPr="006C0261">
        <w:tab/>
        <w:t>4.</w:t>
      </w:r>
      <w:r w:rsidRPr="006C0261">
        <w:tab/>
        <w:t>No discriminación</w:t>
      </w:r>
      <w:bookmarkEnd w:id="12"/>
    </w:p>
    <w:p w14:paraId="6144F981" w14:textId="77777777" w:rsidR="006C0261" w:rsidRPr="006C0261" w:rsidRDefault="006C0261" w:rsidP="006C0261">
      <w:pPr>
        <w:pStyle w:val="H23G"/>
      </w:pPr>
      <w:bookmarkStart w:id="13" w:name="_Toc157609588"/>
      <w:r w:rsidRPr="006C0261">
        <w:tab/>
        <w:t>a.</w:t>
      </w:r>
      <w:r w:rsidRPr="006C0261">
        <w:tab/>
        <w:t>Legislación de lucha contra la discriminación</w:t>
      </w:r>
      <w:bookmarkEnd w:id="13"/>
    </w:p>
    <w:p w14:paraId="2E24C56C" w14:textId="3B21538D" w:rsidR="006C0261" w:rsidRPr="006C0261" w:rsidRDefault="006C0261" w:rsidP="006C0261">
      <w:pPr>
        <w:pStyle w:val="SingleTxtG"/>
      </w:pPr>
      <w:r w:rsidRPr="006C0261">
        <w:t>12.</w:t>
      </w:r>
      <w:r w:rsidRPr="006C0261">
        <w:tab/>
        <w:t>El artículo 25 de la Constitución del Pakistán de 1973 establece la igualdad de derechos de todas las personas ante la ley y su derecho a la misma protección sin discriminación, incluida, entre otras, la discriminación por razón de sexo. Además, el artículo</w:t>
      </w:r>
      <w:r w:rsidR="00C13B45">
        <w:t> </w:t>
      </w:r>
      <w:r w:rsidRPr="006C0261">
        <w:t>8 de la Constitución establece que toda la legislación del Pakistán debe respetar el principio de igualdad, es decir, cualquier ley, costumbre o uso que contradiga los derechos fundamentales reconocidos en la Constitución se considerará carente de validez.</w:t>
      </w:r>
    </w:p>
    <w:p w14:paraId="53B687DD" w14:textId="4CDF592D" w:rsidR="006C0261" w:rsidRPr="006C0261" w:rsidRDefault="006C0261" w:rsidP="00AD01B6">
      <w:pPr>
        <w:pStyle w:val="H23G"/>
      </w:pPr>
      <w:bookmarkStart w:id="14" w:name="_Toc157609589"/>
      <w:r w:rsidRPr="006C0261">
        <w:tab/>
        <w:t>b.</w:t>
      </w:r>
      <w:r w:rsidRPr="006C0261">
        <w:tab/>
        <w:t>Sentencia del Tribunal Federal de la Sharia sobre la Ley de Protección</w:t>
      </w:r>
      <w:r w:rsidR="00AD01B6">
        <w:br/>
      </w:r>
      <w:r w:rsidRPr="006C0261">
        <w:t>de los Derechos de las Personas Transgénero, de 2018</w:t>
      </w:r>
      <w:bookmarkEnd w:id="14"/>
    </w:p>
    <w:p w14:paraId="1C871C01" w14:textId="088F1421" w:rsidR="006C0261" w:rsidRPr="006C0261" w:rsidRDefault="006C0261" w:rsidP="00F545B9">
      <w:pPr>
        <w:pStyle w:val="SingleTxtG"/>
        <w:spacing w:after="130"/>
      </w:pPr>
      <w:r w:rsidRPr="006C0261">
        <w:t>13.</w:t>
      </w:r>
      <w:r w:rsidRPr="006C0261">
        <w:tab/>
        <w:t xml:space="preserve">El Tribunal Federal de la Sharia es un tribunal constitucional creado en virtud del artículo 203 C de la Constitución para examinar y revisar la legislación a la luz de los mandatos islámicos. En su sentencia, el Tribunal Federal de la Sharia admitió que los mandatos islámicos reconocen la existencia de personas intersexuales y de los eunucos. La </w:t>
      </w:r>
      <w:r w:rsidRPr="006C0261">
        <w:lastRenderedPageBreak/>
        <w:t xml:space="preserve">sentencia únicamente anuló los artículos 2, párrafo 1 n) iii), 3 y 7 de la ley, relativos a la definición de personas transgénero, identidad autopercibida y herencia. La tercera parte de la definición relativa los hombres transgénero, las mujeres transgénero y las </w:t>
      </w:r>
      <w:r w:rsidRPr="006C0261">
        <w:rPr>
          <w:i/>
          <w:iCs/>
        </w:rPr>
        <w:t>khawaja siras,</w:t>
      </w:r>
      <w:r w:rsidRPr="006C0261">
        <w:t xml:space="preserve"> cuya identidad de género o expresión de género difieren de las normas sociales y expresiones culturales basadas en el sexo asignado al nacer, ha sido declarada no islámica.</w:t>
      </w:r>
    </w:p>
    <w:p w14:paraId="064A095D" w14:textId="77777777" w:rsidR="006C0261" w:rsidRPr="006C0261" w:rsidRDefault="006C0261" w:rsidP="00F545B9">
      <w:pPr>
        <w:pStyle w:val="SingleTxtG"/>
        <w:spacing w:after="130"/>
      </w:pPr>
      <w:r w:rsidRPr="006C0261">
        <w:t>14.</w:t>
      </w:r>
      <w:r w:rsidRPr="006C0261">
        <w:tab/>
        <w:t xml:space="preserve">Sin embargo, cabe señalar que los derechos fundamentales de esas personas siguen gozando del amparo que les otorga la Constitución como ciudadanos del Pakistán y están protegidos en otras leyes pertinentes, como las referidas a sus derechos sucesorios. Así pues, el Gobierno ha presentado un recurso contra la sentencia del Tribunal Federal de la Sharia ante el Tribunal Supremo, y el asunto se encuentra actualmente </w:t>
      </w:r>
      <w:r w:rsidRPr="006C0261">
        <w:rPr>
          <w:i/>
          <w:iCs/>
        </w:rPr>
        <w:t>sub iudice</w:t>
      </w:r>
      <w:r w:rsidRPr="006C0261">
        <w:t>.</w:t>
      </w:r>
      <w:bookmarkStart w:id="15" w:name="_Toc157609590"/>
    </w:p>
    <w:p w14:paraId="6155F4B3" w14:textId="2D09F300" w:rsidR="006C0261" w:rsidRPr="006C0261" w:rsidRDefault="006C0261" w:rsidP="00C13B45">
      <w:pPr>
        <w:pStyle w:val="H23G"/>
      </w:pPr>
      <w:r w:rsidRPr="006C0261">
        <w:tab/>
        <w:t>c.</w:t>
      </w:r>
      <w:r w:rsidRPr="006C0261">
        <w:tab/>
        <w:t>Despenalización de las relaciones consentidas entre personas</w:t>
      </w:r>
      <w:r w:rsidR="00C13B45">
        <w:t xml:space="preserve"> </w:t>
      </w:r>
      <w:r w:rsidRPr="006C0261">
        <w:t>del mismo sexo</w:t>
      </w:r>
      <w:bookmarkEnd w:id="15"/>
    </w:p>
    <w:p w14:paraId="39994E8B" w14:textId="77777777" w:rsidR="006C0261" w:rsidRPr="006C0261" w:rsidRDefault="006C0261" w:rsidP="006C0261">
      <w:pPr>
        <w:pStyle w:val="SingleTxtG"/>
      </w:pPr>
      <w:r w:rsidRPr="006C0261">
        <w:t>15.</w:t>
      </w:r>
      <w:r w:rsidRPr="006C0261">
        <w:tab/>
        <w:t>El artículo 227, párrafo 1, de la Constitución declara de manera expresa que no se promulgará ninguna ley que sea contraria a los preceptos islámicos. Por tanto, el Estado no puede promulgar legislación que despenalice las relaciones entre personas del mismo sexo.</w:t>
      </w:r>
      <w:bookmarkStart w:id="16" w:name="_Toc157609591"/>
    </w:p>
    <w:p w14:paraId="49670A54" w14:textId="1D1FB87B" w:rsidR="006C0261" w:rsidRPr="006C0261" w:rsidRDefault="006C0261" w:rsidP="00AD01B6">
      <w:pPr>
        <w:pStyle w:val="H23G"/>
      </w:pPr>
      <w:r w:rsidRPr="006C0261">
        <w:tab/>
        <w:t>d.</w:t>
      </w:r>
      <w:r w:rsidRPr="006C0261">
        <w:tab/>
        <w:t>Estigmatización, acoso, violencia y discriminación contra las personas</w:t>
      </w:r>
      <w:r w:rsidR="00AD01B6">
        <w:br/>
      </w:r>
      <w:r w:rsidRPr="006C0261">
        <w:t>transgénero</w:t>
      </w:r>
      <w:bookmarkEnd w:id="16"/>
    </w:p>
    <w:p w14:paraId="11041E92" w14:textId="7D85BE3B" w:rsidR="006C0261" w:rsidRPr="006C0261" w:rsidRDefault="006C0261" w:rsidP="00F545B9">
      <w:pPr>
        <w:pStyle w:val="SingleTxtG"/>
        <w:spacing w:after="130"/>
      </w:pPr>
      <w:bookmarkStart w:id="17" w:name="_Toc157609592"/>
      <w:r w:rsidRPr="006C0261">
        <w:t>16.</w:t>
      </w:r>
      <w:r w:rsidRPr="006C0261">
        <w:tab/>
        <w:t>El Gobierno del Pakistán ha realizado importantes avances en el apoyo a la comunidad transgénero. El Reglamento de Protección de los Derechos de las Personas Transgénero, de</w:t>
      </w:r>
      <w:r w:rsidR="004C35EE">
        <w:t> </w:t>
      </w:r>
      <w:r w:rsidRPr="006C0261">
        <w:t>2021, y el Comité de Aplicación Nacional evidencian los esfuerzos para hacer efectiva la Ley de Personas Transgénero de 2018.</w:t>
      </w:r>
    </w:p>
    <w:p w14:paraId="661589A6" w14:textId="77777777" w:rsidR="006C0261" w:rsidRDefault="006C0261" w:rsidP="00F545B9">
      <w:pPr>
        <w:pStyle w:val="SingleTxtG"/>
        <w:spacing w:after="130"/>
      </w:pPr>
      <w:r w:rsidRPr="006C0261">
        <w:t>17.</w:t>
      </w:r>
      <w:r w:rsidRPr="006C0261">
        <w:tab/>
        <w:t>El Gobierno también ha creado un Centro de Protección de Personas Transgénero en Islamabad para proporcionar alojamiento temporal, servicios de rehabilitación y derivación, y otro tipo de atención médica y psicológica a la comunidad transgénero.</w:t>
      </w:r>
    </w:p>
    <w:p w14:paraId="293E59C1" w14:textId="732C49D2" w:rsidR="00AD01B6" w:rsidRPr="006C0261" w:rsidRDefault="00AD01B6" w:rsidP="00AD01B6">
      <w:pPr>
        <w:pStyle w:val="H23G"/>
      </w:pPr>
      <w:r>
        <w:tab/>
      </w:r>
      <w:r>
        <w:tab/>
      </w:r>
      <w:r w:rsidRPr="006C0261">
        <w:t>Servicios prestados a personas transgénero 2021-2023</w:t>
      </w:r>
    </w:p>
    <w:tbl>
      <w:tblPr>
        <w:tblW w:w="7371"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134"/>
        <w:gridCol w:w="1418"/>
        <w:gridCol w:w="1701"/>
        <w:gridCol w:w="1559"/>
        <w:gridCol w:w="1559"/>
      </w:tblGrid>
      <w:tr w:rsidR="00AD01B6" w:rsidRPr="00AD01B6" w14:paraId="0E1D849B" w14:textId="77777777" w:rsidTr="00AD01B6">
        <w:trPr>
          <w:trHeight w:val="240"/>
          <w:tblHeader/>
        </w:trPr>
        <w:tc>
          <w:tcPr>
            <w:tcW w:w="1134" w:type="dxa"/>
            <w:shd w:val="clear" w:color="auto" w:fill="auto"/>
            <w:vAlign w:val="bottom"/>
          </w:tcPr>
          <w:p w14:paraId="61530923" w14:textId="77777777" w:rsidR="006C0261" w:rsidRPr="006C0261" w:rsidRDefault="006C0261" w:rsidP="00AD01B6">
            <w:pPr>
              <w:pStyle w:val="SingleTxtG"/>
              <w:tabs>
                <w:tab w:val="clear" w:pos="1701"/>
                <w:tab w:val="clear" w:pos="2268"/>
                <w:tab w:val="clear" w:pos="2835"/>
              </w:tabs>
              <w:spacing w:before="80" w:after="80" w:line="200" w:lineRule="exact"/>
              <w:ind w:left="0" w:right="28"/>
              <w:jc w:val="right"/>
              <w:rPr>
                <w:i/>
                <w:sz w:val="16"/>
                <w:lang w:val="en-GB"/>
              </w:rPr>
            </w:pPr>
            <w:r w:rsidRPr="006C0261">
              <w:rPr>
                <w:i/>
                <w:iCs/>
                <w:sz w:val="16"/>
              </w:rPr>
              <w:t>Alojamiento</w:t>
            </w:r>
          </w:p>
        </w:tc>
        <w:tc>
          <w:tcPr>
            <w:tcW w:w="1418" w:type="dxa"/>
            <w:shd w:val="clear" w:color="auto" w:fill="auto"/>
            <w:vAlign w:val="bottom"/>
          </w:tcPr>
          <w:p w14:paraId="49926100" w14:textId="77777777" w:rsidR="006C0261" w:rsidRPr="006C0261" w:rsidRDefault="006C0261" w:rsidP="00AD01B6">
            <w:pPr>
              <w:pStyle w:val="SingleTxtG"/>
              <w:tabs>
                <w:tab w:val="clear" w:pos="1701"/>
                <w:tab w:val="clear" w:pos="2268"/>
                <w:tab w:val="clear" w:pos="2835"/>
              </w:tabs>
              <w:spacing w:before="80" w:after="80" w:line="200" w:lineRule="exact"/>
              <w:ind w:left="0" w:right="28"/>
              <w:jc w:val="right"/>
              <w:rPr>
                <w:i/>
                <w:sz w:val="16"/>
                <w:lang w:val="en-GB"/>
              </w:rPr>
            </w:pPr>
            <w:r w:rsidRPr="006C0261">
              <w:rPr>
                <w:i/>
                <w:iCs/>
                <w:sz w:val="16"/>
              </w:rPr>
              <w:t>Asistencia jurídica</w:t>
            </w:r>
          </w:p>
        </w:tc>
        <w:tc>
          <w:tcPr>
            <w:tcW w:w="1701" w:type="dxa"/>
            <w:shd w:val="clear" w:color="auto" w:fill="auto"/>
            <w:vAlign w:val="bottom"/>
          </w:tcPr>
          <w:p w14:paraId="0FA01C50" w14:textId="77777777" w:rsidR="006C0261" w:rsidRPr="006C0261" w:rsidRDefault="006C0261" w:rsidP="00AD01B6">
            <w:pPr>
              <w:pStyle w:val="SingleTxtG"/>
              <w:tabs>
                <w:tab w:val="clear" w:pos="1701"/>
                <w:tab w:val="clear" w:pos="2268"/>
                <w:tab w:val="clear" w:pos="2835"/>
              </w:tabs>
              <w:spacing w:before="80" w:after="80" w:line="200" w:lineRule="exact"/>
              <w:ind w:left="0" w:right="28"/>
              <w:jc w:val="right"/>
              <w:rPr>
                <w:i/>
                <w:sz w:val="16"/>
                <w:lang w:val="en-GB"/>
              </w:rPr>
            </w:pPr>
            <w:r w:rsidRPr="006C0261">
              <w:rPr>
                <w:i/>
                <w:iCs/>
                <w:sz w:val="16"/>
              </w:rPr>
              <w:t>Atención médica</w:t>
            </w:r>
          </w:p>
        </w:tc>
        <w:tc>
          <w:tcPr>
            <w:tcW w:w="1559" w:type="dxa"/>
            <w:shd w:val="clear" w:color="auto" w:fill="auto"/>
            <w:vAlign w:val="bottom"/>
          </w:tcPr>
          <w:p w14:paraId="0C6ADE57" w14:textId="77777777" w:rsidR="006C0261" w:rsidRPr="006C0261" w:rsidRDefault="006C0261" w:rsidP="00AD01B6">
            <w:pPr>
              <w:pStyle w:val="SingleTxtG"/>
              <w:tabs>
                <w:tab w:val="clear" w:pos="1701"/>
                <w:tab w:val="clear" w:pos="2268"/>
                <w:tab w:val="clear" w:pos="2835"/>
              </w:tabs>
              <w:spacing w:before="80" w:after="80" w:line="200" w:lineRule="exact"/>
              <w:ind w:left="0" w:right="28"/>
              <w:jc w:val="right"/>
              <w:rPr>
                <w:i/>
                <w:sz w:val="16"/>
                <w:lang w:val="en-GB"/>
              </w:rPr>
            </w:pPr>
            <w:r w:rsidRPr="006C0261">
              <w:rPr>
                <w:i/>
                <w:iCs/>
                <w:sz w:val="16"/>
              </w:rPr>
              <w:t>Asesoramiento psicológico</w:t>
            </w:r>
          </w:p>
        </w:tc>
        <w:tc>
          <w:tcPr>
            <w:tcW w:w="1559" w:type="dxa"/>
            <w:shd w:val="clear" w:color="auto" w:fill="auto"/>
            <w:vAlign w:val="bottom"/>
          </w:tcPr>
          <w:p w14:paraId="7AE068B3" w14:textId="77777777" w:rsidR="006C0261" w:rsidRPr="006C0261" w:rsidRDefault="006C0261" w:rsidP="00AD01B6">
            <w:pPr>
              <w:pStyle w:val="SingleTxtG"/>
              <w:tabs>
                <w:tab w:val="clear" w:pos="1701"/>
                <w:tab w:val="clear" w:pos="2268"/>
                <w:tab w:val="clear" w:pos="2835"/>
              </w:tabs>
              <w:spacing w:before="80" w:after="80" w:line="200" w:lineRule="exact"/>
              <w:ind w:left="0" w:right="28"/>
              <w:jc w:val="right"/>
              <w:rPr>
                <w:i/>
                <w:sz w:val="16"/>
                <w:lang w:val="en-GB"/>
              </w:rPr>
            </w:pPr>
            <w:r w:rsidRPr="006C0261">
              <w:rPr>
                <w:i/>
                <w:iCs/>
                <w:sz w:val="16"/>
              </w:rPr>
              <w:t>Tramitación de denuncias</w:t>
            </w:r>
          </w:p>
        </w:tc>
      </w:tr>
      <w:tr w:rsidR="00AD01B6" w:rsidRPr="006C0261" w14:paraId="5A6F7502" w14:textId="77777777" w:rsidTr="00AD01B6">
        <w:trPr>
          <w:trHeight w:val="240"/>
        </w:trPr>
        <w:tc>
          <w:tcPr>
            <w:tcW w:w="1134" w:type="dxa"/>
            <w:shd w:val="clear" w:color="auto" w:fill="auto"/>
          </w:tcPr>
          <w:p w14:paraId="1D74DF3D" w14:textId="77777777"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142</w:t>
            </w:r>
          </w:p>
        </w:tc>
        <w:tc>
          <w:tcPr>
            <w:tcW w:w="1418" w:type="dxa"/>
            <w:shd w:val="clear" w:color="auto" w:fill="auto"/>
            <w:vAlign w:val="bottom"/>
          </w:tcPr>
          <w:p w14:paraId="27A4F217" w14:textId="77777777"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200</w:t>
            </w:r>
          </w:p>
        </w:tc>
        <w:tc>
          <w:tcPr>
            <w:tcW w:w="1701" w:type="dxa"/>
            <w:shd w:val="clear" w:color="auto" w:fill="auto"/>
            <w:vAlign w:val="bottom"/>
          </w:tcPr>
          <w:p w14:paraId="7DE82867" w14:textId="77777777"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192</w:t>
            </w:r>
          </w:p>
        </w:tc>
        <w:tc>
          <w:tcPr>
            <w:tcW w:w="1559" w:type="dxa"/>
            <w:shd w:val="clear" w:color="auto" w:fill="auto"/>
            <w:vAlign w:val="bottom"/>
          </w:tcPr>
          <w:p w14:paraId="4E6305A2" w14:textId="77777777"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155</w:t>
            </w:r>
          </w:p>
        </w:tc>
        <w:tc>
          <w:tcPr>
            <w:tcW w:w="1559" w:type="dxa"/>
            <w:shd w:val="clear" w:color="auto" w:fill="auto"/>
            <w:vAlign w:val="bottom"/>
          </w:tcPr>
          <w:p w14:paraId="47DBE866" w14:textId="77777777"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50</w:t>
            </w:r>
          </w:p>
        </w:tc>
      </w:tr>
    </w:tbl>
    <w:p w14:paraId="00E8B369" w14:textId="77777777" w:rsidR="006C0261" w:rsidRPr="006C0261" w:rsidRDefault="006C0261" w:rsidP="00AD01B6">
      <w:pPr>
        <w:pStyle w:val="SingleTxtG"/>
        <w:spacing w:before="120" w:after="240"/>
        <w:ind w:firstLine="170"/>
        <w:jc w:val="left"/>
        <w:rPr>
          <w:sz w:val="18"/>
          <w:szCs w:val="18"/>
        </w:rPr>
      </w:pPr>
      <w:r w:rsidRPr="006C0261">
        <w:rPr>
          <w:i/>
          <w:iCs/>
          <w:sz w:val="18"/>
          <w:szCs w:val="18"/>
        </w:rPr>
        <w:t>Fuente:</w:t>
      </w:r>
      <w:r w:rsidRPr="006C0261">
        <w:rPr>
          <w:sz w:val="18"/>
          <w:szCs w:val="18"/>
        </w:rPr>
        <w:t xml:space="preserve"> Centro de Protección de Personas Transgénero.</w:t>
      </w:r>
    </w:p>
    <w:p w14:paraId="7A3762E9" w14:textId="635F2232" w:rsidR="006C0261" w:rsidRPr="006C0261" w:rsidRDefault="006C0261" w:rsidP="00F545B9">
      <w:pPr>
        <w:pStyle w:val="SingleTxtG"/>
        <w:spacing w:after="130"/>
      </w:pPr>
      <w:r w:rsidRPr="006C0261">
        <w:t>18.</w:t>
      </w:r>
      <w:r w:rsidRPr="006C0261">
        <w:tab/>
        <w:t xml:space="preserve">Desde 2012, el Gobierno también ha llevado a cabo 15 sesiones de sensibilización y reuniones consultivas sobre la ley y las normas relativas a las personas transgénero, en las que han participado 150 funcionarios encargados de hacer cumplir la ley. Se han difundido las </w:t>
      </w:r>
      <w:r w:rsidR="00FF3AA0">
        <w:t>“</w:t>
      </w:r>
      <w:r w:rsidRPr="006C0261">
        <w:t>Directrices Policiales para la Interacción con las Personas Transgénero</w:t>
      </w:r>
      <w:r w:rsidR="00FF3AA0">
        <w:t>”</w:t>
      </w:r>
      <w:r w:rsidRPr="006C0261">
        <w:t xml:space="preserve"> entre los funcionarios de policía, a fin de favorecer la aplicación efectiva de la Ley de Personas Transgénero.</w:t>
      </w:r>
    </w:p>
    <w:p w14:paraId="39DA8573" w14:textId="49760DB4" w:rsidR="006C0261" w:rsidRPr="006C0261" w:rsidRDefault="006C0261" w:rsidP="00F545B9">
      <w:pPr>
        <w:pStyle w:val="SingleTxtG"/>
        <w:spacing w:after="130"/>
      </w:pPr>
      <w:r w:rsidRPr="006C0261">
        <w:t>19.</w:t>
      </w:r>
      <w:r w:rsidRPr="006C0261">
        <w:tab/>
        <w:t>La asistencia financiera a las personas transgénero que cumplen los requisitos establecidos ha sido posible gracias a la inclusión de las personas transgénero en el Programa Benazir de Apoyo Económico. Se han empezado a utilizar tarjetas sanitarias para personas transgénero en el Pakistán con la asistencia del Ministerio de Derechos Humanos y el Ministerio de Regulación y Coordinación de los Servicios Nacionales de Salud.</w:t>
      </w:r>
    </w:p>
    <w:p w14:paraId="0F3E5516" w14:textId="50F89A17" w:rsidR="006C0261" w:rsidRPr="006C0261" w:rsidRDefault="006C0261" w:rsidP="00F545B9">
      <w:pPr>
        <w:pStyle w:val="SingleTxtG"/>
        <w:spacing w:after="130"/>
      </w:pPr>
      <w:r w:rsidRPr="006C0261">
        <w:t>20.</w:t>
      </w:r>
      <w:r w:rsidRPr="006C0261">
        <w:tab/>
        <w:t>En varias regiones se han impartido talleres de sensibilización con funcionarios de la Dirección Nacional de Bases de Datos y Registros y se han organizado reuniones consultivas con líderes transgénero de base. Se ha puesto en funcionamiento un Sistema de Gestión de Denuncias de Ciudadanos Transgénero (teléfono de asistencia 1099) para atender las quejas y poner en contacto a las personas transgénero con las autoridades competentes en casos de violencia.</w:t>
      </w:r>
      <w:bookmarkEnd w:id="17"/>
    </w:p>
    <w:p w14:paraId="6552EB55" w14:textId="408AE2B6" w:rsidR="006C0261" w:rsidRDefault="006C0261" w:rsidP="00F545B9">
      <w:pPr>
        <w:pStyle w:val="SingleTxtG"/>
        <w:keepNext/>
        <w:keepLines/>
      </w:pPr>
      <w:r w:rsidRPr="006C0261">
        <w:lastRenderedPageBreak/>
        <w:t>21.</w:t>
      </w:r>
      <w:r w:rsidRPr="006C0261">
        <w:tab/>
        <w:t xml:space="preserve">A fin de promover la denuncia de actos de violencia y discriminación cometidos contra las personas transgénero, se han creado oficinas de atención en las principales comisarías de policía de todo el país. Por ejemplo, los mecanismos </w:t>
      </w:r>
      <w:r w:rsidRPr="006C0261">
        <w:rPr>
          <w:i/>
          <w:iCs/>
        </w:rPr>
        <w:t>tahaffuz</w:t>
      </w:r>
      <w:r w:rsidRPr="006C0261">
        <w:t xml:space="preserve"> y </w:t>
      </w:r>
      <w:r w:rsidRPr="006C0261">
        <w:rPr>
          <w:i/>
          <w:iCs/>
        </w:rPr>
        <w:t>khidmat markaz</w:t>
      </w:r>
      <w:r w:rsidRPr="006C0261">
        <w:t xml:space="preserve"> para la presentación de denuncias son los primeros de este tipo destinados a las personas transgénero en el Punyab. En estos servicios se emplea a una persona transgénero que actúa como puente entre la comunidad trans y la policía. Esto facilita la pronta denuncia de los casos de violencia, como se desprende de los siguientes datos</w:t>
      </w:r>
      <w:r w:rsidR="00AD01B6">
        <w:t>.</w:t>
      </w:r>
    </w:p>
    <w:p w14:paraId="41E25690" w14:textId="25FDB047" w:rsidR="00AD01B6" w:rsidRPr="006C0261" w:rsidRDefault="00AD01B6" w:rsidP="00AD01B6">
      <w:pPr>
        <w:pStyle w:val="H23G"/>
      </w:pPr>
      <w:r>
        <w:tab/>
      </w:r>
      <w:r>
        <w:tab/>
      </w:r>
      <w:r w:rsidRPr="006C0261">
        <w:t>Violencia contra personas transgénero 2018-2023</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723"/>
        <w:gridCol w:w="1896"/>
        <w:gridCol w:w="1930"/>
        <w:gridCol w:w="1821"/>
      </w:tblGrid>
      <w:tr w:rsidR="00AD01B6" w:rsidRPr="00AD01B6" w14:paraId="34E570F9" w14:textId="77777777" w:rsidTr="00AD01B6">
        <w:trPr>
          <w:trHeight w:val="240"/>
          <w:tblHeader/>
        </w:trPr>
        <w:tc>
          <w:tcPr>
            <w:tcW w:w="1723" w:type="dxa"/>
            <w:tcBorders>
              <w:top w:val="single" w:sz="4" w:space="0" w:color="auto"/>
              <w:bottom w:val="single" w:sz="12" w:space="0" w:color="auto"/>
            </w:tcBorders>
            <w:shd w:val="clear" w:color="auto" w:fill="auto"/>
            <w:vAlign w:val="bottom"/>
          </w:tcPr>
          <w:p w14:paraId="114ACB59" w14:textId="77777777" w:rsidR="006C0261" w:rsidRPr="006C0261" w:rsidRDefault="006C0261" w:rsidP="00AD01B6">
            <w:pPr>
              <w:pStyle w:val="SingleTxtG"/>
              <w:tabs>
                <w:tab w:val="clear" w:pos="1701"/>
                <w:tab w:val="clear" w:pos="2268"/>
                <w:tab w:val="clear" w:pos="2835"/>
              </w:tabs>
              <w:spacing w:before="80" w:after="80" w:line="200" w:lineRule="exact"/>
              <w:ind w:left="0" w:right="0"/>
              <w:jc w:val="left"/>
              <w:rPr>
                <w:i/>
                <w:sz w:val="16"/>
                <w:lang w:val="en-GB"/>
              </w:rPr>
            </w:pPr>
            <w:r w:rsidRPr="006C0261">
              <w:rPr>
                <w:i/>
                <w:iCs/>
                <w:sz w:val="16"/>
              </w:rPr>
              <w:t>Año</w:t>
            </w:r>
          </w:p>
        </w:tc>
        <w:tc>
          <w:tcPr>
            <w:tcW w:w="1896" w:type="dxa"/>
            <w:tcBorders>
              <w:top w:val="single" w:sz="4" w:space="0" w:color="auto"/>
              <w:bottom w:val="single" w:sz="12" w:space="0" w:color="auto"/>
            </w:tcBorders>
            <w:shd w:val="clear" w:color="auto" w:fill="auto"/>
            <w:vAlign w:val="bottom"/>
          </w:tcPr>
          <w:p w14:paraId="7D67D52B" w14:textId="77777777" w:rsidR="006C0261" w:rsidRPr="006C0261" w:rsidRDefault="006C0261" w:rsidP="00AD01B6">
            <w:pPr>
              <w:pStyle w:val="SingleTxtG"/>
              <w:tabs>
                <w:tab w:val="clear" w:pos="1701"/>
                <w:tab w:val="clear" w:pos="2268"/>
                <w:tab w:val="clear" w:pos="2835"/>
              </w:tabs>
              <w:spacing w:before="80" w:after="80" w:line="200" w:lineRule="exact"/>
              <w:ind w:left="113" w:right="28"/>
              <w:jc w:val="right"/>
              <w:rPr>
                <w:i/>
                <w:sz w:val="16"/>
                <w:lang w:val="en-GB"/>
              </w:rPr>
            </w:pPr>
            <w:r w:rsidRPr="006C0261">
              <w:rPr>
                <w:i/>
                <w:iCs/>
                <w:sz w:val="16"/>
              </w:rPr>
              <w:t>Denuncias</w:t>
            </w:r>
          </w:p>
        </w:tc>
        <w:tc>
          <w:tcPr>
            <w:tcW w:w="1930" w:type="dxa"/>
            <w:tcBorders>
              <w:top w:val="single" w:sz="4" w:space="0" w:color="auto"/>
              <w:bottom w:val="single" w:sz="12" w:space="0" w:color="auto"/>
            </w:tcBorders>
            <w:shd w:val="clear" w:color="auto" w:fill="auto"/>
            <w:vAlign w:val="bottom"/>
          </w:tcPr>
          <w:p w14:paraId="1369C989" w14:textId="77777777" w:rsidR="006C0261" w:rsidRPr="006C0261" w:rsidRDefault="006C0261" w:rsidP="00AD01B6">
            <w:pPr>
              <w:pStyle w:val="SingleTxtG"/>
              <w:tabs>
                <w:tab w:val="clear" w:pos="1701"/>
                <w:tab w:val="clear" w:pos="2268"/>
                <w:tab w:val="clear" w:pos="2835"/>
              </w:tabs>
              <w:spacing w:before="80" w:after="80" w:line="200" w:lineRule="exact"/>
              <w:ind w:left="113" w:right="28"/>
              <w:jc w:val="right"/>
              <w:rPr>
                <w:i/>
                <w:sz w:val="16"/>
                <w:lang w:val="en-GB"/>
              </w:rPr>
            </w:pPr>
            <w:r w:rsidRPr="006C0261">
              <w:rPr>
                <w:i/>
                <w:iCs/>
                <w:sz w:val="16"/>
              </w:rPr>
              <w:t>Enjuiciamientos</w:t>
            </w:r>
          </w:p>
        </w:tc>
        <w:tc>
          <w:tcPr>
            <w:tcW w:w="1821" w:type="dxa"/>
            <w:tcBorders>
              <w:top w:val="single" w:sz="4" w:space="0" w:color="auto"/>
              <w:bottom w:val="single" w:sz="12" w:space="0" w:color="auto"/>
            </w:tcBorders>
            <w:shd w:val="clear" w:color="auto" w:fill="auto"/>
            <w:vAlign w:val="bottom"/>
          </w:tcPr>
          <w:p w14:paraId="5C654A6F" w14:textId="77777777" w:rsidR="006C0261" w:rsidRPr="006C0261" w:rsidRDefault="006C0261" w:rsidP="00AD01B6">
            <w:pPr>
              <w:pStyle w:val="SingleTxtG"/>
              <w:tabs>
                <w:tab w:val="clear" w:pos="1701"/>
                <w:tab w:val="clear" w:pos="2268"/>
                <w:tab w:val="clear" w:pos="2835"/>
              </w:tabs>
              <w:spacing w:before="80" w:after="80" w:line="200" w:lineRule="exact"/>
              <w:ind w:left="113" w:right="28"/>
              <w:jc w:val="right"/>
              <w:rPr>
                <w:i/>
                <w:sz w:val="16"/>
                <w:lang w:val="en-GB"/>
              </w:rPr>
            </w:pPr>
            <w:r w:rsidRPr="006C0261">
              <w:rPr>
                <w:i/>
                <w:iCs/>
                <w:sz w:val="16"/>
              </w:rPr>
              <w:t>Archivadas</w:t>
            </w:r>
          </w:p>
        </w:tc>
      </w:tr>
      <w:tr w:rsidR="00AD01B6" w:rsidRPr="006C0261" w14:paraId="6DAA9367" w14:textId="77777777" w:rsidTr="00AD01B6">
        <w:trPr>
          <w:trHeight w:val="240"/>
        </w:trPr>
        <w:tc>
          <w:tcPr>
            <w:tcW w:w="1723" w:type="dxa"/>
            <w:tcBorders>
              <w:top w:val="single" w:sz="12" w:space="0" w:color="auto"/>
            </w:tcBorders>
            <w:shd w:val="clear" w:color="auto" w:fill="auto"/>
          </w:tcPr>
          <w:p w14:paraId="612BC278" w14:textId="77777777" w:rsidR="006C0261" w:rsidRPr="006C0261" w:rsidRDefault="006C0261" w:rsidP="00AD01B6">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2018</w:t>
            </w:r>
          </w:p>
        </w:tc>
        <w:tc>
          <w:tcPr>
            <w:tcW w:w="1896" w:type="dxa"/>
            <w:tcBorders>
              <w:top w:val="single" w:sz="12" w:space="0" w:color="auto"/>
            </w:tcBorders>
            <w:shd w:val="clear" w:color="auto" w:fill="auto"/>
            <w:vAlign w:val="bottom"/>
          </w:tcPr>
          <w:p w14:paraId="66D05068" w14:textId="77777777" w:rsidR="006C0261" w:rsidRPr="006C0261" w:rsidRDefault="006C0261" w:rsidP="00AD01B6">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25</w:t>
            </w:r>
          </w:p>
        </w:tc>
        <w:tc>
          <w:tcPr>
            <w:tcW w:w="1930" w:type="dxa"/>
            <w:tcBorders>
              <w:top w:val="single" w:sz="12" w:space="0" w:color="auto"/>
            </w:tcBorders>
            <w:shd w:val="clear" w:color="auto" w:fill="auto"/>
            <w:vAlign w:val="bottom"/>
          </w:tcPr>
          <w:p w14:paraId="60A98550" w14:textId="77777777" w:rsidR="006C0261" w:rsidRPr="006C0261" w:rsidRDefault="006C0261" w:rsidP="00AD01B6">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25</w:t>
            </w:r>
          </w:p>
        </w:tc>
        <w:tc>
          <w:tcPr>
            <w:tcW w:w="1821" w:type="dxa"/>
            <w:tcBorders>
              <w:top w:val="single" w:sz="12" w:space="0" w:color="auto"/>
            </w:tcBorders>
            <w:shd w:val="clear" w:color="auto" w:fill="auto"/>
            <w:vAlign w:val="bottom"/>
          </w:tcPr>
          <w:p w14:paraId="626C3E9A" w14:textId="0EDFD27A" w:rsidR="006C0261" w:rsidRPr="006C0261" w:rsidRDefault="006C0261" w:rsidP="00AD01B6">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3</w:t>
            </w:r>
          </w:p>
        </w:tc>
      </w:tr>
      <w:tr w:rsidR="00AD01B6" w:rsidRPr="006C0261" w14:paraId="25610CAE" w14:textId="77777777" w:rsidTr="00AD01B6">
        <w:trPr>
          <w:trHeight w:val="240"/>
        </w:trPr>
        <w:tc>
          <w:tcPr>
            <w:tcW w:w="1723" w:type="dxa"/>
            <w:shd w:val="clear" w:color="auto" w:fill="auto"/>
          </w:tcPr>
          <w:p w14:paraId="43E5C11E" w14:textId="77777777" w:rsidR="006C0261" w:rsidRPr="006C0261" w:rsidRDefault="006C0261" w:rsidP="00AD01B6">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2019</w:t>
            </w:r>
          </w:p>
        </w:tc>
        <w:tc>
          <w:tcPr>
            <w:tcW w:w="1896" w:type="dxa"/>
            <w:shd w:val="clear" w:color="auto" w:fill="auto"/>
            <w:vAlign w:val="bottom"/>
          </w:tcPr>
          <w:p w14:paraId="602E688C" w14:textId="77777777" w:rsidR="006C0261" w:rsidRPr="006C0261" w:rsidRDefault="006C0261" w:rsidP="00AD01B6">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11</w:t>
            </w:r>
          </w:p>
        </w:tc>
        <w:tc>
          <w:tcPr>
            <w:tcW w:w="1930" w:type="dxa"/>
            <w:shd w:val="clear" w:color="auto" w:fill="auto"/>
            <w:vAlign w:val="bottom"/>
          </w:tcPr>
          <w:p w14:paraId="6F6DBC17" w14:textId="77777777" w:rsidR="006C0261" w:rsidRPr="006C0261" w:rsidRDefault="006C0261" w:rsidP="00AD01B6">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11</w:t>
            </w:r>
          </w:p>
        </w:tc>
        <w:tc>
          <w:tcPr>
            <w:tcW w:w="1821" w:type="dxa"/>
            <w:shd w:val="clear" w:color="auto" w:fill="auto"/>
            <w:vAlign w:val="bottom"/>
          </w:tcPr>
          <w:p w14:paraId="5FD5BA83" w14:textId="77777777" w:rsidR="006C0261" w:rsidRPr="006C0261" w:rsidRDefault="006C0261" w:rsidP="00AD01B6">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0</w:t>
            </w:r>
          </w:p>
        </w:tc>
      </w:tr>
      <w:tr w:rsidR="00AD01B6" w:rsidRPr="006C0261" w14:paraId="78D78ED9" w14:textId="77777777" w:rsidTr="00AD01B6">
        <w:trPr>
          <w:trHeight w:val="240"/>
        </w:trPr>
        <w:tc>
          <w:tcPr>
            <w:tcW w:w="1723" w:type="dxa"/>
            <w:shd w:val="clear" w:color="auto" w:fill="auto"/>
          </w:tcPr>
          <w:p w14:paraId="173047EE" w14:textId="77777777" w:rsidR="006C0261" w:rsidRPr="006C0261" w:rsidRDefault="006C0261" w:rsidP="00AD01B6">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2020</w:t>
            </w:r>
          </w:p>
        </w:tc>
        <w:tc>
          <w:tcPr>
            <w:tcW w:w="1896" w:type="dxa"/>
            <w:shd w:val="clear" w:color="auto" w:fill="auto"/>
            <w:vAlign w:val="bottom"/>
          </w:tcPr>
          <w:p w14:paraId="32442B56" w14:textId="77777777" w:rsidR="006C0261" w:rsidRPr="006C0261" w:rsidRDefault="006C0261" w:rsidP="00AD01B6">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39</w:t>
            </w:r>
          </w:p>
        </w:tc>
        <w:tc>
          <w:tcPr>
            <w:tcW w:w="1930" w:type="dxa"/>
            <w:shd w:val="clear" w:color="auto" w:fill="auto"/>
            <w:vAlign w:val="bottom"/>
          </w:tcPr>
          <w:p w14:paraId="7C3F4CB8" w14:textId="77777777" w:rsidR="006C0261" w:rsidRPr="006C0261" w:rsidRDefault="006C0261" w:rsidP="00AD01B6">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38</w:t>
            </w:r>
          </w:p>
        </w:tc>
        <w:tc>
          <w:tcPr>
            <w:tcW w:w="1821" w:type="dxa"/>
            <w:shd w:val="clear" w:color="auto" w:fill="auto"/>
            <w:vAlign w:val="bottom"/>
          </w:tcPr>
          <w:p w14:paraId="236F1DD1" w14:textId="3B9A3B4F" w:rsidR="006C0261" w:rsidRPr="006C0261" w:rsidRDefault="006C0261" w:rsidP="00AD01B6">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w:t>
            </w:r>
          </w:p>
        </w:tc>
      </w:tr>
      <w:tr w:rsidR="00AD01B6" w:rsidRPr="006C0261" w14:paraId="2E9F3BFC" w14:textId="77777777" w:rsidTr="00AD01B6">
        <w:trPr>
          <w:trHeight w:val="240"/>
        </w:trPr>
        <w:tc>
          <w:tcPr>
            <w:tcW w:w="1723" w:type="dxa"/>
            <w:shd w:val="clear" w:color="auto" w:fill="auto"/>
          </w:tcPr>
          <w:p w14:paraId="00901651" w14:textId="77777777" w:rsidR="006C0261" w:rsidRPr="006C0261" w:rsidRDefault="006C0261" w:rsidP="00AD01B6">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2021</w:t>
            </w:r>
          </w:p>
        </w:tc>
        <w:tc>
          <w:tcPr>
            <w:tcW w:w="1896" w:type="dxa"/>
            <w:shd w:val="clear" w:color="auto" w:fill="auto"/>
            <w:vAlign w:val="bottom"/>
          </w:tcPr>
          <w:p w14:paraId="32B4E217" w14:textId="77777777" w:rsidR="006C0261" w:rsidRPr="006C0261" w:rsidRDefault="006C0261" w:rsidP="00AD01B6">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102</w:t>
            </w:r>
          </w:p>
        </w:tc>
        <w:tc>
          <w:tcPr>
            <w:tcW w:w="1930" w:type="dxa"/>
            <w:shd w:val="clear" w:color="auto" w:fill="auto"/>
            <w:vAlign w:val="bottom"/>
          </w:tcPr>
          <w:p w14:paraId="60525CD4" w14:textId="77777777" w:rsidR="006C0261" w:rsidRPr="006C0261" w:rsidRDefault="006C0261" w:rsidP="00AD01B6">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90</w:t>
            </w:r>
          </w:p>
        </w:tc>
        <w:tc>
          <w:tcPr>
            <w:tcW w:w="1821" w:type="dxa"/>
            <w:shd w:val="clear" w:color="auto" w:fill="auto"/>
            <w:vAlign w:val="bottom"/>
          </w:tcPr>
          <w:p w14:paraId="52C01981" w14:textId="26E206E4" w:rsidR="006C0261" w:rsidRPr="006C0261" w:rsidRDefault="006C0261" w:rsidP="00AD01B6">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8</w:t>
            </w:r>
          </w:p>
        </w:tc>
      </w:tr>
      <w:tr w:rsidR="00AD01B6" w:rsidRPr="006C0261" w14:paraId="13B8E749" w14:textId="77777777" w:rsidTr="00AD01B6">
        <w:trPr>
          <w:trHeight w:val="240"/>
        </w:trPr>
        <w:tc>
          <w:tcPr>
            <w:tcW w:w="1723" w:type="dxa"/>
            <w:shd w:val="clear" w:color="auto" w:fill="auto"/>
          </w:tcPr>
          <w:p w14:paraId="2DCD0F62" w14:textId="77777777" w:rsidR="006C0261" w:rsidRPr="006C0261" w:rsidRDefault="006C0261" w:rsidP="00AD01B6">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2022</w:t>
            </w:r>
          </w:p>
        </w:tc>
        <w:tc>
          <w:tcPr>
            <w:tcW w:w="1896" w:type="dxa"/>
            <w:shd w:val="clear" w:color="auto" w:fill="auto"/>
            <w:vAlign w:val="bottom"/>
          </w:tcPr>
          <w:p w14:paraId="2ED3FE77" w14:textId="77777777" w:rsidR="006C0261" w:rsidRPr="006C0261" w:rsidRDefault="006C0261" w:rsidP="00AD01B6">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116</w:t>
            </w:r>
          </w:p>
        </w:tc>
        <w:tc>
          <w:tcPr>
            <w:tcW w:w="1930" w:type="dxa"/>
            <w:shd w:val="clear" w:color="auto" w:fill="auto"/>
            <w:vAlign w:val="bottom"/>
          </w:tcPr>
          <w:p w14:paraId="15D5E93C" w14:textId="77777777" w:rsidR="006C0261" w:rsidRPr="006C0261" w:rsidRDefault="006C0261" w:rsidP="00AD01B6">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103</w:t>
            </w:r>
          </w:p>
        </w:tc>
        <w:tc>
          <w:tcPr>
            <w:tcW w:w="1821" w:type="dxa"/>
            <w:shd w:val="clear" w:color="auto" w:fill="auto"/>
            <w:vAlign w:val="bottom"/>
          </w:tcPr>
          <w:p w14:paraId="4A6159A5" w14:textId="77777777" w:rsidR="006C0261" w:rsidRPr="006C0261" w:rsidRDefault="006C0261" w:rsidP="00AD01B6">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11</w:t>
            </w:r>
          </w:p>
        </w:tc>
      </w:tr>
      <w:tr w:rsidR="00AD01B6" w:rsidRPr="006C0261" w14:paraId="42711C08" w14:textId="77777777" w:rsidTr="00AD01B6">
        <w:trPr>
          <w:trHeight w:val="240"/>
        </w:trPr>
        <w:tc>
          <w:tcPr>
            <w:tcW w:w="1723" w:type="dxa"/>
            <w:tcBorders>
              <w:bottom w:val="single" w:sz="4" w:space="0" w:color="auto"/>
            </w:tcBorders>
            <w:shd w:val="clear" w:color="auto" w:fill="auto"/>
          </w:tcPr>
          <w:p w14:paraId="378D94EA" w14:textId="77777777" w:rsidR="006C0261" w:rsidRPr="006C0261" w:rsidRDefault="006C0261" w:rsidP="00AD01B6">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2023</w:t>
            </w:r>
          </w:p>
        </w:tc>
        <w:tc>
          <w:tcPr>
            <w:tcW w:w="1896" w:type="dxa"/>
            <w:tcBorders>
              <w:bottom w:val="single" w:sz="4" w:space="0" w:color="auto"/>
            </w:tcBorders>
            <w:shd w:val="clear" w:color="auto" w:fill="auto"/>
            <w:vAlign w:val="bottom"/>
          </w:tcPr>
          <w:p w14:paraId="4D96B417" w14:textId="77777777" w:rsidR="006C0261" w:rsidRPr="006C0261" w:rsidRDefault="006C0261" w:rsidP="00AD01B6">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131</w:t>
            </w:r>
          </w:p>
        </w:tc>
        <w:tc>
          <w:tcPr>
            <w:tcW w:w="1930" w:type="dxa"/>
            <w:tcBorders>
              <w:bottom w:val="single" w:sz="4" w:space="0" w:color="auto"/>
            </w:tcBorders>
            <w:shd w:val="clear" w:color="auto" w:fill="auto"/>
            <w:vAlign w:val="bottom"/>
          </w:tcPr>
          <w:p w14:paraId="2987C374" w14:textId="77777777" w:rsidR="006C0261" w:rsidRPr="006C0261" w:rsidRDefault="006C0261" w:rsidP="00AD01B6">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90</w:t>
            </w:r>
          </w:p>
        </w:tc>
        <w:tc>
          <w:tcPr>
            <w:tcW w:w="1821" w:type="dxa"/>
            <w:tcBorders>
              <w:bottom w:val="single" w:sz="4" w:space="0" w:color="auto"/>
            </w:tcBorders>
            <w:shd w:val="clear" w:color="auto" w:fill="auto"/>
            <w:vAlign w:val="bottom"/>
          </w:tcPr>
          <w:p w14:paraId="5861FE99" w14:textId="77777777" w:rsidR="006C0261" w:rsidRPr="006C0261" w:rsidRDefault="006C0261" w:rsidP="00AD01B6">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38</w:t>
            </w:r>
          </w:p>
        </w:tc>
      </w:tr>
      <w:tr w:rsidR="00AD01B6" w:rsidRPr="00AD01B6" w14:paraId="172DA8BF" w14:textId="77777777" w:rsidTr="00AD01B6">
        <w:trPr>
          <w:trHeight w:val="240"/>
        </w:trPr>
        <w:tc>
          <w:tcPr>
            <w:tcW w:w="1723" w:type="dxa"/>
            <w:tcBorders>
              <w:top w:val="single" w:sz="4" w:space="0" w:color="auto"/>
              <w:bottom w:val="single" w:sz="12" w:space="0" w:color="auto"/>
            </w:tcBorders>
            <w:shd w:val="clear" w:color="auto" w:fill="auto"/>
          </w:tcPr>
          <w:p w14:paraId="084D40B1" w14:textId="77777777" w:rsidR="006C0261" w:rsidRPr="006C0261" w:rsidRDefault="006C0261" w:rsidP="00AD01B6">
            <w:pPr>
              <w:pStyle w:val="SingleTxtG"/>
              <w:tabs>
                <w:tab w:val="clear" w:pos="1701"/>
                <w:tab w:val="clear" w:pos="2268"/>
                <w:tab w:val="clear" w:pos="2835"/>
              </w:tabs>
              <w:spacing w:before="80" w:after="80" w:line="220" w:lineRule="exact"/>
              <w:ind w:left="283" w:right="0"/>
              <w:jc w:val="left"/>
              <w:rPr>
                <w:b/>
                <w:sz w:val="18"/>
                <w:lang w:val="en-GB"/>
              </w:rPr>
            </w:pPr>
            <w:r w:rsidRPr="006C0261">
              <w:rPr>
                <w:b/>
                <w:bCs/>
                <w:sz w:val="18"/>
              </w:rPr>
              <w:t>Total</w:t>
            </w:r>
          </w:p>
        </w:tc>
        <w:tc>
          <w:tcPr>
            <w:tcW w:w="1896" w:type="dxa"/>
            <w:tcBorders>
              <w:top w:val="single" w:sz="4" w:space="0" w:color="auto"/>
              <w:bottom w:val="single" w:sz="12" w:space="0" w:color="auto"/>
            </w:tcBorders>
            <w:shd w:val="clear" w:color="auto" w:fill="auto"/>
            <w:vAlign w:val="bottom"/>
          </w:tcPr>
          <w:p w14:paraId="16B77B5A" w14:textId="77777777" w:rsidR="006C0261" w:rsidRPr="006C0261" w:rsidRDefault="006C0261" w:rsidP="00AD01B6">
            <w:pPr>
              <w:pStyle w:val="SingleTxtG"/>
              <w:tabs>
                <w:tab w:val="clear" w:pos="1701"/>
                <w:tab w:val="clear" w:pos="2268"/>
                <w:tab w:val="clear" w:pos="2835"/>
              </w:tabs>
              <w:spacing w:before="80" w:after="80" w:line="220" w:lineRule="exact"/>
              <w:ind w:left="0" w:right="28"/>
              <w:jc w:val="right"/>
              <w:rPr>
                <w:b/>
                <w:sz w:val="18"/>
                <w:lang w:val="en-GB"/>
              </w:rPr>
            </w:pPr>
            <w:r w:rsidRPr="006C0261">
              <w:rPr>
                <w:b/>
                <w:bCs/>
                <w:sz w:val="18"/>
              </w:rPr>
              <w:t>424</w:t>
            </w:r>
          </w:p>
        </w:tc>
        <w:tc>
          <w:tcPr>
            <w:tcW w:w="1930" w:type="dxa"/>
            <w:tcBorders>
              <w:top w:val="single" w:sz="4" w:space="0" w:color="auto"/>
              <w:bottom w:val="single" w:sz="12" w:space="0" w:color="auto"/>
            </w:tcBorders>
            <w:shd w:val="clear" w:color="auto" w:fill="auto"/>
            <w:vAlign w:val="bottom"/>
          </w:tcPr>
          <w:p w14:paraId="1803F640" w14:textId="77777777" w:rsidR="006C0261" w:rsidRPr="006C0261" w:rsidRDefault="006C0261" w:rsidP="00AD01B6">
            <w:pPr>
              <w:pStyle w:val="SingleTxtG"/>
              <w:tabs>
                <w:tab w:val="clear" w:pos="1701"/>
                <w:tab w:val="clear" w:pos="2268"/>
                <w:tab w:val="clear" w:pos="2835"/>
              </w:tabs>
              <w:spacing w:before="80" w:after="80" w:line="220" w:lineRule="exact"/>
              <w:ind w:left="0" w:right="28"/>
              <w:jc w:val="right"/>
              <w:rPr>
                <w:b/>
                <w:sz w:val="18"/>
                <w:lang w:val="en-GB"/>
              </w:rPr>
            </w:pPr>
            <w:r w:rsidRPr="006C0261">
              <w:rPr>
                <w:b/>
                <w:bCs/>
                <w:sz w:val="18"/>
              </w:rPr>
              <w:t>357</w:t>
            </w:r>
          </w:p>
        </w:tc>
        <w:tc>
          <w:tcPr>
            <w:tcW w:w="1821" w:type="dxa"/>
            <w:tcBorders>
              <w:top w:val="single" w:sz="4" w:space="0" w:color="auto"/>
              <w:bottom w:val="single" w:sz="12" w:space="0" w:color="auto"/>
            </w:tcBorders>
            <w:shd w:val="clear" w:color="auto" w:fill="auto"/>
            <w:vAlign w:val="bottom"/>
          </w:tcPr>
          <w:p w14:paraId="6B0AC4D2" w14:textId="77777777" w:rsidR="006C0261" w:rsidRPr="006C0261" w:rsidRDefault="006C0261" w:rsidP="00AD01B6">
            <w:pPr>
              <w:pStyle w:val="SingleTxtG"/>
              <w:tabs>
                <w:tab w:val="clear" w:pos="1701"/>
                <w:tab w:val="clear" w:pos="2268"/>
                <w:tab w:val="clear" w:pos="2835"/>
              </w:tabs>
              <w:spacing w:before="80" w:after="80" w:line="220" w:lineRule="exact"/>
              <w:ind w:left="0" w:right="28"/>
              <w:jc w:val="right"/>
              <w:rPr>
                <w:b/>
                <w:sz w:val="18"/>
                <w:lang w:val="en-GB"/>
              </w:rPr>
            </w:pPr>
            <w:r w:rsidRPr="006C0261">
              <w:rPr>
                <w:b/>
                <w:bCs/>
                <w:sz w:val="18"/>
              </w:rPr>
              <w:t>61</w:t>
            </w:r>
          </w:p>
        </w:tc>
      </w:tr>
    </w:tbl>
    <w:p w14:paraId="4DAF75FC" w14:textId="77777777" w:rsidR="006C0261" w:rsidRPr="006C0261" w:rsidRDefault="006C0261" w:rsidP="00AD01B6">
      <w:pPr>
        <w:pStyle w:val="SingleTxtG"/>
        <w:spacing w:before="120" w:after="240"/>
        <w:ind w:firstLine="170"/>
        <w:jc w:val="left"/>
        <w:rPr>
          <w:sz w:val="18"/>
          <w:szCs w:val="18"/>
        </w:rPr>
      </w:pPr>
      <w:bookmarkStart w:id="18" w:name="_Toc157609594"/>
      <w:r w:rsidRPr="006C0261">
        <w:rPr>
          <w:i/>
          <w:iCs/>
          <w:sz w:val="18"/>
          <w:szCs w:val="18"/>
        </w:rPr>
        <w:t>Fuente:</w:t>
      </w:r>
      <w:r w:rsidRPr="006C0261">
        <w:rPr>
          <w:sz w:val="18"/>
          <w:szCs w:val="18"/>
        </w:rPr>
        <w:t xml:space="preserve"> Departamentos de la Policía provinciales.</w:t>
      </w:r>
    </w:p>
    <w:p w14:paraId="5F4E3324" w14:textId="0E921DDE" w:rsidR="006C0261" w:rsidRPr="006C0261" w:rsidRDefault="006C0261" w:rsidP="00AD01B6">
      <w:pPr>
        <w:pStyle w:val="H1G"/>
      </w:pPr>
      <w:r w:rsidRPr="006C0261">
        <w:tab/>
        <w:t>5.</w:t>
      </w:r>
      <w:r w:rsidRPr="006C0261">
        <w:tab/>
        <w:t>Igualdad de género, violencia contra la mujer y violencia</w:t>
      </w:r>
      <w:r w:rsidR="00AD01B6">
        <w:br/>
      </w:r>
      <w:r w:rsidRPr="006C0261">
        <w:t>doméstica</w:t>
      </w:r>
      <w:bookmarkEnd w:id="18"/>
    </w:p>
    <w:p w14:paraId="560CC9D0" w14:textId="77777777" w:rsidR="006C0261" w:rsidRPr="006C0261" w:rsidRDefault="006C0261" w:rsidP="00AD01B6">
      <w:pPr>
        <w:pStyle w:val="H23G"/>
      </w:pPr>
      <w:bookmarkStart w:id="19" w:name="_Toc157609595"/>
      <w:r w:rsidRPr="006C0261">
        <w:tab/>
        <w:t>a.</w:t>
      </w:r>
      <w:r w:rsidRPr="006C0261">
        <w:tab/>
        <w:t>Igualdad de género</w:t>
      </w:r>
      <w:bookmarkEnd w:id="19"/>
    </w:p>
    <w:p w14:paraId="43A71351" w14:textId="482F0D5A" w:rsidR="006C0261" w:rsidRPr="006C0261" w:rsidRDefault="006C0261" w:rsidP="00F545B9">
      <w:pPr>
        <w:pStyle w:val="SingleTxtG"/>
        <w:spacing w:after="130"/>
      </w:pPr>
      <w:r w:rsidRPr="006C0261">
        <w:t>22.</w:t>
      </w:r>
      <w:r w:rsidRPr="006C0261">
        <w:tab/>
        <w:t>El Gobierno del Pakistán elaboró en 2022 un Marco Nacional de Políticas de Género, en el cual se señalan las prioridades en materia género para reforzar la participación efectiva de las mujeres en el desarrollo del país. Además, se ha creado una Dependencia de Género en la Comisión de Planificación para supervisar y aplicar políticas que tengan en cuenta las cuestiones de género.</w:t>
      </w:r>
    </w:p>
    <w:p w14:paraId="7B9CF3B2" w14:textId="50201C32" w:rsidR="006C0261" w:rsidRPr="006C0261" w:rsidRDefault="006C0261" w:rsidP="00F545B9">
      <w:pPr>
        <w:pStyle w:val="SingleTxtG"/>
        <w:spacing w:after="130"/>
      </w:pPr>
      <w:r w:rsidRPr="006C0261">
        <w:t>23.</w:t>
      </w:r>
      <w:r w:rsidRPr="006C0261">
        <w:tab/>
        <w:t>El Gobierno ha promulgado varias leyes, como la Ley de Aplicación de los Derechos de las Mujeres a la Propiedad de 2020, la Ley de los Derechos de las Personas con Discapacidad en el Territorio de la Capital Islamabad de 2020, la Ley de Protección de las Mujeres frente al Acoso en el Lugar de Trabajo de 2010 y 2022, y la Ley de Licencia por Maternidad y Paternidad de 2023, a fin de garantizar la igualdad de género. Estas leyes destinadas a mejorar la igualdad entre los géneros han tenido un considerable efecto positivo.</w:t>
      </w:r>
    </w:p>
    <w:p w14:paraId="4F3DFBBC" w14:textId="5A3C83B1" w:rsidR="006C0261" w:rsidRPr="006C0261" w:rsidRDefault="006C0261" w:rsidP="00F545B9">
      <w:pPr>
        <w:pStyle w:val="SingleTxtG"/>
        <w:spacing w:after="130"/>
      </w:pPr>
      <w:r w:rsidRPr="006C0261">
        <w:t>24.</w:t>
      </w:r>
      <w:r w:rsidRPr="006C0261">
        <w:tab/>
        <w:t>Todos los gobiernos provinciales han elaborado planes de acción con plazos concretos y los han integrado en sus Planes de Desarrollo Anuales, atribuyéndoles recursos y objetivos claros. Los Planes de Desarrollo Anuales de ámbito provincial incluyen en la actualidad 41</w:t>
      </w:r>
      <w:r w:rsidR="004C35EE">
        <w:t> </w:t>
      </w:r>
      <w:r w:rsidRPr="006C0261">
        <w:t>iniciativas en curso centradas en el desarrollo de la mujer. El objetivo es mejorar los medios de subsistencia y el bienestar de las mujeres que trabajan en su domicilio en el sector informal de la economía y crear centros de recursos e incubadoras de empresas específicamente para las mujeres.</w:t>
      </w:r>
    </w:p>
    <w:p w14:paraId="17EF2FBE" w14:textId="5E9509B8" w:rsidR="006C0261" w:rsidRPr="006C0261" w:rsidRDefault="006C0261" w:rsidP="00F545B9">
      <w:pPr>
        <w:pStyle w:val="SingleTxtG"/>
        <w:spacing w:after="130"/>
      </w:pPr>
      <w:r w:rsidRPr="006C0261">
        <w:t>25.</w:t>
      </w:r>
      <w:r w:rsidRPr="006C0261">
        <w:tab/>
        <w:t>Además, entre 2019 y 2022, el Gobierno federal y los gobiernos provinciales han organizado 44 sesiones de fomento de la capacidad para 1.649 funcionarios públicos y otras partes interesadas con el fin de proteger los derechos de las mujeres.</w:t>
      </w:r>
    </w:p>
    <w:p w14:paraId="4E075AB3" w14:textId="16A2D1AE" w:rsidR="006C0261" w:rsidRPr="006C0261" w:rsidRDefault="006C0261" w:rsidP="00F545B9">
      <w:pPr>
        <w:pStyle w:val="SingleTxtG"/>
        <w:spacing w:after="130"/>
      </w:pPr>
      <w:r w:rsidRPr="006C0261">
        <w:t>26.</w:t>
      </w:r>
      <w:r w:rsidRPr="006C0261">
        <w:tab/>
        <w:t>Asimismo, la Secretaría Federal del Defensor del Pueblo para la Protección frente al Acoso, una entidad nacional con delegaciones que actúan a nivel provincial, es un órgano autónomo y cuasi judicial enmarcado en el ordenamiento legislativo, cuya labor se centra en atender las denuncias relacionadas con el acoso en el lugar de trabajo y con los derechos de las mujeres a la propiedad, así como en proporcionar reparación a las personas agraviadas.</w:t>
      </w:r>
    </w:p>
    <w:p w14:paraId="0B2F543B" w14:textId="7F52C105" w:rsidR="006C0261" w:rsidRPr="006C0261" w:rsidRDefault="006C0261" w:rsidP="00F545B9">
      <w:pPr>
        <w:pStyle w:val="SingleTxtG"/>
        <w:keepNext/>
        <w:keepLines/>
      </w:pPr>
      <w:r w:rsidRPr="006C0261">
        <w:lastRenderedPageBreak/>
        <w:t>27.</w:t>
      </w:r>
      <w:r w:rsidRPr="006C0261">
        <w:tab/>
        <w:t xml:space="preserve">Del mismo modo, la Comisión Nacional de la Condición Jurídica y Social de la Mujer funciona a pleno rendimiento, tanto a nivel federal como provincial, y trabaja activamente a fin de examinar las políticas, los programas y otras medidas adoptadas por el Gobierno para el desarrollo de la mujer y la igualdad de género. Asimismo, la Comisión presentó una petición de mandamiento judicial ante el Tribunal Supremo contra el sistema de consejos locales y, en consecuencia, en 2019 el tribunal declaró que el sistema de </w:t>
      </w:r>
      <w:r w:rsidRPr="006C0261">
        <w:rPr>
          <w:i/>
          <w:iCs/>
        </w:rPr>
        <w:t>jirgas</w:t>
      </w:r>
      <w:r w:rsidRPr="006C0261">
        <w:t xml:space="preserve"> y </w:t>
      </w:r>
      <w:r w:rsidRPr="006C0261">
        <w:rPr>
          <w:i/>
          <w:iCs/>
        </w:rPr>
        <w:t xml:space="preserve">panchayats </w:t>
      </w:r>
      <w:r w:rsidRPr="006C0261">
        <w:t>era ilegal y contravenía las obligaciones internacionales del Pakistán.</w:t>
      </w:r>
    </w:p>
    <w:p w14:paraId="31BF0EB0" w14:textId="77777777" w:rsidR="006C0261" w:rsidRPr="006C0261" w:rsidRDefault="006C0261" w:rsidP="00AD01B6">
      <w:pPr>
        <w:pStyle w:val="H23G"/>
      </w:pPr>
      <w:bookmarkStart w:id="20" w:name="_Toc157609596"/>
      <w:r w:rsidRPr="006C0261">
        <w:tab/>
        <w:t>b.</w:t>
      </w:r>
      <w:r w:rsidRPr="006C0261">
        <w:tab/>
        <w:t>Prevención de todas las formas de violencia contra la mujer</w:t>
      </w:r>
      <w:bookmarkEnd w:id="20"/>
    </w:p>
    <w:p w14:paraId="09A332B5" w14:textId="24C3E197" w:rsidR="006C0261" w:rsidRPr="006C0261" w:rsidRDefault="006C0261" w:rsidP="004C35EE">
      <w:pPr>
        <w:pStyle w:val="SingleTxtG"/>
        <w:spacing w:after="130"/>
      </w:pPr>
      <w:r w:rsidRPr="006C0261">
        <w:t>28.</w:t>
      </w:r>
      <w:r w:rsidRPr="006C0261">
        <w:tab/>
        <w:t>El Gobierno ha introducido varias modificaciones en la legislación penal, y también ha promulgado la Ley de Modificación del Código Penal de 2021, que amplía la definición del delito de violación así como su pena. Además, ha tipificado un nuevo delito de violación en grupo, punible con cadena perpetua y multa.</w:t>
      </w:r>
    </w:p>
    <w:p w14:paraId="54DD0924" w14:textId="77777777" w:rsidR="006C0261" w:rsidRPr="006C0261" w:rsidRDefault="006C0261" w:rsidP="004C35EE">
      <w:pPr>
        <w:pStyle w:val="SingleTxtG"/>
        <w:spacing w:after="130"/>
      </w:pPr>
      <w:r w:rsidRPr="006C0261">
        <w:t>29.</w:t>
      </w:r>
      <w:r w:rsidRPr="006C0261">
        <w:tab/>
        <w:t>Asimismo, la promulgación de la Ley de Lucha contra la Violación (Juicio e Investigación), de 2021, prevé un resarcimiento rápido en casos de violación y abuso sexual cometidos contra mujeres y niños. La ley prevé el establecimiento de tribunales especiales; la creación de células de crisis para casos de violación en los hospitales públicos; el uso de dispositivos avanzados durante la investigación y el juicio, así como un mecanismo público de presentación de denuncias.</w:t>
      </w:r>
    </w:p>
    <w:p w14:paraId="3EB49D8B" w14:textId="09B2329A" w:rsidR="006C0261" w:rsidRPr="006C0261" w:rsidRDefault="006C0261" w:rsidP="004C35EE">
      <w:pPr>
        <w:pStyle w:val="SingleTxtG"/>
        <w:spacing w:after="130"/>
      </w:pPr>
      <w:r w:rsidRPr="006C0261">
        <w:t>30.</w:t>
      </w:r>
      <w:r w:rsidRPr="006C0261">
        <w:tab/>
        <w:t>Además de las medidas legislativas, también se han establecido numerosos instrumentos en las provincias de todo el país para facilitar la ayuda a las víctimas de violencia de género, como la creación de unidades de género y servicios de asistencia a mujeres en varios departamentos de policía. Asimismo, el Gobierno también ha adoptado medidas encaminadas a fomentar la transformación digital aprovechando los avances tecnológicos para crear aplicaciones, como Women Safety y Zainab Alert, a fin de facilitar a los ciudadanos de determinadas provincias la presentación de denuncias en línea sobre incidentes de violencia de género.</w:t>
      </w:r>
    </w:p>
    <w:p w14:paraId="320CB3D1" w14:textId="77777777" w:rsidR="006C0261" w:rsidRPr="006C0261" w:rsidRDefault="006C0261" w:rsidP="004C35EE">
      <w:pPr>
        <w:pStyle w:val="SingleTxtG"/>
        <w:spacing w:after="130"/>
      </w:pPr>
      <w:r w:rsidRPr="006C0261">
        <w:t>31.</w:t>
      </w:r>
      <w:r w:rsidRPr="006C0261">
        <w:tab/>
        <w:t>El gobierno de Baluchistán ha creado tres centros de crisis en la provincia que proporcionan alojamiento, asistencia jurídica, atención médica y apoyo sociopsicológico a las víctimas de la violencia de género. Se ha establecido un teléfono de asistencia 1089 contra la violencia de género y se ha integrado con el teléfono de asistencia policial 15 y la aplicación Women Safety para prestar apoyo a las víctimas de este tipo de violencia.</w:t>
      </w:r>
    </w:p>
    <w:p w14:paraId="2C5B15FE" w14:textId="144C0222" w:rsidR="006C0261" w:rsidRPr="006C0261" w:rsidRDefault="006C0261" w:rsidP="004C35EE">
      <w:pPr>
        <w:pStyle w:val="SingleTxtG"/>
        <w:spacing w:after="130"/>
      </w:pPr>
      <w:r w:rsidRPr="006C0261">
        <w:t>32.</w:t>
      </w:r>
      <w:r w:rsidRPr="006C0261">
        <w:tab/>
        <w:t>El gobierno de Jaiber Pastunjuá promulgó la Ley de Prevención y Protección contra la Violencia Doméstica contra la Mujer de 2021, junto con su reglamento, que ofrece mayor protección a las mujeres frente a la violencia doméstica.</w:t>
      </w:r>
    </w:p>
    <w:p w14:paraId="3D678C89" w14:textId="42FA9111" w:rsidR="006C0261" w:rsidRPr="006C0261" w:rsidRDefault="006C0261" w:rsidP="004C35EE">
      <w:pPr>
        <w:pStyle w:val="SingleTxtG"/>
        <w:spacing w:after="130"/>
      </w:pPr>
      <w:r w:rsidRPr="006C0261">
        <w:t>33.</w:t>
      </w:r>
      <w:r w:rsidRPr="006C0261">
        <w:tab/>
        <w:t>El gobierno del Punyab ha creado un Centro de Protección de la Mujer en Multan para tratar todo tipo de casos de violencia, acoso y violación, en el cual se prestan todos los servicios, en particular la presentación de denuncias informativas iniciales, el examen medicolegal, el enjuiciamiento, la mediación y la rehabilitación, junto con la asistencia jurídica gratuita. Además, también promulgó la modificación de la Ley para la Protección de las Mujeres frente a la Violencia del Punyab de 2022, que autoriza a los Centros de Protección de la Mujer existentes a ocuparse de todo tipo de casos de violencia.</w:t>
      </w:r>
    </w:p>
    <w:p w14:paraId="488746C0" w14:textId="219C144A" w:rsidR="006C0261" w:rsidRPr="006C0261" w:rsidRDefault="006C0261" w:rsidP="004C35EE">
      <w:pPr>
        <w:pStyle w:val="SingleTxtG"/>
        <w:spacing w:after="130"/>
      </w:pPr>
      <w:r w:rsidRPr="006C0261">
        <w:t>34.</w:t>
      </w:r>
      <w:r w:rsidRPr="006C0261">
        <w:tab/>
        <w:t>El gobierno de Sind gestiona las Dependencias de Mujeres para la Presentación de Denuncias, un teléfono de asistencia (1094), alojamientos seguros y hogares de acogida para mujeres vulnerables.</w:t>
      </w:r>
    </w:p>
    <w:p w14:paraId="08B20B92" w14:textId="77777777" w:rsidR="006C0261" w:rsidRPr="006C0261" w:rsidRDefault="006C0261" w:rsidP="00AD01B6">
      <w:pPr>
        <w:pStyle w:val="H23G"/>
      </w:pPr>
      <w:bookmarkStart w:id="21" w:name="_Toc157609597"/>
      <w:r w:rsidRPr="006C0261">
        <w:tab/>
        <w:t>c.</w:t>
      </w:r>
      <w:r w:rsidRPr="006C0261">
        <w:tab/>
        <w:t>Tipificación de la violación conyugal</w:t>
      </w:r>
      <w:bookmarkEnd w:id="21"/>
      <w:r w:rsidRPr="006C0261">
        <w:t xml:space="preserve"> como delito</w:t>
      </w:r>
    </w:p>
    <w:p w14:paraId="31728F05" w14:textId="77777777" w:rsidR="006C0261" w:rsidRPr="006C0261" w:rsidRDefault="006C0261" w:rsidP="006C0261">
      <w:pPr>
        <w:pStyle w:val="SingleTxtG"/>
      </w:pPr>
      <w:r w:rsidRPr="006C0261">
        <w:t>35.</w:t>
      </w:r>
      <w:r w:rsidRPr="006C0261">
        <w:tab/>
        <w:t>La violación conyugal aún no está tipificada como delito en el ordenamiento jurídico del Pakistán.</w:t>
      </w:r>
    </w:p>
    <w:p w14:paraId="12E58863" w14:textId="42DB8199" w:rsidR="006C0261" w:rsidRPr="006C0261" w:rsidRDefault="006C0261" w:rsidP="004C35EE">
      <w:pPr>
        <w:pStyle w:val="H23G"/>
      </w:pPr>
      <w:bookmarkStart w:id="22" w:name="_Toc157609598"/>
      <w:r w:rsidRPr="006C0261">
        <w:lastRenderedPageBreak/>
        <w:tab/>
        <w:t>d.</w:t>
      </w:r>
      <w:r w:rsidRPr="006C0261">
        <w:tab/>
        <w:t>Enjuiciamientos y condenas de los autores de actos de violencia contra</w:t>
      </w:r>
      <w:r w:rsidR="00AD01B6">
        <w:br/>
      </w:r>
      <w:r w:rsidRPr="006C0261">
        <w:t>las mujeres</w:t>
      </w:r>
      <w:bookmarkEnd w:id="22"/>
    </w:p>
    <w:p w14:paraId="0AAE0214" w14:textId="3EBA3C7B" w:rsidR="006C0261" w:rsidRPr="006C0261" w:rsidRDefault="006C0261" w:rsidP="004C35EE">
      <w:pPr>
        <w:pStyle w:val="SingleTxtG"/>
        <w:keepNext/>
        <w:keepLines/>
        <w:spacing w:after="130"/>
      </w:pPr>
      <w:r w:rsidRPr="006C0261">
        <w:t>36.</w:t>
      </w:r>
      <w:r w:rsidRPr="006C0261">
        <w:tab/>
        <w:t>De conformidad con la Ley de Lucha contra la Violación (Juicio e Investigación), de</w:t>
      </w:r>
      <w:r w:rsidR="004C35EE">
        <w:t> </w:t>
      </w:r>
      <w:r w:rsidRPr="006C0261">
        <w:t>2021, se han creado tribunales especiales, fiscalías especiales y unidades de investigación especializadas en delitos sexuales, y células de crisis contra la violación en todas las provincias y en Islamabad. También se han distribuido protocolos medicolegales para la investigación y el enjuiciamiento de casos de violación.</w:t>
      </w:r>
    </w:p>
    <w:p w14:paraId="50927103" w14:textId="09AF1640" w:rsidR="006C0261" w:rsidRPr="006C0261" w:rsidRDefault="006C0261" w:rsidP="004C35EE">
      <w:pPr>
        <w:pStyle w:val="SingleTxtG"/>
        <w:spacing w:after="130"/>
      </w:pPr>
      <w:r w:rsidRPr="006C0261">
        <w:t>37.</w:t>
      </w:r>
      <w:r w:rsidRPr="006C0261">
        <w:tab/>
        <w:t>Además, el Gobierno ha adoptado medidas para proteger a las víctimas durante el juicio mediante la grabación de sus declaraciones ante el juez de instrucción y a través de videoconferencia ante el juez de primera instancia.</w:t>
      </w:r>
    </w:p>
    <w:p w14:paraId="1D065F53" w14:textId="77777777" w:rsidR="006C0261" w:rsidRDefault="006C0261" w:rsidP="004C35EE">
      <w:pPr>
        <w:pStyle w:val="SingleTxtG"/>
        <w:spacing w:after="130"/>
      </w:pPr>
      <w:r w:rsidRPr="006C0261">
        <w:t>38.</w:t>
      </w:r>
      <w:r w:rsidRPr="006C0261">
        <w:tab/>
        <w:t>El Gobierno ha adoptado un enfoque proactivo para eliminar todas las formas de violencia contra las mujeres, incluidos los malos tratos psicológicos, físicos y sexuales, la violación, las agresiones con fuego y con ácido, el acoso, los matrimonios precoces y forzados, las conversiones forzadas, los secuestros y raptos, los asesinatos y los homicidios por motivos de honor, entre otras.</w:t>
      </w:r>
    </w:p>
    <w:p w14:paraId="0F3097F5" w14:textId="7EC65F62" w:rsidR="00AD01B6" w:rsidRPr="006C0261" w:rsidRDefault="00AD01B6" w:rsidP="00AD01B6">
      <w:pPr>
        <w:pStyle w:val="H23G"/>
      </w:pPr>
      <w:r>
        <w:tab/>
      </w:r>
      <w:r>
        <w:tab/>
      </w:r>
      <w:r w:rsidRPr="006C0261">
        <w:t>Violencia contra las mujeres 2020</w:t>
      </w:r>
      <w:r>
        <w:t>-</w:t>
      </w:r>
      <w:r w:rsidRPr="006C0261">
        <w:t>2023</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AD01B6" w:rsidRPr="00AD01B6" w14:paraId="28FF3B9C" w14:textId="77777777" w:rsidTr="00AD01B6">
        <w:trPr>
          <w:trHeight w:val="240"/>
          <w:tblHeader/>
        </w:trPr>
        <w:tc>
          <w:tcPr>
            <w:tcW w:w="2457" w:type="dxa"/>
            <w:tcBorders>
              <w:top w:val="single" w:sz="4" w:space="0" w:color="auto"/>
              <w:bottom w:val="single" w:sz="12" w:space="0" w:color="auto"/>
            </w:tcBorders>
            <w:shd w:val="clear" w:color="auto" w:fill="auto"/>
            <w:vAlign w:val="bottom"/>
          </w:tcPr>
          <w:p w14:paraId="122F7BDA" w14:textId="77777777" w:rsidR="006C0261" w:rsidRPr="006C0261" w:rsidRDefault="006C0261" w:rsidP="00AD01B6">
            <w:pPr>
              <w:pStyle w:val="SingleTxtG"/>
              <w:tabs>
                <w:tab w:val="clear" w:pos="1701"/>
                <w:tab w:val="clear" w:pos="2268"/>
                <w:tab w:val="clear" w:pos="2835"/>
              </w:tabs>
              <w:spacing w:before="80" w:after="80" w:line="200" w:lineRule="exact"/>
              <w:ind w:left="0" w:right="0"/>
              <w:jc w:val="left"/>
              <w:rPr>
                <w:i/>
                <w:sz w:val="16"/>
                <w:lang w:val="en-GB"/>
              </w:rPr>
            </w:pPr>
            <w:r w:rsidRPr="006C0261">
              <w:rPr>
                <w:i/>
                <w:iCs/>
                <w:sz w:val="16"/>
              </w:rPr>
              <w:t>Año</w:t>
            </w:r>
          </w:p>
        </w:tc>
        <w:tc>
          <w:tcPr>
            <w:tcW w:w="2456" w:type="dxa"/>
            <w:tcBorders>
              <w:top w:val="single" w:sz="4" w:space="0" w:color="auto"/>
              <w:bottom w:val="single" w:sz="12" w:space="0" w:color="auto"/>
            </w:tcBorders>
            <w:shd w:val="clear" w:color="auto" w:fill="auto"/>
            <w:vAlign w:val="bottom"/>
          </w:tcPr>
          <w:p w14:paraId="42AF0E92" w14:textId="77777777" w:rsidR="006C0261" w:rsidRPr="006C0261" w:rsidRDefault="006C0261" w:rsidP="00AD01B6">
            <w:pPr>
              <w:pStyle w:val="SingleTxtG"/>
              <w:tabs>
                <w:tab w:val="clear" w:pos="1701"/>
                <w:tab w:val="clear" w:pos="2268"/>
                <w:tab w:val="clear" w:pos="2835"/>
              </w:tabs>
              <w:spacing w:before="80" w:after="80" w:line="200" w:lineRule="exact"/>
              <w:ind w:left="113" w:right="28"/>
              <w:jc w:val="right"/>
              <w:rPr>
                <w:i/>
                <w:sz w:val="16"/>
                <w:lang w:val="en-GB"/>
              </w:rPr>
            </w:pPr>
            <w:r w:rsidRPr="006C0261">
              <w:rPr>
                <w:i/>
                <w:iCs/>
                <w:sz w:val="16"/>
              </w:rPr>
              <w:t>Casos registrados</w:t>
            </w:r>
          </w:p>
        </w:tc>
        <w:tc>
          <w:tcPr>
            <w:tcW w:w="2457" w:type="dxa"/>
            <w:tcBorders>
              <w:top w:val="single" w:sz="4" w:space="0" w:color="auto"/>
              <w:bottom w:val="single" w:sz="12" w:space="0" w:color="auto"/>
            </w:tcBorders>
            <w:shd w:val="clear" w:color="auto" w:fill="auto"/>
            <w:vAlign w:val="bottom"/>
          </w:tcPr>
          <w:p w14:paraId="50CECF9B" w14:textId="77777777" w:rsidR="006C0261" w:rsidRPr="006C0261" w:rsidRDefault="006C0261" w:rsidP="00AD01B6">
            <w:pPr>
              <w:pStyle w:val="SingleTxtG"/>
              <w:tabs>
                <w:tab w:val="clear" w:pos="1701"/>
                <w:tab w:val="clear" w:pos="2268"/>
                <w:tab w:val="clear" w:pos="2835"/>
              </w:tabs>
              <w:spacing w:before="80" w:after="80" w:line="200" w:lineRule="exact"/>
              <w:ind w:left="113" w:right="28"/>
              <w:jc w:val="right"/>
              <w:rPr>
                <w:i/>
                <w:sz w:val="16"/>
                <w:lang w:val="en-GB"/>
              </w:rPr>
            </w:pPr>
            <w:r w:rsidRPr="006C0261">
              <w:rPr>
                <w:i/>
                <w:iCs/>
                <w:sz w:val="16"/>
              </w:rPr>
              <w:t>Condenas</w:t>
            </w:r>
          </w:p>
        </w:tc>
      </w:tr>
      <w:tr w:rsidR="00AD01B6" w:rsidRPr="006C0261" w14:paraId="595C200B" w14:textId="77777777" w:rsidTr="00AD01B6">
        <w:trPr>
          <w:trHeight w:val="240"/>
        </w:trPr>
        <w:tc>
          <w:tcPr>
            <w:tcW w:w="2457" w:type="dxa"/>
            <w:tcBorders>
              <w:top w:val="single" w:sz="12" w:space="0" w:color="auto"/>
            </w:tcBorders>
            <w:shd w:val="clear" w:color="auto" w:fill="auto"/>
          </w:tcPr>
          <w:p w14:paraId="629EA264" w14:textId="77777777" w:rsidR="006C0261" w:rsidRPr="006C0261" w:rsidRDefault="006C0261" w:rsidP="00AD01B6">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2020</w:t>
            </w:r>
          </w:p>
        </w:tc>
        <w:tc>
          <w:tcPr>
            <w:tcW w:w="2456" w:type="dxa"/>
            <w:tcBorders>
              <w:top w:val="single" w:sz="12" w:space="0" w:color="auto"/>
            </w:tcBorders>
            <w:shd w:val="clear" w:color="auto" w:fill="auto"/>
            <w:vAlign w:val="bottom"/>
          </w:tcPr>
          <w:p w14:paraId="7AC8C48B" w14:textId="708AA9D2" w:rsidR="006C0261" w:rsidRPr="006C0261" w:rsidRDefault="006C0261" w:rsidP="00AD01B6">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2</w:t>
            </w:r>
            <w:r w:rsidR="00AD01B6">
              <w:rPr>
                <w:sz w:val="18"/>
              </w:rPr>
              <w:t xml:space="preserve"> </w:t>
            </w:r>
            <w:r w:rsidRPr="006C0261">
              <w:rPr>
                <w:sz w:val="18"/>
              </w:rPr>
              <w:t>172</w:t>
            </w:r>
          </w:p>
        </w:tc>
        <w:tc>
          <w:tcPr>
            <w:tcW w:w="2457" w:type="dxa"/>
            <w:tcBorders>
              <w:top w:val="single" w:sz="12" w:space="0" w:color="auto"/>
            </w:tcBorders>
            <w:shd w:val="clear" w:color="auto" w:fill="auto"/>
            <w:vAlign w:val="bottom"/>
          </w:tcPr>
          <w:p w14:paraId="0329101F" w14:textId="77777777" w:rsidR="006C0261" w:rsidRPr="006C0261" w:rsidRDefault="006C0261" w:rsidP="00AD01B6">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76</w:t>
            </w:r>
          </w:p>
        </w:tc>
      </w:tr>
      <w:tr w:rsidR="00AD01B6" w:rsidRPr="006C0261" w14:paraId="14A501A2" w14:textId="77777777" w:rsidTr="00AD01B6">
        <w:trPr>
          <w:trHeight w:val="240"/>
        </w:trPr>
        <w:tc>
          <w:tcPr>
            <w:tcW w:w="2457" w:type="dxa"/>
            <w:shd w:val="clear" w:color="auto" w:fill="auto"/>
          </w:tcPr>
          <w:p w14:paraId="3E463B56" w14:textId="77777777" w:rsidR="006C0261" w:rsidRPr="006C0261" w:rsidRDefault="006C0261" w:rsidP="00AD01B6">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2021</w:t>
            </w:r>
          </w:p>
        </w:tc>
        <w:tc>
          <w:tcPr>
            <w:tcW w:w="2456" w:type="dxa"/>
            <w:shd w:val="clear" w:color="auto" w:fill="auto"/>
            <w:vAlign w:val="bottom"/>
          </w:tcPr>
          <w:p w14:paraId="275F2DF5" w14:textId="677B93EE" w:rsidR="006C0261" w:rsidRPr="006C0261" w:rsidRDefault="006C0261" w:rsidP="00AD01B6">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2</w:t>
            </w:r>
            <w:r w:rsidR="00AD01B6">
              <w:rPr>
                <w:sz w:val="18"/>
              </w:rPr>
              <w:t xml:space="preserve"> </w:t>
            </w:r>
            <w:r w:rsidRPr="006C0261">
              <w:rPr>
                <w:sz w:val="18"/>
              </w:rPr>
              <w:t>692</w:t>
            </w:r>
          </w:p>
        </w:tc>
        <w:tc>
          <w:tcPr>
            <w:tcW w:w="2457" w:type="dxa"/>
            <w:shd w:val="clear" w:color="auto" w:fill="auto"/>
            <w:vAlign w:val="bottom"/>
          </w:tcPr>
          <w:p w14:paraId="0972D012" w14:textId="77777777" w:rsidR="006C0261" w:rsidRPr="006C0261" w:rsidRDefault="006C0261" w:rsidP="00AD01B6">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100</w:t>
            </w:r>
          </w:p>
        </w:tc>
      </w:tr>
      <w:tr w:rsidR="00AD01B6" w:rsidRPr="006C0261" w14:paraId="7FDF2A27" w14:textId="77777777" w:rsidTr="00AD01B6">
        <w:trPr>
          <w:trHeight w:val="240"/>
        </w:trPr>
        <w:tc>
          <w:tcPr>
            <w:tcW w:w="2457" w:type="dxa"/>
            <w:shd w:val="clear" w:color="auto" w:fill="auto"/>
          </w:tcPr>
          <w:p w14:paraId="193C5515" w14:textId="77777777" w:rsidR="006C0261" w:rsidRPr="006C0261" w:rsidRDefault="006C0261" w:rsidP="00AD01B6">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2022</w:t>
            </w:r>
          </w:p>
        </w:tc>
        <w:tc>
          <w:tcPr>
            <w:tcW w:w="2456" w:type="dxa"/>
            <w:shd w:val="clear" w:color="auto" w:fill="auto"/>
            <w:vAlign w:val="bottom"/>
          </w:tcPr>
          <w:p w14:paraId="3A98C711" w14:textId="58C0D06D" w:rsidR="006C0261" w:rsidRPr="006C0261" w:rsidRDefault="006C0261" w:rsidP="00AD01B6">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2</w:t>
            </w:r>
            <w:r w:rsidR="00AD01B6">
              <w:rPr>
                <w:sz w:val="18"/>
              </w:rPr>
              <w:t xml:space="preserve"> </w:t>
            </w:r>
            <w:r w:rsidRPr="006C0261">
              <w:rPr>
                <w:sz w:val="18"/>
              </w:rPr>
              <w:t>698</w:t>
            </w:r>
          </w:p>
        </w:tc>
        <w:tc>
          <w:tcPr>
            <w:tcW w:w="2457" w:type="dxa"/>
            <w:shd w:val="clear" w:color="auto" w:fill="auto"/>
            <w:vAlign w:val="bottom"/>
          </w:tcPr>
          <w:p w14:paraId="1219B91C" w14:textId="77777777" w:rsidR="006C0261" w:rsidRPr="006C0261" w:rsidRDefault="006C0261" w:rsidP="00AD01B6">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50</w:t>
            </w:r>
          </w:p>
        </w:tc>
      </w:tr>
      <w:tr w:rsidR="00AD01B6" w:rsidRPr="006C0261" w14:paraId="4B46697E" w14:textId="77777777" w:rsidTr="00AD01B6">
        <w:trPr>
          <w:trHeight w:val="240"/>
        </w:trPr>
        <w:tc>
          <w:tcPr>
            <w:tcW w:w="2457" w:type="dxa"/>
            <w:tcBorders>
              <w:bottom w:val="single" w:sz="4" w:space="0" w:color="auto"/>
            </w:tcBorders>
            <w:shd w:val="clear" w:color="auto" w:fill="auto"/>
          </w:tcPr>
          <w:p w14:paraId="2F612935" w14:textId="77777777" w:rsidR="006C0261" w:rsidRPr="006C0261" w:rsidRDefault="006C0261" w:rsidP="00AD01B6">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2023</w:t>
            </w:r>
          </w:p>
        </w:tc>
        <w:tc>
          <w:tcPr>
            <w:tcW w:w="2456" w:type="dxa"/>
            <w:tcBorders>
              <w:bottom w:val="single" w:sz="4" w:space="0" w:color="auto"/>
            </w:tcBorders>
            <w:shd w:val="clear" w:color="auto" w:fill="auto"/>
            <w:vAlign w:val="bottom"/>
          </w:tcPr>
          <w:p w14:paraId="3D76A6A7" w14:textId="0587BC20" w:rsidR="006C0261" w:rsidRPr="006C0261" w:rsidRDefault="006C0261" w:rsidP="00AD01B6">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2</w:t>
            </w:r>
            <w:r w:rsidR="00AD01B6">
              <w:rPr>
                <w:sz w:val="18"/>
              </w:rPr>
              <w:t xml:space="preserve"> </w:t>
            </w:r>
            <w:r w:rsidRPr="006C0261">
              <w:rPr>
                <w:sz w:val="18"/>
              </w:rPr>
              <w:t>442</w:t>
            </w:r>
          </w:p>
        </w:tc>
        <w:tc>
          <w:tcPr>
            <w:tcW w:w="2457" w:type="dxa"/>
            <w:tcBorders>
              <w:bottom w:val="single" w:sz="4" w:space="0" w:color="auto"/>
            </w:tcBorders>
            <w:shd w:val="clear" w:color="auto" w:fill="auto"/>
            <w:vAlign w:val="bottom"/>
          </w:tcPr>
          <w:p w14:paraId="0BE42AB0" w14:textId="77777777" w:rsidR="006C0261" w:rsidRPr="006C0261" w:rsidRDefault="006C0261" w:rsidP="00AD01B6">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25</w:t>
            </w:r>
          </w:p>
        </w:tc>
      </w:tr>
      <w:tr w:rsidR="00AD01B6" w:rsidRPr="00AD01B6" w14:paraId="23BF2721" w14:textId="77777777" w:rsidTr="00AD01B6">
        <w:trPr>
          <w:trHeight w:val="240"/>
        </w:trPr>
        <w:tc>
          <w:tcPr>
            <w:tcW w:w="2457" w:type="dxa"/>
            <w:tcBorders>
              <w:top w:val="single" w:sz="4" w:space="0" w:color="auto"/>
              <w:bottom w:val="single" w:sz="12" w:space="0" w:color="auto"/>
            </w:tcBorders>
            <w:shd w:val="clear" w:color="auto" w:fill="auto"/>
          </w:tcPr>
          <w:p w14:paraId="6749F285" w14:textId="77777777" w:rsidR="006C0261" w:rsidRPr="006C0261" w:rsidRDefault="006C0261" w:rsidP="00AD01B6">
            <w:pPr>
              <w:pStyle w:val="SingleTxtG"/>
              <w:tabs>
                <w:tab w:val="clear" w:pos="1701"/>
                <w:tab w:val="clear" w:pos="2268"/>
                <w:tab w:val="clear" w:pos="2835"/>
              </w:tabs>
              <w:spacing w:before="80" w:after="80" w:line="220" w:lineRule="exact"/>
              <w:ind w:left="283" w:right="0"/>
              <w:jc w:val="left"/>
              <w:rPr>
                <w:b/>
                <w:sz w:val="18"/>
                <w:lang w:val="en-GB"/>
              </w:rPr>
            </w:pPr>
            <w:r w:rsidRPr="006C0261">
              <w:rPr>
                <w:b/>
                <w:bCs/>
                <w:sz w:val="18"/>
              </w:rPr>
              <w:t>Total</w:t>
            </w:r>
          </w:p>
        </w:tc>
        <w:tc>
          <w:tcPr>
            <w:tcW w:w="2456" w:type="dxa"/>
            <w:tcBorders>
              <w:top w:val="single" w:sz="4" w:space="0" w:color="auto"/>
              <w:bottom w:val="single" w:sz="12" w:space="0" w:color="auto"/>
            </w:tcBorders>
            <w:shd w:val="clear" w:color="auto" w:fill="auto"/>
            <w:vAlign w:val="bottom"/>
          </w:tcPr>
          <w:p w14:paraId="1AE9B9CD" w14:textId="5CD7DCC5" w:rsidR="006C0261" w:rsidRPr="006C0261" w:rsidRDefault="006C0261" w:rsidP="00AD01B6">
            <w:pPr>
              <w:pStyle w:val="SingleTxtG"/>
              <w:tabs>
                <w:tab w:val="clear" w:pos="1701"/>
                <w:tab w:val="clear" w:pos="2268"/>
                <w:tab w:val="clear" w:pos="2835"/>
              </w:tabs>
              <w:spacing w:before="80" w:after="80" w:line="220" w:lineRule="exact"/>
              <w:ind w:left="0" w:right="28"/>
              <w:jc w:val="right"/>
              <w:rPr>
                <w:b/>
                <w:sz w:val="18"/>
                <w:lang w:val="en-GB"/>
              </w:rPr>
            </w:pPr>
            <w:r w:rsidRPr="006C0261">
              <w:rPr>
                <w:b/>
                <w:bCs/>
                <w:sz w:val="18"/>
              </w:rPr>
              <w:t>10</w:t>
            </w:r>
            <w:r w:rsidR="00AD01B6">
              <w:rPr>
                <w:b/>
                <w:bCs/>
                <w:sz w:val="18"/>
              </w:rPr>
              <w:t xml:space="preserve"> </w:t>
            </w:r>
            <w:r w:rsidRPr="006C0261">
              <w:rPr>
                <w:b/>
                <w:bCs/>
                <w:sz w:val="18"/>
              </w:rPr>
              <w:t>004</w:t>
            </w:r>
          </w:p>
        </w:tc>
        <w:tc>
          <w:tcPr>
            <w:tcW w:w="2457" w:type="dxa"/>
            <w:tcBorders>
              <w:top w:val="single" w:sz="4" w:space="0" w:color="auto"/>
              <w:bottom w:val="single" w:sz="12" w:space="0" w:color="auto"/>
            </w:tcBorders>
            <w:shd w:val="clear" w:color="auto" w:fill="auto"/>
            <w:vAlign w:val="bottom"/>
          </w:tcPr>
          <w:p w14:paraId="1389AD04" w14:textId="77777777" w:rsidR="006C0261" w:rsidRPr="006C0261" w:rsidRDefault="006C0261" w:rsidP="00AD01B6">
            <w:pPr>
              <w:pStyle w:val="SingleTxtG"/>
              <w:tabs>
                <w:tab w:val="clear" w:pos="1701"/>
                <w:tab w:val="clear" w:pos="2268"/>
                <w:tab w:val="clear" w:pos="2835"/>
              </w:tabs>
              <w:spacing w:before="80" w:after="80" w:line="220" w:lineRule="exact"/>
              <w:ind w:left="0" w:right="28"/>
              <w:jc w:val="right"/>
              <w:rPr>
                <w:b/>
                <w:sz w:val="18"/>
                <w:lang w:val="en-GB"/>
              </w:rPr>
            </w:pPr>
            <w:r w:rsidRPr="006C0261">
              <w:rPr>
                <w:b/>
                <w:bCs/>
                <w:sz w:val="18"/>
              </w:rPr>
              <w:t>251</w:t>
            </w:r>
          </w:p>
        </w:tc>
      </w:tr>
    </w:tbl>
    <w:p w14:paraId="774CEB0F" w14:textId="77777777" w:rsidR="006C0261" w:rsidRPr="006C0261" w:rsidRDefault="006C0261" w:rsidP="00AD01B6">
      <w:pPr>
        <w:pStyle w:val="SingleTxtG"/>
        <w:spacing w:before="120" w:after="240"/>
        <w:ind w:firstLine="170"/>
        <w:jc w:val="left"/>
        <w:rPr>
          <w:sz w:val="18"/>
          <w:szCs w:val="18"/>
        </w:rPr>
      </w:pPr>
      <w:bookmarkStart w:id="23" w:name="_Toc157609601"/>
      <w:r w:rsidRPr="006C0261">
        <w:rPr>
          <w:i/>
          <w:iCs/>
          <w:sz w:val="18"/>
          <w:szCs w:val="18"/>
        </w:rPr>
        <w:t>Fuente</w:t>
      </w:r>
      <w:r w:rsidRPr="006C0261">
        <w:rPr>
          <w:sz w:val="18"/>
          <w:szCs w:val="18"/>
        </w:rPr>
        <w:t>: Oficina Nacional de Policía.</w:t>
      </w:r>
    </w:p>
    <w:p w14:paraId="5CE2A8FD" w14:textId="622C3FF6" w:rsidR="006C0261" w:rsidRPr="006C0261" w:rsidRDefault="006C0261" w:rsidP="00AD01B6">
      <w:pPr>
        <w:pStyle w:val="H1G"/>
      </w:pPr>
      <w:r w:rsidRPr="006C0261">
        <w:tab/>
        <w:t>6.</w:t>
      </w:r>
      <w:r w:rsidRPr="006C0261">
        <w:tab/>
        <w:t>Derechos sexuales y reproductivos e interrupción voluntaria</w:t>
      </w:r>
      <w:r w:rsidR="00AD01B6">
        <w:br/>
      </w:r>
      <w:r w:rsidRPr="006C0261">
        <w:t>del embarazo</w:t>
      </w:r>
      <w:bookmarkEnd w:id="23"/>
    </w:p>
    <w:p w14:paraId="7E79EC90" w14:textId="08C01B93" w:rsidR="006C0261" w:rsidRPr="006C0261" w:rsidRDefault="006C0261" w:rsidP="00AD01B6">
      <w:pPr>
        <w:pStyle w:val="H23G"/>
      </w:pPr>
      <w:bookmarkStart w:id="24" w:name="_Toc157609602"/>
      <w:r w:rsidRPr="006C0261">
        <w:tab/>
        <w:t>a.</w:t>
      </w:r>
      <w:r w:rsidRPr="006C0261">
        <w:tab/>
        <w:t>Prevención de abortos en condiciones de riesgo debido a las restricciones</w:t>
      </w:r>
      <w:r w:rsidR="004C35EE">
        <w:br/>
      </w:r>
      <w:r w:rsidRPr="006C0261">
        <w:t>legales</w:t>
      </w:r>
      <w:bookmarkEnd w:id="24"/>
    </w:p>
    <w:p w14:paraId="26755DC7" w14:textId="77777777" w:rsidR="006C0261" w:rsidRPr="006C0261" w:rsidRDefault="006C0261" w:rsidP="006C0261">
      <w:pPr>
        <w:pStyle w:val="SingleTxtG"/>
      </w:pPr>
      <w:r w:rsidRPr="006C0261">
        <w:t>39.</w:t>
      </w:r>
      <w:r w:rsidRPr="006C0261">
        <w:tab/>
        <w:t>El Pakistán ha adoptado medidas que incluyen la emisión de las Normas y Directrices Nacionales sobre la Prestación de Servicios para un Legrado Uterino Seguro y una Atención de Calidad tras el Aborto en 2018 para la prestación de una atención sanitaria integral en casos de legrado uterino durante el primer trimestre, así como la oferta de métodos anticonceptivos. Este enfoque holístico tiene el objetivo de reducir la mortalidad materna y mejorar la salud reproductiva de las mujeres y niñas del Pakistán. Además, el Gobierno ha iniciado el proceso de registro del Misoprostol, que se utiliza para prevenir y tratar las hemorragias posparto y el sangrado en los primeros meses del embarazo. Asimismo, se está impartiendo formación a profesionales sanitarios de cuadros medios para que puedan prestar servicios de aspiración de vacío manual y aborto farmacológico.</w:t>
      </w:r>
    </w:p>
    <w:p w14:paraId="7F9B72BB" w14:textId="77777777" w:rsidR="006C0261" w:rsidRPr="006C0261" w:rsidRDefault="006C0261" w:rsidP="00AD01B6">
      <w:pPr>
        <w:pStyle w:val="H23G"/>
      </w:pPr>
      <w:bookmarkStart w:id="25" w:name="_Toc157609603"/>
      <w:r w:rsidRPr="006C0261">
        <w:tab/>
        <w:t>b.</w:t>
      </w:r>
      <w:r w:rsidRPr="006C0261">
        <w:tab/>
        <w:t>Motivos legales para la interrupción del embarazo</w:t>
      </w:r>
      <w:bookmarkEnd w:id="25"/>
    </w:p>
    <w:p w14:paraId="098D6F2A" w14:textId="240D9F81" w:rsidR="006C0261" w:rsidRPr="006C0261" w:rsidRDefault="006C0261" w:rsidP="006C0261">
      <w:pPr>
        <w:pStyle w:val="SingleTxtG"/>
      </w:pPr>
      <w:r w:rsidRPr="006C0261">
        <w:t>40.</w:t>
      </w:r>
      <w:r w:rsidRPr="006C0261">
        <w:tab/>
        <w:t>No existe un consenso internacional sobre las cuestiones relacionadas con el aborto, por lo que cada país lo aborda teniendo en cuenta sus características culturales, religiosas,</w:t>
      </w:r>
      <w:r w:rsidR="004C35EE">
        <w:t> </w:t>
      </w:r>
      <w:r w:rsidRPr="006C0261">
        <w:t>jurídicas y nacionales, así como el interés superior de las mujeres y los niños. La ley del aborto en el Pakistán se ajusta a las obligaciones internacionales que incumben al Estado.</w:t>
      </w:r>
    </w:p>
    <w:p w14:paraId="11EE6239" w14:textId="0DA5C814" w:rsidR="006C0261" w:rsidRPr="006C0261" w:rsidRDefault="006C0261" w:rsidP="006C0261">
      <w:pPr>
        <w:pStyle w:val="SingleTxtG"/>
      </w:pPr>
      <w:r w:rsidRPr="006C0261">
        <w:t>41.</w:t>
      </w:r>
      <w:r w:rsidRPr="006C0261">
        <w:tab/>
        <w:t xml:space="preserve">El ordenamiento jurídico del Pakistán permite el aborto en determinadas circunstancias, por ejemplo, cuando es necesario para salvar la vida de la mujer o para dispensarle un tratamiento médico esencial. El artículo 338 del Código Penal del Pakistán considera delito provocar intencionadamente un aborto cuando aún no se han formado los </w:t>
      </w:r>
      <w:r w:rsidRPr="006C0261">
        <w:lastRenderedPageBreak/>
        <w:t>órganos, a menos que se haga de buena fe para salvar la vida de la mujer o para dispensarle un tratamiento necesario.</w:t>
      </w:r>
    </w:p>
    <w:p w14:paraId="013ACE85" w14:textId="2BF9635C" w:rsidR="006C0261" w:rsidRPr="006C0261" w:rsidRDefault="006C0261" w:rsidP="006C0261">
      <w:pPr>
        <w:pStyle w:val="SingleTxtG"/>
      </w:pPr>
      <w:r w:rsidRPr="006C0261">
        <w:t>42.</w:t>
      </w:r>
      <w:r w:rsidRPr="006C0261">
        <w:tab/>
        <w:t xml:space="preserve">Además, los profesionales sanitarios están facultados para interpretar el concepto de </w:t>
      </w:r>
      <w:r w:rsidR="00FF3AA0">
        <w:t>“</w:t>
      </w:r>
      <w:r w:rsidRPr="006C0261">
        <w:t>tratamiento necesario</w:t>
      </w:r>
      <w:r w:rsidR="00FF3AA0">
        <w:t>”</w:t>
      </w:r>
      <w:r w:rsidRPr="006C0261">
        <w:t xml:space="preserve"> en sentido amplio, teniendo en cuenta el estado de salud de sus pacientes. El Gobierno del Pakistán apoya de manera activa la interrupción del embarazo en los casos de riesgo elevado para la salud de la mujer o la niña embarazada.</w:t>
      </w:r>
    </w:p>
    <w:p w14:paraId="4811856E" w14:textId="77777777" w:rsidR="006C0261" w:rsidRPr="006C0261" w:rsidRDefault="006C0261" w:rsidP="00AD01B6">
      <w:pPr>
        <w:pStyle w:val="H23G"/>
        <w:rPr>
          <w:lang w:val="en-GB"/>
        </w:rPr>
      </w:pPr>
      <w:r w:rsidRPr="006C0261">
        <w:tab/>
        <w:t>c.</w:t>
      </w:r>
      <w:r w:rsidRPr="006C0261">
        <w:tab/>
        <w:t>Abortos clandestinos/ilegales</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544"/>
        <w:gridCol w:w="1480"/>
        <w:gridCol w:w="1573"/>
        <w:gridCol w:w="1480"/>
        <w:gridCol w:w="1293"/>
      </w:tblGrid>
      <w:tr w:rsidR="00AD01B6" w:rsidRPr="00AD01B6" w14:paraId="5E3ABE61" w14:textId="77777777" w:rsidTr="00AD01B6">
        <w:trPr>
          <w:trHeight w:val="240"/>
          <w:tblHeader/>
        </w:trPr>
        <w:tc>
          <w:tcPr>
            <w:tcW w:w="1544" w:type="dxa"/>
            <w:shd w:val="clear" w:color="auto" w:fill="auto"/>
            <w:vAlign w:val="bottom"/>
          </w:tcPr>
          <w:p w14:paraId="6338A0E1" w14:textId="77777777" w:rsidR="006C0261" w:rsidRPr="006C0261" w:rsidRDefault="006C0261" w:rsidP="00AD01B6">
            <w:pPr>
              <w:pStyle w:val="SingleTxtG"/>
              <w:tabs>
                <w:tab w:val="clear" w:pos="1701"/>
                <w:tab w:val="clear" w:pos="2268"/>
                <w:tab w:val="clear" w:pos="2835"/>
              </w:tabs>
              <w:spacing w:before="80" w:after="80" w:line="200" w:lineRule="exact"/>
              <w:ind w:left="0" w:right="28"/>
              <w:jc w:val="right"/>
              <w:rPr>
                <w:i/>
                <w:sz w:val="16"/>
                <w:lang w:val="en-GB"/>
              </w:rPr>
            </w:pPr>
            <w:r w:rsidRPr="006C0261">
              <w:rPr>
                <w:i/>
                <w:iCs/>
                <w:sz w:val="16"/>
              </w:rPr>
              <w:t>Denuncias</w:t>
            </w:r>
          </w:p>
        </w:tc>
        <w:tc>
          <w:tcPr>
            <w:tcW w:w="1480" w:type="dxa"/>
            <w:shd w:val="clear" w:color="auto" w:fill="auto"/>
            <w:vAlign w:val="bottom"/>
          </w:tcPr>
          <w:p w14:paraId="0E80CDD4" w14:textId="77777777" w:rsidR="006C0261" w:rsidRPr="006C0261" w:rsidRDefault="006C0261" w:rsidP="00AD01B6">
            <w:pPr>
              <w:pStyle w:val="SingleTxtG"/>
              <w:tabs>
                <w:tab w:val="clear" w:pos="1701"/>
                <w:tab w:val="clear" w:pos="2268"/>
                <w:tab w:val="clear" w:pos="2835"/>
              </w:tabs>
              <w:spacing w:before="80" w:after="80" w:line="200" w:lineRule="exact"/>
              <w:ind w:left="113" w:right="28"/>
              <w:jc w:val="right"/>
              <w:rPr>
                <w:i/>
                <w:sz w:val="16"/>
                <w:lang w:val="en-GB"/>
              </w:rPr>
            </w:pPr>
            <w:r w:rsidRPr="006C0261">
              <w:rPr>
                <w:i/>
                <w:iCs/>
                <w:sz w:val="16"/>
              </w:rPr>
              <w:t>Enjuiciamientos</w:t>
            </w:r>
          </w:p>
        </w:tc>
        <w:tc>
          <w:tcPr>
            <w:tcW w:w="1573" w:type="dxa"/>
            <w:shd w:val="clear" w:color="auto" w:fill="auto"/>
            <w:vAlign w:val="bottom"/>
          </w:tcPr>
          <w:p w14:paraId="7E64FBAE" w14:textId="77777777" w:rsidR="006C0261" w:rsidRPr="006C0261" w:rsidRDefault="006C0261" w:rsidP="00AD01B6">
            <w:pPr>
              <w:pStyle w:val="SingleTxtG"/>
              <w:tabs>
                <w:tab w:val="clear" w:pos="1701"/>
                <w:tab w:val="clear" w:pos="2268"/>
                <w:tab w:val="clear" w:pos="2835"/>
              </w:tabs>
              <w:spacing w:before="80" w:after="80" w:line="200" w:lineRule="exact"/>
              <w:ind w:left="113" w:right="28"/>
              <w:jc w:val="right"/>
              <w:rPr>
                <w:i/>
                <w:sz w:val="16"/>
                <w:lang w:val="en-GB"/>
              </w:rPr>
            </w:pPr>
            <w:r w:rsidRPr="006C0261">
              <w:rPr>
                <w:i/>
                <w:iCs/>
                <w:sz w:val="16"/>
              </w:rPr>
              <w:t>Condenas</w:t>
            </w:r>
          </w:p>
        </w:tc>
        <w:tc>
          <w:tcPr>
            <w:tcW w:w="1480" w:type="dxa"/>
            <w:shd w:val="clear" w:color="auto" w:fill="auto"/>
            <w:vAlign w:val="bottom"/>
          </w:tcPr>
          <w:p w14:paraId="03182EDC" w14:textId="77777777" w:rsidR="006C0261" w:rsidRPr="006C0261" w:rsidRDefault="006C0261" w:rsidP="00AD01B6">
            <w:pPr>
              <w:pStyle w:val="SingleTxtG"/>
              <w:tabs>
                <w:tab w:val="clear" w:pos="1701"/>
                <w:tab w:val="clear" w:pos="2268"/>
                <w:tab w:val="clear" w:pos="2835"/>
              </w:tabs>
              <w:spacing w:before="80" w:after="80" w:line="200" w:lineRule="exact"/>
              <w:ind w:left="113" w:right="28"/>
              <w:jc w:val="right"/>
              <w:rPr>
                <w:i/>
                <w:sz w:val="16"/>
                <w:lang w:val="en-GB"/>
              </w:rPr>
            </w:pPr>
            <w:r w:rsidRPr="006C0261">
              <w:rPr>
                <w:i/>
                <w:iCs/>
                <w:sz w:val="16"/>
              </w:rPr>
              <w:t>Absoluciones</w:t>
            </w:r>
          </w:p>
        </w:tc>
        <w:tc>
          <w:tcPr>
            <w:tcW w:w="1293" w:type="dxa"/>
            <w:shd w:val="clear" w:color="auto" w:fill="auto"/>
            <w:vAlign w:val="bottom"/>
          </w:tcPr>
          <w:p w14:paraId="51CA7015" w14:textId="77777777" w:rsidR="006C0261" w:rsidRPr="006C0261" w:rsidRDefault="006C0261" w:rsidP="00AD01B6">
            <w:pPr>
              <w:pStyle w:val="SingleTxtG"/>
              <w:tabs>
                <w:tab w:val="clear" w:pos="1701"/>
                <w:tab w:val="clear" w:pos="2268"/>
                <w:tab w:val="clear" w:pos="2835"/>
              </w:tabs>
              <w:spacing w:before="80" w:after="80" w:line="200" w:lineRule="exact"/>
              <w:ind w:left="113" w:right="28"/>
              <w:jc w:val="right"/>
              <w:rPr>
                <w:i/>
                <w:sz w:val="16"/>
                <w:lang w:val="en-GB"/>
              </w:rPr>
            </w:pPr>
            <w:r w:rsidRPr="006C0261">
              <w:rPr>
                <w:i/>
                <w:iCs/>
                <w:sz w:val="16"/>
              </w:rPr>
              <w:t>Pendientes</w:t>
            </w:r>
          </w:p>
        </w:tc>
      </w:tr>
      <w:tr w:rsidR="00AD01B6" w:rsidRPr="006C0261" w14:paraId="573B45FA" w14:textId="77777777" w:rsidTr="00AD01B6">
        <w:trPr>
          <w:trHeight w:val="240"/>
        </w:trPr>
        <w:tc>
          <w:tcPr>
            <w:tcW w:w="1544" w:type="dxa"/>
            <w:shd w:val="clear" w:color="auto" w:fill="auto"/>
          </w:tcPr>
          <w:p w14:paraId="0EA67D89" w14:textId="77777777"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962</w:t>
            </w:r>
          </w:p>
        </w:tc>
        <w:tc>
          <w:tcPr>
            <w:tcW w:w="1480" w:type="dxa"/>
            <w:shd w:val="clear" w:color="auto" w:fill="auto"/>
            <w:vAlign w:val="bottom"/>
          </w:tcPr>
          <w:p w14:paraId="242AB2A2" w14:textId="77777777" w:rsidR="006C0261" w:rsidRPr="006C0261" w:rsidRDefault="006C0261" w:rsidP="00AD01B6">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156</w:t>
            </w:r>
          </w:p>
        </w:tc>
        <w:tc>
          <w:tcPr>
            <w:tcW w:w="1573" w:type="dxa"/>
            <w:shd w:val="clear" w:color="auto" w:fill="auto"/>
            <w:vAlign w:val="bottom"/>
          </w:tcPr>
          <w:p w14:paraId="1513BDBB" w14:textId="19658DD3" w:rsidR="006C0261" w:rsidRPr="006C0261" w:rsidRDefault="006C0261" w:rsidP="00AD01B6">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w:t>
            </w:r>
          </w:p>
        </w:tc>
        <w:tc>
          <w:tcPr>
            <w:tcW w:w="1480" w:type="dxa"/>
            <w:shd w:val="clear" w:color="auto" w:fill="auto"/>
            <w:vAlign w:val="bottom"/>
          </w:tcPr>
          <w:p w14:paraId="31627059" w14:textId="67FEA37A" w:rsidR="006C0261" w:rsidRPr="006C0261" w:rsidRDefault="006C0261" w:rsidP="00AD01B6">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7</w:t>
            </w:r>
          </w:p>
        </w:tc>
        <w:tc>
          <w:tcPr>
            <w:tcW w:w="1293" w:type="dxa"/>
            <w:shd w:val="clear" w:color="auto" w:fill="auto"/>
            <w:vAlign w:val="bottom"/>
          </w:tcPr>
          <w:p w14:paraId="287CCFC3" w14:textId="77777777" w:rsidR="006C0261" w:rsidRPr="006C0261" w:rsidRDefault="006C0261" w:rsidP="00AD01B6">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148</w:t>
            </w:r>
          </w:p>
        </w:tc>
      </w:tr>
    </w:tbl>
    <w:p w14:paraId="17F8755E" w14:textId="77777777" w:rsidR="006C0261" w:rsidRPr="006C0261" w:rsidRDefault="006C0261" w:rsidP="00AD01B6">
      <w:pPr>
        <w:pStyle w:val="H23G"/>
      </w:pPr>
      <w:bookmarkStart w:id="26" w:name="_Toc157609605"/>
      <w:r w:rsidRPr="006C0261">
        <w:tab/>
        <w:t>d.</w:t>
      </w:r>
      <w:r w:rsidRPr="006C0261">
        <w:tab/>
        <w:t>Reducción de la elevada tasa de mortalidad materna</w:t>
      </w:r>
      <w:bookmarkEnd w:id="26"/>
    </w:p>
    <w:p w14:paraId="31BB600E" w14:textId="65F29849" w:rsidR="006C0261" w:rsidRPr="006C0261" w:rsidRDefault="006C0261" w:rsidP="006C0261">
      <w:pPr>
        <w:pStyle w:val="SingleTxtG"/>
      </w:pPr>
      <w:r w:rsidRPr="006C0261">
        <w:t>43.</w:t>
      </w:r>
      <w:r w:rsidRPr="006C0261">
        <w:tab/>
        <w:t>Durante el período que abarca el informe, las consultas prenatales aumentaron de manera significativa, de modo que un 77</w:t>
      </w:r>
      <w:r w:rsidR="004C35EE">
        <w:t xml:space="preserve"> </w:t>
      </w:r>
      <w:r w:rsidRPr="006C0261">
        <w:t>% de las madres acudieron a ese tipo de consultas durante su último embarazo. La tasa de partos asistidos por personal cualificado también ha aumentado significativamente del 58</w:t>
      </w:r>
      <w:r w:rsidR="004C35EE">
        <w:t xml:space="preserve"> </w:t>
      </w:r>
      <w:r w:rsidRPr="006C0261">
        <w:t>% al 68</w:t>
      </w:r>
      <w:r w:rsidR="004C35EE">
        <w:t xml:space="preserve"> </w:t>
      </w:r>
      <w:r w:rsidRPr="006C0261">
        <w:t>%. El Gobierno también ha ordenado la administración de la vacuna de anatoxina tetánica al 77</w:t>
      </w:r>
      <w:r w:rsidR="004C35EE">
        <w:t xml:space="preserve"> </w:t>
      </w:r>
      <w:r w:rsidRPr="006C0261">
        <w:t>% de las embarazadas, una medida vital para salvaguardar la salud de los bebés y las mujeres durante el embarazo y el parto, lo que pone de manifiesto el firme compromiso con el bienestar de las madres y los recién nacidos.</w:t>
      </w:r>
    </w:p>
    <w:p w14:paraId="7C60C8CE" w14:textId="26C925F4" w:rsidR="006C0261" w:rsidRPr="006C0261" w:rsidRDefault="006C0261" w:rsidP="006C0261">
      <w:pPr>
        <w:pStyle w:val="SingleTxtG"/>
      </w:pPr>
      <w:r w:rsidRPr="006C0261">
        <w:t>44.</w:t>
      </w:r>
      <w:r w:rsidRPr="006C0261">
        <w:tab/>
        <w:t>Asimismo, la puesta en marcha de programas de transferencias en efectivo condicionadas, como el proyecto insignia de la Red de Seguridad Social del Pakistán y el programa de la División de Asuntos Económicos en Jaiber Pastunjuá, evidencian una estrategia centrada en mejorar la salud materno-infantil.</w:t>
      </w:r>
    </w:p>
    <w:p w14:paraId="2804913B" w14:textId="0F5A2DBB" w:rsidR="006C0261" w:rsidRDefault="006C0261" w:rsidP="006C0261">
      <w:pPr>
        <w:pStyle w:val="SingleTxtG"/>
      </w:pPr>
      <w:r w:rsidRPr="006C0261">
        <w:t>45.</w:t>
      </w:r>
      <w:r w:rsidRPr="006C0261">
        <w:tab/>
        <w:t>Estas iniciativas demuestran el compromiso por garantizar que las mujeres embarazadas reciban una atención y un apoyo vitales durante el parto, y se han traducido en una disminución de la tasa de mortalidad materna, la tasa de mortalidad de lactantes y la tasa de mortalidad neonatal, como se pone de manifiesto a continuación</w:t>
      </w:r>
      <w:r w:rsidR="004C35EE">
        <w:t>.</w:t>
      </w:r>
    </w:p>
    <w:p w14:paraId="3A4CC1D5" w14:textId="515948BA" w:rsidR="005B123E" w:rsidRPr="006C0261" w:rsidRDefault="005B123E" w:rsidP="005B123E">
      <w:pPr>
        <w:pStyle w:val="SingleTxtG"/>
        <w:ind w:left="0"/>
      </w:pPr>
      <w:r>
        <w:rPr>
          <w:noProof/>
        </w:rPr>
        <w:drawing>
          <wp:inline distT="0" distB="0" distL="0" distR="0" wp14:anchorId="0838DC15" wp14:editId="514B506D">
            <wp:extent cx="6132830" cy="2512060"/>
            <wp:effectExtent l="0" t="0" r="1270" b="254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32830" cy="2512060"/>
                    </a:xfrm>
                    <a:prstGeom prst="rect">
                      <a:avLst/>
                    </a:prstGeom>
                    <a:noFill/>
                  </pic:spPr>
                </pic:pic>
              </a:graphicData>
            </a:graphic>
          </wp:inline>
        </w:drawing>
      </w:r>
    </w:p>
    <w:p w14:paraId="52444ACA" w14:textId="77777777" w:rsidR="006C0261" w:rsidRPr="006C0261" w:rsidRDefault="006C0261" w:rsidP="004C35EE">
      <w:pPr>
        <w:pStyle w:val="SingleTxtG"/>
        <w:spacing w:before="120" w:after="240"/>
        <w:ind w:left="0" w:firstLine="170"/>
        <w:jc w:val="left"/>
        <w:rPr>
          <w:sz w:val="18"/>
          <w:szCs w:val="18"/>
        </w:rPr>
      </w:pPr>
      <w:r w:rsidRPr="006C0261">
        <w:rPr>
          <w:i/>
          <w:iCs/>
          <w:sz w:val="18"/>
          <w:szCs w:val="18"/>
        </w:rPr>
        <w:t>Fuente:</w:t>
      </w:r>
      <w:r w:rsidRPr="006C0261">
        <w:rPr>
          <w:sz w:val="18"/>
          <w:szCs w:val="18"/>
        </w:rPr>
        <w:t xml:space="preserve"> Ministerio de Regulación y Coordinación de los Servicios Nacionales de Salud.</w:t>
      </w:r>
    </w:p>
    <w:p w14:paraId="20F616BA" w14:textId="5AB675F0" w:rsidR="006C0261" w:rsidRPr="006C0261" w:rsidRDefault="00AD01B6" w:rsidP="00AD01B6">
      <w:pPr>
        <w:pStyle w:val="H23G"/>
      </w:pPr>
      <w:r>
        <w:tab/>
      </w:r>
      <w:r>
        <w:tab/>
      </w:r>
      <w:r w:rsidRPr="006C0261">
        <w:t>Tasa de mortalidad de lactantes y de mortalidad neonatal</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226"/>
        <w:gridCol w:w="2863"/>
        <w:gridCol w:w="3281"/>
      </w:tblGrid>
      <w:tr w:rsidR="00AD01B6" w:rsidRPr="00AD01B6" w14:paraId="3DFE4D08" w14:textId="77777777" w:rsidTr="00AD01B6">
        <w:trPr>
          <w:trHeight w:val="240"/>
          <w:tblHeader/>
        </w:trPr>
        <w:tc>
          <w:tcPr>
            <w:tcW w:w="1226" w:type="dxa"/>
            <w:tcBorders>
              <w:top w:val="single" w:sz="4" w:space="0" w:color="auto"/>
              <w:bottom w:val="single" w:sz="12" w:space="0" w:color="auto"/>
            </w:tcBorders>
            <w:shd w:val="clear" w:color="auto" w:fill="auto"/>
            <w:vAlign w:val="bottom"/>
          </w:tcPr>
          <w:p w14:paraId="0C78B3E9" w14:textId="77777777" w:rsidR="006C0261" w:rsidRPr="006C0261" w:rsidRDefault="006C0261" w:rsidP="00AD01B6">
            <w:pPr>
              <w:pStyle w:val="SingleTxtG"/>
              <w:tabs>
                <w:tab w:val="clear" w:pos="1701"/>
                <w:tab w:val="clear" w:pos="2268"/>
                <w:tab w:val="clear" w:pos="2835"/>
              </w:tabs>
              <w:spacing w:before="80" w:after="80" w:line="200" w:lineRule="exact"/>
              <w:ind w:left="0" w:right="0"/>
              <w:jc w:val="left"/>
              <w:rPr>
                <w:i/>
                <w:sz w:val="16"/>
                <w:lang w:val="en-GB"/>
              </w:rPr>
            </w:pPr>
            <w:r w:rsidRPr="006C0261">
              <w:rPr>
                <w:i/>
                <w:iCs/>
                <w:sz w:val="16"/>
              </w:rPr>
              <w:t>Año</w:t>
            </w:r>
          </w:p>
        </w:tc>
        <w:tc>
          <w:tcPr>
            <w:tcW w:w="2863" w:type="dxa"/>
            <w:tcBorders>
              <w:top w:val="single" w:sz="4" w:space="0" w:color="auto"/>
              <w:bottom w:val="single" w:sz="12" w:space="0" w:color="auto"/>
            </w:tcBorders>
            <w:shd w:val="clear" w:color="auto" w:fill="auto"/>
            <w:vAlign w:val="bottom"/>
          </w:tcPr>
          <w:p w14:paraId="0D9AB037" w14:textId="77777777" w:rsidR="006C0261" w:rsidRPr="006C0261" w:rsidRDefault="006C0261" w:rsidP="00AD01B6">
            <w:pPr>
              <w:pStyle w:val="SingleTxtG"/>
              <w:tabs>
                <w:tab w:val="clear" w:pos="1701"/>
                <w:tab w:val="clear" w:pos="2268"/>
                <w:tab w:val="clear" w:pos="2835"/>
              </w:tabs>
              <w:spacing w:before="80" w:after="80" w:line="200" w:lineRule="exact"/>
              <w:ind w:left="57" w:right="28"/>
              <w:jc w:val="right"/>
              <w:rPr>
                <w:i/>
                <w:sz w:val="16"/>
              </w:rPr>
            </w:pPr>
            <w:r w:rsidRPr="006C0261">
              <w:rPr>
                <w:i/>
                <w:iCs/>
                <w:sz w:val="16"/>
              </w:rPr>
              <w:t>Tasa de mortalidad de lactantes</w:t>
            </w:r>
          </w:p>
        </w:tc>
        <w:tc>
          <w:tcPr>
            <w:tcW w:w="3281" w:type="dxa"/>
            <w:tcBorders>
              <w:top w:val="single" w:sz="4" w:space="0" w:color="auto"/>
              <w:bottom w:val="single" w:sz="12" w:space="0" w:color="auto"/>
            </w:tcBorders>
            <w:shd w:val="clear" w:color="auto" w:fill="auto"/>
            <w:vAlign w:val="bottom"/>
          </w:tcPr>
          <w:p w14:paraId="0266D4CC" w14:textId="77777777" w:rsidR="006C0261" w:rsidRPr="006C0261" w:rsidRDefault="006C0261" w:rsidP="00AD01B6">
            <w:pPr>
              <w:pStyle w:val="SingleTxtG"/>
              <w:tabs>
                <w:tab w:val="clear" w:pos="1701"/>
                <w:tab w:val="clear" w:pos="2268"/>
                <w:tab w:val="clear" w:pos="2835"/>
              </w:tabs>
              <w:spacing w:before="80" w:after="80" w:line="200" w:lineRule="exact"/>
              <w:ind w:left="57" w:right="28"/>
              <w:jc w:val="right"/>
              <w:rPr>
                <w:i/>
                <w:sz w:val="16"/>
                <w:lang w:val="en-GB"/>
              </w:rPr>
            </w:pPr>
            <w:r w:rsidRPr="006C0261">
              <w:rPr>
                <w:i/>
                <w:iCs/>
                <w:sz w:val="16"/>
              </w:rPr>
              <w:t>Tasa de mortalidad neonatal</w:t>
            </w:r>
          </w:p>
        </w:tc>
      </w:tr>
      <w:tr w:rsidR="00AD01B6" w:rsidRPr="006C0261" w14:paraId="09A16B92" w14:textId="77777777" w:rsidTr="00AD01B6">
        <w:trPr>
          <w:trHeight w:val="240"/>
        </w:trPr>
        <w:tc>
          <w:tcPr>
            <w:tcW w:w="1226" w:type="dxa"/>
            <w:tcBorders>
              <w:top w:val="single" w:sz="12" w:space="0" w:color="auto"/>
            </w:tcBorders>
            <w:shd w:val="clear" w:color="auto" w:fill="auto"/>
          </w:tcPr>
          <w:p w14:paraId="5FDE0B37" w14:textId="77777777" w:rsidR="006C0261" w:rsidRPr="006C0261" w:rsidRDefault="006C0261" w:rsidP="00AD01B6">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2019</w:t>
            </w:r>
          </w:p>
        </w:tc>
        <w:tc>
          <w:tcPr>
            <w:tcW w:w="2863" w:type="dxa"/>
            <w:tcBorders>
              <w:top w:val="single" w:sz="12" w:space="0" w:color="auto"/>
            </w:tcBorders>
            <w:shd w:val="clear" w:color="auto" w:fill="auto"/>
            <w:vAlign w:val="bottom"/>
          </w:tcPr>
          <w:p w14:paraId="64612F9E" w14:textId="77777777" w:rsidR="006C0261" w:rsidRPr="006C0261" w:rsidRDefault="006C0261" w:rsidP="00AD01B6">
            <w:pPr>
              <w:pStyle w:val="SingleTxtG"/>
              <w:tabs>
                <w:tab w:val="clear" w:pos="1701"/>
                <w:tab w:val="clear" w:pos="2268"/>
                <w:tab w:val="clear" w:pos="2835"/>
              </w:tabs>
              <w:spacing w:before="40" w:after="40" w:line="220" w:lineRule="exact"/>
              <w:ind w:left="57" w:right="28"/>
              <w:jc w:val="right"/>
              <w:rPr>
                <w:sz w:val="18"/>
                <w:lang w:val="en-GB"/>
              </w:rPr>
            </w:pPr>
            <w:r w:rsidRPr="006C0261">
              <w:rPr>
                <w:sz w:val="18"/>
              </w:rPr>
              <w:t>55,7</w:t>
            </w:r>
          </w:p>
        </w:tc>
        <w:tc>
          <w:tcPr>
            <w:tcW w:w="3281" w:type="dxa"/>
            <w:tcBorders>
              <w:top w:val="single" w:sz="12" w:space="0" w:color="auto"/>
            </w:tcBorders>
            <w:shd w:val="clear" w:color="auto" w:fill="auto"/>
            <w:vAlign w:val="bottom"/>
          </w:tcPr>
          <w:p w14:paraId="7F6CBD27" w14:textId="77777777" w:rsidR="006C0261" w:rsidRPr="006C0261" w:rsidRDefault="006C0261" w:rsidP="00AD01B6">
            <w:pPr>
              <w:pStyle w:val="SingleTxtG"/>
              <w:tabs>
                <w:tab w:val="clear" w:pos="1701"/>
                <w:tab w:val="clear" w:pos="2268"/>
                <w:tab w:val="clear" w:pos="2835"/>
              </w:tabs>
              <w:spacing w:before="40" w:after="40" w:line="220" w:lineRule="exact"/>
              <w:ind w:left="57" w:right="28"/>
              <w:jc w:val="right"/>
              <w:rPr>
                <w:sz w:val="18"/>
                <w:lang w:val="en-GB"/>
              </w:rPr>
            </w:pPr>
            <w:r w:rsidRPr="006C0261">
              <w:rPr>
                <w:sz w:val="18"/>
              </w:rPr>
              <w:t>41,2</w:t>
            </w:r>
          </w:p>
        </w:tc>
      </w:tr>
      <w:tr w:rsidR="00AD01B6" w:rsidRPr="006C0261" w14:paraId="32C755E1" w14:textId="77777777" w:rsidTr="00AD01B6">
        <w:trPr>
          <w:trHeight w:val="240"/>
        </w:trPr>
        <w:tc>
          <w:tcPr>
            <w:tcW w:w="1226" w:type="dxa"/>
            <w:tcBorders>
              <w:bottom w:val="single" w:sz="12" w:space="0" w:color="auto"/>
            </w:tcBorders>
            <w:shd w:val="clear" w:color="auto" w:fill="auto"/>
          </w:tcPr>
          <w:p w14:paraId="10A870D2" w14:textId="77777777" w:rsidR="006C0261" w:rsidRPr="006C0261" w:rsidRDefault="006C0261" w:rsidP="00AD01B6">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2020</w:t>
            </w:r>
          </w:p>
        </w:tc>
        <w:tc>
          <w:tcPr>
            <w:tcW w:w="2863" w:type="dxa"/>
            <w:tcBorders>
              <w:bottom w:val="single" w:sz="12" w:space="0" w:color="auto"/>
            </w:tcBorders>
            <w:shd w:val="clear" w:color="auto" w:fill="auto"/>
            <w:vAlign w:val="bottom"/>
          </w:tcPr>
          <w:p w14:paraId="28FCE548" w14:textId="77777777" w:rsidR="006C0261" w:rsidRPr="006C0261" w:rsidRDefault="006C0261" w:rsidP="00AD01B6">
            <w:pPr>
              <w:pStyle w:val="SingleTxtG"/>
              <w:tabs>
                <w:tab w:val="clear" w:pos="1701"/>
                <w:tab w:val="clear" w:pos="2268"/>
                <w:tab w:val="clear" w:pos="2835"/>
              </w:tabs>
              <w:spacing w:before="40" w:after="40" w:line="220" w:lineRule="exact"/>
              <w:ind w:left="57" w:right="28"/>
              <w:jc w:val="right"/>
              <w:rPr>
                <w:sz w:val="18"/>
                <w:lang w:val="en-GB"/>
              </w:rPr>
            </w:pPr>
            <w:r w:rsidRPr="006C0261">
              <w:rPr>
                <w:sz w:val="18"/>
              </w:rPr>
              <w:t>54,2</w:t>
            </w:r>
          </w:p>
        </w:tc>
        <w:tc>
          <w:tcPr>
            <w:tcW w:w="3281" w:type="dxa"/>
            <w:tcBorders>
              <w:bottom w:val="single" w:sz="12" w:space="0" w:color="auto"/>
            </w:tcBorders>
            <w:shd w:val="clear" w:color="auto" w:fill="auto"/>
            <w:vAlign w:val="bottom"/>
          </w:tcPr>
          <w:p w14:paraId="08F4CF74" w14:textId="77777777" w:rsidR="006C0261" w:rsidRPr="006C0261" w:rsidRDefault="006C0261" w:rsidP="00AD01B6">
            <w:pPr>
              <w:pStyle w:val="SingleTxtG"/>
              <w:tabs>
                <w:tab w:val="clear" w:pos="1701"/>
                <w:tab w:val="clear" w:pos="2268"/>
                <w:tab w:val="clear" w:pos="2835"/>
              </w:tabs>
              <w:spacing w:before="40" w:after="40" w:line="220" w:lineRule="exact"/>
              <w:ind w:left="57" w:right="28"/>
              <w:jc w:val="right"/>
              <w:rPr>
                <w:sz w:val="18"/>
                <w:lang w:val="en-GB"/>
              </w:rPr>
            </w:pPr>
            <w:r w:rsidRPr="006C0261">
              <w:rPr>
                <w:sz w:val="18"/>
              </w:rPr>
              <w:t>40,4</w:t>
            </w:r>
          </w:p>
        </w:tc>
      </w:tr>
    </w:tbl>
    <w:p w14:paraId="2436702E" w14:textId="77777777" w:rsidR="006C0261" w:rsidRPr="006C0261" w:rsidRDefault="006C0261" w:rsidP="00AD01B6">
      <w:pPr>
        <w:pStyle w:val="SingleTxtG"/>
        <w:spacing w:before="120" w:after="240"/>
        <w:ind w:firstLine="170"/>
        <w:jc w:val="left"/>
        <w:rPr>
          <w:sz w:val="18"/>
          <w:szCs w:val="18"/>
        </w:rPr>
      </w:pPr>
      <w:bookmarkStart w:id="27" w:name="_Toc157609606"/>
      <w:r w:rsidRPr="006C0261">
        <w:rPr>
          <w:i/>
          <w:iCs/>
          <w:sz w:val="18"/>
          <w:szCs w:val="18"/>
        </w:rPr>
        <w:t>Fuente:</w:t>
      </w:r>
      <w:r w:rsidRPr="006C0261">
        <w:rPr>
          <w:sz w:val="18"/>
          <w:szCs w:val="18"/>
        </w:rPr>
        <w:t xml:space="preserve"> Ministerio de Regulación y Coordinación de los Servicios Nacionales de Salud.</w:t>
      </w:r>
    </w:p>
    <w:p w14:paraId="577A6D93" w14:textId="77777777" w:rsidR="006C0261" w:rsidRPr="006C0261" w:rsidRDefault="006C0261" w:rsidP="00AD01B6">
      <w:pPr>
        <w:pStyle w:val="H23G"/>
      </w:pPr>
      <w:r w:rsidRPr="006C0261">
        <w:lastRenderedPageBreak/>
        <w:tab/>
        <w:t>e.</w:t>
      </w:r>
      <w:r w:rsidRPr="006C0261">
        <w:tab/>
        <w:t>Atención de la salud reproductiva</w:t>
      </w:r>
      <w:bookmarkEnd w:id="27"/>
    </w:p>
    <w:p w14:paraId="0ECA8A94" w14:textId="264BC4EC" w:rsidR="006C0261" w:rsidRPr="006C0261" w:rsidRDefault="006C0261" w:rsidP="006C0261">
      <w:pPr>
        <w:pStyle w:val="SingleTxtG"/>
      </w:pPr>
      <w:r w:rsidRPr="006C0261">
        <w:t>46.</w:t>
      </w:r>
      <w:r w:rsidRPr="006C0261">
        <w:tab/>
        <w:t>El paquete de prestaciones de la cobertura sanitaria universal del Gobierno del Pakistán, las Directrices para la Eliminación de la Mortalidad Materna Prevenible, la Atención Durante el Parto y Posparto, la inclusión de la aspiración de vacío manual en el paquete esencial de servicios sanitarios y en las listas esenciales como tecnología de salud reproductiva preferente para efectuar legrados uterinos seguros, la atención posterior al aborto y el Plan Estratégico de Trabajadoras Sanitarias 2022-2028 conforman el compromiso del Gobierno de salvaguardar la salud reproductiva de las mujeres desde diversos frentes.</w:t>
      </w:r>
    </w:p>
    <w:p w14:paraId="0B331201" w14:textId="77777777" w:rsidR="006C0261" w:rsidRPr="006C0261" w:rsidRDefault="006C0261" w:rsidP="006C0261">
      <w:pPr>
        <w:pStyle w:val="SingleTxtG"/>
      </w:pPr>
      <w:r w:rsidRPr="006C0261">
        <w:t>47.</w:t>
      </w:r>
      <w:r w:rsidRPr="006C0261">
        <w:tab/>
        <w:t>El gobierno del Punyab ha propuesto un nuevo proyecto de ley, el Proyecto de Ley sobre Derechos de Salud Reproductiva y Planificación Familiar del Punyab, cuyo objetivo es buscar solución a una serie de problemas en materia de salud reproductiva. Se están estudiando proyectos de ley similares en Sind y Baluchistán.</w:t>
      </w:r>
    </w:p>
    <w:p w14:paraId="414679B8" w14:textId="1D8266A0" w:rsidR="006C0261" w:rsidRPr="006C0261" w:rsidRDefault="006C0261" w:rsidP="006C0261">
      <w:pPr>
        <w:pStyle w:val="SingleTxtG"/>
      </w:pPr>
      <w:r w:rsidRPr="006C0261">
        <w:t>48.</w:t>
      </w:r>
      <w:r w:rsidRPr="006C0261">
        <w:tab/>
        <w:t>Además, las provincias han puesto en marcha programas integrales de planificación familiar y salud reproductiva, en los cuales se abordan los derechos de salud reproductiva y los métodos de planificación familiar. Las trabajadoras sanitarias de las provincias prestan servicios de salud reproductiva a todas las mujeres, sobre todo en las zonas rurales. El Programa Integrado de Salud Reproductiva, Materna, Neonatal, Infantil y Nutrición del Punyab tiene como objetivo proporcionar servicios de salud reproductiva, materna, neonatal, infantil y adolescente accesibles y de calidad.</w:t>
      </w:r>
    </w:p>
    <w:p w14:paraId="47B85B04" w14:textId="2EA7C651" w:rsidR="006C0261" w:rsidRPr="006C0261" w:rsidRDefault="006C0261" w:rsidP="006C0261">
      <w:pPr>
        <w:pStyle w:val="SingleTxtG"/>
      </w:pPr>
      <w:r w:rsidRPr="006C0261">
        <w:t>49.</w:t>
      </w:r>
      <w:r w:rsidRPr="006C0261">
        <w:tab/>
        <w:t>Del mismo modo, el Programa de Salud Materna, Neonatal e Infantil de Baluchistán se centra en reducir la mortalidad materna mediante la formación de parteras en la comunidad y la mejora del acceso a los servicios de salud reproductiva.</w:t>
      </w:r>
    </w:p>
    <w:p w14:paraId="068873C3" w14:textId="063A1C58" w:rsidR="006C0261" w:rsidRPr="006C0261" w:rsidRDefault="006C0261" w:rsidP="006C0261">
      <w:pPr>
        <w:pStyle w:val="SingleTxtG"/>
      </w:pPr>
      <w:r w:rsidRPr="006C0261">
        <w:t>50.</w:t>
      </w:r>
      <w:r w:rsidRPr="006C0261">
        <w:tab/>
        <w:t>Además, el Gobierno utiliza enfoques basados en datos, por ejemplo, el Sistema de Información sobre la Salud por distritos, a fin de recopilar datos para someter a seguimiento y mejorar los resultados de las medidas de salud reproductiva.</w:t>
      </w:r>
    </w:p>
    <w:p w14:paraId="3BCDA202" w14:textId="3BF10F71" w:rsidR="006C0261" w:rsidRPr="006C0261" w:rsidRDefault="006C0261" w:rsidP="006C0261">
      <w:pPr>
        <w:pStyle w:val="SingleTxtG"/>
      </w:pPr>
      <w:r w:rsidRPr="006C0261">
        <w:t>51.</w:t>
      </w:r>
      <w:r w:rsidRPr="006C0261">
        <w:tab/>
        <w:t>El Instituto de Estadística del Pakistán publica periódicamente un informe sobre el uso de anticonceptivos basado en las estadísticas de los servicios de planificación familiar facilitadas por organismos como los Departamentos de Bienestar de la Población y los Departamentos de Salud provinciales y regionales, así como las principales organizaciones no gubernamentales (ONG). La estimación anual de la tasa de uso de anticonceptivos modernos para el período 2020-2021 fue del 46,4</w:t>
      </w:r>
      <w:r w:rsidR="00D74A34">
        <w:t xml:space="preserve"> </w:t>
      </w:r>
      <w:r w:rsidRPr="006C0261">
        <w:t>%, mientras que había sido del 44,1</w:t>
      </w:r>
      <w:r w:rsidR="00D74A34">
        <w:t xml:space="preserve"> </w:t>
      </w:r>
      <w:r w:rsidRPr="006C0261">
        <w:t>% durante 2019-2020 y del 42,8</w:t>
      </w:r>
      <w:r w:rsidR="00D74A34">
        <w:t xml:space="preserve"> </w:t>
      </w:r>
      <w:r w:rsidRPr="006C0261">
        <w:t>% durante 2018-2019.</w:t>
      </w:r>
    </w:p>
    <w:p w14:paraId="5ACCF9F8" w14:textId="77777777" w:rsidR="006C0261" w:rsidRPr="006C0261" w:rsidRDefault="006C0261" w:rsidP="006C0261">
      <w:pPr>
        <w:pStyle w:val="SingleTxtG"/>
      </w:pPr>
      <w:r w:rsidRPr="006C0261">
        <w:t>52.</w:t>
      </w:r>
      <w:r w:rsidRPr="006C0261">
        <w:tab/>
        <w:t>El Gobierno también realiza campañas de promoción de la planificación familiar en la televisión, la radio y los medios sociales</w:t>
      </w:r>
      <w:bookmarkStart w:id="28" w:name="_Toc157609607"/>
      <w:r w:rsidRPr="006C0261">
        <w:t xml:space="preserve"> de manera activa.</w:t>
      </w:r>
    </w:p>
    <w:p w14:paraId="049E97BB" w14:textId="77777777" w:rsidR="006C0261" w:rsidRPr="006C0261" w:rsidRDefault="006C0261" w:rsidP="00AD01B6">
      <w:pPr>
        <w:pStyle w:val="H1G"/>
      </w:pPr>
      <w:r w:rsidRPr="006C0261">
        <w:tab/>
        <w:t>7.</w:t>
      </w:r>
      <w:r w:rsidRPr="006C0261">
        <w:tab/>
        <w:t>Lucha contra el terrorismo</w:t>
      </w:r>
      <w:bookmarkStart w:id="29" w:name="_Toc157609608"/>
      <w:bookmarkEnd w:id="28"/>
    </w:p>
    <w:p w14:paraId="532FA558" w14:textId="77777777" w:rsidR="006C0261" w:rsidRPr="006C0261" w:rsidRDefault="006C0261" w:rsidP="00AD01B6">
      <w:pPr>
        <w:pStyle w:val="H23G"/>
      </w:pPr>
      <w:r w:rsidRPr="006C0261">
        <w:tab/>
        <w:t>a.</w:t>
      </w:r>
      <w:r w:rsidRPr="006C0261">
        <w:tab/>
        <w:t>Definición de terrorismo</w:t>
      </w:r>
      <w:bookmarkEnd w:id="29"/>
    </w:p>
    <w:p w14:paraId="65E6F496" w14:textId="77777777" w:rsidR="006C0261" w:rsidRPr="006C0261" w:rsidRDefault="006C0261" w:rsidP="006C0261">
      <w:pPr>
        <w:pStyle w:val="SingleTxtG"/>
      </w:pPr>
      <w:r w:rsidRPr="006C0261">
        <w:t>53.</w:t>
      </w:r>
      <w:r w:rsidRPr="006C0261">
        <w:tab/>
        <w:t>La Ley de Lucha contra el Terrorismo (Modificación) de 2005 protege los derechos civiles y políticos de las personas amparados por el Pacto e impide el uso indebido de la legislación. Otra modificación de la ley en 2014 introdujo el derecho de revisión y estableció un Comité de Examen formado por funcionarios de alto rango para garantizar que no se vulnerasen los derechos fundamentales a un juicio imparcial y a la libertad de asociación.</w:t>
      </w:r>
      <w:bookmarkStart w:id="30" w:name="_Toc157609609"/>
    </w:p>
    <w:p w14:paraId="6842139A" w14:textId="51CE375F" w:rsidR="006C0261" w:rsidRPr="006C0261" w:rsidRDefault="006C0261" w:rsidP="00AD01B6">
      <w:pPr>
        <w:pStyle w:val="H23G"/>
      </w:pPr>
      <w:r w:rsidRPr="006C0261">
        <w:tab/>
        <w:t>b.</w:t>
      </w:r>
      <w:r w:rsidRPr="006C0261">
        <w:tab/>
        <w:t>Eliminación de la competencia de los tribunales contra el terrorismo</w:t>
      </w:r>
      <w:r w:rsidR="00AD01B6">
        <w:br/>
      </w:r>
      <w:r w:rsidRPr="006C0261">
        <w:t>sobre los niños y jóvenes</w:t>
      </w:r>
      <w:bookmarkEnd w:id="30"/>
    </w:p>
    <w:p w14:paraId="49F6F77A" w14:textId="77777777" w:rsidR="006C0261" w:rsidRPr="006C0261" w:rsidRDefault="006C0261" w:rsidP="006C0261">
      <w:pPr>
        <w:pStyle w:val="SingleTxtG"/>
      </w:pPr>
      <w:r w:rsidRPr="006C0261">
        <w:t>54.</w:t>
      </w:r>
      <w:r w:rsidRPr="006C0261">
        <w:tab/>
        <w:t xml:space="preserve">En 2018, el Pakistán promulgó la Ley del Sistema de Justicia Juvenil, que facultaba al sistema de justicia juvenil para ocuparse de los casos de niños menores de 18 años. Además, en la causa de </w:t>
      </w:r>
      <w:r w:rsidRPr="006C0261">
        <w:rPr>
          <w:i/>
          <w:iCs/>
        </w:rPr>
        <w:t xml:space="preserve">Saeed Ullah </w:t>
      </w:r>
      <w:r w:rsidRPr="006C0261">
        <w:rPr>
          <w:lang w:val="en-GB"/>
        </w:rPr>
        <w:t>vs Lal Sher and State</w:t>
      </w:r>
      <w:r w:rsidRPr="006C0261">
        <w:t xml:space="preserve"> (2023), el Tribunal Superior de Peshawar dictaminó que el Tribunal de Menores es competente para enjuiciar a jóvenes infractores acusados de terrorismo en virtud de la Ley del Sistema de Justicia Juvenil.</w:t>
      </w:r>
      <w:bookmarkStart w:id="31" w:name="_Toc157609610"/>
    </w:p>
    <w:p w14:paraId="2280D8D1" w14:textId="77777777" w:rsidR="006C0261" w:rsidRPr="006C0261" w:rsidRDefault="006C0261" w:rsidP="00AD01B6">
      <w:pPr>
        <w:pStyle w:val="H23G"/>
      </w:pPr>
      <w:r w:rsidRPr="006C0261">
        <w:lastRenderedPageBreak/>
        <w:tab/>
        <w:t>c.</w:t>
      </w:r>
      <w:r w:rsidRPr="006C0261">
        <w:tab/>
        <w:t>Artículo 21 H de la Ley de Lucha contra el Terrorismo de 1997</w:t>
      </w:r>
      <w:bookmarkEnd w:id="31"/>
    </w:p>
    <w:p w14:paraId="440A8711" w14:textId="77777777" w:rsidR="006C0261" w:rsidRPr="006C0261" w:rsidRDefault="006C0261" w:rsidP="006C0261">
      <w:pPr>
        <w:pStyle w:val="SingleTxtG"/>
      </w:pPr>
      <w:r w:rsidRPr="006C0261">
        <w:t>55.</w:t>
      </w:r>
      <w:r w:rsidRPr="006C0261">
        <w:tab/>
        <w:t>El artículo 21 H de la Ley de Lucha contra el Terrorismo de 1997 no es una cláusula obligatoria, sino que se aplica a discreción del tribunal. Sigue siendo esencial que la confesión realizada por un acusado a un oficial superior de policía sea voluntaria y esté exenta de toda forma de coacción. Además, los artículos 3 y 4 de la Ley de Prevención y Castigo de la Tortura y la Muerte de Personas Privadas de Libertad de 2022 establecen que toda declaración, información o confesión obtenida por un funcionario público mediante tortura u otro trato cruel, inhumano o degradante será inadmisible como prueba en las actuaciones emprendidas contra la persona en cuestión. El funcionario público que utilice a sabiendas esa información será penalmente responsable.</w:t>
      </w:r>
      <w:bookmarkStart w:id="32" w:name="_Toc157609611"/>
    </w:p>
    <w:p w14:paraId="62EC7968" w14:textId="61CC32F5" w:rsidR="006C0261" w:rsidRPr="006C0261" w:rsidRDefault="006C0261" w:rsidP="00AD01B6">
      <w:pPr>
        <w:pStyle w:val="H23G"/>
      </w:pPr>
      <w:r w:rsidRPr="006C0261">
        <w:tab/>
        <w:t>d.</w:t>
      </w:r>
      <w:r w:rsidRPr="006C0261">
        <w:tab/>
        <w:t>Garantías procesales y derecho a un juicio imparcial</w:t>
      </w:r>
      <w:bookmarkEnd w:id="32"/>
    </w:p>
    <w:p w14:paraId="24FA69A4" w14:textId="1F0DAA97" w:rsidR="006C0261" w:rsidRPr="006C0261" w:rsidRDefault="006C0261" w:rsidP="006C0261">
      <w:pPr>
        <w:pStyle w:val="SingleTxtG"/>
      </w:pPr>
      <w:r w:rsidRPr="006C0261">
        <w:t>56.</w:t>
      </w:r>
      <w:r w:rsidRPr="006C0261">
        <w:tab/>
        <w:t>La Ley de Lucha contra el Terrorismo proporciona garantías procesales adecuadas a las personas acusadas de terrorismo frente a cualquier posible abuso de poder. Los funcionarios encargados de hacer cumplir la ley solo pueden usar la fuerza como último recurso, y deberían hacer una advertencia previa antes de usar la fuerza, la cual debe ser proporcionada.</w:t>
      </w:r>
    </w:p>
    <w:p w14:paraId="35B390C5" w14:textId="6A561DE6" w:rsidR="006C0261" w:rsidRPr="006C0261" w:rsidRDefault="006C0261" w:rsidP="006C0261">
      <w:pPr>
        <w:pStyle w:val="SingleTxtG"/>
      </w:pPr>
      <w:r w:rsidRPr="006C0261">
        <w:t>57.</w:t>
      </w:r>
      <w:r w:rsidRPr="006C0261">
        <w:tab/>
        <w:t>Asimismo, el artículo 5 establece que el uso de munición real por parte de las fuerzas de seguridad debe ir acompañado de una posterior investigación interna dirigida por el jefe del departamento.</w:t>
      </w:r>
    </w:p>
    <w:p w14:paraId="44C5A763" w14:textId="77777777" w:rsidR="006C0261" w:rsidRPr="006C0261" w:rsidRDefault="006C0261" w:rsidP="006C0261">
      <w:pPr>
        <w:pStyle w:val="SingleTxtG"/>
      </w:pPr>
      <w:r w:rsidRPr="006C0261">
        <w:t>58.</w:t>
      </w:r>
      <w:r w:rsidRPr="006C0261">
        <w:tab/>
        <w:t>El artículo 23 de la Ley de Lucha contra el Terrorismo también otorga al tribunal establecido en virtud de esa ley la facultad de transferir el asunto a otro tribunal competente. Además, el artículo 25 permite presentar un recurso ante el Tribunal Superior contra la sentencia definitiva de un tribunal antiterrorista.</w:t>
      </w:r>
    </w:p>
    <w:p w14:paraId="6DB3684A" w14:textId="77777777" w:rsidR="006C0261" w:rsidRPr="006C0261" w:rsidRDefault="006C0261" w:rsidP="00AD01B6">
      <w:pPr>
        <w:pStyle w:val="H1G"/>
      </w:pPr>
      <w:bookmarkStart w:id="33" w:name="_Toc157609613"/>
      <w:r w:rsidRPr="006C0261">
        <w:tab/>
        <w:t>8.</w:t>
      </w:r>
      <w:r w:rsidRPr="006C0261">
        <w:tab/>
        <w:t>Derecho a la vida</w:t>
      </w:r>
      <w:bookmarkEnd w:id="33"/>
    </w:p>
    <w:p w14:paraId="16B4CB3B" w14:textId="77777777" w:rsidR="006C0261" w:rsidRPr="006C0261" w:rsidRDefault="006C0261" w:rsidP="00AD01B6">
      <w:pPr>
        <w:pStyle w:val="H23G"/>
      </w:pPr>
      <w:bookmarkStart w:id="34" w:name="_Toc157609614"/>
      <w:r w:rsidRPr="006C0261">
        <w:tab/>
        <w:t>a.</w:t>
      </w:r>
      <w:r w:rsidRPr="006C0261">
        <w:tab/>
        <w:t>Prevención y mitigación de los efectos del cambio climático y la degradación ambiental</w:t>
      </w:r>
      <w:bookmarkEnd w:id="34"/>
    </w:p>
    <w:p w14:paraId="30E56316" w14:textId="04C5DF7E" w:rsidR="006C0261" w:rsidRPr="006C0261" w:rsidRDefault="006C0261" w:rsidP="006C0261">
      <w:pPr>
        <w:pStyle w:val="SingleTxtG"/>
      </w:pPr>
      <w:r w:rsidRPr="006C0261">
        <w:t>59.</w:t>
      </w:r>
      <w:r w:rsidRPr="006C0261">
        <w:tab/>
        <w:t>El Gobierno ha reforzado su compromiso con el desarrollo sostenible mediante el Plan Nacional de Adaptación de 2023. Este plan abarca un amplio espectro de iniciativas, como el fomento de prácticas climáticamente inteligentes, la modernización de los métodos de riego, la formulación de una estrategia de crecimiento y la gestión de las fluctuaciones hídricas y pluviales.</w:t>
      </w:r>
    </w:p>
    <w:p w14:paraId="6B1715DC" w14:textId="77777777" w:rsidR="006C0261" w:rsidRPr="006C0261" w:rsidRDefault="006C0261" w:rsidP="006C0261">
      <w:pPr>
        <w:pStyle w:val="SingleTxtG"/>
      </w:pPr>
      <w:r w:rsidRPr="006C0261">
        <w:t>60.</w:t>
      </w:r>
      <w:r w:rsidRPr="006C0261">
        <w:tab/>
        <w:t>Además, el Gobierno ha adoptado diversas medidas para hacer frente a la degradación ambiental. Entre ellas se incluye la creación de la Dependencia de Coordinación y Planificación Estratégica de Agua, Saneamiento e Higiene en el Pakistán, cuyo objetivo es facilitar la consecución de los Objetivos de Desarrollo Sostenible 6.1 y 6.2. Por otro lado, se están adoptando medidas para convertir los hornos convencionales de producción de ladrillos a la tecnología de cocción en zigzag a fin de reducir las emisiones y ahorrar en consumo de combustible. Asimismo, la creación de la Unidad de Asentamientos Urbanos Resilientes al Clima refleja el interés puesto en la construcción de ciudades sostenibles y resilientes al clima.</w:t>
      </w:r>
    </w:p>
    <w:p w14:paraId="6FAE9513" w14:textId="361B9D92" w:rsidR="006C0261" w:rsidRPr="006C0261" w:rsidRDefault="006C0261" w:rsidP="006C0261">
      <w:pPr>
        <w:pStyle w:val="SingleTxtG"/>
      </w:pPr>
      <w:r w:rsidRPr="006C0261">
        <w:t>61.</w:t>
      </w:r>
      <w:r w:rsidRPr="006C0261">
        <w:tab/>
        <w:t>El gobierno de Sind ha emprendido varias iniciativas para ejecutar proyectos centrados en el revestimiento de canales, la eficiencia urbana y el desarrollo de un sistema de transporte rápido por autobús con cero emisiones.</w:t>
      </w:r>
    </w:p>
    <w:p w14:paraId="1799F95C" w14:textId="5C78B7BD" w:rsidR="006C0261" w:rsidRPr="006C0261" w:rsidRDefault="006C0261" w:rsidP="006C0261">
      <w:pPr>
        <w:pStyle w:val="SingleTxtG"/>
      </w:pPr>
      <w:r w:rsidRPr="006C0261">
        <w:t>62.</w:t>
      </w:r>
      <w:r w:rsidRPr="006C0261">
        <w:tab/>
        <w:t>El gobierno del Punyab ha puesto en marcha con éxito proyectos de energía limpia, como la transformación de 10.000 escuelas para que funcionen con energía solar y el establecimiento de proyectos de conversión de residuos en energía en Lahore. También ha creado el Centro de Vigilancia Ambiental y el Centro de Política Ambiental, ha implantado el Sistema Consultivo de Salud para episodios críticos de contaminación del aire, ha adoptado una Estrategia para la Gestión del Plástico y ha establecido estaciones de vigilancia en el marco del Programa de Desarrollo Verde del Punyab.</w:t>
      </w:r>
    </w:p>
    <w:p w14:paraId="08FFF0DA" w14:textId="77777777" w:rsidR="006C0261" w:rsidRPr="006C0261" w:rsidRDefault="006C0261" w:rsidP="006C0261">
      <w:pPr>
        <w:pStyle w:val="SingleTxtG"/>
      </w:pPr>
      <w:r w:rsidRPr="006C0261">
        <w:lastRenderedPageBreak/>
        <w:t>63.</w:t>
      </w:r>
      <w:r w:rsidRPr="006C0261">
        <w:tab/>
        <w:t>El gobierno de Jaiber Pastunjuá también ha emprendido proyectos centrados en la energía hidroeléctrica y la plantación de árboles para hacer frente a la degradación ambiental y promover fuentes de energía alternativa. También ha elaborado la Política y Plan de Acción sobre Cambio Climático de 2022 y ha organizado sesiones de capacitación y sensibilización sobre el cambio climático en la provincia.</w:t>
      </w:r>
    </w:p>
    <w:p w14:paraId="5DC79809" w14:textId="77777777" w:rsidR="006C0261" w:rsidRPr="006C0261" w:rsidRDefault="006C0261" w:rsidP="00AD01B6">
      <w:pPr>
        <w:pStyle w:val="H23G"/>
      </w:pPr>
      <w:bookmarkStart w:id="35" w:name="_Toc157609615"/>
      <w:r w:rsidRPr="006C0261">
        <w:tab/>
        <w:t>b.</w:t>
      </w:r>
      <w:r w:rsidRPr="006C0261">
        <w:tab/>
        <w:t>Prevenir y mitigar las repercusiones de las inundaciones</w:t>
      </w:r>
      <w:bookmarkEnd w:id="35"/>
    </w:p>
    <w:p w14:paraId="4D207DFD" w14:textId="704E018F" w:rsidR="006C0261" w:rsidRPr="006C0261" w:rsidRDefault="006C0261" w:rsidP="00F545B9">
      <w:pPr>
        <w:pStyle w:val="SingleTxtG"/>
        <w:spacing w:after="130"/>
      </w:pPr>
      <w:r w:rsidRPr="006C0261">
        <w:t>64.</w:t>
      </w:r>
      <w:r w:rsidRPr="006C0261">
        <w:tab/>
        <w:t xml:space="preserve">El Gobierno del Pakistán ha elaborado la Política de Recuperación, Rehabilitación y Reconstrucción Resilientes en respuesta a las inundaciones de 2022. Esa política abarca diversas medidas, como la creación de una completa base de datos hidrológicos, modelos de predicción de las inundaciones y un enfoque unificado del control de las inundaciones. El Gobierno también está dando prioridad a las inversiones en sistemas de alerta temprana, gobernanza del riesgo de desastres y resiliencia de las infraestructuras para hacer posible la recuperación tras las inundaciones y velar de manera efectiva por un futuro más seguro. La ejecución de proyectos como la </w:t>
      </w:r>
      <w:r w:rsidR="00FF3AA0">
        <w:t>“</w:t>
      </w:r>
      <w:r w:rsidRPr="006C0261">
        <w:t>Transformación de la cuenca del Indo con una agricultura y una gestión del agua resilientes al clima</w:t>
      </w:r>
      <w:r w:rsidR="00FF3AA0">
        <w:t>”</w:t>
      </w:r>
      <w:r w:rsidRPr="006C0261">
        <w:t xml:space="preserve"> evidencia el compromiso del Gobierno de hacer frente a las consecuencias de las inundaciones en todo el país.</w:t>
      </w:r>
    </w:p>
    <w:p w14:paraId="728E4240" w14:textId="77777777" w:rsidR="006C0261" w:rsidRPr="006C0261" w:rsidRDefault="006C0261" w:rsidP="00F545B9">
      <w:pPr>
        <w:pStyle w:val="SingleTxtG"/>
        <w:spacing w:after="130"/>
      </w:pPr>
      <w:r w:rsidRPr="006C0261">
        <w:t>65.</w:t>
      </w:r>
      <w:r w:rsidRPr="006C0261">
        <w:tab/>
        <w:t xml:space="preserve">Además, el Gobierno ha creado una Comisión Federal de Inundaciones, dependiente del Ministerio del Agua, para mitigar los efectos de las inundaciones. </w:t>
      </w:r>
    </w:p>
    <w:p w14:paraId="56908E4E" w14:textId="1E2DB55D" w:rsidR="006C0261" w:rsidRPr="006C0261" w:rsidRDefault="006C0261" w:rsidP="00F545B9">
      <w:pPr>
        <w:pStyle w:val="SingleTxtG"/>
        <w:spacing w:after="130"/>
      </w:pPr>
      <w:r w:rsidRPr="006C0261">
        <w:t>66.</w:t>
      </w:r>
      <w:r w:rsidRPr="006C0261">
        <w:tab/>
        <w:t>El gobierno de Baluchistán ha puesto en marcha un plan integral de preparación para casos de desastre, en cuyo marco se han realizado ejercicios de simulacro de varias situaciones de desastre. Esas iniciativas incluyen programas de capacitación, evaluaciones del impacto socioeconómico y elaboración de planes de contingencia para diversos tipos de desastre.</w:t>
      </w:r>
    </w:p>
    <w:p w14:paraId="02B02653" w14:textId="77777777" w:rsidR="006C0261" w:rsidRPr="006C0261" w:rsidRDefault="006C0261" w:rsidP="00F545B9">
      <w:pPr>
        <w:pStyle w:val="SingleTxtG"/>
        <w:spacing w:after="130"/>
      </w:pPr>
      <w:r w:rsidRPr="006C0261">
        <w:t>67.</w:t>
      </w:r>
      <w:r w:rsidRPr="006C0261">
        <w:tab/>
        <w:t xml:space="preserve">El gobierno de Jaiber Pastunjuá también ha adoptado diversas medidas para la protección de todos los grupos vulnerables en cualquier situación de desastre, entre ellas, la creación de una Dependencia de Género e Infancia y la elaboración de las Normas Mínimas para la Habilitación de Espacios de Protección de Niños y Mujeres, Directrices para la Protección de Grupos Vulnerables en Situaciones de Desastre dirigidas a las Dependencias Distritales de Gestión de Desastres, Procedimientos Operativos Estándar para Niños no Acompañados, Separados de sus Familias y Desaparecidos en Casos de Desastre, una Estrategia de Protección de la Infancia en Situaciones de Emergencia y Directrices Técnicas para la Inclusión de los Grupos Vulnerables en el Programa de Reducción del Riesgo de Desastres. </w:t>
      </w:r>
    </w:p>
    <w:p w14:paraId="3ABAE56A" w14:textId="5A93733F" w:rsidR="006C0261" w:rsidRPr="006C0261" w:rsidRDefault="006C0261" w:rsidP="00F545B9">
      <w:pPr>
        <w:pStyle w:val="SingleTxtG"/>
        <w:spacing w:after="130"/>
      </w:pPr>
      <w:r w:rsidRPr="006C0261">
        <w:t>68.</w:t>
      </w:r>
      <w:r w:rsidRPr="006C0261">
        <w:tab/>
        <w:t>Además, el gobierno de Jaiber Pastunjuá ha introducido modificaciones en su Sistema de Información y Gestión de Desastres para recopilar datos desglosados, permitiendo así una comprensión más matizada de los efectos en los diferentes grupos vulnerables, y ha establecido un teléfono de asistencia (1700) específicamente dedicado a las cuestiones relacionadas con la protección de las mujeres durante situaciones de desastre.</w:t>
      </w:r>
    </w:p>
    <w:p w14:paraId="2EFFF43E" w14:textId="77777777" w:rsidR="006C0261" w:rsidRPr="006C0261" w:rsidRDefault="006C0261" w:rsidP="00F545B9">
      <w:pPr>
        <w:pStyle w:val="SingleTxtG"/>
        <w:spacing w:after="130"/>
      </w:pPr>
      <w:r w:rsidRPr="006C0261">
        <w:t>69.</w:t>
      </w:r>
      <w:r w:rsidRPr="006C0261">
        <w:tab/>
        <w:t>El gobierno del Punyab también ha sido proactivo en la prevención y mitigación de desastres, realizando simulacros anuales, organizando sesiones de concienciación e implementando una cartografía de los peligros existentes en distritos vulnerables. El Centro Provincial de Operaciones de Emergencia del Organismo Provincial de Gestión de Desastres funciona las 24 horas del día durante los 7 días de la semana, está equipado con la tecnología más moderna y dispone de un teléfono de emergencia permanente (1129) que atiende al público en situaciones de desastre.</w:t>
      </w:r>
    </w:p>
    <w:p w14:paraId="2C49CC1C" w14:textId="68B361D4" w:rsidR="006C0261" w:rsidRPr="006C0261" w:rsidRDefault="006C0261" w:rsidP="00F545B9">
      <w:pPr>
        <w:pStyle w:val="SingleTxtG"/>
        <w:spacing w:after="130"/>
      </w:pPr>
      <w:r w:rsidRPr="006C0261">
        <w:t>70.</w:t>
      </w:r>
      <w:r w:rsidRPr="006C0261">
        <w:tab/>
        <w:t>El gobierno de Sind ha emprendido iniciativas para mitigar el sufrimiento de las personas afectadas por las inundaciones y hacer frente a los efectos de la degradación ambiental. Entre las iniciativas más destacadas se encuentran la provisión de más de 200.000</w:t>
      </w:r>
      <w:r w:rsidR="003818CA">
        <w:t> </w:t>
      </w:r>
      <w:r w:rsidRPr="006C0261">
        <w:t>paquetes de raciones a mujeres embarazadas y lactantes durante la sequía de 2019 y el suministro de 937.287 tiendas de campaña, 565.967 lonas de plástico, 3.654.958</w:t>
      </w:r>
      <w:r w:rsidR="003818CA">
        <w:t> </w:t>
      </w:r>
      <w:r w:rsidRPr="006C0261">
        <w:t xml:space="preserve">mosquiteros, 2.439.933 paquetes de raciones, 1.817.932 mantas, además de otros artículos básicos como kits de saneamiento, artículos para el hogar, etc. para satisfacer las necesidades de las familias afectadas por las intensas lluvias del monzón de 2022, así como medidas para gestionar las consecuencias de las olas de calor, los incendios y el ciclón Vayu. </w:t>
      </w:r>
      <w:r w:rsidRPr="006C0261">
        <w:lastRenderedPageBreak/>
        <w:t>El Gobierno imparte con asiduidad cursos de capacitación destinados a los Institutos de Gestión de Desastres y cursos de gestión comunitaria del riesgo de desastres en toda la provincia, y proporciona artículos de primera necesidad. Además, durante el monzón de</w:t>
      </w:r>
      <w:r w:rsidR="003818CA">
        <w:t> </w:t>
      </w:r>
      <w:r w:rsidRPr="006C0261">
        <w:t>2022, el Gobierno ayudó a crear el Servicio de Rescate de Emergencia de Sind (1122) y estableció un Centro Provincial de Operaciones de Emergencia puntero en Karachi. El gobierno de Sind también está elaborando un proyecto de Política de Gestión de Desastres en Sind.</w:t>
      </w:r>
    </w:p>
    <w:p w14:paraId="262822FE" w14:textId="44BCEC44" w:rsidR="006C0261" w:rsidRPr="006C0261" w:rsidRDefault="006C0261" w:rsidP="00F545B9">
      <w:pPr>
        <w:pStyle w:val="SingleTxtG"/>
        <w:spacing w:after="130"/>
      </w:pPr>
      <w:r w:rsidRPr="006C0261">
        <w:t>71.</w:t>
      </w:r>
      <w:r w:rsidRPr="006C0261">
        <w:tab/>
        <w:t>Todos los gobiernos provinciales han establecido también tribunales especializados en cuestiones ambientales para la presentación y resolución de denuncias sobre estos asuntos.</w:t>
      </w:r>
    </w:p>
    <w:p w14:paraId="6CD3356D" w14:textId="77777777" w:rsidR="006C0261" w:rsidRPr="006C0261" w:rsidRDefault="006C0261" w:rsidP="00F545B9">
      <w:pPr>
        <w:pStyle w:val="H23G"/>
      </w:pPr>
      <w:bookmarkStart w:id="36" w:name="_Toc157609616"/>
      <w:r w:rsidRPr="006C0261">
        <w:tab/>
        <w:t>c.</w:t>
      </w:r>
      <w:r w:rsidRPr="006C0261">
        <w:tab/>
        <w:t>Moratoria en la aplicación de la pena de muerte</w:t>
      </w:r>
      <w:bookmarkEnd w:id="36"/>
    </w:p>
    <w:p w14:paraId="7DB5778D" w14:textId="0AECDC9D" w:rsidR="006C0261" w:rsidRPr="006C0261" w:rsidRDefault="006C0261" w:rsidP="003818CA">
      <w:pPr>
        <w:pStyle w:val="SingleTxtG"/>
      </w:pPr>
      <w:r w:rsidRPr="006C0261">
        <w:t>72.</w:t>
      </w:r>
      <w:r w:rsidRPr="006C0261">
        <w:tab/>
        <w:t xml:space="preserve">El artículo 6 del Pacto dispone que en los países que no hayan abolido la pena capital solo podrá imponerse la pena de muerte por los más graves delitos. No existe un consenso internacional sobre la definición de </w:t>
      </w:r>
      <w:r w:rsidR="00FF3AA0">
        <w:t>“</w:t>
      </w:r>
      <w:r w:rsidRPr="006C0261">
        <w:t>los más graves delitos</w:t>
      </w:r>
      <w:r w:rsidR="00FF3AA0">
        <w:t>”</w:t>
      </w:r>
      <w:r w:rsidRPr="006C0261">
        <w:t>. La aplicación de la pena de muerte en el Pakistán se ajusta a su Constitución y a sus obligaciones internacionales.</w:t>
      </w:r>
    </w:p>
    <w:p w14:paraId="35B85E39" w14:textId="3BD837E5" w:rsidR="006C0261" w:rsidRPr="006C0261" w:rsidRDefault="006C0261" w:rsidP="006C0261">
      <w:pPr>
        <w:pStyle w:val="SingleTxtG"/>
      </w:pPr>
      <w:r w:rsidRPr="006C0261">
        <w:t>73.</w:t>
      </w:r>
      <w:r w:rsidRPr="006C0261">
        <w:tab/>
        <w:t>El país levantó la moratoria sobre la pena de muerte después del consenso nacional surgido a raíz del atroz atentado perpetrado contra la Escuela Pública del Ejército en 2014.</w:t>
      </w:r>
      <w:bookmarkStart w:id="37" w:name="_Toc157609617"/>
    </w:p>
    <w:p w14:paraId="7D03903D" w14:textId="77777777" w:rsidR="006C0261" w:rsidRPr="006C0261" w:rsidRDefault="006C0261" w:rsidP="00AD01B6">
      <w:pPr>
        <w:pStyle w:val="H23G"/>
      </w:pPr>
      <w:r w:rsidRPr="006C0261">
        <w:tab/>
        <w:t>d.</w:t>
      </w:r>
      <w:r w:rsidRPr="006C0261">
        <w:tab/>
        <w:t>Examen de la legislación vigente relativa a la pena de muerte</w:t>
      </w:r>
      <w:bookmarkEnd w:id="37"/>
    </w:p>
    <w:p w14:paraId="0CC164B5" w14:textId="3E9E0347" w:rsidR="006C0261" w:rsidRPr="006C0261" w:rsidRDefault="006C0261" w:rsidP="006C0261">
      <w:pPr>
        <w:pStyle w:val="SingleTxtG"/>
      </w:pPr>
      <w:r w:rsidRPr="006C0261">
        <w:t>74.</w:t>
      </w:r>
      <w:r w:rsidRPr="006C0261">
        <w:tab/>
        <w:t xml:space="preserve">El Pakistán ha examinado las leyes vigentes que contemplan la pena de muerte, a fin de determinar si pueden reducirse los supuestos a los que se aplica. En consecuencia, el número de delitos a los que se puede aplicar la pena de muerte se redujo en la Ley de Control de Sustancias Estupefacientes de 1997 y en la Ley de Ferrocarriles de 1890. Además, existe una serie de salvaguardias judiciales para restringir el alcance de la pena de muerte. En la sentencia de la causa de </w:t>
      </w:r>
      <w:r w:rsidRPr="006C0261">
        <w:rPr>
          <w:i/>
          <w:iCs/>
        </w:rPr>
        <w:t>Safia Bano</w:t>
      </w:r>
      <w:r w:rsidRPr="006C0261">
        <w:t xml:space="preserve"> (2021) se prohíbe la pena de muerte para las personas acusadas con discapacidad mental. Asimismo, la tasa de confirmación de la pena de muerte es del 3</w:t>
      </w:r>
      <w:r w:rsidR="003818CA">
        <w:t xml:space="preserve"> </w:t>
      </w:r>
      <w:r w:rsidRPr="006C0261">
        <w:t>% en la actualidad.</w:t>
      </w:r>
    </w:p>
    <w:p w14:paraId="724120A2" w14:textId="77777777" w:rsidR="006C0261" w:rsidRPr="006C0261" w:rsidRDefault="006C0261" w:rsidP="00AD01B6">
      <w:pPr>
        <w:pStyle w:val="H23G"/>
      </w:pPr>
      <w:bookmarkStart w:id="38" w:name="_Toc157609618"/>
      <w:r w:rsidRPr="006C0261">
        <w:tab/>
        <w:t>e.</w:t>
      </w:r>
      <w:r w:rsidRPr="006C0261">
        <w:tab/>
        <w:t xml:space="preserve">Aplicación </w:t>
      </w:r>
      <w:bookmarkEnd w:id="38"/>
      <w:r w:rsidRPr="006C0261">
        <w:t>los precedentes establecidos en relación con la pena de muerte</w:t>
      </w:r>
    </w:p>
    <w:p w14:paraId="478DDF7C" w14:textId="77777777" w:rsidR="006C0261" w:rsidRPr="006C0261" w:rsidRDefault="006C0261" w:rsidP="006C0261">
      <w:pPr>
        <w:pStyle w:val="SingleTxtG"/>
      </w:pPr>
      <w:r w:rsidRPr="006C0261">
        <w:t>75.</w:t>
      </w:r>
      <w:r w:rsidRPr="006C0261">
        <w:tab/>
        <w:t>En la Política Judicial Nacional de 2009 se establecen las directrices sobre la independencia del poder judicial y el control de su actuación para la aplicación uniforme de los precedentes establecidos por el Tribunal Supremo para los tribunales inferiores. Asimismo, los tribunales superiores conocen de los recursos de apelación de las sentencias impuestas por los tribunales inferiores.</w:t>
      </w:r>
      <w:bookmarkStart w:id="39" w:name="_Toc157609619"/>
    </w:p>
    <w:p w14:paraId="28C382F9" w14:textId="2D5E94BF" w:rsidR="006C0261" w:rsidRPr="006C0261" w:rsidRDefault="006C0261" w:rsidP="00AD01B6">
      <w:pPr>
        <w:pStyle w:val="H23G"/>
      </w:pPr>
      <w:r w:rsidRPr="006C0261">
        <w:tab/>
        <w:t>f.</w:t>
      </w:r>
      <w:r w:rsidRPr="006C0261">
        <w:tab/>
        <w:t>Armonización del protocolo de ejecución con las normas internacionales</w:t>
      </w:r>
      <w:r w:rsidR="00AD01B6">
        <w:br/>
      </w:r>
      <w:r w:rsidRPr="006C0261">
        <w:t>de derechos humanos</w:t>
      </w:r>
      <w:bookmarkEnd w:id="39"/>
    </w:p>
    <w:p w14:paraId="6F8445A6" w14:textId="77777777" w:rsidR="006C0261" w:rsidRPr="006C0261" w:rsidRDefault="006C0261" w:rsidP="006C0261">
      <w:pPr>
        <w:pStyle w:val="SingleTxtG"/>
      </w:pPr>
      <w:r w:rsidRPr="006C0261">
        <w:t>76.</w:t>
      </w:r>
      <w:r w:rsidRPr="006C0261">
        <w:tab/>
        <w:t>Los tribunales imponen la pena de muerte únicamente tras un proceso con todas las garantías. Todas las personas condenadas tienen el derecho constitucional de solicitar el indulto o la suspensión temporal, el aplazamiento, la condonación, la revocación o la conmutación de la pena. Las personas condenadas a muerte, ya sea por tribunales ordinarios o militares, tienen el derecho de solicitar el indulto presidencial. Además, la pena de muerte no puede imponerse a los niños menores de 18 años.</w:t>
      </w:r>
    </w:p>
    <w:p w14:paraId="4070DE2D" w14:textId="77777777" w:rsidR="006C0261" w:rsidRDefault="006C0261" w:rsidP="00AD01B6">
      <w:pPr>
        <w:pStyle w:val="H23G"/>
      </w:pPr>
      <w:bookmarkStart w:id="40" w:name="_Toc157609620"/>
      <w:r w:rsidRPr="006C0261">
        <w:tab/>
        <w:t>g.</w:t>
      </w:r>
      <w:r w:rsidRPr="006C0261">
        <w:tab/>
        <w:t>Datos estadísticos</w:t>
      </w:r>
      <w:bookmarkEnd w:id="40"/>
    </w:p>
    <w:p w14:paraId="7D66A579" w14:textId="6E6EACEF" w:rsidR="00AD01B6" w:rsidRPr="00AD01B6" w:rsidRDefault="00AD01B6" w:rsidP="00AD01B6">
      <w:pPr>
        <w:pStyle w:val="H23G"/>
      </w:pPr>
      <w:r w:rsidRPr="00AD01B6">
        <w:tab/>
      </w:r>
      <w:r w:rsidRPr="00AD01B6">
        <w:tab/>
      </w:r>
      <w:r w:rsidRPr="006C0261">
        <w:t>2018</w:t>
      </w:r>
      <w:r>
        <w:t>-</w:t>
      </w:r>
      <w:r w:rsidRPr="006C0261">
        <w:t>2022</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410"/>
        <w:gridCol w:w="2268"/>
        <w:gridCol w:w="2692"/>
      </w:tblGrid>
      <w:tr w:rsidR="00AD01B6" w:rsidRPr="00AD01B6" w14:paraId="091AD900" w14:textId="77777777" w:rsidTr="00AD01B6">
        <w:trPr>
          <w:trHeight w:val="240"/>
          <w:tblHeader/>
        </w:trPr>
        <w:tc>
          <w:tcPr>
            <w:tcW w:w="2410" w:type="dxa"/>
            <w:tcBorders>
              <w:top w:val="single" w:sz="4" w:space="0" w:color="auto"/>
              <w:bottom w:val="single" w:sz="12" w:space="0" w:color="auto"/>
            </w:tcBorders>
            <w:shd w:val="clear" w:color="auto" w:fill="auto"/>
            <w:vAlign w:val="bottom"/>
          </w:tcPr>
          <w:p w14:paraId="169318B8" w14:textId="77777777" w:rsidR="006C0261" w:rsidRPr="006C0261" w:rsidRDefault="006C0261" w:rsidP="00AD01B6">
            <w:pPr>
              <w:pStyle w:val="SingleTxtG"/>
              <w:tabs>
                <w:tab w:val="clear" w:pos="1701"/>
                <w:tab w:val="clear" w:pos="2268"/>
                <w:tab w:val="clear" w:pos="2835"/>
              </w:tabs>
              <w:spacing w:before="80" w:after="80" w:line="200" w:lineRule="exact"/>
              <w:ind w:left="0" w:right="0"/>
              <w:jc w:val="left"/>
              <w:rPr>
                <w:i/>
                <w:sz w:val="16"/>
                <w:lang w:val="en-GB"/>
              </w:rPr>
            </w:pPr>
            <w:r w:rsidRPr="006C0261">
              <w:rPr>
                <w:i/>
                <w:iCs/>
                <w:sz w:val="16"/>
              </w:rPr>
              <w:t>Provincia</w:t>
            </w:r>
          </w:p>
        </w:tc>
        <w:tc>
          <w:tcPr>
            <w:tcW w:w="2268" w:type="dxa"/>
            <w:tcBorders>
              <w:top w:val="single" w:sz="4" w:space="0" w:color="auto"/>
              <w:bottom w:val="single" w:sz="12" w:space="0" w:color="auto"/>
            </w:tcBorders>
            <w:shd w:val="clear" w:color="auto" w:fill="auto"/>
            <w:vAlign w:val="bottom"/>
          </w:tcPr>
          <w:p w14:paraId="24280AD6" w14:textId="77777777" w:rsidR="006C0261" w:rsidRPr="006C0261" w:rsidRDefault="006C0261" w:rsidP="00AD01B6">
            <w:pPr>
              <w:pStyle w:val="SingleTxtG"/>
              <w:tabs>
                <w:tab w:val="clear" w:pos="1701"/>
                <w:tab w:val="clear" w:pos="2268"/>
                <w:tab w:val="clear" w:pos="2835"/>
              </w:tabs>
              <w:spacing w:before="80" w:after="80" w:line="200" w:lineRule="exact"/>
              <w:ind w:left="113" w:right="28"/>
              <w:jc w:val="right"/>
              <w:rPr>
                <w:i/>
                <w:sz w:val="16"/>
                <w:lang w:val="en-GB"/>
              </w:rPr>
            </w:pPr>
            <w:r w:rsidRPr="006C0261">
              <w:rPr>
                <w:i/>
                <w:iCs/>
                <w:sz w:val="16"/>
              </w:rPr>
              <w:t>Pena de muerte</w:t>
            </w:r>
          </w:p>
        </w:tc>
        <w:tc>
          <w:tcPr>
            <w:tcW w:w="2692" w:type="dxa"/>
            <w:tcBorders>
              <w:top w:val="single" w:sz="4" w:space="0" w:color="auto"/>
              <w:bottom w:val="single" w:sz="12" w:space="0" w:color="auto"/>
            </w:tcBorders>
            <w:shd w:val="clear" w:color="auto" w:fill="auto"/>
            <w:vAlign w:val="bottom"/>
          </w:tcPr>
          <w:p w14:paraId="2F346BDD" w14:textId="77777777" w:rsidR="006C0261" w:rsidRPr="006C0261" w:rsidRDefault="006C0261" w:rsidP="00AD01B6">
            <w:pPr>
              <w:pStyle w:val="SingleTxtG"/>
              <w:tabs>
                <w:tab w:val="clear" w:pos="1701"/>
                <w:tab w:val="clear" w:pos="2268"/>
                <w:tab w:val="clear" w:pos="2835"/>
              </w:tabs>
              <w:spacing w:before="80" w:after="80" w:line="200" w:lineRule="exact"/>
              <w:ind w:left="113" w:right="28"/>
              <w:jc w:val="right"/>
              <w:rPr>
                <w:i/>
                <w:sz w:val="16"/>
              </w:rPr>
            </w:pPr>
            <w:r w:rsidRPr="006C0261">
              <w:rPr>
                <w:i/>
                <w:iCs/>
                <w:sz w:val="16"/>
              </w:rPr>
              <w:t>Pena de muerte por estupefacientes</w:t>
            </w:r>
          </w:p>
        </w:tc>
      </w:tr>
      <w:tr w:rsidR="00AD01B6" w:rsidRPr="006C0261" w14:paraId="7580D80B" w14:textId="77777777" w:rsidTr="00AD01B6">
        <w:trPr>
          <w:trHeight w:val="240"/>
        </w:trPr>
        <w:tc>
          <w:tcPr>
            <w:tcW w:w="2410" w:type="dxa"/>
            <w:tcBorders>
              <w:top w:val="single" w:sz="12" w:space="0" w:color="auto"/>
            </w:tcBorders>
            <w:shd w:val="clear" w:color="auto" w:fill="auto"/>
          </w:tcPr>
          <w:p w14:paraId="66039510" w14:textId="77777777" w:rsidR="006C0261" w:rsidRPr="006C0261" w:rsidRDefault="006C0261" w:rsidP="00AD01B6">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Baluchistán</w:t>
            </w:r>
          </w:p>
        </w:tc>
        <w:tc>
          <w:tcPr>
            <w:tcW w:w="2268" w:type="dxa"/>
            <w:tcBorders>
              <w:top w:val="single" w:sz="12" w:space="0" w:color="auto"/>
            </w:tcBorders>
            <w:shd w:val="clear" w:color="auto" w:fill="auto"/>
            <w:vAlign w:val="bottom"/>
          </w:tcPr>
          <w:p w14:paraId="327A6C44" w14:textId="77777777" w:rsidR="006C0261" w:rsidRPr="006C0261" w:rsidRDefault="006C0261" w:rsidP="00AD01B6">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73</w:t>
            </w:r>
          </w:p>
        </w:tc>
        <w:tc>
          <w:tcPr>
            <w:tcW w:w="2692" w:type="dxa"/>
            <w:tcBorders>
              <w:top w:val="single" w:sz="12" w:space="0" w:color="auto"/>
            </w:tcBorders>
            <w:shd w:val="clear" w:color="auto" w:fill="auto"/>
            <w:vAlign w:val="bottom"/>
          </w:tcPr>
          <w:p w14:paraId="1D98444C" w14:textId="0EA0C88F" w:rsidR="006C0261" w:rsidRPr="006C0261" w:rsidRDefault="006C0261" w:rsidP="00AD01B6">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w:t>
            </w:r>
          </w:p>
        </w:tc>
      </w:tr>
      <w:tr w:rsidR="00AD01B6" w:rsidRPr="006C0261" w14:paraId="46EACA42" w14:textId="77777777" w:rsidTr="00AD01B6">
        <w:trPr>
          <w:trHeight w:val="240"/>
        </w:trPr>
        <w:tc>
          <w:tcPr>
            <w:tcW w:w="2410" w:type="dxa"/>
            <w:shd w:val="clear" w:color="auto" w:fill="auto"/>
          </w:tcPr>
          <w:p w14:paraId="6AED264A" w14:textId="77777777" w:rsidR="006C0261" w:rsidRPr="006C0261" w:rsidRDefault="006C0261" w:rsidP="00AD01B6">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Jaiber Pastunjuá</w:t>
            </w:r>
          </w:p>
        </w:tc>
        <w:tc>
          <w:tcPr>
            <w:tcW w:w="2268" w:type="dxa"/>
            <w:shd w:val="clear" w:color="auto" w:fill="auto"/>
            <w:vAlign w:val="bottom"/>
          </w:tcPr>
          <w:p w14:paraId="26E2CE4F" w14:textId="77777777" w:rsidR="006C0261" w:rsidRPr="006C0261" w:rsidRDefault="006C0261" w:rsidP="00AD01B6">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151</w:t>
            </w:r>
          </w:p>
        </w:tc>
        <w:tc>
          <w:tcPr>
            <w:tcW w:w="2692" w:type="dxa"/>
            <w:shd w:val="clear" w:color="auto" w:fill="auto"/>
            <w:vAlign w:val="bottom"/>
          </w:tcPr>
          <w:p w14:paraId="6611760D" w14:textId="493ACCDF" w:rsidR="006C0261" w:rsidRPr="006C0261" w:rsidRDefault="006C0261" w:rsidP="00AD01B6">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2</w:t>
            </w:r>
          </w:p>
        </w:tc>
      </w:tr>
      <w:tr w:rsidR="00AD01B6" w:rsidRPr="006C0261" w14:paraId="7E4D5B58" w14:textId="77777777" w:rsidTr="00AD01B6">
        <w:trPr>
          <w:trHeight w:val="240"/>
        </w:trPr>
        <w:tc>
          <w:tcPr>
            <w:tcW w:w="2410" w:type="dxa"/>
            <w:shd w:val="clear" w:color="auto" w:fill="auto"/>
          </w:tcPr>
          <w:p w14:paraId="385E1148" w14:textId="77777777" w:rsidR="006C0261" w:rsidRPr="006C0261" w:rsidRDefault="006C0261" w:rsidP="00AD01B6">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Punyab</w:t>
            </w:r>
          </w:p>
        </w:tc>
        <w:tc>
          <w:tcPr>
            <w:tcW w:w="2268" w:type="dxa"/>
            <w:shd w:val="clear" w:color="auto" w:fill="auto"/>
            <w:vAlign w:val="bottom"/>
          </w:tcPr>
          <w:p w14:paraId="0BC9BFB1" w14:textId="7BBCDC77" w:rsidR="006C0261" w:rsidRPr="006C0261" w:rsidRDefault="006C0261" w:rsidP="00AD01B6">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2</w:t>
            </w:r>
            <w:r w:rsidR="003818CA">
              <w:rPr>
                <w:sz w:val="18"/>
              </w:rPr>
              <w:t xml:space="preserve"> </w:t>
            </w:r>
            <w:r w:rsidRPr="006C0261">
              <w:rPr>
                <w:sz w:val="18"/>
              </w:rPr>
              <w:t>477</w:t>
            </w:r>
          </w:p>
        </w:tc>
        <w:tc>
          <w:tcPr>
            <w:tcW w:w="2692" w:type="dxa"/>
            <w:shd w:val="clear" w:color="auto" w:fill="auto"/>
            <w:vAlign w:val="bottom"/>
          </w:tcPr>
          <w:p w14:paraId="55CB962F" w14:textId="6FD26651" w:rsidR="006C0261" w:rsidRPr="006C0261" w:rsidRDefault="006C0261" w:rsidP="00AD01B6">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9</w:t>
            </w:r>
          </w:p>
        </w:tc>
      </w:tr>
      <w:tr w:rsidR="00AD01B6" w:rsidRPr="006C0261" w14:paraId="7362874D" w14:textId="77777777" w:rsidTr="00AD01B6">
        <w:trPr>
          <w:trHeight w:val="240"/>
        </w:trPr>
        <w:tc>
          <w:tcPr>
            <w:tcW w:w="2410" w:type="dxa"/>
            <w:tcBorders>
              <w:bottom w:val="single" w:sz="4" w:space="0" w:color="auto"/>
            </w:tcBorders>
            <w:shd w:val="clear" w:color="auto" w:fill="auto"/>
          </w:tcPr>
          <w:p w14:paraId="78B629BD" w14:textId="77777777" w:rsidR="006C0261" w:rsidRPr="006C0261" w:rsidRDefault="006C0261" w:rsidP="00AD01B6">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Sind</w:t>
            </w:r>
          </w:p>
        </w:tc>
        <w:tc>
          <w:tcPr>
            <w:tcW w:w="2268" w:type="dxa"/>
            <w:tcBorders>
              <w:bottom w:val="single" w:sz="4" w:space="0" w:color="auto"/>
            </w:tcBorders>
            <w:shd w:val="clear" w:color="auto" w:fill="auto"/>
            <w:vAlign w:val="bottom"/>
          </w:tcPr>
          <w:p w14:paraId="7F6C31B7" w14:textId="77777777" w:rsidR="006C0261" w:rsidRPr="006C0261" w:rsidRDefault="006C0261" w:rsidP="00AD01B6">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518</w:t>
            </w:r>
          </w:p>
        </w:tc>
        <w:tc>
          <w:tcPr>
            <w:tcW w:w="2692" w:type="dxa"/>
            <w:tcBorders>
              <w:bottom w:val="single" w:sz="4" w:space="0" w:color="auto"/>
            </w:tcBorders>
            <w:shd w:val="clear" w:color="auto" w:fill="auto"/>
            <w:vAlign w:val="bottom"/>
          </w:tcPr>
          <w:p w14:paraId="74BC35A2" w14:textId="75AC336C" w:rsidR="006C0261" w:rsidRPr="006C0261" w:rsidRDefault="006C0261" w:rsidP="00AD01B6">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2</w:t>
            </w:r>
          </w:p>
        </w:tc>
      </w:tr>
      <w:tr w:rsidR="00AD01B6" w:rsidRPr="00AD01B6" w14:paraId="008D5489" w14:textId="77777777" w:rsidTr="00AD01B6">
        <w:trPr>
          <w:trHeight w:val="240"/>
        </w:trPr>
        <w:tc>
          <w:tcPr>
            <w:tcW w:w="2410" w:type="dxa"/>
            <w:tcBorders>
              <w:top w:val="single" w:sz="4" w:space="0" w:color="auto"/>
              <w:bottom w:val="single" w:sz="12" w:space="0" w:color="auto"/>
            </w:tcBorders>
            <w:shd w:val="clear" w:color="auto" w:fill="auto"/>
          </w:tcPr>
          <w:p w14:paraId="25ED9421" w14:textId="77777777" w:rsidR="006C0261" w:rsidRPr="006C0261" w:rsidRDefault="006C0261" w:rsidP="00AD01B6">
            <w:pPr>
              <w:pStyle w:val="SingleTxtG"/>
              <w:tabs>
                <w:tab w:val="clear" w:pos="1701"/>
                <w:tab w:val="clear" w:pos="2268"/>
                <w:tab w:val="clear" w:pos="2835"/>
              </w:tabs>
              <w:spacing w:before="80" w:after="80" w:line="220" w:lineRule="exact"/>
              <w:ind w:left="283" w:right="0"/>
              <w:jc w:val="left"/>
              <w:rPr>
                <w:b/>
                <w:sz w:val="18"/>
                <w:lang w:val="en-GB"/>
              </w:rPr>
            </w:pPr>
            <w:r w:rsidRPr="006C0261">
              <w:rPr>
                <w:b/>
                <w:bCs/>
                <w:sz w:val="18"/>
              </w:rPr>
              <w:t>Total</w:t>
            </w:r>
          </w:p>
        </w:tc>
        <w:tc>
          <w:tcPr>
            <w:tcW w:w="2268" w:type="dxa"/>
            <w:tcBorders>
              <w:top w:val="single" w:sz="4" w:space="0" w:color="auto"/>
              <w:bottom w:val="single" w:sz="12" w:space="0" w:color="auto"/>
            </w:tcBorders>
            <w:shd w:val="clear" w:color="auto" w:fill="auto"/>
            <w:vAlign w:val="bottom"/>
          </w:tcPr>
          <w:p w14:paraId="265872E8" w14:textId="3FE350D5" w:rsidR="006C0261" w:rsidRPr="006C0261" w:rsidRDefault="006C0261" w:rsidP="00AD01B6">
            <w:pPr>
              <w:pStyle w:val="SingleTxtG"/>
              <w:tabs>
                <w:tab w:val="clear" w:pos="1701"/>
                <w:tab w:val="clear" w:pos="2268"/>
                <w:tab w:val="clear" w:pos="2835"/>
              </w:tabs>
              <w:spacing w:before="80" w:after="80" w:line="220" w:lineRule="exact"/>
              <w:ind w:left="0" w:right="28"/>
              <w:jc w:val="right"/>
              <w:rPr>
                <w:b/>
                <w:sz w:val="18"/>
                <w:lang w:val="en-GB"/>
              </w:rPr>
            </w:pPr>
            <w:r w:rsidRPr="006C0261">
              <w:rPr>
                <w:b/>
                <w:bCs/>
                <w:sz w:val="18"/>
              </w:rPr>
              <w:t>3</w:t>
            </w:r>
            <w:r w:rsidR="003818CA">
              <w:rPr>
                <w:b/>
                <w:bCs/>
                <w:sz w:val="18"/>
              </w:rPr>
              <w:t xml:space="preserve"> </w:t>
            </w:r>
            <w:r w:rsidRPr="006C0261">
              <w:rPr>
                <w:b/>
                <w:bCs/>
                <w:sz w:val="18"/>
              </w:rPr>
              <w:t>219</w:t>
            </w:r>
          </w:p>
        </w:tc>
        <w:tc>
          <w:tcPr>
            <w:tcW w:w="2692" w:type="dxa"/>
            <w:tcBorders>
              <w:top w:val="single" w:sz="4" w:space="0" w:color="auto"/>
              <w:bottom w:val="single" w:sz="12" w:space="0" w:color="auto"/>
            </w:tcBorders>
            <w:shd w:val="clear" w:color="auto" w:fill="auto"/>
            <w:vAlign w:val="bottom"/>
          </w:tcPr>
          <w:p w14:paraId="2A3CFB9C" w14:textId="77777777" w:rsidR="006C0261" w:rsidRPr="006C0261" w:rsidRDefault="006C0261" w:rsidP="00AD01B6">
            <w:pPr>
              <w:pStyle w:val="SingleTxtG"/>
              <w:tabs>
                <w:tab w:val="clear" w:pos="1701"/>
                <w:tab w:val="clear" w:pos="2268"/>
                <w:tab w:val="clear" w:pos="2835"/>
              </w:tabs>
              <w:spacing w:before="80" w:after="80" w:line="220" w:lineRule="exact"/>
              <w:ind w:left="0" w:right="28"/>
              <w:jc w:val="right"/>
              <w:rPr>
                <w:b/>
                <w:sz w:val="18"/>
                <w:lang w:val="en-GB"/>
              </w:rPr>
            </w:pPr>
            <w:r w:rsidRPr="006C0261">
              <w:rPr>
                <w:b/>
                <w:bCs/>
                <w:sz w:val="18"/>
              </w:rPr>
              <w:t>12</w:t>
            </w:r>
          </w:p>
        </w:tc>
      </w:tr>
    </w:tbl>
    <w:p w14:paraId="48F0BC79" w14:textId="3F98CBD5" w:rsidR="006C0261" w:rsidRPr="00AD01B6" w:rsidRDefault="00AD01B6" w:rsidP="00AD01B6">
      <w:pPr>
        <w:pStyle w:val="H23G"/>
        <w:rPr>
          <w:lang w:val="en-GB"/>
        </w:rPr>
      </w:pPr>
      <w:r w:rsidRPr="00AD01B6">
        <w:rPr>
          <w:lang w:val="en-GB"/>
        </w:rPr>
        <w:lastRenderedPageBreak/>
        <w:tab/>
      </w:r>
      <w:r w:rsidRPr="00AD01B6">
        <w:rPr>
          <w:lang w:val="en-GB"/>
        </w:rPr>
        <w:tab/>
      </w:r>
      <w:r w:rsidRPr="006C0261">
        <w:t>Peticiones de clemencia 2018-2023</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701"/>
        <w:gridCol w:w="5669"/>
      </w:tblGrid>
      <w:tr w:rsidR="00AD01B6" w:rsidRPr="00AD01B6" w14:paraId="2E5589E4" w14:textId="77777777" w:rsidTr="00AD01B6">
        <w:trPr>
          <w:trHeight w:val="240"/>
          <w:tblHeader/>
        </w:trPr>
        <w:tc>
          <w:tcPr>
            <w:tcW w:w="1701" w:type="dxa"/>
            <w:tcBorders>
              <w:top w:val="single" w:sz="4" w:space="0" w:color="auto"/>
              <w:bottom w:val="single" w:sz="12" w:space="0" w:color="auto"/>
            </w:tcBorders>
            <w:shd w:val="clear" w:color="auto" w:fill="auto"/>
            <w:vAlign w:val="bottom"/>
          </w:tcPr>
          <w:p w14:paraId="74E7648A" w14:textId="77777777" w:rsidR="006C0261" w:rsidRPr="006C0261" w:rsidRDefault="006C0261" w:rsidP="00AD01B6">
            <w:pPr>
              <w:pStyle w:val="SingleTxtG"/>
              <w:tabs>
                <w:tab w:val="clear" w:pos="1701"/>
                <w:tab w:val="clear" w:pos="2268"/>
                <w:tab w:val="clear" w:pos="2835"/>
              </w:tabs>
              <w:spacing w:before="80" w:after="80" w:line="200" w:lineRule="exact"/>
              <w:ind w:left="0" w:right="0"/>
              <w:jc w:val="left"/>
              <w:rPr>
                <w:i/>
                <w:sz w:val="16"/>
                <w:lang w:val="en-GB"/>
              </w:rPr>
            </w:pPr>
            <w:r w:rsidRPr="006C0261">
              <w:rPr>
                <w:i/>
                <w:iCs/>
                <w:sz w:val="16"/>
              </w:rPr>
              <w:t>Año</w:t>
            </w:r>
          </w:p>
        </w:tc>
        <w:tc>
          <w:tcPr>
            <w:tcW w:w="5669" w:type="dxa"/>
            <w:tcBorders>
              <w:top w:val="single" w:sz="4" w:space="0" w:color="auto"/>
              <w:bottom w:val="single" w:sz="12" w:space="0" w:color="auto"/>
            </w:tcBorders>
            <w:shd w:val="clear" w:color="auto" w:fill="auto"/>
            <w:vAlign w:val="bottom"/>
          </w:tcPr>
          <w:p w14:paraId="6C08F2BF" w14:textId="77777777" w:rsidR="006C0261" w:rsidRPr="006C0261" w:rsidRDefault="006C0261" w:rsidP="00AD01B6">
            <w:pPr>
              <w:pStyle w:val="SingleTxtG"/>
              <w:tabs>
                <w:tab w:val="clear" w:pos="1701"/>
                <w:tab w:val="clear" w:pos="2268"/>
                <w:tab w:val="clear" w:pos="2835"/>
              </w:tabs>
              <w:spacing w:before="80" w:after="80" w:line="200" w:lineRule="exact"/>
              <w:ind w:left="113" w:right="28"/>
              <w:jc w:val="right"/>
              <w:rPr>
                <w:i/>
                <w:sz w:val="16"/>
              </w:rPr>
            </w:pPr>
            <w:r w:rsidRPr="006C0261">
              <w:rPr>
                <w:i/>
                <w:iCs/>
                <w:sz w:val="16"/>
              </w:rPr>
              <w:t>Número de peticiones de clemencia dirigidas al Presidente del Pakistán</w:t>
            </w:r>
          </w:p>
        </w:tc>
      </w:tr>
      <w:tr w:rsidR="00AD01B6" w:rsidRPr="006C0261" w14:paraId="08438E41" w14:textId="77777777" w:rsidTr="00AD01B6">
        <w:trPr>
          <w:trHeight w:val="240"/>
        </w:trPr>
        <w:tc>
          <w:tcPr>
            <w:tcW w:w="1701" w:type="dxa"/>
            <w:tcBorders>
              <w:top w:val="single" w:sz="12" w:space="0" w:color="auto"/>
            </w:tcBorders>
            <w:shd w:val="clear" w:color="auto" w:fill="auto"/>
          </w:tcPr>
          <w:p w14:paraId="2297B716" w14:textId="77777777" w:rsidR="006C0261" w:rsidRPr="006C0261" w:rsidRDefault="006C0261" w:rsidP="00AD01B6">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2018</w:t>
            </w:r>
          </w:p>
        </w:tc>
        <w:tc>
          <w:tcPr>
            <w:tcW w:w="5669" w:type="dxa"/>
            <w:tcBorders>
              <w:top w:val="single" w:sz="12" w:space="0" w:color="auto"/>
            </w:tcBorders>
            <w:shd w:val="clear" w:color="auto" w:fill="auto"/>
            <w:vAlign w:val="bottom"/>
          </w:tcPr>
          <w:p w14:paraId="315796DE" w14:textId="77777777" w:rsidR="006C0261" w:rsidRPr="006C0261" w:rsidRDefault="006C0261" w:rsidP="00AD01B6">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33</w:t>
            </w:r>
          </w:p>
        </w:tc>
      </w:tr>
      <w:tr w:rsidR="00AD01B6" w:rsidRPr="006C0261" w14:paraId="36246B84" w14:textId="77777777" w:rsidTr="00AD01B6">
        <w:trPr>
          <w:trHeight w:val="240"/>
        </w:trPr>
        <w:tc>
          <w:tcPr>
            <w:tcW w:w="1701" w:type="dxa"/>
            <w:shd w:val="clear" w:color="auto" w:fill="auto"/>
          </w:tcPr>
          <w:p w14:paraId="22B511A8" w14:textId="77777777" w:rsidR="006C0261" w:rsidRPr="006C0261" w:rsidRDefault="006C0261" w:rsidP="00AD01B6">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2019</w:t>
            </w:r>
          </w:p>
        </w:tc>
        <w:tc>
          <w:tcPr>
            <w:tcW w:w="5669" w:type="dxa"/>
            <w:shd w:val="clear" w:color="auto" w:fill="auto"/>
            <w:vAlign w:val="bottom"/>
          </w:tcPr>
          <w:p w14:paraId="17731CCC" w14:textId="77777777" w:rsidR="006C0261" w:rsidRPr="006C0261" w:rsidRDefault="006C0261" w:rsidP="00AD01B6">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16</w:t>
            </w:r>
          </w:p>
        </w:tc>
      </w:tr>
      <w:tr w:rsidR="00AD01B6" w:rsidRPr="006C0261" w14:paraId="791D431A" w14:textId="77777777" w:rsidTr="00AD01B6">
        <w:trPr>
          <w:trHeight w:val="240"/>
        </w:trPr>
        <w:tc>
          <w:tcPr>
            <w:tcW w:w="1701" w:type="dxa"/>
            <w:shd w:val="clear" w:color="auto" w:fill="auto"/>
          </w:tcPr>
          <w:p w14:paraId="2E3D83A4" w14:textId="77777777" w:rsidR="006C0261" w:rsidRPr="006C0261" w:rsidRDefault="006C0261" w:rsidP="00AD01B6">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2020</w:t>
            </w:r>
          </w:p>
        </w:tc>
        <w:tc>
          <w:tcPr>
            <w:tcW w:w="5669" w:type="dxa"/>
            <w:shd w:val="clear" w:color="auto" w:fill="auto"/>
            <w:vAlign w:val="bottom"/>
          </w:tcPr>
          <w:p w14:paraId="08EFF882" w14:textId="77777777" w:rsidR="006C0261" w:rsidRPr="006C0261" w:rsidRDefault="006C0261" w:rsidP="00AD01B6">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27</w:t>
            </w:r>
          </w:p>
        </w:tc>
      </w:tr>
      <w:tr w:rsidR="00AD01B6" w:rsidRPr="006C0261" w14:paraId="2B0EF333" w14:textId="77777777" w:rsidTr="00AD01B6">
        <w:trPr>
          <w:trHeight w:val="240"/>
        </w:trPr>
        <w:tc>
          <w:tcPr>
            <w:tcW w:w="1701" w:type="dxa"/>
            <w:shd w:val="clear" w:color="auto" w:fill="auto"/>
          </w:tcPr>
          <w:p w14:paraId="72A43F44" w14:textId="77777777" w:rsidR="006C0261" w:rsidRPr="006C0261" w:rsidRDefault="006C0261" w:rsidP="00AD01B6">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2021</w:t>
            </w:r>
          </w:p>
        </w:tc>
        <w:tc>
          <w:tcPr>
            <w:tcW w:w="5669" w:type="dxa"/>
            <w:shd w:val="clear" w:color="auto" w:fill="auto"/>
            <w:vAlign w:val="bottom"/>
          </w:tcPr>
          <w:p w14:paraId="221C199A" w14:textId="77777777" w:rsidR="006C0261" w:rsidRPr="006C0261" w:rsidRDefault="006C0261" w:rsidP="00AD01B6">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11</w:t>
            </w:r>
          </w:p>
        </w:tc>
      </w:tr>
      <w:tr w:rsidR="00AD01B6" w:rsidRPr="006C0261" w14:paraId="714F276C" w14:textId="77777777" w:rsidTr="00AD01B6">
        <w:trPr>
          <w:trHeight w:val="240"/>
        </w:trPr>
        <w:tc>
          <w:tcPr>
            <w:tcW w:w="1701" w:type="dxa"/>
            <w:shd w:val="clear" w:color="auto" w:fill="auto"/>
          </w:tcPr>
          <w:p w14:paraId="7794C597" w14:textId="77777777" w:rsidR="006C0261" w:rsidRPr="006C0261" w:rsidRDefault="006C0261" w:rsidP="00F545B9">
            <w:pPr>
              <w:pStyle w:val="SingleTxtG"/>
              <w:keepNext/>
              <w:keepLines/>
              <w:tabs>
                <w:tab w:val="clear" w:pos="1701"/>
                <w:tab w:val="clear" w:pos="2268"/>
                <w:tab w:val="clear" w:pos="2835"/>
              </w:tabs>
              <w:spacing w:before="40" w:after="40" w:line="220" w:lineRule="exact"/>
              <w:ind w:left="0" w:right="0"/>
              <w:jc w:val="left"/>
              <w:rPr>
                <w:sz w:val="18"/>
                <w:lang w:val="en-GB"/>
              </w:rPr>
            </w:pPr>
            <w:r w:rsidRPr="006C0261">
              <w:rPr>
                <w:sz w:val="18"/>
              </w:rPr>
              <w:t>2022</w:t>
            </w:r>
          </w:p>
        </w:tc>
        <w:tc>
          <w:tcPr>
            <w:tcW w:w="5669" w:type="dxa"/>
            <w:shd w:val="clear" w:color="auto" w:fill="auto"/>
            <w:vAlign w:val="bottom"/>
          </w:tcPr>
          <w:p w14:paraId="216D186F" w14:textId="6A3DBC21" w:rsidR="006C0261" w:rsidRPr="006C0261" w:rsidRDefault="006C0261" w:rsidP="00F545B9">
            <w:pPr>
              <w:pStyle w:val="SingleTxtG"/>
              <w:keepNext/>
              <w:keepLines/>
              <w:tabs>
                <w:tab w:val="clear" w:pos="1701"/>
                <w:tab w:val="clear" w:pos="2268"/>
                <w:tab w:val="clear" w:pos="2835"/>
              </w:tabs>
              <w:spacing w:before="40" w:after="40" w:line="220" w:lineRule="exact"/>
              <w:ind w:left="113" w:right="28"/>
              <w:jc w:val="right"/>
              <w:rPr>
                <w:sz w:val="18"/>
                <w:lang w:val="en-GB"/>
              </w:rPr>
            </w:pPr>
            <w:r w:rsidRPr="006C0261">
              <w:rPr>
                <w:sz w:val="18"/>
              </w:rPr>
              <w:t>9</w:t>
            </w:r>
          </w:p>
        </w:tc>
      </w:tr>
      <w:tr w:rsidR="00AD01B6" w:rsidRPr="006C0261" w14:paraId="336ACDF4" w14:textId="77777777" w:rsidTr="00AD01B6">
        <w:trPr>
          <w:trHeight w:val="240"/>
        </w:trPr>
        <w:tc>
          <w:tcPr>
            <w:tcW w:w="1701" w:type="dxa"/>
            <w:tcBorders>
              <w:bottom w:val="single" w:sz="4" w:space="0" w:color="auto"/>
            </w:tcBorders>
            <w:shd w:val="clear" w:color="auto" w:fill="auto"/>
          </w:tcPr>
          <w:p w14:paraId="04A856EB" w14:textId="77777777" w:rsidR="006C0261" w:rsidRPr="006C0261" w:rsidRDefault="006C0261" w:rsidP="00AD01B6">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2023</w:t>
            </w:r>
          </w:p>
        </w:tc>
        <w:tc>
          <w:tcPr>
            <w:tcW w:w="5669" w:type="dxa"/>
            <w:tcBorders>
              <w:bottom w:val="single" w:sz="4" w:space="0" w:color="auto"/>
            </w:tcBorders>
            <w:shd w:val="clear" w:color="auto" w:fill="auto"/>
            <w:vAlign w:val="bottom"/>
          </w:tcPr>
          <w:p w14:paraId="491B3270" w14:textId="5D672E9B" w:rsidR="006C0261" w:rsidRPr="006C0261" w:rsidRDefault="006C0261" w:rsidP="00AD01B6">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7</w:t>
            </w:r>
          </w:p>
        </w:tc>
      </w:tr>
      <w:tr w:rsidR="00AD01B6" w:rsidRPr="00AD01B6" w14:paraId="6CFBA616" w14:textId="77777777" w:rsidTr="00AD01B6">
        <w:trPr>
          <w:trHeight w:val="240"/>
        </w:trPr>
        <w:tc>
          <w:tcPr>
            <w:tcW w:w="1701" w:type="dxa"/>
            <w:tcBorders>
              <w:top w:val="single" w:sz="4" w:space="0" w:color="auto"/>
              <w:bottom w:val="single" w:sz="12" w:space="0" w:color="auto"/>
            </w:tcBorders>
            <w:shd w:val="clear" w:color="auto" w:fill="auto"/>
          </w:tcPr>
          <w:p w14:paraId="236BC642" w14:textId="77777777" w:rsidR="006C0261" w:rsidRPr="006C0261" w:rsidRDefault="006C0261" w:rsidP="00AD01B6">
            <w:pPr>
              <w:pStyle w:val="SingleTxtG"/>
              <w:tabs>
                <w:tab w:val="clear" w:pos="1701"/>
                <w:tab w:val="clear" w:pos="2268"/>
                <w:tab w:val="clear" w:pos="2835"/>
              </w:tabs>
              <w:spacing w:before="80" w:after="80" w:line="220" w:lineRule="exact"/>
              <w:ind w:left="283" w:right="0"/>
              <w:jc w:val="left"/>
              <w:rPr>
                <w:b/>
                <w:sz w:val="18"/>
                <w:lang w:val="en-GB"/>
              </w:rPr>
            </w:pPr>
            <w:r w:rsidRPr="006C0261">
              <w:rPr>
                <w:b/>
                <w:bCs/>
                <w:sz w:val="18"/>
              </w:rPr>
              <w:t>Total</w:t>
            </w:r>
          </w:p>
        </w:tc>
        <w:tc>
          <w:tcPr>
            <w:tcW w:w="5669" w:type="dxa"/>
            <w:tcBorders>
              <w:top w:val="single" w:sz="4" w:space="0" w:color="auto"/>
              <w:bottom w:val="single" w:sz="12" w:space="0" w:color="auto"/>
            </w:tcBorders>
            <w:shd w:val="clear" w:color="auto" w:fill="auto"/>
            <w:vAlign w:val="bottom"/>
          </w:tcPr>
          <w:p w14:paraId="78A1A9CA" w14:textId="77777777" w:rsidR="006C0261" w:rsidRPr="006C0261" w:rsidRDefault="006C0261" w:rsidP="00AD01B6">
            <w:pPr>
              <w:pStyle w:val="SingleTxtG"/>
              <w:tabs>
                <w:tab w:val="clear" w:pos="1701"/>
                <w:tab w:val="clear" w:pos="2268"/>
                <w:tab w:val="clear" w:pos="2835"/>
              </w:tabs>
              <w:spacing w:before="80" w:after="80" w:line="220" w:lineRule="exact"/>
              <w:ind w:left="0" w:right="28"/>
              <w:jc w:val="right"/>
              <w:rPr>
                <w:b/>
                <w:bCs/>
                <w:sz w:val="18"/>
                <w:lang w:val="en-GB"/>
              </w:rPr>
            </w:pPr>
            <w:r w:rsidRPr="006C0261">
              <w:rPr>
                <w:b/>
                <w:bCs/>
                <w:sz w:val="18"/>
              </w:rPr>
              <w:t>103</w:t>
            </w:r>
          </w:p>
        </w:tc>
      </w:tr>
    </w:tbl>
    <w:p w14:paraId="0D1F9600" w14:textId="77777777" w:rsidR="006C0261" w:rsidRPr="006C0261" w:rsidRDefault="006C0261" w:rsidP="00AD01B6">
      <w:pPr>
        <w:pStyle w:val="SingleTxtG"/>
        <w:spacing w:before="120" w:after="240"/>
        <w:ind w:firstLine="170"/>
        <w:jc w:val="left"/>
        <w:rPr>
          <w:sz w:val="18"/>
          <w:szCs w:val="18"/>
        </w:rPr>
      </w:pPr>
      <w:bookmarkStart w:id="41" w:name="_Toc157609621"/>
      <w:r w:rsidRPr="006C0261">
        <w:rPr>
          <w:i/>
          <w:iCs/>
          <w:sz w:val="18"/>
          <w:szCs w:val="18"/>
        </w:rPr>
        <w:t>Fuente:</w:t>
      </w:r>
      <w:r w:rsidRPr="006C0261">
        <w:rPr>
          <w:sz w:val="18"/>
          <w:szCs w:val="18"/>
        </w:rPr>
        <w:t xml:space="preserve"> Ministerio del Interior y Departamentos del Interior provinciales.</w:t>
      </w:r>
    </w:p>
    <w:p w14:paraId="0FCA4928" w14:textId="77777777" w:rsidR="006C0261" w:rsidRPr="006C0261" w:rsidRDefault="006C0261" w:rsidP="00AD01B6">
      <w:pPr>
        <w:pStyle w:val="H1G"/>
      </w:pPr>
      <w:r w:rsidRPr="006C0261">
        <w:tab/>
        <w:t>9.</w:t>
      </w:r>
      <w:r w:rsidRPr="006C0261">
        <w:tab/>
        <w:t>Desapariciones forzadas y ejecuciones extrajudiciales</w:t>
      </w:r>
      <w:bookmarkEnd w:id="41"/>
    </w:p>
    <w:p w14:paraId="5E653E20" w14:textId="77777777" w:rsidR="006C0261" w:rsidRPr="006C0261" w:rsidRDefault="006C0261" w:rsidP="00AD01B6">
      <w:pPr>
        <w:pStyle w:val="H23G"/>
      </w:pPr>
      <w:bookmarkStart w:id="42" w:name="_Toc157609623"/>
      <w:r w:rsidRPr="006C0261">
        <w:tab/>
        <w:t>a.</w:t>
      </w:r>
      <w:r w:rsidRPr="006C0261">
        <w:tab/>
        <w:t>Estado del Proyecto de Ley de Modificación del Código Penal de 2021</w:t>
      </w:r>
      <w:bookmarkEnd w:id="42"/>
    </w:p>
    <w:p w14:paraId="6D0D2D1C" w14:textId="5AFA45E3" w:rsidR="006C0261" w:rsidRPr="006C0261" w:rsidRDefault="006C0261" w:rsidP="006C0261">
      <w:pPr>
        <w:pStyle w:val="SingleTxtG"/>
      </w:pPr>
      <w:r w:rsidRPr="006C0261">
        <w:t>77.</w:t>
      </w:r>
      <w:r w:rsidRPr="006C0261">
        <w:tab/>
        <w:t>El Proyecto de Ley de Modificación del Código Penal de 2021 proponía introducir</w:t>
      </w:r>
      <w:r w:rsidR="00F545B9">
        <w:t xml:space="preserve"> </w:t>
      </w:r>
      <w:r w:rsidRPr="006C0261">
        <w:t>nuevas disposiciones en el Código Penal del Pakistán para tipificar como delito las desapariciones forzadas, y el artículo formulado en el proyecto de ley explicaba ese término</w:t>
      </w:r>
      <w:r w:rsidR="00F545B9">
        <w:t xml:space="preserve"> </w:t>
      </w:r>
      <w:r w:rsidRPr="006C0261">
        <w:t>de manera exhaustiva. La Asamblea Nacional aprobó el proyecto de ley el 8 de noviembre</w:t>
      </w:r>
      <w:r w:rsidR="00F545B9">
        <w:t> </w:t>
      </w:r>
      <w:r w:rsidRPr="006C0261">
        <w:t>de</w:t>
      </w:r>
      <w:r w:rsidR="00F545B9">
        <w:t> </w:t>
      </w:r>
      <w:r w:rsidRPr="006C0261">
        <w:t>2021 y lo remitió al Senado para su examen. Sin embargo, el plazo para el refrendo del proyecto de ley expiró, y se espera que el Parlamento recién elegido lo vuelva a examinar.</w:t>
      </w:r>
    </w:p>
    <w:p w14:paraId="2D88830F" w14:textId="77777777" w:rsidR="006C0261" w:rsidRPr="006C0261" w:rsidRDefault="006C0261" w:rsidP="00AD01B6">
      <w:pPr>
        <w:pStyle w:val="H23G"/>
      </w:pPr>
      <w:bookmarkStart w:id="43" w:name="_Toc157609624"/>
      <w:r w:rsidRPr="006C0261">
        <w:tab/>
        <w:t>b.</w:t>
      </w:r>
      <w:r w:rsidRPr="006C0261">
        <w:tab/>
        <w:t>Derogación del Decreto de Medidas (de Ayuda al Poder Civil) de 2011</w:t>
      </w:r>
      <w:bookmarkEnd w:id="43"/>
    </w:p>
    <w:p w14:paraId="6918A1E6" w14:textId="32299062" w:rsidR="006C0261" w:rsidRPr="006C0261" w:rsidRDefault="006C0261" w:rsidP="006C0261">
      <w:pPr>
        <w:pStyle w:val="SingleTxtG"/>
      </w:pPr>
      <w:r w:rsidRPr="006C0261">
        <w:t>78.</w:t>
      </w:r>
      <w:r w:rsidRPr="006C0261">
        <w:tab/>
        <w:t>El Decreto de Medidas (de Ayuda al Poder Civil) de 2011 se ha formulado en estricta conformidad con las normas internacionales de derechos humanos. Con arreglo a ese decreto, el abuso o el uso indebido de la fuerza durante las operaciones ha pasado a considerarse un acto punible y las personas detenidas deben ser recluidas en centros de internamiento declarados y oficiales. Las Juntas de Supervisión nombradas por los gobiernos provinciales examinan periódicamente los casos de las personas internadas de conformidad con el artículo</w:t>
      </w:r>
      <w:r w:rsidR="003818CA">
        <w:t> </w:t>
      </w:r>
      <w:r w:rsidRPr="006C0261">
        <w:t>14 del decreto.</w:t>
      </w:r>
    </w:p>
    <w:p w14:paraId="7107F162" w14:textId="6991ADBF" w:rsidR="006C0261" w:rsidRPr="006C0261" w:rsidRDefault="006C0261" w:rsidP="00AD01B6">
      <w:pPr>
        <w:pStyle w:val="H23G"/>
      </w:pPr>
      <w:bookmarkStart w:id="44" w:name="_Toc157609625"/>
      <w:r w:rsidRPr="006C0261">
        <w:tab/>
        <w:t>c.</w:t>
      </w:r>
      <w:r w:rsidRPr="006C0261">
        <w:tab/>
        <w:t>Práctica de la desaparición forzada para perseguir a periodistas, activistas</w:t>
      </w:r>
      <w:r w:rsidR="00AD01B6">
        <w:br/>
      </w:r>
      <w:r w:rsidRPr="006C0261">
        <w:t>políticos y defensores de los derechos humanos</w:t>
      </w:r>
      <w:bookmarkEnd w:id="44"/>
    </w:p>
    <w:p w14:paraId="58C42DF8" w14:textId="7F94CEF2" w:rsidR="006C0261" w:rsidRPr="006C0261" w:rsidRDefault="006C0261" w:rsidP="006C0261">
      <w:pPr>
        <w:pStyle w:val="SingleTxtG"/>
      </w:pPr>
      <w:r w:rsidRPr="006C0261">
        <w:t>79.</w:t>
      </w:r>
      <w:r w:rsidRPr="006C0261">
        <w:tab/>
        <w:t>Los presuntos casos de personas desaparecidas son examinados de manera rápida y eficiente por la Comisión de Investigación sobre Desapariciones Forzadas. La disminución gradual del número de presuntos casos notificados por el Grupo de Trabajo sobre las Desapariciones Forzadas o Involuntarias de las Naciones Unidas es una prueba de esta tendencia positiva.</w:t>
      </w:r>
    </w:p>
    <w:p w14:paraId="79245630" w14:textId="0AD427D5" w:rsidR="006C0261" w:rsidRPr="006C0261" w:rsidRDefault="006C0261" w:rsidP="006C0261">
      <w:pPr>
        <w:pStyle w:val="SingleTxtG"/>
      </w:pPr>
      <w:r w:rsidRPr="006C0261">
        <w:t>80.</w:t>
      </w:r>
      <w:r w:rsidRPr="006C0261">
        <w:tab/>
        <w:t xml:space="preserve">Además, la Ley de Protección de los Periodistas y los Profesionales de los Medios de Comunicación de 2021 está concebida para preservar los derechos y la seguridad de los periodistas en el desempeño de su labor. Asimismo, los medios electrónicos, independientes y activos, expresan libremente sus opiniones y defienden la libertad de sus trabajadores, y es falso que en el país exista una supuesta o denominada </w:t>
      </w:r>
      <w:r w:rsidR="00FF3AA0">
        <w:t>“</w:t>
      </w:r>
      <w:r w:rsidRPr="006C0261">
        <w:t>lista de asesinatos</w:t>
      </w:r>
      <w:r w:rsidR="00FF3AA0">
        <w:t>”</w:t>
      </w:r>
      <w:r w:rsidRPr="006C0261">
        <w:t>.</w:t>
      </w:r>
    </w:p>
    <w:p w14:paraId="020B5A24" w14:textId="77777777" w:rsidR="006C0261" w:rsidRPr="006C0261" w:rsidRDefault="006C0261" w:rsidP="00AD01B6">
      <w:pPr>
        <w:pStyle w:val="H23G"/>
      </w:pPr>
      <w:bookmarkStart w:id="45" w:name="_Toc157609628"/>
      <w:bookmarkStart w:id="46" w:name="_Toc157609627"/>
      <w:r w:rsidRPr="006C0261">
        <w:tab/>
        <w:t>d.</w:t>
      </w:r>
      <w:r w:rsidRPr="006C0261">
        <w:tab/>
        <w:t>Medidas para reforzar la Comisión de Investigación sobre las Desapariciones Forzadas</w:t>
      </w:r>
      <w:bookmarkEnd w:id="45"/>
    </w:p>
    <w:p w14:paraId="088DBD5F" w14:textId="4E57ECFB" w:rsidR="006C0261" w:rsidRPr="006C0261" w:rsidRDefault="006C0261" w:rsidP="006C0261">
      <w:pPr>
        <w:pStyle w:val="SingleTxtG"/>
      </w:pPr>
      <w:r w:rsidRPr="006C0261">
        <w:t>81.</w:t>
      </w:r>
      <w:r w:rsidRPr="006C0261">
        <w:tab/>
        <w:t>La Comisión de Investigación sobre las Desapariciones Forzadas está presidida por un magistrado jubilado de alto rango del Tribunal Supremo del Pakistán. La Comisión examina los casos de denuncias de desapariciones forzadas y el Pakistán presenta con asiduidad sus respuestas al Grupo de Trabajo de las Naciones Unidas sobre las Desapariciones Forzadas.</w:t>
      </w:r>
    </w:p>
    <w:p w14:paraId="40A69206" w14:textId="6D47DBBB" w:rsidR="006C0261" w:rsidRDefault="006C0261" w:rsidP="00F545B9">
      <w:pPr>
        <w:pStyle w:val="H23G"/>
      </w:pPr>
      <w:r w:rsidRPr="006C0261">
        <w:lastRenderedPageBreak/>
        <w:tab/>
        <w:t>e.</w:t>
      </w:r>
      <w:r w:rsidRPr="006C0261">
        <w:tab/>
        <w:t>Datos estadísticos</w:t>
      </w:r>
      <w:bookmarkEnd w:id="46"/>
    </w:p>
    <w:p w14:paraId="4F6D0C15" w14:textId="2B864ED6" w:rsidR="00AD01B6" w:rsidRPr="00AD01B6" w:rsidRDefault="00AD01B6" w:rsidP="00F545B9">
      <w:pPr>
        <w:pStyle w:val="H23G"/>
      </w:pPr>
      <w:r w:rsidRPr="006C0261">
        <w:t>Desapariciones forzadas hasta 2023</w:t>
      </w:r>
    </w:p>
    <w:tbl>
      <w:tblPr>
        <w:tblW w:w="9639" w:type="dxa"/>
        <w:tblBorders>
          <w:top w:val="single" w:sz="4" w:space="0" w:color="auto"/>
        </w:tblBorders>
        <w:tblLayout w:type="fixed"/>
        <w:tblCellMar>
          <w:left w:w="0" w:type="dxa"/>
          <w:right w:w="0" w:type="dxa"/>
        </w:tblCellMar>
        <w:tblLook w:val="04A0" w:firstRow="1" w:lastRow="0" w:firstColumn="1" w:lastColumn="0" w:noHBand="0" w:noVBand="1"/>
      </w:tblPr>
      <w:tblGrid>
        <w:gridCol w:w="1550"/>
        <w:gridCol w:w="846"/>
        <w:gridCol w:w="962"/>
        <w:gridCol w:w="869"/>
        <w:gridCol w:w="1049"/>
        <w:gridCol w:w="1182"/>
        <w:gridCol w:w="931"/>
        <w:gridCol w:w="1126"/>
        <w:gridCol w:w="1124"/>
      </w:tblGrid>
      <w:tr w:rsidR="007103F8" w:rsidRPr="00AD01B6" w14:paraId="6AA5FC3A" w14:textId="77777777" w:rsidTr="007103F8">
        <w:trPr>
          <w:trHeight w:val="240"/>
          <w:tblHeader/>
        </w:trPr>
        <w:tc>
          <w:tcPr>
            <w:tcW w:w="804" w:type="pct"/>
            <w:tcBorders>
              <w:top w:val="single" w:sz="4" w:space="0" w:color="auto"/>
              <w:bottom w:val="single" w:sz="12" w:space="0" w:color="auto"/>
            </w:tcBorders>
            <w:shd w:val="clear" w:color="auto" w:fill="auto"/>
            <w:vAlign w:val="bottom"/>
          </w:tcPr>
          <w:p w14:paraId="3368D8EE" w14:textId="77777777" w:rsidR="006C0261" w:rsidRPr="006C0261" w:rsidRDefault="006C0261" w:rsidP="00F545B9">
            <w:pPr>
              <w:pStyle w:val="SingleTxtG"/>
              <w:keepNext/>
              <w:keepLines/>
              <w:tabs>
                <w:tab w:val="clear" w:pos="1701"/>
                <w:tab w:val="clear" w:pos="2268"/>
                <w:tab w:val="clear" w:pos="2835"/>
              </w:tabs>
              <w:spacing w:before="80" w:after="80" w:line="200" w:lineRule="exact"/>
              <w:ind w:left="0" w:right="0"/>
              <w:jc w:val="left"/>
              <w:rPr>
                <w:i/>
                <w:sz w:val="16"/>
                <w:lang w:val="en-GB"/>
              </w:rPr>
            </w:pPr>
            <w:r w:rsidRPr="006C0261">
              <w:rPr>
                <w:i/>
                <w:iCs/>
                <w:sz w:val="16"/>
              </w:rPr>
              <w:t>Provincia</w:t>
            </w:r>
          </w:p>
        </w:tc>
        <w:tc>
          <w:tcPr>
            <w:tcW w:w="439" w:type="pct"/>
            <w:tcBorders>
              <w:top w:val="single" w:sz="4" w:space="0" w:color="auto"/>
              <w:bottom w:val="single" w:sz="12" w:space="0" w:color="auto"/>
            </w:tcBorders>
            <w:shd w:val="clear" w:color="auto" w:fill="auto"/>
            <w:vAlign w:val="bottom"/>
          </w:tcPr>
          <w:p w14:paraId="5856FF72" w14:textId="77777777" w:rsidR="006C0261" w:rsidRPr="006C0261" w:rsidRDefault="006C0261" w:rsidP="00F545B9">
            <w:pPr>
              <w:pStyle w:val="SingleTxtG"/>
              <w:keepNext/>
              <w:keepLines/>
              <w:tabs>
                <w:tab w:val="clear" w:pos="1701"/>
                <w:tab w:val="clear" w:pos="2268"/>
                <w:tab w:val="clear" w:pos="2835"/>
              </w:tabs>
              <w:spacing w:before="80" w:after="80" w:line="200" w:lineRule="exact"/>
              <w:ind w:left="0" w:right="28"/>
              <w:jc w:val="right"/>
              <w:rPr>
                <w:i/>
                <w:sz w:val="16"/>
                <w:lang w:val="en-GB"/>
              </w:rPr>
            </w:pPr>
            <w:r w:rsidRPr="006C0261">
              <w:rPr>
                <w:i/>
                <w:iCs/>
                <w:sz w:val="16"/>
              </w:rPr>
              <w:t>Casos</w:t>
            </w:r>
          </w:p>
        </w:tc>
        <w:tc>
          <w:tcPr>
            <w:tcW w:w="499" w:type="pct"/>
            <w:tcBorders>
              <w:top w:val="single" w:sz="4" w:space="0" w:color="auto"/>
              <w:bottom w:val="single" w:sz="12" w:space="0" w:color="auto"/>
            </w:tcBorders>
            <w:shd w:val="clear" w:color="auto" w:fill="auto"/>
            <w:vAlign w:val="bottom"/>
          </w:tcPr>
          <w:p w14:paraId="1C92A237" w14:textId="77777777" w:rsidR="006C0261" w:rsidRPr="006C0261" w:rsidRDefault="006C0261" w:rsidP="00F545B9">
            <w:pPr>
              <w:pStyle w:val="SingleTxtG"/>
              <w:keepNext/>
              <w:keepLines/>
              <w:tabs>
                <w:tab w:val="clear" w:pos="1701"/>
                <w:tab w:val="clear" w:pos="2268"/>
                <w:tab w:val="clear" w:pos="2835"/>
              </w:tabs>
              <w:spacing w:before="80" w:after="80" w:line="200" w:lineRule="exact"/>
              <w:ind w:left="0" w:right="28"/>
              <w:jc w:val="right"/>
              <w:rPr>
                <w:i/>
                <w:sz w:val="16"/>
                <w:lang w:val="en-GB"/>
              </w:rPr>
            </w:pPr>
            <w:r w:rsidRPr="006C0261">
              <w:rPr>
                <w:i/>
                <w:iCs/>
                <w:sz w:val="16"/>
              </w:rPr>
              <w:t>Persona localizada</w:t>
            </w:r>
          </w:p>
        </w:tc>
        <w:tc>
          <w:tcPr>
            <w:tcW w:w="451" w:type="pct"/>
            <w:tcBorders>
              <w:top w:val="single" w:sz="4" w:space="0" w:color="auto"/>
              <w:bottom w:val="single" w:sz="12" w:space="0" w:color="auto"/>
            </w:tcBorders>
            <w:shd w:val="clear" w:color="auto" w:fill="auto"/>
            <w:vAlign w:val="bottom"/>
          </w:tcPr>
          <w:p w14:paraId="4065DDBD" w14:textId="77777777" w:rsidR="006C0261" w:rsidRPr="006C0261" w:rsidRDefault="006C0261" w:rsidP="00F545B9">
            <w:pPr>
              <w:pStyle w:val="SingleTxtG"/>
              <w:keepNext/>
              <w:keepLines/>
              <w:tabs>
                <w:tab w:val="clear" w:pos="1701"/>
                <w:tab w:val="clear" w:pos="2268"/>
                <w:tab w:val="clear" w:pos="2835"/>
              </w:tabs>
              <w:spacing w:before="80" w:after="80" w:line="200" w:lineRule="exact"/>
              <w:ind w:left="0" w:right="28"/>
              <w:jc w:val="right"/>
              <w:rPr>
                <w:i/>
                <w:sz w:val="16"/>
                <w:lang w:val="en-GB"/>
              </w:rPr>
            </w:pPr>
            <w:r w:rsidRPr="006C0261">
              <w:rPr>
                <w:i/>
                <w:iCs/>
                <w:sz w:val="16"/>
              </w:rPr>
              <w:t>Regreso</w:t>
            </w:r>
          </w:p>
        </w:tc>
        <w:tc>
          <w:tcPr>
            <w:tcW w:w="544" w:type="pct"/>
            <w:tcBorders>
              <w:top w:val="single" w:sz="4" w:space="0" w:color="auto"/>
              <w:bottom w:val="single" w:sz="12" w:space="0" w:color="auto"/>
            </w:tcBorders>
            <w:shd w:val="clear" w:color="auto" w:fill="auto"/>
            <w:vAlign w:val="bottom"/>
          </w:tcPr>
          <w:p w14:paraId="1EF8799F" w14:textId="77777777" w:rsidR="006C0261" w:rsidRPr="006C0261" w:rsidRDefault="006C0261" w:rsidP="00F545B9">
            <w:pPr>
              <w:pStyle w:val="SingleTxtG"/>
              <w:keepNext/>
              <w:keepLines/>
              <w:tabs>
                <w:tab w:val="clear" w:pos="1701"/>
                <w:tab w:val="clear" w:pos="2268"/>
                <w:tab w:val="clear" w:pos="2835"/>
              </w:tabs>
              <w:spacing w:before="80" w:after="80" w:line="200" w:lineRule="exact"/>
              <w:ind w:left="0" w:right="28"/>
              <w:jc w:val="right"/>
              <w:rPr>
                <w:i/>
                <w:sz w:val="16"/>
                <w:lang w:val="en-GB"/>
              </w:rPr>
            </w:pPr>
            <w:r w:rsidRPr="006C0261">
              <w:rPr>
                <w:i/>
                <w:iCs/>
                <w:sz w:val="16"/>
              </w:rPr>
              <w:t>Internamiento</w:t>
            </w:r>
            <w:r w:rsidRPr="006C0261">
              <w:rPr>
                <w:i/>
                <w:sz w:val="16"/>
              </w:rPr>
              <w:t xml:space="preserve"> </w:t>
            </w:r>
          </w:p>
        </w:tc>
        <w:tc>
          <w:tcPr>
            <w:tcW w:w="613" w:type="pct"/>
            <w:tcBorders>
              <w:top w:val="single" w:sz="4" w:space="0" w:color="auto"/>
              <w:bottom w:val="single" w:sz="12" w:space="0" w:color="auto"/>
            </w:tcBorders>
            <w:shd w:val="clear" w:color="auto" w:fill="auto"/>
            <w:vAlign w:val="bottom"/>
          </w:tcPr>
          <w:p w14:paraId="3D5E9A0F" w14:textId="77777777" w:rsidR="006C0261" w:rsidRPr="006C0261" w:rsidRDefault="006C0261" w:rsidP="00F545B9">
            <w:pPr>
              <w:pStyle w:val="SingleTxtG"/>
              <w:keepNext/>
              <w:keepLines/>
              <w:tabs>
                <w:tab w:val="clear" w:pos="1701"/>
                <w:tab w:val="clear" w:pos="2268"/>
                <w:tab w:val="clear" w:pos="2835"/>
              </w:tabs>
              <w:spacing w:before="80" w:after="80" w:line="200" w:lineRule="exact"/>
              <w:ind w:left="0" w:right="28"/>
              <w:jc w:val="right"/>
              <w:rPr>
                <w:i/>
                <w:sz w:val="16"/>
                <w:lang w:val="en-GB"/>
              </w:rPr>
            </w:pPr>
            <w:r w:rsidRPr="006C0261">
              <w:rPr>
                <w:i/>
                <w:iCs/>
                <w:sz w:val="16"/>
              </w:rPr>
              <w:t>Encarcelamiento</w:t>
            </w:r>
          </w:p>
        </w:tc>
        <w:tc>
          <w:tcPr>
            <w:tcW w:w="483" w:type="pct"/>
            <w:tcBorders>
              <w:top w:val="single" w:sz="4" w:space="0" w:color="auto"/>
              <w:bottom w:val="single" w:sz="12" w:space="0" w:color="auto"/>
            </w:tcBorders>
            <w:shd w:val="clear" w:color="auto" w:fill="auto"/>
            <w:vAlign w:val="bottom"/>
          </w:tcPr>
          <w:p w14:paraId="71490E5C" w14:textId="77777777" w:rsidR="006C0261" w:rsidRPr="006C0261" w:rsidRDefault="006C0261" w:rsidP="00F545B9">
            <w:pPr>
              <w:pStyle w:val="SingleTxtG"/>
              <w:keepNext/>
              <w:keepLines/>
              <w:tabs>
                <w:tab w:val="clear" w:pos="1701"/>
                <w:tab w:val="clear" w:pos="2268"/>
                <w:tab w:val="clear" w:pos="2835"/>
              </w:tabs>
              <w:spacing w:before="80" w:after="80" w:line="200" w:lineRule="exact"/>
              <w:ind w:left="0" w:right="28"/>
              <w:jc w:val="right"/>
              <w:rPr>
                <w:i/>
                <w:sz w:val="16"/>
                <w:lang w:val="en-GB"/>
              </w:rPr>
            </w:pPr>
            <w:r w:rsidRPr="006C0261">
              <w:rPr>
                <w:i/>
                <w:iCs/>
                <w:sz w:val="16"/>
              </w:rPr>
              <w:t>Muerte</w:t>
            </w:r>
          </w:p>
        </w:tc>
        <w:tc>
          <w:tcPr>
            <w:tcW w:w="584" w:type="pct"/>
            <w:tcBorders>
              <w:top w:val="single" w:sz="4" w:space="0" w:color="auto"/>
              <w:bottom w:val="single" w:sz="12" w:space="0" w:color="auto"/>
            </w:tcBorders>
            <w:shd w:val="clear" w:color="auto" w:fill="auto"/>
            <w:vAlign w:val="bottom"/>
          </w:tcPr>
          <w:p w14:paraId="1AB8C241" w14:textId="77777777" w:rsidR="006C0261" w:rsidRPr="006C0261" w:rsidRDefault="006C0261" w:rsidP="00F545B9">
            <w:pPr>
              <w:pStyle w:val="SingleTxtG"/>
              <w:keepNext/>
              <w:keepLines/>
              <w:tabs>
                <w:tab w:val="clear" w:pos="1701"/>
                <w:tab w:val="clear" w:pos="2268"/>
                <w:tab w:val="clear" w:pos="2835"/>
              </w:tabs>
              <w:spacing w:before="80" w:after="80" w:line="200" w:lineRule="exact"/>
              <w:ind w:left="0" w:right="28"/>
              <w:jc w:val="right"/>
              <w:rPr>
                <w:i/>
                <w:sz w:val="16"/>
                <w:lang w:val="en-GB"/>
              </w:rPr>
            </w:pPr>
            <w:r w:rsidRPr="006C0261">
              <w:rPr>
                <w:i/>
                <w:iCs/>
                <w:sz w:val="16"/>
              </w:rPr>
              <w:t>Archivados</w:t>
            </w:r>
          </w:p>
        </w:tc>
        <w:tc>
          <w:tcPr>
            <w:tcW w:w="583" w:type="pct"/>
            <w:tcBorders>
              <w:top w:val="single" w:sz="4" w:space="0" w:color="auto"/>
              <w:bottom w:val="single" w:sz="12" w:space="0" w:color="auto"/>
            </w:tcBorders>
            <w:shd w:val="clear" w:color="auto" w:fill="auto"/>
            <w:vAlign w:val="bottom"/>
          </w:tcPr>
          <w:p w14:paraId="3D010191" w14:textId="77777777" w:rsidR="006C0261" w:rsidRPr="006C0261" w:rsidRDefault="006C0261" w:rsidP="00F545B9">
            <w:pPr>
              <w:pStyle w:val="SingleTxtG"/>
              <w:keepNext/>
              <w:keepLines/>
              <w:tabs>
                <w:tab w:val="clear" w:pos="1701"/>
                <w:tab w:val="clear" w:pos="2268"/>
                <w:tab w:val="clear" w:pos="2835"/>
              </w:tabs>
              <w:spacing w:before="80" w:after="80" w:line="200" w:lineRule="exact"/>
              <w:ind w:left="0" w:right="28"/>
              <w:jc w:val="right"/>
              <w:rPr>
                <w:i/>
                <w:sz w:val="16"/>
                <w:lang w:val="en-GB"/>
              </w:rPr>
            </w:pPr>
            <w:r w:rsidRPr="006C0261">
              <w:rPr>
                <w:i/>
                <w:iCs/>
                <w:sz w:val="16"/>
              </w:rPr>
              <w:t>Pendientes</w:t>
            </w:r>
          </w:p>
        </w:tc>
      </w:tr>
      <w:tr w:rsidR="007103F8" w:rsidRPr="006C0261" w14:paraId="4F58CCBF" w14:textId="77777777" w:rsidTr="007103F8">
        <w:trPr>
          <w:trHeight w:val="240"/>
        </w:trPr>
        <w:tc>
          <w:tcPr>
            <w:tcW w:w="804" w:type="pct"/>
            <w:tcBorders>
              <w:top w:val="single" w:sz="12" w:space="0" w:color="auto"/>
            </w:tcBorders>
            <w:shd w:val="clear" w:color="auto" w:fill="auto"/>
          </w:tcPr>
          <w:p w14:paraId="7CCA3421" w14:textId="77777777" w:rsidR="006C0261" w:rsidRPr="006C0261" w:rsidRDefault="006C0261" w:rsidP="00F545B9">
            <w:pPr>
              <w:pStyle w:val="SingleTxtG"/>
              <w:keepNext/>
              <w:keepLines/>
              <w:tabs>
                <w:tab w:val="clear" w:pos="1701"/>
                <w:tab w:val="clear" w:pos="2268"/>
                <w:tab w:val="clear" w:pos="2835"/>
              </w:tabs>
              <w:spacing w:before="40" w:after="40" w:line="220" w:lineRule="exact"/>
              <w:ind w:left="0" w:right="0"/>
              <w:jc w:val="left"/>
              <w:rPr>
                <w:sz w:val="18"/>
                <w:lang w:val="en-GB"/>
              </w:rPr>
            </w:pPr>
            <w:r w:rsidRPr="006C0261">
              <w:rPr>
                <w:sz w:val="18"/>
              </w:rPr>
              <w:t>Punyab</w:t>
            </w:r>
          </w:p>
        </w:tc>
        <w:tc>
          <w:tcPr>
            <w:tcW w:w="439" w:type="pct"/>
            <w:tcBorders>
              <w:top w:val="single" w:sz="12" w:space="0" w:color="auto"/>
            </w:tcBorders>
            <w:shd w:val="clear" w:color="auto" w:fill="auto"/>
            <w:vAlign w:val="bottom"/>
          </w:tcPr>
          <w:p w14:paraId="743EC7E0" w14:textId="0E295B2F" w:rsidR="006C0261" w:rsidRPr="006C0261" w:rsidRDefault="006C0261" w:rsidP="00F545B9">
            <w:pPr>
              <w:pStyle w:val="SingleTxtG"/>
              <w:keepNext/>
              <w:keepLines/>
              <w:tabs>
                <w:tab w:val="clear" w:pos="1701"/>
                <w:tab w:val="clear" w:pos="2268"/>
                <w:tab w:val="clear" w:pos="2835"/>
              </w:tabs>
              <w:spacing w:before="40" w:after="40" w:line="220" w:lineRule="exact"/>
              <w:ind w:left="0" w:right="28"/>
              <w:jc w:val="right"/>
              <w:rPr>
                <w:sz w:val="18"/>
                <w:lang w:val="en-GB"/>
              </w:rPr>
            </w:pPr>
            <w:r w:rsidRPr="006C0261">
              <w:rPr>
                <w:sz w:val="18"/>
              </w:rPr>
              <w:t>1</w:t>
            </w:r>
            <w:r w:rsidR="00AD01B6">
              <w:rPr>
                <w:sz w:val="18"/>
              </w:rPr>
              <w:t xml:space="preserve"> </w:t>
            </w:r>
            <w:r w:rsidRPr="006C0261">
              <w:rPr>
                <w:sz w:val="18"/>
              </w:rPr>
              <w:t>607</w:t>
            </w:r>
          </w:p>
        </w:tc>
        <w:tc>
          <w:tcPr>
            <w:tcW w:w="499" w:type="pct"/>
            <w:tcBorders>
              <w:top w:val="single" w:sz="12" w:space="0" w:color="auto"/>
            </w:tcBorders>
            <w:shd w:val="clear" w:color="auto" w:fill="auto"/>
            <w:vAlign w:val="bottom"/>
          </w:tcPr>
          <w:p w14:paraId="2786E02D" w14:textId="6C76DCE4" w:rsidR="006C0261" w:rsidRPr="006C0261" w:rsidRDefault="006C0261" w:rsidP="00F545B9">
            <w:pPr>
              <w:pStyle w:val="SingleTxtG"/>
              <w:keepNext/>
              <w:keepLines/>
              <w:tabs>
                <w:tab w:val="clear" w:pos="1701"/>
                <w:tab w:val="clear" w:pos="2268"/>
                <w:tab w:val="clear" w:pos="2835"/>
              </w:tabs>
              <w:spacing w:before="40" w:after="40" w:line="220" w:lineRule="exact"/>
              <w:ind w:left="0" w:right="28"/>
              <w:jc w:val="right"/>
              <w:rPr>
                <w:sz w:val="18"/>
                <w:lang w:val="en-GB"/>
              </w:rPr>
            </w:pPr>
            <w:r w:rsidRPr="006C0261">
              <w:rPr>
                <w:sz w:val="18"/>
              </w:rPr>
              <w:t>1</w:t>
            </w:r>
            <w:r w:rsidR="00AD01B6">
              <w:rPr>
                <w:sz w:val="18"/>
              </w:rPr>
              <w:t xml:space="preserve"> </w:t>
            </w:r>
            <w:r w:rsidRPr="006C0261">
              <w:rPr>
                <w:sz w:val="18"/>
              </w:rPr>
              <w:t>153</w:t>
            </w:r>
          </w:p>
        </w:tc>
        <w:tc>
          <w:tcPr>
            <w:tcW w:w="451" w:type="pct"/>
            <w:tcBorders>
              <w:top w:val="single" w:sz="12" w:space="0" w:color="auto"/>
            </w:tcBorders>
            <w:shd w:val="clear" w:color="auto" w:fill="auto"/>
            <w:vAlign w:val="bottom"/>
          </w:tcPr>
          <w:p w14:paraId="7C52E54D" w14:textId="77777777" w:rsidR="006C0261" w:rsidRPr="006C0261" w:rsidRDefault="006C0261" w:rsidP="00F545B9">
            <w:pPr>
              <w:pStyle w:val="SingleTxtG"/>
              <w:keepNext/>
              <w:keepLines/>
              <w:tabs>
                <w:tab w:val="clear" w:pos="1701"/>
                <w:tab w:val="clear" w:pos="2268"/>
                <w:tab w:val="clear" w:pos="2835"/>
              </w:tabs>
              <w:spacing w:before="40" w:after="40" w:line="220" w:lineRule="exact"/>
              <w:ind w:left="0" w:right="28"/>
              <w:jc w:val="right"/>
              <w:rPr>
                <w:sz w:val="18"/>
                <w:lang w:val="en-GB"/>
              </w:rPr>
            </w:pPr>
            <w:r w:rsidRPr="006C0261">
              <w:rPr>
                <w:sz w:val="18"/>
              </w:rPr>
              <w:t>809</w:t>
            </w:r>
          </w:p>
        </w:tc>
        <w:tc>
          <w:tcPr>
            <w:tcW w:w="544" w:type="pct"/>
            <w:tcBorders>
              <w:top w:val="single" w:sz="12" w:space="0" w:color="auto"/>
            </w:tcBorders>
            <w:shd w:val="clear" w:color="auto" w:fill="auto"/>
            <w:vAlign w:val="bottom"/>
          </w:tcPr>
          <w:p w14:paraId="1333BBB4" w14:textId="77777777" w:rsidR="006C0261" w:rsidRPr="006C0261" w:rsidRDefault="006C0261" w:rsidP="00F545B9">
            <w:pPr>
              <w:pStyle w:val="SingleTxtG"/>
              <w:keepNext/>
              <w:keepLines/>
              <w:tabs>
                <w:tab w:val="clear" w:pos="1701"/>
                <w:tab w:val="clear" w:pos="2268"/>
                <w:tab w:val="clear" w:pos="2835"/>
              </w:tabs>
              <w:spacing w:before="40" w:after="40" w:line="220" w:lineRule="exact"/>
              <w:ind w:left="0" w:right="28"/>
              <w:jc w:val="right"/>
              <w:rPr>
                <w:sz w:val="18"/>
                <w:lang w:val="en-GB"/>
              </w:rPr>
            </w:pPr>
            <w:r w:rsidRPr="006C0261">
              <w:rPr>
                <w:sz w:val="18"/>
              </w:rPr>
              <w:t>93</w:t>
            </w:r>
          </w:p>
        </w:tc>
        <w:tc>
          <w:tcPr>
            <w:tcW w:w="613" w:type="pct"/>
            <w:tcBorders>
              <w:top w:val="single" w:sz="12" w:space="0" w:color="auto"/>
            </w:tcBorders>
            <w:shd w:val="clear" w:color="auto" w:fill="auto"/>
            <w:vAlign w:val="bottom"/>
          </w:tcPr>
          <w:p w14:paraId="42B49E44" w14:textId="77777777" w:rsidR="006C0261" w:rsidRPr="006C0261" w:rsidRDefault="006C0261" w:rsidP="00F545B9">
            <w:pPr>
              <w:pStyle w:val="SingleTxtG"/>
              <w:keepNext/>
              <w:keepLines/>
              <w:tabs>
                <w:tab w:val="clear" w:pos="1701"/>
                <w:tab w:val="clear" w:pos="2268"/>
                <w:tab w:val="clear" w:pos="2835"/>
              </w:tabs>
              <w:spacing w:before="40" w:after="40" w:line="220" w:lineRule="exact"/>
              <w:ind w:left="0" w:right="28"/>
              <w:jc w:val="right"/>
              <w:rPr>
                <w:sz w:val="18"/>
                <w:lang w:val="en-GB"/>
              </w:rPr>
            </w:pPr>
            <w:r w:rsidRPr="006C0261">
              <w:rPr>
                <w:sz w:val="18"/>
              </w:rPr>
              <w:t>179</w:t>
            </w:r>
          </w:p>
        </w:tc>
        <w:tc>
          <w:tcPr>
            <w:tcW w:w="483" w:type="pct"/>
            <w:tcBorders>
              <w:top w:val="single" w:sz="12" w:space="0" w:color="auto"/>
            </w:tcBorders>
            <w:shd w:val="clear" w:color="auto" w:fill="auto"/>
            <w:vAlign w:val="bottom"/>
          </w:tcPr>
          <w:p w14:paraId="2628612F" w14:textId="77777777" w:rsidR="006C0261" w:rsidRPr="006C0261" w:rsidRDefault="006C0261" w:rsidP="00F545B9">
            <w:pPr>
              <w:pStyle w:val="SingleTxtG"/>
              <w:keepNext/>
              <w:keepLines/>
              <w:tabs>
                <w:tab w:val="clear" w:pos="1701"/>
                <w:tab w:val="clear" w:pos="2268"/>
                <w:tab w:val="clear" w:pos="2835"/>
              </w:tabs>
              <w:spacing w:before="40" w:after="40" w:line="220" w:lineRule="exact"/>
              <w:ind w:left="0" w:right="28"/>
              <w:jc w:val="right"/>
              <w:rPr>
                <w:sz w:val="18"/>
                <w:lang w:val="en-GB"/>
              </w:rPr>
            </w:pPr>
            <w:r w:rsidRPr="006C0261">
              <w:rPr>
                <w:sz w:val="18"/>
              </w:rPr>
              <w:t>72</w:t>
            </w:r>
          </w:p>
        </w:tc>
        <w:tc>
          <w:tcPr>
            <w:tcW w:w="584" w:type="pct"/>
            <w:tcBorders>
              <w:top w:val="single" w:sz="12" w:space="0" w:color="auto"/>
            </w:tcBorders>
            <w:shd w:val="clear" w:color="auto" w:fill="auto"/>
            <w:vAlign w:val="bottom"/>
          </w:tcPr>
          <w:p w14:paraId="762510AD" w14:textId="77777777" w:rsidR="006C0261" w:rsidRPr="006C0261" w:rsidRDefault="006C0261" w:rsidP="00F545B9">
            <w:pPr>
              <w:pStyle w:val="SingleTxtG"/>
              <w:keepNext/>
              <w:keepLines/>
              <w:tabs>
                <w:tab w:val="clear" w:pos="1701"/>
                <w:tab w:val="clear" w:pos="2268"/>
                <w:tab w:val="clear" w:pos="2835"/>
              </w:tabs>
              <w:spacing w:before="40" w:after="40" w:line="220" w:lineRule="exact"/>
              <w:ind w:left="0" w:right="28"/>
              <w:jc w:val="right"/>
              <w:rPr>
                <w:sz w:val="18"/>
                <w:lang w:val="en-GB"/>
              </w:rPr>
            </w:pPr>
            <w:r w:rsidRPr="006C0261">
              <w:rPr>
                <w:sz w:val="18"/>
              </w:rPr>
              <w:t>195</w:t>
            </w:r>
          </w:p>
        </w:tc>
        <w:tc>
          <w:tcPr>
            <w:tcW w:w="583" w:type="pct"/>
            <w:tcBorders>
              <w:top w:val="single" w:sz="12" w:space="0" w:color="auto"/>
            </w:tcBorders>
            <w:shd w:val="clear" w:color="auto" w:fill="auto"/>
            <w:vAlign w:val="bottom"/>
          </w:tcPr>
          <w:p w14:paraId="06FDBD6E" w14:textId="77777777" w:rsidR="006C0261" w:rsidRPr="006C0261" w:rsidRDefault="006C0261" w:rsidP="00F545B9">
            <w:pPr>
              <w:pStyle w:val="SingleTxtG"/>
              <w:keepNext/>
              <w:keepLines/>
              <w:tabs>
                <w:tab w:val="clear" w:pos="1701"/>
                <w:tab w:val="clear" w:pos="2268"/>
                <w:tab w:val="clear" w:pos="2835"/>
              </w:tabs>
              <w:spacing w:before="40" w:after="40" w:line="220" w:lineRule="exact"/>
              <w:ind w:left="0" w:right="28"/>
              <w:jc w:val="right"/>
              <w:rPr>
                <w:sz w:val="18"/>
                <w:lang w:val="en-GB"/>
              </w:rPr>
            </w:pPr>
            <w:r w:rsidRPr="006C0261">
              <w:rPr>
                <w:sz w:val="18"/>
              </w:rPr>
              <w:t>259</w:t>
            </w:r>
          </w:p>
        </w:tc>
      </w:tr>
      <w:tr w:rsidR="007103F8" w:rsidRPr="006C0261" w14:paraId="3BBB0721" w14:textId="77777777" w:rsidTr="007103F8">
        <w:trPr>
          <w:trHeight w:val="240"/>
        </w:trPr>
        <w:tc>
          <w:tcPr>
            <w:tcW w:w="804" w:type="pct"/>
            <w:shd w:val="clear" w:color="auto" w:fill="auto"/>
          </w:tcPr>
          <w:p w14:paraId="1CB3A689" w14:textId="77777777" w:rsidR="006C0261" w:rsidRPr="006C0261" w:rsidRDefault="006C0261" w:rsidP="00AD01B6">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Sind</w:t>
            </w:r>
          </w:p>
        </w:tc>
        <w:tc>
          <w:tcPr>
            <w:tcW w:w="439" w:type="pct"/>
            <w:shd w:val="clear" w:color="auto" w:fill="auto"/>
            <w:vAlign w:val="bottom"/>
          </w:tcPr>
          <w:p w14:paraId="3308A5DE" w14:textId="0699BEF4"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1</w:t>
            </w:r>
            <w:r w:rsidR="00AD01B6">
              <w:rPr>
                <w:sz w:val="18"/>
              </w:rPr>
              <w:t xml:space="preserve"> </w:t>
            </w:r>
            <w:r w:rsidRPr="006C0261">
              <w:rPr>
                <w:sz w:val="18"/>
              </w:rPr>
              <w:t>782</w:t>
            </w:r>
          </w:p>
        </w:tc>
        <w:tc>
          <w:tcPr>
            <w:tcW w:w="499" w:type="pct"/>
            <w:shd w:val="clear" w:color="auto" w:fill="auto"/>
            <w:vAlign w:val="bottom"/>
          </w:tcPr>
          <w:p w14:paraId="6DD01627" w14:textId="3EFF8794"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1</w:t>
            </w:r>
            <w:r w:rsidR="00AD01B6">
              <w:rPr>
                <w:sz w:val="18"/>
              </w:rPr>
              <w:t xml:space="preserve"> </w:t>
            </w:r>
            <w:r w:rsidRPr="006C0261">
              <w:rPr>
                <w:sz w:val="18"/>
              </w:rPr>
              <w:t>145</w:t>
            </w:r>
          </w:p>
        </w:tc>
        <w:tc>
          <w:tcPr>
            <w:tcW w:w="451" w:type="pct"/>
            <w:shd w:val="clear" w:color="auto" w:fill="auto"/>
            <w:vAlign w:val="bottom"/>
          </w:tcPr>
          <w:p w14:paraId="62EED492" w14:textId="77777777"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775</w:t>
            </w:r>
          </w:p>
        </w:tc>
        <w:tc>
          <w:tcPr>
            <w:tcW w:w="544" w:type="pct"/>
            <w:shd w:val="clear" w:color="auto" w:fill="auto"/>
            <w:vAlign w:val="bottom"/>
          </w:tcPr>
          <w:p w14:paraId="7F5DCF5C" w14:textId="77777777"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41</w:t>
            </w:r>
          </w:p>
        </w:tc>
        <w:tc>
          <w:tcPr>
            <w:tcW w:w="613" w:type="pct"/>
            <w:shd w:val="clear" w:color="auto" w:fill="auto"/>
            <w:vAlign w:val="bottom"/>
          </w:tcPr>
          <w:p w14:paraId="4CE8F2F5" w14:textId="77777777"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266</w:t>
            </w:r>
          </w:p>
        </w:tc>
        <w:tc>
          <w:tcPr>
            <w:tcW w:w="483" w:type="pct"/>
            <w:shd w:val="clear" w:color="auto" w:fill="auto"/>
            <w:vAlign w:val="bottom"/>
          </w:tcPr>
          <w:p w14:paraId="1FBD88A2" w14:textId="77777777"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63</w:t>
            </w:r>
          </w:p>
        </w:tc>
        <w:tc>
          <w:tcPr>
            <w:tcW w:w="584" w:type="pct"/>
            <w:shd w:val="clear" w:color="auto" w:fill="auto"/>
            <w:vAlign w:val="bottom"/>
          </w:tcPr>
          <w:p w14:paraId="452F6A58" w14:textId="77777777"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477</w:t>
            </w:r>
          </w:p>
        </w:tc>
        <w:tc>
          <w:tcPr>
            <w:tcW w:w="583" w:type="pct"/>
            <w:shd w:val="clear" w:color="auto" w:fill="auto"/>
            <w:vAlign w:val="bottom"/>
          </w:tcPr>
          <w:p w14:paraId="470F9459" w14:textId="77777777"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160</w:t>
            </w:r>
          </w:p>
        </w:tc>
      </w:tr>
      <w:tr w:rsidR="007103F8" w:rsidRPr="006C0261" w14:paraId="6C3C9553" w14:textId="77777777" w:rsidTr="007103F8">
        <w:trPr>
          <w:trHeight w:val="240"/>
        </w:trPr>
        <w:tc>
          <w:tcPr>
            <w:tcW w:w="804" w:type="pct"/>
            <w:shd w:val="clear" w:color="auto" w:fill="auto"/>
          </w:tcPr>
          <w:p w14:paraId="110D4CF1" w14:textId="77777777" w:rsidR="006C0261" w:rsidRPr="006C0261" w:rsidRDefault="006C0261" w:rsidP="00AD01B6">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Jaiber Pastunjuá</w:t>
            </w:r>
          </w:p>
        </w:tc>
        <w:tc>
          <w:tcPr>
            <w:tcW w:w="439" w:type="pct"/>
            <w:shd w:val="clear" w:color="auto" w:fill="auto"/>
            <w:vAlign w:val="bottom"/>
          </w:tcPr>
          <w:p w14:paraId="464D65C2" w14:textId="7F61BF6B"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3</w:t>
            </w:r>
            <w:r w:rsidR="00AD01B6">
              <w:rPr>
                <w:sz w:val="18"/>
              </w:rPr>
              <w:t xml:space="preserve"> </w:t>
            </w:r>
            <w:r w:rsidRPr="006C0261">
              <w:rPr>
                <w:sz w:val="18"/>
              </w:rPr>
              <w:t>465</w:t>
            </w:r>
          </w:p>
        </w:tc>
        <w:tc>
          <w:tcPr>
            <w:tcW w:w="499" w:type="pct"/>
            <w:shd w:val="clear" w:color="auto" w:fill="auto"/>
            <w:vAlign w:val="bottom"/>
          </w:tcPr>
          <w:p w14:paraId="2245A3C3" w14:textId="71BCB1C5"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1</w:t>
            </w:r>
            <w:r w:rsidR="00AD01B6">
              <w:rPr>
                <w:sz w:val="18"/>
              </w:rPr>
              <w:t xml:space="preserve"> </w:t>
            </w:r>
            <w:r w:rsidRPr="006C0261">
              <w:rPr>
                <w:sz w:val="18"/>
              </w:rPr>
              <w:t>660</w:t>
            </w:r>
          </w:p>
        </w:tc>
        <w:tc>
          <w:tcPr>
            <w:tcW w:w="451" w:type="pct"/>
            <w:shd w:val="clear" w:color="auto" w:fill="auto"/>
            <w:vAlign w:val="bottom"/>
          </w:tcPr>
          <w:p w14:paraId="64A832F9" w14:textId="77777777"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631</w:t>
            </w:r>
          </w:p>
        </w:tc>
        <w:tc>
          <w:tcPr>
            <w:tcW w:w="544" w:type="pct"/>
            <w:shd w:val="clear" w:color="auto" w:fill="auto"/>
            <w:vAlign w:val="bottom"/>
          </w:tcPr>
          <w:p w14:paraId="23B87112" w14:textId="77777777"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827</w:t>
            </w:r>
          </w:p>
        </w:tc>
        <w:tc>
          <w:tcPr>
            <w:tcW w:w="613" w:type="pct"/>
            <w:shd w:val="clear" w:color="auto" w:fill="auto"/>
            <w:vAlign w:val="bottom"/>
          </w:tcPr>
          <w:p w14:paraId="75D6879E" w14:textId="77777777"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125</w:t>
            </w:r>
          </w:p>
        </w:tc>
        <w:tc>
          <w:tcPr>
            <w:tcW w:w="483" w:type="pct"/>
            <w:shd w:val="clear" w:color="auto" w:fill="auto"/>
            <w:vAlign w:val="bottom"/>
          </w:tcPr>
          <w:p w14:paraId="421DAE90" w14:textId="77777777"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77</w:t>
            </w:r>
          </w:p>
        </w:tc>
        <w:tc>
          <w:tcPr>
            <w:tcW w:w="584" w:type="pct"/>
            <w:shd w:val="clear" w:color="auto" w:fill="auto"/>
            <w:vAlign w:val="bottom"/>
          </w:tcPr>
          <w:p w14:paraId="07BE8F07" w14:textId="77777777"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478</w:t>
            </w:r>
          </w:p>
        </w:tc>
        <w:tc>
          <w:tcPr>
            <w:tcW w:w="583" w:type="pct"/>
            <w:shd w:val="clear" w:color="auto" w:fill="auto"/>
            <w:vAlign w:val="bottom"/>
          </w:tcPr>
          <w:p w14:paraId="3481A250" w14:textId="70C7A86C"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1</w:t>
            </w:r>
            <w:r w:rsidR="00AD01B6">
              <w:rPr>
                <w:sz w:val="18"/>
              </w:rPr>
              <w:t xml:space="preserve"> </w:t>
            </w:r>
            <w:r w:rsidRPr="006C0261">
              <w:rPr>
                <w:sz w:val="18"/>
              </w:rPr>
              <w:t>327</w:t>
            </w:r>
          </w:p>
        </w:tc>
      </w:tr>
      <w:tr w:rsidR="007103F8" w:rsidRPr="006C0261" w14:paraId="30357C36" w14:textId="77777777" w:rsidTr="007103F8">
        <w:trPr>
          <w:trHeight w:val="240"/>
        </w:trPr>
        <w:tc>
          <w:tcPr>
            <w:tcW w:w="804" w:type="pct"/>
            <w:shd w:val="clear" w:color="auto" w:fill="auto"/>
          </w:tcPr>
          <w:p w14:paraId="6B398F2E" w14:textId="77777777" w:rsidR="006C0261" w:rsidRPr="006C0261" w:rsidRDefault="006C0261" w:rsidP="00AD01B6">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Baluchistán</w:t>
            </w:r>
          </w:p>
        </w:tc>
        <w:tc>
          <w:tcPr>
            <w:tcW w:w="439" w:type="pct"/>
            <w:shd w:val="clear" w:color="auto" w:fill="auto"/>
            <w:vAlign w:val="bottom"/>
          </w:tcPr>
          <w:p w14:paraId="1A36C5A2" w14:textId="12D633F5"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2</w:t>
            </w:r>
            <w:r w:rsidR="00AD01B6">
              <w:rPr>
                <w:sz w:val="18"/>
              </w:rPr>
              <w:t xml:space="preserve"> </w:t>
            </w:r>
            <w:r w:rsidRPr="006C0261">
              <w:rPr>
                <w:sz w:val="18"/>
              </w:rPr>
              <w:t>732</w:t>
            </w:r>
          </w:p>
        </w:tc>
        <w:tc>
          <w:tcPr>
            <w:tcW w:w="499" w:type="pct"/>
            <w:shd w:val="clear" w:color="auto" w:fill="auto"/>
            <w:vAlign w:val="bottom"/>
          </w:tcPr>
          <w:p w14:paraId="42489D4F" w14:textId="4FA34AD3"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2</w:t>
            </w:r>
            <w:r w:rsidR="00AD01B6">
              <w:rPr>
                <w:sz w:val="18"/>
              </w:rPr>
              <w:t xml:space="preserve"> </w:t>
            </w:r>
            <w:r w:rsidRPr="006C0261">
              <w:rPr>
                <w:sz w:val="18"/>
              </w:rPr>
              <w:t>045</w:t>
            </w:r>
          </w:p>
        </w:tc>
        <w:tc>
          <w:tcPr>
            <w:tcW w:w="451" w:type="pct"/>
            <w:shd w:val="clear" w:color="auto" w:fill="auto"/>
            <w:vAlign w:val="bottom"/>
          </w:tcPr>
          <w:p w14:paraId="76C7C825" w14:textId="60B1B124"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1</w:t>
            </w:r>
            <w:r w:rsidR="00AD01B6">
              <w:rPr>
                <w:sz w:val="18"/>
              </w:rPr>
              <w:t xml:space="preserve"> </w:t>
            </w:r>
            <w:r w:rsidRPr="006C0261">
              <w:rPr>
                <w:sz w:val="18"/>
              </w:rPr>
              <w:t>986</w:t>
            </w:r>
          </w:p>
        </w:tc>
        <w:tc>
          <w:tcPr>
            <w:tcW w:w="544" w:type="pct"/>
            <w:shd w:val="clear" w:color="auto" w:fill="auto"/>
            <w:vAlign w:val="bottom"/>
          </w:tcPr>
          <w:p w14:paraId="69563B95" w14:textId="53A5AD65"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2</w:t>
            </w:r>
          </w:p>
        </w:tc>
        <w:tc>
          <w:tcPr>
            <w:tcW w:w="613" w:type="pct"/>
            <w:shd w:val="clear" w:color="auto" w:fill="auto"/>
            <w:vAlign w:val="bottom"/>
          </w:tcPr>
          <w:p w14:paraId="2C38C4FB" w14:textId="77777777"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20</w:t>
            </w:r>
          </w:p>
        </w:tc>
        <w:tc>
          <w:tcPr>
            <w:tcW w:w="483" w:type="pct"/>
            <w:shd w:val="clear" w:color="auto" w:fill="auto"/>
            <w:vAlign w:val="bottom"/>
          </w:tcPr>
          <w:p w14:paraId="18E9A2B5" w14:textId="77777777"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37</w:t>
            </w:r>
          </w:p>
        </w:tc>
        <w:tc>
          <w:tcPr>
            <w:tcW w:w="584" w:type="pct"/>
            <w:shd w:val="clear" w:color="auto" w:fill="auto"/>
            <w:vAlign w:val="bottom"/>
          </w:tcPr>
          <w:p w14:paraId="5613C535" w14:textId="77777777"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233</w:t>
            </w:r>
          </w:p>
        </w:tc>
        <w:tc>
          <w:tcPr>
            <w:tcW w:w="583" w:type="pct"/>
            <w:shd w:val="clear" w:color="auto" w:fill="auto"/>
            <w:vAlign w:val="bottom"/>
          </w:tcPr>
          <w:p w14:paraId="4F8158B8" w14:textId="77777777"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454</w:t>
            </w:r>
          </w:p>
        </w:tc>
      </w:tr>
      <w:tr w:rsidR="007103F8" w:rsidRPr="006C0261" w14:paraId="238BB353" w14:textId="77777777" w:rsidTr="007103F8">
        <w:trPr>
          <w:trHeight w:val="240"/>
        </w:trPr>
        <w:tc>
          <w:tcPr>
            <w:tcW w:w="804" w:type="pct"/>
            <w:shd w:val="clear" w:color="auto" w:fill="auto"/>
          </w:tcPr>
          <w:p w14:paraId="0EEAF6A4" w14:textId="77777777" w:rsidR="006C0261" w:rsidRPr="006C0261" w:rsidRDefault="006C0261" w:rsidP="00AD01B6">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Islamabad</w:t>
            </w:r>
          </w:p>
        </w:tc>
        <w:tc>
          <w:tcPr>
            <w:tcW w:w="439" w:type="pct"/>
            <w:shd w:val="clear" w:color="auto" w:fill="auto"/>
            <w:vAlign w:val="bottom"/>
          </w:tcPr>
          <w:p w14:paraId="6704AEF1" w14:textId="77777777"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351</w:t>
            </w:r>
          </w:p>
        </w:tc>
        <w:tc>
          <w:tcPr>
            <w:tcW w:w="499" w:type="pct"/>
            <w:shd w:val="clear" w:color="auto" w:fill="auto"/>
            <w:vAlign w:val="bottom"/>
          </w:tcPr>
          <w:p w14:paraId="39B84AB0" w14:textId="77777777"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242</w:t>
            </w:r>
          </w:p>
        </w:tc>
        <w:tc>
          <w:tcPr>
            <w:tcW w:w="451" w:type="pct"/>
            <w:shd w:val="clear" w:color="auto" w:fill="auto"/>
            <w:vAlign w:val="bottom"/>
          </w:tcPr>
          <w:p w14:paraId="6E16146E" w14:textId="77777777"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177</w:t>
            </w:r>
          </w:p>
        </w:tc>
        <w:tc>
          <w:tcPr>
            <w:tcW w:w="544" w:type="pct"/>
            <w:shd w:val="clear" w:color="auto" w:fill="auto"/>
            <w:vAlign w:val="bottom"/>
          </w:tcPr>
          <w:p w14:paraId="601ABFA3" w14:textId="77777777"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21</w:t>
            </w:r>
          </w:p>
        </w:tc>
        <w:tc>
          <w:tcPr>
            <w:tcW w:w="613" w:type="pct"/>
            <w:shd w:val="clear" w:color="auto" w:fill="auto"/>
            <w:vAlign w:val="bottom"/>
          </w:tcPr>
          <w:p w14:paraId="7D36BDD5" w14:textId="77777777"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34</w:t>
            </w:r>
          </w:p>
        </w:tc>
        <w:tc>
          <w:tcPr>
            <w:tcW w:w="483" w:type="pct"/>
            <w:shd w:val="clear" w:color="auto" w:fill="auto"/>
            <w:vAlign w:val="bottom"/>
          </w:tcPr>
          <w:p w14:paraId="381D8A9E" w14:textId="77777777"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10</w:t>
            </w:r>
          </w:p>
        </w:tc>
        <w:tc>
          <w:tcPr>
            <w:tcW w:w="584" w:type="pct"/>
            <w:shd w:val="clear" w:color="auto" w:fill="auto"/>
            <w:vAlign w:val="bottom"/>
          </w:tcPr>
          <w:p w14:paraId="605B9B26" w14:textId="77777777"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60</w:t>
            </w:r>
          </w:p>
        </w:tc>
        <w:tc>
          <w:tcPr>
            <w:tcW w:w="583" w:type="pct"/>
            <w:shd w:val="clear" w:color="auto" w:fill="auto"/>
            <w:vAlign w:val="bottom"/>
          </w:tcPr>
          <w:p w14:paraId="355BF325" w14:textId="77777777"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49</w:t>
            </w:r>
          </w:p>
        </w:tc>
      </w:tr>
      <w:tr w:rsidR="007103F8" w:rsidRPr="006C0261" w14:paraId="2D0FFAF2" w14:textId="77777777" w:rsidTr="007103F8">
        <w:trPr>
          <w:trHeight w:val="240"/>
        </w:trPr>
        <w:tc>
          <w:tcPr>
            <w:tcW w:w="804" w:type="pct"/>
            <w:shd w:val="clear" w:color="auto" w:fill="auto"/>
          </w:tcPr>
          <w:p w14:paraId="416B4BAC" w14:textId="77777777" w:rsidR="006C0261" w:rsidRPr="006C0261" w:rsidRDefault="006C0261" w:rsidP="00AD01B6">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Azad Jammu y Cachemira</w:t>
            </w:r>
          </w:p>
        </w:tc>
        <w:tc>
          <w:tcPr>
            <w:tcW w:w="439" w:type="pct"/>
            <w:shd w:val="clear" w:color="auto" w:fill="auto"/>
            <w:vAlign w:val="bottom"/>
          </w:tcPr>
          <w:p w14:paraId="4C42DB21" w14:textId="77777777"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67</w:t>
            </w:r>
          </w:p>
        </w:tc>
        <w:tc>
          <w:tcPr>
            <w:tcW w:w="499" w:type="pct"/>
            <w:shd w:val="clear" w:color="auto" w:fill="auto"/>
            <w:vAlign w:val="bottom"/>
          </w:tcPr>
          <w:p w14:paraId="3BDD4C11" w14:textId="77777777"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29</w:t>
            </w:r>
          </w:p>
        </w:tc>
        <w:tc>
          <w:tcPr>
            <w:tcW w:w="451" w:type="pct"/>
            <w:shd w:val="clear" w:color="auto" w:fill="auto"/>
            <w:vAlign w:val="bottom"/>
          </w:tcPr>
          <w:p w14:paraId="33BC022A" w14:textId="77777777"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11</w:t>
            </w:r>
          </w:p>
        </w:tc>
        <w:tc>
          <w:tcPr>
            <w:tcW w:w="544" w:type="pct"/>
            <w:shd w:val="clear" w:color="auto" w:fill="auto"/>
            <w:vAlign w:val="bottom"/>
          </w:tcPr>
          <w:p w14:paraId="4EABE4DE" w14:textId="3452481F"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3</w:t>
            </w:r>
          </w:p>
        </w:tc>
        <w:tc>
          <w:tcPr>
            <w:tcW w:w="613" w:type="pct"/>
            <w:shd w:val="clear" w:color="auto" w:fill="auto"/>
            <w:vAlign w:val="bottom"/>
          </w:tcPr>
          <w:p w14:paraId="3377E9CC" w14:textId="77777777"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13</w:t>
            </w:r>
          </w:p>
        </w:tc>
        <w:tc>
          <w:tcPr>
            <w:tcW w:w="483" w:type="pct"/>
            <w:shd w:val="clear" w:color="auto" w:fill="auto"/>
            <w:vAlign w:val="bottom"/>
          </w:tcPr>
          <w:p w14:paraId="1A510616" w14:textId="15F9D742"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2</w:t>
            </w:r>
          </w:p>
        </w:tc>
        <w:tc>
          <w:tcPr>
            <w:tcW w:w="584" w:type="pct"/>
            <w:shd w:val="clear" w:color="auto" w:fill="auto"/>
            <w:vAlign w:val="bottom"/>
          </w:tcPr>
          <w:p w14:paraId="31633EB4" w14:textId="77777777"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24</w:t>
            </w:r>
          </w:p>
        </w:tc>
        <w:tc>
          <w:tcPr>
            <w:tcW w:w="583" w:type="pct"/>
            <w:shd w:val="clear" w:color="auto" w:fill="auto"/>
            <w:vAlign w:val="bottom"/>
          </w:tcPr>
          <w:p w14:paraId="47694885" w14:textId="77777777"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14</w:t>
            </w:r>
          </w:p>
        </w:tc>
      </w:tr>
      <w:tr w:rsidR="007103F8" w:rsidRPr="006C0261" w14:paraId="35C4D421" w14:textId="77777777" w:rsidTr="007103F8">
        <w:trPr>
          <w:trHeight w:val="240"/>
        </w:trPr>
        <w:tc>
          <w:tcPr>
            <w:tcW w:w="804" w:type="pct"/>
            <w:tcBorders>
              <w:bottom w:val="single" w:sz="4" w:space="0" w:color="auto"/>
            </w:tcBorders>
            <w:shd w:val="clear" w:color="auto" w:fill="auto"/>
          </w:tcPr>
          <w:p w14:paraId="591AED94" w14:textId="77777777" w:rsidR="006C0261" w:rsidRPr="006C0261" w:rsidRDefault="006C0261" w:rsidP="00AD01B6">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Gilgit-Baltistán</w:t>
            </w:r>
          </w:p>
        </w:tc>
        <w:tc>
          <w:tcPr>
            <w:tcW w:w="439" w:type="pct"/>
            <w:tcBorders>
              <w:bottom w:val="single" w:sz="4" w:space="0" w:color="auto"/>
            </w:tcBorders>
            <w:shd w:val="clear" w:color="auto" w:fill="auto"/>
            <w:vAlign w:val="bottom"/>
          </w:tcPr>
          <w:p w14:paraId="79193488" w14:textId="77777777"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10</w:t>
            </w:r>
          </w:p>
        </w:tc>
        <w:tc>
          <w:tcPr>
            <w:tcW w:w="499" w:type="pct"/>
            <w:tcBorders>
              <w:bottom w:val="single" w:sz="4" w:space="0" w:color="auto"/>
            </w:tcBorders>
            <w:shd w:val="clear" w:color="auto" w:fill="auto"/>
            <w:vAlign w:val="bottom"/>
          </w:tcPr>
          <w:p w14:paraId="57014994" w14:textId="0808CB0F"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2</w:t>
            </w:r>
          </w:p>
        </w:tc>
        <w:tc>
          <w:tcPr>
            <w:tcW w:w="451" w:type="pct"/>
            <w:tcBorders>
              <w:bottom w:val="single" w:sz="4" w:space="0" w:color="auto"/>
            </w:tcBorders>
            <w:shd w:val="clear" w:color="auto" w:fill="auto"/>
            <w:vAlign w:val="bottom"/>
          </w:tcPr>
          <w:p w14:paraId="67709C7D" w14:textId="5462A629"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1</w:t>
            </w:r>
          </w:p>
        </w:tc>
        <w:tc>
          <w:tcPr>
            <w:tcW w:w="544" w:type="pct"/>
            <w:tcBorders>
              <w:bottom w:val="single" w:sz="4" w:space="0" w:color="auto"/>
            </w:tcBorders>
            <w:shd w:val="clear" w:color="auto" w:fill="auto"/>
            <w:vAlign w:val="bottom"/>
          </w:tcPr>
          <w:p w14:paraId="66304C90" w14:textId="678D5712"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1</w:t>
            </w:r>
          </w:p>
        </w:tc>
        <w:tc>
          <w:tcPr>
            <w:tcW w:w="613" w:type="pct"/>
            <w:tcBorders>
              <w:bottom w:val="single" w:sz="4" w:space="0" w:color="auto"/>
            </w:tcBorders>
            <w:shd w:val="clear" w:color="auto" w:fill="auto"/>
            <w:vAlign w:val="bottom"/>
          </w:tcPr>
          <w:p w14:paraId="65F61264" w14:textId="77777777"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lang w:val="en-GB"/>
              </w:rPr>
              <w:t>-</w:t>
            </w:r>
          </w:p>
        </w:tc>
        <w:tc>
          <w:tcPr>
            <w:tcW w:w="483" w:type="pct"/>
            <w:tcBorders>
              <w:bottom w:val="single" w:sz="4" w:space="0" w:color="auto"/>
            </w:tcBorders>
            <w:shd w:val="clear" w:color="auto" w:fill="auto"/>
            <w:vAlign w:val="bottom"/>
          </w:tcPr>
          <w:p w14:paraId="2C2C7D9E" w14:textId="77777777"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lang w:val="en-GB"/>
              </w:rPr>
              <w:t>-</w:t>
            </w:r>
          </w:p>
        </w:tc>
        <w:tc>
          <w:tcPr>
            <w:tcW w:w="584" w:type="pct"/>
            <w:tcBorders>
              <w:bottom w:val="single" w:sz="4" w:space="0" w:color="auto"/>
            </w:tcBorders>
            <w:shd w:val="clear" w:color="auto" w:fill="auto"/>
            <w:vAlign w:val="bottom"/>
          </w:tcPr>
          <w:p w14:paraId="41DBD078" w14:textId="2CC3B11B"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6</w:t>
            </w:r>
          </w:p>
        </w:tc>
        <w:tc>
          <w:tcPr>
            <w:tcW w:w="583" w:type="pct"/>
            <w:tcBorders>
              <w:bottom w:val="single" w:sz="4" w:space="0" w:color="auto"/>
            </w:tcBorders>
            <w:shd w:val="clear" w:color="auto" w:fill="auto"/>
            <w:vAlign w:val="bottom"/>
          </w:tcPr>
          <w:p w14:paraId="28D95CAB" w14:textId="6A6E2023" w:rsidR="006C0261" w:rsidRPr="006C0261" w:rsidRDefault="006C0261" w:rsidP="00AD01B6">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2</w:t>
            </w:r>
          </w:p>
        </w:tc>
      </w:tr>
      <w:tr w:rsidR="007103F8" w:rsidRPr="00AD01B6" w14:paraId="1F8E3335" w14:textId="77777777" w:rsidTr="007103F8">
        <w:trPr>
          <w:trHeight w:val="240"/>
        </w:trPr>
        <w:tc>
          <w:tcPr>
            <w:tcW w:w="804" w:type="pct"/>
            <w:tcBorders>
              <w:top w:val="single" w:sz="4" w:space="0" w:color="auto"/>
              <w:bottom w:val="single" w:sz="12" w:space="0" w:color="auto"/>
            </w:tcBorders>
            <w:shd w:val="clear" w:color="auto" w:fill="auto"/>
          </w:tcPr>
          <w:p w14:paraId="5B0ABED1" w14:textId="77777777" w:rsidR="006C0261" w:rsidRPr="006C0261" w:rsidRDefault="006C0261" w:rsidP="00AD01B6">
            <w:pPr>
              <w:pStyle w:val="SingleTxtG"/>
              <w:tabs>
                <w:tab w:val="clear" w:pos="1701"/>
                <w:tab w:val="clear" w:pos="2268"/>
                <w:tab w:val="clear" w:pos="2835"/>
              </w:tabs>
              <w:spacing w:before="80" w:after="80" w:line="220" w:lineRule="exact"/>
              <w:ind w:left="283" w:right="0"/>
              <w:jc w:val="left"/>
              <w:rPr>
                <w:b/>
                <w:sz w:val="18"/>
                <w:lang w:val="en-GB"/>
              </w:rPr>
            </w:pPr>
            <w:r w:rsidRPr="006C0261">
              <w:rPr>
                <w:b/>
                <w:bCs/>
                <w:sz w:val="18"/>
              </w:rPr>
              <w:t>Total</w:t>
            </w:r>
          </w:p>
        </w:tc>
        <w:tc>
          <w:tcPr>
            <w:tcW w:w="439" w:type="pct"/>
            <w:tcBorders>
              <w:top w:val="single" w:sz="4" w:space="0" w:color="auto"/>
              <w:bottom w:val="single" w:sz="12" w:space="0" w:color="auto"/>
            </w:tcBorders>
            <w:shd w:val="clear" w:color="auto" w:fill="auto"/>
            <w:vAlign w:val="bottom"/>
          </w:tcPr>
          <w:p w14:paraId="4647470B" w14:textId="50EA9FE5" w:rsidR="006C0261" w:rsidRPr="006C0261" w:rsidRDefault="006C0261" w:rsidP="00AD01B6">
            <w:pPr>
              <w:pStyle w:val="SingleTxtG"/>
              <w:tabs>
                <w:tab w:val="clear" w:pos="1701"/>
                <w:tab w:val="clear" w:pos="2268"/>
                <w:tab w:val="clear" w:pos="2835"/>
              </w:tabs>
              <w:spacing w:before="80" w:after="80" w:line="220" w:lineRule="exact"/>
              <w:ind w:left="0" w:right="28"/>
              <w:jc w:val="right"/>
              <w:rPr>
                <w:b/>
                <w:sz w:val="18"/>
                <w:lang w:val="en-GB"/>
              </w:rPr>
            </w:pPr>
            <w:r w:rsidRPr="006C0261">
              <w:rPr>
                <w:b/>
                <w:bCs/>
                <w:sz w:val="18"/>
              </w:rPr>
              <w:t>10</w:t>
            </w:r>
            <w:r w:rsidR="00AD01B6" w:rsidRPr="00AD01B6">
              <w:rPr>
                <w:b/>
                <w:bCs/>
                <w:sz w:val="18"/>
              </w:rPr>
              <w:t xml:space="preserve"> </w:t>
            </w:r>
            <w:r w:rsidRPr="006C0261">
              <w:rPr>
                <w:b/>
                <w:bCs/>
                <w:sz w:val="18"/>
              </w:rPr>
              <w:t>014</w:t>
            </w:r>
          </w:p>
        </w:tc>
        <w:tc>
          <w:tcPr>
            <w:tcW w:w="499" w:type="pct"/>
            <w:tcBorders>
              <w:top w:val="single" w:sz="4" w:space="0" w:color="auto"/>
              <w:bottom w:val="single" w:sz="12" w:space="0" w:color="auto"/>
            </w:tcBorders>
            <w:shd w:val="clear" w:color="auto" w:fill="auto"/>
            <w:vAlign w:val="bottom"/>
          </w:tcPr>
          <w:p w14:paraId="377D5926" w14:textId="5D714BF6" w:rsidR="006C0261" w:rsidRPr="006C0261" w:rsidRDefault="006C0261" w:rsidP="00AD01B6">
            <w:pPr>
              <w:pStyle w:val="SingleTxtG"/>
              <w:tabs>
                <w:tab w:val="clear" w:pos="1701"/>
                <w:tab w:val="clear" w:pos="2268"/>
                <w:tab w:val="clear" w:pos="2835"/>
              </w:tabs>
              <w:spacing w:before="80" w:after="80" w:line="220" w:lineRule="exact"/>
              <w:ind w:left="0" w:right="28"/>
              <w:jc w:val="right"/>
              <w:rPr>
                <w:b/>
                <w:sz w:val="18"/>
                <w:lang w:val="en-GB"/>
              </w:rPr>
            </w:pPr>
            <w:r w:rsidRPr="006C0261">
              <w:rPr>
                <w:b/>
                <w:bCs/>
                <w:sz w:val="18"/>
              </w:rPr>
              <w:t>6</w:t>
            </w:r>
            <w:r w:rsidR="00AD01B6" w:rsidRPr="00AD01B6">
              <w:rPr>
                <w:b/>
                <w:bCs/>
                <w:sz w:val="18"/>
              </w:rPr>
              <w:t xml:space="preserve"> </w:t>
            </w:r>
            <w:r w:rsidRPr="006C0261">
              <w:rPr>
                <w:b/>
                <w:bCs/>
                <w:sz w:val="18"/>
              </w:rPr>
              <w:t>276</w:t>
            </w:r>
          </w:p>
        </w:tc>
        <w:tc>
          <w:tcPr>
            <w:tcW w:w="451" w:type="pct"/>
            <w:tcBorders>
              <w:top w:val="single" w:sz="4" w:space="0" w:color="auto"/>
              <w:bottom w:val="single" w:sz="12" w:space="0" w:color="auto"/>
            </w:tcBorders>
            <w:shd w:val="clear" w:color="auto" w:fill="auto"/>
            <w:vAlign w:val="bottom"/>
          </w:tcPr>
          <w:p w14:paraId="5ED1CCB6" w14:textId="598388AB" w:rsidR="006C0261" w:rsidRPr="006C0261" w:rsidRDefault="006C0261" w:rsidP="00AD01B6">
            <w:pPr>
              <w:pStyle w:val="SingleTxtG"/>
              <w:tabs>
                <w:tab w:val="clear" w:pos="1701"/>
                <w:tab w:val="clear" w:pos="2268"/>
                <w:tab w:val="clear" w:pos="2835"/>
              </w:tabs>
              <w:spacing w:before="80" w:after="80" w:line="220" w:lineRule="exact"/>
              <w:ind w:left="0" w:right="28"/>
              <w:jc w:val="right"/>
              <w:rPr>
                <w:b/>
                <w:sz w:val="18"/>
                <w:lang w:val="en-GB"/>
              </w:rPr>
            </w:pPr>
            <w:r w:rsidRPr="006C0261">
              <w:rPr>
                <w:b/>
                <w:bCs/>
                <w:sz w:val="18"/>
              </w:rPr>
              <w:t>4</w:t>
            </w:r>
            <w:r w:rsidR="00AD01B6" w:rsidRPr="00AD01B6">
              <w:rPr>
                <w:b/>
                <w:bCs/>
                <w:sz w:val="18"/>
              </w:rPr>
              <w:t xml:space="preserve"> </w:t>
            </w:r>
            <w:r w:rsidRPr="006C0261">
              <w:rPr>
                <w:b/>
                <w:bCs/>
                <w:sz w:val="18"/>
              </w:rPr>
              <w:t>390</w:t>
            </w:r>
          </w:p>
        </w:tc>
        <w:tc>
          <w:tcPr>
            <w:tcW w:w="544" w:type="pct"/>
            <w:tcBorders>
              <w:top w:val="single" w:sz="4" w:space="0" w:color="auto"/>
              <w:bottom w:val="single" w:sz="12" w:space="0" w:color="auto"/>
            </w:tcBorders>
            <w:shd w:val="clear" w:color="auto" w:fill="auto"/>
            <w:vAlign w:val="bottom"/>
          </w:tcPr>
          <w:p w14:paraId="31A74E04" w14:textId="77777777" w:rsidR="006C0261" w:rsidRPr="006C0261" w:rsidRDefault="006C0261" w:rsidP="00AD01B6">
            <w:pPr>
              <w:pStyle w:val="SingleTxtG"/>
              <w:tabs>
                <w:tab w:val="clear" w:pos="1701"/>
                <w:tab w:val="clear" w:pos="2268"/>
                <w:tab w:val="clear" w:pos="2835"/>
              </w:tabs>
              <w:spacing w:before="80" w:after="80" w:line="220" w:lineRule="exact"/>
              <w:ind w:left="0" w:right="28"/>
              <w:jc w:val="right"/>
              <w:rPr>
                <w:b/>
                <w:sz w:val="18"/>
                <w:lang w:val="en-GB"/>
              </w:rPr>
            </w:pPr>
            <w:r w:rsidRPr="006C0261">
              <w:rPr>
                <w:b/>
                <w:bCs/>
                <w:sz w:val="18"/>
              </w:rPr>
              <w:t>988</w:t>
            </w:r>
          </w:p>
        </w:tc>
        <w:tc>
          <w:tcPr>
            <w:tcW w:w="613" w:type="pct"/>
            <w:tcBorders>
              <w:top w:val="single" w:sz="4" w:space="0" w:color="auto"/>
              <w:bottom w:val="single" w:sz="12" w:space="0" w:color="auto"/>
            </w:tcBorders>
            <w:shd w:val="clear" w:color="auto" w:fill="auto"/>
            <w:vAlign w:val="bottom"/>
          </w:tcPr>
          <w:p w14:paraId="7A68B881" w14:textId="77777777" w:rsidR="006C0261" w:rsidRPr="006C0261" w:rsidRDefault="006C0261" w:rsidP="00AD01B6">
            <w:pPr>
              <w:pStyle w:val="SingleTxtG"/>
              <w:tabs>
                <w:tab w:val="clear" w:pos="1701"/>
                <w:tab w:val="clear" w:pos="2268"/>
                <w:tab w:val="clear" w:pos="2835"/>
              </w:tabs>
              <w:spacing w:before="80" w:after="80" w:line="220" w:lineRule="exact"/>
              <w:ind w:left="0" w:right="28"/>
              <w:jc w:val="right"/>
              <w:rPr>
                <w:b/>
                <w:sz w:val="18"/>
                <w:lang w:val="en-GB"/>
              </w:rPr>
            </w:pPr>
            <w:r w:rsidRPr="006C0261">
              <w:rPr>
                <w:b/>
                <w:bCs/>
                <w:sz w:val="18"/>
              </w:rPr>
              <w:t>637</w:t>
            </w:r>
          </w:p>
        </w:tc>
        <w:tc>
          <w:tcPr>
            <w:tcW w:w="483" w:type="pct"/>
            <w:tcBorders>
              <w:top w:val="single" w:sz="4" w:space="0" w:color="auto"/>
              <w:bottom w:val="single" w:sz="12" w:space="0" w:color="auto"/>
            </w:tcBorders>
            <w:shd w:val="clear" w:color="auto" w:fill="auto"/>
            <w:vAlign w:val="bottom"/>
          </w:tcPr>
          <w:p w14:paraId="1E7B30E4" w14:textId="77777777" w:rsidR="006C0261" w:rsidRPr="006C0261" w:rsidRDefault="006C0261" w:rsidP="00AD01B6">
            <w:pPr>
              <w:pStyle w:val="SingleTxtG"/>
              <w:tabs>
                <w:tab w:val="clear" w:pos="1701"/>
                <w:tab w:val="clear" w:pos="2268"/>
                <w:tab w:val="clear" w:pos="2835"/>
              </w:tabs>
              <w:spacing w:before="80" w:after="80" w:line="220" w:lineRule="exact"/>
              <w:ind w:left="0" w:right="28"/>
              <w:jc w:val="right"/>
              <w:rPr>
                <w:b/>
                <w:sz w:val="18"/>
                <w:lang w:val="en-GB"/>
              </w:rPr>
            </w:pPr>
            <w:r w:rsidRPr="006C0261">
              <w:rPr>
                <w:b/>
                <w:bCs/>
                <w:sz w:val="18"/>
              </w:rPr>
              <w:t>261</w:t>
            </w:r>
          </w:p>
        </w:tc>
        <w:tc>
          <w:tcPr>
            <w:tcW w:w="584" w:type="pct"/>
            <w:tcBorders>
              <w:top w:val="single" w:sz="4" w:space="0" w:color="auto"/>
              <w:bottom w:val="single" w:sz="12" w:space="0" w:color="auto"/>
            </w:tcBorders>
            <w:shd w:val="clear" w:color="auto" w:fill="auto"/>
            <w:vAlign w:val="bottom"/>
          </w:tcPr>
          <w:p w14:paraId="770F5066" w14:textId="0B4DBAD8" w:rsidR="006C0261" w:rsidRPr="006C0261" w:rsidRDefault="006C0261" w:rsidP="00AD01B6">
            <w:pPr>
              <w:pStyle w:val="SingleTxtG"/>
              <w:tabs>
                <w:tab w:val="clear" w:pos="1701"/>
                <w:tab w:val="clear" w:pos="2268"/>
                <w:tab w:val="clear" w:pos="2835"/>
              </w:tabs>
              <w:spacing w:before="80" w:after="80" w:line="220" w:lineRule="exact"/>
              <w:ind w:left="0" w:right="28"/>
              <w:jc w:val="right"/>
              <w:rPr>
                <w:b/>
                <w:sz w:val="18"/>
                <w:lang w:val="en-GB"/>
              </w:rPr>
            </w:pPr>
            <w:r w:rsidRPr="006C0261">
              <w:rPr>
                <w:b/>
                <w:bCs/>
                <w:sz w:val="18"/>
              </w:rPr>
              <w:t>1</w:t>
            </w:r>
            <w:r w:rsidR="00AD01B6" w:rsidRPr="00AD01B6">
              <w:rPr>
                <w:b/>
                <w:bCs/>
                <w:sz w:val="18"/>
              </w:rPr>
              <w:t xml:space="preserve"> </w:t>
            </w:r>
            <w:r w:rsidRPr="006C0261">
              <w:rPr>
                <w:b/>
                <w:bCs/>
                <w:sz w:val="18"/>
              </w:rPr>
              <w:t>473</w:t>
            </w:r>
          </w:p>
        </w:tc>
        <w:tc>
          <w:tcPr>
            <w:tcW w:w="583" w:type="pct"/>
            <w:tcBorders>
              <w:top w:val="single" w:sz="4" w:space="0" w:color="auto"/>
              <w:bottom w:val="single" w:sz="12" w:space="0" w:color="auto"/>
            </w:tcBorders>
            <w:shd w:val="clear" w:color="auto" w:fill="auto"/>
            <w:vAlign w:val="bottom"/>
          </w:tcPr>
          <w:p w14:paraId="218C5464" w14:textId="31B78060" w:rsidR="006C0261" w:rsidRPr="006C0261" w:rsidRDefault="006C0261" w:rsidP="00AD01B6">
            <w:pPr>
              <w:pStyle w:val="SingleTxtG"/>
              <w:tabs>
                <w:tab w:val="clear" w:pos="1701"/>
                <w:tab w:val="clear" w:pos="2268"/>
                <w:tab w:val="clear" w:pos="2835"/>
              </w:tabs>
              <w:spacing w:before="80" w:after="80" w:line="220" w:lineRule="exact"/>
              <w:ind w:left="0" w:right="28"/>
              <w:jc w:val="right"/>
              <w:rPr>
                <w:b/>
                <w:sz w:val="18"/>
                <w:lang w:val="en-GB"/>
              </w:rPr>
            </w:pPr>
            <w:r w:rsidRPr="006C0261">
              <w:rPr>
                <w:b/>
                <w:bCs/>
                <w:sz w:val="18"/>
              </w:rPr>
              <w:t>2</w:t>
            </w:r>
            <w:r w:rsidR="00AD01B6" w:rsidRPr="00AD01B6">
              <w:rPr>
                <w:b/>
                <w:bCs/>
                <w:sz w:val="18"/>
              </w:rPr>
              <w:t xml:space="preserve"> </w:t>
            </w:r>
            <w:r w:rsidRPr="006C0261">
              <w:rPr>
                <w:b/>
                <w:bCs/>
                <w:sz w:val="18"/>
              </w:rPr>
              <w:t>265</w:t>
            </w:r>
          </w:p>
        </w:tc>
      </w:tr>
    </w:tbl>
    <w:p w14:paraId="2D4F388B" w14:textId="77777777" w:rsidR="006C0261" w:rsidRPr="006C0261" w:rsidRDefault="006C0261" w:rsidP="007103F8">
      <w:pPr>
        <w:pStyle w:val="SingleTxtG"/>
        <w:spacing w:before="120" w:after="240"/>
        <w:ind w:left="0" w:firstLine="170"/>
        <w:jc w:val="left"/>
        <w:rPr>
          <w:sz w:val="18"/>
          <w:szCs w:val="18"/>
        </w:rPr>
      </w:pPr>
      <w:bookmarkStart w:id="47" w:name="_Toc157609629"/>
      <w:r w:rsidRPr="006C0261">
        <w:rPr>
          <w:i/>
          <w:iCs/>
          <w:sz w:val="18"/>
          <w:szCs w:val="18"/>
        </w:rPr>
        <w:t>Fuente:</w:t>
      </w:r>
      <w:r w:rsidRPr="006C0261">
        <w:rPr>
          <w:sz w:val="18"/>
          <w:szCs w:val="18"/>
        </w:rPr>
        <w:t xml:space="preserve"> Comisión de Investigación sobre las Desapariciones Forzadas</w:t>
      </w:r>
    </w:p>
    <w:p w14:paraId="5339007D" w14:textId="2D3CA615" w:rsidR="006C0261" w:rsidRPr="006C0261" w:rsidRDefault="006C0261" w:rsidP="007103F8">
      <w:pPr>
        <w:pStyle w:val="H1G"/>
      </w:pPr>
      <w:r w:rsidRPr="006C0261">
        <w:tab/>
        <w:t>10.</w:t>
      </w:r>
      <w:r w:rsidRPr="006C0261">
        <w:tab/>
        <w:t>Prohibición de la tortura y otros tratos o penas crueles,</w:t>
      </w:r>
      <w:r w:rsidR="003818CA">
        <w:br/>
      </w:r>
      <w:r w:rsidRPr="006C0261">
        <w:t>inhumanos o degradantes, y trato dispensado a las personas</w:t>
      </w:r>
      <w:r w:rsidR="003818CA">
        <w:br/>
      </w:r>
      <w:r w:rsidRPr="006C0261">
        <w:t>privadas de libertad</w:t>
      </w:r>
      <w:bookmarkEnd w:id="47"/>
    </w:p>
    <w:p w14:paraId="4CD4AD00" w14:textId="77777777" w:rsidR="006C0261" w:rsidRPr="006C0261" w:rsidRDefault="006C0261" w:rsidP="007103F8">
      <w:pPr>
        <w:pStyle w:val="H23G"/>
      </w:pPr>
      <w:r w:rsidRPr="006C0261">
        <w:tab/>
        <w:t>a.</w:t>
      </w:r>
      <w:r w:rsidRPr="006C0261">
        <w:tab/>
        <w:t>Definición de tortura</w:t>
      </w:r>
    </w:p>
    <w:p w14:paraId="15FDC0EE" w14:textId="77777777" w:rsidR="006C0261" w:rsidRPr="006C0261" w:rsidRDefault="006C0261" w:rsidP="006C0261">
      <w:pPr>
        <w:pStyle w:val="SingleTxtG"/>
      </w:pPr>
      <w:r w:rsidRPr="006C0261">
        <w:t>82.</w:t>
      </w:r>
      <w:r w:rsidRPr="006C0261">
        <w:tab/>
        <w:t>La Ley de Prevención y Castigo de la Tortura y la Muerte de Personas Privadas de Libertad de 2022 define la tortura de forma exhaustiva y se ajusta a la definición internacional del término.</w:t>
      </w:r>
    </w:p>
    <w:p w14:paraId="42DF1B77" w14:textId="77777777" w:rsidR="006C0261" w:rsidRPr="006C0261" w:rsidRDefault="006C0261" w:rsidP="007103F8">
      <w:pPr>
        <w:pStyle w:val="H23G"/>
      </w:pPr>
      <w:r w:rsidRPr="006C0261">
        <w:tab/>
        <w:t>b.</w:t>
      </w:r>
      <w:r w:rsidRPr="006C0261">
        <w:tab/>
        <w:t>Medidas de prevención de la tortura</w:t>
      </w:r>
    </w:p>
    <w:p w14:paraId="042D7622" w14:textId="0ABC32CC" w:rsidR="006C0261" w:rsidRPr="006C0261" w:rsidRDefault="006C0261" w:rsidP="00F545B9">
      <w:pPr>
        <w:pStyle w:val="SingleTxtG"/>
        <w:spacing w:after="130"/>
      </w:pPr>
      <w:r w:rsidRPr="006C0261">
        <w:t>83.</w:t>
      </w:r>
      <w:r w:rsidRPr="006C0261">
        <w:tab/>
        <w:t>El Gobierno ha puesto en marcha programas integrales de capacitación para formar a jueces, fiscales, policías y miembros de las fuerzas armadas y de seguridad con el fin de aumentar la concienciación sobre los principios de los derechos humanos y la prohibición de la tortura, y se ha incluido formación al respecto en los Cursos Básicos de Capacitación Policial.</w:t>
      </w:r>
    </w:p>
    <w:p w14:paraId="5F1997EB" w14:textId="70F5744E" w:rsidR="006C0261" w:rsidRPr="006C0261" w:rsidRDefault="006C0261" w:rsidP="00F545B9">
      <w:pPr>
        <w:pStyle w:val="SingleTxtG"/>
        <w:spacing w:after="130"/>
      </w:pPr>
      <w:r w:rsidRPr="006C0261">
        <w:t>84.</w:t>
      </w:r>
      <w:r w:rsidRPr="006C0261">
        <w:tab/>
        <w:t>Los gobiernos provinciales también han adoptado una política de tolerancia cero contra la tortura y los malos tratos infligidos a los presos por los funcionarios u otros presos.</w:t>
      </w:r>
    </w:p>
    <w:p w14:paraId="73E5FA98" w14:textId="77777777" w:rsidR="006C0261" w:rsidRPr="006C0261" w:rsidRDefault="006C0261" w:rsidP="007103F8">
      <w:pPr>
        <w:pStyle w:val="H23G"/>
      </w:pPr>
      <w:bookmarkStart w:id="48" w:name="_Toc157609630"/>
      <w:r w:rsidRPr="006C0261">
        <w:tab/>
        <w:t>c.</w:t>
      </w:r>
      <w:r w:rsidRPr="006C0261">
        <w:tab/>
        <w:t>Mecanismo de rendición de cuentas</w:t>
      </w:r>
    </w:p>
    <w:p w14:paraId="58CB8C75" w14:textId="0C28F6D6" w:rsidR="006C0261" w:rsidRPr="006C0261" w:rsidRDefault="006C0261" w:rsidP="00F545B9">
      <w:pPr>
        <w:pStyle w:val="SingleTxtG"/>
        <w:spacing w:after="130"/>
      </w:pPr>
      <w:r w:rsidRPr="006C0261">
        <w:t>85.</w:t>
      </w:r>
      <w:r w:rsidRPr="006C0261">
        <w:tab/>
        <w:t>En virtud de la Ley de Prevención y Castigo de la Tortura y la Muerte de Personas</w:t>
      </w:r>
      <w:r w:rsidR="003818CA">
        <w:t> </w:t>
      </w:r>
      <w:r w:rsidRPr="006C0261">
        <w:t>Privadas de Libertad, de 2022, los tribunales de lo penal son competentes para juzgar los delitos de tortura. La ley establece un mecanismo para presentar denuncias y realizar investigaciones, que permite a los particulares denunciar incidentes de tortura de personas</w:t>
      </w:r>
      <w:r w:rsidR="00F545B9">
        <w:t xml:space="preserve"> </w:t>
      </w:r>
      <w:r w:rsidRPr="006C0261">
        <w:t>privadas de libertad ante el Organismo Federal de Investigación. Una vez presentada la denuncia, la investigación debe completarse en un plazo de 30 días a partir de su recepción.</w:t>
      </w:r>
    </w:p>
    <w:p w14:paraId="13D84C6F" w14:textId="38A73CDF" w:rsidR="006C0261" w:rsidRPr="006C0261" w:rsidRDefault="006C0261" w:rsidP="00F545B9">
      <w:pPr>
        <w:pStyle w:val="SingleTxtG"/>
        <w:spacing w:after="130"/>
      </w:pPr>
      <w:r w:rsidRPr="006C0261">
        <w:t>86.</w:t>
      </w:r>
      <w:r w:rsidRPr="006C0261">
        <w:tab/>
        <w:t>Existen varios mecanismos de supervisión que examinan las denuncias de tortura de personas detenidas por la policía. La Comisión Nacional de Derechos Humanos hace un seguimiento periódico de las violaciones de los derechos humanos en colaboración con el Gobierno federal y los gobiernos provinciales y lleva a cabo investigaciones oficiales. La capacitación de los funcionarios de policía y del personal de los organismos encargados de hacer cumplir la ley también ha contribuido a esa tendencia descendente.</w:t>
      </w:r>
    </w:p>
    <w:p w14:paraId="6BF8EF53" w14:textId="77777777" w:rsidR="006C0261" w:rsidRPr="006C0261" w:rsidRDefault="006C0261" w:rsidP="00F545B9">
      <w:pPr>
        <w:pStyle w:val="H23G"/>
        <w:rPr>
          <w:lang w:val="en-GB"/>
        </w:rPr>
      </w:pPr>
      <w:r w:rsidRPr="006C0261">
        <w:lastRenderedPageBreak/>
        <w:tab/>
        <w:t>d.</w:t>
      </w:r>
      <w:r w:rsidRPr="006C0261">
        <w:tab/>
        <w:t>Datos estadísticos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187"/>
        <w:gridCol w:w="1296"/>
        <w:gridCol w:w="1410"/>
        <w:gridCol w:w="1103"/>
        <w:gridCol w:w="1187"/>
        <w:gridCol w:w="1187"/>
      </w:tblGrid>
      <w:tr w:rsidR="007103F8" w:rsidRPr="007103F8" w14:paraId="5EDB3EAA" w14:textId="77777777" w:rsidTr="007103F8">
        <w:trPr>
          <w:trHeight w:val="240"/>
          <w:tblHeader/>
        </w:trPr>
        <w:tc>
          <w:tcPr>
            <w:tcW w:w="1288" w:type="dxa"/>
            <w:tcBorders>
              <w:top w:val="single" w:sz="4" w:space="0" w:color="auto"/>
              <w:bottom w:val="single" w:sz="12" w:space="0" w:color="auto"/>
            </w:tcBorders>
            <w:shd w:val="clear" w:color="auto" w:fill="auto"/>
            <w:vAlign w:val="bottom"/>
          </w:tcPr>
          <w:p w14:paraId="48023B69" w14:textId="77777777" w:rsidR="006C0261" w:rsidRPr="006C0261" w:rsidRDefault="006C0261" w:rsidP="00F545B9">
            <w:pPr>
              <w:pStyle w:val="SingleTxtG"/>
              <w:keepNext/>
              <w:keepLines/>
              <w:tabs>
                <w:tab w:val="clear" w:pos="1701"/>
                <w:tab w:val="clear" w:pos="2268"/>
                <w:tab w:val="clear" w:pos="2835"/>
              </w:tabs>
              <w:spacing w:before="80" w:after="80" w:line="200" w:lineRule="exact"/>
              <w:ind w:left="0" w:right="0"/>
              <w:jc w:val="left"/>
              <w:rPr>
                <w:i/>
                <w:sz w:val="16"/>
                <w:lang w:val="en-GB"/>
              </w:rPr>
            </w:pPr>
            <w:r w:rsidRPr="006C0261">
              <w:rPr>
                <w:i/>
                <w:iCs/>
                <w:sz w:val="16"/>
              </w:rPr>
              <w:t>Año</w:t>
            </w:r>
          </w:p>
        </w:tc>
        <w:tc>
          <w:tcPr>
            <w:tcW w:w="1407" w:type="dxa"/>
            <w:tcBorders>
              <w:top w:val="single" w:sz="4" w:space="0" w:color="auto"/>
              <w:bottom w:val="single" w:sz="12" w:space="0" w:color="auto"/>
            </w:tcBorders>
            <w:shd w:val="clear" w:color="auto" w:fill="auto"/>
            <w:vAlign w:val="bottom"/>
          </w:tcPr>
          <w:p w14:paraId="18AE1984" w14:textId="77777777" w:rsidR="006C0261" w:rsidRPr="006C0261" w:rsidRDefault="006C0261" w:rsidP="00F545B9">
            <w:pPr>
              <w:pStyle w:val="SingleTxtG"/>
              <w:keepNext/>
              <w:keepLines/>
              <w:tabs>
                <w:tab w:val="clear" w:pos="1701"/>
                <w:tab w:val="clear" w:pos="2268"/>
                <w:tab w:val="clear" w:pos="2835"/>
              </w:tabs>
              <w:spacing w:before="80" w:after="80" w:line="200" w:lineRule="exact"/>
              <w:ind w:left="113" w:right="28"/>
              <w:jc w:val="right"/>
              <w:rPr>
                <w:i/>
                <w:sz w:val="16"/>
                <w:lang w:val="en-GB"/>
              </w:rPr>
            </w:pPr>
            <w:r w:rsidRPr="006C0261">
              <w:rPr>
                <w:i/>
                <w:iCs/>
                <w:sz w:val="16"/>
              </w:rPr>
              <w:t>Denuncias</w:t>
            </w:r>
          </w:p>
        </w:tc>
        <w:tc>
          <w:tcPr>
            <w:tcW w:w="1530" w:type="dxa"/>
            <w:tcBorders>
              <w:top w:val="single" w:sz="4" w:space="0" w:color="auto"/>
              <w:bottom w:val="single" w:sz="12" w:space="0" w:color="auto"/>
            </w:tcBorders>
            <w:shd w:val="clear" w:color="auto" w:fill="auto"/>
            <w:vAlign w:val="bottom"/>
          </w:tcPr>
          <w:p w14:paraId="6A15A5C8" w14:textId="77777777" w:rsidR="006C0261" w:rsidRPr="006C0261" w:rsidRDefault="006C0261" w:rsidP="00F545B9">
            <w:pPr>
              <w:pStyle w:val="SingleTxtG"/>
              <w:keepNext/>
              <w:keepLines/>
              <w:tabs>
                <w:tab w:val="clear" w:pos="1701"/>
                <w:tab w:val="clear" w:pos="2268"/>
                <w:tab w:val="clear" w:pos="2835"/>
              </w:tabs>
              <w:spacing w:before="80" w:after="80" w:line="200" w:lineRule="exact"/>
              <w:ind w:left="113" w:right="28"/>
              <w:jc w:val="right"/>
              <w:rPr>
                <w:i/>
                <w:sz w:val="16"/>
                <w:lang w:val="en-GB"/>
              </w:rPr>
            </w:pPr>
            <w:r w:rsidRPr="006C0261">
              <w:rPr>
                <w:i/>
                <w:iCs/>
                <w:sz w:val="16"/>
              </w:rPr>
              <w:t>Enjuiciamientos</w:t>
            </w:r>
          </w:p>
        </w:tc>
        <w:tc>
          <w:tcPr>
            <w:tcW w:w="1197" w:type="dxa"/>
            <w:tcBorders>
              <w:top w:val="single" w:sz="4" w:space="0" w:color="auto"/>
              <w:bottom w:val="single" w:sz="12" w:space="0" w:color="auto"/>
            </w:tcBorders>
            <w:shd w:val="clear" w:color="auto" w:fill="auto"/>
            <w:vAlign w:val="bottom"/>
          </w:tcPr>
          <w:p w14:paraId="5B85D8C6" w14:textId="77777777" w:rsidR="006C0261" w:rsidRPr="006C0261" w:rsidRDefault="006C0261" w:rsidP="00F545B9">
            <w:pPr>
              <w:pStyle w:val="SingleTxtG"/>
              <w:keepNext/>
              <w:keepLines/>
              <w:tabs>
                <w:tab w:val="clear" w:pos="1701"/>
                <w:tab w:val="clear" w:pos="2268"/>
                <w:tab w:val="clear" w:pos="2835"/>
              </w:tabs>
              <w:spacing w:before="80" w:after="80" w:line="200" w:lineRule="exact"/>
              <w:ind w:left="113" w:right="28"/>
              <w:jc w:val="right"/>
              <w:rPr>
                <w:i/>
                <w:sz w:val="16"/>
                <w:lang w:val="en-GB"/>
              </w:rPr>
            </w:pPr>
            <w:r w:rsidRPr="006C0261">
              <w:rPr>
                <w:i/>
                <w:iCs/>
                <w:sz w:val="16"/>
              </w:rPr>
              <w:t>Anuladas</w:t>
            </w:r>
          </w:p>
        </w:tc>
        <w:tc>
          <w:tcPr>
            <w:tcW w:w="1288" w:type="dxa"/>
            <w:tcBorders>
              <w:top w:val="single" w:sz="4" w:space="0" w:color="auto"/>
              <w:bottom w:val="single" w:sz="12" w:space="0" w:color="auto"/>
            </w:tcBorders>
            <w:shd w:val="clear" w:color="auto" w:fill="auto"/>
            <w:vAlign w:val="bottom"/>
          </w:tcPr>
          <w:p w14:paraId="38DA0C15" w14:textId="77777777" w:rsidR="006C0261" w:rsidRPr="006C0261" w:rsidRDefault="006C0261" w:rsidP="00F545B9">
            <w:pPr>
              <w:pStyle w:val="SingleTxtG"/>
              <w:keepNext/>
              <w:keepLines/>
              <w:tabs>
                <w:tab w:val="clear" w:pos="1701"/>
                <w:tab w:val="clear" w:pos="2268"/>
                <w:tab w:val="clear" w:pos="2835"/>
              </w:tabs>
              <w:spacing w:before="80" w:after="80" w:line="200" w:lineRule="exact"/>
              <w:ind w:left="113" w:right="28"/>
              <w:jc w:val="right"/>
              <w:rPr>
                <w:i/>
                <w:sz w:val="16"/>
                <w:lang w:val="en-GB"/>
              </w:rPr>
            </w:pPr>
            <w:r w:rsidRPr="006C0261">
              <w:rPr>
                <w:i/>
                <w:iCs/>
                <w:sz w:val="16"/>
              </w:rPr>
              <w:t>Absoluciones</w:t>
            </w:r>
          </w:p>
        </w:tc>
        <w:tc>
          <w:tcPr>
            <w:tcW w:w="1288" w:type="dxa"/>
            <w:tcBorders>
              <w:top w:val="single" w:sz="4" w:space="0" w:color="auto"/>
              <w:bottom w:val="single" w:sz="12" w:space="0" w:color="auto"/>
            </w:tcBorders>
            <w:shd w:val="clear" w:color="auto" w:fill="auto"/>
            <w:vAlign w:val="bottom"/>
          </w:tcPr>
          <w:p w14:paraId="200E478A" w14:textId="77777777" w:rsidR="006C0261" w:rsidRPr="006C0261" w:rsidRDefault="006C0261" w:rsidP="00F545B9">
            <w:pPr>
              <w:pStyle w:val="SingleTxtG"/>
              <w:keepNext/>
              <w:keepLines/>
              <w:tabs>
                <w:tab w:val="clear" w:pos="1701"/>
                <w:tab w:val="clear" w:pos="2268"/>
                <w:tab w:val="clear" w:pos="2835"/>
              </w:tabs>
              <w:spacing w:before="80" w:after="80" w:line="200" w:lineRule="exact"/>
              <w:ind w:left="113" w:right="28"/>
              <w:jc w:val="right"/>
              <w:rPr>
                <w:i/>
                <w:sz w:val="16"/>
                <w:lang w:val="en-GB"/>
              </w:rPr>
            </w:pPr>
            <w:r w:rsidRPr="006C0261">
              <w:rPr>
                <w:i/>
                <w:iCs/>
                <w:sz w:val="16"/>
              </w:rPr>
              <w:t>Pendientes</w:t>
            </w:r>
          </w:p>
        </w:tc>
      </w:tr>
      <w:tr w:rsidR="007103F8" w:rsidRPr="006C0261" w14:paraId="3873A48B" w14:textId="77777777" w:rsidTr="007103F8">
        <w:trPr>
          <w:trHeight w:val="240"/>
        </w:trPr>
        <w:tc>
          <w:tcPr>
            <w:tcW w:w="1288" w:type="dxa"/>
            <w:tcBorders>
              <w:top w:val="single" w:sz="12" w:space="0" w:color="auto"/>
            </w:tcBorders>
            <w:shd w:val="clear" w:color="auto" w:fill="auto"/>
          </w:tcPr>
          <w:p w14:paraId="1BFFEF2E" w14:textId="77777777" w:rsidR="006C0261" w:rsidRPr="006C0261" w:rsidRDefault="006C0261" w:rsidP="00F545B9">
            <w:pPr>
              <w:pStyle w:val="SingleTxtG"/>
              <w:keepNext/>
              <w:keepLines/>
              <w:tabs>
                <w:tab w:val="clear" w:pos="1701"/>
                <w:tab w:val="clear" w:pos="2268"/>
                <w:tab w:val="clear" w:pos="2835"/>
              </w:tabs>
              <w:spacing w:before="40" w:after="40" w:line="220" w:lineRule="exact"/>
              <w:ind w:left="0" w:right="0"/>
              <w:jc w:val="left"/>
              <w:rPr>
                <w:sz w:val="18"/>
                <w:lang w:val="en-GB"/>
              </w:rPr>
            </w:pPr>
            <w:r w:rsidRPr="006C0261">
              <w:rPr>
                <w:sz w:val="18"/>
              </w:rPr>
              <w:t>2018</w:t>
            </w:r>
          </w:p>
        </w:tc>
        <w:tc>
          <w:tcPr>
            <w:tcW w:w="1407" w:type="dxa"/>
            <w:tcBorders>
              <w:top w:val="single" w:sz="12" w:space="0" w:color="auto"/>
            </w:tcBorders>
            <w:shd w:val="clear" w:color="auto" w:fill="auto"/>
            <w:vAlign w:val="bottom"/>
          </w:tcPr>
          <w:p w14:paraId="44876F02" w14:textId="02D70AA3" w:rsidR="006C0261" w:rsidRPr="006C0261" w:rsidRDefault="006C0261" w:rsidP="00F545B9">
            <w:pPr>
              <w:pStyle w:val="SingleTxtG"/>
              <w:keepNext/>
              <w:keepLines/>
              <w:tabs>
                <w:tab w:val="clear" w:pos="1701"/>
                <w:tab w:val="clear" w:pos="2268"/>
                <w:tab w:val="clear" w:pos="2835"/>
              </w:tabs>
              <w:spacing w:before="40" w:after="40" w:line="220" w:lineRule="exact"/>
              <w:ind w:left="113" w:right="28"/>
              <w:jc w:val="right"/>
              <w:rPr>
                <w:sz w:val="18"/>
                <w:lang w:val="en-GB"/>
              </w:rPr>
            </w:pPr>
            <w:r w:rsidRPr="006C0261">
              <w:rPr>
                <w:sz w:val="18"/>
              </w:rPr>
              <w:t>3</w:t>
            </w:r>
          </w:p>
        </w:tc>
        <w:tc>
          <w:tcPr>
            <w:tcW w:w="1530" w:type="dxa"/>
            <w:tcBorders>
              <w:top w:val="single" w:sz="12" w:space="0" w:color="auto"/>
            </w:tcBorders>
            <w:shd w:val="clear" w:color="auto" w:fill="auto"/>
            <w:vAlign w:val="bottom"/>
          </w:tcPr>
          <w:p w14:paraId="1ABA7B84" w14:textId="5845E579" w:rsidR="006C0261" w:rsidRPr="006C0261" w:rsidRDefault="006C0261" w:rsidP="00F545B9">
            <w:pPr>
              <w:pStyle w:val="SingleTxtG"/>
              <w:keepNext/>
              <w:keepLines/>
              <w:tabs>
                <w:tab w:val="clear" w:pos="1701"/>
                <w:tab w:val="clear" w:pos="2268"/>
                <w:tab w:val="clear" w:pos="2835"/>
              </w:tabs>
              <w:spacing w:before="40" w:after="40" w:line="220" w:lineRule="exact"/>
              <w:ind w:left="113" w:right="28"/>
              <w:jc w:val="right"/>
              <w:rPr>
                <w:sz w:val="18"/>
                <w:lang w:val="en-GB"/>
              </w:rPr>
            </w:pPr>
            <w:r w:rsidRPr="006C0261">
              <w:rPr>
                <w:sz w:val="18"/>
              </w:rPr>
              <w:t>3</w:t>
            </w:r>
          </w:p>
        </w:tc>
        <w:tc>
          <w:tcPr>
            <w:tcW w:w="1197" w:type="dxa"/>
            <w:tcBorders>
              <w:top w:val="single" w:sz="12" w:space="0" w:color="auto"/>
            </w:tcBorders>
            <w:shd w:val="clear" w:color="auto" w:fill="auto"/>
            <w:vAlign w:val="bottom"/>
          </w:tcPr>
          <w:p w14:paraId="7F213DFB" w14:textId="77777777" w:rsidR="006C0261" w:rsidRPr="006C0261" w:rsidRDefault="006C0261" w:rsidP="00F545B9">
            <w:pPr>
              <w:pStyle w:val="SingleTxtG"/>
              <w:keepNext/>
              <w:keepLines/>
              <w:tabs>
                <w:tab w:val="clear" w:pos="1701"/>
                <w:tab w:val="clear" w:pos="2268"/>
                <w:tab w:val="clear" w:pos="2835"/>
              </w:tabs>
              <w:spacing w:before="40" w:after="40" w:line="220" w:lineRule="exact"/>
              <w:ind w:left="113" w:right="28"/>
              <w:jc w:val="right"/>
              <w:rPr>
                <w:sz w:val="18"/>
                <w:lang w:val="en-GB"/>
              </w:rPr>
            </w:pPr>
            <w:r w:rsidRPr="006C0261">
              <w:rPr>
                <w:sz w:val="18"/>
              </w:rPr>
              <w:t>0</w:t>
            </w:r>
          </w:p>
        </w:tc>
        <w:tc>
          <w:tcPr>
            <w:tcW w:w="1288" w:type="dxa"/>
            <w:tcBorders>
              <w:top w:val="single" w:sz="12" w:space="0" w:color="auto"/>
            </w:tcBorders>
            <w:shd w:val="clear" w:color="auto" w:fill="auto"/>
            <w:vAlign w:val="bottom"/>
          </w:tcPr>
          <w:p w14:paraId="3953CDE1" w14:textId="49C489D6" w:rsidR="006C0261" w:rsidRPr="006C0261" w:rsidRDefault="006C0261" w:rsidP="00F545B9">
            <w:pPr>
              <w:pStyle w:val="SingleTxtG"/>
              <w:keepNext/>
              <w:keepLines/>
              <w:tabs>
                <w:tab w:val="clear" w:pos="1701"/>
                <w:tab w:val="clear" w:pos="2268"/>
                <w:tab w:val="clear" w:pos="2835"/>
              </w:tabs>
              <w:spacing w:before="40" w:after="40" w:line="220" w:lineRule="exact"/>
              <w:ind w:left="113" w:right="28"/>
              <w:jc w:val="right"/>
              <w:rPr>
                <w:sz w:val="18"/>
                <w:lang w:val="en-GB"/>
              </w:rPr>
            </w:pPr>
            <w:r w:rsidRPr="006C0261">
              <w:rPr>
                <w:sz w:val="18"/>
              </w:rPr>
              <w:t>3</w:t>
            </w:r>
          </w:p>
        </w:tc>
        <w:tc>
          <w:tcPr>
            <w:tcW w:w="1288" w:type="dxa"/>
            <w:tcBorders>
              <w:top w:val="single" w:sz="12" w:space="0" w:color="auto"/>
            </w:tcBorders>
            <w:shd w:val="clear" w:color="auto" w:fill="auto"/>
            <w:vAlign w:val="bottom"/>
          </w:tcPr>
          <w:p w14:paraId="5F0E08C7" w14:textId="77777777" w:rsidR="006C0261" w:rsidRPr="006C0261" w:rsidRDefault="006C0261" w:rsidP="00F545B9">
            <w:pPr>
              <w:pStyle w:val="SingleTxtG"/>
              <w:keepNext/>
              <w:keepLines/>
              <w:tabs>
                <w:tab w:val="clear" w:pos="1701"/>
                <w:tab w:val="clear" w:pos="2268"/>
                <w:tab w:val="clear" w:pos="2835"/>
              </w:tabs>
              <w:spacing w:before="40" w:after="40" w:line="220" w:lineRule="exact"/>
              <w:ind w:left="113" w:right="28"/>
              <w:jc w:val="right"/>
              <w:rPr>
                <w:sz w:val="18"/>
                <w:lang w:val="en-GB"/>
              </w:rPr>
            </w:pPr>
            <w:r w:rsidRPr="006C0261">
              <w:rPr>
                <w:sz w:val="18"/>
              </w:rPr>
              <w:t>0</w:t>
            </w:r>
          </w:p>
        </w:tc>
      </w:tr>
      <w:tr w:rsidR="007103F8" w:rsidRPr="006C0261" w14:paraId="1DFBBCCA" w14:textId="77777777" w:rsidTr="007103F8">
        <w:trPr>
          <w:trHeight w:val="240"/>
        </w:trPr>
        <w:tc>
          <w:tcPr>
            <w:tcW w:w="1288" w:type="dxa"/>
            <w:shd w:val="clear" w:color="auto" w:fill="auto"/>
          </w:tcPr>
          <w:p w14:paraId="477C31B3" w14:textId="77777777" w:rsidR="006C0261" w:rsidRPr="006C0261" w:rsidRDefault="006C0261" w:rsidP="007103F8">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2019</w:t>
            </w:r>
          </w:p>
        </w:tc>
        <w:tc>
          <w:tcPr>
            <w:tcW w:w="1407" w:type="dxa"/>
            <w:shd w:val="clear" w:color="auto" w:fill="auto"/>
            <w:vAlign w:val="bottom"/>
          </w:tcPr>
          <w:p w14:paraId="028B8BA1" w14:textId="0EBFB79B"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w:t>
            </w:r>
          </w:p>
        </w:tc>
        <w:tc>
          <w:tcPr>
            <w:tcW w:w="1530" w:type="dxa"/>
            <w:shd w:val="clear" w:color="auto" w:fill="auto"/>
            <w:vAlign w:val="bottom"/>
          </w:tcPr>
          <w:p w14:paraId="3E784CAC" w14:textId="2DB372BF"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w:t>
            </w:r>
          </w:p>
        </w:tc>
        <w:tc>
          <w:tcPr>
            <w:tcW w:w="1197" w:type="dxa"/>
            <w:shd w:val="clear" w:color="auto" w:fill="auto"/>
            <w:vAlign w:val="bottom"/>
          </w:tcPr>
          <w:p w14:paraId="28222A45" w14:textId="0C8135DE"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w:t>
            </w:r>
          </w:p>
        </w:tc>
        <w:tc>
          <w:tcPr>
            <w:tcW w:w="1288" w:type="dxa"/>
            <w:shd w:val="clear" w:color="auto" w:fill="auto"/>
            <w:vAlign w:val="bottom"/>
          </w:tcPr>
          <w:p w14:paraId="41BC63FF" w14:textId="77777777"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0</w:t>
            </w:r>
          </w:p>
        </w:tc>
        <w:tc>
          <w:tcPr>
            <w:tcW w:w="1288" w:type="dxa"/>
            <w:shd w:val="clear" w:color="auto" w:fill="auto"/>
            <w:vAlign w:val="bottom"/>
          </w:tcPr>
          <w:p w14:paraId="7354F9B0" w14:textId="77777777"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0</w:t>
            </w:r>
          </w:p>
        </w:tc>
      </w:tr>
      <w:tr w:rsidR="007103F8" w:rsidRPr="006C0261" w14:paraId="07A1BDAA" w14:textId="77777777" w:rsidTr="007103F8">
        <w:trPr>
          <w:trHeight w:val="240"/>
        </w:trPr>
        <w:tc>
          <w:tcPr>
            <w:tcW w:w="1288" w:type="dxa"/>
            <w:shd w:val="clear" w:color="auto" w:fill="auto"/>
          </w:tcPr>
          <w:p w14:paraId="5D8661EE" w14:textId="77777777" w:rsidR="006C0261" w:rsidRPr="006C0261" w:rsidRDefault="006C0261" w:rsidP="007103F8">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2020</w:t>
            </w:r>
          </w:p>
        </w:tc>
        <w:tc>
          <w:tcPr>
            <w:tcW w:w="1407" w:type="dxa"/>
            <w:shd w:val="clear" w:color="auto" w:fill="auto"/>
            <w:vAlign w:val="bottom"/>
          </w:tcPr>
          <w:p w14:paraId="0767CB6B" w14:textId="6BF3651D"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7</w:t>
            </w:r>
          </w:p>
        </w:tc>
        <w:tc>
          <w:tcPr>
            <w:tcW w:w="1530" w:type="dxa"/>
            <w:shd w:val="clear" w:color="auto" w:fill="auto"/>
            <w:vAlign w:val="bottom"/>
          </w:tcPr>
          <w:p w14:paraId="33F38730" w14:textId="5F1E6FCA"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7</w:t>
            </w:r>
          </w:p>
        </w:tc>
        <w:tc>
          <w:tcPr>
            <w:tcW w:w="1197" w:type="dxa"/>
            <w:shd w:val="clear" w:color="auto" w:fill="auto"/>
            <w:vAlign w:val="bottom"/>
          </w:tcPr>
          <w:p w14:paraId="20960293" w14:textId="77777777"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0</w:t>
            </w:r>
          </w:p>
        </w:tc>
        <w:tc>
          <w:tcPr>
            <w:tcW w:w="1288" w:type="dxa"/>
            <w:shd w:val="clear" w:color="auto" w:fill="auto"/>
            <w:vAlign w:val="bottom"/>
          </w:tcPr>
          <w:p w14:paraId="35ED757A" w14:textId="5BA0FADB"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w:t>
            </w:r>
          </w:p>
        </w:tc>
        <w:tc>
          <w:tcPr>
            <w:tcW w:w="1288" w:type="dxa"/>
            <w:shd w:val="clear" w:color="auto" w:fill="auto"/>
            <w:vAlign w:val="bottom"/>
          </w:tcPr>
          <w:p w14:paraId="71C0AC5F" w14:textId="13E8AE43"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6</w:t>
            </w:r>
          </w:p>
        </w:tc>
      </w:tr>
      <w:tr w:rsidR="007103F8" w:rsidRPr="006C0261" w14:paraId="3E60F647" w14:textId="77777777" w:rsidTr="007103F8">
        <w:trPr>
          <w:trHeight w:val="240"/>
        </w:trPr>
        <w:tc>
          <w:tcPr>
            <w:tcW w:w="1288" w:type="dxa"/>
            <w:shd w:val="clear" w:color="auto" w:fill="auto"/>
          </w:tcPr>
          <w:p w14:paraId="62F5CDB1" w14:textId="77777777" w:rsidR="006C0261" w:rsidRPr="006C0261" w:rsidRDefault="006C0261" w:rsidP="007103F8">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2021</w:t>
            </w:r>
          </w:p>
        </w:tc>
        <w:tc>
          <w:tcPr>
            <w:tcW w:w="1407" w:type="dxa"/>
            <w:shd w:val="clear" w:color="auto" w:fill="auto"/>
            <w:vAlign w:val="bottom"/>
          </w:tcPr>
          <w:p w14:paraId="0AE0DC37" w14:textId="77777777"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10</w:t>
            </w:r>
          </w:p>
        </w:tc>
        <w:tc>
          <w:tcPr>
            <w:tcW w:w="1530" w:type="dxa"/>
            <w:shd w:val="clear" w:color="auto" w:fill="auto"/>
            <w:vAlign w:val="bottom"/>
          </w:tcPr>
          <w:p w14:paraId="6F6CE672" w14:textId="55DB74D8"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8</w:t>
            </w:r>
          </w:p>
        </w:tc>
        <w:tc>
          <w:tcPr>
            <w:tcW w:w="1197" w:type="dxa"/>
            <w:shd w:val="clear" w:color="auto" w:fill="auto"/>
            <w:vAlign w:val="bottom"/>
          </w:tcPr>
          <w:p w14:paraId="3FD193A8" w14:textId="53FC3022"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2</w:t>
            </w:r>
          </w:p>
        </w:tc>
        <w:tc>
          <w:tcPr>
            <w:tcW w:w="1288" w:type="dxa"/>
            <w:shd w:val="clear" w:color="auto" w:fill="auto"/>
            <w:vAlign w:val="bottom"/>
          </w:tcPr>
          <w:p w14:paraId="661A71C4" w14:textId="44D5DD8B"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2</w:t>
            </w:r>
          </w:p>
        </w:tc>
        <w:tc>
          <w:tcPr>
            <w:tcW w:w="1288" w:type="dxa"/>
            <w:shd w:val="clear" w:color="auto" w:fill="auto"/>
            <w:vAlign w:val="bottom"/>
          </w:tcPr>
          <w:p w14:paraId="1F8B4EF6" w14:textId="6071F9CF"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6</w:t>
            </w:r>
          </w:p>
        </w:tc>
      </w:tr>
      <w:tr w:rsidR="007103F8" w:rsidRPr="006C0261" w14:paraId="49BCEB49" w14:textId="77777777" w:rsidTr="007103F8">
        <w:trPr>
          <w:trHeight w:val="240"/>
        </w:trPr>
        <w:tc>
          <w:tcPr>
            <w:tcW w:w="1288" w:type="dxa"/>
            <w:shd w:val="clear" w:color="auto" w:fill="auto"/>
          </w:tcPr>
          <w:p w14:paraId="28D4E380" w14:textId="77777777" w:rsidR="006C0261" w:rsidRPr="006C0261" w:rsidRDefault="006C0261" w:rsidP="007103F8">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2022</w:t>
            </w:r>
          </w:p>
        </w:tc>
        <w:tc>
          <w:tcPr>
            <w:tcW w:w="1407" w:type="dxa"/>
            <w:shd w:val="clear" w:color="auto" w:fill="auto"/>
            <w:vAlign w:val="bottom"/>
          </w:tcPr>
          <w:p w14:paraId="0A2879F3" w14:textId="737AF607"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w:t>
            </w:r>
          </w:p>
        </w:tc>
        <w:tc>
          <w:tcPr>
            <w:tcW w:w="1530" w:type="dxa"/>
            <w:shd w:val="clear" w:color="auto" w:fill="auto"/>
            <w:vAlign w:val="bottom"/>
          </w:tcPr>
          <w:p w14:paraId="4DDB0797" w14:textId="36938ED6"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w:t>
            </w:r>
          </w:p>
        </w:tc>
        <w:tc>
          <w:tcPr>
            <w:tcW w:w="1197" w:type="dxa"/>
            <w:shd w:val="clear" w:color="auto" w:fill="auto"/>
            <w:vAlign w:val="bottom"/>
          </w:tcPr>
          <w:p w14:paraId="66BEFB0D" w14:textId="0CCF61D2"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w:t>
            </w:r>
          </w:p>
        </w:tc>
        <w:tc>
          <w:tcPr>
            <w:tcW w:w="1288" w:type="dxa"/>
            <w:shd w:val="clear" w:color="auto" w:fill="auto"/>
            <w:vAlign w:val="bottom"/>
          </w:tcPr>
          <w:p w14:paraId="47B221B3" w14:textId="77777777"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0</w:t>
            </w:r>
          </w:p>
        </w:tc>
        <w:tc>
          <w:tcPr>
            <w:tcW w:w="1288" w:type="dxa"/>
            <w:shd w:val="clear" w:color="auto" w:fill="auto"/>
            <w:vAlign w:val="bottom"/>
          </w:tcPr>
          <w:p w14:paraId="17C3B329" w14:textId="77777777"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0</w:t>
            </w:r>
          </w:p>
        </w:tc>
      </w:tr>
      <w:tr w:rsidR="007103F8" w:rsidRPr="006C0261" w14:paraId="1128EBA1" w14:textId="77777777" w:rsidTr="007103F8">
        <w:trPr>
          <w:trHeight w:val="240"/>
        </w:trPr>
        <w:tc>
          <w:tcPr>
            <w:tcW w:w="1288" w:type="dxa"/>
            <w:tcBorders>
              <w:bottom w:val="single" w:sz="4" w:space="0" w:color="auto"/>
            </w:tcBorders>
            <w:shd w:val="clear" w:color="auto" w:fill="auto"/>
          </w:tcPr>
          <w:p w14:paraId="6F9B1C9E" w14:textId="77777777" w:rsidR="006C0261" w:rsidRPr="006C0261" w:rsidRDefault="006C0261" w:rsidP="007103F8">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2023</w:t>
            </w:r>
          </w:p>
        </w:tc>
        <w:tc>
          <w:tcPr>
            <w:tcW w:w="1407" w:type="dxa"/>
            <w:tcBorders>
              <w:bottom w:val="single" w:sz="4" w:space="0" w:color="auto"/>
            </w:tcBorders>
            <w:shd w:val="clear" w:color="auto" w:fill="auto"/>
            <w:vAlign w:val="bottom"/>
          </w:tcPr>
          <w:p w14:paraId="2CA5D615" w14:textId="4F3D6B58"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w:t>
            </w:r>
          </w:p>
        </w:tc>
        <w:tc>
          <w:tcPr>
            <w:tcW w:w="1530" w:type="dxa"/>
            <w:tcBorders>
              <w:bottom w:val="single" w:sz="4" w:space="0" w:color="auto"/>
            </w:tcBorders>
            <w:shd w:val="clear" w:color="auto" w:fill="auto"/>
            <w:vAlign w:val="bottom"/>
          </w:tcPr>
          <w:p w14:paraId="7112A0B1" w14:textId="024BF21A"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w:t>
            </w:r>
          </w:p>
        </w:tc>
        <w:tc>
          <w:tcPr>
            <w:tcW w:w="1197" w:type="dxa"/>
            <w:tcBorders>
              <w:bottom w:val="single" w:sz="4" w:space="0" w:color="auto"/>
            </w:tcBorders>
            <w:shd w:val="clear" w:color="auto" w:fill="auto"/>
            <w:vAlign w:val="bottom"/>
          </w:tcPr>
          <w:p w14:paraId="72ABA7ED" w14:textId="77777777"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0</w:t>
            </w:r>
          </w:p>
        </w:tc>
        <w:tc>
          <w:tcPr>
            <w:tcW w:w="1288" w:type="dxa"/>
            <w:tcBorders>
              <w:bottom w:val="single" w:sz="4" w:space="0" w:color="auto"/>
            </w:tcBorders>
            <w:shd w:val="clear" w:color="auto" w:fill="auto"/>
            <w:vAlign w:val="bottom"/>
          </w:tcPr>
          <w:p w14:paraId="3E56123A" w14:textId="77777777"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0</w:t>
            </w:r>
          </w:p>
        </w:tc>
        <w:tc>
          <w:tcPr>
            <w:tcW w:w="1288" w:type="dxa"/>
            <w:tcBorders>
              <w:bottom w:val="single" w:sz="4" w:space="0" w:color="auto"/>
            </w:tcBorders>
            <w:shd w:val="clear" w:color="auto" w:fill="auto"/>
            <w:vAlign w:val="bottom"/>
          </w:tcPr>
          <w:p w14:paraId="070620E7" w14:textId="0F896041"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w:t>
            </w:r>
          </w:p>
        </w:tc>
      </w:tr>
      <w:tr w:rsidR="007103F8" w:rsidRPr="007103F8" w14:paraId="33E5328F" w14:textId="77777777" w:rsidTr="007103F8">
        <w:trPr>
          <w:trHeight w:val="240"/>
        </w:trPr>
        <w:tc>
          <w:tcPr>
            <w:tcW w:w="1288" w:type="dxa"/>
            <w:tcBorders>
              <w:top w:val="single" w:sz="4" w:space="0" w:color="auto"/>
              <w:bottom w:val="single" w:sz="12" w:space="0" w:color="auto"/>
            </w:tcBorders>
            <w:shd w:val="clear" w:color="auto" w:fill="auto"/>
          </w:tcPr>
          <w:p w14:paraId="69E42B52" w14:textId="77777777" w:rsidR="006C0261" w:rsidRPr="006C0261" w:rsidRDefault="006C0261" w:rsidP="007103F8">
            <w:pPr>
              <w:pStyle w:val="SingleTxtG"/>
              <w:tabs>
                <w:tab w:val="clear" w:pos="1701"/>
                <w:tab w:val="clear" w:pos="2268"/>
                <w:tab w:val="clear" w:pos="2835"/>
              </w:tabs>
              <w:spacing w:before="80" w:after="80" w:line="220" w:lineRule="exact"/>
              <w:ind w:left="283" w:right="0"/>
              <w:jc w:val="left"/>
              <w:rPr>
                <w:b/>
                <w:sz w:val="18"/>
                <w:lang w:val="en-GB"/>
              </w:rPr>
            </w:pPr>
            <w:r w:rsidRPr="006C0261">
              <w:rPr>
                <w:b/>
                <w:bCs/>
                <w:sz w:val="18"/>
              </w:rPr>
              <w:t>Total</w:t>
            </w:r>
          </w:p>
        </w:tc>
        <w:tc>
          <w:tcPr>
            <w:tcW w:w="1407" w:type="dxa"/>
            <w:tcBorders>
              <w:top w:val="single" w:sz="4" w:space="0" w:color="auto"/>
              <w:bottom w:val="single" w:sz="12" w:space="0" w:color="auto"/>
            </w:tcBorders>
            <w:shd w:val="clear" w:color="auto" w:fill="auto"/>
            <w:vAlign w:val="bottom"/>
          </w:tcPr>
          <w:p w14:paraId="715ECC97" w14:textId="77777777" w:rsidR="006C0261" w:rsidRPr="006C0261" w:rsidRDefault="006C0261" w:rsidP="007103F8">
            <w:pPr>
              <w:pStyle w:val="SingleTxtG"/>
              <w:tabs>
                <w:tab w:val="clear" w:pos="1701"/>
                <w:tab w:val="clear" w:pos="2268"/>
                <w:tab w:val="clear" w:pos="2835"/>
              </w:tabs>
              <w:spacing w:before="80" w:after="80" w:line="220" w:lineRule="exact"/>
              <w:ind w:left="0" w:right="28"/>
              <w:jc w:val="right"/>
              <w:rPr>
                <w:b/>
                <w:bCs/>
                <w:sz w:val="18"/>
                <w:lang w:val="en-GB"/>
              </w:rPr>
            </w:pPr>
            <w:r w:rsidRPr="006C0261">
              <w:rPr>
                <w:b/>
                <w:bCs/>
                <w:sz w:val="18"/>
              </w:rPr>
              <w:t>23</w:t>
            </w:r>
          </w:p>
        </w:tc>
        <w:tc>
          <w:tcPr>
            <w:tcW w:w="1530" w:type="dxa"/>
            <w:tcBorders>
              <w:top w:val="single" w:sz="4" w:space="0" w:color="auto"/>
              <w:bottom w:val="single" w:sz="12" w:space="0" w:color="auto"/>
            </w:tcBorders>
            <w:shd w:val="clear" w:color="auto" w:fill="auto"/>
            <w:vAlign w:val="bottom"/>
          </w:tcPr>
          <w:p w14:paraId="5CDBBAF5" w14:textId="77777777" w:rsidR="006C0261" w:rsidRPr="006C0261" w:rsidRDefault="006C0261" w:rsidP="007103F8">
            <w:pPr>
              <w:pStyle w:val="SingleTxtG"/>
              <w:tabs>
                <w:tab w:val="clear" w:pos="1701"/>
                <w:tab w:val="clear" w:pos="2268"/>
                <w:tab w:val="clear" w:pos="2835"/>
              </w:tabs>
              <w:spacing w:before="80" w:after="80" w:line="220" w:lineRule="exact"/>
              <w:ind w:left="0" w:right="28"/>
              <w:jc w:val="right"/>
              <w:rPr>
                <w:b/>
                <w:bCs/>
                <w:sz w:val="18"/>
                <w:lang w:val="en-GB"/>
              </w:rPr>
            </w:pPr>
            <w:r w:rsidRPr="006C0261">
              <w:rPr>
                <w:b/>
                <w:bCs/>
                <w:sz w:val="18"/>
              </w:rPr>
              <w:t>21</w:t>
            </w:r>
          </w:p>
        </w:tc>
        <w:tc>
          <w:tcPr>
            <w:tcW w:w="1197" w:type="dxa"/>
            <w:tcBorders>
              <w:top w:val="single" w:sz="4" w:space="0" w:color="auto"/>
              <w:bottom w:val="single" w:sz="12" w:space="0" w:color="auto"/>
            </w:tcBorders>
            <w:shd w:val="clear" w:color="auto" w:fill="auto"/>
            <w:vAlign w:val="bottom"/>
          </w:tcPr>
          <w:p w14:paraId="74A03DD0" w14:textId="0AE8641F" w:rsidR="006C0261" w:rsidRPr="006C0261" w:rsidRDefault="006C0261" w:rsidP="007103F8">
            <w:pPr>
              <w:pStyle w:val="SingleTxtG"/>
              <w:tabs>
                <w:tab w:val="clear" w:pos="1701"/>
                <w:tab w:val="clear" w:pos="2268"/>
                <w:tab w:val="clear" w:pos="2835"/>
              </w:tabs>
              <w:spacing w:before="80" w:after="80" w:line="220" w:lineRule="exact"/>
              <w:ind w:left="0" w:right="28"/>
              <w:jc w:val="right"/>
              <w:rPr>
                <w:b/>
                <w:bCs/>
                <w:sz w:val="18"/>
                <w:lang w:val="en-GB"/>
              </w:rPr>
            </w:pPr>
            <w:r w:rsidRPr="006C0261">
              <w:rPr>
                <w:b/>
                <w:bCs/>
                <w:sz w:val="18"/>
              </w:rPr>
              <w:t>4</w:t>
            </w:r>
          </w:p>
        </w:tc>
        <w:tc>
          <w:tcPr>
            <w:tcW w:w="1288" w:type="dxa"/>
            <w:tcBorders>
              <w:top w:val="single" w:sz="4" w:space="0" w:color="auto"/>
              <w:bottom w:val="single" w:sz="12" w:space="0" w:color="auto"/>
            </w:tcBorders>
            <w:shd w:val="clear" w:color="auto" w:fill="auto"/>
            <w:vAlign w:val="bottom"/>
          </w:tcPr>
          <w:p w14:paraId="42705B95" w14:textId="1055C0E5" w:rsidR="006C0261" w:rsidRPr="006C0261" w:rsidRDefault="006C0261" w:rsidP="007103F8">
            <w:pPr>
              <w:pStyle w:val="SingleTxtG"/>
              <w:tabs>
                <w:tab w:val="clear" w:pos="1701"/>
                <w:tab w:val="clear" w:pos="2268"/>
                <w:tab w:val="clear" w:pos="2835"/>
              </w:tabs>
              <w:spacing w:before="80" w:after="80" w:line="220" w:lineRule="exact"/>
              <w:ind w:left="0" w:right="28"/>
              <w:jc w:val="right"/>
              <w:rPr>
                <w:b/>
                <w:bCs/>
                <w:sz w:val="18"/>
                <w:lang w:val="en-GB"/>
              </w:rPr>
            </w:pPr>
            <w:r w:rsidRPr="006C0261">
              <w:rPr>
                <w:b/>
                <w:bCs/>
                <w:sz w:val="18"/>
              </w:rPr>
              <w:t>6</w:t>
            </w:r>
          </w:p>
        </w:tc>
        <w:tc>
          <w:tcPr>
            <w:tcW w:w="1288" w:type="dxa"/>
            <w:tcBorders>
              <w:top w:val="single" w:sz="4" w:space="0" w:color="auto"/>
              <w:bottom w:val="single" w:sz="12" w:space="0" w:color="auto"/>
            </w:tcBorders>
            <w:shd w:val="clear" w:color="auto" w:fill="auto"/>
            <w:vAlign w:val="bottom"/>
          </w:tcPr>
          <w:p w14:paraId="6B764941" w14:textId="77777777" w:rsidR="006C0261" w:rsidRPr="006C0261" w:rsidRDefault="006C0261" w:rsidP="007103F8">
            <w:pPr>
              <w:pStyle w:val="SingleTxtG"/>
              <w:tabs>
                <w:tab w:val="clear" w:pos="1701"/>
                <w:tab w:val="clear" w:pos="2268"/>
                <w:tab w:val="clear" w:pos="2835"/>
              </w:tabs>
              <w:spacing w:before="80" w:after="80" w:line="220" w:lineRule="exact"/>
              <w:ind w:left="0" w:right="28"/>
              <w:jc w:val="right"/>
              <w:rPr>
                <w:b/>
                <w:bCs/>
                <w:sz w:val="18"/>
                <w:lang w:val="en-GB"/>
              </w:rPr>
            </w:pPr>
            <w:r w:rsidRPr="006C0261">
              <w:rPr>
                <w:b/>
                <w:bCs/>
                <w:sz w:val="18"/>
              </w:rPr>
              <w:t>11</w:t>
            </w:r>
          </w:p>
        </w:tc>
      </w:tr>
    </w:tbl>
    <w:p w14:paraId="7AD159CF" w14:textId="77777777" w:rsidR="006C0261" w:rsidRPr="006C0261" w:rsidRDefault="006C0261" w:rsidP="007103F8">
      <w:pPr>
        <w:pStyle w:val="H1G"/>
      </w:pPr>
      <w:r w:rsidRPr="006C0261">
        <w:tab/>
        <w:t>11.</w:t>
      </w:r>
      <w:r w:rsidRPr="006C0261">
        <w:tab/>
        <w:t>Condiciones de detención y libertad y seguridad personales</w:t>
      </w:r>
      <w:bookmarkEnd w:id="48"/>
    </w:p>
    <w:p w14:paraId="4C6F4D70" w14:textId="77777777" w:rsidR="006C0261" w:rsidRPr="006C0261" w:rsidRDefault="006C0261" w:rsidP="007103F8">
      <w:pPr>
        <w:pStyle w:val="H23G"/>
      </w:pPr>
      <w:bookmarkStart w:id="49" w:name="_Toc157609631"/>
      <w:bookmarkStart w:id="50" w:name="_Toc157609632"/>
      <w:r w:rsidRPr="006C0261">
        <w:tab/>
        <w:t>a.</w:t>
      </w:r>
      <w:r w:rsidRPr="006C0261">
        <w:tab/>
        <w:t>Hacinamiento y condiciones de vida en los centros de detención</w:t>
      </w:r>
      <w:bookmarkEnd w:id="49"/>
    </w:p>
    <w:p w14:paraId="64FAA99C" w14:textId="47E8CBE9" w:rsidR="006C0261" w:rsidRDefault="006C0261" w:rsidP="006C0261">
      <w:pPr>
        <w:pStyle w:val="SingleTxtG"/>
      </w:pPr>
      <w:r w:rsidRPr="006C0261">
        <w:t>87.</w:t>
      </w:r>
      <w:r w:rsidRPr="006C0261">
        <w:tab/>
        <w:t>El Gobierno ha adoptado varias iniciativas para buscar solución a los problemas de hacinamiento y las condiciones de vida en los centros de detención. Esas iniciativas abarcan la creación de servicios de libertad vigilada y condicional, la adopción del Sistema de Información sobre Gestión de los Delincuentes y la mejora de las infraestructuras, como la construcción de nuevas cárceles y barracones adicionales en los centros de detención existentes. En particular, la construcción de 4 centros de detención adicionales para 2024 en el Punyab reducirá el hacinamiento de las prisiones, ya que esos centros tendrán una capacidad combinada de 2.268 reclusos. La creación de una Junta de Libertad Condicional también pone de manifiesto el compromiso del Gobierno con la rehabilitación de los reclusos y su reintegración en la sociedad.</w:t>
      </w:r>
    </w:p>
    <w:p w14:paraId="59B10F4E" w14:textId="7665BAFF" w:rsidR="007103F8" w:rsidRDefault="007103F8" w:rsidP="007103F8">
      <w:pPr>
        <w:pStyle w:val="H23G"/>
      </w:pPr>
      <w:r>
        <w:tab/>
      </w:r>
      <w:r>
        <w:tab/>
      </w:r>
      <w:r w:rsidRPr="006C0261">
        <w:t>Centros de detención</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913"/>
        <w:gridCol w:w="1794"/>
        <w:gridCol w:w="1838"/>
        <w:gridCol w:w="1825"/>
      </w:tblGrid>
      <w:tr w:rsidR="007103F8" w:rsidRPr="007103F8" w14:paraId="01216D8C" w14:textId="77777777" w:rsidTr="007103F8">
        <w:trPr>
          <w:trHeight w:val="240"/>
          <w:tblHeader/>
        </w:trPr>
        <w:tc>
          <w:tcPr>
            <w:tcW w:w="1913" w:type="dxa"/>
            <w:tcBorders>
              <w:top w:val="single" w:sz="4" w:space="0" w:color="auto"/>
              <w:bottom w:val="single" w:sz="12" w:space="0" w:color="auto"/>
            </w:tcBorders>
            <w:shd w:val="clear" w:color="auto" w:fill="auto"/>
            <w:vAlign w:val="bottom"/>
          </w:tcPr>
          <w:p w14:paraId="08E3A370" w14:textId="77777777" w:rsidR="006C0261" w:rsidRPr="006C0261" w:rsidRDefault="006C0261" w:rsidP="007103F8">
            <w:pPr>
              <w:pStyle w:val="SingleTxtG"/>
              <w:tabs>
                <w:tab w:val="clear" w:pos="1701"/>
                <w:tab w:val="clear" w:pos="2268"/>
                <w:tab w:val="clear" w:pos="2835"/>
              </w:tabs>
              <w:spacing w:before="80" w:after="80" w:line="200" w:lineRule="exact"/>
              <w:ind w:left="0" w:right="0"/>
              <w:jc w:val="left"/>
              <w:rPr>
                <w:i/>
                <w:sz w:val="16"/>
                <w:lang w:val="en-GB"/>
              </w:rPr>
            </w:pPr>
            <w:r w:rsidRPr="006C0261">
              <w:rPr>
                <w:i/>
                <w:iCs/>
                <w:sz w:val="16"/>
              </w:rPr>
              <w:t>Provincia</w:t>
            </w:r>
          </w:p>
        </w:tc>
        <w:tc>
          <w:tcPr>
            <w:tcW w:w="1794" w:type="dxa"/>
            <w:tcBorders>
              <w:top w:val="single" w:sz="4" w:space="0" w:color="auto"/>
              <w:bottom w:val="single" w:sz="12" w:space="0" w:color="auto"/>
            </w:tcBorders>
            <w:shd w:val="clear" w:color="auto" w:fill="auto"/>
            <w:vAlign w:val="bottom"/>
          </w:tcPr>
          <w:p w14:paraId="2001A228" w14:textId="77777777" w:rsidR="006C0261" w:rsidRPr="006C0261" w:rsidRDefault="006C0261" w:rsidP="007103F8">
            <w:pPr>
              <w:pStyle w:val="SingleTxtG"/>
              <w:tabs>
                <w:tab w:val="clear" w:pos="1701"/>
                <w:tab w:val="clear" w:pos="2268"/>
                <w:tab w:val="clear" w:pos="2835"/>
              </w:tabs>
              <w:spacing w:before="80" w:after="80" w:line="200" w:lineRule="exact"/>
              <w:ind w:left="113" w:right="28"/>
              <w:jc w:val="right"/>
              <w:rPr>
                <w:i/>
                <w:sz w:val="16"/>
                <w:lang w:val="en-GB"/>
              </w:rPr>
            </w:pPr>
            <w:r w:rsidRPr="006C0261">
              <w:rPr>
                <w:i/>
                <w:iCs/>
                <w:sz w:val="16"/>
              </w:rPr>
              <w:t>Centros de detención</w:t>
            </w:r>
          </w:p>
        </w:tc>
        <w:tc>
          <w:tcPr>
            <w:tcW w:w="1838" w:type="dxa"/>
            <w:tcBorders>
              <w:top w:val="single" w:sz="4" w:space="0" w:color="auto"/>
              <w:bottom w:val="single" w:sz="12" w:space="0" w:color="auto"/>
            </w:tcBorders>
            <w:shd w:val="clear" w:color="auto" w:fill="auto"/>
            <w:vAlign w:val="bottom"/>
          </w:tcPr>
          <w:p w14:paraId="79B6A149" w14:textId="77777777" w:rsidR="006C0261" w:rsidRPr="006C0261" w:rsidRDefault="006C0261" w:rsidP="007103F8">
            <w:pPr>
              <w:pStyle w:val="SingleTxtG"/>
              <w:tabs>
                <w:tab w:val="clear" w:pos="1701"/>
                <w:tab w:val="clear" w:pos="2268"/>
                <w:tab w:val="clear" w:pos="2835"/>
              </w:tabs>
              <w:spacing w:before="80" w:after="80" w:line="200" w:lineRule="exact"/>
              <w:ind w:left="113" w:right="28"/>
              <w:jc w:val="right"/>
              <w:rPr>
                <w:i/>
                <w:sz w:val="16"/>
                <w:lang w:val="en-GB"/>
              </w:rPr>
            </w:pPr>
            <w:r w:rsidRPr="006C0261">
              <w:rPr>
                <w:i/>
                <w:iCs/>
                <w:sz w:val="16"/>
              </w:rPr>
              <w:t>Capacidad autorizada</w:t>
            </w:r>
          </w:p>
        </w:tc>
        <w:tc>
          <w:tcPr>
            <w:tcW w:w="1825" w:type="dxa"/>
            <w:tcBorders>
              <w:top w:val="single" w:sz="4" w:space="0" w:color="auto"/>
              <w:bottom w:val="single" w:sz="12" w:space="0" w:color="auto"/>
            </w:tcBorders>
            <w:shd w:val="clear" w:color="auto" w:fill="auto"/>
            <w:vAlign w:val="bottom"/>
          </w:tcPr>
          <w:p w14:paraId="6E5655AB" w14:textId="77777777" w:rsidR="006C0261" w:rsidRPr="006C0261" w:rsidRDefault="006C0261" w:rsidP="007103F8">
            <w:pPr>
              <w:pStyle w:val="SingleTxtG"/>
              <w:tabs>
                <w:tab w:val="clear" w:pos="1701"/>
                <w:tab w:val="clear" w:pos="2268"/>
                <w:tab w:val="clear" w:pos="2835"/>
              </w:tabs>
              <w:spacing w:before="80" w:after="80" w:line="200" w:lineRule="exact"/>
              <w:ind w:left="113" w:right="28"/>
              <w:jc w:val="right"/>
              <w:rPr>
                <w:i/>
                <w:sz w:val="16"/>
                <w:lang w:val="en-GB"/>
              </w:rPr>
            </w:pPr>
            <w:r w:rsidRPr="006C0261">
              <w:rPr>
                <w:i/>
                <w:iCs/>
                <w:sz w:val="16"/>
              </w:rPr>
              <w:t>Población reclusa actual</w:t>
            </w:r>
          </w:p>
        </w:tc>
      </w:tr>
      <w:tr w:rsidR="007103F8" w:rsidRPr="006C0261" w14:paraId="314B2E14" w14:textId="77777777" w:rsidTr="007103F8">
        <w:trPr>
          <w:trHeight w:val="240"/>
        </w:trPr>
        <w:tc>
          <w:tcPr>
            <w:tcW w:w="1913" w:type="dxa"/>
            <w:tcBorders>
              <w:top w:val="single" w:sz="12" w:space="0" w:color="auto"/>
            </w:tcBorders>
            <w:shd w:val="clear" w:color="auto" w:fill="auto"/>
          </w:tcPr>
          <w:p w14:paraId="7A74410A" w14:textId="77777777" w:rsidR="006C0261" w:rsidRPr="006C0261" w:rsidRDefault="006C0261" w:rsidP="007103F8">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Baluchistán</w:t>
            </w:r>
          </w:p>
        </w:tc>
        <w:tc>
          <w:tcPr>
            <w:tcW w:w="1794" w:type="dxa"/>
            <w:tcBorders>
              <w:top w:val="single" w:sz="12" w:space="0" w:color="auto"/>
            </w:tcBorders>
            <w:shd w:val="clear" w:color="auto" w:fill="auto"/>
            <w:vAlign w:val="bottom"/>
          </w:tcPr>
          <w:p w14:paraId="58F00AC7" w14:textId="77777777"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12</w:t>
            </w:r>
          </w:p>
        </w:tc>
        <w:tc>
          <w:tcPr>
            <w:tcW w:w="1838" w:type="dxa"/>
            <w:tcBorders>
              <w:top w:val="single" w:sz="12" w:space="0" w:color="auto"/>
            </w:tcBorders>
            <w:shd w:val="clear" w:color="auto" w:fill="auto"/>
            <w:vAlign w:val="bottom"/>
          </w:tcPr>
          <w:p w14:paraId="0BDA5A20" w14:textId="16BEE920"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2</w:t>
            </w:r>
            <w:r w:rsidR="007103F8">
              <w:rPr>
                <w:sz w:val="18"/>
              </w:rPr>
              <w:t xml:space="preserve"> </w:t>
            </w:r>
            <w:r w:rsidRPr="006C0261">
              <w:rPr>
                <w:sz w:val="18"/>
              </w:rPr>
              <w:t>764</w:t>
            </w:r>
          </w:p>
        </w:tc>
        <w:tc>
          <w:tcPr>
            <w:tcW w:w="1825" w:type="dxa"/>
            <w:tcBorders>
              <w:top w:val="single" w:sz="12" w:space="0" w:color="auto"/>
            </w:tcBorders>
            <w:shd w:val="clear" w:color="auto" w:fill="auto"/>
            <w:vAlign w:val="bottom"/>
          </w:tcPr>
          <w:p w14:paraId="52C02B55" w14:textId="2E8BC6FB"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2</w:t>
            </w:r>
            <w:r w:rsidR="007103F8">
              <w:rPr>
                <w:sz w:val="18"/>
              </w:rPr>
              <w:t xml:space="preserve"> </w:t>
            </w:r>
            <w:r w:rsidRPr="006C0261">
              <w:rPr>
                <w:sz w:val="18"/>
              </w:rPr>
              <w:t>874</w:t>
            </w:r>
          </w:p>
        </w:tc>
      </w:tr>
      <w:tr w:rsidR="007103F8" w:rsidRPr="006C0261" w14:paraId="1DC127E5" w14:textId="77777777" w:rsidTr="007103F8">
        <w:trPr>
          <w:trHeight w:val="240"/>
        </w:trPr>
        <w:tc>
          <w:tcPr>
            <w:tcW w:w="1913" w:type="dxa"/>
            <w:shd w:val="clear" w:color="auto" w:fill="auto"/>
          </w:tcPr>
          <w:p w14:paraId="2C3372B5" w14:textId="77777777" w:rsidR="006C0261" w:rsidRPr="006C0261" w:rsidRDefault="006C0261" w:rsidP="007103F8">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 xml:space="preserve">Jaiber Pastunjuá </w:t>
            </w:r>
          </w:p>
        </w:tc>
        <w:tc>
          <w:tcPr>
            <w:tcW w:w="1794" w:type="dxa"/>
            <w:shd w:val="clear" w:color="auto" w:fill="auto"/>
            <w:vAlign w:val="bottom"/>
          </w:tcPr>
          <w:p w14:paraId="4CC4617F" w14:textId="77777777"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39</w:t>
            </w:r>
          </w:p>
        </w:tc>
        <w:tc>
          <w:tcPr>
            <w:tcW w:w="1838" w:type="dxa"/>
            <w:shd w:val="clear" w:color="auto" w:fill="auto"/>
            <w:vAlign w:val="bottom"/>
          </w:tcPr>
          <w:p w14:paraId="24DD1384" w14:textId="6E644698"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13</w:t>
            </w:r>
            <w:r w:rsidR="007103F8">
              <w:rPr>
                <w:sz w:val="18"/>
              </w:rPr>
              <w:t xml:space="preserve"> </w:t>
            </w:r>
            <w:r w:rsidRPr="006C0261">
              <w:rPr>
                <w:sz w:val="18"/>
              </w:rPr>
              <w:t>375</w:t>
            </w:r>
          </w:p>
        </w:tc>
        <w:tc>
          <w:tcPr>
            <w:tcW w:w="1825" w:type="dxa"/>
            <w:shd w:val="clear" w:color="auto" w:fill="auto"/>
            <w:vAlign w:val="bottom"/>
          </w:tcPr>
          <w:p w14:paraId="50426247" w14:textId="334ED628"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13</w:t>
            </w:r>
            <w:r w:rsidR="007103F8">
              <w:rPr>
                <w:sz w:val="18"/>
              </w:rPr>
              <w:t xml:space="preserve"> </w:t>
            </w:r>
            <w:r w:rsidRPr="006C0261">
              <w:rPr>
                <w:sz w:val="18"/>
              </w:rPr>
              <w:t>961</w:t>
            </w:r>
          </w:p>
        </w:tc>
      </w:tr>
      <w:tr w:rsidR="007103F8" w:rsidRPr="006C0261" w14:paraId="474484AE" w14:textId="77777777" w:rsidTr="007103F8">
        <w:trPr>
          <w:trHeight w:val="240"/>
        </w:trPr>
        <w:tc>
          <w:tcPr>
            <w:tcW w:w="1913" w:type="dxa"/>
            <w:shd w:val="clear" w:color="auto" w:fill="auto"/>
          </w:tcPr>
          <w:p w14:paraId="16243776" w14:textId="77777777" w:rsidR="006C0261" w:rsidRPr="006C0261" w:rsidRDefault="006C0261" w:rsidP="007103F8">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Punyab</w:t>
            </w:r>
          </w:p>
        </w:tc>
        <w:tc>
          <w:tcPr>
            <w:tcW w:w="1794" w:type="dxa"/>
            <w:shd w:val="clear" w:color="auto" w:fill="auto"/>
            <w:vAlign w:val="bottom"/>
          </w:tcPr>
          <w:p w14:paraId="06707759" w14:textId="77777777"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43</w:t>
            </w:r>
          </w:p>
        </w:tc>
        <w:tc>
          <w:tcPr>
            <w:tcW w:w="1838" w:type="dxa"/>
            <w:shd w:val="clear" w:color="auto" w:fill="auto"/>
            <w:vAlign w:val="bottom"/>
          </w:tcPr>
          <w:p w14:paraId="239F3DC4" w14:textId="637D30F7"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37</w:t>
            </w:r>
            <w:r w:rsidR="007103F8">
              <w:rPr>
                <w:sz w:val="18"/>
              </w:rPr>
              <w:t xml:space="preserve"> </w:t>
            </w:r>
            <w:r w:rsidRPr="006C0261">
              <w:rPr>
                <w:sz w:val="18"/>
              </w:rPr>
              <w:t>217</w:t>
            </w:r>
          </w:p>
        </w:tc>
        <w:tc>
          <w:tcPr>
            <w:tcW w:w="1825" w:type="dxa"/>
            <w:shd w:val="clear" w:color="auto" w:fill="auto"/>
            <w:vAlign w:val="bottom"/>
          </w:tcPr>
          <w:p w14:paraId="2F115707" w14:textId="4254ABD3"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63</w:t>
            </w:r>
            <w:r w:rsidR="007103F8">
              <w:rPr>
                <w:sz w:val="18"/>
              </w:rPr>
              <w:t xml:space="preserve"> </w:t>
            </w:r>
            <w:r w:rsidRPr="006C0261">
              <w:rPr>
                <w:sz w:val="18"/>
              </w:rPr>
              <w:t>619</w:t>
            </w:r>
          </w:p>
        </w:tc>
      </w:tr>
      <w:tr w:rsidR="007103F8" w:rsidRPr="006C0261" w14:paraId="6AFB349D" w14:textId="77777777" w:rsidTr="007103F8">
        <w:trPr>
          <w:trHeight w:val="240"/>
        </w:trPr>
        <w:tc>
          <w:tcPr>
            <w:tcW w:w="1913" w:type="dxa"/>
            <w:tcBorders>
              <w:bottom w:val="single" w:sz="4" w:space="0" w:color="auto"/>
            </w:tcBorders>
            <w:shd w:val="clear" w:color="auto" w:fill="auto"/>
          </w:tcPr>
          <w:p w14:paraId="2AA2D896" w14:textId="77777777" w:rsidR="006C0261" w:rsidRPr="006C0261" w:rsidRDefault="006C0261" w:rsidP="007103F8">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Sind</w:t>
            </w:r>
          </w:p>
        </w:tc>
        <w:tc>
          <w:tcPr>
            <w:tcW w:w="1794" w:type="dxa"/>
            <w:tcBorders>
              <w:bottom w:val="single" w:sz="4" w:space="0" w:color="auto"/>
            </w:tcBorders>
            <w:shd w:val="clear" w:color="auto" w:fill="auto"/>
            <w:vAlign w:val="bottom"/>
          </w:tcPr>
          <w:p w14:paraId="445BB002" w14:textId="77777777"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24</w:t>
            </w:r>
          </w:p>
        </w:tc>
        <w:tc>
          <w:tcPr>
            <w:tcW w:w="1838" w:type="dxa"/>
            <w:tcBorders>
              <w:bottom w:val="single" w:sz="4" w:space="0" w:color="auto"/>
            </w:tcBorders>
            <w:shd w:val="clear" w:color="auto" w:fill="auto"/>
            <w:vAlign w:val="bottom"/>
          </w:tcPr>
          <w:p w14:paraId="0C7C1B70" w14:textId="3F5D939E"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13</w:t>
            </w:r>
            <w:r w:rsidR="007103F8">
              <w:rPr>
                <w:sz w:val="18"/>
              </w:rPr>
              <w:t xml:space="preserve"> </w:t>
            </w:r>
            <w:r w:rsidRPr="006C0261">
              <w:rPr>
                <w:sz w:val="18"/>
              </w:rPr>
              <w:t>538</w:t>
            </w:r>
          </w:p>
        </w:tc>
        <w:tc>
          <w:tcPr>
            <w:tcW w:w="1825" w:type="dxa"/>
            <w:tcBorders>
              <w:bottom w:val="single" w:sz="4" w:space="0" w:color="auto"/>
            </w:tcBorders>
            <w:shd w:val="clear" w:color="auto" w:fill="auto"/>
            <w:vAlign w:val="bottom"/>
          </w:tcPr>
          <w:p w14:paraId="103561F2" w14:textId="680818F3"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22</w:t>
            </w:r>
            <w:r w:rsidR="007103F8">
              <w:rPr>
                <w:sz w:val="18"/>
              </w:rPr>
              <w:t xml:space="preserve"> </w:t>
            </w:r>
            <w:r w:rsidRPr="006C0261">
              <w:rPr>
                <w:sz w:val="18"/>
              </w:rPr>
              <w:t>721</w:t>
            </w:r>
          </w:p>
        </w:tc>
      </w:tr>
      <w:tr w:rsidR="007103F8" w:rsidRPr="007103F8" w14:paraId="3EDBFE81" w14:textId="77777777" w:rsidTr="007103F8">
        <w:trPr>
          <w:trHeight w:val="240"/>
        </w:trPr>
        <w:tc>
          <w:tcPr>
            <w:tcW w:w="1913" w:type="dxa"/>
            <w:tcBorders>
              <w:top w:val="single" w:sz="4" w:space="0" w:color="auto"/>
              <w:bottom w:val="single" w:sz="12" w:space="0" w:color="auto"/>
            </w:tcBorders>
            <w:shd w:val="clear" w:color="auto" w:fill="auto"/>
          </w:tcPr>
          <w:p w14:paraId="421E519D" w14:textId="77777777" w:rsidR="006C0261" w:rsidRPr="006C0261" w:rsidRDefault="006C0261" w:rsidP="007103F8">
            <w:pPr>
              <w:pStyle w:val="SingleTxtG"/>
              <w:tabs>
                <w:tab w:val="clear" w:pos="1701"/>
                <w:tab w:val="clear" w:pos="2268"/>
                <w:tab w:val="clear" w:pos="2835"/>
              </w:tabs>
              <w:spacing w:before="80" w:after="80" w:line="220" w:lineRule="exact"/>
              <w:ind w:left="283" w:right="0"/>
              <w:jc w:val="left"/>
              <w:rPr>
                <w:b/>
                <w:sz w:val="18"/>
                <w:lang w:val="en-GB"/>
              </w:rPr>
            </w:pPr>
            <w:r w:rsidRPr="006C0261">
              <w:rPr>
                <w:b/>
                <w:bCs/>
                <w:sz w:val="18"/>
              </w:rPr>
              <w:t>Total</w:t>
            </w:r>
          </w:p>
        </w:tc>
        <w:tc>
          <w:tcPr>
            <w:tcW w:w="1794" w:type="dxa"/>
            <w:tcBorders>
              <w:top w:val="single" w:sz="4" w:space="0" w:color="auto"/>
              <w:bottom w:val="single" w:sz="12" w:space="0" w:color="auto"/>
            </w:tcBorders>
            <w:shd w:val="clear" w:color="auto" w:fill="auto"/>
            <w:vAlign w:val="bottom"/>
          </w:tcPr>
          <w:p w14:paraId="202DC123" w14:textId="77777777" w:rsidR="006C0261" w:rsidRPr="006C0261" w:rsidRDefault="006C0261" w:rsidP="007103F8">
            <w:pPr>
              <w:pStyle w:val="SingleTxtG"/>
              <w:tabs>
                <w:tab w:val="clear" w:pos="1701"/>
                <w:tab w:val="clear" w:pos="2268"/>
                <w:tab w:val="clear" w:pos="2835"/>
              </w:tabs>
              <w:spacing w:before="80" w:after="80" w:line="220" w:lineRule="exact"/>
              <w:ind w:left="0" w:right="28"/>
              <w:jc w:val="right"/>
              <w:rPr>
                <w:b/>
                <w:sz w:val="18"/>
                <w:lang w:val="en-GB"/>
              </w:rPr>
            </w:pPr>
            <w:r w:rsidRPr="006C0261">
              <w:rPr>
                <w:b/>
                <w:bCs/>
                <w:sz w:val="18"/>
              </w:rPr>
              <w:t>118</w:t>
            </w:r>
          </w:p>
        </w:tc>
        <w:tc>
          <w:tcPr>
            <w:tcW w:w="1838" w:type="dxa"/>
            <w:tcBorders>
              <w:top w:val="single" w:sz="4" w:space="0" w:color="auto"/>
              <w:bottom w:val="single" w:sz="12" w:space="0" w:color="auto"/>
            </w:tcBorders>
            <w:shd w:val="clear" w:color="auto" w:fill="auto"/>
            <w:vAlign w:val="bottom"/>
          </w:tcPr>
          <w:p w14:paraId="16573209" w14:textId="5DE24865" w:rsidR="006C0261" w:rsidRPr="006C0261" w:rsidRDefault="006C0261" w:rsidP="007103F8">
            <w:pPr>
              <w:pStyle w:val="SingleTxtG"/>
              <w:tabs>
                <w:tab w:val="clear" w:pos="1701"/>
                <w:tab w:val="clear" w:pos="2268"/>
                <w:tab w:val="clear" w:pos="2835"/>
              </w:tabs>
              <w:spacing w:before="80" w:after="80" w:line="220" w:lineRule="exact"/>
              <w:ind w:left="0" w:right="28"/>
              <w:jc w:val="right"/>
              <w:rPr>
                <w:b/>
                <w:sz w:val="18"/>
                <w:lang w:val="en-GB"/>
              </w:rPr>
            </w:pPr>
            <w:r w:rsidRPr="006C0261">
              <w:rPr>
                <w:b/>
                <w:bCs/>
                <w:sz w:val="18"/>
              </w:rPr>
              <w:t>66</w:t>
            </w:r>
            <w:r w:rsidR="007103F8">
              <w:rPr>
                <w:b/>
                <w:bCs/>
                <w:sz w:val="18"/>
              </w:rPr>
              <w:t xml:space="preserve"> </w:t>
            </w:r>
            <w:r w:rsidRPr="006C0261">
              <w:rPr>
                <w:b/>
                <w:bCs/>
                <w:sz w:val="18"/>
              </w:rPr>
              <w:t>894</w:t>
            </w:r>
          </w:p>
        </w:tc>
        <w:tc>
          <w:tcPr>
            <w:tcW w:w="1825" w:type="dxa"/>
            <w:tcBorders>
              <w:top w:val="single" w:sz="4" w:space="0" w:color="auto"/>
              <w:bottom w:val="single" w:sz="12" w:space="0" w:color="auto"/>
            </w:tcBorders>
            <w:shd w:val="clear" w:color="auto" w:fill="auto"/>
            <w:vAlign w:val="bottom"/>
          </w:tcPr>
          <w:p w14:paraId="2A274056" w14:textId="1AD977D2" w:rsidR="006C0261" w:rsidRPr="006C0261" w:rsidRDefault="006C0261" w:rsidP="007103F8">
            <w:pPr>
              <w:pStyle w:val="SingleTxtG"/>
              <w:tabs>
                <w:tab w:val="clear" w:pos="1701"/>
                <w:tab w:val="clear" w:pos="2268"/>
                <w:tab w:val="clear" w:pos="2835"/>
              </w:tabs>
              <w:spacing w:before="80" w:after="80" w:line="220" w:lineRule="exact"/>
              <w:ind w:left="0" w:right="28"/>
              <w:jc w:val="right"/>
              <w:rPr>
                <w:b/>
                <w:sz w:val="18"/>
                <w:lang w:val="en-GB"/>
              </w:rPr>
            </w:pPr>
            <w:r w:rsidRPr="006C0261">
              <w:rPr>
                <w:b/>
                <w:bCs/>
                <w:sz w:val="18"/>
              </w:rPr>
              <w:t>103</w:t>
            </w:r>
            <w:r w:rsidR="007103F8">
              <w:rPr>
                <w:b/>
                <w:bCs/>
                <w:sz w:val="18"/>
              </w:rPr>
              <w:t xml:space="preserve"> </w:t>
            </w:r>
            <w:r w:rsidRPr="006C0261">
              <w:rPr>
                <w:b/>
                <w:bCs/>
                <w:sz w:val="18"/>
              </w:rPr>
              <w:t>175</w:t>
            </w:r>
          </w:p>
        </w:tc>
      </w:tr>
    </w:tbl>
    <w:p w14:paraId="18BF7DD9" w14:textId="77777777" w:rsidR="006C0261" w:rsidRPr="006C0261" w:rsidRDefault="006C0261" w:rsidP="007103F8">
      <w:pPr>
        <w:pStyle w:val="SingleTxtG"/>
        <w:spacing w:before="120" w:after="240"/>
        <w:ind w:firstLine="170"/>
        <w:jc w:val="left"/>
        <w:rPr>
          <w:sz w:val="18"/>
          <w:szCs w:val="18"/>
          <w:lang w:val="en-GB"/>
        </w:rPr>
      </w:pPr>
      <w:r w:rsidRPr="006C0261">
        <w:rPr>
          <w:i/>
          <w:iCs/>
          <w:sz w:val="18"/>
          <w:szCs w:val="18"/>
        </w:rPr>
        <w:t>Fuente:</w:t>
      </w:r>
      <w:r w:rsidRPr="006C0261">
        <w:rPr>
          <w:sz w:val="18"/>
          <w:szCs w:val="18"/>
        </w:rPr>
        <w:t xml:space="preserve"> Departamentos Penitenciarios provinciales.</w:t>
      </w:r>
    </w:p>
    <w:p w14:paraId="054B9F4A" w14:textId="77777777" w:rsidR="006C0261" w:rsidRPr="006C0261" w:rsidRDefault="006C0261" w:rsidP="006C0261">
      <w:pPr>
        <w:pStyle w:val="SingleTxtG"/>
      </w:pPr>
      <w:r w:rsidRPr="006C0261">
        <w:t>88.</w:t>
      </w:r>
      <w:r w:rsidRPr="006C0261">
        <w:tab/>
        <w:t>Todas las provincias han realizado también esfuerzos para dar prioridad al bienestar de los reclusos, velando por que estén atendidas sus necesidades en ámbitos como la alimentación, los derechos conyugales, la comunicación, el ocio, el deporte y la atención sanitaria. Las mejoras en la alimentación, la provisión de habitaciones familiares para las visitas conyugales, el acceso a agua potable limpia y el tratamiento de presos adictos a las drogas o con enfermedades mentales evidencian el compromiso de garantizar unas condiciones dignas.</w:t>
      </w:r>
    </w:p>
    <w:p w14:paraId="412A88DD" w14:textId="77777777" w:rsidR="006C0261" w:rsidRPr="006C0261" w:rsidRDefault="006C0261" w:rsidP="007103F8">
      <w:pPr>
        <w:pStyle w:val="H23G"/>
      </w:pPr>
      <w:r w:rsidRPr="006C0261">
        <w:tab/>
        <w:t>b.</w:t>
      </w:r>
      <w:r w:rsidRPr="006C0261">
        <w:tab/>
        <w:t>Ley de Servicios de Libertad Vigilada y Condicional del Punyab de 2019</w:t>
      </w:r>
    </w:p>
    <w:p w14:paraId="17D15BDB" w14:textId="76352C4B" w:rsidR="006C0261" w:rsidRPr="006C0261" w:rsidRDefault="006C0261" w:rsidP="006C0261">
      <w:pPr>
        <w:pStyle w:val="SingleTxtG"/>
      </w:pPr>
      <w:r w:rsidRPr="006C0261">
        <w:t>89.</w:t>
      </w:r>
      <w:r w:rsidRPr="006C0261">
        <w:tab/>
        <w:t>En virtud de la Ley de Servicios de Libertad Vigilada y Condicional del Punyab de</w:t>
      </w:r>
      <w:r w:rsidR="003818CA">
        <w:t> </w:t>
      </w:r>
      <w:r w:rsidRPr="006C0261">
        <w:t>2019, se ha establecido un nuevo puesto de alto nivel de Director General de los Servicios de Libertad Vigilada y Condicional del Punyab, junto con la creación de una Junta de Libertad Condicional, cuya presidencia ejerce el Secretario Adjunto de Prisiones para supervisar la aplicación de la ley.</w:t>
      </w:r>
    </w:p>
    <w:p w14:paraId="55BDA4AB" w14:textId="77777777" w:rsidR="006C0261" w:rsidRPr="006C0261" w:rsidRDefault="006C0261" w:rsidP="007103F8">
      <w:pPr>
        <w:pStyle w:val="H23G"/>
      </w:pPr>
      <w:r w:rsidRPr="006C0261">
        <w:lastRenderedPageBreak/>
        <w:tab/>
        <w:t>c.</w:t>
      </w:r>
      <w:r w:rsidRPr="006C0261">
        <w:tab/>
        <w:t>Prisión provisional</w:t>
      </w:r>
    </w:p>
    <w:p w14:paraId="6763123B" w14:textId="4358C0D9" w:rsidR="006C0261" w:rsidRPr="006C0261" w:rsidRDefault="006C0261" w:rsidP="006C0261">
      <w:pPr>
        <w:pStyle w:val="SingleTxtG"/>
      </w:pPr>
      <w:r w:rsidRPr="006C0261">
        <w:t>90.</w:t>
      </w:r>
      <w:r w:rsidRPr="006C0261">
        <w:tab/>
        <w:t>Un total de 77.338 presos se encuentran privados de libertad por orden judicial en todo el país, a la espera de que concluyan sus juicios. La duración de la prisión provisional varía de un caso a otro, sin embargo, es un principio de derecho establecido conceder la libertad bajo fianza a los presos preventivos cuya privación de libertad supera el límite de un año. Todas las prisiones del Pakistán mantienen a los presos condenados en celdas y barracones separados de aquellos que se encuentran en prisión preventiva.</w:t>
      </w:r>
    </w:p>
    <w:p w14:paraId="5EBF40AA" w14:textId="3EEB1202" w:rsidR="006C0261" w:rsidRPr="006C0261" w:rsidRDefault="006C0261" w:rsidP="006C0261">
      <w:pPr>
        <w:pStyle w:val="SingleTxtG"/>
      </w:pPr>
      <w:r w:rsidRPr="006C0261">
        <w:t>91.</w:t>
      </w:r>
      <w:r w:rsidRPr="006C0261">
        <w:tab/>
        <w:t>Las visitas periódicas de funcionarios judiciales y del personal de la Comisión Nacional de Derechos Humanos, la Comisión Nacional de la Condición Jurídica y Social de la Mujer y las Direcciones Regionales de Derechos Humanos garantizan una supervisión independiente. Además, los tribunales ofrecen la posibilidad de celebrar audiencias y tomar declaraciones a los testigos por vía electrónica.</w:t>
      </w:r>
    </w:p>
    <w:p w14:paraId="6A20B4CA" w14:textId="77777777" w:rsidR="006C0261" w:rsidRPr="006C0261" w:rsidRDefault="006C0261" w:rsidP="007103F8">
      <w:pPr>
        <w:pStyle w:val="H23G"/>
      </w:pPr>
      <w:r w:rsidRPr="006C0261">
        <w:tab/>
        <w:t>d.</w:t>
      </w:r>
      <w:r w:rsidRPr="006C0261">
        <w:tab/>
        <w:t>Garantías procesales contra la detención arbitraria</w:t>
      </w:r>
    </w:p>
    <w:p w14:paraId="03C48CF7" w14:textId="6DC92F96" w:rsidR="006C0261" w:rsidRPr="006C0261" w:rsidRDefault="006C0261" w:rsidP="006C0261">
      <w:pPr>
        <w:pStyle w:val="SingleTxtG"/>
      </w:pPr>
      <w:r w:rsidRPr="006C0261">
        <w:t>92.</w:t>
      </w:r>
      <w:r w:rsidRPr="006C0261">
        <w:tab/>
        <w:t xml:space="preserve">En la Constitución del Pakistán, en particular en su artículo 10, párrafo 4, se establecen los motivos de la prisión provisional. No obstante, el Tribunal Supremo del Pakistán ha afirmado que las órdenes de privación de libertad deben fundamentarse en motivos </w:t>
      </w:r>
      <w:r w:rsidR="00FF3AA0">
        <w:t>“</w:t>
      </w:r>
      <w:r w:rsidRPr="006C0261">
        <w:t>completos y exhaustivos</w:t>
      </w:r>
      <w:r w:rsidR="00FF3AA0">
        <w:t>”</w:t>
      </w:r>
      <w:r w:rsidRPr="006C0261">
        <w:t xml:space="preserve">, que aseguren la transparencia para la persona afectada. En el artículo 10, párrafo 5, de la Constitución se establece que los motivos de la prisión provisional deben comunicarse en los </w:t>
      </w:r>
      <w:r w:rsidR="003818CA">
        <w:t>15</w:t>
      </w:r>
      <w:r w:rsidRPr="006C0261">
        <w:t xml:space="preserve"> días siguientes a la emisión de la orden de prisión provisional.</w:t>
      </w:r>
    </w:p>
    <w:p w14:paraId="2660A292" w14:textId="07FE56E8" w:rsidR="006C0261" w:rsidRPr="006C0261" w:rsidRDefault="006C0261" w:rsidP="006C0261">
      <w:pPr>
        <w:pStyle w:val="SingleTxtG"/>
      </w:pPr>
      <w:r w:rsidRPr="006C0261">
        <w:t>93.</w:t>
      </w:r>
      <w:r w:rsidRPr="006C0261">
        <w:tab/>
        <w:t>Además, la Constitución impone limitaciones temporales tanto al período inicial de la prisión provisional como al período posterior a su revisión. La prisión provisional inicial no podrá tener una duración superior a tres meses hasta su revisión por la Junta de Examen designada. La Junta de Examen debe volver a examinar la reclusión cada tres meses para comprobar si sigue estando justificada. Las personas acusadas en virtud de la legislación sobre la blasfemia permanecen recluidas en régimen de aislamiento para su seguridad y protección.</w:t>
      </w:r>
    </w:p>
    <w:p w14:paraId="64496F69" w14:textId="07C58D52" w:rsidR="006C0261" w:rsidRPr="006C0261" w:rsidRDefault="006C0261" w:rsidP="007103F8">
      <w:pPr>
        <w:pStyle w:val="H1G"/>
      </w:pPr>
      <w:r w:rsidRPr="006C0261">
        <w:tab/>
        <w:t>12.</w:t>
      </w:r>
      <w:r w:rsidRPr="006C0261">
        <w:tab/>
        <w:t>Eliminación de la esclavitud y del trabajo forzoso y en régimen</w:t>
      </w:r>
      <w:r w:rsidR="007103F8">
        <w:br/>
      </w:r>
      <w:r w:rsidRPr="006C0261">
        <w:t>de servidumbre</w:t>
      </w:r>
      <w:bookmarkEnd w:id="50"/>
    </w:p>
    <w:p w14:paraId="70440E12" w14:textId="77777777" w:rsidR="006C0261" w:rsidRPr="006C0261" w:rsidRDefault="006C0261" w:rsidP="007103F8">
      <w:pPr>
        <w:pStyle w:val="H23G"/>
      </w:pPr>
      <w:bookmarkStart w:id="51" w:name="_Toc157609635"/>
      <w:bookmarkStart w:id="52" w:name="_Toc157609633"/>
      <w:r w:rsidRPr="006C0261">
        <w:tab/>
        <w:t>a.</w:t>
      </w:r>
      <w:r w:rsidRPr="006C0261">
        <w:tab/>
        <w:t>Trata de personas</w:t>
      </w:r>
      <w:bookmarkEnd w:id="51"/>
    </w:p>
    <w:p w14:paraId="7DDCBD33" w14:textId="43ECB666" w:rsidR="006C0261" w:rsidRPr="006C0261" w:rsidRDefault="006C0261" w:rsidP="006C0261">
      <w:pPr>
        <w:pStyle w:val="SingleTxtG"/>
      </w:pPr>
      <w:r w:rsidRPr="006C0261">
        <w:t>94.</w:t>
      </w:r>
      <w:r w:rsidRPr="006C0261">
        <w:tab/>
        <w:t>La Ley de Prevención de la Trata de Personas de 2018 tipifica como delito la trata con fines de explotación sexual y laboral, imponiendo una pena de hasta 7 años de prisión, una multa de hasta 1 millón de rupias, o ambas, por delitos relacionados con la trata que impliquen a un hombre adulto. Además, el Gobierno ha redoblado sus esfuerzos para prevenir la trata y en 2022 el Pakistán se adhirió al Protocolo contra la Trata de Personas de las Naciones Unidas. También en 2022 se creó un Comité Nacional de Coordinación contra la Trata de Personas. Asimismo, el Gobierno sigue aplicando el Plan Nacional de Acción contra la Trata de Personas y el Tráfico Ilícito de Migrantes 2021-2025. Las medidas adoptadas por el Gobierno han tenido un impacto positivo.</w:t>
      </w:r>
    </w:p>
    <w:p w14:paraId="185346B0" w14:textId="77777777" w:rsidR="006C0261" w:rsidRDefault="006C0261" w:rsidP="007103F8">
      <w:pPr>
        <w:pStyle w:val="H23G"/>
      </w:pPr>
      <w:r w:rsidRPr="006C0261">
        <w:tab/>
        <w:t>b.</w:t>
      </w:r>
      <w:r w:rsidRPr="006C0261">
        <w:tab/>
        <w:t>Datos estadísticos</w:t>
      </w:r>
      <w:bookmarkStart w:id="53" w:name="_Toc157609638"/>
      <w:bookmarkEnd w:id="53"/>
    </w:p>
    <w:p w14:paraId="76033D94" w14:textId="02F15FC3" w:rsidR="007103F8" w:rsidRPr="007103F8" w:rsidRDefault="007103F8" w:rsidP="00F545B9">
      <w:pPr>
        <w:pStyle w:val="H23G"/>
        <w:ind w:right="849"/>
      </w:pPr>
      <w:r>
        <w:tab/>
      </w:r>
      <w:r>
        <w:tab/>
      </w:r>
      <w:r w:rsidRPr="006C0261">
        <w:t>Trata de personas en el marco de la Ley de Prevención de la Trata de Personas</w:t>
      </w:r>
      <w:r w:rsidR="00F545B9">
        <w:t xml:space="preserve"> </w:t>
      </w:r>
      <w:r w:rsidRPr="006C0261">
        <w:t>2021-2022</w:t>
      </w:r>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167"/>
        <w:gridCol w:w="1992"/>
        <w:gridCol w:w="1828"/>
        <w:gridCol w:w="1774"/>
        <w:gridCol w:w="1744"/>
      </w:tblGrid>
      <w:tr w:rsidR="007103F8" w:rsidRPr="007103F8" w14:paraId="0E935B5E" w14:textId="77777777" w:rsidTr="00F545B9">
        <w:trPr>
          <w:trHeight w:val="240"/>
          <w:tblHeader/>
        </w:trPr>
        <w:tc>
          <w:tcPr>
            <w:tcW w:w="1012" w:type="dxa"/>
            <w:tcBorders>
              <w:top w:val="single" w:sz="4" w:space="0" w:color="auto"/>
              <w:bottom w:val="single" w:sz="12" w:space="0" w:color="auto"/>
            </w:tcBorders>
            <w:shd w:val="clear" w:color="auto" w:fill="auto"/>
            <w:vAlign w:val="bottom"/>
          </w:tcPr>
          <w:p w14:paraId="71E9CF15" w14:textId="77777777" w:rsidR="006C0261" w:rsidRPr="006C0261" w:rsidRDefault="006C0261" w:rsidP="007103F8">
            <w:pPr>
              <w:pStyle w:val="SingleTxtG"/>
              <w:tabs>
                <w:tab w:val="clear" w:pos="1701"/>
                <w:tab w:val="clear" w:pos="2268"/>
                <w:tab w:val="clear" w:pos="2835"/>
              </w:tabs>
              <w:spacing w:before="80" w:after="80" w:line="200" w:lineRule="exact"/>
              <w:ind w:left="0" w:right="0"/>
              <w:jc w:val="left"/>
              <w:rPr>
                <w:i/>
                <w:sz w:val="16"/>
                <w:lang w:val="en-GB"/>
              </w:rPr>
            </w:pPr>
            <w:r w:rsidRPr="006C0261">
              <w:rPr>
                <w:i/>
                <w:iCs/>
                <w:sz w:val="16"/>
              </w:rPr>
              <w:t>Año</w:t>
            </w:r>
          </w:p>
        </w:tc>
        <w:tc>
          <w:tcPr>
            <w:tcW w:w="1726" w:type="dxa"/>
            <w:tcBorders>
              <w:top w:val="single" w:sz="4" w:space="0" w:color="auto"/>
              <w:bottom w:val="single" w:sz="12" w:space="0" w:color="auto"/>
            </w:tcBorders>
            <w:shd w:val="clear" w:color="auto" w:fill="auto"/>
            <w:vAlign w:val="bottom"/>
          </w:tcPr>
          <w:p w14:paraId="31BA3CE2" w14:textId="77777777" w:rsidR="006C0261" w:rsidRPr="006C0261" w:rsidRDefault="006C0261" w:rsidP="007103F8">
            <w:pPr>
              <w:pStyle w:val="SingleTxtG"/>
              <w:tabs>
                <w:tab w:val="clear" w:pos="1701"/>
                <w:tab w:val="clear" w:pos="2268"/>
                <w:tab w:val="clear" w:pos="2835"/>
              </w:tabs>
              <w:spacing w:before="80" w:after="80" w:line="200" w:lineRule="exact"/>
              <w:ind w:left="113" w:right="0"/>
              <w:jc w:val="left"/>
              <w:rPr>
                <w:i/>
                <w:sz w:val="16"/>
                <w:lang w:val="en-GB"/>
              </w:rPr>
            </w:pPr>
            <w:r w:rsidRPr="006C0261">
              <w:rPr>
                <w:i/>
                <w:iCs/>
                <w:sz w:val="16"/>
              </w:rPr>
              <w:t>Tipo de caso</w:t>
            </w:r>
          </w:p>
        </w:tc>
        <w:tc>
          <w:tcPr>
            <w:tcW w:w="1584" w:type="dxa"/>
            <w:tcBorders>
              <w:top w:val="single" w:sz="4" w:space="0" w:color="auto"/>
              <w:bottom w:val="single" w:sz="12" w:space="0" w:color="auto"/>
            </w:tcBorders>
            <w:shd w:val="clear" w:color="auto" w:fill="auto"/>
            <w:vAlign w:val="bottom"/>
          </w:tcPr>
          <w:p w14:paraId="50BE8570" w14:textId="77777777" w:rsidR="006C0261" w:rsidRPr="006C0261" w:rsidRDefault="006C0261" w:rsidP="007103F8">
            <w:pPr>
              <w:pStyle w:val="SingleTxtG"/>
              <w:tabs>
                <w:tab w:val="clear" w:pos="1701"/>
                <w:tab w:val="clear" w:pos="2268"/>
                <w:tab w:val="clear" w:pos="2835"/>
              </w:tabs>
              <w:spacing w:before="80" w:after="80" w:line="200" w:lineRule="exact"/>
              <w:ind w:left="113" w:right="28"/>
              <w:jc w:val="right"/>
              <w:rPr>
                <w:i/>
                <w:sz w:val="16"/>
                <w:lang w:val="en-GB"/>
              </w:rPr>
            </w:pPr>
            <w:r w:rsidRPr="006C0261">
              <w:rPr>
                <w:i/>
                <w:iCs/>
                <w:sz w:val="16"/>
              </w:rPr>
              <w:t>Investigaciones</w:t>
            </w:r>
          </w:p>
        </w:tc>
        <w:tc>
          <w:tcPr>
            <w:tcW w:w="1537" w:type="dxa"/>
            <w:tcBorders>
              <w:top w:val="single" w:sz="4" w:space="0" w:color="auto"/>
              <w:bottom w:val="single" w:sz="12" w:space="0" w:color="auto"/>
            </w:tcBorders>
            <w:shd w:val="clear" w:color="auto" w:fill="auto"/>
            <w:vAlign w:val="bottom"/>
          </w:tcPr>
          <w:p w14:paraId="381203A3" w14:textId="77777777" w:rsidR="006C0261" w:rsidRPr="006C0261" w:rsidRDefault="006C0261" w:rsidP="007103F8">
            <w:pPr>
              <w:pStyle w:val="SingleTxtG"/>
              <w:tabs>
                <w:tab w:val="clear" w:pos="1701"/>
                <w:tab w:val="clear" w:pos="2268"/>
                <w:tab w:val="clear" w:pos="2835"/>
              </w:tabs>
              <w:spacing w:before="80" w:after="80" w:line="200" w:lineRule="exact"/>
              <w:ind w:left="113" w:right="28"/>
              <w:jc w:val="right"/>
              <w:rPr>
                <w:i/>
                <w:sz w:val="16"/>
                <w:lang w:val="en-GB"/>
              </w:rPr>
            </w:pPr>
            <w:r w:rsidRPr="006C0261">
              <w:rPr>
                <w:i/>
                <w:iCs/>
                <w:sz w:val="16"/>
              </w:rPr>
              <w:t>Enjuiciamientos</w:t>
            </w:r>
          </w:p>
        </w:tc>
        <w:tc>
          <w:tcPr>
            <w:tcW w:w="1511" w:type="dxa"/>
            <w:tcBorders>
              <w:top w:val="single" w:sz="4" w:space="0" w:color="auto"/>
              <w:bottom w:val="single" w:sz="12" w:space="0" w:color="auto"/>
            </w:tcBorders>
            <w:shd w:val="clear" w:color="auto" w:fill="auto"/>
            <w:vAlign w:val="bottom"/>
          </w:tcPr>
          <w:p w14:paraId="262257E9" w14:textId="77777777" w:rsidR="006C0261" w:rsidRPr="006C0261" w:rsidRDefault="006C0261" w:rsidP="007103F8">
            <w:pPr>
              <w:pStyle w:val="SingleTxtG"/>
              <w:tabs>
                <w:tab w:val="clear" w:pos="1701"/>
                <w:tab w:val="clear" w:pos="2268"/>
                <w:tab w:val="clear" w:pos="2835"/>
              </w:tabs>
              <w:spacing w:before="80" w:after="80" w:line="200" w:lineRule="exact"/>
              <w:ind w:left="113" w:right="28"/>
              <w:jc w:val="right"/>
              <w:rPr>
                <w:i/>
                <w:sz w:val="16"/>
                <w:lang w:val="en-GB"/>
              </w:rPr>
            </w:pPr>
            <w:r w:rsidRPr="006C0261">
              <w:rPr>
                <w:i/>
                <w:iCs/>
                <w:sz w:val="16"/>
              </w:rPr>
              <w:t>Condenas</w:t>
            </w:r>
          </w:p>
        </w:tc>
      </w:tr>
      <w:tr w:rsidR="007103F8" w:rsidRPr="006C0261" w14:paraId="59ADAE3F" w14:textId="77777777" w:rsidTr="00F545B9">
        <w:trPr>
          <w:trHeight w:val="240"/>
        </w:trPr>
        <w:tc>
          <w:tcPr>
            <w:tcW w:w="1012" w:type="dxa"/>
            <w:vMerge w:val="restart"/>
            <w:shd w:val="clear" w:color="auto" w:fill="auto"/>
            <w:vAlign w:val="center"/>
          </w:tcPr>
          <w:p w14:paraId="00201FD0" w14:textId="77777777" w:rsidR="006C0261" w:rsidRPr="006C0261" w:rsidRDefault="006C0261" w:rsidP="007103F8">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2021</w:t>
            </w:r>
          </w:p>
        </w:tc>
        <w:tc>
          <w:tcPr>
            <w:tcW w:w="1726" w:type="dxa"/>
            <w:shd w:val="clear" w:color="auto" w:fill="auto"/>
            <w:vAlign w:val="bottom"/>
          </w:tcPr>
          <w:p w14:paraId="6B711287" w14:textId="77777777" w:rsidR="006C0261" w:rsidRPr="006C0261" w:rsidRDefault="006C0261" w:rsidP="007103F8">
            <w:pPr>
              <w:pStyle w:val="SingleTxtG"/>
              <w:tabs>
                <w:tab w:val="clear" w:pos="1701"/>
                <w:tab w:val="clear" w:pos="2268"/>
                <w:tab w:val="clear" w:pos="2835"/>
              </w:tabs>
              <w:spacing w:before="40" w:after="40" w:line="220" w:lineRule="exact"/>
              <w:ind w:left="113" w:right="0"/>
              <w:jc w:val="left"/>
              <w:rPr>
                <w:sz w:val="18"/>
                <w:lang w:val="en-GB"/>
              </w:rPr>
            </w:pPr>
            <w:r w:rsidRPr="006C0261">
              <w:rPr>
                <w:sz w:val="18"/>
              </w:rPr>
              <w:t>Explotación sexual</w:t>
            </w:r>
          </w:p>
        </w:tc>
        <w:tc>
          <w:tcPr>
            <w:tcW w:w="1584" w:type="dxa"/>
            <w:shd w:val="clear" w:color="auto" w:fill="auto"/>
            <w:vAlign w:val="bottom"/>
          </w:tcPr>
          <w:p w14:paraId="6BE0A613" w14:textId="77777777"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130</w:t>
            </w:r>
          </w:p>
        </w:tc>
        <w:tc>
          <w:tcPr>
            <w:tcW w:w="1537" w:type="dxa"/>
            <w:shd w:val="clear" w:color="auto" w:fill="auto"/>
            <w:vAlign w:val="bottom"/>
          </w:tcPr>
          <w:p w14:paraId="245017D2" w14:textId="77777777"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39</w:t>
            </w:r>
          </w:p>
        </w:tc>
        <w:tc>
          <w:tcPr>
            <w:tcW w:w="1511" w:type="dxa"/>
            <w:shd w:val="clear" w:color="auto" w:fill="auto"/>
            <w:vAlign w:val="bottom"/>
          </w:tcPr>
          <w:p w14:paraId="2FAEA2F0" w14:textId="77777777"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0</w:t>
            </w:r>
          </w:p>
        </w:tc>
      </w:tr>
      <w:tr w:rsidR="007103F8" w:rsidRPr="006C0261" w14:paraId="23DDB293" w14:textId="77777777" w:rsidTr="00F545B9">
        <w:trPr>
          <w:trHeight w:val="240"/>
        </w:trPr>
        <w:tc>
          <w:tcPr>
            <w:tcW w:w="1012" w:type="dxa"/>
            <w:vMerge/>
            <w:shd w:val="clear" w:color="auto" w:fill="auto"/>
            <w:vAlign w:val="center"/>
          </w:tcPr>
          <w:p w14:paraId="770297A7" w14:textId="77777777" w:rsidR="006C0261" w:rsidRPr="006C0261" w:rsidRDefault="006C0261" w:rsidP="007103F8">
            <w:pPr>
              <w:pStyle w:val="SingleTxtG"/>
              <w:tabs>
                <w:tab w:val="clear" w:pos="1701"/>
                <w:tab w:val="clear" w:pos="2268"/>
                <w:tab w:val="clear" w:pos="2835"/>
              </w:tabs>
              <w:spacing w:before="40" w:after="40" w:line="220" w:lineRule="exact"/>
              <w:ind w:left="0" w:right="0"/>
              <w:jc w:val="left"/>
              <w:rPr>
                <w:sz w:val="18"/>
                <w:lang w:val="en-GB"/>
              </w:rPr>
            </w:pPr>
          </w:p>
        </w:tc>
        <w:tc>
          <w:tcPr>
            <w:tcW w:w="1726" w:type="dxa"/>
            <w:shd w:val="clear" w:color="auto" w:fill="auto"/>
            <w:vAlign w:val="bottom"/>
          </w:tcPr>
          <w:p w14:paraId="3980C9AB" w14:textId="77777777" w:rsidR="006C0261" w:rsidRPr="006C0261" w:rsidRDefault="006C0261" w:rsidP="007103F8">
            <w:pPr>
              <w:pStyle w:val="SingleTxtG"/>
              <w:tabs>
                <w:tab w:val="clear" w:pos="1701"/>
                <w:tab w:val="clear" w:pos="2268"/>
                <w:tab w:val="clear" w:pos="2835"/>
              </w:tabs>
              <w:spacing w:before="40" w:after="40" w:line="220" w:lineRule="exact"/>
              <w:ind w:left="113" w:right="0"/>
              <w:jc w:val="left"/>
              <w:rPr>
                <w:sz w:val="18"/>
                <w:lang w:val="en-GB"/>
              </w:rPr>
            </w:pPr>
            <w:r w:rsidRPr="006C0261">
              <w:rPr>
                <w:sz w:val="18"/>
              </w:rPr>
              <w:t>Trabajo forzoso</w:t>
            </w:r>
          </w:p>
        </w:tc>
        <w:tc>
          <w:tcPr>
            <w:tcW w:w="1584" w:type="dxa"/>
            <w:shd w:val="clear" w:color="auto" w:fill="auto"/>
            <w:vAlign w:val="bottom"/>
          </w:tcPr>
          <w:p w14:paraId="1CC58375" w14:textId="77777777"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368</w:t>
            </w:r>
          </w:p>
        </w:tc>
        <w:tc>
          <w:tcPr>
            <w:tcW w:w="1537" w:type="dxa"/>
            <w:shd w:val="clear" w:color="auto" w:fill="auto"/>
            <w:vAlign w:val="bottom"/>
          </w:tcPr>
          <w:p w14:paraId="6050ED47" w14:textId="77777777"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243</w:t>
            </w:r>
          </w:p>
        </w:tc>
        <w:tc>
          <w:tcPr>
            <w:tcW w:w="1511" w:type="dxa"/>
            <w:shd w:val="clear" w:color="auto" w:fill="auto"/>
            <w:vAlign w:val="bottom"/>
          </w:tcPr>
          <w:p w14:paraId="1BABAB77" w14:textId="77777777"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0</w:t>
            </w:r>
          </w:p>
        </w:tc>
      </w:tr>
      <w:tr w:rsidR="007103F8" w:rsidRPr="006C0261" w14:paraId="58854F51" w14:textId="77777777" w:rsidTr="00F545B9">
        <w:trPr>
          <w:trHeight w:val="240"/>
        </w:trPr>
        <w:tc>
          <w:tcPr>
            <w:tcW w:w="1012" w:type="dxa"/>
            <w:vMerge w:val="restart"/>
            <w:shd w:val="clear" w:color="auto" w:fill="auto"/>
            <w:vAlign w:val="center"/>
          </w:tcPr>
          <w:p w14:paraId="0B1869AD" w14:textId="77777777" w:rsidR="006C0261" w:rsidRPr="006C0261" w:rsidRDefault="006C0261" w:rsidP="007103F8">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2022</w:t>
            </w:r>
          </w:p>
        </w:tc>
        <w:tc>
          <w:tcPr>
            <w:tcW w:w="1726" w:type="dxa"/>
            <w:shd w:val="clear" w:color="auto" w:fill="auto"/>
            <w:vAlign w:val="bottom"/>
          </w:tcPr>
          <w:p w14:paraId="429AD522" w14:textId="77777777" w:rsidR="006C0261" w:rsidRPr="006C0261" w:rsidRDefault="006C0261" w:rsidP="007103F8">
            <w:pPr>
              <w:pStyle w:val="SingleTxtG"/>
              <w:tabs>
                <w:tab w:val="clear" w:pos="1701"/>
                <w:tab w:val="clear" w:pos="2268"/>
                <w:tab w:val="clear" w:pos="2835"/>
              </w:tabs>
              <w:spacing w:before="40" w:after="40" w:line="220" w:lineRule="exact"/>
              <w:ind w:left="113" w:right="0"/>
              <w:jc w:val="left"/>
              <w:rPr>
                <w:sz w:val="18"/>
                <w:lang w:val="en-GB"/>
              </w:rPr>
            </w:pPr>
            <w:r w:rsidRPr="006C0261">
              <w:rPr>
                <w:sz w:val="18"/>
              </w:rPr>
              <w:t>Explotación sexual</w:t>
            </w:r>
          </w:p>
        </w:tc>
        <w:tc>
          <w:tcPr>
            <w:tcW w:w="1584" w:type="dxa"/>
            <w:shd w:val="clear" w:color="auto" w:fill="auto"/>
            <w:vAlign w:val="bottom"/>
          </w:tcPr>
          <w:p w14:paraId="48EF5789" w14:textId="77777777"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856</w:t>
            </w:r>
          </w:p>
        </w:tc>
        <w:tc>
          <w:tcPr>
            <w:tcW w:w="1537" w:type="dxa"/>
            <w:shd w:val="clear" w:color="auto" w:fill="auto"/>
            <w:vAlign w:val="bottom"/>
          </w:tcPr>
          <w:p w14:paraId="20FE08F9" w14:textId="77777777"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509</w:t>
            </w:r>
          </w:p>
        </w:tc>
        <w:tc>
          <w:tcPr>
            <w:tcW w:w="1511" w:type="dxa"/>
            <w:shd w:val="clear" w:color="auto" w:fill="auto"/>
            <w:vAlign w:val="bottom"/>
          </w:tcPr>
          <w:p w14:paraId="4CAB0901" w14:textId="243E603A"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8</w:t>
            </w:r>
          </w:p>
        </w:tc>
      </w:tr>
      <w:tr w:rsidR="007103F8" w:rsidRPr="006C0261" w14:paraId="65065F2C" w14:textId="77777777" w:rsidTr="00F545B9">
        <w:trPr>
          <w:trHeight w:val="240"/>
        </w:trPr>
        <w:tc>
          <w:tcPr>
            <w:tcW w:w="1012" w:type="dxa"/>
            <w:vMerge/>
            <w:tcBorders>
              <w:bottom w:val="single" w:sz="4" w:space="0" w:color="auto"/>
            </w:tcBorders>
            <w:shd w:val="clear" w:color="auto" w:fill="auto"/>
          </w:tcPr>
          <w:p w14:paraId="0D40BC1B" w14:textId="77777777" w:rsidR="006C0261" w:rsidRPr="006C0261" w:rsidRDefault="006C0261" w:rsidP="007103F8">
            <w:pPr>
              <w:pStyle w:val="SingleTxtG"/>
              <w:tabs>
                <w:tab w:val="clear" w:pos="1701"/>
                <w:tab w:val="clear" w:pos="2268"/>
                <w:tab w:val="clear" w:pos="2835"/>
              </w:tabs>
              <w:spacing w:before="40" w:after="40" w:line="220" w:lineRule="exact"/>
              <w:ind w:left="0" w:right="0"/>
              <w:jc w:val="left"/>
              <w:rPr>
                <w:sz w:val="18"/>
                <w:lang w:val="en-GB"/>
              </w:rPr>
            </w:pPr>
          </w:p>
        </w:tc>
        <w:tc>
          <w:tcPr>
            <w:tcW w:w="1726" w:type="dxa"/>
            <w:tcBorders>
              <w:bottom w:val="single" w:sz="4" w:space="0" w:color="auto"/>
            </w:tcBorders>
            <w:shd w:val="clear" w:color="auto" w:fill="auto"/>
            <w:vAlign w:val="bottom"/>
          </w:tcPr>
          <w:p w14:paraId="077D1DF2" w14:textId="77777777" w:rsidR="006C0261" w:rsidRPr="006C0261" w:rsidRDefault="006C0261" w:rsidP="007103F8">
            <w:pPr>
              <w:pStyle w:val="SingleTxtG"/>
              <w:tabs>
                <w:tab w:val="clear" w:pos="1701"/>
                <w:tab w:val="clear" w:pos="2268"/>
                <w:tab w:val="clear" w:pos="2835"/>
              </w:tabs>
              <w:spacing w:before="40" w:after="40" w:line="220" w:lineRule="exact"/>
              <w:ind w:left="113" w:right="0"/>
              <w:jc w:val="left"/>
              <w:rPr>
                <w:sz w:val="18"/>
                <w:lang w:val="en-GB"/>
              </w:rPr>
            </w:pPr>
            <w:r w:rsidRPr="006C0261">
              <w:rPr>
                <w:sz w:val="18"/>
              </w:rPr>
              <w:t>Trabajo forzoso</w:t>
            </w:r>
          </w:p>
        </w:tc>
        <w:tc>
          <w:tcPr>
            <w:tcW w:w="1584" w:type="dxa"/>
            <w:tcBorders>
              <w:bottom w:val="single" w:sz="4" w:space="0" w:color="auto"/>
            </w:tcBorders>
            <w:shd w:val="clear" w:color="auto" w:fill="auto"/>
            <w:vAlign w:val="bottom"/>
          </w:tcPr>
          <w:p w14:paraId="65F280FD" w14:textId="77777777"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988</w:t>
            </w:r>
          </w:p>
        </w:tc>
        <w:tc>
          <w:tcPr>
            <w:tcW w:w="1537" w:type="dxa"/>
            <w:tcBorders>
              <w:bottom w:val="single" w:sz="4" w:space="0" w:color="auto"/>
            </w:tcBorders>
            <w:shd w:val="clear" w:color="auto" w:fill="auto"/>
            <w:vAlign w:val="bottom"/>
          </w:tcPr>
          <w:p w14:paraId="234B4CF8" w14:textId="77777777"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677</w:t>
            </w:r>
          </w:p>
        </w:tc>
        <w:tc>
          <w:tcPr>
            <w:tcW w:w="1511" w:type="dxa"/>
            <w:tcBorders>
              <w:bottom w:val="single" w:sz="4" w:space="0" w:color="auto"/>
            </w:tcBorders>
            <w:shd w:val="clear" w:color="auto" w:fill="auto"/>
            <w:vAlign w:val="bottom"/>
          </w:tcPr>
          <w:p w14:paraId="1AD47E84" w14:textId="77777777"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89</w:t>
            </w:r>
          </w:p>
        </w:tc>
      </w:tr>
      <w:tr w:rsidR="007103F8" w:rsidRPr="007103F8" w14:paraId="23ECC94F" w14:textId="77777777" w:rsidTr="00F545B9">
        <w:trPr>
          <w:trHeight w:val="240"/>
        </w:trPr>
        <w:tc>
          <w:tcPr>
            <w:tcW w:w="1012" w:type="dxa"/>
            <w:tcBorders>
              <w:top w:val="single" w:sz="4" w:space="0" w:color="auto"/>
              <w:bottom w:val="single" w:sz="12" w:space="0" w:color="auto"/>
            </w:tcBorders>
            <w:shd w:val="clear" w:color="auto" w:fill="auto"/>
          </w:tcPr>
          <w:p w14:paraId="407E174A" w14:textId="77777777" w:rsidR="006C0261" w:rsidRPr="006C0261" w:rsidRDefault="006C0261" w:rsidP="007103F8">
            <w:pPr>
              <w:pStyle w:val="SingleTxtG"/>
              <w:tabs>
                <w:tab w:val="clear" w:pos="1701"/>
                <w:tab w:val="clear" w:pos="2268"/>
                <w:tab w:val="clear" w:pos="2835"/>
              </w:tabs>
              <w:spacing w:before="80" w:after="80" w:line="220" w:lineRule="exact"/>
              <w:ind w:left="283" w:right="0"/>
              <w:jc w:val="left"/>
              <w:rPr>
                <w:b/>
                <w:sz w:val="18"/>
                <w:lang w:val="en-GB"/>
              </w:rPr>
            </w:pPr>
            <w:r w:rsidRPr="006C0261">
              <w:rPr>
                <w:b/>
                <w:bCs/>
                <w:sz w:val="18"/>
              </w:rPr>
              <w:t>Total</w:t>
            </w:r>
          </w:p>
        </w:tc>
        <w:tc>
          <w:tcPr>
            <w:tcW w:w="1726" w:type="dxa"/>
            <w:tcBorders>
              <w:top w:val="single" w:sz="4" w:space="0" w:color="auto"/>
              <w:bottom w:val="single" w:sz="12" w:space="0" w:color="auto"/>
            </w:tcBorders>
            <w:shd w:val="clear" w:color="auto" w:fill="auto"/>
            <w:vAlign w:val="bottom"/>
          </w:tcPr>
          <w:p w14:paraId="405058D6" w14:textId="77777777" w:rsidR="006C0261" w:rsidRPr="006C0261" w:rsidRDefault="006C0261" w:rsidP="007103F8">
            <w:pPr>
              <w:pStyle w:val="SingleTxtG"/>
              <w:tabs>
                <w:tab w:val="clear" w:pos="1701"/>
                <w:tab w:val="clear" w:pos="2268"/>
                <w:tab w:val="clear" w:pos="2835"/>
              </w:tabs>
              <w:spacing w:before="80" w:after="80" w:line="220" w:lineRule="exact"/>
              <w:ind w:left="0" w:right="0"/>
              <w:jc w:val="right"/>
              <w:rPr>
                <w:b/>
                <w:sz w:val="18"/>
                <w:lang w:val="en-GB"/>
              </w:rPr>
            </w:pPr>
          </w:p>
        </w:tc>
        <w:tc>
          <w:tcPr>
            <w:tcW w:w="1584" w:type="dxa"/>
            <w:tcBorders>
              <w:top w:val="single" w:sz="4" w:space="0" w:color="auto"/>
              <w:bottom w:val="single" w:sz="12" w:space="0" w:color="auto"/>
            </w:tcBorders>
            <w:shd w:val="clear" w:color="auto" w:fill="auto"/>
            <w:vAlign w:val="bottom"/>
          </w:tcPr>
          <w:p w14:paraId="656CD33F" w14:textId="4D330AE2" w:rsidR="006C0261" w:rsidRPr="006C0261" w:rsidRDefault="006C0261" w:rsidP="007103F8">
            <w:pPr>
              <w:pStyle w:val="SingleTxtG"/>
              <w:tabs>
                <w:tab w:val="clear" w:pos="1701"/>
                <w:tab w:val="clear" w:pos="2268"/>
                <w:tab w:val="clear" w:pos="2835"/>
              </w:tabs>
              <w:spacing w:before="80" w:after="80" w:line="220" w:lineRule="exact"/>
              <w:ind w:left="0" w:right="28"/>
              <w:jc w:val="right"/>
              <w:rPr>
                <w:b/>
                <w:sz w:val="18"/>
                <w:lang w:val="en-GB"/>
              </w:rPr>
            </w:pPr>
            <w:r w:rsidRPr="006C0261">
              <w:rPr>
                <w:b/>
                <w:bCs/>
                <w:sz w:val="18"/>
              </w:rPr>
              <w:t>2</w:t>
            </w:r>
            <w:r w:rsidR="007103F8">
              <w:rPr>
                <w:b/>
                <w:bCs/>
                <w:sz w:val="18"/>
              </w:rPr>
              <w:t xml:space="preserve"> </w:t>
            </w:r>
            <w:r w:rsidRPr="006C0261">
              <w:rPr>
                <w:b/>
                <w:bCs/>
                <w:sz w:val="18"/>
              </w:rPr>
              <w:t>342</w:t>
            </w:r>
          </w:p>
        </w:tc>
        <w:tc>
          <w:tcPr>
            <w:tcW w:w="1537" w:type="dxa"/>
            <w:tcBorders>
              <w:top w:val="single" w:sz="4" w:space="0" w:color="auto"/>
              <w:bottom w:val="single" w:sz="12" w:space="0" w:color="auto"/>
            </w:tcBorders>
            <w:shd w:val="clear" w:color="auto" w:fill="auto"/>
            <w:vAlign w:val="bottom"/>
          </w:tcPr>
          <w:p w14:paraId="1AF0F8FF" w14:textId="2D3833AC" w:rsidR="006C0261" w:rsidRPr="006C0261" w:rsidRDefault="006C0261" w:rsidP="007103F8">
            <w:pPr>
              <w:pStyle w:val="SingleTxtG"/>
              <w:tabs>
                <w:tab w:val="clear" w:pos="1701"/>
                <w:tab w:val="clear" w:pos="2268"/>
                <w:tab w:val="clear" w:pos="2835"/>
              </w:tabs>
              <w:spacing w:before="80" w:after="80" w:line="220" w:lineRule="exact"/>
              <w:ind w:left="0" w:right="28"/>
              <w:jc w:val="right"/>
              <w:rPr>
                <w:b/>
                <w:sz w:val="18"/>
                <w:lang w:val="en-GB"/>
              </w:rPr>
            </w:pPr>
            <w:r w:rsidRPr="006C0261">
              <w:rPr>
                <w:b/>
                <w:bCs/>
                <w:sz w:val="18"/>
              </w:rPr>
              <w:t>1</w:t>
            </w:r>
            <w:r w:rsidR="007103F8">
              <w:rPr>
                <w:b/>
                <w:bCs/>
                <w:sz w:val="18"/>
              </w:rPr>
              <w:t xml:space="preserve"> </w:t>
            </w:r>
            <w:r w:rsidRPr="006C0261">
              <w:rPr>
                <w:b/>
                <w:bCs/>
                <w:sz w:val="18"/>
              </w:rPr>
              <w:t>468</w:t>
            </w:r>
          </w:p>
        </w:tc>
        <w:tc>
          <w:tcPr>
            <w:tcW w:w="1511" w:type="dxa"/>
            <w:tcBorders>
              <w:top w:val="single" w:sz="4" w:space="0" w:color="auto"/>
              <w:bottom w:val="single" w:sz="12" w:space="0" w:color="auto"/>
            </w:tcBorders>
            <w:shd w:val="clear" w:color="auto" w:fill="auto"/>
            <w:vAlign w:val="bottom"/>
          </w:tcPr>
          <w:p w14:paraId="298D11B3" w14:textId="77777777" w:rsidR="006C0261" w:rsidRPr="006C0261" w:rsidRDefault="006C0261" w:rsidP="007103F8">
            <w:pPr>
              <w:pStyle w:val="SingleTxtG"/>
              <w:tabs>
                <w:tab w:val="clear" w:pos="1701"/>
                <w:tab w:val="clear" w:pos="2268"/>
                <w:tab w:val="clear" w:pos="2835"/>
              </w:tabs>
              <w:spacing w:before="80" w:after="80" w:line="220" w:lineRule="exact"/>
              <w:ind w:left="0" w:right="28"/>
              <w:jc w:val="right"/>
              <w:rPr>
                <w:b/>
                <w:sz w:val="18"/>
                <w:lang w:val="en-GB"/>
              </w:rPr>
            </w:pPr>
            <w:r w:rsidRPr="006C0261">
              <w:rPr>
                <w:b/>
                <w:bCs/>
                <w:sz w:val="18"/>
              </w:rPr>
              <w:t>97</w:t>
            </w:r>
          </w:p>
        </w:tc>
      </w:tr>
    </w:tbl>
    <w:p w14:paraId="4DF3A7E7" w14:textId="77777777" w:rsidR="006C0261" w:rsidRDefault="006C0261" w:rsidP="00FF3AA0">
      <w:pPr>
        <w:pStyle w:val="SingleTxtG"/>
        <w:spacing w:before="80" w:after="0"/>
        <w:ind w:firstLine="170"/>
        <w:jc w:val="left"/>
        <w:rPr>
          <w:sz w:val="18"/>
          <w:szCs w:val="18"/>
        </w:rPr>
      </w:pPr>
      <w:r w:rsidRPr="006C0261">
        <w:rPr>
          <w:i/>
          <w:iCs/>
          <w:sz w:val="18"/>
          <w:szCs w:val="18"/>
        </w:rPr>
        <w:t>Fuente:</w:t>
      </w:r>
      <w:r w:rsidRPr="006C0261">
        <w:rPr>
          <w:sz w:val="18"/>
          <w:szCs w:val="18"/>
        </w:rPr>
        <w:t xml:space="preserve"> Ministerio del Interior.</w:t>
      </w:r>
    </w:p>
    <w:p w14:paraId="3B475F43" w14:textId="1ED9FE19" w:rsidR="007103F8" w:rsidRPr="006C0261" w:rsidRDefault="007103F8" w:rsidP="007103F8">
      <w:pPr>
        <w:pStyle w:val="H23G"/>
        <w:rPr>
          <w:sz w:val="18"/>
          <w:szCs w:val="18"/>
          <w:lang w:val="en-GB"/>
        </w:rPr>
      </w:pPr>
      <w:r>
        <w:rPr>
          <w:sz w:val="18"/>
          <w:szCs w:val="18"/>
        </w:rPr>
        <w:lastRenderedPageBreak/>
        <w:tab/>
      </w:r>
      <w:r>
        <w:rPr>
          <w:sz w:val="18"/>
          <w:szCs w:val="18"/>
        </w:rPr>
        <w:tab/>
      </w:r>
      <w:r w:rsidRPr="006C0261">
        <w:t>Trata de personas en el marco del Código Penal del Pakistán 2021-2022</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678"/>
        <w:gridCol w:w="1928"/>
        <w:gridCol w:w="1892"/>
        <w:gridCol w:w="1872"/>
      </w:tblGrid>
      <w:tr w:rsidR="007103F8" w:rsidRPr="007103F8" w14:paraId="79410229" w14:textId="77777777" w:rsidTr="007103F8">
        <w:trPr>
          <w:trHeight w:val="240"/>
          <w:tblHeader/>
        </w:trPr>
        <w:tc>
          <w:tcPr>
            <w:tcW w:w="1678" w:type="dxa"/>
            <w:tcBorders>
              <w:top w:val="single" w:sz="4" w:space="0" w:color="auto"/>
              <w:bottom w:val="single" w:sz="12" w:space="0" w:color="auto"/>
            </w:tcBorders>
            <w:shd w:val="clear" w:color="auto" w:fill="auto"/>
            <w:vAlign w:val="bottom"/>
          </w:tcPr>
          <w:p w14:paraId="02409265" w14:textId="77777777" w:rsidR="006C0261" w:rsidRPr="006C0261" w:rsidRDefault="006C0261" w:rsidP="007103F8">
            <w:pPr>
              <w:pStyle w:val="SingleTxtG"/>
              <w:tabs>
                <w:tab w:val="clear" w:pos="1701"/>
                <w:tab w:val="clear" w:pos="2268"/>
                <w:tab w:val="clear" w:pos="2835"/>
              </w:tabs>
              <w:spacing w:before="80" w:after="80" w:line="200" w:lineRule="exact"/>
              <w:ind w:left="0" w:right="0"/>
              <w:jc w:val="left"/>
              <w:rPr>
                <w:i/>
                <w:sz w:val="16"/>
                <w:lang w:val="en-GB"/>
              </w:rPr>
            </w:pPr>
            <w:r w:rsidRPr="006C0261">
              <w:rPr>
                <w:i/>
                <w:iCs/>
                <w:sz w:val="16"/>
              </w:rPr>
              <w:t>Año</w:t>
            </w:r>
          </w:p>
        </w:tc>
        <w:tc>
          <w:tcPr>
            <w:tcW w:w="1928" w:type="dxa"/>
            <w:tcBorders>
              <w:top w:val="single" w:sz="4" w:space="0" w:color="auto"/>
              <w:bottom w:val="single" w:sz="12" w:space="0" w:color="auto"/>
            </w:tcBorders>
            <w:shd w:val="clear" w:color="auto" w:fill="auto"/>
            <w:vAlign w:val="bottom"/>
          </w:tcPr>
          <w:p w14:paraId="023CED35" w14:textId="77777777" w:rsidR="006C0261" w:rsidRPr="006C0261" w:rsidRDefault="006C0261" w:rsidP="007103F8">
            <w:pPr>
              <w:pStyle w:val="SingleTxtG"/>
              <w:tabs>
                <w:tab w:val="clear" w:pos="1701"/>
                <w:tab w:val="clear" w:pos="2268"/>
                <w:tab w:val="clear" w:pos="2835"/>
              </w:tabs>
              <w:spacing w:before="80" w:after="80" w:line="200" w:lineRule="exact"/>
              <w:ind w:left="113" w:right="28"/>
              <w:jc w:val="right"/>
              <w:rPr>
                <w:i/>
                <w:sz w:val="16"/>
                <w:lang w:val="en-GB"/>
              </w:rPr>
            </w:pPr>
            <w:r w:rsidRPr="006C0261">
              <w:rPr>
                <w:i/>
                <w:iCs/>
                <w:sz w:val="16"/>
              </w:rPr>
              <w:t>Investigaciones</w:t>
            </w:r>
          </w:p>
        </w:tc>
        <w:tc>
          <w:tcPr>
            <w:tcW w:w="1892" w:type="dxa"/>
            <w:tcBorders>
              <w:top w:val="single" w:sz="4" w:space="0" w:color="auto"/>
              <w:bottom w:val="single" w:sz="12" w:space="0" w:color="auto"/>
            </w:tcBorders>
            <w:shd w:val="clear" w:color="auto" w:fill="auto"/>
            <w:vAlign w:val="bottom"/>
          </w:tcPr>
          <w:p w14:paraId="7664CCCA" w14:textId="77777777" w:rsidR="006C0261" w:rsidRPr="006C0261" w:rsidRDefault="006C0261" w:rsidP="007103F8">
            <w:pPr>
              <w:pStyle w:val="SingleTxtG"/>
              <w:tabs>
                <w:tab w:val="clear" w:pos="1701"/>
                <w:tab w:val="clear" w:pos="2268"/>
                <w:tab w:val="clear" w:pos="2835"/>
              </w:tabs>
              <w:spacing w:before="80" w:after="80" w:line="200" w:lineRule="exact"/>
              <w:ind w:left="113" w:right="28"/>
              <w:jc w:val="right"/>
              <w:rPr>
                <w:i/>
                <w:sz w:val="16"/>
                <w:lang w:val="en-GB"/>
              </w:rPr>
            </w:pPr>
            <w:r w:rsidRPr="006C0261">
              <w:rPr>
                <w:i/>
                <w:iCs/>
                <w:sz w:val="16"/>
              </w:rPr>
              <w:t>Enjuiciamientos</w:t>
            </w:r>
          </w:p>
        </w:tc>
        <w:tc>
          <w:tcPr>
            <w:tcW w:w="1872" w:type="dxa"/>
            <w:tcBorders>
              <w:top w:val="single" w:sz="4" w:space="0" w:color="auto"/>
              <w:bottom w:val="single" w:sz="12" w:space="0" w:color="auto"/>
            </w:tcBorders>
            <w:shd w:val="clear" w:color="auto" w:fill="auto"/>
            <w:vAlign w:val="bottom"/>
          </w:tcPr>
          <w:p w14:paraId="14115D9D" w14:textId="77777777" w:rsidR="006C0261" w:rsidRPr="006C0261" w:rsidRDefault="006C0261" w:rsidP="007103F8">
            <w:pPr>
              <w:pStyle w:val="SingleTxtG"/>
              <w:tabs>
                <w:tab w:val="clear" w:pos="1701"/>
                <w:tab w:val="clear" w:pos="2268"/>
                <w:tab w:val="clear" w:pos="2835"/>
              </w:tabs>
              <w:spacing w:before="80" w:after="80" w:line="200" w:lineRule="exact"/>
              <w:ind w:left="113" w:right="28"/>
              <w:jc w:val="right"/>
              <w:rPr>
                <w:i/>
                <w:sz w:val="16"/>
                <w:lang w:val="en-GB"/>
              </w:rPr>
            </w:pPr>
            <w:r w:rsidRPr="006C0261">
              <w:rPr>
                <w:i/>
                <w:iCs/>
                <w:sz w:val="16"/>
              </w:rPr>
              <w:t>Condenas</w:t>
            </w:r>
          </w:p>
        </w:tc>
      </w:tr>
      <w:tr w:rsidR="007103F8" w:rsidRPr="006C0261" w14:paraId="6BFF74B4" w14:textId="77777777" w:rsidTr="007103F8">
        <w:trPr>
          <w:trHeight w:val="240"/>
        </w:trPr>
        <w:tc>
          <w:tcPr>
            <w:tcW w:w="1678" w:type="dxa"/>
            <w:tcBorders>
              <w:top w:val="single" w:sz="12" w:space="0" w:color="auto"/>
            </w:tcBorders>
            <w:shd w:val="clear" w:color="auto" w:fill="auto"/>
          </w:tcPr>
          <w:p w14:paraId="4DFCCC97" w14:textId="77777777" w:rsidR="006C0261" w:rsidRPr="006C0261" w:rsidRDefault="006C0261" w:rsidP="007103F8">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2021</w:t>
            </w:r>
          </w:p>
        </w:tc>
        <w:tc>
          <w:tcPr>
            <w:tcW w:w="1928" w:type="dxa"/>
            <w:tcBorders>
              <w:top w:val="single" w:sz="12" w:space="0" w:color="auto"/>
            </w:tcBorders>
            <w:shd w:val="clear" w:color="auto" w:fill="auto"/>
            <w:vAlign w:val="bottom"/>
          </w:tcPr>
          <w:p w14:paraId="764193B2" w14:textId="0BFDEAE2"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w:t>
            </w:r>
            <w:r w:rsidR="007103F8">
              <w:rPr>
                <w:sz w:val="18"/>
              </w:rPr>
              <w:t xml:space="preserve"> </w:t>
            </w:r>
            <w:r w:rsidRPr="006C0261">
              <w:rPr>
                <w:sz w:val="18"/>
              </w:rPr>
              <w:t>831</w:t>
            </w:r>
          </w:p>
        </w:tc>
        <w:tc>
          <w:tcPr>
            <w:tcW w:w="1892" w:type="dxa"/>
            <w:tcBorders>
              <w:top w:val="single" w:sz="12" w:space="0" w:color="auto"/>
            </w:tcBorders>
            <w:shd w:val="clear" w:color="auto" w:fill="auto"/>
            <w:vAlign w:val="bottom"/>
          </w:tcPr>
          <w:p w14:paraId="4CCC0182" w14:textId="5C0DA7B9"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w:t>
            </w:r>
            <w:r w:rsidR="007103F8">
              <w:rPr>
                <w:sz w:val="18"/>
              </w:rPr>
              <w:t xml:space="preserve"> </w:t>
            </w:r>
            <w:r w:rsidRPr="006C0261">
              <w:rPr>
                <w:sz w:val="18"/>
              </w:rPr>
              <w:t>254</w:t>
            </w:r>
          </w:p>
        </w:tc>
        <w:tc>
          <w:tcPr>
            <w:tcW w:w="1872" w:type="dxa"/>
            <w:tcBorders>
              <w:top w:val="single" w:sz="12" w:space="0" w:color="auto"/>
            </w:tcBorders>
            <w:shd w:val="clear" w:color="auto" w:fill="auto"/>
            <w:vAlign w:val="bottom"/>
          </w:tcPr>
          <w:p w14:paraId="4962BD28" w14:textId="77777777"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542</w:t>
            </w:r>
          </w:p>
        </w:tc>
      </w:tr>
      <w:tr w:rsidR="007103F8" w:rsidRPr="006C0261" w14:paraId="4144A30B" w14:textId="77777777" w:rsidTr="007103F8">
        <w:trPr>
          <w:trHeight w:val="240"/>
        </w:trPr>
        <w:tc>
          <w:tcPr>
            <w:tcW w:w="1678" w:type="dxa"/>
            <w:tcBorders>
              <w:bottom w:val="single" w:sz="4" w:space="0" w:color="auto"/>
            </w:tcBorders>
            <w:shd w:val="clear" w:color="auto" w:fill="auto"/>
          </w:tcPr>
          <w:p w14:paraId="422D210A" w14:textId="77777777" w:rsidR="006C0261" w:rsidRPr="006C0261" w:rsidRDefault="006C0261" w:rsidP="007103F8">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2022</w:t>
            </w:r>
          </w:p>
        </w:tc>
        <w:tc>
          <w:tcPr>
            <w:tcW w:w="1928" w:type="dxa"/>
            <w:tcBorders>
              <w:bottom w:val="single" w:sz="4" w:space="0" w:color="auto"/>
            </w:tcBorders>
            <w:shd w:val="clear" w:color="auto" w:fill="auto"/>
            <w:vAlign w:val="bottom"/>
          </w:tcPr>
          <w:p w14:paraId="58595C04" w14:textId="5B929C59"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32</w:t>
            </w:r>
            <w:r w:rsidR="007103F8">
              <w:rPr>
                <w:sz w:val="18"/>
              </w:rPr>
              <w:t xml:space="preserve"> </w:t>
            </w:r>
            <w:r w:rsidRPr="006C0261">
              <w:rPr>
                <w:sz w:val="18"/>
              </w:rPr>
              <w:t>806</w:t>
            </w:r>
          </w:p>
        </w:tc>
        <w:tc>
          <w:tcPr>
            <w:tcW w:w="1892" w:type="dxa"/>
            <w:tcBorders>
              <w:bottom w:val="single" w:sz="4" w:space="0" w:color="auto"/>
            </w:tcBorders>
            <w:shd w:val="clear" w:color="auto" w:fill="auto"/>
            <w:vAlign w:val="bottom"/>
          </w:tcPr>
          <w:p w14:paraId="772BE80E" w14:textId="7295A48C"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14</w:t>
            </w:r>
            <w:r w:rsidR="007103F8">
              <w:rPr>
                <w:sz w:val="18"/>
              </w:rPr>
              <w:t xml:space="preserve"> </w:t>
            </w:r>
            <w:r w:rsidRPr="006C0261">
              <w:rPr>
                <w:sz w:val="18"/>
              </w:rPr>
              <w:t>468</w:t>
            </w:r>
          </w:p>
        </w:tc>
        <w:tc>
          <w:tcPr>
            <w:tcW w:w="1872" w:type="dxa"/>
            <w:tcBorders>
              <w:bottom w:val="single" w:sz="4" w:space="0" w:color="auto"/>
            </w:tcBorders>
            <w:shd w:val="clear" w:color="auto" w:fill="auto"/>
            <w:vAlign w:val="bottom"/>
          </w:tcPr>
          <w:p w14:paraId="6A7262C9" w14:textId="77777777"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53</w:t>
            </w:r>
          </w:p>
        </w:tc>
      </w:tr>
      <w:tr w:rsidR="007103F8" w:rsidRPr="007103F8" w14:paraId="6B3B2AA7" w14:textId="77777777" w:rsidTr="007103F8">
        <w:trPr>
          <w:trHeight w:val="240"/>
        </w:trPr>
        <w:tc>
          <w:tcPr>
            <w:tcW w:w="1678" w:type="dxa"/>
            <w:tcBorders>
              <w:top w:val="single" w:sz="4" w:space="0" w:color="auto"/>
              <w:bottom w:val="single" w:sz="12" w:space="0" w:color="auto"/>
            </w:tcBorders>
            <w:shd w:val="clear" w:color="auto" w:fill="auto"/>
          </w:tcPr>
          <w:p w14:paraId="012FB7AA" w14:textId="77777777" w:rsidR="006C0261" w:rsidRPr="006C0261" w:rsidRDefault="006C0261" w:rsidP="007103F8">
            <w:pPr>
              <w:pStyle w:val="SingleTxtG"/>
              <w:tabs>
                <w:tab w:val="clear" w:pos="1701"/>
                <w:tab w:val="clear" w:pos="2268"/>
                <w:tab w:val="clear" w:pos="2835"/>
              </w:tabs>
              <w:spacing w:before="80" w:after="80" w:line="220" w:lineRule="exact"/>
              <w:ind w:left="283" w:right="0"/>
              <w:jc w:val="left"/>
              <w:rPr>
                <w:b/>
                <w:sz w:val="18"/>
                <w:lang w:val="en-GB"/>
              </w:rPr>
            </w:pPr>
            <w:r w:rsidRPr="006C0261">
              <w:rPr>
                <w:b/>
                <w:bCs/>
                <w:sz w:val="18"/>
              </w:rPr>
              <w:t>Total</w:t>
            </w:r>
          </w:p>
        </w:tc>
        <w:tc>
          <w:tcPr>
            <w:tcW w:w="1928" w:type="dxa"/>
            <w:tcBorders>
              <w:top w:val="single" w:sz="4" w:space="0" w:color="auto"/>
              <w:bottom w:val="single" w:sz="12" w:space="0" w:color="auto"/>
            </w:tcBorders>
            <w:shd w:val="clear" w:color="auto" w:fill="auto"/>
            <w:vAlign w:val="bottom"/>
          </w:tcPr>
          <w:p w14:paraId="1EA59FFE" w14:textId="61802D4E" w:rsidR="006C0261" w:rsidRPr="006C0261" w:rsidRDefault="006C0261" w:rsidP="007103F8">
            <w:pPr>
              <w:pStyle w:val="SingleTxtG"/>
              <w:tabs>
                <w:tab w:val="clear" w:pos="1701"/>
                <w:tab w:val="clear" w:pos="2268"/>
                <w:tab w:val="clear" w:pos="2835"/>
              </w:tabs>
              <w:spacing w:before="80" w:after="80" w:line="220" w:lineRule="exact"/>
              <w:ind w:left="0" w:right="28"/>
              <w:jc w:val="right"/>
              <w:rPr>
                <w:b/>
                <w:sz w:val="18"/>
                <w:lang w:val="en-GB"/>
              </w:rPr>
            </w:pPr>
            <w:r w:rsidRPr="006C0261">
              <w:rPr>
                <w:b/>
                <w:bCs/>
                <w:sz w:val="18"/>
              </w:rPr>
              <w:t>34</w:t>
            </w:r>
            <w:r w:rsidR="007103F8">
              <w:rPr>
                <w:b/>
                <w:bCs/>
                <w:sz w:val="18"/>
              </w:rPr>
              <w:t xml:space="preserve"> </w:t>
            </w:r>
            <w:r w:rsidRPr="006C0261">
              <w:rPr>
                <w:b/>
                <w:bCs/>
                <w:sz w:val="18"/>
              </w:rPr>
              <w:t>637</w:t>
            </w:r>
          </w:p>
        </w:tc>
        <w:tc>
          <w:tcPr>
            <w:tcW w:w="1892" w:type="dxa"/>
            <w:tcBorders>
              <w:top w:val="single" w:sz="4" w:space="0" w:color="auto"/>
              <w:bottom w:val="single" w:sz="12" w:space="0" w:color="auto"/>
            </w:tcBorders>
            <w:shd w:val="clear" w:color="auto" w:fill="auto"/>
            <w:vAlign w:val="bottom"/>
          </w:tcPr>
          <w:p w14:paraId="52F7A5B2" w14:textId="4BE29119" w:rsidR="006C0261" w:rsidRPr="006C0261" w:rsidRDefault="006C0261" w:rsidP="007103F8">
            <w:pPr>
              <w:pStyle w:val="SingleTxtG"/>
              <w:tabs>
                <w:tab w:val="clear" w:pos="1701"/>
                <w:tab w:val="clear" w:pos="2268"/>
                <w:tab w:val="clear" w:pos="2835"/>
              </w:tabs>
              <w:spacing w:before="80" w:after="80" w:line="220" w:lineRule="exact"/>
              <w:ind w:left="0" w:right="28"/>
              <w:jc w:val="right"/>
              <w:rPr>
                <w:b/>
                <w:sz w:val="18"/>
                <w:lang w:val="en-GB"/>
              </w:rPr>
            </w:pPr>
            <w:r w:rsidRPr="006C0261">
              <w:rPr>
                <w:b/>
                <w:bCs/>
                <w:sz w:val="18"/>
              </w:rPr>
              <w:t>15</w:t>
            </w:r>
            <w:r w:rsidR="007103F8">
              <w:rPr>
                <w:b/>
                <w:bCs/>
                <w:sz w:val="18"/>
              </w:rPr>
              <w:t xml:space="preserve"> </w:t>
            </w:r>
            <w:r w:rsidRPr="006C0261">
              <w:rPr>
                <w:b/>
                <w:bCs/>
                <w:sz w:val="18"/>
              </w:rPr>
              <w:t>722</w:t>
            </w:r>
          </w:p>
        </w:tc>
        <w:tc>
          <w:tcPr>
            <w:tcW w:w="1872" w:type="dxa"/>
            <w:tcBorders>
              <w:top w:val="single" w:sz="4" w:space="0" w:color="auto"/>
              <w:bottom w:val="single" w:sz="12" w:space="0" w:color="auto"/>
            </w:tcBorders>
            <w:shd w:val="clear" w:color="auto" w:fill="auto"/>
            <w:vAlign w:val="bottom"/>
          </w:tcPr>
          <w:p w14:paraId="019C7B84" w14:textId="77777777" w:rsidR="006C0261" w:rsidRPr="006C0261" w:rsidRDefault="006C0261" w:rsidP="007103F8">
            <w:pPr>
              <w:pStyle w:val="SingleTxtG"/>
              <w:tabs>
                <w:tab w:val="clear" w:pos="1701"/>
                <w:tab w:val="clear" w:pos="2268"/>
                <w:tab w:val="clear" w:pos="2835"/>
              </w:tabs>
              <w:spacing w:before="80" w:after="80" w:line="220" w:lineRule="exact"/>
              <w:ind w:left="0" w:right="28"/>
              <w:jc w:val="right"/>
              <w:rPr>
                <w:b/>
                <w:sz w:val="18"/>
                <w:lang w:val="en-GB"/>
              </w:rPr>
            </w:pPr>
            <w:r w:rsidRPr="006C0261">
              <w:rPr>
                <w:b/>
                <w:bCs/>
                <w:sz w:val="18"/>
              </w:rPr>
              <w:t>595</w:t>
            </w:r>
          </w:p>
        </w:tc>
      </w:tr>
    </w:tbl>
    <w:p w14:paraId="57E02F3F" w14:textId="77777777" w:rsidR="006C0261" w:rsidRPr="006C0261" w:rsidRDefault="006C0261" w:rsidP="007103F8">
      <w:pPr>
        <w:pStyle w:val="SingleTxtG"/>
        <w:spacing w:before="120" w:after="240"/>
        <w:ind w:firstLine="170"/>
        <w:jc w:val="left"/>
        <w:rPr>
          <w:sz w:val="18"/>
          <w:szCs w:val="18"/>
          <w:lang w:val="en-GB"/>
        </w:rPr>
      </w:pPr>
      <w:r w:rsidRPr="006C0261">
        <w:rPr>
          <w:i/>
          <w:iCs/>
          <w:sz w:val="18"/>
          <w:szCs w:val="18"/>
        </w:rPr>
        <w:t>Fuente:</w:t>
      </w:r>
      <w:r w:rsidRPr="006C0261">
        <w:rPr>
          <w:sz w:val="18"/>
          <w:szCs w:val="18"/>
        </w:rPr>
        <w:t xml:space="preserve"> Ministerio del Interior.</w:t>
      </w:r>
    </w:p>
    <w:p w14:paraId="4E815C87" w14:textId="77777777" w:rsidR="006C0261" w:rsidRPr="006C0261" w:rsidRDefault="006C0261" w:rsidP="007103F8">
      <w:pPr>
        <w:pStyle w:val="H23G"/>
      </w:pPr>
      <w:r w:rsidRPr="006C0261">
        <w:tab/>
        <w:t>c.</w:t>
      </w:r>
      <w:r w:rsidRPr="006C0261">
        <w:tab/>
        <w:t>Derechos del niño y trabajo doméstico</w:t>
      </w:r>
      <w:bookmarkEnd w:id="52"/>
    </w:p>
    <w:p w14:paraId="53C77C4F" w14:textId="5A3382E7" w:rsidR="006C0261" w:rsidRPr="006C0261" w:rsidRDefault="006C0261" w:rsidP="006C0261">
      <w:pPr>
        <w:pStyle w:val="SingleTxtG"/>
      </w:pPr>
      <w:r w:rsidRPr="006C0261">
        <w:t>95.</w:t>
      </w:r>
      <w:r w:rsidRPr="006C0261">
        <w:tab/>
        <w:t>El Gobierno ha adoptado medidas para hacer frente a la trata de personas, el trabajo forzoso y en condiciones de servidumbre, incluidas todas las formas de trabajo infantil y explotación sexual de niños. El Gobierno ha creado la Comisión Nacional de los Derechos del Niño, en la actualidad plenamente operativa, con el mandato de adoptar las medidas necesarias, entre ellas la de investigar los casos de violación de los derechos del niño, y de someter a seguimiento las prácticas vigentes.</w:t>
      </w:r>
    </w:p>
    <w:p w14:paraId="26F8D7AA" w14:textId="0531CA0A" w:rsidR="006C0261" w:rsidRPr="006C0261" w:rsidRDefault="006C0261" w:rsidP="006C0261">
      <w:pPr>
        <w:pStyle w:val="SingleTxtG"/>
      </w:pPr>
      <w:r w:rsidRPr="006C0261">
        <w:t>96.</w:t>
      </w:r>
      <w:r w:rsidRPr="006C0261">
        <w:tab/>
        <w:t>El Gobierno del Pakistán también ha creado un Instituto de Protección de la Infancia en Islamabad para proporcionar servicios de alojamiento, asesoramiento y rehabilitación a los niños que hayan sido víctimas de violaciones de derechos humanos, como la trata de personas y el trabajo doméstico. Del mismo modo, las Oficinas para la Protección de la Infancia también desempeñan en las provincias la misión de atender a los niños con necesidades de asistencia jurídica y alojamiento.</w:t>
      </w:r>
      <w:bookmarkStart w:id="54" w:name="_Toc157609634"/>
    </w:p>
    <w:p w14:paraId="33765CFD" w14:textId="77777777" w:rsidR="006C0261" w:rsidRPr="006C0261" w:rsidRDefault="006C0261" w:rsidP="006C0261">
      <w:pPr>
        <w:pStyle w:val="SingleTxtG"/>
      </w:pPr>
      <w:r w:rsidRPr="006C0261">
        <w:t>97.</w:t>
      </w:r>
      <w:r w:rsidRPr="006C0261">
        <w:tab/>
        <w:t>El Gobierno ha reforzado los mecanismos institucionales para proteger a los niños contra la trata de personas.</w:t>
      </w:r>
    </w:p>
    <w:p w14:paraId="5EDA33A5" w14:textId="77777777" w:rsidR="006C0261" w:rsidRPr="006C0261" w:rsidRDefault="006C0261" w:rsidP="006C0261">
      <w:pPr>
        <w:pStyle w:val="SingleTxtG"/>
      </w:pPr>
      <w:r w:rsidRPr="006C0261">
        <w:t>98.</w:t>
      </w:r>
      <w:r w:rsidRPr="006C0261">
        <w:tab/>
        <w:t>El Organismo Federal de Investigación ha creado una unidad especial que se denominará Dependencia de Lucha contra la Trata de Personas y se ocupará con mayor eficacia de todos los asuntos relacionados con la trata de personas.</w:t>
      </w:r>
    </w:p>
    <w:p w14:paraId="73FC23B2" w14:textId="77777777" w:rsidR="006C0261" w:rsidRPr="006C0261" w:rsidRDefault="006C0261" w:rsidP="006C0261">
      <w:pPr>
        <w:pStyle w:val="SingleTxtG"/>
      </w:pPr>
      <w:r w:rsidRPr="006C0261">
        <w:t>99.</w:t>
      </w:r>
      <w:r w:rsidRPr="006C0261">
        <w:tab/>
        <w:t>La Oficina Central Nacional de la INTERPOL en el Pakistán es la base de operaciones en lo que respecta a todos los casos que requieren la cooperación policial internacional.</w:t>
      </w:r>
    </w:p>
    <w:p w14:paraId="2AF24CF1" w14:textId="6220873F" w:rsidR="006C0261" w:rsidRPr="006C0261" w:rsidRDefault="006C0261" w:rsidP="006C0261">
      <w:pPr>
        <w:pStyle w:val="SingleTxtG"/>
      </w:pPr>
      <w:r w:rsidRPr="006C0261">
        <w:t>100.</w:t>
      </w:r>
      <w:r w:rsidRPr="006C0261">
        <w:tab/>
        <w:t>El Organismo Federal de Investigación ha establecido un departamento especializado para la lucha contra la trata y el tráfico de personas. El Organismo también ha redactado el Plan Nacional de Acción contra la Trata de Personas y el Tráfico Ilícito de Migrantes de 2025 en colaboración con la Oficina de las Naciones Unidas contra la Droga y el Delito.</w:t>
      </w:r>
    </w:p>
    <w:p w14:paraId="2C7E74F8" w14:textId="77777777" w:rsidR="006C0261" w:rsidRPr="006C0261" w:rsidRDefault="006C0261" w:rsidP="006C0261">
      <w:pPr>
        <w:pStyle w:val="SingleTxtG"/>
      </w:pPr>
      <w:r w:rsidRPr="006C0261">
        <w:t>101.</w:t>
      </w:r>
      <w:r w:rsidRPr="006C0261">
        <w:tab/>
        <w:t>La prevención de la trata de personas se realiza a través del Sistema Integrado para la Gestión de Fronteras implantado en todos los puestos de control de migrantes. El Gobierno también ha publicado un Libro Rojo de los tratantes y traficantes de personas más buscados, que se actualiza anualmente. Además, se ha creado un Sistema de Gestión de Casos para la informatización de los datos sobre los delitos.</w:t>
      </w:r>
    </w:p>
    <w:p w14:paraId="0A5A2983" w14:textId="77777777" w:rsidR="006C0261" w:rsidRPr="006C0261" w:rsidRDefault="006C0261" w:rsidP="007103F8">
      <w:pPr>
        <w:pStyle w:val="H23G"/>
      </w:pPr>
      <w:r w:rsidRPr="006C0261">
        <w:tab/>
        <w:t>d.</w:t>
      </w:r>
      <w:r w:rsidRPr="006C0261">
        <w:tab/>
        <w:t>Trabajo forzoso y en condiciones de servidumbre</w:t>
      </w:r>
      <w:bookmarkEnd w:id="54"/>
    </w:p>
    <w:p w14:paraId="3FF72AC8" w14:textId="404C15EE" w:rsidR="006C0261" w:rsidRPr="006C0261" w:rsidRDefault="006C0261" w:rsidP="006C0261">
      <w:pPr>
        <w:pStyle w:val="SingleTxtG"/>
      </w:pPr>
      <w:r w:rsidRPr="006C0261">
        <w:t>102.</w:t>
      </w:r>
      <w:r w:rsidRPr="006C0261">
        <w:tab/>
        <w:t>El Gobierno sigue afanándose por eliminar el trabajo forzoso y en régimen de servidumbre. Todas las provincias han promulgado legislación y aplicado diversas medidas para resolver el problema del trabajo forzoso e infantil.</w:t>
      </w:r>
    </w:p>
    <w:p w14:paraId="08310A3C" w14:textId="77777777" w:rsidR="006C0261" w:rsidRPr="006C0261" w:rsidRDefault="006C0261" w:rsidP="006C0261">
      <w:pPr>
        <w:pStyle w:val="SingleTxtG"/>
      </w:pPr>
      <w:r w:rsidRPr="006C0261">
        <w:t>103.</w:t>
      </w:r>
      <w:r w:rsidRPr="006C0261">
        <w:tab/>
        <w:t>Los inspectores de trabajo siguen siendo los funcionarios de primera línea que inspeccionan y detectan el trabajo forzoso -incluido el trabajo en condiciones de servidumbre- en diversos sectores, como los hornos de ladrillos, las granjas y las fábricas. El gobierno del Punyab informó de 35.291 inspecciones de trabajo efectuadas en 2021 que dieron lugar a 455 casos archivados y 156 detenidos, y 49.363 inspecciones de trabajo infantil que dieron lugar a 982 enjuiciamientos. El gobierno de Jaiber Pastunjuá detectó y rescató a 493 niños utilizados en trabajo infantil y remitió los casos para su enjuiciamiento. El gobierno de Sind puso fin a 22 casos de trabajo infantil.</w:t>
      </w:r>
    </w:p>
    <w:p w14:paraId="5C624F86" w14:textId="77777777" w:rsidR="006C0261" w:rsidRPr="006C0261" w:rsidRDefault="006C0261" w:rsidP="007103F8">
      <w:pPr>
        <w:pStyle w:val="H23G"/>
      </w:pPr>
      <w:bookmarkStart w:id="55" w:name="_Toc157609636"/>
      <w:r w:rsidRPr="006C0261">
        <w:lastRenderedPageBreak/>
        <w:tab/>
        <w:t>e.</w:t>
      </w:r>
      <w:r w:rsidRPr="006C0261">
        <w:tab/>
        <w:t>Servicios de apoyo para la rehabilitación y reintegración de las víctimas</w:t>
      </w:r>
      <w:bookmarkEnd w:id="55"/>
    </w:p>
    <w:p w14:paraId="4291BC91" w14:textId="6107665E" w:rsidR="006C0261" w:rsidRPr="006C0261" w:rsidRDefault="006C0261" w:rsidP="006C0261">
      <w:pPr>
        <w:pStyle w:val="SingleTxtG"/>
      </w:pPr>
      <w:r w:rsidRPr="006C0261">
        <w:t>104.</w:t>
      </w:r>
      <w:r w:rsidRPr="006C0261">
        <w:tab/>
        <w:t>El Gobierno federal y los gobiernos provinciales gestionan 103 centros de acogida para mujeres y niños en situación de vulnerabilidad, incluidas víctimas de trata, en los que se ofrecen asesoramiento psicológico, asistencia jurídica, ayuda económica y formación educativa a las víctimas.</w:t>
      </w:r>
    </w:p>
    <w:p w14:paraId="6BFBEE4D" w14:textId="77777777" w:rsidR="006C0261" w:rsidRPr="006C0261" w:rsidRDefault="006C0261" w:rsidP="006C0261">
      <w:pPr>
        <w:pStyle w:val="SingleTxtG"/>
      </w:pPr>
      <w:r w:rsidRPr="006C0261">
        <w:t>105.</w:t>
      </w:r>
      <w:r w:rsidRPr="006C0261">
        <w:tab/>
        <w:t>Además, los gobiernos provinciales han asignado fondos para la protección y asistencia a las víctimas. En 2022, el Punyab destinó 257 millones de rupias, Sind 50 millones y Jaiber Pastunjuá 113 millones. Del mismo modo, el Gobierno también ha puesto en funcionamiento teléfonos de emergencia para atender consultas relacionadas con la trata de personas, incluidos el teléfono del Organismo Federal de Investigación para prestar ayuda a víctimas de delitos y el teléfono de emergencia 1099 del Ministerio de Derechos Humanos, que está disponible para proporcionar asistencia jurídica a las víctimas de violaciones de los derechos humanos.</w:t>
      </w:r>
    </w:p>
    <w:p w14:paraId="3AF1E1D4" w14:textId="77777777" w:rsidR="006C0261" w:rsidRPr="006C0261" w:rsidRDefault="006C0261" w:rsidP="006C0261">
      <w:pPr>
        <w:pStyle w:val="SingleTxtG"/>
      </w:pPr>
      <w:r w:rsidRPr="006C0261">
        <w:t>106.</w:t>
      </w:r>
      <w:r w:rsidRPr="006C0261">
        <w:tab/>
        <w:t>El Instituto de Protección de la Infancia, el Centro de Protección y Rehabilitación de la Familia y, a nivel provincial, los Centros de Protección de Mujeres y Niños se centran de manera coordinada en los servicios de rehabilitación y reintegración de niños afectados por la explotación laboral, el trabajo en régimen de servidumbre, la trata de personas y otros abusos conexos. Asimismo, la Ley de Asistencia Jurídica y Autoridad de la Justicia ofrece asistencia jurídica a las víctimas, mientras que el Instituto de Protección de la Infancia proporciona apoyo integral con el fin de rehabilitar a esos niños, lo que incluye el rescate, el alojamiento, el asesoramiento y la localización de las familias. El Centro de Protección y Rehabilitación de la Familia también proporciona atención médica y asistencia jurídica a las víctimas de la violencia, y se coordina con los organismos pertinentes para atender las denuncias presentadas por mujeres.</w:t>
      </w:r>
    </w:p>
    <w:p w14:paraId="6C71648B" w14:textId="77777777" w:rsidR="006C0261" w:rsidRPr="006C0261" w:rsidRDefault="006C0261" w:rsidP="007103F8">
      <w:pPr>
        <w:pStyle w:val="H23G"/>
      </w:pPr>
      <w:bookmarkStart w:id="56" w:name="_Toc157609637"/>
      <w:r w:rsidRPr="006C0261">
        <w:tab/>
        <w:t>f.</w:t>
      </w:r>
      <w:r w:rsidRPr="006C0261">
        <w:tab/>
        <w:t>Sensibilización y capacitación</w:t>
      </w:r>
      <w:bookmarkEnd w:id="56"/>
    </w:p>
    <w:p w14:paraId="552B233A" w14:textId="3E81A342" w:rsidR="006C0261" w:rsidRPr="006C0261" w:rsidRDefault="006C0261" w:rsidP="006C0261">
      <w:pPr>
        <w:pStyle w:val="SingleTxtG"/>
      </w:pPr>
      <w:r w:rsidRPr="006C0261">
        <w:t>107.</w:t>
      </w:r>
      <w:r w:rsidRPr="006C0261">
        <w:tab/>
        <w:t>El Gobierno imparte con frecuencia cursos de capacitación, tanto presencial como en línea, en colaboración con organizaciones internacionales, escuelas de formación policial, fiscalías federales y provinciales, academias judiciales, departamentos de asistencia social, inspectores de trabajo y oficinas de protección de la infancia, sobre la investigación de casos de trata de personas, la legislación de lucha contra la trata y los procedimientos operativos estándar para la identificación y derivación de las víctimas.</w:t>
      </w:r>
    </w:p>
    <w:p w14:paraId="72F35649" w14:textId="5A33CFAB" w:rsidR="006C0261" w:rsidRPr="006C0261" w:rsidRDefault="006C0261" w:rsidP="006C0261">
      <w:pPr>
        <w:pStyle w:val="SingleTxtG"/>
      </w:pPr>
      <w:r w:rsidRPr="006C0261">
        <w:t>108.</w:t>
      </w:r>
      <w:r w:rsidRPr="006C0261">
        <w:tab/>
        <w:t>El Organismo Federal de Investigación formó a 3.238 funcionarios de diversos departamentos entre 2021 y 2022. Los gobiernos provinciales capacitaron a 36.850</w:t>
      </w:r>
      <w:r w:rsidR="00103F04">
        <w:t> </w:t>
      </w:r>
      <w:r w:rsidRPr="006C0261">
        <w:t xml:space="preserve">funcionarios sobre la legislación de lucha contra la trata, incluidos 22.290 en el Punyab, 2.853 en Sind, 510 en Jaiber Pastunjuá y 64 en </w:t>
      </w:r>
      <w:proofErr w:type="spellStart"/>
      <w:r w:rsidRPr="006C0261">
        <w:t>Baluchistán</w:t>
      </w:r>
      <w:proofErr w:type="spellEnd"/>
      <w:r w:rsidRPr="006C0261">
        <w:t>.</w:t>
      </w:r>
    </w:p>
    <w:p w14:paraId="7C423623" w14:textId="77777777" w:rsidR="006C0261" w:rsidRPr="006C0261" w:rsidRDefault="006C0261" w:rsidP="007103F8">
      <w:pPr>
        <w:pStyle w:val="H1G"/>
      </w:pPr>
      <w:r w:rsidRPr="006C0261">
        <w:tab/>
        <w:t>13.</w:t>
      </w:r>
      <w:r w:rsidRPr="006C0261">
        <w:tab/>
        <w:t>Libertad de circulación</w:t>
      </w:r>
      <w:bookmarkEnd w:id="1"/>
    </w:p>
    <w:p w14:paraId="1323D43B" w14:textId="77777777" w:rsidR="006C0261" w:rsidRPr="006C0261" w:rsidRDefault="006C0261" w:rsidP="007103F8">
      <w:pPr>
        <w:pStyle w:val="H23G"/>
      </w:pPr>
      <w:bookmarkStart w:id="57" w:name="_Toc157609640"/>
      <w:r w:rsidRPr="006C0261">
        <w:tab/>
        <w:t>a.</w:t>
      </w:r>
      <w:r w:rsidRPr="006C0261">
        <w:tab/>
        <w:t>Criterios de inclusión, proceso y garantías</w:t>
      </w:r>
      <w:bookmarkEnd w:id="57"/>
    </w:p>
    <w:p w14:paraId="6091841E" w14:textId="77777777" w:rsidR="006C0261" w:rsidRPr="006C0261" w:rsidRDefault="006C0261" w:rsidP="006C0261">
      <w:pPr>
        <w:pStyle w:val="SingleTxtG"/>
      </w:pPr>
      <w:r w:rsidRPr="006C0261">
        <w:t>109.</w:t>
      </w:r>
      <w:r w:rsidRPr="006C0261">
        <w:tab/>
        <w:t>El Decreto de la Lista de Control de Salidas de 1981 y el Reglamento sobre la Lista de Control de Salidas de 2010 determinan los criterios para la inclusión de personas en la Lista de Control de Salidas, que son criterios precisos y se refieren a delitos graves. La inclusión o supresión de nombres de la Lista requiere la intervención tanto de las autoridades gubernamentales como de las judiciales. El Gobierno Federal es la única autoridad competente para incluir a una persona en la Lista de Control de Salidas. Si se aprueba la inclusión, el Gobierno Federal emite una orden por escrito mediante la cual se prohíbe a la persona en cuestión abandonar el Pakistán. La orden se notifica a la persona a través de las autoridades locales, los funcionarios de inmigración o mediante correo certificado, y se remiten copias a las autoridades pertinentes para su ejecución.</w:t>
      </w:r>
    </w:p>
    <w:p w14:paraId="498664F0" w14:textId="77777777" w:rsidR="006C0261" w:rsidRPr="006C0261" w:rsidRDefault="006C0261" w:rsidP="006C0261">
      <w:pPr>
        <w:pStyle w:val="SingleTxtG"/>
      </w:pPr>
      <w:r w:rsidRPr="006C0261">
        <w:t>110.</w:t>
      </w:r>
      <w:r w:rsidRPr="006C0261">
        <w:tab/>
        <w:t>Toda persona tiene derecho a presentar una petición de revisión en el plazo de 15 días, exponer los motivos para la revisión y solicitar una audiencia personal ante la autoridad competente. El derecho de recurso garantiza un procedimiento imparcial y abierto para evitar cualquier abuso en la elaboración de esas listas.</w:t>
      </w:r>
    </w:p>
    <w:p w14:paraId="43DB368F" w14:textId="77777777" w:rsidR="006C0261" w:rsidRPr="006C0261" w:rsidRDefault="006C0261" w:rsidP="006C0261">
      <w:pPr>
        <w:pStyle w:val="SingleTxtG"/>
      </w:pPr>
      <w:r w:rsidRPr="006C0261">
        <w:lastRenderedPageBreak/>
        <w:t>111.</w:t>
      </w:r>
      <w:r w:rsidRPr="006C0261">
        <w:tab/>
        <w:t>La Lista de Control de Pasaportes se rige por el artículo 22 del Reglamento de Pasaportes de 2021, en el que se otorga al Gobierno Federal la facultad de retener a personas que figuren en esa lista. Existen dos criterios para el mantenimiento de un nombre en la Lista de Control de Pasaportes. El criterio general establecido es de un período de cinco años, que puede prorrogarse por recomendación del departamento remitente. No obstante, una persona puede ser retirada de la Lista si así lo recomienda el departamento remitente o un tribunal de justicia. Estas decisiones están sujetas a revisión periódica por un Comité de Examen en virtud del artículo 22, párrafo 2 c) y d), del Reglamento de Pasaportes de 2021.</w:t>
      </w:r>
    </w:p>
    <w:p w14:paraId="4BC8F0F4" w14:textId="0C23E6CB" w:rsidR="006C0261" w:rsidRPr="006C0261" w:rsidRDefault="006C0261" w:rsidP="007103F8">
      <w:pPr>
        <w:pStyle w:val="H1G"/>
      </w:pPr>
      <w:bookmarkStart w:id="58" w:name="_Toc157609643"/>
      <w:r w:rsidRPr="006C0261">
        <w:tab/>
        <w:t>14.</w:t>
      </w:r>
      <w:r w:rsidRPr="006C0261">
        <w:tab/>
        <w:t>Trato dispensado a las personas extranjeras, incluidos los migrantes,</w:t>
      </w:r>
      <w:r w:rsidR="007103F8">
        <w:br/>
      </w:r>
      <w:r w:rsidRPr="006C0261">
        <w:t>los refugiados y los solicitantes de asilo</w:t>
      </w:r>
      <w:bookmarkEnd w:id="58"/>
    </w:p>
    <w:p w14:paraId="76D094C8" w14:textId="77777777" w:rsidR="006C0261" w:rsidRPr="006C0261" w:rsidRDefault="006C0261" w:rsidP="007103F8">
      <w:pPr>
        <w:pStyle w:val="H23G"/>
      </w:pPr>
      <w:bookmarkStart w:id="59" w:name="_Toc157609645"/>
      <w:r w:rsidRPr="006C0261">
        <w:tab/>
        <w:t>a.</w:t>
      </w:r>
      <w:r w:rsidRPr="006C0261">
        <w:tab/>
        <w:t>Convención sobre el Estatuto de los Refugiados y su Protocolo</w:t>
      </w:r>
      <w:bookmarkEnd w:id="59"/>
    </w:p>
    <w:p w14:paraId="3AE8BC2F" w14:textId="77777777" w:rsidR="006C0261" w:rsidRPr="006C0261" w:rsidRDefault="006C0261" w:rsidP="006C0261">
      <w:pPr>
        <w:pStyle w:val="SingleTxtG"/>
      </w:pPr>
      <w:r w:rsidRPr="006C0261">
        <w:t>112.</w:t>
      </w:r>
      <w:r w:rsidRPr="006C0261">
        <w:tab/>
        <w:t>El Pakistán no es parte en la Convención sobre el Estatuto de los Refugiados de 1951 ni en su Protocolo de 1967, pero se adhiere a las normas internacionales relativas a la protección de los refugiados en virtud del derecho internacional consuetudinario.</w:t>
      </w:r>
    </w:p>
    <w:p w14:paraId="0D8836E9" w14:textId="780CED47" w:rsidR="006C0261" w:rsidRPr="006C0261" w:rsidRDefault="006C0261" w:rsidP="006C0261">
      <w:pPr>
        <w:pStyle w:val="SingleTxtG"/>
      </w:pPr>
      <w:r w:rsidRPr="006C0261">
        <w:t>113.</w:t>
      </w:r>
      <w:r w:rsidRPr="006C0261">
        <w:tab/>
        <w:t>Los refugiados, los apátridas y los extranjeros son tratados de acuerdo con las disposiciones de la Ley de Extranjería de 1946. El ACNUR determina la condición de refugiado en virtud de su mandato (Estatuto de la Oficina del Alto Comisionado de las Naciones Unidas para los Refugiados aprobado por la Asamblea General en su resolución</w:t>
      </w:r>
      <w:r w:rsidR="001221EB">
        <w:t> </w:t>
      </w:r>
      <w:r w:rsidRPr="006C0261">
        <w:t>428 (V) de 14 de diciembre de 1950) y en nombre del Gobierno del Pakistán de conformidad con el Acuerdo de Cooperación de 1993 entre el Gobierno del Pakistán y el ACNUR. Por lo general, el Pakistán acepta las decisiones del ACNUR de conceder la condición de refugiado y permite a los solicitantes de asilo (que aún están en trámites), así como a los refugiados ya reconocidos, permanecer en el Pakistán a la espera de encontrar una solución duradera.</w:t>
      </w:r>
    </w:p>
    <w:p w14:paraId="3DAF4856" w14:textId="77777777" w:rsidR="006C0261" w:rsidRPr="006C0261" w:rsidRDefault="006C0261" w:rsidP="006C0261">
      <w:pPr>
        <w:pStyle w:val="SingleTxtG"/>
      </w:pPr>
      <w:r w:rsidRPr="006C0261">
        <w:t>114.</w:t>
      </w:r>
      <w:r w:rsidRPr="006C0261">
        <w:tab/>
        <w:t>En febrero de 2007, el Gobierno concluyó un censo de los refugiados afganos que viven en el Pakistán y les expidió certificados de registro, que proporcionan permiso de residencia legal temporal en el Pakistán, libertad de circulación y exención de la aplicación de la Ley de Extranjería de 1946. Aproximadamente 1,34 millones de afganos son, en la actualidad, titulares de certificados de registro. También está en curso una operación de verificación de documentos e información, dirigida por el Gobierno y apoyada por el ACNUR. Todos los titulares de certificados de registro verificados durante esta operación recibirán nuevas tarjetas inteligentes de registro con dos años de validez. En la actualidad existen en el Pakistán 11 Centros de Renovación de Certificados de Registro en funcionamiento.</w:t>
      </w:r>
    </w:p>
    <w:p w14:paraId="0876CDDB" w14:textId="2CA104B9" w:rsidR="006C0261" w:rsidRPr="006C0261" w:rsidRDefault="006C0261" w:rsidP="006C0261">
      <w:pPr>
        <w:pStyle w:val="SingleTxtG"/>
      </w:pPr>
      <w:r w:rsidRPr="006C0261">
        <w:t>115.</w:t>
      </w:r>
      <w:r w:rsidRPr="006C0261">
        <w:tab/>
        <w:t>La política nacional del Pakistán sobre los refugiados afganos no ha experimentado cambios. El Estado sigue acogiendo a 1,4 millones de refugiados afganos. Ante la estabilización gradual del Afganistán, el Pakistán considera que ha llegado el momento oportuno de intensificar los esfuerzos internacionales encaminados a crear las condiciones propicias para la repatriación voluntaria de los refugiados afganos con honor y dignidad.</w:t>
      </w:r>
    </w:p>
    <w:p w14:paraId="50C41064" w14:textId="77777777" w:rsidR="006C0261" w:rsidRPr="006C0261" w:rsidRDefault="006C0261" w:rsidP="006C0261">
      <w:pPr>
        <w:pStyle w:val="SingleTxtG"/>
      </w:pPr>
      <w:r w:rsidRPr="006C0261">
        <w:t>116.</w:t>
      </w:r>
      <w:r w:rsidRPr="006C0261">
        <w:tab/>
        <w:t>La reciente decisión del Pakistán de repatriar a los extranjeros en situación de ilegalidad es una medida regulatoria independiente de la nacionalidad de esos extranjeros, y el Pakistán está actuando en el marco de los parámetros de sus leyes nacionales soberanas de manera acorde con el contexto actual.</w:t>
      </w:r>
    </w:p>
    <w:p w14:paraId="0CB5B143" w14:textId="77777777" w:rsidR="006C0261" w:rsidRPr="006C0261" w:rsidRDefault="006C0261" w:rsidP="006C0261">
      <w:pPr>
        <w:pStyle w:val="SingleTxtG"/>
      </w:pPr>
      <w:r w:rsidRPr="006C0261">
        <w:t>117.</w:t>
      </w:r>
      <w:r w:rsidRPr="006C0261">
        <w:tab/>
        <w:t>La política del Gobierno prevé la repatriación gradual y sujeta a plazos concretos de todos los extranjeros en situación de ilegalidad que residen en el Pakistán. Entre otros, se trata de casos de personas que exceden el plazo de duración de su visado y no poseen documentación válida, y esa política no va dirigida contra ninguna nacionalidad en concreto. El Pakistán sigue en contacto con las autoridades afganas y continuará colaborando con ellas en todos los asuntos de interés bilateral, incluido el retorno seguro de los refugiados. Por tanto, las medidas más recientes van dirigidas a los migrantes en situación de ilegalidad y no a los refugiados; así pues, se trata de dos casos distintos.</w:t>
      </w:r>
    </w:p>
    <w:p w14:paraId="315DFE27" w14:textId="0517A135" w:rsidR="006C0261" w:rsidRPr="006C0261" w:rsidRDefault="006C0261" w:rsidP="007103F8">
      <w:pPr>
        <w:pStyle w:val="H1G"/>
      </w:pPr>
      <w:bookmarkStart w:id="60" w:name="_Toc157609649"/>
      <w:r w:rsidRPr="006C0261">
        <w:lastRenderedPageBreak/>
        <w:tab/>
        <w:t>15.</w:t>
      </w:r>
      <w:r w:rsidRPr="006C0261">
        <w:tab/>
        <w:t>Acceso a la justicia, independencia del poder judicial y derecho</w:t>
      </w:r>
      <w:r w:rsidR="007103F8">
        <w:br/>
      </w:r>
      <w:r w:rsidRPr="006C0261">
        <w:t xml:space="preserve">a un </w:t>
      </w:r>
      <w:bookmarkEnd w:id="60"/>
      <w:r w:rsidRPr="006C0261">
        <w:t>juicio imparcial</w:t>
      </w:r>
    </w:p>
    <w:p w14:paraId="7DEBFB73" w14:textId="13BE0559" w:rsidR="006C0261" w:rsidRPr="006C0261" w:rsidRDefault="006C0261" w:rsidP="007103F8">
      <w:pPr>
        <w:pStyle w:val="H23G"/>
      </w:pPr>
      <w:bookmarkStart w:id="61" w:name="_Toc157609650"/>
      <w:r w:rsidRPr="006C0261">
        <w:tab/>
        <w:t>a.</w:t>
      </w:r>
      <w:r w:rsidRPr="006C0261">
        <w:tab/>
        <w:t>La integración de las Zonas Tribales de Administración Federal en Jaiber</w:t>
      </w:r>
      <w:r w:rsidR="007103F8">
        <w:br/>
      </w:r>
      <w:r w:rsidRPr="006C0261">
        <w:t>Pastunjuá y la independencia judicial</w:t>
      </w:r>
      <w:bookmarkEnd w:id="61"/>
    </w:p>
    <w:p w14:paraId="611A7073" w14:textId="383EFDC1" w:rsidR="006C0261" w:rsidRPr="006C0261" w:rsidRDefault="006C0261" w:rsidP="006C0261">
      <w:pPr>
        <w:pStyle w:val="SingleTxtG"/>
      </w:pPr>
      <w:r w:rsidRPr="006C0261">
        <w:t>118.</w:t>
      </w:r>
      <w:r w:rsidRPr="006C0261">
        <w:tab/>
        <w:t>El Gobierno ha logrado avances significativos en la integración jurídica de las Zonas Tribales de Administración Federal en Jaiber Pastunjuá, en particular la de asegurar la observancia de la Constitución, las leyes federales y la competencia de los tribunales superiores en esas zonas mediante la aplicación de la Ley de Ampliación de las Competencias del Tribunal Supremo y el Tribunal Superior Provincial a las Zonas Tribales de Administración Federal, de 2018.</w:t>
      </w:r>
    </w:p>
    <w:p w14:paraId="4E58C76A" w14:textId="77777777" w:rsidR="006C0261" w:rsidRPr="006C0261" w:rsidRDefault="006C0261" w:rsidP="006C0261">
      <w:pPr>
        <w:pStyle w:val="SingleTxtG"/>
      </w:pPr>
      <w:r w:rsidRPr="006C0261">
        <w:t>119.</w:t>
      </w:r>
      <w:r w:rsidRPr="006C0261">
        <w:tab/>
        <w:t>La 25ª modificación de la Constitución ha introducido importantes cambios al ampliar la competencia del Tribunal Superior de Peshawar de modo que abarque los tribunales de apelación y de primera instancia de los nuevos distritos integrados. El Gobierno ha establecido nuevos tribunales de distrito en los distritos integrados, y la competencia del Tribunal Superior se extiende ahora a esas zonas.</w:t>
      </w:r>
    </w:p>
    <w:p w14:paraId="3EE70CF8" w14:textId="77777777" w:rsidR="006C0261" w:rsidRPr="006C0261" w:rsidRDefault="006C0261" w:rsidP="006C0261">
      <w:pPr>
        <w:pStyle w:val="SingleTxtG"/>
      </w:pPr>
      <w:r w:rsidRPr="006C0261">
        <w:t>120.</w:t>
      </w:r>
      <w:r w:rsidRPr="006C0261">
        <w:tab/>
        <w:t>El Tribunal Superior de Peshawar ha implantado recientemente el Código de Conducta de la Judicatura, el cual da prioridad a la importancia de mantener la independencia de los jueces tanto en los nombramientos como en los traslados. Además, ha publicado una exhaustiva Política de Seguimiento y Evaluación 2020-2025 para hacer frente a la acumulación de casos pendientes. La promulgación de la Ley de Solución de Controversias por Vías Alternativas de Jaiber Pastunjuá en 2020 subraya aún más el compromiso del Gobierno de coordinar la aplicación de métodos informales de resolución de conflictos.</w:t>
      </w:r>
    </w:p>
    <w:p w14:paraId="40E9494E" w14:textId="77777777" w:rsidR="006C0261" w:rsidRPr="006C0261" w:rsidRDefault="006C0261" w:rsidP="007103F8">
      <w:pPr>
        <w:pStyle w:val="H23G"/>
      </w:pPr>
      <w:bookmarkStart w:id="62" w:name="_Toc157609652"/>
      <w:r w:rsidRPr="006C0261">
        <w:tab/>
        <w:t>b.</w:t>
      </w:r>
      <w:r w:rsidRPr="006C0261">
        <w:tab/>
        <w:t>Independencia del poder judicial y acumulación de casos pendientes</w:t>
      </w:r>
    </w:p>
    <w:p w14:paraId="50AE0C8D" w14:textId="77777777" w:rsidR="006C0261" w:rsidRDefault="006C0261" w:rsidP="006C0261">
      <w:pPr>
        <w:pStyle w:val="SingleTxtG"/>
      </w:pPr>
      <w:r w:rsidRPr="006C0261">
        <w:t>121.</w:t>
      </w:r>
      <w:r w:rsidRPr="006C0261">
        <w:tab/>
        <w:t>La Constitución garantiza la independencia del poder judicial. El Gobierno ha adoptado diversas medidas para fomentar las vías alternativas de resolución de conflictos mediante la aplicación de Ley de Solución de Controversias por Vías Alternativas, de 2017. A este respecto, se ha encargado a la Academia Judicial Federal la formación de los mediadores y los árbitros.</w:t>
      </w:r>
    </w:p>
    <w:p w14:paraId="57A5F42E" w14:textId="20EB9AF9" w:rsidR="007103F8" w:rsidRPr="006C0261" w:rsidRDefault="007103F8" w:rsidP="007103F8">
      <w:pPr>
        <w:pStyle w:val="H23G"/>
      </w:pPr>
      <w:r>
        <w:tab/>
      </w:r>
      <w:r>
        <w:tab/>
      </w:r>
      <w:r w:rsidRPr="006C0261">
        <w:t>Acumulación de casos pendientes 2022-2023</w:t>
      </w:r>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637"/>
        <w:gridCol w:w="1417"/>
        <w:gridCol w:w="1417"/>
        <w:gridCol w:w="1418"/>
        <w:gridCol w:w="1636"/>
        <w:gridCol w:w="980"/>
      </w:tblGrid>
      <w:tr w:rsidR="007103F8" w:rsidRPr="007103F8" w14:paraId="12C08103" w14:textId="77777777" w:rsidTr="007103F8">
        <w:trPr>
          <w:trHeight w:val="240"/>
          <w:tblHeader/>
        </w:trPr>
        <w:tc>
          <w:tcPr>
            <w:tcW w:w="1418" w:type="dxa"/>
            <w:tcBorders>
              <w:top w:val="single" w:sz="4" w:space="0" w:color="auto"/>
              <w:bottom w:val="single" w:sz="12" w:space="0" w:color="auto"/>
            </w:tcBorders>
            <w:shd w:val="clear" w:color="auto" w:fill="auto"/>
            <w:vAlign w:val="bottom"/>
          </w:tcPr>
          <w:p w14:paraId="1016B863" w14:textId="77777777" w:rsidR="006C0261" w:rsidRPr="006C0261" w:rsidRDefault="006C0261" w:rsidP="007103F8">
            <w:pPr>
              <w:pStyle w:val="SingleTxtG"/>
              <w:tabs>
                <w:tab w:val="clear" w:pos="1701"/>
                <w:tab w:val="clear" w:pos="2268"/>
                <w:tab w:val="clear" w:pos="2835"/>
              </w:tabs>
              <w:spacing w:before="80" w:after="80" w:line="200" w:lineRule="exact"/>
              <w:ind w:left="0" w:right="0"/>
              <w:jc w:val="left"/>
              <w:rPr>
                <w:i/>
                <w:sz w:val="16"/>
                <w:lang w:val="en-GB"/>
              </w:rPr>
            </w:pPr>
            <w:r w:rsidRPr="006C0261">
              <w:rPr>
                <w:i/>
                <w:iCs/>
                <w:sz w:val="16"/>
              </w:rPr>
              <w:t>Tribunal</w:t>
            </w:r>
          </w:p>
        </w:tc>
        <w:tc>
          <w:tcPr>
            <w:tcW w:w="1228" w:type="dxa"/>
            <w:tcBorders>
              <w:top w:val="single" w:sz="4" w:space="0" w:color="auto"/>
              <w:bottom w:val="single" w:sz="12" w:space="0" w:color="auto"/>
            </w:tcBorders>
            <w:shd w:val="clear" w:color="auto" w:fill="auto"/>
            <w:vAlign w:val="bottom"/>
          </w:tcPr>
          <w:p w14:paraId="52AC5B85" w14:textId="77777777" w:rsidR="006C0261" w:rsidRPr="006C0261" w:rsidRDefault="006C0261" w:rsidP="007103F8">
            <w:pPr>
              <w:pStyle w:val="SingleTxtG"/>
              <w:tabs>
                <w:tab w:val="clear" w:pos="1701"/>
                <w:tab w:val="clear" w:pos="2268"/>
                <w:tab w:val="clear" w:pos="2835"/>
              </w:tabs>
              <w:spacing w:before="80" w:after="80" w:line="200" w:lineRule="exact"/>
              <w:ind w:left="57" w:right="28"/>
              <w:jc w:val="right"/>
              <w:rPr>
                <w:i/>
                <w:sz w:val="16"/>
                <w:lang w:val="en-GB"/>
              </w:rPr>
            </w:pPr>
            <w:r w:rsidRPr="006C0261">
              <w:rPr>
                <w:i/>
                <w:iCs/>
                <w:sz w:val="16"/>
              </w:rPr>
              <w:t>Pendientes (2022)</w:t>
            </w:r>
          </w:p>
        </w:tc>
        <w:tc>
          <w:tcPr>
            <w:tcW w:w="1228" w:type="dxa"/>
            <w:tcBorders>
              <w:top w:val="single" w:sz="4" w:space="0" w:color="auto"/>
              <w:bottom w:val="single" w:sz="12" w:space="0" w:color="auto"/>
            </w:tcBorders>
            <w:shd w:val="clear" w:color="auto" w:fill="auto"/>
            <w:vAlign w:val="bottom"/>
          </w:tcPr>
          <w:p w14:paraId="393FE7F1" w14:textId="77777777" w:rsidR="006C0261" w:rsidRPr="006C0261" w:rsidRDefault="006C0261" w:rsidP="007103F8">
            <w:pPr>
              <w:pStyle w:val="SingleTxtG"/>
              <w:tabs>
                <w:tab w:val="clear" w:pos="1701"/>
                <w:tab w:val="clear" w:pos="2268"/>
                <w:tab w:val="clear" w:pos="2835"/>
              </w:tabs>
              <w:spacing w:before="80" w:after="80" w:line="200" w:lineRule="exact"/>
              <w:ind w:left="57" w:right="28"/>
              <w:jc w:val="right"/>
              <w:rPr>
                <w:i/>
                <w:sz w:val="16"/>
                <w:lang w:val="en-GB"/>
              </w:rPr>
            </w:pPr>
            <w:r w:rsidRPr="006C0261">
              <w:rPr>
                <w:i/>
                <w:iCs/>
                <w:sz w:val="16"/>
              </w:rPr>
              <w:t>Instituciones</w:t>
            </w:r>
          </w:p>
        </w:tc>
        <w:tc>
          <w:tcPr>
            <w:tcW w:w="1229" w:type="dxa"/>
            <w:tcBorders>
              <w:top w:val="single" w:sz="4" w:space="0" w:color="auto"/>
              <w:bottom w:val="single" w:sz="12" w:space="0" w:color="auto"/>
            </w:tcBorders>
            <w:shd w:val="clear" w:color="auto" w:fill="auto"/>
            <w:vAlign w:val="bottom"/>
          </w:tcPr>
          <w:p w14:paraId="63B1CE3B" w14:textId="77777777" w:rsidR="006C0261" w:rsidRPr="006C0261" w:rsidRDefault="006C0261" w:rsidP="007103F8">
            <w:pPr>
              <w:pStyle w:val="SingleTxtG"/>
              <w:tabs>
                <w:tab w:val="clear" w:pos="1701"/>
                <w:tab w:val="clear" w:pos="2268"/>
                <w:tab w:val="clear" w:pos="2835"/>
              </w:tabs>
              <w:spacing w:before="80" w:after="80" w:line="200" w:lineRule="exact"/>
              <w:ind w:left="57" w:right="28"/>
              <w:jc w:val="right"/>
              <w:rPr>
                <w:i/>
                <w:sz w:val="16"/>
                <w:lang w:val="en-GB"/>
              </w:rPr>
            </w:pPr>
            <w:r w:rsidRPr="006C0261">
              <w:rPr>
                <w:i/>
                <w:iCs/>
                <w:sz w:val="16"/>
              </w:rPr>
              <w:t>Tramitados</w:t>
            </w:r>
          </w:p>
        </w:tc>
        <w:tc>
          <w:tcPr>
            <w:tcW w:w="1418" w:type="dxa"/>
            <w:tcBorders>
              <w:top w:val="single" w:sz="4" w:space="0" w:color="auto"/>
              <w:bottom w:val="single" w:sz="12" w:space="0" w:color="auto"/>
            </w:tcBorders>
            <w:shd w:val="clear" w:color="auto" w:fill="auto"/>
            <w:vAlign w:val="bottom"/>
          </w:tcPr>
          <w:p w14:paraId="3741AACA" w14:textId="77777777" w:rsidR="006C0261" w:rsidRPr="006C0261" w:rsidRDefault="006C0261" w:rsidP="007103F8">
            <w:pPr>
              <w:pStyle w:val="SingleTxtG"/>
              <w:tabs>
                <w:tab w:val="clear" w:pos="1701"/>
                <w:tab w:val="clear" w:pos="2268"/>
                <w:tab w:val="clear" w:pos="2835"/>
              </w:tabs>
              <w:spacing w:before="80" w:after="80" w:line="200" w:lineRule="exact"/>
              <w:ind w:left="57" w:right="28"/>
              <w:jc w:val="right"/>
              <w:rPr>
                <w:i/>
                <w:sz w:val="16"/>
                <w:lang w:val="en-GB"/>
              </w:rPr>
            </w:pPr>
            <w:r w:rsidRPr="006C0261">
              <w:rPr>
                <w:i/>
                <w:iCs/>
                <w:sz w:val="16"/>
              </w:rPr>
              <w:t>Pendientes (2023)</w:t>
            </w:r>
          </w:p>
        </w:tc>
        <w:tc>
          <w:tcPr>
            <w:tcW w:w="849" w:type="dxa"/>
            <w:tcBorders>
              <w:top w:val="single" w:sz="4" w:space="0" w:color="auto"/>
              <w:bottom w:val="single" w:sz="12" w:space="0" w:color="auto"/>
            </w:tcBorders>
            <w:shd w:val="clear" w:color="auto" w:fill="auto"/>
            <w:vAlign w:val="bottom"/>
          </w:tcPr>
          <w:p w14:paraId="6D41DCCC" w14:textId="77777777" w:rsidR="006C0261" w:rsidRPr="006C0261" w:rsidRDefault="006C0261" w:rsidP="007103F8">
            <w:pPr>
              <w:pStyle w:val="SingleTxtG"/>
              <w:tabs>
                <w:tab w:val="clear" w:pos="1701"/>
                <w:tab w:val="clear" w:pos="2268"/>
                <w:tab w:val="clear" w:pos="2835"/>
              </w:tabs>
              <w:spacing w:before="80" w:after="80" w:line="200" w:lineRule="exact"/>
              <w:ind w:left="57" w:right="28"/>
              <w:jc w:val="right"/>
              <w:rPr>
                <w:i/>
                <w:sz w:val="16"/>
                <w:lang w:val="en-GB"/>
              </w:rPr>
            </w:pPr>
            <w:r w:rsidRPr="006C0261">
              <w:rPr>
                <w:i/>
                <w:iCs/>
                <w:sz w:val="16"/>
              </w:rPr>
              <w:t>Evolución</w:t>
            </w:r>
          </w:p>
        </w:tc>
      </w:tr>
      <w:tr w:rsidR="007103F8" w:rsidRPr="006C0261" w14:paraId="5C8C4A4B" w14:textId="77777777" w:rsidTr="007103F8">
        <w:trPr>
          <w:trHeight w:val="240"/>
        </w:trPr>
        <w:tc>
          <w:tcPr>
            <w:tcW w:w="1418" w:type="dxa"/>
            <w:tcBorders>
              <w:top w:val="single" w:sz="12" w:space="0" w:color="auto"/>
            </w:tcBorders>
            <w:shd w:val="clear" w:color="auto" w:fill="auto"/>
          </w:tcPr>
          <w:p w14:paraId="7E221026" w14:textId="77777777" w:rsidR="006C0261" w:rsidRPr="006C0261" w:rsidRDefault="006C0261" w:rsidP="007103F8">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Tribunales superiores</w:t>
            </w:r>
          </w:p>
        </w:tc>
        <w:tc>
          <w:tcPr>
            <w:tcW w:w="1228" w:type="dxa"/>
            <w:tcBorders>
              <w:top w:val="single" w:sz="12" w:space="0" w:color="auto"/>
            </w:tcBorders>
            <w:shd w:val="clear" w:color="auto" w:fill="auto"/>
            <w:vAlign w:val="bottom"/>
          </w:tcPr>
          <w:p w14:paraId="7BD28D9E" w14:textId="1B41A38E" w:rsidR="006C0261" w:rsidRPr="006C0261" w:rsidRDefault="006C0261" w:rsidP="007103F8">
            <w:pPr>
              <w:pStyle w:val="SingleTxtG"/>
              <w:tabs>
                <w:tab w:val="clear" w:pos="1701"/>
                <w:tab w:val="clear" w:pos="2268"/>
                <w:tab w:val="clear" w:pos="2835"/>
              </w:tabs>
              <w:spacing w:before="40" w:after="40" w:line="220" w:lineRule="exact"/>
              <w:ind w:left="57" w:right="28"/>
              <w:jc w:val="right"/>
              <w:rPr>
                <w:sz w:val="18"/>
                <w:lang w:val="en-GB"/>
              </w:rPr>
            </w:pPr>
            <w:r w:rsidRPr="006C0261">
              <w:rPr>
                <w:sz w:val="18"/>
              </w:rPr>
              <w:t>392</w:t>
            </w:r>
            <w:r w:rsidR="007103F8">
              <w:rPr>
                <w:sz w:val="18"/>
              </w:rPr>
              <w:t xml:space="preserve"> </w:t>
            </w:r>
            <w:r w:rsidRPr="006C0261">
              <w:rPr>
                <w:sz w:val="18"/>
              </w:rPr>
              <w:t>353</w:t>
            </w:r>
          </w:p>
        </w:tc>
        <w:tc>
          <w:tcPr>
            <w:tcW w:w="1228" w:type="dxa"/>
            <w:tcBorders>
              <w:top w:val="single" w:sz="12" w:space="0" w:color="auto"/>
            </w:tcBorders>
            <w:shd w:val="clear" w:color="auto" w:fill="auto"/>
            <w:vAlign w:val="bottom"/>
          </w:tcPr>
          <w:p w14:paraId="578FE480" w14:textId="7D272359" w:rsidR="006C0261" w:rsidRPr="006C0261" w:rsidRDefault="006C0261" w:rsidP="007103F8">
            <w:pPr>
              <w:pStyle w:val="SingleTxtG"/>
              <w:tabs>
                <w:tab w:val="clear" w:pos="1701"/>
                <w:tab w:val="clear" w:pos="2268"/>
                <w:tab w:val="clear" w:pos="2835"/>
              </w:tabs>
              <w:spacing w:before="40" w:after="40" w:line="220" w:lineRule="exact"/>
              <w:ind w:left="57" w:right="28"/>
              <w:jc w:val="right"/>
              <w:rPr>
                <w:sz w:val="18"/>
                <w:lang w:val="en-GB"/>
              </w:rPr>
            </w:pPr>
            <w:r w:rsidRPr="006C0261">
              <w:rPr>
                <w:sz w:val="18"/>
              </w:rPr>
              <w:t>250</w:t>
            </w:r>
            <w:r w:rsidR="007103F8">
              <w:rPr>
                <w:sz w:val="18"/>
              </w:rPr>
              <w:t xml:space="preserve"> </w:t>
            </w:r>
            <w:r w:rsidRPr="006C0261">
              <w:rPr>
                <w:sz w:val="18"/>
              </w:rPr>
              <w:t>001</w:t>
            </w:r>
          </w:p>
        </w:tc>
        <w:tc>
          <w:tcPr>
            <w:tcW w:w="1229" w:type="dxa"/>
            <w:tcBorders>
              <w:top w:val="single" w:sz="12" w:space="0" w:color="auto"/>
            </w:tcBorders>
            <w:shd w:val="clear" w:color="auto" w:fill="auto"/>
            <w:vAlign w:val="bottom"/>
          </w:tcPr>
          <w:p w14:paraId="463DF750" w14:textId="21CBB54F" w:rsidR="006C0261" w:rsidRPr="006C0261" w:rsidRDefault="006C0261" w:rsidP="007103F8">
            <w:pPr>
              <w:pStyle w:val="SingleTxtG"/>
              <w:tabs>
                <w:tab w:val="clear" w:pos="1701"/>
                <w:tab w:val="clear" w:pos="2268"/>
                <w:tab w:val="clear" w:pos="2835"/>
              </w:tabs>
              <w:spacing w:before="40" w:after="40" w:line="220" w:lineRule="exact"/>
              <w:ind w:left="57" w:right="28"/>
              <w:jc w:val="right"/>
              <w:rPr>
                <w:sz w:val="18"/>
                <w:lang w:val="en-GB"/>
              </w:rPr>
            </w:pPr>
            <w:r w:rsidRPr="006C0261">
              <w:rPr>
                <w:sz w:val="18"/>
              </w:rPr>
              <w:t>259</w:t>
            </w:r>
            <w:r w:rsidR="007103F8">
              <w:rPr>
                <w:sz w:val="18"/>
              </w:rPr>
              <w:t xml:space="preserve"> </w:t>
            </w:r>
            <w:r w:rsidRPr="006C0261">
              <w:rPr>
                <w:sz w:val="18"/>
              </w:rPr>
              <w:t>631</w:t>
            </w:r>
          </w:p>
        </w:tc>
        <w:tc>
          <w:tcPr>
            <w:tcW w:w="1418" w:type="dxa"/>
            <w:tcBorders>
              <w:top w:val="single" w:sz="12" w:space="0" w:color="auto"/>
            </w:tcBorders>
            <w:shd w:val="clear" w:color="auto" w:fill="auto"/>
            <w:vAlign w:val="bottom"/>
          </w:tcPr>
          <w:p w14:paraId="524598B8" w14:textId="1389C6CD" w:rsidR="006C0261" w:rsidRPr="006C0261" w:rsidRDefault="006C0261" w:rsidP="007103F8">
            <w:pPr>
              <w:pStyle w:val="SingleTxtG"/>
              <w:tabs>
                <w:tab w:val="clear" w:pos="1701"/>
                <w:tab w:val="clear" w:pos="2268"/>
                <w:tab w:val="clear" w:pos="2835"/>
              </w:tabs>
              <w:spacing w:before="40" w:after="40" w:line="220" w:lineRule="exact"/>
              <w:ind w:left="57" w:right="28"/>
              <w:jc w:val="right"/>
              <w:rPr>
                <w:sz w:val="18"/>
                <w:lang w:val="en-GB"/>
              </w:rPr>
            </w:pPr>
            <w:r w:rsidRPr="006C0261">
              <w:rPr>
                <w:sz w:val="18"/>
              </w:rPr>
              <w:t>382</w:t>
            </w:r>
            <w:r w:rsidR="007103F8">
              <w:rPr>
                <w:sz w:val="18"/>
              </w:rPr>
              <w:t xml:space="preserve"> </w:t>
            </w:r>
            <w:r w:rsidRPr="006C0261">
              <w:rPr>
                <w:sz w:val="18"/>
              </w:rPr>
              <w:t>396</w:t>
            </w:r>
          </w:p>
        </w:tc>
        <w:tc>
          <w:tcPr>
            <w:tcW w:w="849" w:type="dxa"/>
            <w:tcBorders>
              <w:top w:val="single" w:sz="12" w:space="0" w:color="auto"/>
            </w:tcBorders>
            <w:shd w:val="clear" w:color="auto" w:fill="auto"/>
            <w:vAlign w:val="bottom"/>
          </w:tcPr>
          <w:p w14:paraId="5300B0D2" w14:textId="6399B911" w:rsidR="006C0261" w:rsidRPr="006C0261" w:rsidRDefault="006C0261" w:rsidP="007103F8">
            <w:pPr>
              <w:pStyle w:val="SingleTxtG"/>
              <w:tabs>
                <w:tab w:val="clear" w:pos="1701"/>
                <w:tab w:val="clear" w:pos="2268"/>
                <w:tab w:val="clear" w:pos="2835"/>
              </w:tabs>
              <w:spacing w:before="40" w:after="40" w:line="220" w:lineRule="exact"/>
              <w:ind w:left="57" w:right="28"/>
              <w:jc w:val="right"/>
              <w:rPr>
                <w:sz w:val="18"/>
                <w:lang w:val="en-GB"/>
              </w:rPr>
            </w:pPr>
            <w:r w:rsidRPr="006C0261">
              <w:rPr>
                <w:sz w:val="18"/>
              </w:rPr>
              <w:t>-2,5</w:t>
            </w:r>
          </w:p>
        </w:tc>
      </w:tr>
      <w:tr w:rsidR="007103F8" w:rsidRPr="006C0261" w14:paraId="0C52B9F0" w14:textId="77777777" w:rsidTr="007103F8">
        <w:trPr>
          <w:trHeight w:val="240"/>
        </w:trPr>
        <w:tc>
          <w:tcPr>
            <w:tcW w:w="1418" w:type="dxa"/>
            <w:tcBorders>
              <w:bottom w:val="single" w:sz="12" w:space="0" w:color="auto"/>
            </w:tcBorders>
            <w:shd w:val="clear" w:color="auto" w:fill="auto"/>
          </w:tcPr>
          <w:p w14:paraId="0D0B0F91" w14:textId="77777777" w:rsidR="006C0261" w:rsidRPr="006C0261" w:rsidRDefault="006C0261" w:rsidP="007103F8">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Tribunales de distrito</w:t>
            </w:r>
          </w:p>
        </w:tc>
        <w:tc>
          <w:tcPr>
            <w:tcW w:w="1228" w:type="dxa"/>
            <w:tcBorders>
              <w:bottom w:val="single" w:sz="12" w:space="0" w:color="auto"/>
            </w:tcBorders>
            <w:shd w:val="clear" w:color="auto" w:fill="auto"/>
            <w:vAlign w:val="bottom"/>
          </w:tcPr>
          <w:p w14:paraId="7C60EBDD" w14:textId="1D52E192" w:rsidR="006C0261" w:rsidRPr="006C0261" w:rsidRDefault="006C0261" w:rsidP="007103F8">
            <w:pPr>
              <w:pStyle w:val="SingleTxtG"/>
              <w:tabs>
                <w:tab w:val="clear" w:pos="1701"/>
                <w:tab w:val="clear" w:pos="2268"/>
                <w:tab w:val="clear" w:pos="2835"/>
              </w:tabs>
              <w:spacing w:before="40" w:after="40" w:line="220" w:lineRule="exact"/>
              <w:ind w:left="57" w:right="28"/>
              <w:jc w:val="right"/>
              <w:rPr>
                <w:sz w:val="18"/>
                <w:lang w:val="en-GB"/>
              </w:rPr>
            </w:pPr>
            <w:r w:rsidRPr="006C0261">
              <w:rPr>
                <w:sz w:val="18"/>
              </w:rPr>
              <w:t>1</w:t>
            </w:r>
            <w:r w:rsidR="007103F8">
              <w:rPr>
                <w:sz w:val="18"/>
              </w:rPr>
              <w:t xml:space="preserve"> </w:t>
            </w:r>
            <w:r w:rsidRPr="006C0261">
              <w:rPr>
                <w:sz w:val="18"/>
              </w:rPr>
              <w:t>754</w:t>
            </w:r>
            <w:r w:rsidR="007103F8">
              <w:rPr>
                <w:sz w:val="18"/>
              </w:rPr>
              <w:t xml:space="preserve"> </w:t>
            </w:r>
            <w:r w:rsidRPr="006C0261">
              <w:rPr>
                <w:sz w:val="18"/>
              </w:rPr>
              <w:t>380</w:t>
            </w:r>
          </w:p>
        </w:tc>
        <w:tc>
          <w:tcPr>
            <w:tcW w:w="1228" w:type="dxa"/>
            <w:tcBorders>
              <w:bottom w:val="single" w:sz="12" w:space="0" w:color="auto"/>
            </w:tcBorders>
            <w:shd w:val="clear" w:color="auto" w:fill="auto"/>
            <w:vAlign w:val="bottom"/>
          </w:tcPr>
          <w:p w14:paraId="2D457459" w14:textId="53352980" w:rsidR="006C0261" w:rsidRPr="006C0261" w:rsidRDefault="006C0261" w:rsidP="007103F8">
            <w:pPr>
              <w:pStyle w:val="SingleTxtG"/>
              <w:tabs>
                <w:tab w:val="clear" w:pos="1701"/>
                <w:tab w:val="clear" w:pos="2268"/>
                <w:tab w:val="clear" w:pos="2835"/>
              </w:tabs>
              <w:spacing w:before="40" w:after="40" w:line="220" w:lineRule="exact"/>
              <w:ind w:left="57" w:right="28"/>
              <w:jc w:val="right"/>
              <w:rPr>
                <w:sz w:val="18"/>
                <w:lang w:val="en-GB"/>
              </w:rPr>
            </w:pPr>
            <w:r w:rsidRPr="006C0261">
              <w:rPr>
                <w:sz w:val="18"/>
              </w:rPr>
              <w:t>3</w:t>
            </w:r>
            <w:r w:rsidR="007103F8">
              <w:rPr>
                <w:sz w:val="18"/>
              </w:rPr>
              <w:t xml:space="preserve"> </w:t>
            </w:r>
            <w:r w:rsidRPr="006C0261">
              <w:rPr>
                <w:sz w:val="18"/>
              </w:rPr>
              <w:t>737</w:t>
            </w:r>
            <w:r w:rsidR="007103F8">
              <w:rPr>
                <w:sz w:val="18"/>
              </w:rPr>
              <w:t xml:space="preserve"> </w:t>
            </w:r>
            <w:r w:rsidRPr="006C0261">
              <w:rPr>
                <w:sz w:val="18"/>
              </w:rPr>
              <w:t>931</w:t>
            </w:r>
          </w:p>
        </w:tc>
        <w:tc>
          <w:tcPr>
            <w:tcW w:w="1229" w:type="dxa"/>
            <w:tcBorders>
              <w:bottom w:val="single" w:sz="12" w:space="0" w:color="auto"/>
            </w:tcBorders>
            <w:shd w:val="clear" w:color="auto" w:fill="auto"/>
            <w:vAlign w:val="bottom"/>
          </w:tcPr>
          <w:p w14:paraId="5C8D45EF" w14:textId="282543B4" w:rsidR="006C0261" w:rsidRPr="006C0261" w:rsidRDefault="006C0261" w:rsidP="007103F8">
            <w:pPr>
              <w:pStyle w:val="SingleTxtG"/>
              <w:tabs>
                <w:tab w:val="clear" w:pos="1701"/>
                <w:tab w:val="clear" w:pos="2268"/>
                <w:tab w:val="clear" w:pos="2835"/>
              </w:tabs>
              <w:spacing w:before="40" w:after="40" w:line="220" w:lineRule="exact"/>
              <w:ind w:left="57" w:right="28"/>
              <w:jc w:val="right"/>
              <w:rPr>
                <w:sz w:val="18"/>
                <w:lang w:val="en-GB"/>
              </w:rPr>
            </w:pPr>
            <w:r w:rsidRPr="006C0261">
              <w:rPr>
                <w:sz w:val="18"/>
              </w:rPr>
              <w:t>3</w:t>
            </w:r>
            <w:r w:rsidR="007103F8">
              <w:rPr>
                <w:sz w:val="18"/>
              </w:rPr>
              <w:t xml:space="preserve"> </w:t>
            </w:r>
            <w:r w:rsidRPr="006C0261">
              <w:rPr>
                <w:sz w:val="18"/>
              </w:rPr>
              <w:t>755</w:t>
            </w:r>
            <w:r w:rsidR="007103F8">
              <w:rPr>
                <w:sz w:val="18"/>
              </w:rPr>
              <w:t xml:space="preserve"> </w:t>
            </w:r>
            <w:r w:rsidRPr="006C0261">
              <w:rPr>
                <w:sz w:val="18"/>
              </w:rPr>
              <w:t>862</w:t>
            </w:r>
          </w:p>
        </w:tc>
        <w:tc>
          <w:tcPr>
            <w:tcW w:w="1418" w:type="dxa"/>
            <w:tcBorders>
              <w:bottom w:val="single" w:sz="12" w:space="0" w:color="auto"/>
            </w:tcBorders>
            <w:shd w:val="clear" w:color="auto" w:fill="auto"/>
            <w:vAlign w:val="bottom"/>
          </w:tcPr>
          <w:p w14:paraId="32C0C63B" w14:textId="048B7066" w:rsidR="006C0261" w:rsidRPr="006C0261" w:rsidRDefault="006C0261" w:rsidP="007103F8">
            <w:pPr>
              <w:pStyle w:val="SingleTxtG"/>
              <w:tabs>
                <w:tab w:val="clear" w:pos="1701"/>
                <w:tab w:val="clear" w:pos="2268"/>
                <w:tab w:val="clear" w:pos="2835"/>
              </w:tabs>
              <w:spacing w:before="40" w:after="40" w:line="220" w:lineRule="exact"/>
              <w:ind w:left="57" w:right="28"/>
              <w:jc w:val="right"/>
              <w:rPr>
                <w:sz w:val="18"/>
                <w:lang w:val="en-GB"/>
              </w:rPr>
            </w:pPr>
            <w:r w:rsidRPr="006C0261">
              <w:rPr>
                <w:sz w:val="18"/>
              </w:rPr>
              <w:t>1</w:t>
            </w:r>
            <w:r w:rsidR="007103F8">
              <w:rPr>
                <w:sz w:val="18"/>
              </w:rPr>
              <w:t xml:space="preserve"> </w:t>
            </w:r>
            <w:r w:rsidRPr="006C0261">
              <w:rPr>
                <w:sz w:val="18"/>
              </w:rPr>
              <w:t>766</w:t>
            </w:r>
            <w:r w:rsidR="007103F8">
              <w:rPr>
                <w:sz w:val="18"/>
              </w:rPr>
              <w:t xml:space="preserve"> </w:t>
            </w:r>
            <w:r w:rsidRPr="006C0261">
              <w:rPr>
                <w:sz w:val="18"/>
              </w:rPr>
              <w:t>633</w:t>
            </w:r>
          </w:p>
        </w:tc>
        <w:tc>
          <w:tcPr>
            <w:tcW w:w="849" w:type="dxa"/>
            <w:tcBorders>
              <w:bottom w:val="single" w:sz="12" w:space="0" w:color="auto"/>
            </w:tcBorders>
            <w:shd w:val="clear" w:color="auto" w:fill="auto"/>
            <w:vAlign w:val="bottom"/>
          </w:tcPr>
          <w:p w14:paraId="28818832" w14:textId="1B5DA6DB" w:rsidR="006C0261" w:rsidRPr="006C0261" w:rsidRDefault="006C0261" w:rsidP="007103F8">
            <w:pPr>
              <w:pStyle w:val="SingleTxtG"/>
              <w:tabs>
                <w:tab w:val="clear" w:pos="1701"/>
                <w:tab w:val="clear" w:pos="2268"/>
                <w:tab w:val="clear" w:pos="2835"/>
              </w:tabs>
              <w:spacing w:before="40" w:after="40" w:line="220" w:lineRule="exact"/>
              <w:ind w:left="57" w:right="28"/>
              <w:jc w:val="right"/>
              <w:rPr>
                <w:sz w:val="18"/>
                <w:lang w:val="en-GB"/>
              </w:rPr>
            </w:pPr>
            <w:r w:rsidRPr="006C0261">
              <w:rPr>
                <w:sz w:val="18"/>
              </w:rPr>
              <w:t>+0,7</w:t>
            </w:r>
          </w:p>
        </w:tc>
      </w:tr>
    </w:tbl>
    <w:p w14:paraId="5CB3E282" w14:textId="77777777" w:rsidR="006C0261" w:rsidRPr="006C0261" w:rsidRDefault="006C0261" w:rsidP="007103F8">
      <w:pPr>
        <w:pStyle w:val="SingleTxtG"/>
        <w:spacing w:before="120" w:after="240"/>
        <w:ind w:firstLine="170"/>
        <w:jc w:val="left"/>
        <w:rPr>
          <w:sz w:val="18"/>
          <w:szCs w:val="18"/>
        </w:rPr>
      </w:pPr>
      <w:r w:rsidRPr="006C0261">
        <w:rPr>
          <w:sz w:val="18"/>
          <w:szCs w:val="18"/>
        </w:rPr>
        <w:t>Comisión de Derecho y Justicia del Pakistán.</w:t>
      </w:r>
    </w:p>
    <w:p w14:paraId="7C058983" w14:textId="77777777" w:rsidR="006C0261" w:rsidRPr="006C0261" w:rsidRDefault="006C0261" w:rsidP="007103F8">
      <w:pPr>
        <w:pStyle w:val="H23G"/>
      </w:pPr>
      <w:r w:rsidRPr="006C0261">
        <w:tab/>
        <w:t>c.</w:t>
      </w:r>
      <w:r w:rsidRPr="006C0261">
        <w:tab/>
        <w:t>Tribunales militares y juicios civiles</w:t>
      </w:r>
    </w:p>
    <w:p w14:paraId="7B796331" w14:textId="0469D30B" w:rsidR="006C0261" w:rsidRPr="006C0261" w:rsidRDefault="006C0261" w:rsidP="006C0261">
      <w:pPr>
        <w:pStyle w:val="SingleTxtG"/>
      </w:pPr>
      <w:r w:rsidRPr="006C0261">
        <w:t>122.</w:t>
      </w:r>
      <w:r w:rsidRPr="006C0261">
        <w:tab/>
        <w:t>El 9 de mayo de 2023, en varias ciudades del Pakistán hubo ataques contra instalaciones militares en los que se produjeron disturbios, actos de violencia e incendios provocados. Tuvieron lugar numerosos incidentes que conllevaron la destrucción de edificios públicos y propiedades privadas, lo que desgraciadamente causó una importante pérdida de vidas humanas y un gran número de heridos. Los organismos encargados de hacer cumplir la ley actuaron de conformidad con la legislación vigente, incoando 430 causas penales en distintas jurisdicciones en virtud de disposiciones constitucionales y legislativas. Las personas responsables de esos delitos fueron acusadas con arreglo a las disposiciones pertinentes del Código Penal del Pakistán y de la Ley de Lucha contra el Terrorismo de 1997.</w:t>
      </w:r>
    </w:p>
    <w:p w14:paraId="7ADF51B2" w14:textId="72D6E5B0" w:rsidR="006C0261" w:rsidRPr="006C0261" w:rsidRDefault="006C0261" w:rsidP="006C0261">
      <w:pPr>
        <w:pStyle w:val="SingleTxtG"/>
      </w:pPr>
      <w:r w:rsidRPr="006C0261">
        <w:t>123.</w:t>
      </w:r>
      <w:r w:rsidRPr="006C0261">
        <w:tab/>
        <w:t xml:space="preserve">La Constitución y la Ley del Ejército de 1952 permiten a los tribunales militares juzgar a civiles en determinadas situaciones. Sin embargo, los acusados tienen derecho a las debidas garantías procesales, incluida la posibilidad de preparar adecuadamente su defensa, comunicarse con el abogado de su elección, ser juzgados de manera imparcial en un plazo razonable, interrogar a los testigos y disponer de medidas de protección contra la </w:t>
      </w:r>
      <w:r w:rsidRPr="006C0261">
        <w:lastRenderedPageBreak/>
        <w:t>autoinculpación. Los tribunales constitucionales pueden revisar las resoluciones dictadas por los tribunales militares.</w:t>
      </w:r>
    </w:p>
    <w:p w14:paraId="644E2674" w14:textId="77777777" w:rsidR="006C0261" w:rsidRPr="006C0261" w:rsidRDefault="006C0261" w:rsidP="006C0261">
      <w:pPr>
        <w:pStyle w:val="SingleTxtG"/>
      </w:pPr>
      <w:r w:rsidRPr="006C0261">
        <w:t>124.</w:t>
      </w:r>
      <w:r w:rsidRPr="006C0261">
        <w:tab/>
        <w:t>En diciembre de 2023, el Tribunal Supremo autorizó a los tribunales militares a proseguir con los juicios con la condición de que las condenas no se ejecutaran hasta que el Tribunal Supremo dictara la resolución definitiva. Hasta el momento, ningún tribunal militar ha dictado condenas. Cabe mencionar que la Ley del Ejército del Pakistán de 1952 prevé la celebración de un juicio imparcial, tal como establecen la Constitución del Pakistán y el Pacto Internacional de Derechos Civiles y Políticos.</w:t>
      </w:r>
    </w:p>
    <w:p w14:paraId="252615AC" w14:textId="393691BD" w:rsidR="006C0261" w:rsidRPr="006C0261" w:rsidRDefault="006C0261" w:rsidP="006C0261">
      <w:pPr>
        <w:pStyle w:val="SingleTxtG"/>
      </w:pPr>
      <w:r w:rsidRPr="006C0261">
        <w:t>125.</w:t>
      </w:r>
      <w:r w:rsidRPr="006C0261">
        <w:tab/>
        <w:t>Además, la Comisión Nacional de Derechos Humanos también ha llevado a cabo una investigación exhaustiva sobre las acusaciones de tortura de las personas detenidas tras las protestas del 9 de mayo. Un Comité creado por la Comisión Nacional de Derechos Humanos inspeccionó las cárceles correspondientes, realizando visitas previas y posteriores a las reuniones con los responsables de las prisiones, y se entrevistó con cada uno de los manifestantes encarcelados. Según el informe de la Comisión Nacional de Derechos Humanos, ningún manifestante, hombre o mujer, denunció ningún acto de tortura o abuso sexual ocurrido en dependencias policiales o en la cárcel.</w:t>
      </w:r>
    </w:p>
    <w:p w14:paraId="411A1FAE" w14:textId="77777777" w:rsidR="006C0261" w:rsidRPr="006C0261" w:rsidRDefault="006C0261" w:rsidP="007103F8">
      <w:pPr>
        <w:pStyle w:val="H1G"/>
      </w:pPr>
      <w:r w:rsidRPr="006C0261">
        <w:tab/>
        <w:t>16.</w:t>
      </w:r>
      <w:r w:rsidRPr="006C0261">
        <w:tab/>
        <w:t>Derecho a la privacidad</w:t>
      </w:r>
      <w:bookmarkEnd w:id="62"/>
    </w:p>
    <w:p w14:paraId="223E38E5" w14:textId="77777777" w:rsidR="006C0261" w:rsidRPr="006C0261" w:rsidRDefault="006C0261" w:rsidP="007103F8">
      <w:pPr>
        <w:pStyle w:val="H23G"/>
      </w:pPr>
      <w:bookmarkStart w:id="63" w:name="_Toc157609653"/>
      <w:r w:rsidRPr="006C0261">
        <w:tab/>
        <w:t>a.</w:t>
      </w:r>
      <w:r w:rsidRPr="006C0261">
        <w:tab/>
        <w:t>Ley de Prevención de Delitos Electrónicos de 2016</w:t>
      </w:r>
      <w:bookmarkEnd w:id="63"/>
    </w:p>
    <w:p w14:paraId="48196522" w14:textId="77777777" w:rsidR="006C0261" w:rsidRPr="006C0261" w:rsidRDefault="006C0261" w:rsidP="006C0261">
      <w:pPr>
        <w:pStyle w:val="SingleTxtG"/>
      </w:pPr>
      <w:r w:rsidRPr="006C0261">
        <w:t>126.</w:t>
      </w:r>
      <w:r w:rsidRPr="006C0261">
        <w:tab/>
        <w:t>La Ley de Prevención de Delitos Electrónicos de 2016 se promulgó para hacer frente a los delitos electrónicos. La ley establece salvaguardias jurídicas para que la recopilación de datos efectuada en el marco por ella establecido se realice con las autorizaciones legales necesarias.</w:t>
      </w:r>
    </w:p>
    <w:p w14:paraId="1149AF2F" w14:textId="77777777" w:rsidR="006C0261" w:rsidRPr="006C0261" w:rsidRDefault="006C0261" w:rsidP="006C0261">
      <w:pPr>
        <w:pStyle w:val="SingleTxtG"/>
      </w:pPr>
      <w:r w:rsidRPr="006C0261">
        <w:t>127.</w:t>
      </w:r>
      <w:r w:rsidRPr="006C0261">
        <w:tab/>
        <w:t>En el artículo 36 de la ley se dispone que si un tribunal entiende que existen motivos razonables para considerar que determinada información es necesaria para la instrucción de determinada causa penal, el tribunal puede ordenar a un organismo designado que recabe o registre esa información a partir de un proveedor de servicios. Esto debe hacerse en coordinación con el organismo investigador en cuestión con arreglo al procedimiento establecido.</w:t>
      </w:r>
    </w:p>
    <w:p w14:paraId="52D24BC8" w14:textId="7D81E2C9" w:rsidR="006C0261" w:rsidRPr="006C0261" w:rsidRDefault="006C0261" w:rsidP="006C0261">
      <w:pPr>
        <w:pStyle w:val="SingleTxtG"/>
      </w:pPr>
      <w:r w:rsidRPr="006C0261">
        <w:t>128.</w:t>
      </w:r>
      <w:r w:rsidRPr="006C0261">
        <w:tab/>
        <w:t>Cabe señalar que los tribunales son la única autoridad competente que puede solicitar a los organismos encargados de hacer cumplir la ley que recaben y registren información en tiempo real.</w:t>
      </w:r>
    </w:p>
    <w:p w14:paraId="68B209DA" w14:textId="77777777" w:rsidR="006C0261" w:rsidRPr="006C0261" w:rsidRDefault="006C0261" w:rsidP="007103F8">
      <w:pPr>
        <w:pStyle w:val="H23G"/>
      </w:pPr>
      <w:bookmarkStart w:id="64" w:name="_Toc157609657"/>
      <w:r w:rsidRPr="006C0261">
        <w:tab/>
        <w:t>b.</w:t>
      </w:r>
      <w:r w:rsidRPr="006C0261">
        <w:tab/>
        <w:t>Ley de Protección de Datos Personales</w:t>
      </w:r>
      <w:bookmarkEnd w:id="64"/>
    </w:p>
    <w:p w14:paraId="1130D401" w14:textId="5686B5C7" w:rsidR="006C0261" w:rsidRPr="006C0261" w:rsidRDefault="006C0261" w:rsidP="006C0261">
      <w:pPr>
        <w:pStyle w:val="SingleTxtG"/>
      </w:pPr>
      <w:r w:rsidRPr="006C0261">
        <w:t>129.</w:t>
      </w:r>
      <w:r w:rsidRPr="006C0261">
        <w:tab/>
        <w:t>El Gobierno está elaborando un Proyecto de Ley de Protección de Datos Personales para proteger la privacidad de los datos de los usuarios. El proceso consultivo del nuevo proyecto de ley evidencia una clara voluntad de inclusión y transparencia en el proceso legislativo. La ley contiene disposiciones sobre el discurso de odio que se ajustan al Pacto Internacional de Derechos Civiles y Políticos y prohíben la incitación a la discriminación, la hostilidad o la violencia. Toda inquietud referida a la libertad de expresión se aborda mediante cláusulas específicas, de modo que no resulten penalizadas las críticas justificadas y las afirmaciones veraces.</w:t>
      </w:r>
      <w:bookmarkStart w:id="65" w:name="_Toc157609658"/>
    </w:p>
    <w:p w14:paraId="1941DBBE" w14:textId="77777777" w:rsidR="006C0261" w:rsidRPr="006C0261" w:rsidRDefault="006C0261" w:rsidP="007103F8">
      <w:pPr>
        <w:pStyle w:val="H1G"/>
      </w:pPr>
      <w:r w:rsidRPr="006C0261">
        <w:tab/>
        <w:t>17.</w:t>
      </w:r>
      <w:r w:rsidRPr="006C0261">
        <w:tab/>
        <w:t>Libertad de conciencia y de creencias religiosas</w:t>
      </w:r>
      <w:bookmarkEnd w:id="65"/>
    </w:p>
    <w:p w14:paraId="0E97D667" w14:textId="77777777" w:rsidR="006C0261" w:rsidRPr="006C0261" w:rsidRDefault="006C0261" w:rsidP="007103F8">
      <w:pPr>
        <w:pStyle w:val="H23G"/>
      </w:pPr>
      <w:r w:rsidRPr="006C0261">
        <w:tab/>
        <w:t>a.</w:t>
      </w:r>
      <w:r w:rsidRPr="006C0261">
        <w:tab/>
        <w:t>Protección de las minorías</w:t>
      </w:r>
    </w:p>
    <w:p w14:paraId="7208E0BE" w14:textId="6AD1FFA5" w:rsidR="006C0261" w:rsidRPr="006C0261" w:rsidRDefault="006C0261" w:rsidP="006C0261">
      <w:pPr>
        <w:pStyle w:val="SingleTxtG"/>
      </w:pPr>
      <w:r w:rsidRPr="006C0261">
        <w:t>130.</w:t>
      </w:r>
      <w:r w:rsidRPr="006C0261">
        <w:tab/>
        <w:t>En 2020, el Gobierno creó la Comisión Nacional de las Minorías, dependiente del Ministerio de Asuntos Religiosos y Armonía Interconfesional y compuesta por 12 miembros, entre los que se encontraban 2 musulmanes, 3 hindúes, 3 cristianos, 2 sijes, 1 parsi y 1 kalash.</w:t>
      </w:r>
    </w:p>
    <w:p w14:paraId="59A2C31F" w14:textId="77777777" w:rsidR="006C0261" w:rsidRPr="006C0261" w:rsidRDefault="006C0261" w:rsidP="006C0261">
      <w:pPr>
        <w:pStyle w:val="SingleTxtG"/>
      </w:pPr>
      <w:r w:rsidRPr="006C0261">
        <w:t>131.</w:t>
      </w:r>
      <w:r w:rsidRPr="006C0261">
        <w:tab/>
        <w:t xml:space="preserve">En 2023, la Asamblea Nacional del Pakistán aprobó el Proyecto de Ley de la Comisión Nacional de las Minorías de 2023, que allanaba el camino para la creación de una comisión independiente establecida por ley. El proyecto de ley se volverá a presentar ante el nuevo Parlamento. La Comisión Nacional de las Minorías tendrá como fines defender los </w:t>
      </w:r>
      <w:r w:rsidRPr="006C0261">
        <w:lastRenderedPageBreak/>
        <w:t>derechos de las minorías, atender sus preocupaciones y promover la armonía interreligiosa a través de medidas operacionales y de política.</w:t>
      </w:r>
    </w:p>
    <w:p w14:paraId="54245DE4" w14:textId="403AF01C" w:rsidR="006C0261" w:rsidRPr="006C0261" w:rsidRDefault="006C0261" w:rsidP="006C0261">
      <w:pPr>
        <w:pStyle w:val="SingleTxtG"/>
      </w:pPr>
      <w:r w:rsidRPr="006C0261">
        <w:t>132.</w:t>
      </w:r>
      <w:r w:rsidRPr="006C0261">
        <w:tab/>
        <w:t xml:space="preserve">Además, el Gobierno también tiene como prioridad la protección de los derechos de las minorías e investiga todos los casos de violencia contra las minorías religiosas. Tras los actos de vandalismo perpetrados contra iglesias y viviendas de cristianos en </w:t>
      </w:r>
      <w:proofErr w:type="spellStart"/>
      <w:r w:rsidRPr="006C0261">
        <w:t>Jaranwala</w:t>
      </w:r>
      <w:proofErr w:type="spellEnd"/>
      <w:r w:rsidRPr="006C0261">
        <w:t xml:space="preserve"> en</w:t>
      </w:r>
      <w:r w:rsidR="00B60A9A">
        <w:t> </w:t>
      </w:r>
      <w:r w:rsidRPr="006C0261">
        <w:t>2023, los organismos encargados de hacer cumplir la ley del Punyab llevaron a cabo una exhaustiva investigación sobre esos hechos, que incluyó la emisión de órdenes de detención contra las personas acusadas, y se desplegaron 3.000 efectivos policiales para restablecer el orden público. El Gobierno también proporcionó una indemnización de 2 millones de rupias a 94 familias cuyas casas quedaron destruidas. La Comisión Nacional de Derechos Humanos inició, asimismo, una investigación sobre esos hechos y presentó sus recomendaciones al Gobierno.</w:t>
      </w:r>
    </w:p>
    <w:p w14:paraId="1232E7AC" w14:textId="77777777" w:rsidR="006C0261" w:rsidRPr="006C0261" w:rsidRDefault="006C0261" w:rsidP="006C0261">
      <w:pPr>
        <w:pStyle w:val="SingleTxtG"/>
      </w:pPr>
      <w:r w:rsidRPr="006C0261">
        <w:t>133.</w:t>
      </w:r>
      <w:r w:rsidRPr="006C0261">
        <w:tab/>
        <w:t>El Gobierno también ha adoptado medidas administrativas para proteger a las minorías, incluida la creación de un equipo de tareas para la elaboración de una estrategia sobre la tolerancia religiosa en 2022. Además, los gobiernos provinciales han establecido Comités de Armonía Interconfesional en los distritos. Las comisiones parlamentarias ejercen también funciones de supervisión en relación con las violaciones de los derechos humanos cometidas contra las minorías. Asimismo, la policía ha reforzado la protección de los lugares de culto de las minorías. Por otro lado, se ha establecido un Consejo de Denuncia, en virtud del artículo 26 del Decreto del Organismo Regulador de los Medios Electrónicos del Pakistán de 2002, encargado de examinar y resolver las denuncias públicas/ individuales, relacionadas con el funcionamiento de los medios electrónicos.</w:t>
      </w:r>
    </w:p>
    <w:p w14:paraId="45EE5DEB" w14:textId="77777777" w:rsidR="006C0261" w:rsidRPr="006C0261" w:rsidRDefault="006C0261" w:rsidP="007103F8">
      <w:pPr>
        <w:pStyle w:val="H23G"/>
      </w:pPr>
      <w:bookmarkStart w:id="66" w:name="_Toc157609663"/>
      <w:r w:rsidRPr="006C0261">
        <w:tab/>
        <w:t>b.</w:t>
      </w:r>
      <w:r w:rsidRPr="006C0261">
        <w:tab/>
        <w:t>Prevención del uso indebido o el abuso de la legislación sobre la blasfemia</w:t>
      </w:r>
      <w:bookmarkEnd w:id="66"/>
    </w:p>
    <w:p w14:paraId="6495CF32" w14:textId="77777777" w:rsidR="006C0261" w:rsidRPr="006C0261" w:rsidRDefault="006C0261" w:rsidP="006C0261">
      <w:pPr>
        <w:pStyle w:val="SingleTxtG"/>
      </w:pPr>
      <w:r w:rsidRPr="006C0261">
        <w:t>134.</w:t>
      </w:r>
      <w:r w:rsidRPr="006C0261">
        <w:tab/>
        <w:t>Cabe señalar que las leyes relativas a la blasfemia son aplicables a todos los ciudadanos del Pakistán sin prejuicio alguno. No obstante, el Gobierno ha emprendido iniciativas para impedir el uso indebido o el abuso de la legislación sobre la blasfemia mediante modificaciones del procedimiento jurídico. La investigación preliminar de los casos de blasfemia ha quedado a cargo de los jefes de policía de los distritos para garantizar la seguridad de los ciudadanos.</w:t>
      </w:r>
    </w:p>
    <w:p w14:paraId="623A8E4C" w14:textId="77777777" w:rsidR="006C0261" w:rsidRPr="006C0261" w:rsidRDefault="006C0261" w:rsidP="006C0261">
      <w:pPr>
        <w:pStyle w:val="SingleTxtG"/>
      </w:pPr>
      <w:r w:rsidRPr="006C0261">
        <w:t>135.</w:t>
      </w:r>
      <w:r w:rsidRPr="006C0261">
        <w:tab/>
        <w:t>También se dispone de un procedimiento efectivo de apelación en caso de condena. Si un tribunal de lo penal declara culpable a un acusado y lo condena a muerte, es necesario que dos jueces del Tribunal Superior de la provincia confirmen tal sentencia, pues de lo contrario esta no se aplicará. Una vez que el Tribunal Superior emite su decisión, el condenado tiene derecho a presentar un recurso ante el Tribunal Supremo del Pakistán. Si este confirma la sentencia del Tribunal Superior, el acusado podrá presentar una petición de clemencia ante el Presidente del Pakistán.</w:t>
      </w:r>
    </w:p>
    <w:p w14:paraId="7B71F157" w14:textId="77777777" w:rsidR="006C0261" w:rsidRPr="006C0261" w:rsidRDefault="006C0261" w:rsidP="006C0261">
      <w:pPr>
        <w:pStyle w:val="SingleTxtG"/>
      </w:pPr>
      <w:r w:rsidRPr="006C0261">
        <w:t>136.</w:t>
      </w:r>
      <w:r w:rsidRPr="006C0261">
        <w:tab/>
        <w:t>Cabe observar que el Proyecto de Ley de Modificación del Código Penal de 2023, relativo a la modificación de la legislación sobre la blasfemia, fue aprobado pero el plazo para su refrendo expiró debido a la finalización de la legislatura en curso.</w:t>
      </w:r>
    </w:p>
    <w:p w14:paraId="5D44A0D9" w14:textId="77777777" w:rsidR="006C0261" w:rsidRDefault="006C0261" w:rsidP="007103F8">
      <w:pPr>
        <w:pStyle w:val="H23G"/>
      </w:pPr>
      <w:bookmarkStart w:id="67" w:name="_Toc157609664"/>
      <w:r w:rsidRPr="006C0261">
        <w:tab/>
        <w:t>c.</w:t>
      </w:r>
      <w:r w:rsidRPr="006C0261">
        <w:tab/>
        <w:t>Datos estadísticos</w:t>
      </w:r>
      <w:bookmarkEnd w:id="67"/>
    </w:p>
    <w:p w14:paraId="40C11D85" w14:textId="4AC082F8" w:rsidR="007103F8" w:rsidRPr="007103F8" w:rsidRDefault="007103F8" w:rsidP="007103F8">
      <w:pPr>
        <w:pStyle w:val="H23G"/>
      </w:pPr>
      <w:r>
        <w:tab/>
      </w:r>
      <w:r>
        <w:tab/>
      </w:r>
      <w:r w:rsidRPr="006C0261">
        <w:t>Estado de las denuncias sobre blasfemia 2018-2023</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838"/>
        <w:gridCol w:w="1876"/>
        <w:gridCol w:w="1855"/>
        <w:gridCol w:w="1801"/>
      </w:tblGrid>
      <w:tr w:rsidR="007103F8" w:rsidRPr="007103F8" w14:paraId="02301872" w14:textId="77777777" w:rsidTr="007103F8">
        <w:trPr>
          <w:trHeight w:val="240"/>
          <w:tblHeader/>
        </w:trPr>
        <w:tc>
          <w:tcPr>
            <w:tcW w:w="1838" w:type="dxa"/>
            <w:shd w:val="clear" w:color="auto" w:fill="auto"/>
            <w:vAlign w:val="bottom"/>
          </w:tcPr>
          <w:p w14:paraId="672B4AB4" w14:textId="77777777" w:rsidR="006C0261" w:rsidRPr="006C0261" w:rsidRDefault="006C0261" w:rsidP="007103F8">
            <w:pPr>
              <w:pStyle w:val="SingleTxtG"/>
              <w:tabs>
                <w:tab w:val="clear" w:pos="1701"/>
                <w:tab w:val="clear" w:pos="2268"/>
                <w:tab w:val="clear" w:pos="2835"/>
              </w:tabs>
              <w:spacing w:before="80" w:after="80" w:line="200" w:lineRule="exact"/>
              <w:ind w:left="0" w:right="28"/>
              <w:jc w:val="right"/>
              <w:rPr>
                <w:i/>
                <w:sz w:val="16"/>
                <w:lang w:val="en-GB"/>
              </w:rPr>
            </w:pPr>
            <w:r w:rsidRPr="006C0261">
              <w:rPr>
                <w:i/>
                <w:iCs/>
                <w:sz w:val="16"/>
              </w:rPr>
              <w:t>Denuncias</w:t>
            </w:r>
          </w:p>
        </w:tc>
        <w:tc>
          <w:tcPr>
            <w:tcW w:w="1876" w:type="dxa"/>
            <w:shd w:val="clear" w:color="auto" w:fill="auto"/>
            <w:vAlign w:val="bottom"/>
          </w:tcPr>
          <w:p w14:paraId="02DDC26C" w14:textId="77777777" w:rsidR="006C0261" w:rsidRPr="006C0261" w:rsidRDefault="006C0261" w:rsidP="007103F8">
            <w:pPr>
              <w:pStyle w:val="SingleTxtG"/>
              <w:tabs>
                <w:tab w:val="clear" w:pos="1701"/>
                <w:tab w:val="clear" w:pos="2268"/>
                <w:tab w:val="clear" w:pos="2835"/>
              </w:tabs>
              <w:spacing w:before="80" w:after="80" w:line="200" w:lineRule="exact"/>
              <w:ind w:left="0" w:right="28"/>
              <w:jc w:val="right"/>
              <w:rPr>
                <w:i/>
                <w:sz w:val="16"/>
                <w:lang w:val="en-GB"/>
              </w:rPr>
            </w:pPr>
            <w:r w:rsidRPr="006C0261">
              <w:rPr>
                <w:i/>
                <w:iCs/>
                <w:sz w:val="16"/>
              </w:rPr>
              <w:t>Enjuiciamientos</w:t>
            </w:r>
          </w:p>
        </w:tc>
        <w:tc>
          <w:tcPr>
            <w:tcW w:w="1855" w:type="dxa"/>
            <w:shd w:val="clear" w:color="auto" w:fill="auto"/>
            <w:vAlign w:val="bottom"/>
          </w:tcPr>
          <w:p w14:paraId="10785359" w14:textId="77777777" w:rsidR="006C0261" w:rsidRPr="006C0261" w:rsidRDefault="006C0261" w:rsidP="007103F8">
            <w:pPr>
              <w:pStyle w:val="SingleTxtG"/>
              <w:tabs>
                <w:tab w:val="clear" w:pos="1701"/>
                <w:tab w:val="clear" w:pos="2268"/>
                <w:tab w:val="clear" w:pos="2835"/>
              </w:tabs>
              <w:spacing w:before="80" w:after="80" w:line="200" w:lineRule="exact"/>
              <w:ind w:left="0" w:right="28"/>
              <w:jc w:val="right"/>
              <w:rPr>
                <w:i/>
                <w:sz w:val="16"/>
                <w:lang w:val="en-GB"/>
              </w:rPr>
            </w:pPr>
            <w:r w:rsidRPr="006C0261">
              <w:rPr>
                <w:i/>
                <w:iCs/>
                <w:sz w:val="16"/>
              </w:rPr>
              <w:t>Condenas</w:t>
            </w:r>
          </w:p>
        </w:tc>
        <w:tc>
          <w:tcPr>
            <w:tcW w:w="1801" w:type="dxa"/>
            <w:shd w:val="clear" w:color="auto" w:fill="auto"/>
            <w:vAlign w:val="bottom"/>
          </w:tcPr>
          <w:p w14:paraId="732233F4" w14:textId="77777777" w:rsidR="006C0261" w:rsidRPr="006C0261" w:rsidRDefault="006C0261" w:rsidP="007103F8">
            <w:pPr>
              <w:pStyle w:val="SingleTxtG"/>
              <w:tabs>
                <w:tab w:val="clear" w:pos="1701"/>
                <w:tab w:val="clear" w:pos="2268"/>
                <w:tab w:val="clear" w:pos="2835"/>
              </w:tabs>
              <w:spacing w:before="80" w:after="80" w:line="200" w:lineRule="exact"/>
              <w:ind w:left="0" w:right="28"/>
              <w:jc w:val="right"/>
              <w:rPr>
                <w:i/>
                <w:sz w:val="16"/>
                <w:lang w:val="en-GB"/>
              </w:rPr>
            </w:pPr>
            <w:r w:rsidRPr="006C0261">
              <w:rPr>
                <w:i/>
                <w:iCs/>
                <w:sz w:val="16"/>
              </w:rPr>
              <w:t>Absoluciones</w:t>
            </w:r>
          </w:p>
        </w:tc>
      </w:tr>
      <w:tr w:rsidR="007103F8" w:rsidRPr="006C0261" w14:paraId="3CAFC5CD" w14:textId="77777777" w:rsidTr="007103F8">
        <w:trPr>
          <w:trHeight w:val="240"/>
        </w:trPr>
        <w:tc>
          <w:tcPr>
            <w:tcW w:w="1838" w:type="dxa"/>
            <w:shd w:val="clear" w:color="auto" w:fill="auto"/>
          </w:tcPr>
          <w:p w14:paraId="0A268A2F" w14:textId="77777777" w:rsidR="006C0261" w:rsidRPr="006C0261" w:rsidRDefault="006C0261" w:rsidP="007103F8">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748</w:t>
            </w:r>
          </w:p>
        </w:tc>
        <w:tc>
          <w:tcPr>
            <w:tcW w:w="1876" w:type="dxa"/>
            <w:shd w:val="clear" w:color="auto" w:fill="auto"/>
            <w:vAlign w:val="bottom"/>
          </w:tcPr>
          <w:p w14:paraId="038FEC78" w14:textId="77777777" w:rsidR="006C0261" w:rsidRPr="006C0261" w:rsidRDefault="006C0261" w:rsidP="007103F8">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747</w:t>
            </w:r>
          </w:p>
        </w:tc>
        <w:tc>
          <w:tcPr>
            <w:tcW w:w="1855" w:type="dxa"/>
            <w:shd w:val="clear" w:color="auto" w:fill="auto"/>
            <w:vAlign w:val="bottom"/>
          </w:tcPr>
          <w:p w14:paraId="436F7553" w14:textId="0A5CFFC9" w:rsidR="006C0261" w:rsidRPr="006C0261" w:rsidRDefault="006C0261" w:rsidP="007103F8">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9</w:t>
            </w:r>
          </w:p>
        </w:tc>
        <w:tc>
          <w:tcPr>
            <w:tcW w:w="1801" w:type="dxa"/>
            <w:shd w:val="clear" w:color="auto" w:fill="auto"/>
            <w:vAlign w:val="bottom"/>
          </w:tcPr>
          <w:p w14:paraId="25F4D583" w14:textId="77777777" w:rsidR="006C0261" w:rsidRPr="006C0261" w:rsidRDefault="006C0261" w:rsidP="007103F8">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64</w:t>
            </w:r>
          </w:p>
        </w:tc>
      </w:tr>
    </w:tbl>
    <w:p w14:paraId="3E4420B1" w14:textId="77777777" w:rsidR="006C0261" w:rsidRPr="006C0261" w:rsidRDefault="006C0261" w:rsidP="007103F8">
      <w:pPr>
        <w:pStyle w:val="SingleTxtG"/>
        <w:spacing w:before="120" w:after="240"/>
        <w:ind w:firstLine="170"/>
        <w:jc w:val="left"/>
        <w:rPr>
          <w:sz w:val="18"/>
          <w:szCs w:val="18"/>
        </w:rPr>
      </w:pPr>
      <w:r w:rsidRPr="006C0261">
        <w:rPr>
          <w:i/>
          <w:iCs/>
          <w:sz w:val="18"/>
          <w:szCs w:val="18"/>
        </w:rPr>
        <w:t>Fuente:</w:t>
      </w:r>
      <w:r w:rsidRPr="006C0261">
        <w:rPr>
          <w:sz w:val="18"/>
          <w:szCs w:val="18"/>
        </w:rPr>
        <w:t xml:space="preserve"> Departamentos de la Policía provinciales.</w:t>
      </w:r>
    </w:p>
    <w:p w14:paraId="56A6EA42" w14:textId="77777777" w:rsidR="006C0261" w:rsidRDefault="006C0261" w:rsidP="006C0261">
      <w:pPr>
        <w:pStyle w:val="SingleTxtG"/>
      </w:pPr>
      <w:r w:rsidRPr="006C0261">
        <w:t>137.</w:t>
      </w:r>
      <w:r w:rsidRPr="006C0261">
        <w:tab/>
        <w:t>El Gobierno ha introducido modificaciones en la lista de delitos que competen al Organismo Federal de Investigación, a tenor de las cuales toda denuncia presentada con arreglo a los artículos 295-A, 295-C, 298 y 298-A del Código Penal ha pasado a ser competencia del Organismo, que estará facultado para comprobar, en paralelo con los Departamentos de la Policía provinciales, si se ha invocado indebidamente la legislación relativa a la blasfemia.</w:t>
      </w:r>
    </w:p>
    <w:p w14:paraId="711CB354" w14:textId="05CCA5E2" w:rsidR="007103F8" w:rsidRPr="006C0261" w:rsidRDefault="007103F8" w:rsidP="007103F8">
      <w:pPr>
        <w:pStyle w:val="H23G"/>
      </w:pPr>
      <w:r>
        <w:lastRenderedPageBreak/>
        <w:tab/>
      </w:r>
      <w:r>
        <w:tab/>
      </w:r>
      <w:r w:rsidRPr="006C0261">
        <w:t>Estado de las denuncias de casos sobre blasfemia 2018-2023</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329"/>
        <w:gridCol w:w="1558"/>
        <w:gridCol w:w="1641"/>
        <w:gridCol w:w="1558"/>
        <w:gridCol w:w="1284"/>
      </w:tblGrid>
      <w:tr w:rsidR="007103F8" w:rsidRPr="007103F8" w14:paraId="504AF1E1" w14:textId="77777777" w:rsidTr="007103F8">
        <w:trPr>
          <w:trHeight w:val="240"/>
          <w:tblHeader/>
        </w:trPr>
        <w:tc>
          <w:tcPr>
            <w:tcW w:w="1329" w:type="dxa"/>
            <w:tcBorders>
              <w:top w:val="single" w:sz="4" w:space="0" w:color="auto"/>
              <w:bottom w:val="single" w:sz="12" w:space="0" w:color="auto"/>
            </w:tcBorders>
            <w:shd w:val="clear" w:color="auto" w:fill="auto"/>
            <w:vAlign w:val="bottom"/>
          </w:tcPr>
          <w:p w14:paraId="0A2CE119" w14:textId="77777777" w:rsidR="006C0261" w:rsidRPr="006C0261" w:rsidRDefault="006C0261" w:rsidP="007103F8">
            <w:pPr>
              <w:pStyle w:val="SingleTxtG"/>
              <w:tabs>
                <w:tab w:val="clear" w:pos="1701"/>
                <w:tab w:val="clear" w:pos="2268"/>
                <w:tab w:val="clear" w:pos="2835"/>
              </w:tabs>
              <w:spacing w:before="80" w:after="80" w:line="200" w:lineRule="exact"/>
              <w:ind w:left="0" w:right="0"/>
              <w:jc w:val="left"/>
              <w:rPr>
                <w:i/>
                <w:sz w:val="16"/>
                <w:lang w:val="en-GB"/>
              </w:rPr>
            </w:pPr>
            <w:r w:rsidRPr="006C0261">
              <w:rPr>
                <w:i/>
                <w:iCs/>
                <w:sz w:val="16"/>
              </w:rPr>
              <w:t>Año</w:t>
            </w:r>
          </w:p>
        </w:tc>
        <w:tc>
          <w:tcPr>
            <w:tcW w:w="1558" w:type="dxa"/>
            <w:tcBorders>
              <w:top w:val="single" w:sz="4" w:space="0" w:color="auto"/>
              <w:bottom w:val="single" w:sz="12" w:space="0" w:color="auto"/>
            </w:tcBorders>
            <w:shd w:val="clear" w:color="auto" w:fill="auto"/>
            <w:vAlign w:val="bottom"/>
          </w:tcPr>
          <w:p w14:paraId="76C44057" w14:textId="77777777" w:rsidR="006C0261" w:rsidRPr="006C0261" w:rsidRDefault="006C0261" w:rsidP="007103F8">
            <w:pPr>
              <w:pStyle w:val="SingleTxtG"/>
              <w:tabs>
                <w:tab w:val="clear" w:pos="1701"/>
                <w:tab w:val="clear" w:pos="2268"/>
                <w:tab w:val="clear" w:pos="2835"/>
              </w:tabs>
              <w:spacing w:before="80" w:after="80" w:line="200" w:lineRule="exact"/>
              <w:ind w:left="113" w:right="28"/>
              <w:jc w:val="right"/>
              <w:rPr>
                <w:i/>
                <w:sz w:val="16"/>
                <w:lang w:val="en-GB"/>
              </w:rPr>
            </w:pPr>
            <w:r w:rsidRPr="006C0261">
              <w:rPr>
                <w:i/>
                <w:iCs/>
                <w:sz w:val="16"/>
              </w:rPr>
              <w:t>Enjuiciamientos</w:t>
            </w:r>
          </w:p>
        </w:tc>
        <w:tc>
          <w:tcPr>
            <w:tcW w:w="1641" w:type="dxa"/>
            <w:tcBorders>
              <w:top w:val="single" w:sz="4" w:space="0" w:color="auto"/>
              <w:bottom w:val="single" w:sz="12" w:space="0" w:color="auto"/>
            </w:tcBorders>
            <w:shd w:val="clear" w:color="auto" w:fill="auto"/>
            <w:vAlign w:val="bottom"/>
          </w:tcPr>
          <w:p w14:paraId="61E535A6" w14:textId="77777777" w:rsidR="006C0261" w:rsidRPr="006C0261" w:rsidRDefault="006C0261" w:rsidP="007103F8">
            <w:pPr>
              <w:pStyle w:val="SingleTxtG"/>
              <w:tabs>
                <w:tab w:val="clear" w:pos="1701"/>
                <w:tab w:val="clear" w:pos="2268"/>
                <w:tab w:val="clear" w:pos="2835"/>
              </w:tabs>
              <w:spacing w:before="80" w:after="80" w:line="200" w:lineRule="exact"/>
              <w:ind w:left="113" w:right="28"/>
              <w:jc w:val="right"/>
              <w:rPr>
                <w:i/>
                <w:sz w:val="16"/>
                <w:lang w:val="en-GB"/>
              </w:rPr>
            </w:pPr>
            <w:r w:rsidRPr="006C0261">
              <w:rPr>
                <w:i/>
                <w:iCs/>
                <w:sz w:val="16"/>
              </w:rPr>
              <w:t>Condenas</w:t>
            </w:r>
          </w:p>
        </w:tc>
        <w:tc>
          <w:tcPr>
            <w:tcW w:w="1558" w:type="dxa"/>
            <w:tcBorders>
              <w:top w:val="single" w:sz="4" w:space="0" w:color="auto"/>
              <w:bottom w:val="single" w:sz="12" w:space="0" w:color="auto"/>
            </w:tcBorders>
            <w:shd w:val="clear" w:color="auto" w:fill="auto"/>
            <w:vAlign w:val="bottom"/>
          </w:tcPr>
          <w:p w14:paraId="31481ED0" w14:textId="77777777" w:rsidR="006C0261" w:rsidRPr="006C0261" w:rsidRDefault="006C0261" w:rsidP="007103F8">
            <w:pPr>
              <w:pStyle w:val="SingleTxtG"/>
              <w:tabs>
                <w:tab w:val="clear" w:pos="1701"/>
                <w:tab w:val="clear" w:pos="2268"/>
                <w:tab w:val="clear" w:pos="2835"/>
              </w:tabs>
              <w:spacing w:before="80" w:after="80" w:line="200" w:lineRule="exact"/>
              <w:ind w:left="113" w:right="28"/>
              <w:jc w:val="right"/>
              <w:rPr>
                <w:i/>
                <w:sz w:val="16"/>
                <w:lang w:val="en-GB"/>
              </w:rPr>
            </w:pPr>
            <w:r w:rsidRPr="006C0261">
              <w:rPr>
                <w:i/>
                <w:iCs/>
                <w:sz w:val="16"/>
              </w:rPr>
              <w:t>Absoluciones</w:t>
            </w:r>
          </w:p>
        </w:tc>
        <w:tc>
          <w:tcPr>
            <w:tcW w:w="1284" w:type="dxa"/>
            <w:tcBorders>
              <w:top w:val="single" w:sz="4" w:space="0" w:color="auto"/>
              <w:bottom w:val="single" w:sz="12" w:space="0" w:color="auto"/>
            </w:tcBorders>
            <w:shd w:val="clear" w:color="auto" w:fill="auto"/>
            <w:vAlign w:val="bottom"/>
          </w:tcPr>
          <w:p w14:paraId="36D2CE8E" w14:textId="77777777" w:rsidR="006C0261" w:rsidRPr="006C0261" w:rsidRDefault="006C0261" w:rsidP="007103F8">
            <w:pPr>
              <w:pStyle w:val="SingleTxtG"/>
              <w:tabs>
                <w:tab w:val="clear" w:pos="1701"/>
                <w:tab w:val="clear" w:pos="2268"/>
                <w:tab w:val="clear" w:pos="2835"/>
              </w:tabs>
              <w:spacing w:before="80" w:after="80" w:line="200" w:lineRule="exact"/>
              <w:ind w:left="113" w:right="28"/>
              <w:jc w:val="right"/>
              <w:rPr>
                <w:i/>
                <w:sz w:val="16"/>
                <w:lang w:val="en-GB"/>
              </w:rPr>
            </w:pPr>
            <w:r w:rsidRPr="006C0261">
              <w:rPr>
                <w:i/>
                <w:iCs/>
                <w:sz w:val="16"/>
              </w:rPr>
              <w:t>Juicio en curso</w:t>
            </w:r>
          </w:p>
        </w:tc>
      </w:tr>
      <w:tr w:rsidR="007103F8" w:rsidRPr="006C0261" w14:paraId="3FCF3676" w14:textId="77777777" w:rsidTr="007103F8">
        <w:trPr>
          <w:trHeight w:val="240"/>
        </w:trPr>
        <w:tc>
          <w:tcPr>
            <w:tcW w:w="1329" w:type="dxa"/>
            <w:tcBorders>
              <w:top w:val="single" w:sz="12" w:space="0" w:color="auto"/>
            </w:tcBorders>
            <w:shd w:val="clear" w:color="auto" w:fill="auto"/>
          </w:tcPr>
          <w:p w14:paraId="662E2BD6" w14:textId="77777777" w:rsidR="006C0261" w:rsidRPr="006C0261" w:rsidRDefault="006C0261" w:rsidP="007103F8">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2018</w:t>
            </w:r>
          </w:p>
        </w:tc>
        <w:tc>
          <w:tcPr>
            <w:tcW w:w="1558" w:type="dxa"/>
            <w:tcBorders>
              <w:top w:val="single" w:sz="12" w:space="0" w:color="auto"/>
            </w:tcBorders>
            <w:shd w:val="clear" w:color="auto" w:fill="auto"/>
            <w:vAlign w:val="bottom"/>
          </w:tcPr>
          <w:p w14:paraId="1454AE8D" w14:textId="77777777"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16</w:t>
            </w:r>
          </w:p>
        </w:tc>
        <w:tc>
          <w:tcPr>
            <w:tcW w:w="1641" w:type="dxa"/>
            <w:tcBorders>
              <w:top w:val="single" w:sz="12" w:space="0" w:color="auto"/>
            </w:tcBorders>
            <w:shd w:val="clear" w:color="auto" w:fill="auto"/>
            <w:vAlign w:val="bottom"/>
          </w:tcPr>
          <w:p w14:paraId="0FB909BA" w14:textId="77777777"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0</w:t>
            </w:r>
          </w:p>
        </w:tc>
        <w:tc>
          <w:tcPr>
            <w:tcW w:w="1558" w:type="dxa"/>
            <w:tcBorders>
              <w:top w:val="single" w:sz="12" w:space="0" w:color="auto"/>
            </w:tcBorders>
            <w:shd w:val="clear" w:color="auto" w:fill="auto"/>
            <w:vAlign w:val="bottom"/>
          </w:tcPr>
          <w:p w14:paraId="48B6E861" w14:textId="77777777"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0</w:t>
            </w:r>
          </w:p>
        </w:tc>
        <w:tc>
          <w:tcPr>
            <w:tcW w:w="1284" w:type="dxa"/>
            <w:tcBorders>
              <w:top w:val="single" w:sz="12" w:space="0" w:color="auto"/>
            </w:tcBorders>
            <w:shd w:val="clear" w:color="auto" w:fill="auto"/>
            <w:vAlign w:val="bottom"/>
          </w:tcPr>
          <w:p w14:paraId="2BFDB9D7" w14:textId="77777777"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16</w:t>
            </w:r>
          </w:p>
        </w:tc>
      </w:tr>
      <w:tr w:rsidR="007103F8" w:rsidRPr="006C0261" w14:paraId="3E9A7F70" w14:textId="77777777" w:rsidTr="007103F8">
        <w:trPr>
          <w:trHeight w:val="240"/>
        </w:trPr>
        <w:tc>
          <w:tcPr>
            <w:tcW w:w="1329" w:type="dxa"/>
            <w:shd w:val="clear" w:color="auto" w:fill="auto"/>
          </w:tcPr>
          <w:p w14:paraId="0B69200B" w14:textId="77777777" w:rsidR="006C0261" w:rsidRPr="006C0261" w:rsidRDefault="006C0261" w:rsidP="007103F8">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2019</w:t>
            </w:r>
          </w:p>
        </w:tc>
        <w:tc>
          <w:tcPr>
            <w:tcW w:w="1558" w:type="dxa"/>
            <w:shd w:val="clear" w:color="auto" w:fill="auto"/>
            <w:vAlign w:val="bottom"/>
          </w:tcPr>
          <w:p w14:paraId="5AFEEAEF" w14:textId="77777777"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12</w:t>
            </w:r>
          </w:p>
        </w:tc>
        <w:tc>
          <w:tcPr>
            <w:tcW w:w="1641" w:type="dxa"/>
            <w:shd w:val="clear" w:color="auto" w:fill="auto"/>
            <w:vAlign w:val="bottom"/>
          </w:tcPr>
          <w:p w14:paraId="0087C1B9" w14:textId="77777777"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w:t>
            </w:r>
          </w:p>
        </w:tc>
        <w:tc>
          <w:tcPr>
            <w:tcW w:w="1558" w:type="dxa"/>
            <w:shd w:val="clear" w:color="auto" w:fill="auto"/>
            <w:vAlign w:val="bottom"/>
          </w:tcPr>
          <w:p w14:paraId="731F8316" w14:textId="77777777"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0</w:t>
            </w:r>
          </w:p>
        </w:tc>
        <w:tc>
          <w:tcPr>
            <w:tcW w:w="1284" w:type="dxa"/>
            <w:shd w:val="clear" w:color="auto" w:fill="auto"/>
            <w:vAlign w:val="bottom"/>
          </w:tcPr>
          <w:p w14:paraId="1AF4DBA1" w14:textId="77777777"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11</w:t>
            </w:r>
          </w:p>
        </w:tc>
      </w:tr>
      <w:tr w:rsidR="007103F8" w:rsidRPr="006C0261" w14:paraId="2A6F9D10" w14:textId="77777777" w:rsidTr="007103F8">
        <w:trPr>
          <w:trHeight w:val="240"/>
        </w:trPr>
        <w:tc>
          <w:tcPr>
            <w:tcW w:w="1329" w:type="dxa"/>
            <w:shd w:val="clear" w:color="auto" w:fill="auto"/>
          </w:tcPr>
          <w:p w14:paraId="4817BE42" w14:textId="77777777" w:rsidR="006C0261" w:rsidRPr="006C0261" w:rsidRDefault="006C0261" w:rsidP="007103F8">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2020</w:t>
            </w:r>
          </w:p>
        </w:tc>
        <w:tc>
          <w:tcPr>
            <w:tcW w:w="1558" w:type="dxa"/>
            <w:shd w:val="clear" w:color="auto" w:fill="auto"/>
            <w:vAlign w:val="bottom"/>
          </w:tcPr>
          <w:p w14:paraId="51EACA42" w14:textId="77777777"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41</w:t>
            </w:r>
          </w:p>
        </w:tc>
        <w:tc>
          <w:tcPr>
            <w:tcW w:w="1641" w:type="dxa"/>
            <w:shd w:val="clear" w:color="auto" w:fill="auto"/>
            <w:vAlign w:val="bottom"/>
          </w:tcPr>
          <w:p w14:paraId="375E2F7A" w14:textId="77777777"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w:t>
            </w:r>
          </w:p>
        </w:tc>
        <w:tc>
          <w:tcPr>
            <w:tcW w:w="1558" w:type="dxa"/>
            <w:shd w:val="clear" w:color="auto" w:fill="auto"/>
            <w:vAlign w:val="bottom"/>
          </w:tcPr>
          <w:p w14:paraId="33502B92" w14:textId="77777777"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w:t>
            </w:r>
          </w:p>
        </w:tc>
        <w:tc>
          <w:tcPr>
            <w:tcW w:w="1284" w:type="dxa"/>
            <w:shd w:val="clear" w:color="auto" w:fill="auto"/>
            <w:vAlign w:val="bottom"/>
          </w:tcPr>
          <w:p w14:paraId="25A4481F" w14:textId="77777777"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39</w:t>
            </w:r>
          </w:p>
        </w:tc>
      </w:tr>
      <w:tr w:rsidR="007103F8" w:rsidRPr="006C0261" w14:paraId="2424E517" w14:textId="77777777" w:rsidTr="007103F8">
        <w:trPr>
          <w:trHeight w:val="240"/>
        </w:trPr>
        <w:tc>
          <w:tcPr>
            <w:tcW w:w="1329" w:type="dxa"/>
            <w:shd w:val="clear" w:color="auto" w:fill="auto"/>
          </w:tcPr>
          <w:p w14:paraId="16E93373" w14:textId="77777777" w:rsidR="006C0261" w:rsidRPr="006C0261" w:rsidRDefault="006C0261" w:rsidP="007103F8">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2021</w:t>
            </w:r>
          </w:p>
        </w:tc>
        <w:tc>
          <w:tcPr>
            <w:tcW w:w="1558" w:type="dxa"/>
            <w:shd w:val="clear" w:color="auto" w:fill="auto"/>
            <w:vAlign w:val="bottom"/>
          </w:tcPr>
          <w:p w14:paraId="0B6784F1" w14:textId="77777777"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46</w:t>
            </w:r>
          </w:p>
        </w:tc>
        <w:tc>
          <w:tcPr>
            <w:tcW w:w="1641" w:type="dxa"/>
            <w:shd w:val="clear" w:color="auto" w:fill="auto"/>
            <w:vAlign w:val="bottom"/>
          </w:tcPr>
          <w:p w14:paraId="1D63D3F1" w14:textId="77777777"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3</w:t>
            </w:r>
          </w:p>
        </w:tc>
        <w:tc>
          <w:tcPr>
            <w:tcW w:w="1558" w:type="dxa"/>
            <w:shd w:val="clear" w:color="auto" w:fill="auto"/>
            <w:vAlign w:val="bottom"/>
          </w:tcPr>
          <w:p w14:paraId="19C6757B" w14:textId="77777777"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0</w:t>
            </w:r>
          </w:p>
        </w:tc>
        <w:tc>
          <w:tcPr>
            <w:tcW w:w="1284" w:type="dxa"/>
            <w:shd w:val="clear" w:color="auto" w:fill="auto"/>
            <w:vAlign w:val="bottom"/>
          </w:tcPr>
          <w:p w14:paraId="6D95BA9C" w14:textId="77777777"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43</w:t>
            </w:r>
          </w:p>
        </w:tc>
      </w:tr>
      <w:tr w:rsidR="007103F8" w:rsidRPr="006C0261" w14:paraId="38A0E69C" w14:textId="77777777" w:rsidTr="007103F8">
        <w:trPr>
          <w:trHeight w:val="240"/>
        </w:trPr>
        <w:tc>
          <w:tcPr>
            <w:tcW w:w="1329" w:type="dxa"/>
            <w:shd w:val="clear" w:color="auto" w:fill="auto"/>
          </w:tcPr>
          <w:p w14:paraId="367564EB" w14:textId="77777777" w:rsidR="006C0261" w:rsidRPr="006C0261" w:rsidRDefault="006C0261" w:rsidP="007103F8">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2022</w:t>
            </w:r>
          </w:p>
        </w:tc>
        <w:tc>
          <w:tcPr>
            <w:tcW w:w="1558" w:type="dxa"/>
            <w:shd w:val="clear" w:color="auto" w:fill="auto"/>
            <w:vAlign w:val="bottom"/>
          </w:tcPr>
          <w:p w14:paraId="50AD62BD" w14:textId="77777777"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71</w:t>
            </w:r>
          </w:p>
        </w:tc>
        <w:tc>
          <w:tcPr>
            <w:tcW w:w="1641" w:type="dxa"/>
            <w:shd w:val="clear" w:color="auto" w:fill="auto"/>
            <w:vAlign w:val="bottom"/>
          </w:tcPr>
          <w:p w14:paraId="26B1BE8F" w14:textId="77777777"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w:t>
            </w:r>
          </w:p>
        </w:tc>
        <w:tc>
          <w:tcPr>
            <w:tcW w:w="1558" w:type="dxa"/>
            <w:shd w:val="clear" w:color="auto" w:fill="auto"/>
            <w:vAlign w:val="bottom"/>
          </w:tcPr>
          <w:p w14:paraId="0BE83BE2" w14:textId="77777777"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2</w:t>
            </w:r>
          </w:p>
        </w:tc>
        <w:tc>
          <w:tcPr>
            <w:tcW w:w="1284" w:type="dxa"/>
            <w:shd w:val="clear" w:color="auto" w:fill="auto"/>
            <w:vAlign w:val="bottom"/>
          </w:tcPr>
          <w:p w14:paraId="674E0EF6" w14:textId="77777777"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68</w:t>
            </w:r>
          </w:p>
        </w:tc>
      </w:tr>
      <w:tr w:rsidR="007103F8" w:rsidRPr="006C0261" w14:paraId="2F4596C9" w14:textId="77777777" w:rsidTr="007103F8">
        <w:trPr>
          <w:trHeight w:val="240"/>
        </w:trPr>
        <w:tc>
          <w:tcPr>
            <w:tcW w:w="1329" w:type="dxa"/>
            <w:tcBorders>
              <w:bottom w:val="single" w:sz="4" w:space="0" w:color="auto"/>
            </w:tcBorders>
            <w:shd w:val="clear" w:color="auto" w:fill="auto"/>
          </w:tcPr>
          <w:p w14:paraId="0FBBB016" w14:textId="77777777" w:rsidR="006C0261" w:rsidRPr="006C0261" w:rsidRDefault="006C0261" w:rsidP="007103F8">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2023</w:t>
            </w:r>
          </w:p>
        </w:tc>
        <w:tc>
          <w:tcPr>
            <w:tcW w:w="1558" w:type="dxa"/>
            <w:tcBorders>
              <w:bottom w:val="single" w:sz="4" w:space="0" w:color="auto"/>
            </w:tcBorders>
            <w:shd w:val="clear" w:color="auto" w:fill="auto"/>
            <w:vAlign w:val="bottom"/>
          </w:tcPr>
          <w:p w14:paraId="2E5F056C" w14:textId="77777777"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74</w:t>
            </w:r>
          </w:p>
        </w:tc>
        <w:tc>
          <w:tcPr>
            <w:tcW w:w="1641" w:type="dxa"/>
            <w:tcBorders>
              <w:bottom w:val="single" w:sz="4" w:space="0" w:color="auto"/>
            </w:tcBorders>
            <w:shd w:val="clear" w:color="auto" w:fill="auto"/>
            <w:vAlign w:val="bottom"/>
          </w:tcPr>
          <w:p w14:paraId="0E5FDA60" w14:textId="77777777"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w:t>
            </w:r>
          </w:p>
        </w:tc>
        <w:tc>
          <w:tcPr>
            <w:tcW w:w="1558" w:type="dxa"/>
            <w:tcBorders>
              <w:bottom w:val="single" w:sz="4" w:space="0" w:color="auto"/>
            </w:tcBorders>
            <w:shd w:val="clear" w:color="auto" w:fill="auto"/>
            <w:vAlign w:val="bottom"/>
          </w:tcPr>
          <w:p w14:paraId="0E495C0F" w14:textId="77777777"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5</w:t>
            </w:r>
          </w:p>
        </w:tc>
        <w:tc>
          <w:tcPr>
            <w:tcW w:w="1284" w:type="dxa"/>
            <w:tcBorders>
              <w:bottom w:val="single" w:sz="4" w:space="0" w:color="auto"/>
            </w:tcBorders>
            <w:shd w:val="clear" w:color="auto" w:fill="auto"/>
            <w:vAlign w:val="bottom"/>
          </w:tcPr>
          <w:p w14:paraId="2F5D745B" w14:textId="77777777" w:rsidR="006C0261" w:rsidRPr="006C0261" w:rsidRDefault="006C0261" w:rsidP="007103F8">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68</w:t>
            </w:r>
          </w:p>
        </w:tc>
      </w:tr>
      <w:tr w:rsidR="007103F8" w:rsidRPr="007103F8" w14:paraId="53E749DB" w14:textId="77777777" w:rsidTr="007103F8">
        <w:trPr>
          <w:trHeight w:val="240"/>
        </w:trPr>
        <w:tc>
          <w:tcPr>
            <w:tcW w:w="1329" w:type="dxa"/>
            <w:tcBorders>
              <w:top w:val="single" w:sz="4" w:space="0" w:color="auto"/>
              <w:bottom w:val="single" w:sz="12" w:space="0" w:color="auto"/>
            </w:tcBorders>
            <w:shd w:val="clear" w:color="auto" w:fill="auto"/>
          </w:tcPr>
          <w:p w14:paraId="1BB65AB0" w14:textId="77777777" w:rsidR="006C0261" w:rsidRPr="006C0261" w:rsidRDefault="006C0261" w:rsidP="007103F8">
            <w:pPr>
              <w:pStyle w:val="SingleTxtG"/>
              <w:tabs>
                <w:tab w:val="clear" w:pos="1701"/>
                <w:tab w:val="clear" w:pos="2268"/>
                <w:tab w:val="clear" w:pos="2835"/>
              </w:tabs>
              <w:spacing w:before="80" w:after="80" w:line="220" w:lineRule="exact"/>
              <w:ind w:left="283" w:right="0"/>
              <w:jc w:val="left"/>
              <w:rPr>
                <w:b/>
                <w:sz w:val="18"/>
                <w:lang w:val="en-GB"/>
              </w:rPr>
            </w:pPr>
            <w:r w:rsidRPr="006C0261">
              <w:rPr>
                <w:b/>
                <w:bCs/>
                <w:sz w:val="18"/>
              </w:rPr>
              <w:t>Total</w:t>
            </w:r>
          </w:p>
        </w:tc>
        <w:tc>
          <w:tcPr>
            <w:tcW w:w="1558" w:type="dxa"/>
            <w:tcBorders>
              <w:top w:val="single" w:sz="4" w:space="0" w:color="auto"/>
              <w:bottom w:val="single" w:sz="12" w:space="0" w:color="auto"/>
            </w:tcBorders>
            <w:shd w:val="clear" w:color="auto" w:fill="auto"/>
            <w:vAlign w:val="bottom"/>
          </w:tcPr>
          <w:p w14:paraId="3DC1D838" w14:textId="77777777" w:rsidR="006C0261" w:rsidRPr="006C0261" w:rsidRDefault="006C0261" w:rsidP="007103F8">
            <w:pPr>
              <w:pStyle w:val="SingleTxtG"/>
              <w:tabs>
                <w:tab w:val="clear" w:pos="1701"/>
                <w:tab w:val="clear" w:pos="2268"/>
                <w:tab w:val="clear" w:pos="2835"/>
              </w:tabs>
              <w:spacing w:before="80" w:after="80" w:line="220" w:lineRule="exact"/>
              <w:ind w:left="0" w:right="28"/>
              <w:jc w:val="right"/>
              <w:rPr>
                <w:b/>
                <w:sz w:val="18"/>
                <w:lang w:val="en-GB"/>
              </w:rPr>
            </w:pPr>
            <w:r w:rsidRPr="006C0261">
              <w:rPr>
                <w:b/>
                <w:bCs/>
                <w:sz w:val="18"/>
              </w:rPr>
              <w:t>260</w:t>
            </w:r>
          </w:p>
        </w:tc>
        <w:tc>
          <w:tcPr>
            <w:tcW w:w="1641" w:type="dxa"/>
            <w:tcBorders>
              <w:top w:val="single" w:sz="4" w:space="0" w:color="auto"/>
              <w:bottom w:val="single" w:sz="12" w:space="0" w:color="auto"/>
            </w:tcBorders>
            <w:shd w:val="clear" w:color="auto" w:fill="auto"/>
            <w:vAlign w:val="bottom"/>
          </w:tcPr>
          <w:p w14:paraId="5090C4B8" w14:textId="23D42805" w:rsidR="006C0261" w:rsidRPr="006C0261" w:rsidRDefault="006C0261" w:rsidP="007103F8">
            <w:pPr>
              <w:pStyle w:val="SingleTxtG"/>
              <w:tabs>
                <w:tab w:val="clear" w:pos="1701"/>
                <w:tab w:val="clear" w:pos="2268"/>
                <w:tab w:val="clear" w:pos="2835"/>
              </w:tabs>
              <w:spacing w:before="80" w:after="80" w:line="220" w:lineRule="exact"/>
              <w:ind w:left="0" w:right="28"/>
              <w:jc w:val="right"/>
              <w:rPr>
                <w:b/>
                <w:bCs/>
                <w:sz w:val="18"/>
                <w:lang w:val="en-GB"/>
              </w:rPr>
            </w:pPr>
            <w:r w:rsidRPr="006C0261">
              <w:rPr>
                <w:b/>
                <w:bCs/>
                <w:sz w:val="18"/>
              </w:rPr>
              <w:t>7</w:t>
            </w:r>
          </w:p>
        </w:tc>
        <w:tc>
          <w:tcPr>
            <w:tcW w:w="1558" w:type="dxa"/>
            <w:tcBorders>
              <w:top w:val="single" w:sz="4" w:space="0" w:color="auto"/>
              <w:bottom w:val="single" w:sz="12" w:space="0" w:color="auto"/>
            </w:tcBorders>
            <w:shd w:val="clear" w:color="auto" w:fill="auto"/>
            <w:vAlign w:val="bottom"/>
          </w:tcPr>
          <w:p w14:paraId="5CD7A1A8" w14:textId="1D10093B" w:rsidR="006C0261" w:rsidRPr="006C0261" w:rsidRDefault="006C0261" w:rsidP="007103F8">
            <w:pPr>
              <w:pStyle w:val="SingleTxtG"/>
              <w:tabs>
                <w:tab w:val="clear" w:pos="1701"/>
                <w:tab w:val="clear" w:pos="2268"/>
                <w:tab w:val="clear" w:pos="2835"/>
              </w:tabs>
              <w:spacing w:before="80" w:after="80" w:line="220" w:lineRule="exact"/>
              <w:ind w:left="0" w:right="28"/>
              <w:jc w:val="right"/>
              <w:rPr>
                <w:b/>
                <w:bCs/>
                <w:sz w:val="18"/>
                <w:lang w:val="en-GB"/>
              </w:rPr>
            </w:pPr>
            <w:r w:rsidRPr="006C0261">
              <w:rPr>
                <w:b/>
                <w:bCs/>
                <w:sz w:val="18"/>
              </w:rPr>
              <w:t>8</w:t>
            </w:r>
          </w:p>
        </w:tc>
        <w:tc>
          <w:tcPr>
            <w:tcW w:w="1284" w:type="dxa"/>
            <w:tcBorders>
              <w:top w:val="single" w:sz="4" w:space="0" w:color="auto"/>
              <w:bottom w:val="single" w:sz="12" w:space="0" w:color="auto"/>
            </w:tcBorders>
            <w:shd w:val="clear" w:color="auto" w:fill="auto"/>
            <w:vAlign w:val="bottom"/>
          </w:tcPr>
          <w:p w14:paraId="57618990" w14:textId="77777777" w:rsidR="006C0261" w:rsidRPr="006C0261" w:rsidRDefault="006C0261" w:rsidP="007103F8">
            <w:pPr>
              <w:pStyle w:val="SingleTxtG"/>
              <w:tabs>
                <w:tab w:val="clear" w:pos="1701"/>
                <w:tab w:val="clear" w:pos="2268"/>
                <w:tab w:val="clear" w:pos="2835"/>
              </w:tabs>
              <w:spacing w:before="80" w:after="80" w:line="220" w:lineRule="exact"/>
              <w:ind w:left="0" w:right="28"/>
              <w:jc w:val="right"/>
              <w:rPr>
                <w:b/>
                <w:sz w:val="18"/>
                <w:lang w:val="en-GB"/>
              </w:rPr>
            </w:pPr>
            <w:r w:rsidRPr="006C0261">
              <w:rPr>
                <w:b/>
                <w:bCs/>
                <w:sz w:val="18"/>
              </w:rPr>
              <w:t>245</w:t>
            </w:r>
          </w:p>
        </w:tc>
      </w:tr>
    </w:tbl>
    <w:p w14:paraId="6B0929A7" w14:textId="3D9CFF2C" w:rsidR="006C0261" w:rsidRPr="006C0261" w:rsidRDefault="007103F8" w:rsidP="007103F8">
      <w:pPr>
        <w:pStyle w:val="H23G"/>
        <w:rPr>
          <w:lang w:val="en-GB"/>
        </w:rPr>
      </w:pPr>
      <w:r>
        <w:rPr>
          <w:lang w:val="en-GB"/>
        </w:rPr>
        <w:tab/>
      </w:r>
      <w:r>
        <w:rPr>
          <w:lang w:val="en-GB"/>
        </w:rPr>
        <w:tab/>
      </w:r>
      <w:r w:rsidRPr="006C0261">
        <w:t>Datos desglosados sobre acusaciones falsas de blasfemia 2018-2023</w:t>
      </w:r>
    </w:p>
    <w:tbl>
      <w:tblPr>
        <w:tblW w:w="8505"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283"/>
        <w:gridCol w:w="1124"/>
        <w:gridCol w:w="1765"/>
        <w:gridCol w:w="1765"/>
        <w:gridCol w:w="1284"/>
        <w:gridCol w:w="1284"/>
      </w:tblGrid>
      <w:tr w:rsidR="007103F8" w:rsidRPr="007103F8" w14:paraId="72C02981" w14:textId="77777777" w:rsidTr="007103F8">
        <w:trPr>
          <w:trHeight w:val="240"/>
          <w:tblHeader/>
        </w:trPr>
        <w:tc>
          <w:tcPr>
            <w:tcW w:w="1134" w:type="dxa"/>
            <w:shd w:val="clear" w:color="auto" w:fill="auto"/>
            <w:vAlign w:val="bottom"/>
          </w:tcPr>
          <w:p w14:paraId="1E68AB59" w14:textId="77777777" w:rsidR="006C0261" w:rsidRPr="006C0261" w:rsidRDefault="006C0261" w:rsidP="007103F8">
            <w:pPr>
              <w:pStyle w:val="SingleTxtG"/>
              <w:tabs>
                <w:tab w:val="clear" w:pos="1701"/>
                <w:tab w:val="clear" w:pos="2268"/>
                <w:tab w:val="clear" w:pos="2835"/>
              </w:tabs>
              <w:spacing w:before="80" w:after="80" w:line="200" w:lineRule="exact"/>
              <w:ind w:left="57" w:right="28"/>
              <w:jc w:val="right"/>
              <w:rPr>
                <w:i/>
                <w:sz w:val="16"/>
                <w:lang w:val="en-GB"/>
              </w:rPr>
            </w:pPr>
            <w:r w:rsidRPr="006C0261">
              <w:rPr>
                <w:i/>
                <w:iCs/>
                <w:sz w:val="16"/>
              </w:rPr>
              <w:t>Hombres</w:t>
            </w:r>
          </w:p>
        </w:tc>
        <w:tc>
          <w:tcPr>
            <w:tcW w:w="993" w:type="dxa"/>
            <w:shd w:val="clear" w:color="auto" w:fill="auto"/>
            <w:vAlign w:val="bottom"/>
          </w:tcPr>
          <w:p w14:paraId="308224EA" w14:textId="77777777" w:rsidR="006C0261" w:rsidRPr="006C0261" w:rsidRDefault="006C0261" w:rsidP="007103F8">
            <w:pPr>
              <w:pStyle w:val="SingleTxtG"/>
              <w:tabs>
                <w:tab w:val="clear" w:pos="1701"/>
                <w:tab w:val="clear" w:pos="2268"/>
                <w:tab w:val="clear" w:pos="2835"/>
              </w:tabs>
              <w:spacing w:before="80" w:after="80" w:line="200" w:lineRule="exact"/>
              <w:ind w:left="57" w:right="28"/>
              <w:jc w:val="right"/>
              <w:rPr>
                <w:i/>
                <w:sz w:val="16"/>
                <w:lang w:val="en-GB"/>
              </w:rPr>
            </w:pPr>
            <w:r w:rsidRPr="006C0261">
              <w:rPr>
                <w:i/>
                <w:iCs/>
                <w:sz w:val="16"/>
              </w:rPr>
              <w:t>Mujeres</w:t>
            </w:r>
          </w:p>
        </w:tc>
        <w:tc>
          <w:tcPr>
            <w:tcW w:w="1559" w:type="dxa"/>
            <w:shd w:val="clear" w:color="auto" w:fill="auto"/>
            <w:vAlign w:val="bottom"/>
          </w:tcPr>
          <w:p w14:paraId="0BCEE599" w14:textId="77777777" w:rsidR="006C0261" w:rsidRPr="006C0261" w:rsidRDefault="006C0261" w:rsidP="007103F8">
            <w:pPr>
              <w:pStyle w:val="SingleTxtG"/>
              <w:tabs>
                <w:tab w:val="clear" w:pos="1701"/>
                <w:tab w:val="clear" w:pos="2268"/>
                <w:tab w:val="clear" w:pos="2835"/>
              </w:tabs>
              <w:spacing w:before="80" w:after="80" w:line="200" w:lineRule="exact"/>
              <w:ind w:left="57" w:right="28"/>
              <w:jc w:val="right"/>
              <w:rPr>
                <w:i/>
                <w:sz w:val="16"/>
                <w:lang w:val="en-GB"/>
              </w:rPr>
            </w:pPr>
            <w:r w:rsidRPr="006C0261">
              <w:rPr>
                <w:i/>
                <w:iCs/>
                <w:sz w:val="16"/>
              </w:rPr>
              <w:t>Mayores de 18 años</w:t>
            </w:r>
          </w:p>
        </w:tc>
        <w:tc>
          <w:tcPr>
            <w:tcW w:w="1559" w:type="dxa"/>
            <w:shd w:val="clear" w:color="auto" w:fill="auto"/>
            <w:vAlign w:val="bottom"/>
          </w:tcPr>
          <w:p w14:paraId="1B4AE817" w14:textId="77777777" w:rsidR="006C0261" w:rsidRPr="006C0261" w:rsidRDefault="006C0261" w:rsidP="007103F8">
            <w:pPr>
              <w:pStyle w:val="SingleTxtG"/>
              <w:tabs>
                <w:tab w:val="clear" w:pos="1701"/>
                <w:tab w:val="clear" w:pos="2268"/>
                <w:tab w:val="clear" w:pos="2835"/>
              </w:tabs>
              <w:spacing w:before="80" w:after="80" w:line="200" w:lineRule="exact"/>
              <w:ind w:left="57" w:right="28"/>
              <w:jc w:val="right"/>
              <w:rPr>
                <w:i/>
                <w:sz w:val="16"/>
                <w:lang w:val="en-GB"/>
              </w:rPr>
            </w:pPr>
            <w:r w:rsidRPr="006C0261">
              <w:rPr>
                <w:i/>
                <w:iCs/>
                <w:sz w:val="16"/>
              </w:rPr>
              <w:t>Menores de 18 años</w:t>
            </w:r>
          </w:p>
        </w:tc>
        <w:tc>
          <w:tcPr>
            <w:tcW w:w="1134" w:type="dxa"/>
            <w:shd w:val="clear" w:color="auto" w:fill="auto"/>
            <w:vAlign w:val="bottom"/>
          </w:tcPr>
          <w:p w14:paraId="23B6751A" w14:textId="77777777" w:rsidR="006C0261" w:rsidRPr="006C0261" w:rsidRDefault="006C0261" w:rsidP="007103F8">
            <w:pPr>
              <w:pStyle w:val="SingleTxtG"/>
              <w:tabs>
                <w:tab w:val="clear" w:pos="1701"/>
                <w:tab w:val="clear" w:pos="2268"/>
                <w:tab w:val="clear" w:pos="2835"/>
              </w:tabs>
              <w:spacing w:before="80" w:after="80" w:line="200" w:lineRule="exact"/>
              <w:ind w:left="57" w:right="28"/>
              <w:jc w:val="right"/>
              <w:rPr>
                <w:i/>
                <w:sz w:val="16"/>
                <w:lang w:val="en-GB"/>
              </w:rPr>
            </w:pPr>
            <w:r w:rsidRPr="006C0261">
              <w:rPr>
                <w:i/>
                <w:iCs/>
                <w:sz w:val="16"/>
              </w:rPr>
              <w:t>Musulmanes</w:t>
            </w:r>
          </w:p>
        </w:tc>
        <w:tc>
          <w:tcPr>
            <w:tcW w:w="1134" w:type="dxa"/>
            <w:shd w:val="clear" w:color="auto" w:fill="auto"/>
            <w:vAlign w:val="bottom"/>
          </w:tcPr>
          <w:p w14:paraId="29B72982" w14:textId="77777777" w:rsidR="006C0261" w:rsidRPr="006C0261" w:rsidRDefault="006C0261" w:rsidP="007103F8">
            <w:pPr>
              <w:pStyle w:val="SingleTxtG"/>
              <w:tabs>
                <w:tab w:val="clear" w:pos="1701"/>
                <w:tab w:val="clear" w:pos="2268"/>
                <w:tab w:val="clear" w:pos="2835"/>
              </w:tabs>
              <w:spacing w:before="80" w:after="80" w:line="200" w:lineRule="exact"/>
              <w:ind w:left="57" w:right="28"/>
              <w:jc w:val="right"/>
              <w:rPr>
                <w:i/>
                <w:sz w:val="16"/>
                <w:lang w:val="en-GB"/>
              </w:rPr>
            </w:pPr>
            <w:r w:rsidRPr="006C0261">
              <w:rPr>
                <w:i/>
                <w:iCs/>
                <w:sz w:val="16"/>
              </w:rPr>
              <w:t>No musulmanes</w:t>
            </w:r>
          </w:p>
        </w:tc>
      </w:tr>
      <w:tr w:rsidR="007103F8" w:rsidRPr="006C0261" w14:paraId="52FE2AB3" w14:textId="77777777" w:rsidTr="007103F8">
        <w:trPr>
          <w:trHeight w:val="240"/>
        </w:trPr>
        <w:tc>
          <w:tcPr>
            <w:tcW w:w="1134" w:type="dxa"/>
            <w:shd w:val="clear" w:color="auto" w:fill="auto"/>
          </w:tcPr>
          <w:p w14:paraId="51052C6E" w14:textId="77777777" w:rsidR="006C0261" w:rsidRPr="006C0261" w:rsidRDefault="006C0261" w:rsidP="007103F8">
            <w:pPr>
              <w:pStyle w:val="SingleTxtG"/>
              <w:tabs>
                <w:tab w:val="clear" w:pos="1701"/>
                <w:tab w:val="clear" w:pos="2268"/>
                <w:tab w:val="clear" w:pos="2835"/>
              </w:tabs>
              <w:spacing w:before="40" w:after="40" w:line="220" w:lineRule="exact"/>
              <w:ind w:left="57" w:right="28"/>
              <w:jc w:val="right"/>
              <w:rPr>
                <w:sz w:val="18"/>
                <w:lang w:val="en-GB"/>
              </w:rPr>
            </w:pPr>
            <w:r w:rsidRPr="006C0261">
              <w:rPr>
                <w:sz w:val="18"/>
              </w:rPr>
              <w:t>395</w:t>
            </w:r>
          </w:p>
        </w:tc>
        <w:tc>
          <w:tcPr>
            <w:tcW w:w="993" w:type="dxa"/>
            <w:shd w:val="clear" w:color="auto" w:fill="auto"/>
            <w:vAlign w:val="bottom"/>
          </w:tcPr>
          <w:p w14:paraId="4E864776" w14:textId="77777777" w:rsidR="006C0261" w:rsidRPr="006C0261" w:rsidRDefault="006C0261" w:rsidP="007103F8">
            <w:pPr>
              <w:pStyle w:val="SingleTxtG"/>
              <w:tabs>
                <w:tab w:val="clear" w:pos="1701"/>
                <w:tab w:val="clear" w:pos="2268"/>
                <w:tab w:val="clear" w:pos="2835"/>
              </w:tabs>
              <w:spacing w:before="40" w:after="40" w:line="220" w:lineRule="exact"/>
              <w:ind w:left="57" w:right="28"/>
              <w:jc w:val="right"/>
              <w:rPr>
                <w:sz w:val="18"/>
                <w:lang w:val="en-GB"/>
              </w:rPr>
            </w:pPr>
            <w:r w:rsidRPr="006C0261">
              <w:rPr>
                <w:sz w:val="18"/>
              </w:rPr>
              <w:t>03</w:t>
            </w:r>
          </w:p>
        </w:tc>
        <w:tc>
          <w:tcPr>
            <w:tcW w:w="1559" w:type="dxa"/>
            <w:shd w:val="clear" w:color="auto" w:fill="auto"/>
            <w:vAlign w:val="bottom"/>
          </w:tcPr>
          <w:p w14:paraId="107048FF" w14:textId="77777777" w:rsidR="006C0261" w:rsidRPr="006C0261" w:rsidRDefault="006C0261" w:rsidP="007103F8">
            <w:pPr>
              <w:pStyle w:val="SingleTxtG"/>
              <w:tabs>
                <w:tab w:val="clear" w:pos="1701"/>
                <w:tab w:val="clear" w:pos="2268"/>
                <w:tab w:val="clear" w:pos="2835"/>
              </w:tabs>
              <w:spacing w:before="40" w:after="40" w:line="220" w:lineRule="exact"/>
              <w:ind w:left="57" w:right="28"/>
              <w:jc w:val="right"/>
              <w:rPr>
                <w:sz w:val="18"/>
                <w:lang w:val="en-GB"/>
              </w:rPr>
            </w:pPr>
            <w:r w:rsidRPr="006C0261">
              <w:rPr>
                <w:sz w:val="18"/>
              </w:rPr>
              <w:t>398</w:t>
            </w:r>
          </w:p>
        </w:tc>
        <w:tc>
          <w:tcPr>
            <w:tcW w:w="1559" w:type="dxa"/>
            <w:shd w:val="clear" w:color="auto" w:fill="auto"/>
            <w:vAlign w:val="bottom"/>
          </w:tcPr>
          <w:p w14:paraId="3EAD0AEB" w14:textId="77777777" w:rsidR="006C0261" w:rsidRPr="006C0261" w:rsidRDefault="006C0261" w:rsidP="007103F8">
            <w:pPr>
              <w:pStyle w:val="SingleTxtG"/>
              <w:tabs>
                <w:tab w:val="clear" w:pos="1701"/>
                <w:tab w:val="clear" w:pos="2268"/>
                <w:tab w:val="clear" w:pos="2835"/>
              </w:tabs>
              <w:spacing w:before="40" w:after="40" w:line="220" w:lineRule="exact"/>
              <w:ind w:left="57" w:right="28"/>
              <w:jc w:val="right"/>
              <w:rPr>
                <w:sz w:val="18"/>
                <w:lang w:val="en-GB"/>
              </w:rPr>
            </w:pPr>
            <w:r w:rsidRPr="006C0261">
              <w:rPr>
                <w:sz w:val="18"/>
              </w:rPr>
              <w:t>0</w:t>
            </w:r>
          </w:p>
        </w:tc>
        <w:tc>
          <w:tcPr>
            <w:tcW w:w="1134" w:type="dxa"/>
            <w:shd w:val="clear" w:color="auto" w:fill="auto"/>
            <w:vAlign w:val="bottom"/>
          </w:tcPr>
          <w:p w14:paraId="0F88C0A0" w14:textId="77777777" w:rsidR="006C0261" w:rsidRPr="006C0261" w:rsidRDefault="006C0261" w:rsidP="007103F8">
            <w:pPr>
              <w:pStyle w:val="SingleTxtG"/>
              <w:tabs>
                <w:tab w:val="clear" w:pos="1701"/>
                <w:tab w:val="clear" w:pos="2268"/>
                <w:tab w:val="clear" w:pos="2835"/>
              </w:tabs>
              <w:spacing w:before="40" w:after="40" w:line="220" w:lineRule="exact"/>
              <w:ind w:left="57" w:right="28"/>
              <w:jc w:val="right"/>
              <w:rPr>
                <w:sz w:val="18"/>
                <w:lang w:val="en-GB"/>
              </w:rPr>
            </w:pPr>
            <w:r w:rsidRPr="006C0261">
              <w:rPr>
                <w:sz w:val="18"/>
              </w:rPr>
              <w:t>392</w:t>
            </w:r>
          </w:p>
        </w:tc>
        <w:tc>
          <w:tcPr>
            <w:tcW w:w="1134" w:type="dxa"/>
            <w:shd w:val="clear" w:color="auto" w:fill="auto"/>
            <w:vAlign w:val="bottom"/>
          </w:tcPr>
          <w:p w14:paraId="0C527925" w14:textId="77777777" w:rsidR="006C0261" w:rsidRPr="006C0261" w:rsidRDefault="006C0261" w:rsidP="007103F8">
            <w:pPr>
              <w:pStyle w:val="SingleTxtG"/>
              <w:tabs>
                <w:tab w:val="clear" w:pos="1701"/>
                <w:tab w:val="clear" w:pos="2268"/>
                <w:tab w:val="clear" w:pos="2835"/>
              </w:tabs>
              <w:spacing w:before="40" w:after="40" w:line="220" w:lineRule="exact"/>
              <w:ind w:left="57" w:right="28"/>
              <w:jc w:val="right"/>
              <w:rPr>
                <w:sz w:val="18"/>
                <w:lang w:val="en-GB"/>
              </w:rPr>
            </w:pPr>
            <w:r w:rsidRPr="006C0261">
              <w:rPr>
                <w:sz w:val="18"/>
              </w:rPr>
              <w:t>06</w:t>
            </w:r>
          </w:p>
        </w:tc>
      </w:tr>
    </w:tbl>
    <w:p w14:paraId="7BB8FFF2" w14:textId="77777777" w:rsidR="006C0261" w:rsidRPr="006C0261" w:rsidRDefault="006C0261" w:rsidP="007103F8">
      <w:pPr>
        <w:pStyle w:val="SingleTxtG"/>
        <w:spacing w:before="120" w:after="240"/>
        <w:ind w:firstLine="170"/>
        <w:jc w:val="left"/>
        <w:rPr>
          <w:sz w:val="18"/>
          <w:szCs w:val="18"/>
        </w:rPr>
      </w:pPr>
      <w:bookmarkStart w:id="68" w:name="_Toc157609665"/>
      <w:r w:rsidRPr="006C0261">
        <w:rPr>
          <w:i/>
          <w:iCs/>
          <w:sz w:val="18"/>
          <w:szCs w:val="18"/>
        </w:rPr>
        <w:t>Fuente:</w:t>
      </w:r>
      <w:r w:rsidRPr="006C0261">
        <w:rPr>
          <w:sz w:val="18"/>
          <w:szCs w:val="18"/>
        </w:rPr>
        <w:t xml:space="preserve"> Organismo Federal de Investigación.</w:t>
      </w:r>
    </w:p>
    <w:p w14:paraId="033FEED7" w14:textId="77777777" w:rsidR="006C0261" w:rsidRPr="006C0261" w:rsidRDefault="006C0261" w:rsidP="00160BCE">
      <w:pPr>
        <w:pStyle w:val="H1G"/>
      </w:pPr>
      <w:r w:rsidRPr="006C0261">
        <w:tab/>
        <w:t>18.</w:t>
      </w:r>
      <w:r w:rsidRPr="006C0261">
        <w:tab/>
        <w:t>Libertad de expresión</w:t>
      </w:r>
      <w:bookmarkEnd w:id="68"/>
    </w:p>
    <w:p w14:paraId="46BA4E66" w14:textId="77777777" w:rsidR="006C0261" w:rsidRPr="006C0261" w:rsidRDefault="006C0261" w:rsidP="00160BCE">
      <w:pPr>
        <w:pStyle w:val="H23G"/>
      </w:pPr>
      <w:r w:rsidRPr="006C0261">
        <w:tab/>
        <w:t>a.</w:t>
      </w:r>
      <w:r w:rsidRPr="006C0261">
        <w:tab/>
        <w:t>Libertad de prensa</w:t>
      </w:r>
    </w:p>
    <w:p w14:paraId="745E83E8" w14:textId="2CCD80BC" w:rsidR="006C0261" w:rsidRPr="006C0261" w:rsidRDefault="006C0261" w:rsidP="006C0261">
      <w:pPr>
        <w:pStyle w:val="SingleTxtG"/>
      </w:pPr>
      <w:r w:rsidRPr="006C0261">
        <w:t>138.</w:t>
      </w:r>
      <w:r w:rsidRPr="006C0261">
        <w:tab/>
        <w:t>La Ley de Secretos Oficiales (Modificación) de 2023 no está destinada a periodistas ni a los medios de comunicación. Su principal objetivo es salvaguardar los datos confidenciales sobre asuntos de seguridad nacional y defensa.</w:t>
      </w:r>
    </w:p>
    <w:p w14:paraId="68F75EDA" w14:textId="411DF35D" w:rsidR="006C0261" w:rsidRPr="006C0261" w:rsidRDefault="006C0261" w:rsidP="006C0261">
      <w:pPr>
        <w:pStyle w:val="SingleTxtG"/>
      </w:pPr>
      <w:r w:rsidRPr="006C0261">
        <w:t>139.</w:t>
      </w:r>
      <w:r w:rsidRPr="006C0261">
        <w:tab/>
        <w:t>Además, el Gobierno introdujo en 2023 el Decreto (Modificación) del Organismo Regulador de los Medios Electrónicos del Pakistán en consulta con la comunidad de los medios de comunicación, con el objetivo de salvaguardar los derechos de los trabajadores de los medios.</w:t>
      </w:r>
    </w:p>
    <w:p w14:paraId="74FECFE5" w14:textId="77777777" w:rsidR="006C0261" w:rsidRPr="006C0261" w:rsidRDefault="006C0261" w:rsidP="006C0261">
      <w:pPr>
        <w:pStyle w:val="SingleTxtG"/>
      </w:pPr>
      <w:r w:rsidRPr="006C0261">
        <w:t>140.</w:t>
      </w:r>
      <w:r w:rsidRPr="006C0261">
        <w:tab/>
        <w:t>Asimismo, es crucial reiterar las garantías de protección jurídica de que gozan los periodistas en virtud de la Ley de Derecho a la Información de 2017, el Decreto del Organismo Regulador de los Medios Electrónicos del Pakistán de 2002 y la Ley de Protección de los Periodistas y los Profesionales de los Medios de Comunicación de 2021. Estas leyes protegen a los periodistas de las amenazas de censura e impiden el uso indebido de la legislación penal contra ellos.</w:t>
      </w:r>
    </w:p>
    <w:p w14:paraId="6E7A8A50" w14:textId="3D7B7EDB" w:rsidR="006C0261" w:rsidRPr="006C0261" w:rsidRDefault="006C0261" w:rsidP="00160BCE">
      <w:pPr>
        <w:pStyle w:val="H23G"/>
      </w:pPr>
      <w:bookmarkStart w:id="69" w:name="_Toc157609668"/>
      <w:r w:rsidRPr="006C0261">
        <w:tab/>
        <w:t>b.</w:t>
      </w:r>
      <w:r w:rsidRPr="006C0261">
        <w:tab/>
        <w:t>Ley de Protección de los Periodistas y los Profesionales de los Medios</w:t>
      </w:r>
      <w:r w:rsidR="00160BCE">
        <w:br/>
      </w:r>
      <w:r w:rsidRPr="006C0261">
        <w:t>de Comunicación de 2021</w:t>
      </w:r>
      <w:bookmarkEnd w:id="69"/>
    </w:p>
    <w:p w14:paraId="6E18FE4B" w14:textId="77777777" w:rsidR="006C0261" w:rsidRPr="006C0261" w:rsidRDefault="006C0261" w:rsidP="006C0261">
      <w:pPr>
        <w:pStyle w:val="SingleTxtG"/>
      </w:pPr>
      <w:r w:rsidRPr="006C0261">
        <w:t>141.</w:t>
      </w:r>
      <w:r w:rsidRPr="006C0261">
        <w:tab/>
        <w:t>La Ley de Protección de los Periodistas y los Profesionales de los Medios de Comunicación de 2021 estableció el marco jurídico e institucional para promover, proteger y garantizar de manera eficaz la independencia, la imparcialidad, la seguridad y la libertad de expresión de los periodistas y los profesionales de los medios de comunicación, que comprende la libertad de buscar, recibir y difundir información e ideas de toda índole, con independencia del medio empleado.</w:t>
      </w:r>
    </w:p>
    <w:p w14:paraId="4FE07E5A" w14:textId="77777777" w:rsidR="006C0261" w:rsidRPr="006C0261" w:rsidRDefault="006C0261" w:rsidP="006C0261">
      <w:pPr>
        <w:pStyle w:val="SingleTxtG"/>
      </w:pPr>
      <w:r w:rsidRPr="006C0261">
        <w:t>142.</w:t>
      </w:r>
      <w:r w:rsidRPr="006C0261">
        <w:tab/>
        <w:t>El Ministerio de Información y Radiodifusión ha constituido un Comité Ministerial de Seguridad de los Medios de Comunicación para una coordinación eficaz con los respectivos gobiernos provinciales y con los órganos representativos de los medios de comunicación, a fin de proporcionar la seguridad necesaria a los periodistas y los medios de comunicación.</w:t>
      </w:r>
    </w:p>
    <w:p w14:paraId="725C2D51" w14:textId="77777777" w:rsidR="006C0261" w:rsidRPr="006C0261" w:rsidRDefault="006C0261" w:rsidP="006C0261">
      <w:pPr>
        <w:pStyle w:val="SingleTxtG"/>
      </w:pPr>
      <w:r w:rsidRPr="006C0261">
        <w:t>143.</w:t>
      </w:r>
      <w:r w:rsidRPr="006C0261">
        <w:tab/>
        <w:t>Los gobiernos provinciales también han adoptado un enfoque proactivo para proteger a los defensores de los derechos humanos y a los periodistas e investigar los casos relacionados con ellos, incluida la creación de Fondos de Dotación para el Bienestar de los Periodistas, con el fin de asegurar el bienestar de los periodistas o sus familias en caso de muerte o lesiones.</w:t>
      </w:r>
    </w:p>
    <w:p w14:paraId="55436879" w14:textId="77777777" w:rsidR="006C0261" w:rsidRPr="006C0261" w:rsidRDefault="006C0261" w:rsidP="00160BCE">
      <w:pPr>
        <w:pStyle w:val="H1G"/>
      </w:pPr>
      <w:bookmarkStart w:id="70" w:name="_Toc157609669"/>
      <w:r w:rsidRPr="006C0261">
        <w:lastRenderedPageBreak/>
        <w:tab/>
        <w:t>19.</w:t>
      </w:r>
      <w:r w:rsidRPr="006C0261">
        <w:tab/>
        <w:t>Derecho a la libertad de reunión pacífica y de asociación</w:t>
      </w:r>
      <w:bookmarkEnd w:id="70"/>
    </w:p>
    <w:p w14:paraId="160BC11A" w14:textId="77777777" w:rsidR="006C0261" w:rsidRPr="006C0261" w:rsidRDefault="006C0261" w:rsidP="00160BCE">
      <w:pPr>
        <w:pStyle w:val="H23G"/>
      </w:pPr>
      <w:bookmarkStart w:id="71" w:name="_Toc157609670"/>
      <w:r w:rsidRPr="006C0261">
        <w:tab/>
        <w:t>a.</w:t>
      </w:r>
      <w:r w:rsidRPr="006C0261">
        <w:tab/>
        <w:t>Prohibiciones generales contra las reuniones públicas</w:t>
      </w:r>
      <w:bookmarkEnd w:id="71"/>
    </w:p>
    <w:p w14:paraId="5BFBBF70" w14:textId="067DF311" w:rsidR="006C0261" w:rsidRPr="006C0261" w:rsidRDefault="006C0261" w:rsidP="006C0261">
      <w:pPr>
        <w:pStyle w:val="SingleTxtG"/>
      </w:pPr>
      <w:r w:rsidRPr="006C0261">
        <w:t>144.</w:t>
      </w:r>
      <w:r w:rsidRPr="006C0261">
        <w:tab/>
        <w:t>El Pakistán niega la existencia de prohibiciones generales contra la celebración de reuniones públicas en virtud del artículo 144 del Código de Procedimiento Penal. El artículo</w:t>
      </w:r>
      <w:r w:rsidR="005E17F5">
        <w:t> </w:t>
      </w:r>
      <w:r w:rsidRPr="006C0261">
        <w:t>144 solo se invoca en relación con la seguridad y el orden público en su conjunto y está sujeto a control judicial. El Pakistán garantiza a los ciudadanos el derecho de reunión pacífica, sin armas, sujeto a restricciones razonables en interés del orden público. El artículo</w:t>
      </w:r>
      <w:r w:rsidR="005E17F5">
        <w:t> </w:t>
      </w:r>
      <w:r w:rsidRPr="006C0261">
        <w:t>144 del Código de Procedimiento Penal tiene por objeto preservar el orden público y prevenir la violencia en situaciones de tensión en la comunidad, huelgas y otros casos de disturbios civiles, otorgando al juez competente la autoridad para restringir la celebración de reuniones de un determinado número de personas en un lugar específico durante un período determinado a fin de mantener el orden público.</w:t>
      </w:r>
    </w:p>
    <w:p w14:paraId="63EBFFFB" w14:textId="77777777" w:rsidR="006C0261" w:rsidRDefault="006C0261" w:rsidP="00160BCE">
      <w:pPr>
        <w:pStyle w:val="H23G"/>
      </w:pPr>
      <w:bookmarkStart w:id="72" w:name="_Toc157609672"/>
      <w:r w:rsidRPr="006C0261">
        <w:tab/>
        <w:t>b.</w:t>
      </w:r>
      <w:r w:rsidRPr="006C0261">
        <w:tab/>
        <w:t>Datos estadísticos</w:t>
      </w:r>
      <w:bookmarkEnd w:id="72"/>
    </w:p>
    <w:p w14:paraId="37673856" w14:textId="44D7569F" w:rsidR="00160BCE" w:rsidRPr="00160BCE" w:rsidRDefault="00160BCE" w:rsidP="00160BCE">
      <w:pPr>
        <w:pStyle w:val="H23G"/>
      </w:pPr>
      <w:r>
        <w:tab/>
      </w:r>
      <w:r>
        <w:tab/>
      </w:r>
      <w:r w:rsidRPr="006C0261">
        <w:t>Estado de las denuncias sobre la prohibición de reuniones públicas 2018-2023</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820"/>
        <w:gridCol w:w="1881"/>
        <w:gridCol w:w="1861"/>
        <w:gridCol w:w="1808"/>
      </w:tblGrid>
      <w:tr w:rsidR="00160BCE" w:rsidRPr="00160BCE" w14:paraId="1BE675BF" w14:textId="77777777" w:rsidTr="00160BCE">
        <w:trPr>
          <w:trHeight w:val="240"/>
          <w:tblHeader/>
        </w:trPr>
        <w:tc>
          <w:tcPr>
            <w:tcW w:w="1820" w:type="dxa"/>
            <w:shd w:val="clear" w:color="auto" w:fill="auto"/>
            <w:vAlign w:val="bottom"/>
          </w:tcPr>
          <w:p w14:paraId="1C50A04F" w14:textId="77777777" w:rsidR="006C0261" w:rsidRPr="006C0261" w:rsidRDefault="006C0261" w:rsidP="00160BCE">
            <w:pPr>
              <w:pStyle w:val="SingleTxtG"/>
              <w:tabs>
                <w:tab w:val="clear" w:pos="1701"/>
                <w:tab w:val="clear" w:pos="2268"/>
                <w:tab w:val="clear" w:pos="2835"/>
              </w:tabs>
              <w:spacing w:before="80" w:after="80" w:line="200" w:lineRule="exact"/>
              <w:ind w:left="0" w:right="28"/>
              <w:jc w:val="right"/>
              <w:rPr>
                <w:i/>
                <w:sz w:val="16"/>
                <w:lang w:val="en-GB"/>
              </w:rPr>
            </w:pPr>
            <w:r w:rsidRPr="006C0261">
              <w:rPr>
                <w:i/>
                <w:iCs/>
                <w:sz w:val="16"/>
              </w:rPr>
              <w:t>Casos registrados</w:t>
            </w:r>
          </w:p>
        </w:tc>
        <w:tc>
          <w:tcPr>
            <w:tcW w:w="1881" w:type="dxa"/>
            <w:shd w:val="clear" w:color="auto" w:fill="auto"/>
            <w:vAlign w:val="bottom"/>
          </w:tcPr>
          <w:p w14:paraId="5C22C18D" w14:textId="77777777" w:rsidR="006C0261" w:rsidRPr="006C0261" w:rsidRDefault="006C0261" w:rsidP="00160BCE">
            <w:pPr>
              <w:pStyle w:val="SingleTxtG"/>
              <w:tabs>
                <w:tab w:val="clear" w:pos="1701"/>
                <w:tab w:val="clear" w:pos="2268"/>
                <w:tab w:val="clear" w:pos="2835"/>
              </w:tabs>
              <w:spacing w:before="80" w:after="80" w:line="200" w:lineRule="exact"/>
              <w:ind w:left="113" w:right="28"/>
              <w:jc w:val="right"/>
              <w:rPr>
                <w:i/>
                <w:sz w:val="16"/>
                <w:lang w:val="en-GB"/>
              </w:rPr>
            </w:pPr>
            <w:r w:rsidRPr="006C0261">
              <w:rPr>
                <w:i/>
                <w:iCs/>
                <w:sz w:val="16"/>
              </w:rPr>
              <w:t>Enjuiciamientos</w:t>
            </w:r>
          </w:p>
        </w:tc>
        <w:tc>
          <w:tcPr>
            <w:tcW w:w="1861" w:type="dxa"/>
            <w:shd w:val="clear" w:color="auto" w:fill="auto"/>
            <w:vAlign w:val="bottom"/>
          </w:tcPr>
          <w:p w14:paraId="3C6829AC" w14:textId="77777777" w:rsidR="006C0261" w:rsidRPr="006C0261" w:rsidRDefault="006C0261" w:rsidP="00160BCE">
            <w:pPr>
              <w:pStyle w:val="SingleTxtG"/>
              <w:tabs>
                <w:tab w:val="clear" w:pos="1701"/>
                <w:tab w:val="clear" w:pos="2268"/>
                <w:tab w:val="clear" w:pos="2835"/>
              </w:tabs>
              <w:spacing w:before="80" w:after="80" w:line="200" w:lineRule="exact"/>
              <w:ind w:left="113" w:right="28"/>
              <w:jc w:val="right"/>
              <w:rPr>
                <w:i/>
                <w:sz w:val="16"/>
                <w:lang w:val="en-GB"/>
              </w:rPr>
            </w:pPr>
            <w:r w:rsidRPr="006C0261">
              <w:rPr>
                <w:i/>
                <w:iCs/>
                <w:sz w:val="16"/>
              </w:rPr>
              <w:t>Condenas</w:t>
            </w:r>
          </w:p>
        </w:tc>
        <w:tc>
          <w:tcPr>
            <w:tcW w:w="1808" w:type="dxa"/>
            <w:shd w:val="clear" w:color="auto" w:fill="auto"/>
            <w:vAlign w:val="bottom"/>
          </w:tcPr>
          <w:p w14:paraId="03137119" w14:textId="77777777" w:rsidR="006C0261" w:rsidRPr="006C0261" w:rsidRDefault="006C0261" w:rsidP="00160BCE">
            <w:pPr>
              <w:pStyle w:val="SingleTxtG"/>
              <w:tabs>
                <w:tab w:val="clear" w:pos="1701"/>
                <w:tab w:val="clear" w:pos="2268"/>
                <w:tab w:val="clear" w:pos="2835"/>
              </w:tabs>
              <w:spacing w:before="80" w:after="80" w:line="200" w:lineRule="exact"/>
              <w:ind w:left="113" w:right="28"/>
              <w:jc w:val="right"/>
              <w:rPr>
                <w:i/>
                <w:sz w:val="16"/>
                <w:lang w:val="en-GB"/>
              </w:rPr>
            </w:pPr>
            <w:r w:rsidRPr="006C0261">
              <w:rPr>
                <w:i/>
                <w:iCs/>
                <w:sz w:val="16"/>
              </w:rPr>
              <w:t>Absoluciones</w:t>
            </w:r>
          </w:p>
        </w:tc>
      </w:tr>
      <w:tr w:rsidR="00160BCE" w:rsidRPr="006C0261" w14:paraId="50184BA8" w14:textId="77777777" w:rsidTr="00160BCE">
        <w:trPr>
          <w:trHeight w:val="240"/>
        </w:trPr>
        <w:tc>
          <w:tcPr>
            <w:tcW w:w="1820" w:type="dxa"/>
            <w:shd w:val="clear" w:color="auto" w:fill="auto"/>
          </w:tcPr>
          <w:p w14:paraId="733FD390" w14:textId="77777777" w:rsidR="006C0261" w:rsidRPr="006C0261" w:rsidRDefault="006C0261" w:rsidP="00160BCE">
            <w:pPr>
              <w:pStyle w:val="SingleTxtG"/>
              <w:tabs>
                <w:tab w:val="clear" w:pos="1701"/>
                <w:tab w:val="clear" w:pos="2268"/>
                <w:tab w:val="clear" w:pos="2835"/>
              </w:tabs>
              <w:spacing w:before="40" w:after="40" w:line="220" w:lineRule="exact"/>
              <w:ind w:left="0" w:right="28"/>
              <w:jc w:val="right"/>
              <w:rPr>
                <w:sz w:val="18"/>
                <w:lang w:val="en-GB"/>
              </w:rPr>
            </w:pPr>
            <w:r w:rsidRPr="006C0261">
              <w:rPr>
                <w:sz w:val="18"/>
              </w:rPr>
              <w:t>853</w:t>
            </w:r>
          </w:p>
        </w:tc>
        <w:tc>
          <w:tcPr>
            <w:tcW w:w="1881" w:type="dxa"/>
            <w:shd w:val="clear" w:color="auto" w:fill="auto"/>
            <w:vAlign w:val="bottom"/>
          </w:tcPr>
          <w:p w14:paraId="72A42E79" w14:textId="77777777" w:rsidR="006C0261" w:rsidRPr="006C0261" w:rsidRDefault="006C0261" w:rsidP="00160BCE">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427</w:t>
            </w:r>
          </w:p>
        </w:tc>
        <w:tc>
          <w:tcPr>
            <w:tcW w:w="1861" w:type="dxa"/>
            <w:shd w:val="clear" w:color="auto" w:fill="auto"/>
            <w:vAlign w:val="bottom"/>
          </w:tcPr>
          <w:p w14:paraId="1F97DF34" w14:textId="77777777" w:rsidR="006C0261" w:rsidRPr="006C0261" w:rsidRDefault="006C0261" w:rsidP="00160BCE">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19</w:t>
            </w:r>
          </w:p>
        </w:tc>
        <w:tc>
          <w:tcPr>
            <w:tcW w:w="1808" w:type="dxa"/>
            <w:shd w:val="clear" w:color="auto" w:fill="auto"/>
            <w:vAlign w:val="bottom"/>
          </w:tcPr>
          <w:p w14:paraId="205AA27D" w14:textId="77777777" w:rsidR="006C0261" w:rsidRPr="006C0261" w:rsidRDefault="006C0261" w:rsidP="00160BCE">
            <w:pPr>
              <w:pStyle w:val="SingleTxtG"/>
              <w:tabs>
                <w:tab w:val="clear" w:pos="1701"/>
                <w:tab w:val="clear" w:pos="2268"/>
                <w:tab w:val="clear" w:pos="2835"/>
              </w:tabs>
              <w:spacing w:before="40" w:after="40" w:line="220" w:lineRule="exact"/>
              <w:ind w:left="113" w:right="28"/>
              <w:jc w:val="right"/>
              <w:rPr>
                <w:sz w:val="18"/>
                <w:lang w:val="en-GB"/>
              </w:rPr>
            </w:pPr>
            <w:r w:rsidRPr="006C0261">
              <w:rPr>
                <w:sz w:val="18"/>
              </w:rPr>
              <w:t>119</w:t>
            </w:r>
          </w:p>
        </w:tc>
      </w:tr>
    </w:tbl>
    <w:p w14:paraId="4F1B595A" w14:textId="77777777" w:rsidR="006C0261" w:rsidRPr="006C0261" w:rsidRDefault="006C0261" w:rsidP="00160BCE">
      <w:pPr>
        <w:pStyle w:val="SingleTxtG"/>
        <w:spacing w:before="120" w:after="240"/>
        <w:ind w:firstLine="170"/>
        <w:jc w:val="left"/>
        <w:rPr>
          <w:sz w:val="18"/>
          <w:szCs w:val="18"/>
        </w:rPr>
      </w:pPr>
      <w:bookmarkStart w:id="73" w:name="_Toc157609673"/>
      <w:r w:rsidRPr="006C0261">
        <w:rPr>
          <w:i/>
          <w:iCs/>
          <w:sz w:val="18"/>
          <w:szCs w:val="18"/>
        </w:rPr>
        <w:t>Fuente:</w:t>
      </w:r>
      <w:r w:rsidRPr="006C0261">
        <w:rPr>
          <w:sz w:val="18"/>
          <w:szCs w:val="18"/>
        </w:rPr>
        <w:t xml:space="preserve"> Departamentos de la Policía provinciales.</w:t>
      </w:r>
    </w:p>
    <w:p w14:paraId="673FAC0F" w14:textId="77777777" w:rsidR="006C0261" w:rsidRPr="006C0261" w:rsidRDefault="006C0261" w:rsidP="00160BCE">
      <w:pPr>
        <w:pStyle w:val="H23G"/>
      </w:pPr>
      <w:r w:rsidRPr="006C0261">
        <w:tab/>
        <w:t>c.</w:t>
      </w:r>
      <w:r w:rsidRPr="006C0261">
        <w:tab/>
        <w:t>Libertad de asociación</w:t>
      </w:r>
      <w:bookmarkEnd w:id="73"/>
    </w:p>
    <w:p w14:paraId="10B8978A" w14:textId="10C596EB" w:rsidR="006C0261" w:rsidRPr="006C0261" w:rsidRDefault="006C0261" w:rsidP="006C0261">
      <w:pPr>
        <w:pStyle w:val="SingleTxtG"/>
      </w:pPr>
      <w:r w:rsidRPr="006C0261">
        <w:t>145.</w:t>
      </w:r>
      <w:r w:rsidRPr="006C0261">
        <w:tab/>
        <w:t>La Constitución y el ordenamiento jurídico interno garantizan la libertad de asociación. Las organizaciones de la sociedad civil y las ONG están registradas conforme a la legislación vigente. Existen mecanismos administrativos a disposición de las organizaciones de la sociedad civil a fin de asegurar el cumplimiento de la legislación. Todas las organizaciones que cumplen los criterios legales se registran sin discriminación. Las solicitudes de registro de las ONG solo se desestiman por motivos jurídicos, y sus representantes pueden presentar recursos en los foros adecuados.</w:t>
      </w:r>
    </w:p>
    <w:p w14:paraId="149A45AE" w14:textId="073B75D0" w:rsidR="006C0261" w:rsidRPr="006C0261" w:rsidRDefault="006C0261" w:rsidP="006C0261">
      <w:pPr>
        <w:pStyle w:val="SingleTxtG"/>
      </w:pPr>
      <w:r w:rsidRPr="006C0261">
        <w:t>146.</w:t>
      </w:r>
      <w:r w:rsidRPr="006C0261">
        <w:tab/>
        <w:t>La Política de regulación de las Organizaciones no Gubernamentales Internacionales (ONGI) de 2015 se refiere al registro, la labor, la financiación, el control y otros aspectos conexos relativos a todos los tipos de ONG que operan en el Pakistán. Para que el proceso sea transparente, se han constituido tres comités: el Comité de Vigilancia, el Comité de las ONGI y el Comité Especial. En 2018 se desestimaron las solicitudes de registro de 19 ONGI, de las cuales 17 presentaron alegaciones ante el Comité Especial y obtuvieron la oportunidad de comparecer en audiencia individual en 2019. En 2020 el Comité Especial dio el visto bueno a 9 de esas 17 ONGI, y está deliberando sobre la situación de las restantes.</w:t>
      </w:r>
    </w:p>
    <w:p w14:paraId="7D6FCEB1" w14:textId="37937029" w:rsidR="006C0261" w:rsidRPr="006C0261" w:rsidRDefault="006C0261" w:rsidP="006C0261">
      <w:pPr>
        <w:pStyle w:val="SingleTxtG"/>
      </w:pPr>
      <w:r w:rsidRPr="006C0261">
        <w:t>147.</w:t>
      </w:r>
      <w:r w:rsidRPr="006C0261">
        <w:tab/>
        <w:t>Además, el Gobierno también es consciente de la importancia de los sindicatos de estudiantes. El gobierno de Sind promulgó la Ley de Sindicatos de Estudiantes de Sind en</w:t>
      </w:r>
      <w:r w:rsidR="00AC4955">
        <w:t> </w:t>
      </w:r>
      <w:r w:rsidRPr="006C0261">
        <w:t>2022, que establece un sistema eficaz para la constitución y regulación de los sindicatos de estudiantes en la provincia. Esa ley permite a todos los centros de enseñanza superior tener un sindicato de estudiantes para promover los intereses generales de sus miembros o tratar otras cuestiones relacionadas con los asuntos que afectan a los estudiantes en las instituciones educativas.</w:t>
      </w:r>
    </w:p>
    <w:p w14:paraId="45595C21" w14:textId="77777777" w:rsidR="006C0261" w:rsidRDefault="006C0261" w:rsidP="00160BCE">
      <w:pPr>
        <w:pStyle w:val="H23G"/>
      </w:pPr>
      <w:bookmarkStart w:id="74" w:name="_Toc157609675"/>
      <w:r w:rsidRPr="006C0261">
        <w:tab/>
        <w:t>d.</w:t>
      </w:r>
      <w:r w:rsidRPr="006C0261">
        <w:tab/>
        <w:t>Datos estadísticos</w:t>
      </w:r>
      <w:bookmarkEnd w:id="74"/>
    </w:p>
    <w:p w14:paraId="3BBC42C7" w14:textId="34F79662" w:rsidR="00160BCE" w:rsidRPr="00160BCE" w:rsidRDefault="00160BCE" w:rsidP="00160BCE">
      <w:pPr>
        <w:pStyle w:val="H23G"/>
        <w:rPr>
          <w:b w:val="0"/>
          <w:bCs/>
          <w:sz w:val="18"/>
          <w:szCs w:val="18"/>
        </w:rPr>
      </w:pPr>
      <w:r>
        <w:tab/>
      </w:r>
      <w:r>
        <w:tab/>
      </w:r>
      <w:r w:rsidRPr="006C0261">
        <w:t>Registro de ONG</w:t>
      </w:r>
      <w:r>
        <w:br/>
      </w:r>
      <w:r w:rsidRPr="00160BCE">
        <w:rPr>
          <w:b w:val="0"/>
          <w:bCs/>
          <w:sz w:val="18"/>
          <w:szCs w:val="18"/>
        </w:rPr>
        <w:t>*</w:t>
      </w:r>
      <w:r>
        <w:rPr>
          <w:b w:val="0"/>
          <w:bCs/>
          <w:sz w:val="18"/>
          <w:szCs w:val="18"/>
        </w:rPr>
        <w:t xml:space="preserve"> </w:t>
      </w:r>
      <w:r w:rsidRPr="00160BCE">
        <w:rPr>
          <w:b w:val="0"/>
          <w:bCs/>
          <w:sz w:val="18"/>
          <w:szCs w:val="18"/>
        </w:rPr>
        <w:t xml:space="preserve"> </w:t>
      </w:r>
      <w:r>
        <w:rPr>
          <w:b w:val="0"/>
          <w:bCs/>
          <w:sz w:val="18"/>
          <w:szCs w:val="18"/>
        </w:rPr>
        <w:t>I</w:t>
      </w:r>
      <w:r w:rsidRPr="00160BCE">
        <w:rPr>
          <w:b w:val="0"/>
          <w:bCs/>
          <w:sz w:val="18"/>
          <w:szCs w:val="18"/>
        </w:rPr>
        <w:t>ncluye el número de solicitudes pendientes desde 2010</w:t>
      </w:r>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474"/>
        <w:gridCol w:w="1185"/>
        <w:gridCol w:w="1186"/>
        <w:gridCol w:w="1186"/>
        <w:gridCol w:w="1186"/>
        <w:gridCol w:w="2288"/>
      </w:tblGrid>
      <w:tr w:rsidR="00160BCE" w:rsidRPr="00160BCE" w14:paraId="444FC9E5" w14:textId="77777777" w:rsidTr="00160BCE">
        <w:trPr>
          <w:trHeight w:val="240"/>
          <w:tblHeader/>
        </w:trPr>
        <w:tc>
          <w:tcPr>
            <w:tcW w:w="1276" w:type="dxa"/>
            <w:tcBorders>
              <w:top w:val="single" w:sz="4" w:space="0" w:color="auto"/>
              <w:bottom w:val="single" w:sz="12" w:space="0" w:color="auto"/>
            </w:tcBorders>
            <w:shd w:val="clear" w:color="auto" w:fill="auto"/>
            <w:vAlign w:val="bottom"/>
          </w:tcPr>
          <w:p w14:paraId="00952694" w14:textId="77777777" w:rsidR="006C0261" w:rsidRPr="006C0261" w:rsidRDefault="006C0261" w:rsidP="00160BCE">
            <w:pPr>
              <w:pStyle w:val="SingleTxtG"/>
              <w:tabs>
                <w:tab w:val="clear" w:pos="1701"/>
                <w:tab w:val="clear" w:pos="2268"/>
                <w:tab w:val="clear" w:pos="2835"/>
              </w:tabs>
              <w:spacing w:before="80" w:after="80" w:line="200" w:lineRule="exact"/>
              <w:ind w:left="0" w:right="0"/>
              <w:jc w:val="left"/>
              <w:rPr>
                <w:i/>
                <w:sz w:val="16"/>
                <w:lang w:val="en-GB"/>
              </w:rPr>
            </w:pPr>
            <w:r w:rsidRPr="006C0261">
              <w:rPr>
                <w:i/>
                <w:iCs/>
                <w:sz w:val="16"/>
              </w:rPr>
              <w:t>Año</w:t>
            </w:r>
          </w:p>
        </w:tc>
        <w:tc>
          <w:tcPr>
            <w:tcW w:w="1027" w:type="dxa"/>
            <w:tcBorders>
              <w:top w:val="single" w:sz="4" w:space="0" w:color="auto"/>
              <w:bottom w:val="single" w:sz="12" w:space="0" w:color="auto"/>
            </w:tcBorders>
            <w:shd w:val="clear" w:color="auto" w:fill="auto"/>
            <w:vAlign w:val="bottom"/>
          </w:tcPr>
          <w:p w14:paraId="74F5B4A2" w14:textId="77777777" w:rsidR="006C0261" w:rsidRPr="006C0261" w:rsidRDefault="006C0261" w:rsidP="00160BCE">
            <w:pPr>
              <w:pStyle w:val="SingleTxtG"/>
              <w:tabs>
                <w:tab w:val="clear" w:pos="1701"/>
                <w:tab w:val="clear" w:pos="2268"/>
                <w:tab w:val="clear" w:pos="2835"/>
              </w:tabs>
              <w:spacing w:before="80" w:after="80" w:line="200" w:lineRule="exact"/>
              <w:ind w:left="57" w:right="28"/>
              <w:jc w:val="right"/>
              <w:rPr>
                <w:i/>
                <w:sz w:val="16"/>
                <w:lang w:val="en-GB"/>
              </w:rPr>
            </w:pPr>
            <w:r w:rsidRPr="006C0261">
              <w:rPr>
                <w:i/>
                <w:iCs/>
                <w:sz w:val="16"/>
              </w:rPr>
              <w:t>Solicitudes</w:t>
            </w:r>
          </w:p>
        </w:tc>
        <w:tc>
          <w:tcPr>
            <w:tcW w:w="1028" w:type="dxa"/>
            <w:tcBorders>
              <w:top w:val="single" w:sz="4" w:space="0" w:color="auto"/>
              <w:bottom w:val="single" w:sz="12" w:space="0" w:color="auto"/>
            </w:tcBorders>
            <w:shd w:val="clear" w:color="auto" w:fill="auto"/>
            <w:vAlign w:val="bottom"/>
          </w:tcPr>
          <w:p w14:paraId="111FA5E3" w14:textId="77777777" w:rsidR="006C0261" w:rsidRPr="006C0261" w:rsidRDefault="006C0261" w:rsidP="00160BCE">
            <w:pPr>
              <w:pStyle w:val="SingleTxtG"/>
              <w:tabs>
                <w:tab w:val="clear" w:pos="1701"/>
                <w:tab w:val="clear" w:pos="2268"/>
                <w:tab w:val="clear" w:pos="2835"/>
              </w:tabs>
              <w:spacing w:before="80" w:after="80" w:line="200" w:lineRule="exact"/>
              <w:ind w:left="57" w:right="28"/>
              <w:jc w:val="right"/>
              <w:rPr>
                <w:i/>
                <w:sz w:val="16"/>
                <w:lang w:val="en-GB"/>
              </w:rPr>
            </w:pPr>
            <w:r w:rsidRPr="006C0261">
              <w:rPr>
                <w:i/>
                <w:iCs/>
                <w:sz w:val="16"/>
              </w:rPr>
              <w:t>Desestimadas</w:t>
            </w:r>
          </w:p>
        </w:tc>
        <w:tc>
          <w:tcPr>
            <w:tcW w:w="1028" w:type="dxa"/>
            <w:tcBorders>
              <w:top w:val="single" w:sz="4" w:space="0" w:color="auto"/>
              <w:bottom w:val="single" w:sz="12" w:space="0" w:color="auto"/>
            </w:tcBorders>
            <w:shd w:val="clear" w:color="auto" w:fill="auto"/>
            <w:vAlign w:val="bottom"/>
          </w:tcPr>
          <w:p w14:paraId="062BBE39" w14:textId="77777777" w:rsidR="006C0261" w:rsidRPr="006C0261" w:rsidRDefault="006C0261" w:rsidP="00160BCE">
            <w:pPr>
              <w:pStyle w:val="SingleTxtG"/>
              <w:tabs>
                <w:tab w:val="clear" w:pos="1701"/>
                <w:tab w:val="clear" w:pos="2268"/>
                <w:tab w:val="clear" w:pos="2835"/>
              </w:tabs>
              <w:spacing w:before="80" w:after="80" w:line="200" w:lineRule="exact"/>
              <w:ind w:left="57" w:right="28"/>
              <w:jc w:val="right"/>
              <w:rPr>
                <w:i/>
                <w:sz w:val="16"/>
                <w:lang w:val="en-GB"/>
              </w:rPr>
            </w:pPr>
            <w:r w:rsidRPr="006C0261">
              <w:rPr>
                <w:i/>
                <w:iCs/>
                <w:sz w:val="16"/>
              </w:rPr>
              <w:t>Pendientes</w:t>
            </w:r>
          </w:p>
        </w:tc>
        <w:tc>
          <w:tcPr>
            <w:tcW w:w="1028" w:type="dxa"/>
            <w:tcBorders>
              <w:top w:val="single" w:sz="4" w:space="0" w:color="auto"/>
              <w:bottom w:val="single" w:sz="12" w:space="0" w:color="auto"/>
            </w:tcBorders>
            <w:shd w:val="clear" w:color="auto" w:fill="auto"/>
            <w:vAlign w:val="bottom"/>
          </w:tcPr>
          <w:p w14:paraId="572D527E" w14:textId="77777777" w:rsidR="006C0261" w:rsidRPr="006C0261" w:rsidRDefault="006C0261" w:rsidP="00160BCE">
            <w:pPr>
              <w:pStyle w:val="SingleTxtG"/>
              <w:tabs>
                <w:tab w:val="clear" w:pos="1701"/>
                <w:tab w:val="clear" w:pos="2268"/>
                <w:tab w:val="clear" w:pos="2835"/>
              </w:tabs>
              <w:spacing w:before="80" w:after="80" w:line="200" w:lineRule="exact"/>
              <w:ind w:left="57" w:right="28"/>
              <w:jc w:val="right"/>
              <w:rPr>
                <w:i/>
                <w:sz w:val="16"/>
                <w:lang w:val="en-GB"/>
              </w:rPr>
            </w:pPr>
            <w:r w:rsidRPr="006C0261">
              <w:rPr>
                <w:i/>
                <w:iCs/>
                <w:sz w:val="16"/>
              </w:rPr>
              <w:t>Tramitadas</w:t>
            </w:r>
          </w:p>
        </w:tc>
        <w:tc>
          <w:tcPr>
            <w:tcW w:w="1983" w:type="dxa"/>
            <w:tcBorders>
              <w:top w:val="single" w:sz="4" w:space="0" w:color="auto"/>
              <w:bottom w:val="single" w:sz="12" w:space="0" w:color="auto"/>
            </w:tcBorders>
            <w:shd w:val="clear" w:color="auto" w:fill="auto"/>
            <w:vAlign w:val="bottom"/>
          </w:tcPr>
          <w:p w14:paraId="00C2980D" w14:textId="77777777" w:rsidR="006C0261" w:rsidRPr="006C0261" w:rsidRDefault="006C0261" w:rsidP="00160BCE">
            <w:pPr>
              <w:pStyle w:val="SingleTxtG"/>
              <w:tabs>
                <w:tab w:val="clear" w:pos="1701"/>
                <w:tab w:val="clear" w:pos="2268"/>
                <w:tab w:val="clear" w:pos="2835"/>
              </w:tabs>
              <w:spacing w:before="80" w:after="80" w:line="200" w:lineRule="exact"/>
              <w:ind w:left="113" w:right="0"/>
              <w:jc w:val="left"/>
              <w:rPr>
                <w:i/>
                <w:sz w:val="16"/>
                <w:lang w:val="en-GB"/>
              </w:rPr>
            </w:pPr>
            <w:r w:rsidRPr="006C0261">
              <w:rPr>
                <w:i/>
                <w:iCs/>
                <w:sz w:val="16"/>
              </w:rPr>
              <w:t>Motivos de desestimación</w:t>
            </w:r>
          </w:p>
        </w:tc>
      </w:tr>
      <w:tr w:rsidR="00160BCE" w:rsidRPr="006C0261" w14:paraId="34ADB385" w14:textId="77777777" w:rsidTr="00160BCE">
        <w:trPr>
          <w:trHeight w:val="240"/>
        </w:trPr>
        <w:tc>
          <w:tcPr>
            <w:tcW w:w="1276" w:type="dxa"/>
            <w:tcBorders>
              <w:top w:val="single" w:sz="12" w:space="0" w:color="auto"/>
            </w:tcBorders>
            <w:shd w:val="clear" w:color="auto" w:fill="auto"/>
          </w:tcPr>
          <w:p w14:paraId="44011F3F" w14:textId="4C1CD7AA" w:rsidR="006C0261" w:rsidRPr="006C0261" w:rsidRDefault="006C0261" w:rsidP="00160BCE">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2019</w:t>
            </w:r>
            <w:r w:rsidR="00AC4955">
              <w:rPr>
                <w:sz w:val="18"/>
              </w:rPr>
              <w:t>-</w:t>
            </w:r>
            <w:r w:rsidRPr="006C0261">
              <w:rPr>
                <w:sz w:val="18"/>
              </w:rPr>
              <w:t>2020</w:t>
            </w:r>
          </w:p>
        </w:tc>
        <w:tc>
          <w:tcPr>
            <w:tcW w:w="1027" w:type="dxa"/>
            <w:tcBorders>
              <w:top w:val="single" w:sz="12" w:space="0" w:color="auto"/>
            </w:tcBorders>
            <w:shd w:val="clear" w:color="auto" w:fill="auto"/>
            <w:vAlign w:val="bottom"/>
          </w:tcPr>
          <w:p w14:paraId="7A189D02" w14:textId="77777777" w:rsidR="006C0261" w:rsidRPr="006C0261" w:rsidRDefault="006C0261" w:rsidP="00160BCE">
            <w:pPr>
              <w:pStyle w:val="SingleTxtG"/>
              <w:tabs>
                <w:tab w:val="clear" w:pos="1701"/>
                <w:tab w:val="clear" w:pos="2268"/>
                <w:tab w:val="clear" w:pos="2835"/>
              </w:tabs>
              <w:spacing w:before="40" w:after="40" w:line="220" w:lineRule="exact"/>
              <w:ind w:left="57" w:right="28"/>
              <w:jc w:val="right"/>
              <w:rPr>
                <w:sz w:val="18"/>
                <w:lang w:val="en-GB"/>
              </w:rPr>
            </w:pPr>
            <w:r w:rsidRPr="006C0261">
              <w:rPr>
                <w:sz w:val="18"/>
              </w:rPr>
              <w:t>86</w:t>
            </w:r>
          </w:p>
        </w:tc>
        <w:tc>
          <w:tcPr>
            <w:tcW w:w="1028" w:type="dxa"/>
            <w:tcBorders>
              <w:top w:val="single" w:sz="12" w:space="0" w:color="auto"/>
            </w:tcBorders>
            <w:shd w:val="clear" w:color="auto" w:fill="auto"/>
            <w:vAlign w:val="bottom"/>
          </w:tcPr>
          <w:p w14:paraId="1D4C4FDD" w14:textId="77777777" w:rsidR="006C0261" w:rsidRPr="006C0261" w:rsidRDefault="006C0261" w:rsidP="00160BCE">
            <w:pPr>
              <w:pStyle w:val="SingleTxtG"/>
              <w:tabs>
                <w:tab w:val="clear" w:pos="1701"/>
                <w:tab w:val="clear" w:pos="2268"/>
                <w:tab w:val="clear" w:pos="2835"/>
              </w:tabs>
              <w:spacing w:before="40" w:after="40" w:line="220" w:lineRule="exact"/>
              <w:ind w:left="57" w:right="28"/>
              <w:jc w:val="right"/>
              <w:rPr>
                <w:sz w:val="18"/>
                <w:lang w:val="en-GB"/>
              </w:rPr>
            </w:pPr>
            <w:r w:rsidRPr="006C0261">
              <w:rPr>
                <w:sz w:val="18"/>
              </w:rPr>
              <w:t>0</w:t>
            </w:r>
          </w:p>
        </w:tc>
        <w:tc>
          <w:tcPr>
            <w:tcW w:w="1028" w:type="dxa"/>
            <w:tcBorders>
              <w:top w:val="single" w:sz="12" w:space="0" w:color="auto"/>
            </w:tcBorders>
            <w:shd w:val="clear" w:color="auto" w:fill="auto"/>
            <w:vAlign w:val="bottom"/>
          </w:tcPr>
          <w:p w14:paraId="13A087C3" w14:textId="77777777" w:rsidR="006C0261" w:rsidRPr="006C0261" w:rsidRDefault="006C0261" w:rsidP="00160BCE">
            <w:pPr>
              <w:pStyle w:val="SingleTxtG"/>
              <w:tabs>
                <w:tab w:val="clear" w:pos="1701"/>
                <w:tab w:val="clear" w:pos="2268"/>
                <w:tab w:val="clear" w:pos="2835"/>
              </w:tabs>
              <w:spacing w:before="40" w:after="40" w:line="220" w:lineRule="exact"/>
              <w:ind w:left="57" w:right="28"/>
              <w:jc w:val="right"/>
              <w:rPr>
                <w:sz w:val="18"/>
                <w:lang w:val="en-GB"/>
              </w:rPr>
            </w:pPr>
            <w:r w:rsidRPr="006C0261">
              <w:rPr>
                <w:sz w:val="18"/>
              </w:rPr>
              <w:t>40</w:t>
            </w:r>
          </w:p>
        </w:tc>
        <w:tc>
          <w:tcPr>
            <w:tcW w:w="1028" w:type="dxa"/>
            <w:tcBorders>
              <w:top w:val="single" w:sz="12" w:space="0" w:color="auto"/>
            </w:tcBorders>
            <w:shd w:val="clear" w:color="auto" w:fill="auto"/>
            <w:vAlign w:val="bottom"/>
          </w:tcPr>
          <w:p w14:paraId="1084F958" w14:textId="77777777" w:rsidR="006C0261" w:rsidRPr="006C0261" w:rsidRDefault="006C0261" w:rsidP="00160BCE">
            <w:pPr>
              <w:pStyle w:val="SingleTxtG"/>
              <w:tabs>
                <w:tab w:val="clear" w:pos="1701"/>
                <w:tab w:val="clear" w:pos="2268"/>
                <w:tab w:val="clear" w:pos="2835"/>
              </w:tabs>
              <w:spacing w:before="40" w:after="40" w:line="220" w:lineRule="exact"/>
              <w:ind w:left="57" w:right="28"/>
              <w:jc w:val="right"/>
              <w:rPr>
                <w:sz w:val="18"/>
                <w:lang w:val="en-GB"/>
              </w:rPr>
            </w:pPr>
            <w:r w:rsidRPr="006C0261">
              <w:rPr>
                <w:sz w:val="18"/>
              </w:rPr>
              <w:t>46</w:t>
            </w:r>
          </w:p>
        </w:tc>
        <w:tc>
          <w:tcPr>
            <w:tcW w:w="1983" w:type="dxa"/>
            <w:vMerge w:val="restart"/>
            <w:tcBorders>
              <w:top w:val="single" w:sz="12" w:space="0" w:color="auto"/>
            </w:tcBorders>
            <w:shd w:val="clear" w:color="auto" w:fill="auto"/>
          </w:tcPr>
          <w:p w14:paraId="585E4C9B" w14:textId="53755DFE" w:rsidR="006C0261" w:rsidRPr="006C0261" w:rsidRDefault="006C0261" w:rsidP="00160BCE">
            <w:pPr>
              <w:pStyle w:val="SingleTxtG"/>
              <w:tabs>
                <w:tab w:val="clear" w:pos="1701"/>
                <w:tab w:val="clear" w:pos="2268"/>
                <w:tab w:val="clear" w:pos="2835"/>
              </w:tabs>
              <w:spacing w:before="40" w:after="40" w:line="220" w:lineRule="exact"/>
              <w:ind w:left="113" w:right="0"/>
              <w:jc w:val="left"/>
              <w:rPr>
                <w:sz w:val="18"/>
              </w:rPr>
            </w:pPr>
            <w:r w:rsidRPr="006C0261">
              <w:rPr>
                <w:sz w:val="18"/>
              </w:rPr>
              <w:t xml:space="preserve">Prácticas corruptas, documentación incompleta, ausencia de respuesta e </w:t>
            </w:r>
            <w:r w:rsidRPr="006C0261">
              <w:rPr>
                <w:sz w:val="18"/>
              </w:rPr>
              <w:lastRenderedPageBreak/>
              <w:t>incumplimiento de los requisitos reglamentarios</w:t>
            </w:r>
          </w:p>
        </w:tc>
      </w:tr>
      <w:tr w:rsidR="00160BCE" w:rsidRPr="006C0261" w14:paraId="23991044" w14:textId="77777777" w:rsidTr="00160BCE">
        <w:trPr>
          <w:trHeight w:val="240"/>
        </w:trPr>
        <w:tc>
          <w:tcPr>
            <w:tcW w:w="1276" w:type="dxa"/>
            <w:shd w:val="clear" w:color="auto" w:fill="auto"/>
          </w:tcPr>
          <w:p w14:paraId="06CCCDA9" w14:textId="1CAB0D50" w:rsidR="006C0261" w:rsidRPr="006C0261" w:rsidRDefault="006C0261" w:rsidP="00160BCE">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2020</w:t>
            </w:r>
            <w:r w:rsidR="00AC4955">
              <w:rPr>
                <w:sz w:val="18"/>
              </w:rPr>
              <w:t>-</w:t>
            </w:r>
            <w:r w:rsidRPr="006C0261">
              <w:rPr>
                <w:sz w:val="18"/>
              </w:rPr>
              <w:t>2021</w:t>
            </w:r>
          </w:p>
        </w:tc>
        <w:tc>
          <w:tcPr>
            <w:tcW w:w="1027" w:type="dxa"/>
            <w:shd w:val="clear" w:color="auto" w:fill="auto"/>
            <w:vAlign w:val="bottom"/>
          </w:tcPr>
          <w:p w14:paraId="79FA85C9" w14:textId="77777777" w:rsidR="006C0261" w:rsidRPr="006C0261" w:rsidRDefault="006C0261" w:rsidP="00160BCE">
            <w:pPr>
              <w:pStyle w:val="SingleTxtG"/>
              <w:tabs>
                <w:tab w:val="clear" w:pos="1701"/>
                <w:tab w:val="clear" w:pos="2268"/>
                <w:tab w:val="clear" w:pos="2835"/>
              </w:tabs>
              <w:spacing w:before="40" w:after="40" w:line="220" w:lineRule="exact"/>
              <w:ind w:left="57" w:right="28"/>
              <w:jc w:val="right"/>
              <w:rPr>
                <w:sz w:val="18"/>
                <w:lang w:val="en-GB"/>
              </w:rPr>
            </w:pPr>
            <w:r w:rsidRPr="006C0261">
              <w:rPr>
                <w:sz w:val="18"/>
              </w:rPr>
              <w:t>205</w:t>
            </w:r>
          </w:p>
        </w:tc>
        <w:tc>
          <w:tcPr>
            <w:tcW w:w="1028" w:type="dxa"/>
            <w:shd w:val="clear" w:color="auto" w:fill="auto"/>
            <w:vAlign w:val="bottom"/>
          </w:tcPr>
          <w:p w14:paraId="1AEB7578" w14:textId="77777777" w:rsidR="006C0261" w:rsidRPr="006C0261" w:rsidRDefault="006C0261" w:rsidP="00160BCE">
            <w:pPr>
              <w:pStyle w:val="SingleTxtG"/>
              <w:tabs>
                <w:tab w:val="clear" w:pos="1701"/>
                <w:tab w:val="clear" w:pos="2268"/>
                <w:tab w:val="clear" w:pos="2835"/>
              </w:tabs>
              <w:spacing w:before="40" w:after="40" w:line="220" w:lineRule="exact"/>
              <w:ind w:left="57" w:right="28"/>
              <w:jc w:val="right"/>
              <w:rPr>
                <w:sz w:val="18"/>
                <w:lang w:val="en-GB"/>
              </w:rPr>
            </w:pPr>
            <w:r w:rsidRPr="006C0261">
              <w:rPr>
                <w:sz w:val="18"/>
              </w:rPr>
              <w:t>0</w:t>
            </w:r>
          </w:p>
        </w:tc>
        <w:tc>
          <w:tcPr>
            <w:tcW w:w="1028" w:type="dxa"/>
            <w:shd w:val="clear" w:color="auto" w:fill="auto"/>
            <w:vAlign w:val="bottom"/>
          </w:tcPr>
          <w:p w14:paraId="56064366" w14:textId="77777777" w:rsidR="006C0261" w:rsidRPr="006C0261" w:rsidRDefault="006C0261" w:rsidP="00160BCE">
            <w:pPr>
              <w:pStyle w:val="SingleTxtG"/>
              <w:tabs>
                <w:tab w:val="clear" w:pos="1701"/>
                <w:tab w:val="clear" w:pos="2268"/>
                <w:tab w:val="clear" w:pos="2835"/>
              </w:tabs>
              <w:spacing w:before="40" w:after="40" w:line="220" w:lineRule="exact"/>
              <w:ind w:left="57" w:right="28"/>
              <w:jc w:val="right"/>
              <w:rPr>
                <w:sz w:val="18"/>
                <w:lang w:val="en-GB"/>
              </w:rPr>
            </w:pPr>
            <w:r w:rsidRPr="006C0261">
              <w:rPr>
                <w:sz w:val="18"/>
              </w:rPr>
              <w:t>142</w:t>
            </w:r>
          </w:p>
        </w:tc>
        <w:tc>
          <w:tcPr>
            <w:tcW w:w="1028" w:type="dxa"/>
            <w:shd w:val="clear" w:color="auto" w:fill="auto"/>
            <w:vAlign w:val="bottom"/>
          </w:tcPr>
          <w:p w14:paraId="495492D8" w14:textId="77777777" w:rsidR="006C0261" w:rsidRPr="006C0261" w:rsidRDefault="006C0261" w:rsidP="00160BCE">
            <w:pPr>
              <w:pStyle w:val="SingleTxtG"/>
              <w:tabs>
                <w:tab w:val="clear" w:pos="1701"/>
                <w:tab w:val="clear" w:pos="2268"/>
                <w:tab w:val="clear" w:pos="2835"/>
              </w:tabs>
              <w:spacing w:before="40" w:after="40" w:line="220" w:lineRule="exact"/>
              <w:ind w:left="57" w:right="28"/>
              <w:jc w:val="right"/>
              <w:rPr>
                <w:sz w:val="18"/>
                <w:lang w:val="en-GB"/>
              </w:rPr>
            </w:pPr>
            <w:r w:rsidRPr="006C0261">
              <w:rPr>
                <w:sz w:val="18"/>
              </w:rPr>
              <w:t>63</w:t>
            </w:r>
          </w:p>
        </w:tc>
        <w:tc>
          <w:tcPr>
            <w:tcW w:w="1983" w:type="dxa"/>
            <w:vMerge/>
            <w:shd w:val="clear" w:color="auto" w:fill="auto"/>
            <w:vAlign w:val="bottom"/>
          </w:tcPr>
          <w:p w14:paraId="4C924CCC" w14:textId="77777777" w:rsidR="006C0261" w:rsidRPr="006C0261" w:rsidRDefault="006C0261" w:rsidP="00160BCE">
            <w:pPr>
              <w:pStyle w:val="SingleTxtG"/>
              <w:tabs>
                <w:tab w:val="clear" w:pos="1701"/>
                <w:tab w:val="clear" w:pos="2268"/>
                <w:tab w:val="clear" w:pos="2835"/>
              </w:tabs>
              <w:spacing w:before="40" w:after="40" w:line="220" w:lineRule="exact"/>
              <w:ind w:left="113" w:right="0"/>
              <w:jc w:val="right"/>
              <w:rPr>
                <w:sz w:val="18"/>
                <w:lang w:val="en-GB"/>
              </w:rPr>
            </w:pPr>
          </w:p>
        </w:tc>
      </w:tr>
      <w:tr w:rsidR="00160BCE" w:rsidRPr="006C0261" w14:paraId="4BCA9F96" w14:textId="77777777" w:rsidTr="00160BCE">
        <w:trPr>
          <w:trHeight w:val="240"/>
        </w:trPr>
        <w:tc>
          <w:tcPr>
            <w:tcW w:w="1276" w:type="dxa"/>
            <w:shd w:val="clear" w:color="auto" w:fill="auto"/>
          </w:tcPr>
          <w:p w14:paraId="4211D898" w14:textId="1AF1A6E0" w:rsidR="006C0261" w:rsidRPr="006C0261" w:rsidRDefault="006C0261" w:rsidP="00160BCE">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2021</w:t>
            </w:r>
            <w:r w:rsidR="00AC4955">
              <w:rPr>
                <w:sz w:val="18"/>
              </w:rPr>
              <w:t>-</w:t>
            </w:r>
            <w:r w:rsidRPr="006C0261">
              <w:rPr>
                <w:sz w:val="18"/>
              </w:rPr>
              <w:t>2022</w:t>
            </w:r>
          </w:p>
        </w:tc>
        <w:tc>
          <w:tcPr>
            <w:tcW w:w="1027" w:type="dxa"/>
            <w:shd w:val="clear" w:color="auto" w:fill="auto"/>
            <w:vAlign w:val="bottom"/>
          </w:tcPr>
          <w:p w14:paraId="41AF1B88" w14:textId="77777777" w:rsidR="006C0261" w:rsidRPr="006C0261" w:rsidRDefault="006C0261" w:rsidP="00160BCE">
            <w:pPr>
              <w:pStyle w:val="SingleTxtG"/>
              <w:tabs>
                <w:tab w:val="clear" w:pos="1701"/>
                <w:tab w:val="clear" w:pos="2268"/>
                <w:tab w:val="clear" w:pos="2835"/>
              </w:tabs>
              <w:spacing w:before="40" w:after="40" w:line="220" w:lineRule="exact"/>
              <w:ind w:left="57" w:right="28"/>
              <w:jc w:val="right"/>
              <w:rPr>
                <w:sz w:val="18"/>
                <w:lang w:val="en-GB"/>
              </w:rPr>
            </w:pPr>
            <w:r w:rsidRPr="006C0261">
              <w:rPr>
                <w:sz w:val="18"/>
              </w:rPr>
              <w:t>282</w:t>
            </w:r>
          </w:p>
        </w:tc>
        <w:tc>
          <w:tcPr>
            <w:tcW w:w="1028" w:type="dxa"/>
            <w:shd w:val="clear" w:color="auto" w:fill="auto"/>
            <w:vAlign w:val="bottom"/>
          </w:tcPr>
          <w:p w14:paraId="75C001DA" w14:textId="77777777" w:rsidR="006C0261" w:rsidRPr="006C0261" w:rsidRDefault="006C0261" w:rsidP="00160BCE">
            <w:pPr>
              <w:pStyle w:val="SingleTxtG"/>
              <w:tabs>
                <w:tab w:val="clear" w:pos="1701"/>
                <w:tab w:val="clear" w:pos="2268"/>
                <w:tab w:val="clear" w:pos="2835"/>
              </w:tabs>
              <w:spacing w:before="40" w:after="40" w:line="220" w:lineRule="exact"/>
              <w:ind w:left="57" w:right="28"/>
              <w:jc w:val="right"/>
              <w:rPr>
                <w:sz w:val="18"/>
                <w:lang w:val="en-GB"/>
              </w:rPr>
            </w:pPr>
            <w:r w:rsidRPr="006C0261">
              <w:rPr>
                <w:sz w:val="18"/>
              </w:rPr>
              <w:t>58</w:t>
            </w:r>
          </w:p>
        </w:tc>
        <w:tc>
          <w:tcPr>
            <w:tcW w:w="1028" w:type="dxa"/>
            <w:shd w:val="clear" w:color="auto" w:fill="auto"/>
            <w:vAlign w:val="bottom"/>
          </w:tcPr>
          <w:p w14:paraId="6213F30B" w14:textId="77777777" w:rsidR="006C0261" w:rsidRPr="006C0261" w:rsidRDefault="006C0261" w:rsidP="00160BCE">
            <w:pPr>
              <w:pStyle w:val="SingleTxtG"/>
              <w:tabs>
                <w:tab w:val="clear" w:pos="1701"/>
                <w:tab w:val="clear" w:pos="2268"/>
                <w:tab w:val="clear" w:pos="2835"/>
              </w:tabs>
              <w:spacing w:before="40" w:after="40" w:line="220" w:lineRule="exact"/>
              <w:ind w:left="57" w:right="28"/>
              <w:jc w:val="right"/>
              <w:rPr>
                <w:sz w:val="18"/>
                <w:lang w:val="en-GB"/>
              </w:rPr>
            </w:pPr>
            <w:r w:rsidRPr="006C0261">
              <w:rPr>
                <w:sz w:val="18"/>
              </w:rPr>
              <w:t>176</w:t>
            </w:r>
          </w:p>
        </w:tc>
        <w:tc>
          <w:tcPr>
            <w:tcW w:w="1028" w:type="dxa"/>
            <w:shd w:val="clear" w:color="auto" w:fill="auto"/>
            <w:vAlign w:val="bottom"/>
          </w:tcPr>
          <w:p w14:paraId="325FC7BC" w14:textId="77777777" w:rsidR="006C0261" w:rsidRPr="006C0261" w:rsidRDefault="006C0261" w:rsidP="00160BCE">
            <w:pPr>
              <w:pStyle w:val="SingleTxtG"/>
              <w:tabs>
                <w:tab w:val="clear" w:pos="1701"/>
                <w:tab w:val="clear" w:pos="2268"/>
                <w:tab w:val="clear" w:pos="2835"/>
              </w:tabs>
              <w:spacing w:before="40" w:after="40" w:line="220" w:lineRule="exact"/>
              <w:ind w:left="57" w:right="28"/>
              <w:jc w:val="right"/>
              <w:rPr>
                <w:sz w:val="18"/>
                <w:lang w:val="en-GB"/>
              </w:rPr>
            </w:pPr>
            <w:r w:rsidRPr="006C0261">
              <w:rPr>
                <w:sz w:val="18"/>
              </w:rPr>
              <w:t>118</w:t>
            </w:r>
          </w:p>
        </w:tc>
        <w:tc>
          <w:tcPr>
            <w:tcW w:w="1983" w:type="dxa"/>
            <w:vMerge/>
            <w:shd w:val="clear" w:color="auto" w:fill="auto"/>
            <w:vAlign w:val="bottom"/>
          </w:tcPr>
          <w:p w14:paraId="1F7E4FDD" w14:textId="77777777" w:rsidR="006C0261" w:rsidRPr="006C0261" w:rsidRDefault="006C0261" w:rsidP="00160BCE">
            <w:pPr>
              <w:pStyle w:val="SingleTxtG"/>
              <w:tabs>
                <w:tab w:val="clear" w:pos="1701"/>
                <w:tab w:val="clear" w:pos="2268"/>
                <w:tab w:val="clear" w:pos="2835"/>
              </w:tabs>
              <w:spacing w:before="40" w:after="40" w:line="220" w:lineRule="exact"/>
              <w:ind w:left="113" w:right="0"/>
              <w:jc w:val="right"/>
              <w:rPr>
                <w:sz w:val="18"/>
                <w:lang w:val="en-GB"/>
              </w:rPr>
            </w:pPr>
          </w:p>
        </w:tc>
      </w:tr>
      <w:tr w:rsidR="00160BCE" w:rsidRPr="006C0261" w14:paraId="2B89C848" w14:textId="77777777" w:rsidTr="00160BCE">
        <w:trPr>
          <w:trHeight w:val="240"/>
        </w:trPr>
        <w:tc>
          <w:tcPr>
            <w:tcW w:w="1276" w:type="dxa"/>
            <w:shd w:val="clear" w:color="auto" w:fill="auto"/>
          </w:tcPr>
          <w:p w14:paraId="37591037" w14:textId="466E180D" w:rsidR="006C0261" w:rsidRPr="006C0261" w:rsidRDefault="006C0261" w:rsidP="00160BCE">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lastRenderedPageBreak/>
              <w:t>2022</w:t>
            </w:r>
            <w:r w:rsidR="00AC4955">
              <w:rPr>
                <w:sz w:val="18"/>
              </w:rPr>
              <w:t>-</w:t>
            </w:r>
            <w:r w:rsidRPr="006C0261">
              <w:rPr>
                <w:sz w:val="18"/>
              </w:rPr>
              <w:t>2023</w:t>
            </w:r>
          </w:p>
        </w:tc>
        <w:tc>
          <w:tcPr>
            <w:tcW w:w="1027" w:type="dxa"/>
            <w:shd w:val="clear" w:color="auto" w:fill="auto"/>
            <w:vAlign w:val="bottom"/>
          </w:tcPr>
          <w:p w14:paraId="6ECFD5D6" w14:textId="77777777" w:rsidR="006C0261" w:rsidRPr="006C0261" w:rsidRDefault="006C0261" w:rsidP="00160BCE">
            <w:pPr>
              <w:pStyle w:val="SingleTxtG"/>
              <w:tabs>
                <w:tab w:val="clear" w:pos="1701"/>
                <w:tab w:val="clear" w:pos="2268"/>
                <w:tab w:val="clear" w:pos="2835"/>
              </w:tabs>
              <w:spacing w:before="40" w:after="40" w:line="220" w:lineRule="exact"/>
              <w:ind w:left="57" w:right="28"/>
              <w:jc w:val="right"/>
              <w:rPr>
                <w:sz w:val="18"/>
                <w:lang w:val="en-GB"/>
              </w:rPr>
            </w:pPr>
            <w:r w:rsidRPr="006C0261">
              <w:rPr>
                <w:sz w:val="18"/>
              </w:rPr>
              <w:t>355</w:t>
            </w:r>
          </w:p>
        </w:tc>
        <w:tc>
          <w:tcPr>
            <w:tcW w:w="1028" w:type="dxa"/>
            <w:shd w:val="clear" w:color="auto" w:fill="auto"/>
            <w:vAlign w:val="bottom"/>
          </w:tcPr>
          <w:p w14:paraId="364B5400" w14:textId="77777777" w:rsidR="006C0261" w:rsidRPr="006C0261" w:rsidRDefault="006C0261" w:rsidP="00160BCE">
            <w:pPr>
              <w:pStyle w:val="SingleTxtG"/>
              <w:tabs>
                <w:tab w:val="clear" w:pos="1701"/>
                <w:tab w:val="clear" w:pos="2268"/>
                <w:tab w:val="clear" w:pos="2835"/>
              </w:tabs>
              <w:spacing w:before="40" w:after="40" w:line="220" w:lineRule="exact"/>
              <w:ind w:left="57" w:right="28"/>
              <w:jc w:val="right"/>
              <w:rPr>
                <w:sz w:val="18"/>
                <w:lang w:val="en-GB"/>
              </w:rPr>
            </w:pPr>
            <w:r w:rsidRPr="006C0261">
              <w:rPr>
                <w:sz w:val="18"/>
              </w:rPr>
              <w:t>37</w:t>
            </w:r>
          </w:p>
        </w:tc>
        <w:tc>
          <w:tcPr>
            <w:tcW w:w="1028" w:type="dxa"/>
            <w:shd w:val="clear" w:color="auto" w:fill="auto"/>
            <w:vAlign w:val="bottom"/>
          </w:tcPr>
          <w:p w14:paraId="02E25527" w14:textId="77777777" w:rsidR="006C0261" w:rsidRPr="006C0261" w:rsidRDefault="006C0261" w:rsidP="00160BCE">
            <w:pPr>
              <w:pStyle w:val="SingleTxtG"/>
              <w:tabs>
                <w:tab w:val="clear" w:pos="1701"/>
                <w:tab w:val="clear" w:pos="2268"/>
                <w:tab w:val="clear" w:pos="2835"/>
              </w:tabs>
              <w:spacing w:before="40" w:after="40" w:line="220" w:lineRule="exact"/>
              <w:ind w:left="57" w:right="28"/>
              <w:jc w:val="right"/>
              <w:rPr>
                <w:sz w:val="18"/>
                <w:lang w:val="en-GB"/>
              </w:rPr>
            </w:pPr>
            <w:r w:rsidRPr="006C0261">
              <w:rPr>
                <w:sz w:val="18"/>
              </w:rPr>
              <w:t>148</w:t>
            </w:r>
          </w:p>
        </w:tc>
        <w:tc>
          <w:tcPr>
            <w:tcW w:w="1028" w:type="dxa"/>
            <w:shd w:val="clear" w:color="auto" w:fill="auto"/>
            <w:vAlign w:val="bottom"/>
          </w:tcPr>
          <w:p w14:paraId="3FE961C8" w14:textId="77777777" w:rsidR="006C0261" w:rsidRPr="006C0261" w:rsidRDefault="006C0261" w:rsidP="00160BCE">
            <w:pPr>
              <w:pStyle w:val="SingleTxtG"/>
              <w:tabs>
                <w:tab w:val="clear" w:pos="1701"/>
                <w:tab w:val="clear" w:pos="2268"/>
                <w:tab w:val="clear" w:pos="2835"/>
              </w:tabs>
              <w:spacing w:before="40" w:after="40" w:line="220" w:lineRule="exact"/>
              <w:ind w:left="57" w:right="28"/>
              <w:jc w:val="right"/>
              <w:rPr>
                <w:sz w:val="18"/>
                <w:lang w:val="en-GB"/>
              </w:rPr>
            </w:pPr>
            <w:r w:rsidRPr="006C0261">
              <w:rPr>
                <w:sz w:val="18"/>
              </w:rPr>
              <w:t>170</w:t>
            </w:r>
          </w:p>
        </w:tc>
        <w:tc>
          <w:tcPr>
            <w:tcW w:w="1983" w:type="dxa"/>
            <w:vMerge/>
            <w:shd w:val="clear" w:color="auto" w:fill="auto"/>
            <w:vAlign w:val="bottom"/>
          </w:tcPr>
          <w:p w14:paraId="7758FA5D" w14:textId="77777777" w:rsidR="006C0261" w:rsidRPr="006C0261" w:rsidRDefault="006C0261" w:rsidP="00160BCE">
            <w:pPr>
              <w:pStyle w:val="SingleTxtG"/>
              <w:tabs>
                <w:tab w:val="clear" w:pos="1701"/>
                <w:tab w:val="clear" w:pos="2268"/>
                <w:tab w:val="clear" w:pos="2835"/>
              </w:tabs>
              <w:spacing w:before="40" w:after="40" w:line="220" w:lineRule="exact"/>
              <w:ind w:left="113" w:right="0"/>
              <w:jc w:val="right"/>
              <w:rPr>
                <w:sz w:val="18"/>
                <w:lang w:val="en-GB"/>
              </w:rPr>
            </w:pPr>
          </w:p>
        </w:tc>
      </w:tr>
      <w:tr w:rsidR="00160BCE" w:rsidRPr="006C0261" w14:paraId="0ED3A7DC" w14:textId="77777777" w:rsidTr="00160BCE">
        <w:trPr>
          <w:trHeight w:val="240"/>
        </w:trPr>
        <w:tc>
          <w:tcPr>
            <w:tcW w:w="1276" w:type="dxa"/>
            <w:tcBorders>
              <w:bottom w:val="single" w:sz="4" w:space="0" w:color="auto"/>
            </w:tcBorders>
            <w:shd w:val="clear" w:color="auto" w:fill="auto"/>
          </w:tcPr>
          <w:p w14:paraId="5FD54DCB" w14:textId="2E677EB9" w:rsidR="006C0261" w:rsidRPr="006C0261" w:rsidRDefault="006C0261" w:rsidP="00160BCE">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Dic</w:t>
            </w:r>
            <w:r w:rsidR="00AC4955">
              <w:rPr>
                <w:sz w:val="18"/>
              </w:rPr>
              <w:t>iembre de</w:t>
            </w:r>
            <w:r w:rsidRPr="006C0261">
              <w:rPr>
                <w:sz w:val="18"/>
              </w:rPr>
              <w:t xml:space="preserve"> 2023</w:t>
            </w:r>
          </w:p>
        </w:tc>
        <w:tc>
          <w:tcPr>
            <w:tcW w:w="1027" w:type="dxa"/>
            <w:tcBorders>
              <w:bottom w:val="single" w:sz="4" w:space="0" w:color="auto"/>
            </w:tcBorders>
            <w:shd w:val="clear" w:color="auto" w:fill="auto"/>
            <w:vAlign w:val="bottom"/>
          </w:tcPr>
          <w:p w14:paraId="15164435" w14:textId="77777777" w:rsidR="006C0261" w:rsidRPr="006C0261" w:rsidRDefault="006C0261" w:rsidP="00160BCE">
            <w:pPr>
              <w:pStyle w:val="SingleTxtG"/>
              <w:tabs>
                <w:tab w:val="clear" w:pos="1701"/>
                <w:tab w:val="clear" w:pos="2268"/>
                <w:tab w:val="clear" w:pos="2835"/>
              </w:tabs>
              <w:spacing w:before="40" w:after="40" w:line="220" w:lineRule="exact"/>
              <w:ind w:left="57" w:right="28"/>
              <w:jc w:val="right"/>
              <w:rPr>
                <w:sz w:val="18"/>
                <w:lang w:val="en-GB"/>
              </w:rPr>
            </w:pPr>
            <w:r w:rsidRPr="006C0261">
              <w:rPr>
                <w:sz w:val="18"/>
              </w:rPr>
              <w:t>169</w:t>
            </w:r>
          </w:p>
        </w:tc>
        <w:tc>
          <w:tcPr>
            <w:tcW w:w="1028" w:type="dxa"/>
            <w:tcBorders>
              <w:bottom w:val="single" w:sz="4" w:space="0" w:color="auto"/>
            </w:tcBorders>
            <w:shd w:val="clear" w:color="auto" w:fill="auto"/>
            <w:vAlign w:val="bottom"/>
          </w:tcPr>
          <w:p w14:paraId="12436878" w14:textId="77777777" w:rsidR="006C0261" w:rsidRPr="006C0261" w:rsidRDefault="006C0261" w:rsidP="00160BCE">
            <w:pPr>
              <w:pStyle w:val="SingleTxtG"/>
              <w:tabs>
                <w:tab w:val="clear" w:pos="1701"/>
                <w:tab w:val="clear" w:pos="2268"/>
                <w:tab w:val="clear" w:pos="2835"/>
              </w:tabs>
              <w:spacing w:before="40" w:after="40" w:line="220" w:lineRule="exact"/>
              <w:ind w:left="57" w:right="28"/>
              <w:jc w:val="right"/>
              <w:rPr>
                <w:sz w:val="18"/>
                <w:lang w:val="en-GB"/>
              </w:rPr>
            </w:pPr>
            <w:r w:rsidRPr="006C0261">
              <w:rPr>
                <w:sz w:val="18"/>
              </w:rPr>
              <w:t>61</w:t>
            </w:r>
          </w:p>
        </w:tc>
        <w:tc>
          <w:tcPr>
            <w:tcW w:w="1028" w:type="dxa"/>
            <w:tcBorders>
              <w:bottom w:val="single" w:sz="4" w:space="0" w:color="auto"/>
            </w:tcBorders>
            <w:shd w:val="clear" w:color="auto" w:fill="auto"/>
            <w:vAlign w:val="bottom"/>
          </w:tcPr>
          <w:p w14:paraId="3F0B7473" w14:textId="77777777" w:rsidR="006C0261" w:rsidRPr="006C0261" w:rsidRDefault="006C0261" w:rsidP="00160BCE">
            <w:pPr>
              <w:pStyle w:val="SingleTxtG"/>
              <w:tabs>
                <w:tab w:val="clear" w:pos="1701"/>
                <w:tab w:val="clear" w:pos="2268"/>
                <w:tab w:val="clear" w:pos="2835"/>
              </w:tabs>
              <w:spacing w:before="40" w:after="40" w:line="220" w:lineRule="exact"/>
              <w:ind w:left="57" w:right="28"/>
              <w:jc w:val="right"/>
              <w:rPr>
                <w:sz w:val="18"/>
                <w:lang w:val="en-GB"/>
              </w:rPr>
            </w:pPr>
            <w:r w:rsidRPr="006C0261">
              <w:rPr>
                <w:sz w:val="18"/>
              </w:rPr>
              <w:t>1</w:t>
            </w:r>
          </w:p>
        </w:tc>
        <w:tc>
          <w:tcPr>
            <w:tcW w:w="1028" w:type="dxa"/>
            <w:tcBorders>
              <w:bottom w:val="single" w:sz="4" w:space="0" w:color="auto"/>
            </w:tcBorders>
            <w:shd w:val="clear" w:color="auto" w:fill="auto"/>
            <w:vAlign w:val="bottom"/>
          </w:tcPr>
          <w:p w14:paraId="357F23BD" w14:textId="77777777" w:rsidR="006C0261" w:rsidRPr="006C0261" w:rsidRDefault="006C0261" w:rsidP="00160BCE">
            <w:pPr>
              <w:pStyle w:val="SingleTxtG"/>
              <w:tabs>
                <w:tab w:val="clear" w:pos="1701"/>
                <w:tab w:val="clear" w:pos="2268"/>
                <w:tab w:val="clear" w:pos="2835"/>
              </w:tabs>
              <w:spacing w:before="40" w:after="40" w:line="220" w:lineRule="exact"/>
              <w:ind w:left="57" w:right="28"/>
              <w:jc w:val="right"/>
              <w:rPr>
                <w:sz w:val="18"/>
                <w:lang w:val="en-GB"/>
              </w:rPr>
            </w:pPr>
            <w:r w:rsidRPr="006C0261">
              <w:rPr>
                <w:sz w:val="18"/>
              </w:rPr>
              <w:t>107</w:t>
            </w:r>
          </w:p>
        </w:tc>
        <w:tc>
          <w:tcPr>
            <w:tcW w:w="1983" w:type="dxa"/>
            <w:vMerge/>
            <w:tcBorders>
              <w:bottom w:val="single" w:sz="4" w:space="0" w:color="auto"/>
            </w:tcBorders>
            <w:shd w:val="clear" w:color="auto" w:fill="auto"/>
            <w:vAlign w:val="bottom"/>
          </w:tcPr>
          <w:p w14:paraId="698AD9D5" w14:textId="77777777" w:rsidR="006C0261" w:rsidRPr="006C0261" w:rsidRDefault="006C0261" w:rsidP="00160BCE">
            <w:pPr>
              <w:pStyle w:val="SingleTxtG"/>
              <w:tabs>
                <w:tab w:val="clear" w:pos="1701"/>
                <w:tab w:val="clear" w:pos="2268"/>
                <w:tab w:val="clear" w:pos="2835"/>
              </w:tabs>
              <w:spacing w:before="40" w:after="40" w:line="220" w:lineRule="exact"/>
              <w:ind w:left="113" w:right="0"/>
              <w:jc w:val="right"/>
              <w:rPr>
                <w:sz w:val="18"/>
                <w:lang w:val="en-GB"/>
              </w:rPr>
            </w:pPr>
          </w:p>
        </w:tc>
      </w:tr>
      <w:tr w:rsidR="00160BCE" w:rsidRPr="00160BCE" w14:paraId="4F080C14" w14:textId="77777777" w:rsidTr="00160BCE">
        <w:trPr>
          <w:trHeight w:val="240"/>
        </w:trPr>
        <w:tc>
          <w:tcPr>
            <w:tcW w:w="1276" w:type="dxa"/>
            <w:tcBorders>
              <w:top w:val="single" w:sz="4" w:space="0" w:color="auto"/>
              <w:bottom w:val="single" w:sz="12" w:space="0" w:color="auto"/>
            </w:tcBorders>
            <w:shd w:val="clear" w:color="auto" w:fill="auto"/>
          </w:tcPr>
          <w:p w14:paraId="68DB507A" w14:textId="77777777" w:rsidR="006C0261" w:rsidRPr="006C0261" w:rsidRDefault="006C0261" w:rsidP="00160BCE">
            <w:pPr>
              <w:pStyle w:val="SingleTxtG"/>
              <w:tabs>
                <w:tab w:val="clear" w:pos="1701"/>
                <w:tab w:val="clear" w:pos="2268"/>
                <w:tab w:val="clear" w:pos="2835"/>
              </w:tabs>
              <w:spacing w:before="80" w:after="80" w:line="220" w:lineRule="exact"/>
              <w:ind w:left="283" w:right="0"/>
              <w:jc w:val="left"/>
              <w:rPr>
                <w:b/>
                <w:sz w:val="18"/>
                <w:lang w:val="en-GB"/>
              </w:rPr>
            </w:pPr>
            <w:r w:rsidRPr="006C0261">
              <w:rPr>
                <w:b/>
                <w:bCs/>
                <w:sz w:val="18"/>
              </w:rPr>
              <w:t>Total</w:t>
            </w:r>
          </w:p>
        </w:tc>
        <w:tc>
          <w:tcPr>
            <w:tcW w:w="1027" w:type="dxa"/>
            <w:tcBorders>
              <w:top w:val="single" w:sz="4" w:space="0" w:color="auto"/>
              <w:bottom w:val="single" w:sz="12" w:space="0" w:color="auto"/>
            </w:tcBorders>
            <w:shd w:val="clear" w:color="auto" w:fill="auto"/>
            <w:vAlign w:val="bottom"/>
          </w:tcPr>
          <w:p w14:paraId="40AB42F2" w14:textId="51F989DB" w:rsidR="006C0261" w:rsidRPr="006C0261" w:rsidRDefault="006C0261" w:rsidP="00160BCE">
            <w:pPr>
              <w:pStyle w:val="SingleTxtG"/>
              <w:tabs>
                <w:tab w:val="clear" w:pos="1701"/>
                <w:tab w:val="clear" w:pos="2268"/>
                <w:tab w:val="clear" w:pos="2835"/>
              </w:tabs>
              <w:spacing w:before="80" w:after="80" w:line="220" w:lineRule="exact"/>
              <w:ind w:left="57" w:right="28"/>
              <w:jc w:val="right"/>
              <w:rPr>
                <w:b/>
                <w:sz w:val="18"/>
                <w:lang w:val="en-GB"/>
              </w:rPr>
            </w:pPr>
            <w:r w:rsidRPr="006C0261">
              <w:rPr>
                <w:b/>
                <w:bCs/>
                <w:sz w:val="18"/>
              </w:rPr>
              <w:t>1</w:t>
            </w:r>
            <w:r w:rsidR="00160BCE">
              <w:rPr>
                <w:b/>
                <w:bCs/>
                <w:sz w:val="18"/>
              </w:rPr>
              <w:t xml:space="preserve"> </w:t>
            </w:r>
            <w:r w:rsidRPr="006C0261">
              <w:rPr>
                <w:b/>
                <w:bCs/>
                <w:sz w:val="18"/>
              </w:rPr>
              <w:t>097</w:t>
            </w:r>
          </w:p>
        </w:tc>
        <w:tc>
          <w:tcPr>
            <w:tcW w:w="1028" w:type="dxa"/>
            <w:tcBorders>
              <w:top w:val="single" w:sz="4" w:space="0" w:color="auto"/>
              <w:bottom w:val="single" w:sz="12" w:space="0" w:color="auto"/>
            </w:tcBorders>
            <w:shd w:val="clear" w:color="auto" w:fill="auto"/>
            <w:vAlign w:val="bottom"/>
          </w:tcPr>
          <w:p w14:paraId="0534039A" w14:textId="77777777" w:rsidR="006C0261" w:rsidRPr="006C0261" w:rsidRDefault="006C0261" w:rsidP="00160BCE">
            <w:pPr>
              <w:pStyle w:val="SingleTxtG"/>
              <w:tabs>
                <w:tab w:val="clear" w:pos="1701"/>
                <w:tab w:val="clear" w:pos="2268"/>
                <w:tab w:val="clear" w:pos="2835"/>
              </w:tabs>
              <w:spacing w:before="80" w:after="80" w:line="220" w:lineRule="exact"/>
              <w:ind w:left="57" w:right="28"/>
              <w:jc w:val="right"/>
              <w:rPr>
                <w:b/>
                <w:sz w:val="18"/>
                <w:lang w:val="en-GB"/>
              </w:rPr>
            </w:pPr>
            <w:r w:rsidRPr="006C0261">
              <w:rPr>
                <w:b/>
                <w:bCs/>
                <w:sz w:val="18"/>
              </w:rPr>
              <w:t>156</w:t>
            </w:r>
          </w:p>
        </w:tc>
        <w:tc>
          <w:tcPr>
            <w:tcW w:w="1028" w:type="dxa"/>
            <w:tcBorders>
              <w:top w:val="single" w:sz="4" w:space="0" w:color="auto"/>
              <w:bottom w:val="single" w:sz="12" w:space="0" w:color="auto"/>
            </w:tcBorders>
            <w:shd w:val="clear" w:color="auto" w:fill="auto"/>
            <w:vAlign w:val="bottom"/>
          </w:tcPr>
          <w:p w14:paraId="377ADB93" w14:textId="77777777" w:rsidR="006C0261" w:rsidRPr="006C0261" w:rsidRDefault="006C0261" w:rsidP="00160BCE">
            <w:pPr>
              <w:pStyle w:val="SingleTxtG"/>
              <w:tabs>
                <w:tab w:val="clear" w:pos="1701"/>
                <w:tab w:val="clear" w:pos="2268"/>
                <w:tab w:val="clear" w:pos="2835"/>
              </w:tabs>
              <w:spacing w:before="80" w:after="80" w:line="220" w:lineRule="exact"/>
              <w:ind w:left="57" w:right="28"/>
              <w:jc w:val="right"/>
              <w:rPr>
                <w:b/>
                <w:sz w:val="18"/>
                <w:lang w:val="en-GB"/>
              </w:rPr>
            </w:pPr>
            <w:r w:rsidRPr="006C0261">
              <w:rPr>
                <w:b/>
                <w:bCs/>
                <w:sz w:val="18"/>
              </w:rPr>
              <w:t>507</w:t>
            </w:r>
          </w:p>
        </w:tc>
        <w:tc>
          <w:tcPr>
            <w:tcW w:w="1028" w:type="dxa"/>
            <w:tcBorders>
              <w:top w:val="single" w:sz="4" w:space="0" w:color="auto"/>
              <w:bottom w:val="single" w:sz="12" w:space="0" w:color="auto"/>
            </w:tcBorders>
            <w:shd w:val="clear" w:color="auto" w:fill="auto"/>
            <w:vAlign w:val="bottom"/>
          </w:tcPr>
          <w:p w14:paraId="7F466BD1" w14:textId="77777777" w:rsidR="006C0261" w:rsidRPr="006C0261" w:rsidRDefault="006C0261" w:rsidP="00160BCE">
            <w:pPr>
              <w:pStyle w:val="SingleTxtG"/>
              <w:tabs>
                <w:tab w:val="clear" w:pos="1701"/>
                <w:tab w:val="clear" w:pos="2268"/>
                <w:tab w:val="clear" w:pos="2835"/>
              </w:tabs>
              <w:spacing w:before="80" w:after="80" w:line="220" w:lineRule="exact"/>
              <w:ind w:left="57" w:right="28"/>
              <w:jc w:val="right"/>
              <w:rPr>
                <w:b/>
                <w:sz w:val="18"/>
                <w:lang w:val="en-GB"/>
              </w:rPr>
            </w:pPr>
            <w:r w:rsidRPr="006C0261">
              <w:rPr>
                <w:b/>
                <w:bCs/>
                <w:sz w:val="18"/>
              </w:rPr>
              <w:t>504</w:t>
            </w:r>
          </w:p>
        </w:tc>
        <w:tc>
          <w:tcPr>
            <w:tcW w:w="1983" w:type="dxa"/>
            <w:tcBorders>
              <w:top w:val="single" w:sz="4" w:space="0" w:color="auto"/>
              <w:bottom w:val="single" w:sz="12" w:space="0" w:color="auto"/>
            </w:tcBorders>
            <w:shd w:val="clear" w:color="auto" w:fill="auto"/>
            <w:vAlign w:val="bottom"/>
          </w:tcPr>
          <w:p w14:paraId="4BA333D3" w14:textId="77777777" w:rsidR="006C0261" w:rsidRPr="006C0261" w:rsidRDefault="006C0261" w:rsidP="00160BCE">
            <w:pPr>
              <w:pStyle w:val="SingleTxtG"/>
              <w:tabs>
                <w:tab w:val="clear" w:pos="1701"/>
                <w:tab w:val="clear" w:pos="2268"/>
                <w:tab w:val="clear" w:pos="2835"/>
              </w:tabs>
              <w:spacing w:before="80" w:after="80" w:line="220" w:lineRule="exact"/>
              <w:ind w:left="0" w:right="0"/>
              <w:jc w:val="right"/>
              <w:rPr>
                <w:b/>
                <w:sz w:val="18"/>
                <w:lang w:val="en-GB"/>
              </w:rPr>
            </w:pPr>
          </w:p>
        </w:tc>
      </w:tr>
    </w:tbl>
    <w:p w14:paraId="02C440B9" w14:textId="77777777" w:rsidR="006C0261" w:rsidRPr="006C0261" w:rsidRDefault="006C0261" w:rsidP="00160BCE">
      <w:pPr>
        <w:pStyle w:val="SingleTxtG"/>
        <w:spacing w:before="120" w:after="240"/>
        <w:ind w:firstLine="170"/>
        <w:jc w:val="left"/>
        <w:rPr>
          <w:sz w:val="18"/>
          <w:szCs w:val="18"/>
        </w:rPr>
      </w:pPr>
      <w:bookmarkStart w:id="75" w:name="_Toc157609676"/>
      <w:r w:rsidRPr="006C0261">
        <w:rPr>
          <w:i/>
          <w:iCs/>
          <w:sz w:val="18"/>
          <w:szCs w:val="18"/>
        </w:rPr>
        <w:t>Fuente:</w:t>
      </w:r>
      <w:r w:rsidRPr="006C0261">
        <w:rPr>
          <w:sz w:val="18"/>
          <w:szCs w:val="18"/>
        </w:rPr>
        <w:t xml:space="preserve"> Comisión del Mercado de Valores del Pakistán.</w:t>
      </w:r>
    </w:p>
    <w:p w14:paraId="3DF3AA6F" w14:textId="77777777" w:rsidR="006C0261" w:rsidRPr="006C0261" w:rsidRDefault="006C0261" w:rsidP="00160BCE">
      <w:pPr>
        <w:pStyle w:val="H1G"/>
      </w:pPr>
      <w:r w:rsidRPr="006C0261">
        <w:tab/>
        <w:t>20.</w:t>
      </w:r>
      <w:r w:rsidRPr="006C0261">
        <w:tab/>
        <w:t>Derechos del niño</w:t>
      </w:r>
      <w:bookmarkEnd w:id="75"/>
    </w:p>
    <w:p w14:paraId="47DE4B21" w14:textId="77777777" w:rsidR="006C0261" w:rsidRPr="006C0261" w:rsidRDefault="006C0261" w:rsidP="00160BCE">
      <w:pPr>
        <w:pStyle w:val="H23G"/>
      </w:pPr>
      <w:bookmarkStart w:id="76" w:name="_Toc157609677"/>
      <w:r w:rsidRPr="006C0261">
        <w:tab/>
        <w:t>a.</w:t>
      </w:r>
      <w:r w:rsidRPr="006C0261">
        <w:tab/>
        <w:t>Edad mínima para contraer matrimonio</w:t>
      </w:r>
      <w:bookmarkEnd w:id="76"/>
    </w:p>
    <w:p w14:paraId="35F5038F" w14:textId="547F36B1" w:rsidR="006C0261" w:rsidRPr="006C0261" w:rsidRDefault="006C0261" w:rsidP="006C0261">
      <w:pPr>
        <w:pStyle w:val="SingleTxtG"/>
      </w:pPr>
      <w:r w:rsidRPr="006C0261">
        <w:t>148.</w:t>
      </w:r>
      <w:r w:rsidRPr="006C0261">
        <w:tab/>
        <w:t>El Pakistán trabaja activamente para armonizar sus leyes y fijar la edad mínima para contraer matrimonio en los</w:t>
      </w:r>
      <w:r w:rsidR="00FF3AA0">
        <w:t xml:space="preserve"> </w:t>
      </w:r>
      <w:r w:rsidRPr="006C0261">
        <w:t xml:space="preserve">18 años, tanto para las niñas como para los niños. En una sentencia histórica, el Tribunal Federal de la Sharia dictaminó en la causa </w:t>
      </w:r>
      <w:r w:rsidRPr="006C0261">
        <w:rPr>
          <w:i/>
          <w:iCs/>
        </w:rPr>
        <w:t xml:space="preserve">Farooq Omar Bhoja </w:t>
      </w:r>
      <w:r w:rsidRPr="006C0261">
        <w:rPr>
          <w:i/>
          <w:iCs/>
          <w:lang w:val="en-GB"/>
        </w:rPr>
        <w:t>vs. Federation (Shariah Petition 1/2020)</w:t>
      </w:r>
      <w:r w:rsidRPr="006C0261">
        <w:t xml:space="preserve">, que la prerrogativa de fijar la edad mínima para contraer matrimonio correspondía al Estado y no era contraria a la ley islámica. En 2022, el Tribunal Superior de Islamabad en la causa </w:t>
      </w:r>
      <w:r w:rsidRPr="006C0261">
        <w:rPr>
          <w:i/>
          <w:iCs/>
        </w:rPr>
        <w:t xml:space="preserve">MumtazBibi </w:t>
      </w:r>
      <w:r w:rsidRPr="006C0261">
        <w:rPr>
          <w:i/>
          <w:iCs/>
          <w:lang w:val="en-GB"/>
        </w:rPr>
        <w:t>v Qasim (W.P No. 4227 of 2021)</w:t>
      </w:r>
      <w:r w:rsidRPr="006C0261">
        <w:t xml:space="preserve"> también dictaminó que el matrimonio de niños menores de 18 años era ilegal y el contrato matrimonial era nulo </w:t>
      </w:r>
      <w:r w:rsidRPr="006C0261">
        <w:rPr>
          <w:i/>
          <w:iCs/>
        </w:rPr>
        <w:t>ab initio</w:t>
      </w:r>
      <w:r w:rsidRPr="006C0261">
        <w:t>.</w:t>
      </w:r>
    </w:p>
    <w:p w14:paraId="1396653C" w14:textId="1549550E" w:rsidR="006C0261" w:rsidRPr="006C0261" w:rsidRDefault="006C0261" w:rsidP="006C0261">
      <w:pPr>
        <w:pStyle w:val="SingleTxtG"/>
      </w:pPr>
      <w:r w:rsidRPr="006C0261">
        <w:t>149.</w:t>
      </w:r>
      <w:r w:rsidRPr="006C0261">
        <w:tab/>
        <w:t>El Ministerio de Derechos Humanos y la Comisión Nacional de la Condición Jurídica y Social de la Mujer también están celebrando consultas con las partes interesadas para llegar a un consenso sobre la modificación de la Ley de Restricción del Matrimonio Infantil de 1929 con el fin de fijar la edad mínima para contraer matrimonio en los 18 años para ambos sexos.</w:t>
      </w:r>
    </w:p>
    <w:p w14:paraId="0BB671F0" w14:textId="77777777" w:rsidR="006C0261" w:rsidRPr="006C0261" w:rsidRDefault="006C0261" w:rsidP="006C0261">
      <w:pPr>
        <w:pStyle w:val="SingleTxtG"/>
      </w:pPr>
      <w:r w:rsidRPr="006C0261">
        <w:t>150.</w:t>
      </w:r>
      <w:r w:rsidRPr="006C0261">
        <w:tab/>
        <w:t>El rapto o secuestro es un delito doloso según el Código Penal del Pakistán. Durante el período que abarca el informe se registraron un total de 74 casos de matrimonios precoces y forzados en todo el país. Las víctimas de matrimonios forzados, por lo general, reciben asistencia jurídica y alojamiento en los centros de acogida y, si es preciso, servicios de rehabilitación y asesoramiento.</w:t>
      </w:r>
    </w:p>
    <w:p w14:paraId="713DAE12" w14:textId="77777777" w:rsidR="006C0261" w:rsidRPr="006C0261" w:rsidRDefault="006C0261" w:rsidP="00160BCE">
      <w:pPr>
        <w:pStyle w:val="H23G"/>
      </w:pPr>
      <w:bookmarkStart w:id="77" w:name="_Toc157609680"/>
      <w:r w:rsidRPr="006C0261">
        <w:tab/>
        <w:t>b.</w:t>
      </w:r>
      <w:r w:rsidRPr="006C0261">
        <w:tab/>
        <w:t>Medidas para el registro de los nacimientos</w:t>
      </w:r>
      <w:bookmarkEnd w:id="77"/>
    </w:p>
    <w:p w14:paraId="664BD6FB" w14:textId="77777777" w:rsidR="006C0261" w:rsidRPr="006C0261" w:rsidRDefault="006C0261" w:rsidP="006C0261">
      <w:pPr>
        <w:pStyle w:val="SingleTxtG"/>
      </w:pPr>
      <w:r w:rsidRPr="006C0261">
        <w:t>151.</w:t>
      </w:r>
      <w:r w:rsidRPr="006C0261">
        <w:tab/>
        <w:t>La implementación del requisito de presentación de la partida de nacimiento ha aumentado significativamente el registro de los nacimientos en los Consejos Municipales, las Juntas Cantonales y los Departamentos de Gobierno Local y Desarrollo Comunitario. La disminución de las tasas cobradas por este trámite se ha traducido en un mayor número de inscripciones. La Dirección Nacional de Bases de Datos y Registros (NADRA) ha emitido 64.960.566 certificados de registro de nacimiento de niños hasta 2023.</w:t>
      </w:r>
    </w:p>
    <w:p w14:paraId="06835180" w14:textId="77777777" w:rsidR="006C0261" w:rsidRPr="006C0261" w:rsidRDefault="006C0261" w:rsidP="00160BCE">
      <w:pPr>
        <w:pStyle w:val="H1G"/>
      </w:pPr>
      <w:bookmarkStart w:id="78" w:name="_Toc157609681"/>
      <w:r w:rsidRPr="006C0261">
        <w:tab/>
        <w:t>21.</w:t>
      </w:r>
      <w:r w:rsidRPr="006C0261">
        <w:tab/>
        <w:t>Participación en los asuntos públicos</w:t>
      </w:r>
      <w:bookmarkEnd w:id="78"/>
    </w:p>
    <w:p w14:paraId="76DA47B4" w14:textId="77777777" w:rsidR="006C0261" w:rsidRPr="006C0261" w:rsidRDefault="006C0261" w:rsidP="00160BCE">
      <w:pPr>
        <w:pStyle w:val="H23G"/>
      </w:pPr>
      <w:r w:rsidRPr="006C0261">
        <w:tab/>
        <w:t>a.</w:t>
      </w:r>
      <w:r w:rsidRPr="006C0261">
        <w:tab/>
        <w:t>Medidas para fomentar la participación de las minorías y las mujeres</w:t>
      </w:r>
    </w:p>
    <w:p w14:paraId="2EFDCB0A" w14:textId="77777777" w:rsidR="006C0261" w:rsidRPr="006C0261" w:rsidRDefault="006C0261" w:rsidP="006C0261">
      <w:pPr>
        <w:pStyle w:val="SingleTxtG"/>
      </w:pPr>
      <w:r w:rsidRPr="006C0261">
        <w:t>152.</w:t>
      </w:r>
      <w:r w:rsidRPr="006C0261">
        <w:tab/>
        <w:t>La Comisión Electoral del Pakistán vela activamente por la inclusión y la representación de las minorías religiosas y las mujeres en el proceso electoral. La Ley Electoral de 2017 incluye disposiciones específicas sobre la mujer para fomentar la implicación de las mujeres en el proceso político y electoral y aumentar la participación política y la representación de los grupos marginados.</w:t>
      </w:r>
    </w:p>
    <w:p w14:paraId="596301D8" w14:textId="6E818271" w:rsidR="006C0261" w:rsidRPr="006C0261" w:rsidRDefault="006C0261" w:rsidP="006C0261">
      <w:pPr>
        <w:pStyle w:val="SingleTxtG"/>
      </w:pPr>
      <w:r w:rsidRPr="006C0261">
        <w:t>153.</w:t>
      </w:r>
      <w:r w:rsidRPr="006C0261">
        <w:tab/>
        <w:t>En particular, en el artículo 206 de esa ley se garantiza que el 5</w:t>
      </w:r>
      <w:r w:rsidR="008A05EA">
        <w:t xml:space="preserve"> </w:t>
      </w:r>
      <w:r w:rsidRPr="006C0261">
        <w:t>% de los escaños generales sean ocupados por mujeres. Además, en la ley se estipula que se anulen los resultados de cualquier circunscripción en la que la participación de las mujeres haya sido igual o inferior al 10</w:t>
      </w:r>
      <w:r w:rsidR="008A05EA">
        <w:t xml:space="preserve"> </w:t>
      </w:r>
      <w:r w:rsidRPr="006C0261">
        <w:t>%.</w:t>
      </w:r>
    </w:p>
    <w:p w14:paraId="464A92AF" w14:textId="77777777" w:rsidR="006C0261" w:rsidRPr="006C0261" w:rsidRDefault="006C0261" w:rsidP="006C0261">
      <w:pPr>
        <w:pStyle w:val="SingleTxtG"/>
      </w:pPr>
      <w:r w:rsidRPr="006C0261">
        <w:t>154.</w:t>
      </w:r>
      <w:r w:rsidRPr="006C0261">
        <w:tab/>
        <w:t xml:space="preserve">La Comisión Electoral del Pakistán también ha emprendido varias iniciativas durante las elecciones de 2018 y 2024 para aumentar la participación de las mujeres en el proceso electoral. En todas las circunscripciones electorales del Pakistán se han establecido colegios electorales exclusivos para mujeres atendidos por personal femenino para fomentar la participación electoral de las mujeres. La Comisión Electoral también lleva a cabo </w:t>
      </w:r>
      <w:r w:rsidRPr="006C0261">
        <w:lastRenderedPageBreak/>
        <w:t>verificaciones aleatorias de los colegios electorales para mujeres a fin de confirmar la existencia de un entorno propicio para el personal femenino, con instalaciones básicas como suministro de agua potable limpia, lavabos y rampas.</w:t>
      </w:r>
    </w:p>
    <w:p w14:paraId="35EA2DE6" w14:textId="681C339A" w:rsidR="006C0261" w:rsidRPr="006C0261" w:rsidRDefault="006C0261" w:rsidP="006C0261">
      <w:pPr>
        <w:pStyle w:val="SingleTxtG"/>
      </w:pPr>
      <w:r w:rsidRPr="006C0261">
        <w:t>155.</w:t>
      </w:r>
      <w:r w:rsidRPr="006C0261">
        <w:tab/>
        <w:t>La Comisión también ha elaborado un Marco para la Transversalización de la Perspectiva de Género y la Inclusión Social que se pondrá en funcionamiento en 2024.</w:t>
      </w:r>
    </w:p>
    <w:p w14:paraId="73EFA0BA" w14:textId="410BC31F" w:rsidR="006C0261" w:rsidRPr="006C0261" w:rsidRDefault="006C0261" w:rsidP="006C0261">
      <w:pPr>
        <w:pStyle w:val="SingleTxtG"/>
      </w:pPr>
      <w:r w:rsidRPr="006C0261">
        <w:t>156.</w:t>
      </w:r>
      <w:r w:rsidRPr="006C0261">
        <w:tab/>
        <w:t>Durante el período de 2018 a 2022 se registró un aumento del 17 % en la inscripción de mujeres votantes, con 54,9 millones de mujeres votantes registradas en 2022, frente a 46,8</w:t>
      </w:r>
      <w:r w:rsidR="008A05EA">
        <w:t> </w:t>
      </w:r>
      <w:r w:rsidRPr="006C0261">
        <w:t>millones en 2018.</w:t>
      </w:r>
    </w:p>
    <w:p w14:paraId="4AF5E70C" w14:textId="483C6C53" w:rsidR="006C0261" w:rsidRPr="006C0261" w:rsidRDefault="006C0261" w:rsidP="006C0261">
      <w:pPr>
        <w:pStyle w:val="SingleTxtG"/>
      </w:pPr>
      <w:r w:rsidRPr="006C0261">
        <w:t>157.</w:t>
      </w:r>
      <w:r w:rsidRPr="006C0261">
        <w:tab/>
        <w:t>Además, durante las elecciones de 2024, ocuparon escaños por elección directa 27</w:t>
      </w:r>
      <w:r w:rsidR="008A05EA">
        <w:t> </w:t>
      </w:r>
      <w:r w:rsidRPr="006C0261">
        <w:t>candidatas, frente a 16 en 2018. Participaron en total 882 mujeres candidatas, de las cuales 312 optaban a escaños de la Asamblea Nacional y 570 a escaños de las asambleas provinciales, lo que indica un notable aumento de candidatas en comparación con las elecciones anteriores.</w:t>
      </w:r>
    </w:p>
    <w:p w14:paraId="56AD8B5A" w14:textId="77777777" w:rsidR="006C0261" w:rsidRDefault="006C0261" w:rsidP="00160BCE">
      <w:pPr>
        <w:pStyle w:val="H23G"/>
      </w:pPr>
      <w:r w:rsidRPr="006C0261">
        <w:tab/>
        <w:t>b.</w:t>
      </w:r>
      <w:r w:rsidRPr="006C0261">
        <w:tab/>
        <w:t>Representación de las mujeres en puestos de adopción de decisiones</w:t>
      </w:r>
    </w:p>
    <w:p w14:paraId="5E08E100" w14:textId="01311AE2" w:rsidR="00160BCE" w:rsidRPr="00160BCE" w:rsidRDefault="00160BCE" w:rsidP="00160BCE">
      <w:pPr>
        <w:pStyle w:val="H23G"/>
      </w:pPr>
      <w:r>
        <w:tab/>
      </w:r>
      <w:r>
        <w:tab/>
      </w:r>
      <w:r w:rsidRPr="006C0261">
        <w:t>Situación de las empresarias en puestos de adopción de decisiones 2018-2023</w:t>
      </w:r>
    </w:p>
    <w:tbl>
      <w:tblPr>
        <w:tblW w:w="7371"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96"/>
        <w:gridCol w:w="5841"/>
        <w:gridCol w:w="1134"/>
      </w:tblGrid>
      <w:tr w:rsidR="00160BCE" w:rsidRPr="00160BCE" w14:paraId="354F40DA" w14:textId="77777777" w:rsidTr="005D3CE9">
        <w:trPr>
          <w:trHeight w:val="240"/>
          <w:tblHeader/>
        </w:trPr>
        <w:tc>
          <w:tcPr>
            <w:tcW w:w="396" w:type="dxa"/>
            <w:tcBorders>
              <w:top w:val="single" w:sz="4" w:space="0" w:color="auto"/>
            </w:tcBorders>
            <w:shd w:val="clear" w:color="auto" w:fill="auto"/>
          </w:tcPr>
          <w:p w14:paraId="744CB69B" w14:textId="0388E473" w:rsidR="00160BCE" w:rsidRPr="00160BCE" w:rsidRDefault="00160BCE" w:rsidP="00160BCE">
            <w:pPr>
              <w:pStyle w:val="SingleTxtG"/>
              <w:tabs>
                <w:tab w:val="clear" w:pos="1701"/>
                <w:tab w:val="clear" w:pos="2268"/>
                <w:tab w:val="clear" w:pos="2835"/>
              </w:tabs>
              <w:spacing w:before="40" w:after="40" w:line="220" w:lineRule="exact"/>
              <w:ind w:left="0" w:right="0"/>
              <w:jc w:val="left"/>
              <w:rPr>
                <w:sz w:val="18"/>
              </w:rPr>
            </w:pPr>
            <w:r w:rsidRPr="00160BCE">
              <w:rPr>
                <w:sz w:val="18"/>
              </w:rPr>
              <w:t>1.</w:t>
            </w:r>
          </w:p>
        </w:tc>
        <w:tc>
          <w:tcPr>
            <w:tcW w:w="5841" w:type="dxa"/>
            <w:tcBorders>
              <w:top w:val="single" w:sz="4" w:space="0" w:color="auto"/>
            </w:tcBorders>
            <w:shd w:val="clear" w:color="auto" w:fill="auto"/>
            <w:vAlign w:val="bottom"/>
          </w:tcPr>
          <w:p w14:paraId="3E0659B6" w14:textId="56A17B57" w:rsidR="00160BCE" w:rsidRPr="00160BCE" w:rsidRDefault="00160BCE" w:rsidP="00160BCE">
            <w:pPr>
              <w:pStyle w:val="SingleTxtG"/>
              <w:tabs>
                <w:tab w:val="clear" w:pos="1701"/>
                <w:tab w:val="clear" w:pos="2268"/>
                <w:tab w:val="clear" w:pos="2835"/>
              </w:tabs>
              <w:spacing w:before="40" w:after="40" w:line="220" w:lineRule="exact"/>
              <w:ind w:left="113" w:right="0"/>
              <w:jc w:val="left"/>
              <w:rPr>
                <w:sz w:val="18"/>
              </w:rPr>
            </w:pPr>
            <w:r w:rsidRPr="00160BCE">
              <w:rPr>
                <w:sz w:val="18"/>
              </w:rPr>
              <w:t>Núm</w:t>
            </w:r>
            <w:r w:rsidR="005D3CE9">
              <w:rPr>
                <w:sz w:val="18"/>
              </w:rPr>
              <w:t>ero</w:t>
            </w:r>
            <w:r w:rsidRPr="00160BCE">
              <w:rPr>
                <w:sz w:val="18"/>
              </w:rPr>
              <w:t xml:space="preserve"> de mujeres que ocupan la dirección general de una organización</w:t>
            </w:r>
          </w:p>
        </w:tc>
        <w:tc>
          <w:tcPr>
            <w:tcW w:w="1134" w:type="dxa"/>
            <w:tcBorders>
              <w:top w:val="single" w:sz="4" w:space="0" w:color="auto"/>
            </w:tcBorders>
            <w:shd w:val="clear" w:color="auto" w:fill="auto"/>
            <w:vAlign w:val="bottom"/>
          </w:tcPr>
          <w:p w14:paraId="14AC6945" w14:textId="79AB5BFA" w:rsidR="00160BCE" w:rsidRPr="00160BCE" w:rsidRDefault="00160BCE" w:rsidP="00160BCE">
            <w:pPr>
              <w:pStyle w:val="SingleTxtG"/>
              <w:tabs>
                <w:tab w:val="clear" w:pos="1701"/>
                <w:tab w:val="clear" w:pos="2268"/>
                <w:tab w:val="clear" w:pos="2835"/>
              </w:tabs>
              <w:spacing w:before="40" w:after="40" w:line="220" w:lineRule="exact"/>
              <w:ind w:left="113" w:right="0"/>
              <w:jc w:val="right"/>
              <w:rPr>
                <w:sz w:val="18"/>
              </w:rPr>
            </w:pPr>
            <w:r w:rsidRPr="00160BCE">
              <w:rPr>
                <w:sz w:val="18"/>
              </w:rPr>
              <w:t>7</w:t>
            </w:r>
            <w:r>
              <w:rPr>
                <w:sz w:val="18"/>
              </w:rPr>
              <w:t xml:space="preserve"> </w:t>
            </w:r>
            <w:r w:rsidRPr="00160BCE">
              <w:rPr>
                <w:sz w:val="18"/>
              </w:rPr>
              <w:t>051</w:t>
            </w:r>
          </w:p>
        </w:tc>
      </w:tr>
      <w:tr w:rsidR="00160BCE" w:rsidRPr="00160BCE" w14:paraId="644D0325" w14:textId="77777777" w:rsidTr="005D3CE9">
        <w:trPr>
          <w:trHeight w:val="240"/>
        </w:trPr>
        <w:tc>
          <w:tcPr>
            <w:tcW w:w="396" w:type="dxa"/>
            <w:tcBorders>
              <w:bottom w:val="single" w:sz="12" w:space="0" w:color="auto"/>
            </w:tcBorders>
            <w:shd w:val="clear" w:color="auto" w:fill="auto"/>
          </w:tcPr>
          <w:p w14:paraId="6BB52396" w14:textId="77777777" w:rsidR="006C0261" w:rsidRPr="006C0261" w:rsidRDefault="006C0261" w:rsidP="00160BCE">
            <w:pPr>
              <w:pStyle w:val="SingleTxtG"/>
              <w:tabs>
                <w:tab w:val="clear" w:pos="1701"/>
                <w:tab w:val="clear" w:pos="2268"/>
                <w:tab w:val="clear" w:pos="2835"/>
              </w:tabs>
              <w:spacing w:before="40" w:after="40" w:line="220" w:lineRule="exact"/>
              <w:ind w:left="0" w:right="0"/>
              <w:jc w:val="left"/>
              <w:rPr>
                <w:sz w:val="18"/>
                <w:lang w:val="en-GB"/>
              </w:rPr>
            </w:pPr>
            <w:r w:rsidRPr="006C0261">
              <w:rPr>
                <w:sz w:val="18"/>
              </w:rPr>
              <w:t>2.</w:t>
            </w:r>
          </w:p>
        </w:tc>
        <w:tc>
          <w:tcPr>
            <w:tcW w:w="5841" w:type="dxa"/>
            <w:tcBorders>
              <w:bottom w:val="single" w:sz="12" w:space="0" w:color="auto"/>
            </w:tcBorders>
            <w:shd w:val="clear" w:color="auto" w:fill="auto"/>
            <w:vAlign w:val="bottom"/>
          </w:tcPr>
          <w:p w14:paraId="1F231945" w14:textId="2568E230" w:rsidR="006C0261" w:rsidRPr="006C0261" w:rsidRDefault="006C0261" w:rsidP="00160BCE">
            <w:pPr>
              <w:pStyle w:val="SingleTxtG"/>
              <w:tabs>
                <w:tab w:val="clear" w:pos="1701"/>
                <w:tab w:val="clear" w:pos="2268"/>
                <w:tab w:val="clear" w:pos="2835"/>
              </w:tabs>
              <w:spacing w:before="40" w:after="40" w:line="220" w:lineRule="exact"/>
              <w:ind w:left="113" w:right="0"/>
              <w:jc w:val="left"/>
              <w:rPr>
                <w:sz w:val="18"/>
              </w:rPr>
            </w:pPr>
            <w:r w:rsidRPr="006C0261">
              <w:rPr>
                <w:sz w:val="18"/>
              </w:rPr>
              <w:t>Núm</w:t>
            </w:r>
            <w:r w:rsidR="005D3CE9">
              <w:rPr>
                <w:sz w:val="18"/>
              </w:rPr>
              <w:t>ero</w:t>
            </w:r>
            <w:r w:rsidRPr="006C0261">
              <w:rPr>
                <w:sz w:val="18"/>
              </w:rPr>
              <w:t xml:space="preserve"> de mujeres que ocupan puestos directivos en una organización</w:t>
            </w:r>
          </w:p>
        </w:tc>
        <w:tc>
          <w:tcPr>
            <w:tcW w:w="1134" w:type="dxa"/>
            <w:tcBorders>
              <w:bottom w:val="single" w:sz="12" w:space="0" w:color="auto"/>
            </w:tcBorders>
            <w:shd w:val="clear" w:color="auto" w:fill="auto"/>
            <w:vAlign w:val="bottom"/>
          </w:tcPr>
          <w:p w14:paraId="208D3593" w14:textId="688CE883" w:rsidR="006C0261" w:rsidRPr="006C0261" w:rsidRDefault="006C0261" w:rsidP="00160BCE">
            <w:pPr>
              <w:pStyle w:val="SingleTxtG"/>
              <w:tabs>
                <w:tab w:val="clear" w:pos="1701"/>
                <w:tab w:val="clear" w:pos="2268"/>
                <w:tab w:val="clear" w:pos="2835"/>
              </w:tabs>
              <w:spacing w:before="40" w:after="40" w:line="220" w:lineRule="exact"/>
              <w:ind w:left="113" w:right="0"/>
              <w:jc w:val="right"/>
              <w:rPr>
                <w:sz w:val="18"/>
                <w:lang w:val="en-GB"/>
              </w:rPr>
            </w:pPr>
            <w:r w:rsidRPr="006C0261">
              <w:rPr>
                <w:sz w:val="18"/>
              </w:rPr>
              <w:t>35</w:t>
            </w:r>
            <w:r w:rsidR="00160BCE">
              <w:rPr>
                <w:sz w:val="18"/>
              </w:rPr>
              <w:t xml:space="preserve"> </w:t>
            </w:r>
            <w:r w:rsidRPr="006C0261">
              <w:rPr>
                <w:sz w:val="18"/>
              </w:rPr>
              <w:t>215</w:t>
            </w:r>
          </w:p>
        </w:tc>
      </w:tr>
    </w:tbl>
    <w:p w14:paraId="797E8BDD" w14:textId="77777777" w:rsidR="006C0261" w:rsidRPr="006C0261" w:rsidRDefault="006C0261" w:rsidP="00160BCE">
      <w:pPr>
        <w:pStyle w:val="SingleTxtG"/>
        <w:spacing w:before="120" w:after="240"/>
        <w:ind w:firstLine="170"/>
        <w:jc w:val="left"/>
        <w:rPr>
          <w:sz w:val="18"/>
          <w:szCs w:val="18"/>
        </w:rPr>
      </w:pPr>
      <w:r w:rsidRPr="006C0261">
        <w:rPr>
          <w:i/>
          <w:iCs/>
          <w:sz w:val="18"/>
          <w:szCs w:val="18"/>
        </w:rPr>
        <w:t>Fuente:</w:t>
      </w:r>
      <w:r w:rsidRPr="006C0261">
        <w:rPr>
          <w:sz w:val="18"/>
          <w:szCs w:val="18"/>
        </w:rPr>
        <w:t xml:space="preserve"> Comisión del Mercado de Valores del Pakistán.</w:t>
      </w:r>
    </w:p>
    <w:p w14:paraId="06C88CEF" w14:textId="77777777" w:rsidR="006C0261" w:rsidRPr="006C0261" w:rsidRDefault="006C0261" w:rsidP="00160BCE">
      <w:pPr>
        <w:pStyle w:val="H23G"/>
      </w:pPr>
      <w:r w:rsidRPr="006C0261">
        <w:tab/>
        <w:t>c.</w:t>
      </w:r>
      <w:r w:rsidRPr="006C0261">
        <w:tab/>
        <w:t>Elecciones generales de 2024</w:t>
      </w:r>
    </w:p>
    <w:p w14:paraId="56D352D0" w14:textId="77777777" w:rsidR="006C0261" w:rsidRPr="006C0261" w:rsidRDefault="006C0261" w:rsidP="006C0261">
      <w:pPr>
        <w:pStyle w:val="SingleTxtG"/>
      </w:pPr>
      <w:r w:rsidRPr="006C0261">
        <w:t>158.</w:t>
      </w:r>
      <w:r w:rsidRPr="006C0261">
        <w:tab/>
        <w:t>La Constitución y la Ley Electoral de 2017 facultan a la Comisión Electoral para defender la imparcialidad, hacer frente a las vulneraciones e imponer sanciones por infracciones, reforzando el compromiso con la transparencia de las elecciones. Existe un sólido marco jurídico que establece medidas disciplinarias, tipifica delitos y prevé sanciones para disuadir de la comisión de actos que comprometan la integridad de las elecciones.</w:t>
      </w:r>
    </w:p>
    <w:p w14:paraId="34012141" w14:textId="13CE5C25" w:rsidR="00411A36" w:rsidRDefault="006C0261" w:rsidP="006C0261">
      <w:pPr>
        <w:pStyle w:val="SingleTxtG"/>
      </w:pPr>
      <w:r w:rsidRPr="00B10038">
        <w:t>159.</w:t>
      </w:r>
      <w:r w:rsidRPr="00B10038">
        <w:tab/>
        <w:t>A pesar de los problemas de seguridad y las dificultades logísticas, las elecciones de</w:t>
      </w:r>
      <w:r w:rsidR="001D278B">
        <w:t> </w:t>
      </w:r>
      <w:r w:rsidRPr="00B10038">
        <w:t>2024 registraron una impresionante tasa de participación, lo que pone de manifiesto el inquebrantable compromiso de los ciudadanos con la democracia. Asimismo, el proceso electoral se desarrolló de manera pacífica, sin que se denunciaran actos violentos o perturbaciones importantes. A raíz de las elecciones, un amplio abanico de partidos y candidatos obtuvieron escaños en el Parlamento, evidenciando el dinamismo de la vida política del país.</w:t>
      </w:r>
    </w:p>
    <w:p w14:paraId="5359DC73" w14:textId="396AF88D" w:rsidR="006C0261" w:rsidRPr="006C0261" w:rsidRDefault="006C0261" w:rsidP="006C0261">
      <w:pPr>
        <w:pStyle w:val="SingleTxtG"/>
        <w:suppressAutoHyphens/>
        <w:spacing w:before="240" w:after="0"/>
        <w:jc w:val="center"/>
        <w:rPr>
          <w:u w:val="single"/>
        </w:rPr>
      </w:pPr>
      <w:r>
        <w:rPr>
          <w:u w:val="single"/>
        </w:rPr>
        <w:tab/>
      </w:r>
      <w:r>
        <w:rPr>
          <w:u w:val="single"/>
        </w:rPr>
        <w:tab/>
      </w:r>
      <w:r>
        <w:rPr>
          <w:u w:val="single"/>
        </w:rPr>
        <w:tab/>
      </w:r>
    </w:p>
    <w:sectPr w:rsidR="006C0261" w:rsidRPr="006C0261" w:rsidSect="00046B46">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EBB47E" w14:textId="77777777" w:rsidR="00873AF7" w:rsidRDefault="00873AF7"/>
  </w:endnote>
  <w:endnote w:type="continuationSeparator" w:id="0">
    <w:p w14:paraId="4C64A716" w14:textId="77777777" w:rsidR="00873AF7" w:rsidRDefault="00873A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0C0A8" w14:textId="65987DE9" w:rsidR="00046B46" w:rsidRPr="00046B46" w:rsidRDefault="00046B46" w:rsidP="00046B46">
    <w:pPr>
      <w:pStyle w:val="Piedepgina"/>
      <w:tabs>
        <w:tab w:val="right" w:pos="9638"/>
      </w:tabs>
    </w:pPr>
    <w:r w:rsidRPr="00046B46">
      <w:rPr>
        <w:b/>
        <w:sz w:val="18"/>
      </w:rPr>
      <w:fldChar w:fldCharType="begin"/>
    </w:r>
    <w:r w:rsidRPr="00046B46">
      <w:rPr>
        <w:b/>
        <w:sz w:val="18"/>
      </w:rPr>
      <w:instrText xml:space="preserve"> PAGE  \* MERGEFORMAT </w:instrText>
    </w:r>
    <w:r w:rsidRPr="00046B46">
      <w:rPr>
        <w:b/>
        <w:sz w:val="18"/>
      </w:rPr>
      <w:fldChar w:fldCharType="separate"/>
    </w:r>
    <w:r w:rsidRPr="00046B46">
      <w:rPr>
        <w:b/>
        <w:noProof/>
        <w:sz w:val="18"/>
      </w:rPr>
      <w:t>2</w:t>
    </w:r>
    <w:r w:rsidRPr="00046B46">
      <w:rPr>
        <w:b/>
        <w:sz w:val="18"/>
      </w:rPr>
      <w:fldChar w:fldCharType="end"/>
    </w:r>
    <w:r>
      <w:rPr>
        <w:b/>
        <w:sz w:val="18"/>
      </w:rPr>
      <w:tab/>
    </w:r>
    <w:r>
      <w:t>GE.24-08862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5159F" w14:textId="0412556B" w:rsidR="00046B46" w:rsidRPr="00046B46" w:rsidRDefault="00046B46" w:rsidP="00046B46">
    <w:pPr>
      <w:pStyle w:val="Piedepgina"/>
      <w:tabs>
        <w:tab w:val="right" w:pos="9638"/>
      </w:tabs>
      <w:rPr>
        <w:b/>
        <w:sz w:val="18"/>
      </w:rPr>
    </w:pPr>
    <w:r>
      <w:t>GE.24-08862</w:t>
    </w:r>
    <w:r>
      <w:tab/>
    </w:r>
    <w:r w:rsidRPr="00046B46">
      <w:rPr>
        <w:b/>
        <w:sz w:val="18"/>
      </w:rPr>
      <w:fldChar w:fldCharType="begin"/>
    </w:r>
    <w:r w:rsidRPr="00046B46">
      <w:rPr>
        <w:b/>
        <w:sz w:val="18"/>
      </w:rPr>
      <w:instrText xml:space="preserve"> PAGE  \* MERGEFORMAT </w:instrText>
    </w:r>
    <w:r w:rsidRPr="00046B46">
      <w:rPr>
        <w:b/>
        <w:sz w:val="18"/>
      </w:rPr>
      <w:fldChar w:fldCharType="separate"/>
    </w:r>
    <w:r w:rsidRPr="00046B46">
      <w:rPr>
        <w:b/>
        <w:noProof/>
        <w:sz w:val="18"/>
      </w:rPr>
      <w:t>3</w:t>
    </w:r>
    <w:r w:rsidRPr="00046B4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3EFD3" w14:textId="4EF98B53" w:rsidR="00DE44AD" w:rsidRPr="00046B46" w:rsidRDefault="00046B46" w:rsidP="00046B46">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54ACA0FC" wp14:editId="51937D3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24-08862  (S)</w:t>
    </w:r>
    <w:r>
      <w:rPr>
        <w:noProof/>
        <w:sz w:val="20"/>
      </w:rPr>
      <w:drawing>
        <wp:anchor distT="0" distB="0" distL="114300" distR="114300" simplePos="0" relativeHeight="251658752" behindDoc="0" locked="0" layoutInCell="1" allowOverlap="1" wp14:anchorId="4535564F" wp14:editId="7A9AAEF0">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300724    310724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15615" w14:textId="77777777" w:rsidR="00873AF7" w:rsidRPr="001075E9" w:rsidRDefault="00873AF7" w:rsidP="001075E9">
      <w:pPr>
        <w:tabs>
          <w:tab w:val="right" w:pos="2155"/>
        </w:tabs>
        <w:spacing w:after="80" w:line="240" w:lineRule="auto"/>
        <w:ind w:left="680"/>
        <w:rPr>
          <w:u w:val="single"/>
        </w:rPr>
      </w:pPr>
      <w:r>
        <w:rPr>
          <w:u w:val="single"/>
        </w:rPr>
        <w:tab/>
      </w:r>
    </w:p>
  </w:footnote>
  <w:footnote w:type="continuationSeparator" w:id="0">
    <w:p w14:paraId="212DDA2A" w14:textId="77777777" w:rsidR="00873AF7" w:rsidRDefault="00873AF7" w:rsidP="00AE0E02">
      <w:pPr>
        <w:tabs>
          <w:tab w:val="right" w:pos="2155"/>
        </w:tabs>
        <w:spacing w:after="80" w:line="240" w:lineRule="auto"/>
        <w:ind w:left="680"/>
        <w:rPr>
          <w:u w:val="single"/>
        </w:rPr>
      </w:pPr>
      <w:r>
        <w:rPr>
          <w:u w:val="single"/>
        </w:rPr>
        <w:tab/>
      </w:r>
    </w:p>
  </w:footnote>
  <w:footnote w:id="1">
    <w:p w14:paraId="57BB48AD" w14:textId="174CE630" w:rsidR="006C0261" w:rsidRPr="006C0261" w:rsidRDefault="006C0261" w:rsidP="006C0261">
      <w:pPr>
        <w:pStyle w:val="Textonotapie"/>
        <w:rPr>
          <w:sz w:val="20"/>
        </w:rPr>
      </w:pPr>
      <w:r>
        <w:tab/>
      </w:r>
      <w:r w:rsidRPr="006C0261">
        <w:rPr>
          <w:rStyle w:val="Refdenotaalpie"/>
          <w:sz w:val="20"/>
          <w:vertAlign w:val="baseline"/>
        </w:rPr>
        <w:t>*</w:t>
      </w:r>
      <w:r w:rsidRPr="006C0261">
        <w:rPr>
          <w:rStyle w:val="Refdenotaalpie"/>
          <w:vertAlign w:val="baseline"/>
        </w:rPr>
        <w:tab/>
      </w:r>
      <w:r w:rsidRPr="006C0261">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C9D21" w14:textId="7A16C573" w:rsidR="00046B46" w:rsidRPr="00046B46" w:rsidRDefault="00AB7AD1">
    <w:pPr>
      <w:pStyle w:val="Encabezado"/>
    </w:pPr>
    <w:r>
      <w:fldChar w:fldCharType="begin"/>
    </w:r>
    <w:r>
      <w:instrText xml:space="preserve"> TITLE  \* MERGEFORMAT </w:instrText>
    </w:r>
    <w:r>
      <w:fldChar w:fldCharType="separate"/>
    </w:r>
    <w:proofErr w:type="spellStart"/>
    <w:r>
      <w:t>CCPR</w:t>
    </w:r>
    <w:proofErr w:type="spellEnd"/>
    <w:r>
      <w:t>/C/PAK/</w:t>
    </w:r>
    <w:proofErr w:type="spellStart"/>
    <w:r>
      <w:t>RQ</w:t>
    </w:r>
    <w:proofErr w:type="spellEnd"/>
    <w: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550F6" w14:textId="16FF996B" w:rsidR="00046B46" w:rsidRPr="00046B46" w:rsidRDefault="00AB7AD1" w:rsidP="00046B46">
    <w:pPr>
      <w:pStyle w:val="Encabezado"/>
      <w:jc w:val="right"/>
    </w:pPr>
    <w:r>
      <w:fldChar w:fldCharType="begin"/>
    </w:r>
    <w:r>
      <w:instrText xml:space="preserve"> TITLE  \* MERGEFORMAT </w:instrText>
    </w:r>
    <w:r>
      <w:fldChar w:fldCharType="separate"/>
    </w:r>
    <w:proofErr w:type="spellStart"/>
    <w:r>
      <w:t>CCPR</w:t>
    </w:r>
    <w:proofErr w:type="spellEnd"/>
    <w:r>
      <w:t>/C/PAK/</w:t>
    </w:r>
    <w:proofErr w:type="spellStart"/>
    <w:r>
      <w:t>RQ</w:t>
    </w:r>
    <w:proofErr w:type="spellEnd"/>
    <w: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40367E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CB6C816A"/>
    <w:lvl w:ilvl="0" w:tplc="E846650C">
      <w:start w:val="1"/>
      <w:numFmt w:val="bullet"/>
      <w:lvlText w:val="•"/>
      <w:lvlJc w:val="left"/>
      <w:pPr>
        <w:tabs>
          <w:tab w:val="num" w:pos="2268"/>
        </w:tabs>
        <w:ind w:left="2268" w:hanging="170"/>
      </w:pPr>
      <w:rPr>
        <w:rFonts w:ascii="Times New Roman" w:hAnsi="Times New Roman" w:cs="Times New Roman" w:hint="default"/>
      </w:rPr>
    </w:lvl>
    <w:lvl w:ilvl="1" w:tplc="DB30473E" w:tentative="1">
      <w:start w:val="1"/>
      <w:numFmt w:val="bullet"/>
      <w:lvlText w:val="o"/>
      <w:lvlJc w:val="left"/>
      <w:pPr>
        <w:tabs>
          <w:tab w:val="num" w:pos="3708"/>
        </w:tabs>
        <w:ind w:left="3708" w:hanging="360"/>
      </w:pPr>
      <w:rPr>
        <w:rFonts w:ascii="Courier New" w:hAnsi="Courier New" w:hint="default"/>
      </w:rPr>
    </w:lvl>
    <w:lvl w:ilvl="2" w:tplc="7A825BB6" w:tentative="1">
      <w:start w:val="1"/>
      <w:numFmt w:val="bullet"/>
      <w:lvlText w:val=""/>
      <w:lvlJc w:val="left"/>
      <w:pPr>
        <w:tabs>
          <w:tab w:val="num" w:pos="4428"/>
        </w:tabs>
        <w:ind w:left="4428" w:hanging="360"/>
      </w:pPr>
      <w:rPr>
        <w:rFonts w:ascii="Wingdings" w:hAnsi="Wingdings" w:hint="default"/>
      </w:rPr>
    </w:lvl>
    <w:lvl w:ilvl="3" w:tplc="D24E9FF4" w:tentative="1">
      <w:start w:val="1"/>
      <w:numFmt w:val="bullet"/>
      <w:lvlText w:val=""/>
      <w:lvlJc w:val="left"/>
      <w:pPr>
        <w:tabs>
          <w:tab w:val="num" w:pos="5148"/>
        </w:tabs>
        <w:ind w:left="5148" w:hanging="360"/>
      </w:pPr>
      <w:rPr>
        <w:rFonts w:ascii="Symbol" w:hAnsi="Symbol" w:hint="default"/>
      </w:rPr>
    </w:lvl>
    <w:lvl w:ilvl="4" w:tplc="D834E1C0" w:tentative="1">
      <w:start w:val="1"/>
      <w:numFmt w:val="bullet"/>
      <w:lvlText w:val="o"/>
      <w:lvlJc w:val="left"/>
      <w:pPr>
        <w:tabs>
          <w:tab w:val="num" w:pos="5868"/>
        </w:tabs>
        <w:ind w:left="5868" w:hanging="360"/>
      </w:pPr>
      <w:rPr>
        <w:rFonts w:ascii="Courier New" w:hAnsi="Courier New" w:hint="default"/>
      </w:rPr>
    </w:lvl>
    <w:lvl w:ilvl="5" w:tplc="327665C6" w:tentative="1">
      <w:start w:val="1"/>
      <w:numFmt w:val="bullet"/>
      <w:lvlText w:val=""/>
      <w:lvlJc w:val="left"/>
      <w:pPr>
        <w:tabs>
          <w:tab w:val="num" w:pos="6588"/>
        </w:tabs>
        <w:ind w:left="6588" w:hanging="360"/>
      </w:pPr>
      <w:rPr>
        <w:rFonts w:ascii="Wingdings" w:hAnsi="Wingdings" w:hint="default"/>
      </w:rPr>
    </w:lvl>
    <w:lvl w:ilvl="6" w:tplc="D1BA5C50" w:tentative="1">
      <w:start w:val="1"/>
      <w:numFmt w:val="bullet"/>
      <w:lvlText w:val=""/>
      <w:lvlJc w:val="left"/>
      <w:pPr>
        <w:tabs>
          <w:tab w:val="num" w:pos="7308"/>
        </w:tabs>
        <w:ind w:left="7308" w:hanging="360"/>
      </w:pPr>
      <w:rPr>
        <w:rFonts w:ascii="Symbol" w:hAnsi="Symbol" w:hint="default"/>
      </w:rPr>
    </w:lvl>
    <w:lvl w:ilvl="7" w:tplc="CDDE7962" w:tentative="1">
      <w:start w:val="1"/>
      <w:numFmt w:val="bullet"/>
      <w:lvlText w:val="o"/>
      <w:lvlJc w:val="left"/>
      <w:pPr>
        <w:tabs>
          <w:tab w:val="num" w:pos="8028"/>
        </w:tabs>
        <w:ind w:left="8028" w:hanging="360"/>
      </w:pPr>
      <w:rPr>
        <w:rFonts w:ascii="Courier New" w:hAnsi="Courier New" w:hint="default"/>
      </w:rPr>
    </w:lvl>
    <w:lvl w:ilvl="8" w:tplc="FFA63696"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511A23F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8AD07B2"/>
    <w:multiLevelType w:val="hybridMultilevel"/>
    <w:tmpl w:val="7FEE3222"/>
    <w:lvl w:ilvl="0" w:tplc="E7625054">
      <w:start w:val="1"/>
      <w:numFmt w:val="bullet"/>
      <w:lvlText w:val="•"/>
      <w:lvlJc w:val="left"/>
      <w:pPr>
        <w:tabs>
          <w:tab w:val="num" w:pos="1701"/>
        </w:tabs>
        <w:ind w:left="1701" w:hanging="170"/>
      </w:pPr>
      <w:rPr>
        <w:rFonts w:ascii="Times New Roman" w:hAnsi="Times New Roman" w:cs="Times New Roman" w:hint="default"/>
      </w:rPr>
    </w:lvl>
    <w:lvl w:ilvl="1" w:tplc="1FB48540" w:tentative="1">
      <w:start w:val="1"/>
      <w:numFmt w:val="bullet"/>
      <w:lvlText w:val="o"/>
      <w:lvlJc w:val="left"/>
      <w:pPr>
        <w:tabs>
          <w:tab w:val="num" w:pos="3141"/>
        </w:tabs>
        <w:ind w:left="3141" w:hanging="360"/>
      </w:pPr>
      <w:rPr>
        <w:rFonts w:ascii="Courier New" w:hAnsi="Courier New" w:hint="default"/>
      </w:rPr>
    </w:lvl>
    <w:lvl w:ilvl="2" w:tplc="4A029600" w:tentative="1">
      <w:start w:val="1"/>
      <w:numFmt w:val="bullet"/>
      <w:lvlText w:val=""/>
      <w:lvlJc w:val="left"/>
      <w:pPr>
        <w:tabs>
          <w:tab w:val="num" w:pos="3861"/>
        </w:tabs>
        <w:ind w:left="3861" w:hanging="360"/>
      </w:pPr>
      <w:rPr>
        <w:rFonts w:ascii="Wingdings" w:hAnsi="Wingdings" w:hint="default"/>
      </w:rPr>
    </w:lvl>
    <w:lvl w:ilvl="3" w:tplc="F8BE3C70" w:tentative="1">
      <w:start w:val="1"/>
      <w:numFmt w:val="bullet"/>
      <w:lvlText w:val=""/>
      <w:lvlJc w:val="left"/>
      <w:pPr>
        <w:tabs>
          <w:tab w:val="num" w:pos="4581"/>
        </w:tabs>
        <w:ind w:left="4581" w:hanging="360"/>
      </w:pPr>
      <w:rPr>
        <w:rFonts w:ascii="Symbol" w:hAnsi="Symbol" w:hint="default"/>
      </w:rPr>
    </w:lvl>
    <w:lvl w:ilvl="4" w:tplc="E7DC68B6" w:tentative="1">
      <w:start w:val="1"/>
      <w:numFmt w:val="bullet"/>
      <w:lvlText w:val="o"/>
      <w:lvlJc w:val="left"/>
      <w:pPr>
        <w:tabs>
          <w:tab w:val="num" w:pos="5301"/>
        </w:tabs>
        <w:ind w:left="5301" w:hanging="360"/>
      </w:pPr>
      <w:rPr>
        <w:rFonts w:ascii="Courier New" w:hAnsi="Courier New" w:hint="default"/>
      </w:rPr>
    </w:lvl>
    <w:lvl w:ilvl="5" w:tplc="889E9BDC" w:tentative="1">
      <w:start w:val="1"/>
      <w:numFmt w:val="bullet"/>
      <w:lvlText w:val=""/>
      <w:lvlJc w:val="left"/>
      <w:pPr>
        <w:tabs>
          <w:tab w:val="num" w:pos="6021"/>
        </w:tabs>
        <w:ind w:left="6021" w:hanging="360"/>
      </w:pPr>
      <w:rPr>
        <w:rFonts w:ascii="Wingdings" w:hAnsi="Wingdings" w:hint="default"/>
      </w:rPr>
    </w:lvl>
    <w:lvl w:ilvl="6" w:tplc="B3F43A3E" w:tentative="1">
      <w:start w:val="1"/>
      <w:numFmt w:val="bullet"/>
      <w:lvlText w:val=""/>
      <w:lvlJc w:val="left"/>
      <w:pPr>
        <w:tabs>
          <w:tab w:val="num" w:pos="6741"/>
        </w:tabs>
        <w:ind w:left="6741" w:hanging="360"/>
      </w:pPr>
      <w:rPr>
        <w:rFonts w:ascii="Symbol" w:hAnsi="Symbol" w:hint="default"/>
      </w:rPr>
    </w:lvl>
    <w:lvl w:ilvl="7" w:tplc="B510D6E6" w:tentative="1">
      <w:start w:val="1"/>
      <w:numFmt w:val="bullet"/>
      <w:lvlText w:val="o"/>
      <w:lvlJc w:val="left"/>
      <w:pPr>
        <w:tabs>
          <w:tab w:val="num" w:pos="7461"/>
        </w:tabs>
        <w:ind w:left="7461" w:hanging="360"/>
      </w:pPr>
      <w:rPr>
        <w:rFonts w:ascii="Courier New" w:hAnsi="Courier New" w:hint="default"/>
      </w:rPr>
    </w:lvl>
    <w:lvl w:ilvl="8" w:tplc="C6483B9C"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9152684">
    <w:abstractNumId w:val="30"/>
  </w:num>
  <w:num w:numId="2" w16cid:durableId="47534054">
    <w:abstractNumId w:val="17"/>
  </w:num>
  <w:num w:numId="3" w16cid:durableId="594823854">
    <w:abstractNumId w:val="32"/>
  </w:num>
  <w:num w:numId="4" w16cid:durableId="1197543930">
    <w:abstractNumId w:val="31"/>
  </w:num>
  <w:num w:numId="5" w16cid:durableId="1856577505">
    <w:abstractNumId w:val="26"/>
  </w:num>
  <w:num w:numId="6" w16cid:durableId="2092698438">
    <w:abstractNumId w:val="8"/>
  </w:num>
  <w:num w:numId="7" w16cid:durableId="1762137304">
    <w:abstractNumId w:val="3"/>
  </w:num>
  <w:num w:numId="8" w16cid:durableId="129787376">
    <w:abstractNumId w:val="2"/>
  </w:num>
  <w:num w:numId="9" w16cid:durableId="375280597">
    <w:abstractNumId w:val="1"/>
  </w:num>
  <w:num w:numId="10" w16cid:durableId="1433547449">
    <w:abstractNumId w:val="0"/>
  </w:num>
  <w:num w:numId="11" w16cid:durableId="339086134">
    <w:abstractNumId w:val="9"/>
  </w:num>
  <w:num w:numId="12" w16cid:durableId="1947884185">
    <w:abstractNumId w:val="7"/>
  </w:num>
  <w:num w:numId="13" w16cid:durableId="780681465">
    <w:abstractNumId w:val="6"/>
  </w:num>
  <w:num w:numId="14" w16cid:durableId="1061051550">
    <w:abstractNumId w:val="5"/>
  </w:num>
  <w:num w:numId="15" w16cid:durableId="180703360">
    <w:abstractNumId w:val="4"/>
  </w:num>
  <w:num w:numId="16" w16cid:durableId="830026926">
    <w:abstractNumId w:val="12"/>
  </w:num>
  <w:num w:numId="17" w16cid:durableId="1937133342">
    <w:abstractNumId w:val="30"/>
  </w:num>
  <w:num w:numId="18" w16cid:durableId="1435596315">
    <w:abstractNumId w:val="17"/>
  </w:num>
  <w:num w:numId="19" w16cid:durableId="1703824491">
    <w:abstractNumId w:val="12"/>
  </w:num>
  <w:num w:numId="20" w16cid:durableId="1752236162">
    <w:abstractNumId w:val="32"/>
  </w:num>
  <w:num w:numId="21" w16cid:durableId="431557679">
    <w:abstractNumId w:val="31"/>
  </w:num>
  <w:num w:numId="22" w16cid:durableId="1404597880">
    <w:abstractNumId w:val="20"/>
  </w:num>
  <w:num w:numId="23" w16cid:durableId="174197290">
    <w:abstractNumId w:val="20"/>
  </w:num>
  <w:num w:numId="24" w16cid:durableId="815218132">
    <w:abstractNumId w:val="26"/>
  </w:num>
  <w:num w:numId="25" w16cid:durableId="43411775">
    <w:abstractNumId w:val="9"/>
  </w:num>
  <w:num w:numId="26" w16cid:durableId="1246525331">
    <w:abstractNumId w:val="7"/>
  </w:num>
  <w:num w:numId="27" w16cid:durableId="1320646179">
    <w:abstractNumId w:val="6"/>
  </w:num>
  <w:num w:numId="28" w16cid:durableId="1611468722">
    <w:abstractNumId w:val="5"/>
  </w:num>
  <w:num w:numId="29" w16cid:durableId="794177027">
    <w:abstractNumId w:val="4"/>
  </w:num>
  <w:num w:numId="30" w16cid:durableId="468863691">
    <w:abstractNumId w:val="8"/>
  </w:num>
  <w:num w:numId="31" w16cid:durableId="828442388">
    <w:abstractNumId w:val="3"/>
  </w:num>
  <w:num w:numId="32" w16cid:durableId="302007360">
    <w:abstractNumId w:val="2"/>
  </w:num>
  <w:num w:numId="33" w16cid:durableId="1797139635">
    <w:abstractNumId w:val="1"/>
  </w:num>
  <w:num w:numId="34" w16cid:durableId="689138310">
    <w:abstractNumId w:val="0"/>
  </w:num>
  <w:num w:numId="35" w16cid:durableId="1950970463">
    <w:abstractNumId w:val="10"/>
  </w:num>
  <w:num w:numId="36" w16cid:durableId="1578396062">
    <w:abstractNumId w:val="25"/>
  </w:num>
  <w:num w:numId="37" w16cid:durableId="478764415">
    <w:abstractNumId w:val="16"/>
  </w:num>
  <w:num w:numId="38" w16cid:durableId="180317268">
    <w:abstractNumId w:val="13"/>
  </w:num>
  <w:num w:numId="39" w16cid:durableId="772893468">
    <w:abstractNumId w:val="21"/>
  </w:num>
  <w:num w:numId="40" w16cid:durableId="1371998655">
    <w:abstractNumId w:val="19"/>
  </w:num>
  <w:num w:numId="41" w16cid:durableId="1646396738">
    <w:abstractNumId w:val="29"/>
  </w:num>
  <w:num w:numId="42" w16cid:durableId="1661542422">
    <w:abstractNumId w:val="18"/>
  </w:num>
  <w:num w:numId="43" w16cid:durableId="891387488">
    <w:abstractNumId w:val="14"/>
  </w:num>
  <w:num w:numId="44" w16cid:durableId="2116092945">
    <w:abstractNumId w:val="23"/>
  </w:num>
  <w:num w:numId="45" w16cid:durableId="535701030">
    <w:abstractNumId w:val="24"/>
  </w:num>
  <w:num w:numId="46" w16cid:durableId="188644231">
    <w:abstractNumId w:val="22"/>
  </w:num>
  <w:num w:numId="47" w16cid:durableId="1879587262">
    <w:abstractNumId w:val="27"/>
  </w:num>
  <w:num w:numId="48" w16cid:durableId="1516651963">
    <w:abstractNumId w:val="15"/>
  </w:num>
  <w:num w:numId="49" w16cid:durableId="1065491135">
    <w:abstractNumId w:val="28"/>
  </w:num>
  <w:num w:numId="50" w16cid:durableId="143663639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AF7"/>
    <w:rsid w:val="00006BB9"/>
    <w:rsid w:val="00046B46"/>
    <w:rsid w:val="0005274F"/>
    <w:rsid w:val="000A36A2"/>
    <w:rsid w:val="000B57E7"/>
    <w:rsid w:val="000C2356"/>
    <w:rsid w:val="000F09DF"/>
    <w:rsid w:val="000F61B2"/>
    <w:rsid w:val="00103F04"/>
    <w:rsid w:val="001075E9"/>
    <w:rsid w:val="001221EB"/>
    <w:rsid w:val="00160BCE"/>
    <w:rsid w:val="00160FF7"/>
    <w:rsid w:val="00180183"/>
    <w:rsid w:val="00196389"/>
    <w:rsid w:val="001A1F00"/>
    <w:rsid w:val="001C7A89"/>
    <w:rsid w:val="001D278B"/>
    <w:rsid w:val="0022765D"/>
    <w:rsid w:val="00270FB5"/>
    <w:rsid w:val="002A061F"/>
    <w:rsid w:val="002A2EFC"/>
    <w:rsid w:val="002A6FA7"/>
    <w:rsid w:val="002C0E18"/>
    <w:rsid w:val="002C33BB"/>
    <w:rsid w:val="002C3C6A"/>
    <w:rsid w:val="002D30BC"/>
    <w:rsid w:val="002D5AAC"/>
    <w:rsid w:val="002D7C8D"/>
    <w:rsid w:val="002E092A"/>
    <w:rsid w:val="002F13FE"/>
    <w:rsid w:val="00300619"/>
    <w:rsid w:val="00301299"/>
    <w:rsid w:val="00322004"/>
    <w:rsid w:val="003402C2"/>
    <w:rsid w:val="0036261E"/>
    <w:rsid w:val="0037251D"/>
    <w:rsid w:val="003818CA"/>
    <w:rsid w:val="00381C24"/>
    <w:rsid w:val="003822FE"/>
    <w:rsid w:val="003958D0"/>
    <w:rsid w:val="003B6F01"/>
    <w:rsid w:val="003E1F6E"/>
    <w:rsid w:val="004001CC"/>
    <w:rsid w:val="004039A7"/>
    <w:rsid w:val="00411A36"/>
    <w:rsid w:val="00454E07"/>
    <w:rsid w:val="00467E1D"/>
    <w:rsid w:val="004744DF"/>
    <w:rsid w:val="004875CF"/>
    <w:rsid w:val="004C35EE"/>
    <w:rsid w:val="004E4B46"/>
    <w:rsid w:val="0050108D"/>
    <w:rsid w:val="0056787C"/>
    <w:rsid w:val="00572E19"/>
    <w:rsid w:val="005B123E"/>
    <w:rsid w:val="005B3E01"/>
    <w:rsid w:val="005D3CE9"/>
    <w:rsid w:val="005E17F5"/>
    <w:rsid w:val="005F0B42"/>
    <w:rsid w:val="00614642"/>
    <w:rsid w:val="00655A21"/>
    <w:rsid w:val="00660CE8"/>
    <w:rsid w:val="006808A9"/>
    <w:rsid w:val="006C0261"/>
    <w:rsid w:val="006F35EE"/>
    <w:rsid w:val="007021FF"/>
    <w:rsid w:val="007076CB"/>
    <w:rsid w:val="007103F8"/>
    <w:rsid w:val="00721764"/>
    <w:rsid w:val="0072559A"/>
    <w:rsid w:val="007967DF"/>
    <w:rsid w:val="007A0D9C"/>
    <w:rsid w:val="00834B71"/>
    <w:rsid w:val="0086445C"/>
    <w:rsid w:val="00873AF7"/>
    <w:rsid w:val="00887BA6"/>
    <w:rsid w:val="008A05EA"/>
    <w:rsid w:val="008A08D7"/>
    <w:rsid w:val="008A13F9"/>
    <w:rsid w:val="008D5DB6"/>
    <w:rsid w:val="00906890"/>
    <w:rsid w:val="00916396"/>
    <w:rsid w:val="0093343C"/>
    <w:rsid w:val="00951972"/>
    <w:rsid w:val="00963777"/>
    <w:rsid w:val="009747B4"/>
    <w:rsid w:val="009946B1"/>
    <w:rsid w:val="009B452A"/>
    <w:rsid w:val="009B4E5E"/>
    <w:rsid w:val="00A17DFD"/>
    <w:rsid w:val="00A368CF"/>
    <w:rsid w:val="00A81257"/>
    <w:rsid w:val="00A917B3"/>
    <w:rsid w:val="00AB4B51"/>
    <w:rsid w:val="00AB7AD1"/>
    <w:rsid w:val="00AC4955"/>
    <w:rsid w:val="00AD01B6"/>
    <w:rsid w:val="00AE0E02"/>
    <w:rsid w:val="00AE4CC4"/>
    <w:rsid w:val="00B0218F"/>
    <w:rsid w:val="00B10CC7"/>
    <w:rsid w:val="00B12AD1"/>
    <w:rsid w:val="00B511D3"/>
    <w:rsid w:val="00B60A9A"/>
    <w:rsid w:val="00B62458"/>
    <w:rsid w:val="00BB3D0C"/>
    <w:rsid w:val="00BD33EE"/>
    <w:rsid w:val="00BF37EC"/>
    <w:rsid w:val="00C13B45"/>
    <w:rsid w:val="00C2215B"/>
    <w:rsid w:val="00C27ECE"/>
    <w:rsid w:val="00C33381"/>
    <w:rsid w:val="00C56FC7"/>
    <w:rsid w:val="00C60F0C"/>
    <w:rsid w:val="00C66AA2"/>
    <w:rsid w:val="00C76505"/>
    <w:rsid w:val="00C805C9"/>
    <w:rsid w:val="00C839FD"/>
    <w:rsid w:val="00CA1679"/>
    <w:rsid w:val="00CA1E36"/>
    <w:rsid w:val="00CC0B02"/>
    <w:rsid w:val="00D5042C"/>
    <w:rsid w:val="00D74A34"/>
    <w:rsid w:val="00D809C0"/>
    <w:rsid w:val="00D80BBB"/>
    <w:rsid w:val="00D90138"/>
    <w:rsid w:val="00DE44AD"/>
    <w:rsid w:val="00E34B50"/>
    <w:rsid w:val="00E73F76"/>
    <w:rsid w:val="00EA164F"/>
    <w:rsid w:val="00EF1360"/>
    <w:rsid w:val="00EF3220"/>
    <w:rsid w:val="00F37024"/>
    <w:rsid w:val="00F44B33"/>
    <w:rsid w:val="00F545B9"/>
    <w:rsid w:val="00F94155"/>
    <w:rsid w:val="00FD2EF7"/>
    <w:rsid w:val="00FD4AD6"/>
    <w:rsid w:val="00FF1E5D"/>
    <w:rsid w:val="00FF3AA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607BB293"/>
  <w15:docId w15:val="{C56EDA9B-9E32-4218-8E85-5FAAFAB25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BB3D0C"/>
    <w:pPr>
      <w:keepNext/>
      <w:outlineLvl w:val="1"/>
    </w:pPr>
    <w:rPr>
      <w:rFonts w:cs="Arial"/>
      <w:bCs/>
      <w:iCs/>
      <w:szCs w:val="28"/>
    </w:rPr>
  </w:style>
  <w:style w:type="paragraph" w:styleId="Ttulo3">
    <w:name w:val="heading 3"/>
    <w:basedOn w:val="Normal"/>
    <w:next w:val="Normal"/>
    <w:link w:val="Ttulo3Car"/>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BB3D0C"/>
    <w:pPr>
      <w:keepNext/>
      <w:spacing w:before="240" w:after="60"/>
      <w:outlineLvl w:val="3"/>
    </w:pPr>
    <w:rPr>
      <w:b/>
      <w:bCs/>
      <w:sz w:val="28"/>
      <w:szCs w:val="28"/>
    </w:rPr>
  </w:style>
  <w:style w:type="paragraph" w:styleId="Ttulo5">
    <w:name w:val="heading 5"/>
    <w:basedOn w:val="Normal"/>
    <w:next w:val="Normal"/>
    <w:link w:val="Ttulo5Car"/>
    <w:semiHidden/>
    <w:rsid w:val="00BB3D0C"/>
    <w:pPr>
      <w:spacing w:before="240" w:after="60"/>
      <w:outlineLvl w:val="4"/>
    </w:pPr>
    <w:rPr>
      <w:b/>
      <w:bCs/>
      <w:i/>
      <w:iCs/>
      <w:sz w:val="26"/>
      <w:szCs w:val="26"/>
    </w:rPr>
  </w:style>
  <w:style w:type="paragraph" w:styleId="Ttulo6">
    <w:name w:val="heading 6"/>
    <w:basedOn w:val="Normal"/>
    <w:next w:val="Normal"/>
    <w:link w:val="Ttulo6Car"/>
    <w:semiHidden/>
    <w:rsid w:val="00BB3D0C"/>
    <w:pPr>
      <w:spacing w:before="240" w:after="60"/>
      <w:outlineLvl w:val="5"/>
    </w:pPr>
    <w:rPr>
      <w:b/>
      <w:bCs/>
      <w:sz w:val="22"/>
      <w:szCs w:val="22"/>
    </w:rPr>
  </w:style>
  <w:style w:type="paragraph" w:styleId="Ttulo7">
    <w:name w:val="heading 7"/>
    <w:basedOn w:val="Normal"/>
    <w:next w:val="Normal"/>
    <w:link w:val="Ttulo7Car"/>
    <w:semiHidden/>
    <w:rsid w:val="00BB3D0C"/>
    <w:pPr>
      <w:spacing w:before="240" w:after="60"/>
      <w:outlineLvl w:val="6"/>
    </w:pPr>
    <w:rPr>
      <w:sz w:val="24"/>
      <w:szCs w:val="24"/>
    </w:rPr>
  </w:style>
  <w:style w:type="paragraph" w:styleId="Ttulo8">
    <w:name w:val="heading 8"/>
    <w:basedOn w:val="Normal"/>
    <w:next w:val="Normal"/>
    <w:link w:val="Ttulo8Car"/>
    <w:semiHidden/>
    <w:rsid w:val="00BB3D0C"/>
    <w:pPr>
      <w:spacing w:before="240" w:after="60"/>
      <w:outlineLvl w:val="7"/>
    </w:pPr>
    <w:rPr>
      <w:i/>
      <w:iCs/>
      <w:sz w:val="24"/>
      <w:szCs w:val="24"/>
    </w:rPr>
  </w:style>
  <w:style w:type="paragraph" w:styleId="Ttulo9">
    <w:name w:val="heading 9"/>
    <w:basedOn w:val="Normal"/>
    <w:next w:val="Normal"/>
    <w:link w:val="Ttulo9Car"/>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Table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customStyle="1" w:styleId="Ttulo2Car">
    <w:name w:val="Título 2 Car"/>
    <w:basedOn w:val="Fuentedeprrafopredeter"/>
    <w:link w:val="Ttulo2"/>
    <w:rsid w:val="006C0261"/>
    <w:rPr>
      <w:rFonts w:cs="Arial"/>
      <w:bCs/>
      <w:iCs/>
      <w:szCs w:val="28"/>
      <w:lang w:val="es-ES" w:eastAsia="es-ES"/>
    </w:rPr>
  </w:style>
  <w:style w:type="character" w:customStyle="1" w:styleId="Ttulo3Car">
    <w:name w:val="Título 3 Car"/>
    <w:basedOn w:val="Fuentedeprrafopredeter"/>
    <w:link w:val="Ttulo3"/>
    <w:semiHidden/>
    <w:rsid w:val="006C0261"/>
    <w:rPr>
      <w:rFonts w:ascii="Arial" w:hAnsi="Arial" w:cs="Arial"/>
      <w:b/>
      <w:bCs/>
      <w:sz w:val="26"/>
      <w:szCs w:val="26"/>
      <w:lang w:val="es-ES" w:eastAsia="es-ES"/>
    </w:rPr>
  </w:style>
  <w:style w:type="character" w:customStyle="1" w:styleId="Ttulo4Car">
    <w:name w:val="Título 4 Car"/>
    <w:basedOn w:val="Fuentedeprrafopredeter"/>
    <w:link w:val="Ttulo4"/>
    <w:rsid w:val="006C0261"/>
    <w:rPr>
      <w:b/>
      <w:bCs/>
      <w:sz w:val="28"/>
      <w:szCs w:val="28"/>
      <w:lang w:val="es-ES" w:eastAsia="es-ES"/>
    </w:rPr>
  </w:style>
  <w:style w:type="character" w:customStyle="1" w:styleId="Ttulo5Car">
    <w:name w:val="Título 5 Car"/>
    <w:basedOn w:val="Fuentedeprrafopredeter"/>
    <w:link w:val="Ttulo5"/>
    <w:semiHidden/>
    <w:rsid w:val="006C0261"/>
    <w:rPr>
      <w:b/>
      <w:bCs/>
      <w:i/>
      <w:iCs/>
      <w:sz w:val="26"/>
      <w:szCs w:val="26"/>
      <w:lang w:val="es-ES" w:eastAsia="es-ES"/>
    </w:rPr>
  </w:style>
  <w:style w:type="character" w:customStyle="1" w:styleId="Ttulo6Car">
    <w:name w:val="Título 6 Car"/>
    <w:basedOn w:val="Fuentedeprrafopredeter"/>
    <w:link w:val="Ttulo6"/>
    <w:semiHidden/>
    <w:rsid w:val="006C0261"/>
    <w:rPr>
      <w:b/>
      <w:bCs/>
      <w:sz w:val="22"/>
      <w:szCs w:val="22"/>
      <w:lang w:val="es-ES" w:eastAsia="es-ES"/>
    </w:rPr>
  </w:style>
  <w:style w:type="character" w:customStyle="1" w:styleId="Ttulo7Car">
    <w:name w:val="Título 7 Car"/>
    <w:basedOn w:val="Fuentedeprrafopredeter"/>
    <w:link w:val="Ttulo7"/>
    <w:semiHidden/>
    <w:rsid w:val="006C0261"/>
    <w:rPr>
      <w:sz w:val="24"/>
      <w:szCs w:val="24"/>
      <w:lang w:val="es-ES" w:eastAsia="es-ES"/>
    </w:rPr>
  </w:style>
  <w:style w:type="character" w:customStyle="1" w:styleId="Ttulo8Car">
    <w:name w:val="Título 8 Car"/>
    <w:basedOn w:val="Fuentedeprrafopredeter"/>
    <w:link w:val="Ttulo8"/>
    <w:semiHidden/>
    <w:rsid w:val="006C0261"/>
    <w:rPr>
      <w:i/>
      <w:iCs/>
      <w:sz w:val="24"/>
      <w:szCs w:val="24"/>
      <w:lang w:val="es-ES" w:eastAsia="es-ES"/>
    </w:rPr>
  </w:style>
  <w:style w:type="character" w:customStyle="1" w:styleId="Ttulo9Car">
    <w:name w:val="Título 9 Car"/>
    <w:basedOn w:val="Fuentedeprrafopredeter"/>
    <w:link w:val="Ttulo9"/>
    <w:semiHidden/>
    <w:rsid w:val="006C0261"/>
    <w:rPr>
      <w:rFonts w:ascii="Arial" w:hAnsi="Arial" w:cs="Arial"/>
      <w:sz w:val="22"/>
      <w:szCs w:val="22"/>
      <w:lang w:val="es-ES" w:eastAsia="es-ES"/>
    </w:rPr>
  </w:style>
  <w:style w:type="character" w:styleId="nfasisintenso">
    <w:name w:val="Intense Emphasis"/>
    <w:uiPriority w:val="21"/>
    <w:rsid w:val="006C0261"/>
    <w:rPr>
      <w:b/>
      <w:bCs/>
      <w:i/>
      <w:iCs/>
      <w:color w:val="4F81BD"/>
    </w:rPr>
  </w:style>
  <w:style w:type="character" w:styleId="Ttulodellibro">
    <w:name w:val="Book Title"/>
    <w:basedOn w:val="Fuentedeprrafopredeter"/>
    <w:uiPriority w:val="33"/>
    <w:rsid w:val="006C0261"/>
    <w:rPr>
      <w:b/>
      <w:bCs/>
      <w:smallCaps/>
      <w:spacing w:val="5"/>
    </w:rPr>
  </w:style>
  <w:style w:type="paragraph" w:styleId="Revisin">
    <w:name w:val="Revision"/>
    <w:hidden/>
    <w:uiPriority w:val="99"/>
    <w:semiHidden/>
    <w:rsid w:val="006C0261"/>
    <w:rPr>
      <w:sz w:val="24"/>
      <w:szCs w:val="24"/>
      <w:lang w:eastAsia="en-US"/>
    </w:rPr>
  </w:style>
  <w:style w:type="paragraph" w:styleId="Prrafodelista">
    <w:name w:val="List Paragraph"/>
    <w:basedOn w:val="Normal"/>
    <w:uiPriority w:val="34"/>
    <w:rsid w:val="006C0261"/>
    <w:pPr>
      <w:suppressAutoHyphens/>
      <w:ind w:left="720"/>
      <w:contextualSpacing/>
    </w:pPr>
    <w:rPr>
      <w:lang w:val="en-GB" w:eastAsia="en-US"/>
    </w:rPr>
  </w:style>
  <w:style w:type="paragraph" w:styleId="Textocomentario">
    <w:name w:val="annotation text"/>
    <w:basedOn w:val="Normal"/>
    <w:link w:val="TextocomentarioCar"/>
    <w:uiPriority w:val="99"/>
    <w:unhideWhenUsed/>
    <w:rsid w:val="006C0261"/>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6C0261"/>
    <w:rPr>
      <w:lang w:val="en-GB" w:eastAsia="en-US"/>
    </w:rPr>
  </w:style>
  <w:style w:type="character" w:styleId="Refdecomentario">
    <w:name w:val="annotation reference"/>
    <w:basedOn w:val="Fuentedeprrafopredeter"/>
    <w:uiPriority w:val="99"/>
    <w:semiHidden/>
    <w:unhideWhenUsed/>
    <w:rsid w:val="006C0261"/>
    <w:rPr>
      <w:sz w:val="16"/>
      <w:szCs w:val="16"/>
    </w:rPr>
  </w:style>
  <w:style w:type="paragraph" w:styleId="Asuntodelcomentario">
    <w:name w:val="annotation subject"/>
    <w:basedOn w:val="Textocomentario"/>
    <w:next w:val="Textocomentario"/>
    <w:link w:val="AsuntodelcomentarioCar"/>
    <w:uiPriority w:val="99"/>
    <w:semiHidden/>
    <w:unhideWhenUsed/>
    <w:rsid w:val="006C0261"/>
    <w:rPr>
      <w:b/>
      <w:bCs/>
    </w:rPr>
  </w:style>
  <w:style w:type="character" w:customStyle="1" w:styleId="AsuntodelcomentarioCar">
    <w:name w:val="Asunto del comentario Car"/>
    <w:basedOn w:val="TextocomentarioCar"/>
    <w:link w:val="Asuntodelcomentario"/>
    <w:uiPriority w:val="99"/>
    <w:semiHidden/>
    <w:rsid w:val="006C0261"/>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28</Pages>
  <Words>14196</Words>
  <Characters>75097</Characters>
  <Application>Microsoft Office Word</Application>
  <DocSecurity>0</DocSecurity>
  <Lines>1746</Lines>
  <Paragraphs>1038</Paragraphs>
  <ScaleCrop>false</ScaleCrop>
  <HeadingPairs>
    <vt:vector size="2" baseType="variant">
      <vt:variant>
        <vt:lpstr>Título</vt:lpstr>
      </vt:variant>
      <vt:variant>
        <vt:i4>1</vt:i4>
      </vt:variant>
    </vt:vector>
  </HeadingPairs>
  <TitlesOfParts>
    <vt:vector size="1" baseType="lpstr">
      <vt:lpstr>CCPR/C/PAK/RQ/2</vt:lpstr>
    </vt:vector>
  </TitlesOfParts>
  <Company/>
  <LinksUpToDate>false</LinksUpToDate>
  <CharactersWithSpaces>88255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CCPR/C/PAK/RQ/2</dc:title>
  <dc:subject/>
  <dc:creator>Angel ANGEL-MORENO-TORRES</dc:creator>
  <cp:keywords/>
  <cp:lastModifiedBy>Angel Moreno Torres</cp:lastModifiedBy>
  <cp:revision>3</cp:revision>
  <cp:lastPrinted>2024-07-31T16:29:00Z</cp:lastPrinted>
  <dcterms:created xsi:type="dcterms:W3CDTF">2024-07-31T16:29:00Z</dcterms:created>
  <dcterms:modified xsi:type="dcterms:W3CDTF">2024-07-31T16:30:00Z</dcterms:modified>
</cp:coreProperties>
</file>