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EE50D9" w14:paraId="3E65B8ED" w14:textId="77777777" w:rsidTr="006E444F">
        <w:trPr>
          <w:trHeight w:hRule="exact" w:val="851"/>
        </w:trPr>
        <w:tc>
          <w:tcPr>
            <w:tcW w:w="1274" w:type="dxa"/>
            <w:tcBorders>
              <w:bottom w:val="single" w:sz="4" w:space="0" w:color="auto"/>
            </w:tcBorders>
          </w:tcPr>
          <w:p w14:paraId="63F81532" w14:textId="77777777" w:rsidR="006B3E27" w:rsidRPr="006E4C12" w:rsidRDefault="006B3E27" w:rsidP="00A2242C">
            <w:pPr>
              <w:kinsoku w:val="0"/>
              <w:overflowPunct w:val="0"/>
              <w:autoSpaceDE w:val="0"/>
              <w:autoSpaceDN w:val="0"/>
              <w:adjustRightInd w:val="0"/>
              <w:snapToGrid w:val="0"/>
              <w:spacing w:after="80" w:line="480" w:lineRule="exact"/>
              <w:jc w:val="left"/>
              <w:rPr>
                <w:szCs w:val="40"/>
                <w:rtl/>
              </w:rPr>
            </w:pPr>
          </w:p>
        </w:tc>
        <w:tc>
          <w:tcPr>
            <w:tcW w:w="5104" w:type="dxa"/>
            <w:tcBorders>
              <w:bottom w:val="single" w:sz="4" w:space="0" w:color="auto"/>
            </w:tcBorders>
            <w:vAlign w:val="bottom"/>
          </w:tcPr>
          <w:p w14:paraId="3F521BC5" w14:textId="77777777" w:rsidR="006B3E27" w:rsidRPr="00662F2B" w:rsidRDefault="006B3E27" w:rsidP="00073FE2">
            <w:pPr>
              <w:spacing w:after="80" w:line="480" w:lineRule="exact"/>
              <w:ind w:left="57"/>
              <w:jc w:val="left"/>
              <w:rPr>
                <w:sz w:val="30"/>
                <w:szCs w:val="30"/>
                <w:rtl/>
              </w:rPr>
            </w:pPr>
            <w:r w:rsidRPr="00662F2B">
              <w:rPr>
                <w:rFonts w:hint="cs"/>
                <w:sz w:val="30"/>
                <w:szCs w:val="30"/>
                <w:rtl/>
              </w:rPr>
              <w:t>الأمم المتحدة</w:t>
            </w:r>
          </w:p>
        </w:tc>
        <w:tc>
          <w:tcPr>
            <w:tcW w:w="3261" w:type="dxa"/>
            <w:tcBorders>
              <w:bottom w:val="single" w:sz="4" w:space="0" w:color="auto"/>
            </w:tcBorders>
            <w:vAlign w:val="bottom"/>
          </w:tcPr>
          <w:p w14:paraId="4C003107" w14:textId="6A796005" w:rsidR="006B3E27" w:rsidRPr="00C80657" w:rsidRDefault="00975883" w:rsidP="00975883">
            <w:pPr>
              <w:bidi w:val="0"/>
              <w:jc w:val="left"/>
              <w:rPr>
                <w:lang w:val="fr-CH"/>
              </w:rPr>
            </w:pPr>
            <w:r w:rsidRPr="00C80657">
              <w:rPr>
                <w:sz w:val="40"/>
                <w:lang w:val="fr-CH"/>
              </w:rPr>
              <w:t>CRC</w:t>
            </w:r>
            <w:r w:rsidRPr="00C80657">
              <w:rPr>
                <w:lang w:val="fr-CH"/>
              </w:rPr>
              <w:t>/C/OPAC/BHR/Q/</w:t>
            </w:r>
            <w:r w:rsidRPr="00EE50D9">
              <w:rPr>
                <w:lang w:val="fr-CH"/>
              </w:rPr>
              <w:t>1</w:t>
            </w:r>
          </w:p>
        </w:tc>
      </w:tr>
      <w:tr w:rsidR="006B3E27" w:rsidRPr="00DB7679" w14:paraId="34467103" w14:textId="77777777" w:rsidTr="006E444F">
        <w:trPr>
          <w:trHeight w:hRule="exact" w:val="2835"/>
        </w:trPr>
        <w:tc>
          <w:tcPr>
            <w:tcW w:w="1274" w:type="dxa"/>
            <w:tcBorders>
              <w:top w:val="single" w:sz="4" w:space="0" w:color="auto"/>
              <w:bottom w:val="single" w:sz="12" w:space="0" w:color="auto"/>
            </w:tcBorders>
          </w:tcPr>
          <w:p w14:paraId="5F743EB4" w14:textId="77777777" w:rsidR="006B3E27" w:rsidRPr="00DB7679" w:rsidRDefault="0059622A" w:rsidP="006E444F">
            <w:pPr>
              <w:jc w:val="center"/>
              <w:rPr>
                <w:rtl/>
              </w:rPr>
            </w:pPr>
            <w:r>
              <w:rPr>
                <w:noProof/>
              </w:rPr>
              <w:drawing>
                <wp:inline distT="0" distB="0" distL="0" distR="0" wp14:anchorId="436AB83F" wp14:editId="702B1EC0">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09965ABB" w14:textId="77777777" w:rsidR="006B3E27" w:rsidRPr="00EE50D9" w:rsidRDefault="001E1CAD" w:rsidP="00073FE2">
            <w:pPr>
              <w:spacing w:before="240" w:after="40" w:line="640" w:lineRule="exact"/>
              <w:ind w:left="57"/>
              <w:jc w:val="left"/>
              <w:rPr>
                <w:rFonts w:ascii="Times New Roman Bold" w:hAnsi="Times New Roman Bold" w:hint="eastAsia"/>
                <w:b/>
                <w:bCs/>
                <w:sz w:val="50"/>
                <w:szCs w:val="50"/>
                <w:rtl/>
              </w:rPr>
            </w:pPr>
            <w:r w:rsidRPr="00EE50D9">
              <w:rPr>
                <w:rFonts w:ascii="Times New Roman Bold" w:hAnsi="Times New Roman Bold" w:hint="cs"/>
                <w:b/>
                <w:bCs/>
                <w:sz w:val="50"/>
                <w:szCs w:val="50"/>
                <w:rtl/>
              </w:rPr>
              <w:t>ا</w:t>
            </w:r>
            <w:r w:rsidR="004A14A6" w:rsidRPr="00EE50D9">
              <w:rPr>
                <w:rFonts w:ascii="Times New Roman Bold" w:hAnsi="Times New Roman Bold" w:hint="cs"/>
                <w:b/>
                <w:bCs/>
                <w:sz w:val="50"/>
                <w:szCs w:val="50"/>
                <w:rtl/>
              </w:rPr>
              <w:t>تفاقي</w:t>
            </w:r>
            <w:r w:rsidR="00523BAE" w:rsidRPr="00EE50D9">
              <w:rPr>
                <w:rFonts w:ascii="Times New Roman Bold" w:hAnsi="Times New Roman Bold" w:hint="cs"/>
                <w:b/>
                <w:bCs/>
                <w:sz w:val="50"/>
                <w:szCs w:val="50"/>
                <w:rtl/>
              </w:rPr>
              <w:t>ـ</w:t>
            </w:r>
            <w:r w:rsidR="004A14A6" w:rsidRPr="00EE50D9">
              <w:rPr>
                <w:rFonts w:ascii="Times New Roman Bold" w:hAnsi="Times New Roman Bold" w:hint="cs"/>
                <w:b/>
                <w:bCs/>
                <w:sz w:val="50"/>
                <w:szCs w:val="50"/>
                <w:rtl/>
              </w:rPr>
              <w:t xml:space="preserve">ة </w:t>
            </w:r>
            <w:r w:rsidR="0045649E" w:rsidRPr="00EE50D9">
              <w:rPr>
                <w:rFonts w:ascii="Times New Roman Bold" w:hAnsi="Times New Roman Bold" w:hint="cs"/>
                <w:b/>
                <w:bCs/>
                <w:sz w:val="50"/>
                <w:szCs w:val="50"/>
                <w:rtl/>
              </w:rPr>
              <w:t xml:space="preserve">حقوق </w:t>
            </w:r>
            <w:r w:rsidR="00A65558" w:rsidRPr="00EE50D9">
              <w:rPr>
                <w:rFonts w:ascii="Times New Roman Bold" w:hAnsi="Times New Roman Bold" w:hint="cs"/>
                <w:b/>
                <w:bCs/>
                <w:sz w:val="50"/>
                <w:szCs w:val="50"/>
                <w:rtl/>
              </w:rPr>
              <w:t>الطفل</w:t>
            </w:r>
          </w:p>
        </w:tc>
        <w:tc>
          <w:tcPr>
            <w:tcW w:w="3261" w:type="dxa"/>
            <w:tcBorders>
              <w:top w:val="single" w:sz="4" w:space="0" w:color="auto"/>
              <w:bottom w:val="single" w:sz="12" w:space="0" w:color="auto"/>
            </w:tcBorders>
          </w:tcPr>
          <w:p w14:paraId="529794EE" w14:textId="1C394DFF" w:rsidR="00C80657" w:rsidRDefault="00975883" w:rsidP="00C80657">
            <w:pPr>
              <w:bidi w:val="0"/>
              <w:spacing w:before="240"/>
              <w:jc w:val="left"/>
            </w:pPr>
            <w:r>
              <w:t>Distr.: General</w:t>
            </w:r>
          </w:p>
          <w:p w14:paraId="78899A05" w14:textId="24085A99" w:rsidR="00C80657" w:rsidRDefault="00C80657" w:rsidP="00C80657">
            <w:pPr>
              <w:bidi w:val="0"/>
              <w:jc w:val="left"/>
            </w:pPr>
            <w:r w:rsidRPr="00EE50D9">
              <w:t>19</w:t>
            </w:r>
            <w:r>
              <w:t xml:space="preserve"> October </w:t>
            </w:r>
            <w:r w:rsidRPr="00EE50D9">
              <w:t>2023</w:t>
            </w:r>
          </w:p>
          <w:p w14:paraId="45AC8641" w14:textId="5D71F9D0" w:rsidR="00C80657" w:rsidRDefault="00C80657" w:rsidP="00C80657">
            <w:pPr>
              <w:bidi w:val="0"/>
              <w:jc w:val="left"/>
            </w:pPr>
            <w:r>
              <w:t>Arabic</w:t>
            </w:r>
          </w:p>
          <w:p w14:paraId="0B7862A3" w14:textId="77777777" w:rsidR="00C80657" w:rsidRPr="006950AB" w:rsidRDefault="00C80657" w:rsidP="00C80657">
            <w:pPr>
              <w:bidi w:val="0"/>
            </w:pPr>
            <w:r w:rsidRPr="006950AB">
              <w:t>Original: English</w:t>
            </w:r>
          </w:p>
          <w:p w14:paraId="68237B84" w14:textId="7CDA02C2" w:rsidR="00975883" w:rsidRPr="00975883" w:rsidRDefault="00C80657" w:rsidP="00C80657">
            <w:pPr>
              <w:bidi w:val="0"/>
              <w:spacing w:line="240" w:lineRule="exact"/>
              <w:jc w:val="left"/>
            </w:pPr>
            <w:r>
              <w:t xml:space="preserve">Arabic, </w:t>
            </w:r>
            <w:r w:rsidRPr="006950AB">
              <w:t>English, French and</w:t>
            </w:r>
            <w:r>
              <w:t xml:space="preserve"> </w:t>
            </w:r>
            <w:r>
              <w:br/>
            </w:r>
            <w:r w:rsidRPr="006950AB">
              <w:t>Spanish only</w:t>
            </w:r>
          </w:p>
        </w:tc>
      </w:tr>
    </w:tbl>
    <w:p w14:paraId="60FE8F6D" w14:textId="77777777" w:rsidR="00C80657" w:rsidRPr="00EE50D9" w:rsidRDefault="00C80657" w:rsidP="00C80657">
      <w:pPr>
        <w:pStyle w:val="SingleTxtGA"/>
        <w:spacing w:before="120" w:after="0"/>
        <w:ind w:left="0" w:right="283"/>
        <w:jc w:val="left"/>
        <w:rPr>
          <w:b/>
          <w:bCs/>
          <w:sz w:val="26"/>
          <w:szCs w:val="26"/>
          <w:lang w:eastAsia="zh-TW" w:bidi="en-GB"/>
        </w:rPr>
      </w:pPr>
      <w:r w:rsidRPr="00EE50D9">
        <w:rPr>
          <w:b/>
          <w:bCs/>
          <w:sz w:val="26"/>
          <w:szCs w:val="26"/>
          <w:rtl/>
          <w:lang w:eastAsia="zh-TW"/>
        </w:rPr>
        <w:t>لجنة حقوق الطفل</w:t>
      </w:r>
    </w:p>
    <w:p w14:paraId="20D13D1D" w14:textId="5EF4AC86" w:rsidR="00C80657" w:rsidRPr="00EE50D9" w:rsidRDefault="00C80657" w:rsidP="00C80657">
      <w:pPr>
        <w:pStyle w:val="HChGA"/>
        <w:rPr>
          <w:rFonts w:asciiTheme="minorHAnsi" w:eastAsiaTheme="minorEastAsia" w:hAnsiTheme="minorHAnsi"/>
          <w:lang w:val="en-US" w:eastAsia="zh-TW" w:bidi="en-GB"/>
        </w:rPr>
      </w:pPr>
      <w:r w:rsidRPr="00EE50D9">
        <w:rPr>
          <w:rtl/>
        </w:rPr>
        <w:tab/>
      </w:r>
      <w:r w:rsidRPr="00EE50D9">
        <w:rPr>
          <w:rtl/>
        </w:rPr>
        <w:tab/>
      </w:r>
      <w:r w:rsidRPr="00EE50D9">
        <w:rPr>
          <w:rFonts w:ascii="Times New Roman Bold" w:eastAsiaTheme="minorEastAsia" w:hAnsi="Times New Roman Bold"/>
          <w:rtl/>
        </w:rPr>
        <w:t>قائمة المسائل المتعلقة بالتقرير المقدم من البحرين بموجب الفقرة 1 من المادة 8 من البروتوكول الاختياري لاتفاقية حقوق الطفل بشأن اشتراك الأطفال في المنازعات المسلحة</w:t>
      </w:r>
      <w:r w:rsidRPr="00EE50D9">
        <w:rPr>
          <w:rStyle w:val="FootnoteReference"/>
          <w:rFonts w:eastAsiaTheme="minorEastAsia"/>
          <w:sz w:val="26"/>
          <w:szCs w:val="26"/>
          <w:vertAlign w:val="baseline"/>
          <w:rtl/>
          <w:lang w:val="en-US" w:eastAsia="zh-TW"/>
        </w:rPr>
        <w:footnoteReference w:customMarkFollows="1" w:id="1"/>
        <w:t>*</w:t>
      </w:r>
    </w:p>
    <w:p w14:paraId="16224652" w14:textId="77777777" w:rsidR="00C80657" w:rsidRPr="00C80657" w:rsidRDefault="00C80657" w:rsidP="00C80657">
      <w:pPr>
        <w:pStyle w:val="SingleTxtGA"/>
        <w:rPr>
          <w:rFonts w:eastAsiaTheme="minorEastAsia"/>
          <w:lang w:val="ar-SA" w:eastAsia="zh-TW" w:bidi="en-GB"/>
        </w:rPr>
      </w:pPr>
      <w:r w:rsidRPr="00EE50D9">
        <w:rPr>
          <w:rFonts w:eastAsiaTheme="minorEastAsia"/>
          <w:rtl/>
        </w:rPr>
        <w:t>1</w:t>
      </w:r>
      <w:r w:rsidRPr="00C80657">
        <w:rPr>
          <w:rFonts w:eastAsiaTheme="minorEastAsia"/>
          <w:rtl/>
        </w:rPr>
        <w:t>-</w:t>
      </w:r>
      <w:r w:rsidRPr="00C80657">
        <w:rPr>
          <w:rFonts w:eastAsiaTheme="minorEastAsia"/>
          <w:rtl/>
        </w:rPr>
        <w:tab/>
        <w:t xml:space="preserve">يُرجى من الدولة الطرف أن تقدم خطياً معلومات إضافية محدَّثة لا تتجاوز </w:t>
      </w:r>
      <w:r w:rsidRPr="00EE50D9">
        <w:rPr>
          <w:rFonts w:eastAsiaTheme="minorEastAsia"/>
          <w:rtl/>
        </w:rPr>
        <w:t>700</w:t>
      </w:r>
      <w:r w:rsidRPr="00C80657">
        <w:rPr>
          <w:rFonts w:eastAsiaTheme="minorEastAsia"/>
          <w:rtl/>
        </w:rPr>
        <w:t xml:space="preserve"> </w:t>
      </w:r>
      <w:r w:rsidRPr="00EE50D9">
        <w:rPr>
          <w:rFonts w:eastAsiaTheme="minorEastAsia"/>
          <w:rtl/>
        </w:rPr>
        <w:t>10</w:t>
      </w:r>
      <w:r w:rsidRPr="00C80657">
        <w:rPr>
          <w:rFonts w:eastAsiaTheme="minorEastAsia"/>
          <w:rtl/>
        </w:rPr>
        <w:t xml:space="preserve"> كلمة، في موعد أقصاه </w:t>
      </w:r>
      <w:r w:rsidRPr="00EE50D9">
        <w:rPr>
          <w:rFonts w:eastAsiaTheme="minorEastAsia"/>
          <w:rtl/>
        </w:rPr>
        <w:t>15</w:t>
      </w:r>
      <w:r w:rsidRPr="00C80657">
        <w:rPr>
          <w:rFonts w:eastAsiaTheme="minorEastAsia"/>
          <w:rtl/>
        </w:rPr>
        <w:t xml:space="preserve"> أيار/مايو </w:t>
      </w:r>
      <w:r w:rsidRPr="00EE50D9">
        <w:rPr>
          <w:rFonts w:eastAsiaTheme="minorEastAsia"/>
          <w:rtl/>
        </w:rPr>
        <w:t>2024</w:t>
      </w:r>
      <w:r w:rsidRPr="00C80657">
        <w:rPr>
          <w:rFonts w:eastAsiaTheme="minorEastAsia"/>
          <w:rtl/>
        </w:rPr>
        <w:t>. ويجوز للجنة أن تتناول جميع جوانب حقوق الطفل المنصوص عليها في البروتوكول الاختياري أثناء الحوار مع الدولة الطرف.</w:t>
      </w:r>
    </w:p>
    <w:p w14:paraId="3BF087E3" w14:textId="5DA97E44" w:rsidR="00C80657" w:rsidRPr="00C80657" w:rsidRDefault="00C80657" w:rsidP="00C80657">
      <w:pPr>
        <w:pStyle w:val="SingleTxtGA"/>
        <w:rPr>
          <w:rFonts w:eastAsiaTheme="minorEastAsia"/>
          <w:lang w:val="ar-SA" w:eastAsia="zh-TW" w:bidi="en-GB"/>
        </w:rPr>
      </w:pPr>
      <w:r w:rsidRPr="00EE50D9">
        <w:rPr>
          <w:rFonts w:eastAsiaTheme="minorEastAsia"/>
          <w:rtl/>
        </w:rPr>
        <w:t>2</w:t>
      </w:r>
      <w:r w:rsidRPr="00C80657">
        <w:rPr>
          <w:rFonts w:eastAsiaTheme="minorEastAsia"/>
          <w:rtl/>
        </w:rPr>
        <w:t>-</w:t>
      </w:r>
      <w:r w:rsidRPr="00C80657">
        <w:rPr>
          <w:rFonts w:eastAsiaTheme="minorEastAsia"/>
          <w:rtl/>
        </w:rPr>
        <w:tab/>
        <w:t xml:space="preserve">يُرجى تقديم معلومات عما إذا كان قد تم الاحتجاج بالبروتوكول الاختياري مباشرةً أمام المحاكم المحلية وتقديم تفاصيل في هذا الصدد. ويُرجى توضيح ما إذا كانت حالات تجنيد الأطفال قد تمت مقاضاتها في أي وقت مضى بموجب القانون رقم </w:t>
      </w:r>
      <w:r w:rsidRPr="00EE50D9">
        <w:rPr>
          <w:rFonts w:eastAsiaTheme="minorEastAsia"/>
          <w:rtl/>
        </w:rPr>
        <w:t>44</w:t>
      </w:r>
      <w:r w:rsidRPr="00C80657">
        <w:rPr>
          <w:rFonts w:eastAsiaTheme="minorEastAsia"/>
          <w:rtl/>
        </w:rPr>
        <w:t>(</w:t>
      </w:r>
      <w:r w:rsidRPr="00EE50D9">
        <w:rPr>
          <w:rFonts w:eastAsiaTheme="minorEastAsia"/>
          <w:rtl/>
        </w:rPr>
        <w:t>2018</w:t>
      </w:r>
      <w:r w:rsidRPr="00C80657">
        <w:rPr>
          <w:rFonts w:eastAsiaTheme="minorEastAsia"/>
          <w:rtl/>
        </w:rPr>
        <w:t>)، بشأن الجرائم الدولية، أو القانون رقم</w:t>
      </w:r>
      <w:r w:rsidR="000E7163">
        <w:rPr>
          <w:rFonts w:eastAsiaTheme="minorEastAsia" w:hint="cs"/>
          <w:rtl/>
        </w:rPr>
        <w:t> </w:t>
      </w:r>
      <w:r w:rsidRPr="00EE50D9">
        <w:rPr>
          <w:rFonts w:eastAsiaTheme="minorEastAsia"/>
          <w:rtl/>
        </w:rPr>
        <w:t>1</w:t>
      </w:r>
      <w:r w:rsidRPr="00C80657">
        <w:rPr>
          <w:rFonts w:eastAsiaTheme="minorEastAsia"/>
          <w:rtl/>
        </w:rPr>
        <w:t>(</w:t>
      </w:r>
      <w:r w:rsidRPr="00EE50D9">
        <w:rPr>
          <w:rFonts w:eastAsiaTheme="minorEastAsia"/>
          <w:rtl/>
        </w:rPr>
        <w:t>2008</w:t>
      </w:r>
      <w:r w:rsidRPr="00C80657">
        <w:rPr>
          <w:rFonts w:eastAsiaTheme="minorEastAsia"/>
          <w:rtl/>
        </w:rPr>
        <w:t>)، بشأن مكافحة الاتجار بالأشخاص.</w:t>
      </w:r>
    </w:p>
    <w:p w14:paraId="1599EFFA" w14:textId="0E18BF06" w:rsidR="00C80657" w:rsidRPr="00C80657" w:rsidRDefault="00C80657" w:rsidP="00C80657">
      <w:pPr>
        <w:pStyle w:val="SingleTxtGA"/>
        <w:rPr>
          <w:rFonts w:eastAsiaTheme="minorEastAsia"/>
          <w:lang w:val="ar-SA" w:eastAsia="zh-TW" w:bidi="en-GB"/>
        </w:rPr>
      </w:pPr>
      <w:r w:rsidRPr="00EE50D9">
        <w:rPr>
          <w:rFonts w:eastAsiaTheme="minorEastAsia"/>
          <w:rtl/>
        </w:rPr>
        <w:t>3</w:t>
      </w:r>
      <w:r w:rsidRPr="00C80657">
        <w:rPr>
          <w:rFonts w:eastAsiaTheme="minorEastAsia"/>
          <w:rtl/>
        </w:rPr>
        <w:t>-</w:t>
      </w:r>
      <w:r w:rsidRPr="00C80657">
        <w:rPr>
          <w:rFonts w:eastAsiaTheme="minorEastAsia"/>
          <w:rtl/>
        </w:rPr>
        <w:tab/>
        <w:t>يُرجى توضيح دور وإسهام منظمات المجتمع المدني ووسائط الإعلام، ولا سيما الأطفال، في تصميم وتنفيذ تدابير التوعية بالبروتوكول الاختياري في الدولة الطرف وفي إعداد التقرير المقدم بموجبه</w:t>
      </w:r>
      <w:r w:rsidR="000E7163" w:rsidRPr="000E7163">
        <w:rPr>
          <w:rFonts w:eastAsiaTheme="minorEastAsia" w:hint="cs"/>
          <w:vertAlign w:val="superscript"/>
          <w:rtl/>
        </w:rPr>
        <w:t>(</w:t>
      </w:r>
      <w:r w:rsidRPr="00EE50D9">
        <w:rPr>
          <w:rStyle w:val="FootnoteReference"/>
          <w:rFonts w:eastAsiaTheme="minorEastAsia"/>
          <w:sz w:val="22"/>
          <w:lang w:val="en-AU"/>
        </w:rPr>
        <w:footnoteReference w:id="2"/>
      </w:r>
      <w:r w:rsidR="000E7163" w:rsidRPr="000E7163">
        <w:rPr>
          <w:rFonts w:eastAsiaTheme="minorEastAsia" w:hint="cs"/>
          <w:vertAlign w:val="superscript"/>
          <w:rtl/>
        </w:rPr>
        <w:t>)</w:t>
      </w:r>
      <w:r w:rsidRPr="00C80657">
        <w:rPr>
          <w:rFonts w:eastAsiaTheme="minorEastAsia"/>
          <w:rtl/>
        </w:rPr>
        <w:t>.</w:t>
      </w:r>
    </w:p>
    <w:p w14:paraId="4D97FB7F" w14:textId="7C6D0B64" w:rsidR="00C80657" w:rsidRPr="00C80657" w:rsidRDefault="00C80657" w:rsidP="00C80657">
      <w:pPr>
        <w:pStyle w:val="SingleTxtGA"/>
        <w:rPr>
          <w:rFonts w:eastAsiaTheme="minorEastAsia"/>
          <w:lang w:val="ar-SA" w:eastAsia="zh-TW" w:bidi="en-GB"/>
        </w:rPr>
      </w:pPr>
      <w:r w:rsidRPr="00EE50D9">
        <w:rPr>
          <w:rFonts w:eastAsiaTheme="minorEastAsia"/>
          <w:rtl/>
        </w:rPr>
        <w:t>4</w:t>
      </w:r>
      <w:r w:rsidRPr="00C80657">
        <w:rPr>
          <w:rFonts w:eastAsiaTheme="minorEastAsia"/>
          <w:rtl/>
        </w:rPr>
        <w:t>-</w:t>
      </w:r>
      <w:r w:rsidRPr="00C80657">
        <w:rPr>
          <w:rFonts w:eastAsiaTheme="minorEastAsia"/>
          <w:rtl/>
        </w:rPr>
        <w:tab/>
        <w:t>يرجى الإشارة إلى ما إذا كانت المؤسسة الوطنية لحقوق الإنسان مكلفة بولاية تعزيز البروتوكول الاختياري، ورصد التطورات المتعلقة باشتراك الأطفال في المنازعات المسلحة، والتحقيق في انتهاكات أحكام البروتوكول الاختياري. ويرجى توضيح التدابير التي اتخذتها الدولة الطرف للتعريف بآلية الشكاوى</w:t>
      </w:r>
      <w:r>
        <w:rPr>
          <w:rFonts w:eastAsiaTheme="minorEastAsia" w:hint="cs"/>
          <w:rtl/>
        </w:rPr>
        <w:t> </w:t>
      </w:r>
      <w:r w:rsidRPr="00C80657">
        <w:rPr>
          <w:rFonts w:eastAsiaTheme="minorEastAsia"/>
          <w:rtl/>
        </w:rPr>
        <w:t>التابعة لها بين الأطفال الذين ربما قد استُخدموا أو هم عرضةً للاستخدام للأغراض المشمولة بالبروتوكول الاختياري.</w:t>
      </w:r>
    </w:p>
    <w:p w14:paraId="5A982162" w14:textId="026ACDDA" w:rsidR="00C80657" w:rsidRPr="00EE50D9" w:rsidRDefault="00C80657" w:rsidP="00C80657">
      <w:pPr>
        <w:pStyle w:val="SingleTxtGA"/>
        <w:rPr>
          <w:rFonts w:eastAsiaTheme="minorEastAsia"/>
          <w:iCs/>
          <w:lang w:val="ar-SA" w:eastAsia="zh-TW" w:bidi="en-GB"/>
        </w:rPr>
      </w:pPr>
      <w:r w:rsidRPr="00EE50D9">
        <w:rPr>
          <w:rFonts w:eastAsiaTheme="minorEastAsia"/>
          <w:rtl/>
        </w:rPr>
        <w:t>5</w:t>
      </w:r>
      <w:r w:rsidRPr="00C80657">
        <w:rPr>
          <w:rFonts w:eastAsiaTheme="minorEastAsia"/>
          <w:rtl/>
        </w:rPr>
        <w:t>-</w:t>
      </w:r>
      <w:r w:rsidRPr="00C80657">
        <w:rPr>
          <w:rFonts w:eastAsiaTheme="minorEastAsia"/>
          <w:rtl/>
        </w:rPr>
        <w:tab/>
        <w:t>يرجى تقديم معلومات عن جمع وتحليل البيانات المصنَّفة بشأن جميع جوانب البروتوكول</w:t>
      </w:r>
      <w:r>
        <w:rPr>
          <w:rFonts w:eastAsiaTheme="minorEastAsia" w:hint="cs"/>
          <w:rtl/>
        </w:rPr>
        <w:t> </w:t>
      </w:r>
      <w:r w:rsidRPr="00C80657">
        <w:rPr>
          <w:rFonts w:eastAsiaTheme="minorEastAsia"/>
          <w:rtl/>
        </w:rPr>
        <w:t>الاختياري.</w:t>
      </w:r>
    </w:p>
    <w:p w14:paraId="19459C2C" w14:textId="6770C2AD" w:rsidR="00C80657" w:rsidRPr="00C80657" w:rsidRDefault="00C80657" w:rsidP="00C80657">
      <w:pPr>
        <w:pStyle w:val="SingleTxtGA"/>
        <w:rPr>
          <w:rFonts w:eastAsiaTheme="minorEastAsia"/>
          <w:spacing w:val="-4"/>
        </w:rPr>
      </w:pPr>
      <w:r w:rsidRPr="00EE50D9">
        <w:rPr>
          <w:rFonts w:eastAsiaTheme="minorEastAsia"/>
          <w:rtl/>
        </w:rPr>
        <w:t>6</w:t>
      </w:r>
      <w:r w:rsidRPr="00C80657">
        <w:rPr>
          <w:rFonts w:eastAsiaTheme="minorEastAsia"/>
          <w:rtl/>
        </w:rPr>
        <w:t>-</w:t>
      </w:r>
      <w:r w:rsidRPr="00C80657">
        <w:rPr>
          <w:rFonts w:eastAsiaTheme="minorEastAsia"/>
          <w:rtl/>
        </w:rPr>
        <w:tab/>
        <w:t xml:space="preserve">في ضوء النزاع المسلح الجاري في اليمن، وبالإشارة إلى الفقرات </w:t>
      </w:r>
      <w:r w:rsidRPr="00EE50D9">
        <w:rPr>
          <w:rFonts w:eastAsiaTheme="minorEastAsia"/>
          <w:rtl/>
        </w:rPr>
        <w:t>208</w:t>
      </w:r>
      <w:r>
        <w:rPr>
          <w:rFonts w:eastAsiaTheme="minorEastAsia"/>
          <w:rtl/>
        </w:rPr>
        <w:t xml:space="preserve"> و</w:t>
      </w:r>
      <w:r w:rsidRPr="00EE50D9">
        <w:rPr>
          <w:rFonts w:eastAsiaTheme="minorEastAsia"/>
          <w:rtl/>
        </w:rPr>
        <w:t>210</w:t>
      </w:r>
      <w:r>
        <w:rPr>
          <w:rFonts w:eastAsiaTheme="minorEastAsia"/>
          <w:rtl/>
        </w:rPr>
        <w:t xml:space="preserve"> و</w:t>
      </w:r>
      <w:r w:rsidRPr="00EE50D9">
        <w:rPr>
          <w:rFonts w:eastAsiaTheme="minorEastAsia"/>
          <w:rtl/>
        </w:rPr>
        <w:t>215</w:t>
      </w:r>
      <w:r w:rsidRPr="00C80657">
        <w:rPr>
          <w:rFonts w:eastAsiaTheme="minorEastAsia"/>
          <w:rtl/>
        </w:rPr>
        <w:t xml:space="preserve"> من تقرير الأمين العام لعام </w:t>
      </w:r>
      <w:r w:rsidRPr="00EE50D9">
        <w:rPr>
          <w:rFonts w:eastAsiaTheme="minorEastAsia"/>
          <w:rtl/>
        </w:rPr>
        <w:t>2023</w:t>
      </w:r>
      <w:r w:rsidRPr="00C80657">
        <w:rPr>
          <w:rFonts w:eastAsiaTheme="minorEastAsia"/>
          <w:rtl/>
        </w:rPr>
        <w:t xml:space="preserve"> بشأن الأطفال والنزاع المسلح</w:t>
      </w:r>
      <w:r w:rsidRPr="00C80657">
        <w:rPr>
          <w:rFonts w:eastAsiaTheme="minorEastAsia" w:hint="cs"/>
          <w:vertAlign w:val="superscript"/>
          <w:rtl/>
        </w:rPr>
        <w:t>(</w:t>
      </w:r>
      <w:r w:rsidRPr="00EE50D9">
        <w:rPr>
          <w:rStyle w:val="FootnoteReference"/>
          <w:rFonts w:eastAsiaTheme="minorEastAsia"/>
          <w:sz w:val="22"/>
          <w:lang w:val="en-AU"/>
        </w:rPr>
        <w:footnoteReference w:id="3"/>
      </w:r>
      <w:r w:rsidRPr="00C80657">
        <w:rPr>
          <w:rFonts w:eastAsiaTheme="minorEastAsia" w:hint="cs"/>
          <w:vertAlign w:val="superscript"/>
          <w:rtl/>
        </w:rPr>
        <w:t>)</w:t>
      </w:r>
      <w:r w:rsidRPr="00C80657">
        <w:rPr>
          <w:rFonts w:eastAsiaTheme="minorEastAsia"/>
          <w:rtl/>
        </w:rPr>
        <w:t xml:space="preserve">، يرجى تقديم معلومات عن جميع الادعاءات </w:t>
      </w:r>
      <w:r w:rsidRPr="00C80657">
        <w:rPr>
          <w:rFonts w:eastAsiaTheme="minorEastAsia"/>
          <w:spacing w:val="-4"/>
          <w:rtl/>
        </w:rPr>
        <w:lastRenderedPageBreak/>
        <w:t>والتحقيقات المتعلقة بالانتهاكات الجسيمة، بما في ذلك أعمال قتل الأطفال وتشويههم والهجمات على المدارس والمستشفيات في اليمن التي نُسبت إلى تحالف دعم الشرعية في اليمن، وعن نتائج هذه التحقيقات.</w:t>
      </w:r>
      <w:bookmarkStart w:id="0" w:name="_Hlk148011076"/>
      <w:bookmarkEnd w:id="0"/>
    </w:p>
    <w:p w14:paraId="1E850938" w14:textId="77777777" w:rsidR="00C80657" w:rsidRPr="00C80657" w:rsidRDefault="00C80657" w:rsidP="00C80657">
      <w:pPr>
        <w:pStyle w:val="SingleTxtGA"/>
        <w:rPr>
          <w:rFonts w:eastAsiaTheme="minorEastAsia"/>
          <w:lang w:val="ar-SA" w:eastAsia="zh-TW" w:bidi="en-GB"/>
        </w:rPr>
      </w:pPr>
      <w:r w:rsidRPr="00EE50D9">
        <w:rPr>
          <w:rFonts w:eastAsiaTheme="minorEastAsia"/>
          <w:rtl/>
        </w:rPr>
        <w:t>7</w:t>
      </w:r>
      <w:r w:rsidRPr="00C80657">
        <w:rPr>
          <w:rFonts w:eastAsiaTheme="minorEastAsia"/>
          <w:rtl/>
        </w:rPr>
        <w:t>-</w:t>
      </w:r>
      <w:r w:rsidRPr="00C80657">
        <w:rPr>
          <w:rFonts w:eastAsiaTheme="minorEastAsia"/>
          <w:rtl/>
        </w:rPr>
        <w:tab/>
        <w:t>يُرجى تقديم معلومات عما يلي:</w:t>
      </w:r>
    </w:p>
    <w:p w14:paraId="70BF7CE3" w14:textId="4F97FC8A" w:rsidR="00C80657" w:rsidRPr="00C80657" w:rsidRDefault="00C80657" w:rsidP="00C80657">
      <w:pPr>
        <w:pStyle w:val="SingleTxtGA"/>
        <w:rPr>
          <w:rFonts w:eastAsiaTheme="minorEastAsia"/>
          <w:lang w:val="ar-SA" w:eastAsia="zh-TW" w:bidi="en-GB"/>
        </w:rPr>
      </w:pPr>
      <w:r>
        <w:rPr>
          <w:rFonts w:eastAsiaTheme="minorEastAsia"/>
          <w:rtl/>
        </w:rPr>
        <w:tab/>
      </w:r>
      <w:r w:rsidRPr="00C80657">
        <w:rPr>
          <w:rFonts w:eastAsiaTheme="minorEastAsia"/>
          <w:rtl/>
        </w:rPr>
        <w:t>(أ)</w:t>
      </w:r>
      <w:r w:rsidRPr="00C80657">
        <w:rPr>
          <w:rFonts w:eastAsiaTheme="minorEastAsia"/>
          <w:rtl/>
        </w:rPr>
        <w:tab/>
        <w:t>أي مدارس عسكرية عاملة في الدولة الطرف، بما في ذلك بيانات عن عدد طلابها وجنسهم وأعمارهم؛</w:t>
      </w:r>
    </w:p>
    <w:p w14:paraId="7D26FE9B" w14:textId="19D305F3" w:rsidR="00C80657" w:rsidRPr="00C80657" w:rsidRDefault="00C80657" w:rsidP="00C80657">
      <w:pPr>
        <w:pStyle w:val="SingleTxtGA"/>
        <w:rPr>
          <w:rFonts w:eastAsiaTheme="minorEastAsia"/>
          <w:lang w:val="ar-SA" w:eastAsia="zh-TW" w:bidi="en-GB"/>
        </w:rPr>
      </w:pPr>
      <w:r>
        <w:rPr>
          <w:rFonts w:eastAsiaTheme="minorEastAsia"/>
          <w:rtl/>
        </w:rPr>
        <w:tab/>
      </w:r>
      <w:r w:rsidRPr="00C80657">
        <w:rPr>
          <w:rFonts w:eastAsiaTheme="minorEastAsia"/>
          <w:rtl/>
        </w:rPr>
        <w:t>(ب)</w:t>
      </w:r>
      <w:r w:rsidRPr="00C80657">
        <w:rPr>
          <w:rFonts w:eastAsiaTheme="minorEastAsia"/>
          <w:rtl/>
        </w:rPr>
        <w:tab/>
        <w:t>الحد الأدنى لسن الالتحاق بالمدارس العسكرية؛</w:t>
      </w:r>
    </w:p>
    <w:p w14:paraId="5C02811C" w14:textId="2B77465C" w:rsidR="00C80657" w:rsidRPr="00C80657" w:rsidRDefault="00C80657" w:rsidP="00C80657">
      <w:pPr>
        <w:pStyle w:val="SingleTxtGA"/>
        <w:rPr>
          <w:rFonts w:eastAsiaTheme="minorEastAsia"/>
          <w:lang w:val="ar-SA" w:eastAsia="zh-TW" w:bidi="en-GB"/>
        </w:rPr>
      </w:pPr>
      <w:r>
        <w:rPr>
          <w:rFonts w:eastAsiaTheme="minorEastAsia"/>
          <w:rtl/>
        </w:rPr>
        <w:tab/>
      </w:r>
      <w:r w:rsidRPr="00C80657">
        <w:rPr>
          <w:rFonts w:eastAsiaTheme="minorEastAsia"/>
          <w:rtl/>
        </w:rPr>
        <w:t>(ج)</w:t>
      </w:r>
      <w:r w:rsidRPr="00C80657">
        <w:rPr>
          <w:rFonts w:eastAsiaTheme="minorEastAsia"/>
          <w:rtl/>
        </w:rPr>
        <w:tab/>
        <w:t>وضع الطلاب في المدارس العسكرية باعتبارهم من أفراد القوات المسلحة، ووضعهم العسكري في حال التعبئة إذا أُعلنت حالة الطوارئ الوطنية أو الأحكام العرفية، وحقهم في مغادرة المدرسة في أي وقت وممارسة مهنة غير عسكرية دون التعرض لعقوبات؛</w:t>
      </w:r>
    </w:p>
    <w:p w14:paraId="671FF24D" w14:textId="2648F2CB" w:rsidR="00C80657" w:rsidRPr="00C80657" w:rsidRDefault="000E7163" w:rsidP="00C80657">
      <w:pPr>
        <w:pStyle w:val="SingleTxtGA"/>
        <w:rPr>
          <w:rFonts w:eastAsiaTheme="minorEastAsia"/>
          <w:lang w:val="ar-SA" w:eastAsia="zh-TW" w:bidi="en-GB"/>
        </w:rPr>
      </w:pPr>
      <w:r>
        <w:rPr>
          <w:rFonts w:eastAsiaTheme="minorEastAsia"/>
          <w:rtl/>
        </w:rPr>
        <w:tab/>
      </w:r>
      <w:r w:rsidR="00C80657" w:rsidRPr="00C80657">
        <w:rPr>
          <w:rFonts w:eastAsiaTheme="minorEastAsia"/>
          <w:rtl/>
        </w:rPr>
        <w:t>(د)</w:t>
      </w:r>
      <w:r w:rsidR="00C80657" w:rsidRPr="00C80657">
        <w:rPr>
          <w:rFonts w:eastAsiaTheme="minorEastAsia"/>
          <w:rtl/>
        </w:rPr>
        <w:tab/>
        <w:t>ما إذا كانت تُتاح للطلاب آليات مستقلة لتقديم الشكاوى؛</w:t>
      </w:r>
    </w:p>
    <w:p w14:paraId="4F9F59BA" w14:textId="75E44085" w:rsidR="00C80657" w:rsidRPr="00C80657" w:rsidRDefault="00C80657" w:rsidP="00C80657">
      <w:pPr>
        <w:pStyle w:val="SingleTxtGA"/>
        <w:rPr>
          <w:rFonts w:eastAsiaTheme="minorEastAsia"/>
          <w:lang w:val="ar-SA" w:eastAsia="zh-TW" w:bidi="en-GB"/>
        </w:rPr>
      </w:pPr>
      <w:r>
        <w:rPr>
          <w:rFonts w:eastAsiaTheme="minorEastAsia"/>
          <w:rtl/>
        </w:rPr>
        <w:tab/>
      </w:r>
      <w:r w:rsidRPr="00C80657">
        <w:rPr>
          <w:rFonts w:eastAsiaTheme="minorEastAsia"/>
          <w:rtl/>
        </w:rPr>
        <w:t>(هـ)</w:t>
      </w:r>
      <w:r w:rsidRPr="00C80657">
        <w:rPr>
          <w:rFonts w:eastAsiaTheme="minorEastAsia"/>
          <w:rtl/>
        </w:rPr>
        <w:tab/>
        <w:t xml:space="preserve">ما إذا كان الطلاب الذين تقل أعمارهم عن </w:t>
      </w:r>
      <w:r w:rsidRPr="00EE50D9">
        <w:rPr>
          <w:rFonts w:eastAsiaTheme="minorEastAsia"/>
          <w:rtl/>
        </w:rPr>
        <w:t>18</w:t>
      </w:r>
      <w:r w:rsidRPr="00C80657">
        <w:rPr>
          <w:rFonts w:eastAsiaTheme="minorEastAsia"/>
          <w:rtl/>
        </w:rPr>
        <w:t xml:space="preserve"> سنة في المدارس العسكرية يتلقون تدريباً على الأسلحة؛</w:t>
      </w:r>
    </w:p>
    <w:p w14:paraId="2F4201AC" w14:textId="508C2514" w:rsidR="00C80657" w:rsidRPr="00C80657" w:rsidRDefault="00C80657" w:rsidP="00C80657">
      <w:pPr>
        <w:pStyle w:val="SingleTxtGA"/>
        <w:rPr>
          <w:rFonts w:eastAsiaTheme="minorEastAsia"/>
          <w:lang w:val="ar-SA" w:eastAsia="zh-TW" w:bidi="en-GB"/>
        </w:rPr>
      </w:pPr>
      <w:r>
        <w:rPr>
          <w:rFonts w:eastAsiaTheme="minorEastAsia"/>
          <w:rtl/>
        </w:rPr>
        <w:tab/>
      </w:r>
      <w:r w:rsidRPr="00C80657">
        <w:rPr>
          <w:rFonts w:eastAsiaTheme="minorEastAsia"/>
          <w:rtl/>
        </w:rPr>
        <w:t>(و)</w:t>
      </w:r>
      <w:r w:rsidRPr="00C80657">
        <w:rPr>
          <w:rFonts w:eastAsiaTheme="minorEastAsia"/>
          <w:rtl/>
        </w:rPr>
        <w:tab/>
      </w:r>
      <w:r w:rsidRPr="00723947">
        <w:rPr>
          <w:rFonts w:eastAsiaTheme="minorEastAsia"/>
          <w:rtl/>
        </w:rPr>
        <w:t>الأحكام القانونية أو غير الرسمية التي تُمنح بموجبها جهات التجنيد في القوات المسلحة امتياز الوصول إلى المؤسسات التعليمية وإلى البيانات الشخصية للطلاب.</w:t>
      </w:r>
    </w:p>
    <w:p w14:paraId="1246F9CE" w14:textId="77777777" w:rsidR="00C80657" w:rsidRPr="00C80657" w:rsidRDefault="00C80657" w:rsidP="00C80657">
      <w:pPr>
        <w:pStyle w:val="SingleTxtGA"/>
        <w:rPr>
          <w:rFonts w:eastAsiaTheme="minorEastAsia"/>
          <w:lang w:val="ar-SA" w:eastAsia="zh-TW" w:bidi="en-GB"/>
        </w:rPr>
      </w:pPr>
      <w:r w:rsidRPr="00EE50D9">
        <w:rPr>
          <w:rFonts w:eastAsiaTheme="minorEastAsia"/>
          <w:rtl/>
        </w:rPr>
        <w:t>8</w:t>
      </w:r>
      <w:r w:rsidRPr="00C80657">
        <w:rPr>
          <w:rFonts w:eastAsiaTheme="minorEastAsia"/>
          <w:rtl/>
        </w:rPr>
        <w:t>-</w:t>
      </w:r>
      <w:r w:rsidRPr="00C80657">
        <w:rPr>
          <w:rFonts w:eastAsiaTheme="minorEastAsia"/>
          <w:rtl/>
        </w:rPr>
        <w:tab/>
        <w:t xml:space="preserve">وبالإشارة إلى الفقرة </w:t>
      </w:r>
      <w:r w:rsidRPr="00EE50D9">
        <w:rPr>
          <w:rFonts w:eastAsiaTheme="minorEastAsia"/>
          <w:rtl/>
        </w:rPr>
        <w:t>92</w:t>
      </w:r>
      <w:r w:rsidRPr="00C80657">
        <w:rPr>
          <w:rFonts w:eastAsiaTheme="minorEastAsia"/>
          <w:rtl/>
        </w:rPr>
        <w:t xml:space="preserve"> من تقرير الدولة الطرف، يرجى توضيح الظروف التي يجوز فيها إخضاع طفل يزيد عمره على </w:t>
      </w:r>
      <w:r w:rsidRPr="00EE50D9">
        <w:rPr>
          <w:rFonts w:eastAsiaTheme="minorEastAsia"/>
          <w:rtl/>
        </w:rPr>
        <w:t>15</w:t>
      </w:r>
      <w:r w:rsidRPr="00C80657">
        <w:rPr>
          <w:rFonts w:eastAsiaTheme="minorEastAsia"/>
          <w:rtl/>
        </w:rPr>
        <w:t xml:space="preserve"> سنة ويقلُّ عن </w:t>
      </w:r>
      <w:r w:rsidRPr="00EE50D9">
        <w:rPr>
          <w:rFonts w:eastAsiaTheme="minorEastAsia"/>
          <w:rtl/>
        </w:rPr>
        <w:t>18</w:t>
      </w:r>
      <w:r w:rsidRPr="00C80657">
        <w:rPr>
          <w:rFonts w:eastAsiaTheme="minorEastAsia"/>
          <w:rtl/>
        </w:rPr>
        <w:t xml:space="preserve"> سنة للولاية القضائية العسكرية، وما إذا كانت الدولة الطرف قد نظرت في رفع الحد الأدنى لسن المحاكمة أمام محكمة عسكرية ليصبح </w:t>
      </w:r>
      <w:r w:rsidRPr="00EE50D9">
        <w:rPr>
          <w:rFonts w:eastAsiaTheme="minorEastAsia"/>
          <w:rtl/>
        </w:rPr>
        <w:t>18</w:t>
      </w:r>
      <w:r w:rsidRPr="00C80657">
        <w:rPr>
          <w:rFonts w:eastAsiaTheme="minorEastAsia"/>
          <w:rtl/>
        </w:rPr>
        <w:t xml:space="preserve"> سنة.</w:t>
      </w:r>
    </w:p>
    <w:p w14:paraId="47EA10E7" w14:textId="172A143B" w:rsidR="00C80657" w:rsidRPr="00EE50D9" w:rsidRDefault="00C80657" w:rsidP="00C80657">
      <w:pPr>
        <w:pStyle w:val="SingleTxtGA"/>
        <w:rPr>
          <w:rFonts w:eastAsiaTheme="minorEastAsia"/>
          <w:iCs/>
          <w:lang w:val="ar-SA" w:eastAsia="zh-TW" w:bidi="en-GB"/>
        </w:rPr>
      </w:pPr>
      <w:r w:rsidRPr="00EE50D9">
        <w:rPr>
          <w:rFonts w:eastAsiaTheme="minorEastAsia"/>
          <w:rtl/>
        </w:rPr>
        <w:t>9</w:t>
      </w:r>
      <w:r w:rsidRPr="00C80657">
        <w:rPr>
          <w:rFonts w:eastAsiaTheme="minorEastAsia"/>
          <w:rtl/>
        </w:rPr>
        <w:t>-</w:t>
      </w:r>
      <w:r w:rsidRPr="00C80657">
        <w:rPr>
          <w:rFonts w:eastAsiaTheme="minorEastAsia"/>
          <w:rtl/>
        </w:rPr>
        <w:tab/>
        <w:t>يرجى تقديم معلومات عن التدابير المتخذة لتوفير التدريب القانوني أو النفسي -</w:t>
      </w:r>
      <w:r w:rsidR="000E7163">
        <w:rPr>
          <w:rFonts w:eastAsiaTheme="minorEastAsia" w:hint="cs"/>
          <w:rtl/>
        </w:rPr>
        <w:t xml:space="preserve"> </w:t>
      </w:r>
      <w:r w:rsidRPr="00C80657">
        <w:rPr>
          <w:rFonts w:eastAsiaTheme="minorEastAsia"/>
          <w:rtl/>
        </w:rPr>
        <w:t>الاجتماعي أو</w:t>
      </w:r>
      <w:r w:rsidR="000E7163">
        <w:rPr>
          <w:rFonts w:eastAsiaTheme="minorEastAsia" w:hint="cs"/>
          <w:rtl/>
        </w:rPr>
        <w:t> </w:t>
      </w:r>
      <w:r w:rsidRPr="00C80657">
        <w:rPr>
          <w:rFonts w:eastAsiaTheme="minorEastAsia"/>
          <w:rtl/>
        </w:rPr>
        <w:t>غيره من أشكال التدريب للذين يعملون مع الأطفال الأجانب أو البحرينيين ضحايا الجرائم المشمولة بالبروتوكول الاختياري، بما في ذلك أفراد الشرطة وموظفو شؤون الهجرة ومراقبة الحدود الذين يعملون مع هؤلاء الأطفال.</w:t>
      </w:r>
    </w:p>
    <w:p w14:paraId="7997492D" w14:textId="77777777" w:rsidR="00C80657" w:rsidRPr="00EE50D9" w:rsidRDefault="00C80657" w:rsidP="00C80657">
      <w:pPr>
        <w:pStyle w:val="SingleTxtGA"/>
        <w:rPr>
          <w:rFonts w:eastAsiaTheme="minorEastAsia"/>
          <w:iCs/>
          <w:lang w:val="ar-SA" w:eastAsia="zh-TW" w:bidi="en-GB"/>
        </w:rPr>
      </w:pPr>
      <w:r w:rsidRPr="00EE50D9">
        <w:rPr>
          <w:rFonts w:eastAsiaTheme="minorEastAsia"/>
          <w:rtl/>
        </w:rPr>
        <w:t>10</w:t>
      </w:r>
      <w:r w:rsidRPr="00C80657">
        <w:rPr>
          <w:rFonts w:eastAsiaTheme="minorEastAsia"/>
          <w:rtl/>
        </w:rPr>
        <w:t>-</w:t>
      </w:r>
      <w:r w:rsidRPr="00C80657">
        <w:rPr>
          <w:rFonts w:eastAsiaTheme="minorEastAsia"/>
          <w:rtl/>
        </w:rPr>
        <w:tab/>
        <w:t>يُرجى تقديم معلومات عما يلي:</w:t>
      </w:r>
    </w:p>
    <w:p w14:paraId="3BDF4CB1" w14:textId="1627EE3F" w:rsidR="00C80657" w:rsidRPr="00EE50D9" w:rsidRDefault="00C80657" w:rsidP="00C80657">
      <w:pPr>
        <w:pStyle w:val="SingleTxtGA"/>
        <w:rPr>
          <w:rFonts w:eastAsiaTheme="minorEastAsia"/>
          <w:lang w:val="en-US" w:eastAsia="zh-TW" w:bidi="en-GB"/>
        </w:rPr>
      </w:pPr>
      <w:r>
        <w:rPr>
          <w:rFonts w:eastAsiaTheme="minorEastAsia"/>
          <w:rtl/>
        </w:rPr>
        <w:tab/>
      </w:r>
      <w:r w:rsidRPr="00C80657">
        <w:rPr>
          <w:rFonts w:eastAsiaTheme="minorEastAsia"/>
          <w:rtl/>
        </w:rPr>
        <w:t>(أ)</w:t>
      </w:r>
      <w:r w:rsidRPr="00C80657">
        <w:rPr>
          <w:rFonts w:eastAsiaTheme="minorEastAsia"/>
          <w:rtl/>
        </w:rPr>
        <w:tab/>
        <w:t xml:space="preserve">عدد الأطفال اللاجئين وملتمسي اللجوء غير المصحوبين في إقليم الدولة الطرف الذين جُندوا أو استُخدموا في أعمال قتالية في الخارج، والتدابير المتخذة وفقاً للفقرات من </w:t>
      </w:r>
      <w:r w:rsidRPr="00EE50D9">
        <w:rPr>
          <w:rFonts w:eastAsiaTheme="minorEastAsia"/>
          <w:rtl/>
        </w:rPr>
        <w:t>54</w:t>
      </w:r>
      <w:r w:rsidRPr="00C80657">
        <w:rPr>
          <w:rFonts w:eastAsiaTheme="minorEastAsia"/>
          <w:rtl/>
        </w:rPr>
        <w:t xml:space="preserve"> إلى </w:t>
      </w:r>
      <w:r w:rsidRPr="00EE50D9">
        <w:rPr>
          <w:rFonts w:eastAsiaTheme="minorEastAsia"/>
          <w:rtl/>
        </w:rPr>
        <w:t>60</w:t>
      </w:r>
      <w:r w:rsidRPr="00C80657">
        <w:rPr>
          <w:rFonts w:eastAsiaTheme="minorEastAsia"/>
          <w:rtl/>
        </w:rPr>
        <w:t xml:space="preserve"> من تعليق اللجنة العام رقم </w:t>
      </w:r>
      <w:r w:rsidRPr="00EE50D9">
        <w:rPr>
          <w:rFonts w:eastAsiaTheme="minorEastAsia"/>
          <w:rtl/>
        </w:rPr>
        <w:t>6</w:t>
      </w:r>
      <w:r w:rsidRPr="00C80657">
        <w:rPr>
          <w:rFonts w:eastAsiaTheme="minorEastAsia"/>
          <w:rtl/>
        </w:rPr>
        <w:t>(</w:t>
      </w:r>
      <w:r w:rsidRPr="00EE50D9">
        <w:rPr>
          <w:rFonts w:eastAsiaTheme="minorEastAsia"/>
          <w:rtl/>
        </w:rPr>
        <w:t>2005</w:t>
      </w:r>
      <w:r w:rsidRPr="00C80657">
        <w:rPr>
          <w:rFonts w:eastAsiaTheme="minorEastAsia"/>
          <w:rtl/>
        </w:rPr>
        <w:t>) بشأن معاملة الأطفال غير المصحوبين والمنفصلين عن ذويهم خارج</w:t>
      </w:r>
      <w:r>
        <w:rPr>
          <w:rFonts w:eastAsiaTheme="minorEastAsia" w:hint="cs"/>
          <w:rtl/>
        </w:rPr>
        <w:t> </w:t>
      </w:r>
      <w:r w:rsidRPr="00C80657">
        <w:rPr>
          <w:rFonts w:eastAsiaTheme="minorEastAsia"/>
          <w:rtl/>
        </w:rPr>
        <w:t>بلدهم الأصلي، والتدابير الأخرى لضمان حق الجنود الأطفال في الاستفادة من تدابير الحماية والمساعدة الخاصة؛</w:t>
      </w:r>
    </w:p>
    <w:p w14:paraId="008DFA32" w14:textId="41C58A50" w:rsidR="00C80657" w:rsidRPr="00C80657" w:rsidRDefault="00C80657" w:rsidP="00C80657">
      <w:pPr>
        <w:pStyle w:val="SingleTxtGA"/>
        <w:rPr>
          <w:rFonts w:eastAsiaTheme="minorEastAsia"/>
          <w:lang w:val="ar-SA" w:eastAsia="zh-TW" w:bidi="en-GB"/>
        </w:rPr>
      </w:pPr>
      <w:r>
        <w:rPr>
          <w:rFonts w:eastAsiaTheme="minorEastAsia"/>
          <w:rtl/>
        </w:rPr>
        <w:tab/>
      </w:r>
      <w:r w:rsidRPr="00C80657">
        <w:rPr>
          <w:rFonts w:eastAsiaTheme="minorEastAsia"/>
          <w:rtl/>
        </w:rPr>
        <w:t>(ب)</w:t>
      </w:r>
      <w:r w:rsidRPr="00C80657">
        <w:rPr>
          <w:rFonts w:eastAsiaTheme="minorEastAsia"/>
          <w:rtl/>
        </w:rPr>
        <w:tab/>
        <w:t xml:space="preserve">المرحلة التي بلغها مشروع القانون المتعلق بالعدالة التصالحية للأطفال المذكور في الفقرة </w:t>
      </w:r>
      <w:r w:rsidRPr="00EE50D9">
        <w:rPr>
          <w:rFonts w:eastAsiaTheme="minorEastAsia"/>
          <w:rtl/>
        </w:rPr>
        <w:t>87</w:t>
      </w:r>
      <w:r w:rsidRPr="00C80657">
        <w:rPr>
          <w:rFonts w:eastAsiaTheme="minorEastAsia"/>
          <w:rtl/>
        </w:rPr>
        <w:t xml:space="preserve"> من تقرير الدولة الطرف، بما في ذلك ما إذا كان يشمل الجرائم المشمولة بالبروتوكول الاختياري.</w:t>
      </w:r>
    </w:p>
    <w:p w14:paraId="61C4061C" w14:textId="77777777" w:rsidR="00C80657" w:rsidRPr="00EE50D9" w:rsidRDefault="00C80657" w:rsidP="00C80657">
      <w:pPr>
        <w:pStyle w:val="SingleTxtGA"/>
        <w:rPr>
          <w:rFonts w:eastAsiaTheme="minorEastAsia"/>
          <w:iCs/>
          <w:lang w:val="ar-SA" w:eastAsia="zh-TW" w:bidi="en-GB"/>
        </w:rPr>
      </w:pPr>
      <w:r w:rsidRPr="00EE50D9">
        <w:rPr>
          <w:rFonts w:eastAsiaTheme="minorEastAsia"/>
          <w:rtl/>
        </w:rPr>
        <w:t>11</w:t>
      </w:r>
      <w:r w:rsidRPr="00C80657">
        <w:rPr>
          <w:rFonts w:eastAsiaTheme="minorEastAsia"/>
          <w:rtl/>
        </w:rPr>
        <w:t>-</w:t>
      </w:r>
      <w:r w:rsidRPr="00C80657">
        <w:rPr>
          <w:rFonts w:eastAsiaTheme="minorEastAsia"/>
          <w:rtl/>
        </w:rPr>
        <w:tab/>
        <w:t xml:space="preserve">بالنظر إلى أن الدولة الطرف ليست طرفاً في معاهدة تجارة الأسلحة، يرجى تقديم معلومات عن التدابير المتخذة لتنفيذ المادة </w:t>
      </w:r>
      <w:r w:rsidRPr="00EE50D9">
        <w:rPr>
          <w:rFonts w:eastAsiaTheme="minorEastAsia"/>
          <w:rtl/>
        </w:rPr>
        <w:t>18</w:t>
      </w:r>
      <w:r w:rsidRPr="00C80657">
        <w:rPr>
          <w:rFonts w:eastAsiaTheme="minorEastAsia"/>
          <w:rtl/>
        </w:rPr>
        <w:t xml:space="preserve"> من المرسوم بقانون رقم </w:t>
      </w:r>
      <w:r w:rsidRPr="00EE50D9">
        <w:rPr>
          <w:rFonts w:eastAsiaTheme="minorEastAsia"/>
          <w:rtl/>
        </w:rPr>
        <w:t>16</w:t>
      </w:r>
      <w:r w:rsidRPr="00C80657">
        <w:rPr>
          <w:rFonts w:eastAsiaTheme="minorEastAsia"/>
          <w:rtl/>
        </w:rPr>
        <w:t>(</w:t>
      </w:r>
      <w:r w:rsidRPr="00EE50D9">
        <w:rPr>
          <w:rFonts w:eastAsiaTheme="minorEastAsia"/>
          <w:rtl/>
        </w:rPr>
        <w:t>1976</w:t>
      </w:r>
      <w:r w:rsidRPr="00C80657">
        <w:rPr>
          <w:rFonts w:eastAsiaTheme="minorEastAsia"/>
          <w:rtl/>
        </w:rPr>
        <w:t>) بشأن المتفجرات والأسلحة والذخائر، ولضمان عدم بيع الأسلحة وسائر أشكال المساعدة العسكرية أو نقلها إلى بلدان يُعرف بأن الأطفال يُجنَّدون أو يُحتمل تجنيدهم فيها، أو يُستخدمون أو يُحتمل استخدامهم في الأعمال القتالية من جانب أطراف نزاع مسلح فيها.</w:t>
      </w:r>
    </w:p>
    <w:p w14:paraId="2D2BF7DB" w14:textId="0AD0589D" w:rsidR="00C80657" w:rsidRPr="00C80657" w:rsidRDefault="00C80657" w:rsidP="00C80657">
      <w:pPr>
        <w:pStyle w:val="SingleTxtGA"/>
        <w:jc w:val="center"/>
        <w:rPr>
          <w:u w:val="single"/>
          <w:rtl/>
        </w:rPr>
      </w:pPr>
      <w:r>
        <w:rPr>
          <w:u w:val="single"/>
          <w:rtl/>
        </w:rPr>
        <w:tab/>
      </w:r>
      <w:r>
        <w:rPr>
          <w:u w:val="single"/>
          <w:rtl/>
        </w:rPr>
        <w:tab/>
      </w:r>
      <w:r>
        <w:rPr>
          <w:u w:val="single"/>
          <w:rtl/>
        </w:rPr>
        <w:tab/>
      </w:r>
    </w:p>
    <w:sectPr w:rsidR="00C80657" w:rsidRPr="00C80657" w:rsidSect="00975883">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58295D" w14:textId="77777777" w:rsidR="00D15725" w:rsidRPr="002901D9" w:rsidRDefault="00D15725" w:rsidP="00A749D0">
      <w:pPr>
        <w:spacing w:after="60" w:line="240" w:lineRule="auto"/>
        <w:ind w:left="57"/>
        <w:rPr>
          <w:i/>
          <w:iCs/>
        </w:rPr>
      </w:pPr>
      <w:r>
        <w:rPr>
          <w:rFonts w:hint="cs"/>
          <w:i/>
          <w:iCs/>
          <w:rtl/>
        </w:rPr>
        <w:t>الحواشي</w:t>
      </w:r>
    </w:p>
  </w:endnote>
  <w:endnote w:type="continuationSeparator" w:id="0">
    <w:p w14:paraId="4258E2A5" w14:textId="77777777" w:rsidR="00D15725" w:rsidRDefault="00D1572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162C3C" w14:textId="37DA552E" w:rsidR="00A2242C" w:rsidRPr="00A2242C" w:rsidRDefault="00A2242C" w:rsidP="00A2242C">
    <w:pPr>
      <w:pStyle w:val="Footer"/>
      <w:tabs>
        <w:tab w:val="right" w:pos="9638"/>
      </w:tabs>
      <w:rPr>
        <w:b/>
        <w:sz w:val="18"/>
        <w:lang w:val="en-US"/>
      </w:rPr>
    </w:pPr>
    <w:r>
      <w:rPr>
        <w:lang w:val="en-US"/>
      </w:rPr>
      <w:t>GE.23-19518</w:t>
    </w:r>
    <w:r>
      <w:rPr>
        <w:lang w:val="en-US"/>
      </w:rPr>
      <w:tab/>
    </w:r>
    <w:r w:rsidRPr="00A2242C">
      <w:rPr>
        <w:b/>
        <w:sz w:val="18"/>
        <w:lang w:val="en-US"/>
      </w:rPr>
      <w:fldChar w:fldCharType="begin"/>
    </w:r>
    <w:r w:rsidRPr="00A2242C">
      <w:rPr>
        <w:b/>
        <w:sz w:val="18"/>
        <w:lang w:val="en-US"/>
      </w:rPr>
      <w:instrText xml:space="preserve"> PAGE  \* MERGEFORMAT </w:instrText>
    </w:r>
    <w:r w:rsidRPr="00A2242C">
      <w:rPr>
        <w:b/>
        <w:sz w:val="18"/>
        <w:lang w:val="en-US"/>
      </w:rPr>
      <w:fldChar w:fldCharType="separate"/>
    </w:r>
    <w:r w:rsidRPr="00A2242C">
      <w:rPr>
        <w:b/>
        <w:noProof/>
        <w:sz w:val="18"/>
        <w:lang w:val="en-US"/>
      </w:rPr>
      <w:t>2</w:t>
    </w:r>
    <w:r w:rsidRPr="00A2242C">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D91139" w14:textId="3A5EC25F" w:rsidR="006959B0" w:rsidRPr="00A2242C" w:rsidRDefault="00A2242C" w:rsidP="00A2242C">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GE.23-19518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6FBCE4" w14:textId="191B12BE" w:rsidR="001D5AC0" w:rsidRPr="00A2242C" w:rsidRDefault="00A2242C" w:rsidP="00A2242C">
    <w:pPr>
      <w:pStyle w:val="Footer"/>
      <w:spacing w:before="600"/>
      <w:ind w:left="567"/>
      <w:jc w:val="right"/>
      <w:rPr>
        <w:sz w:val="20"/>
        <w:lang w:val="en-US"/>
      </w:rPr>
    </w:pPr>
    <w:r>
      <w:rPr>
        <w:sz w:val="20"/>
        <w:lang w:val="en-US"/>
      </w:rPr>
      <w:t>GE.</w:t>
    </w:r>
    <w:r w:rsidR="00C83D67">
      <w:rPr>
        <w:noProof/>
      </w:rPr>
      <w:drawing>
        <wp:anchor distT="0" distB="0" distL="114300" distR="114300" simplePos="0" relativeHeight="251658240" behindDoc="1" locked="1" layoutInCell="0" allowOverlap="1" wp14:anchorId="2FDA968D" wp14:editId="7C7295D9">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23-19518 (A)</w:t>
    </w:r>
    <w:r>
      <w:rPr>
        <w:noProof/>
        <w:sz w:val="20"/>
        <w:lang w:val="en-US"/>
      </w:rPr>
      <w:drawing>
        <wp:anchor distT="0" distB="0" distL="114300" distR="114300" simplePos="0" relativeHeight="251659264" behindDoc="0" locked="0" layoutInCell="1" allowOverlap="1" wp14:anchorId="2B3113BB" wp14:editId="7466FBD3">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47B219" w14:textId="77777777" w:rsidR="00D15725" w:rsidRPr="00FB280F" w:rsidRDefault="00D15725" w:rsidP="00FB280F">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62AA7E5B" w14:textId="77777777" w:rsidR="00D15725" w:rsidRDefault="00D15725" w:rsidP="00656392">
      <w:pPr>
        <w:spacing w:line="240" w:lineRule="auto"/>
      </w:pPr>
      <w:r>
        <w:continuationSeparator/>
      </w:r>
    </w:p>
  </w:footnote>
  <w:footnote w:id="1">
    <w:p w14:paraId="7482B19B" w14:textId="5A9D488A" w:rsidR="00C80657" w:rsidRPr="00EE50D9" w:rsidRDefault="00C80657" w:rsidP="00C80657">
      <w:pPr>
        <w:pStyle w:val="FootnoteText1"/>
        <w:rPr>
          <w:rFonts w:eastAsiaTheme="minorEastAsia"/>
          <w:rtl/>
        </w:rPr>
      </w:pPr>
      <w:r w:rsidRPr="00EE50D9">
        <w:rPr>
          <w:rFonts w:eastAsiaTheme="minorEastAsia"/>
          <w:rtl/>
        </w:rPr>
        <w:t>*</w:t>
      </w:r>
      <w:r w:rsidRPr="00EE50D9">
        <w:rPr>
          <w:rFonts w:eastAsiaTheme="minorEastAsia"/>
          <w:rtl/>
        </w:rPr>
        <w:tab/>
        <w:t>اعتمدها الفريق العامل لما قبل الدورة في 29 أيلول/سبتمبر 2023.</w:t>
      </w:r>
    </w:p>
  </w:footnote>
  <w:footnote w:id="2">
    <w:p w14:paraId="009390B6" w14:textId="72DEE593" w:rsidR="00C80657" w:rsidRPr="00EE50D9" w:rsidRDefault="00C80657" w:rsidP="00C80657">
      <w:pPr>
        <w:pStyle w:val="FootnoteText1"/>
        <w:textDirection w:val="tbRlV"/>
        <w:rPr>
          <w:lang w:eastAsia="zh-TW" w:bidi="en-GB"/>
        </w:rPr>
      </w:pPr>
      <w:r w:rsidRPr="00EE50D9">
        <w:rPr>
          <w:rtl/>
        </w:rPr>
        <w:t>(</w:t>
      </w:r>
      <w:r w:rsidRPr="00EE50D9">
        <w:rPr>
          <w:rStyle w:val="FootnoteReference"/>
          <w:vertAlign w:val="baseline"/>
          <w:lang w:val="en-AU"/>
        </w:rPr>
        <w:footnoteRef/>
      </w:r>
      <w:r w:rsidRPr="00EE50D9">
        <w:rPr>
          <w:rtl/>
        </w:rPr>
        <w:t>)</w:t>
      </w:r>
      <w:r w:rsidRPr="00EE50D9">
        <w:rPr>
          <w:rtl/>
        </w:rPr>
        <w:tab/>
      </w:r>
      <w:hyperlink r:id="rId1" w:history="1">
        <w:r w:rsidRPr="00EE50D9">
          <w:rPr>
            <w:rStyle w:val="Hyperlink"/>
          </w:rPr>
          <w:t>CRC/C/OPAC/BHR/1</w:t>
        </w:r>
      </w:hyperlink>
      <w:r w:rsidRPr="00EE50D9">
        <w:rPr>
          <w:rtl/>
        </w:rPr>
        <w:t>.</w:t>
      </w:r>
    </w:p>
  </w:footnote>
  <w:footnote w:id="3">
    <w:p w14:paraId="38235030" w14:textId="6560A0A9" w:rsidR="00C80657" w:rsidRPr="00EE50D9" w:rsidRDefault="00C80657" w:rsidP="00C80657">
      <w:pPr>
        <w:pStyle w:val="FootnoteText1"/>
        <w:textDirection w:val="tbRlV"/>
        <w:rPr>
          <w:lang w:val="ar-SA" w:eastAsia="zh-TW" w:bidi="en-GB"/>
        </w:rPr>
      </w:pPr>
      <w:r w:rsidRPr="00EE50D9">
        <w:rPr>
          <w:rtl/>
        </w:rPr>
        <w:t>(</w:t>
      </w:r>
      <w:r w:rsidRPr="00EE50D9">
        <w:rPr>
          <w:rStyle w:val="FootnoteReference"/>
          <w:vertAlign w:val="baseline"/>
          <w:lang w:val="en-AU"/>
        </w:rPr>
        <w:footnoteRef/>
      </w:r>
      <w:r w:rsidRPr="00EE50D9">
        <w:rPr>
          <w:rtl/>
        </w:rPr>
        <w:t>)</w:t>
      </w:r>
      <w:r w:rsidRPr="00EE50D9">
        <w:rPr>
          <w:rtl/>
        </w:rPr>
        <w:tab/>
      </w:r>
      <w:hyperlink r:id="rId2" w:history="1">
        <w:r w:rsidRPr="00EE50D9">
          <w:rPr>
            <w:rStyle w:val="Hyperlink"/>
          </w:rPr>
          <w:t>A/77/895-S/2023/363</w:t>
        </w:r>
      </w:hyperlink>
      <w:r w:rsidRPr="00EE50D9">
        <w:rPr>
          <w:rtl/>
        </w:rPr>
        <w:t xml:space="preserve">، الفقرات 209 </w:t>
      </w:r>
      <w:proofErr w:type="spellStart"/>
      <w:r w:rsidRPr="00EE50D9">
        <w:rPr>
          <w:rtl/>
        </w:rPr>
        <w:t>و211</w:t>
      </w:r>
      <w:proofErr w:type="spellEnd"/>
      <w:r w:rsidRPr="00EE50D9">
        <w:rPr>
          <w:rtl/>
        </w:rPr>
        <w:t xml:space="preserve"> </w:t>
      </w:r>
      <w:proofErr w:type="spellStart"/>
      <w:r w:rsidRPr="00EE50D9">
        <w:rPr>
          <w:rtl/>
        </w:rPr>
        <w:t>و216</w:t>
      </w:r>
      <w:proofErr w:type="spellEnd"/>
      <w:r w:rsidRPr="00EE50D9">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959120" w14:textId="5462C134" w:rsidR="00A2242C" w:rsidRPr="00A2242C" w:rsidRDefault="00A2242C" w:rsidP="00A2242C">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683742">
      <w:t>CRC/C/</w:t>
    </w:r>
    <w:proofErr w:type="spellStart"/>
    <w:r w:rsidR="00683742">
      <w:t>OPAC</w:t>
    </w:r>
    <w:proofErr w:type="spellEnd"/>
    <w:r w:rsidR="00683742">
      <w:t>/</w:t>
    </w:r>
    <w:proofErr w:type="spellStart"/>
    <w:r w:rsidR="00683742">
      <w:t>BHR</w:t>
    </w:r>
    <w:proofErr w:type="spellEnd"/>
    <w:r w:rsidR="00683742">
      <w:t>/Q/1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187BA0" w14:textId="2A04403F" w:rsidR="00A2242C" w:rsidRPr="00A2242C" w:rsidRDefault="00A2242C" w:rsidP="00A2242C">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683742">
      <w:t>CRC/C/</w:t>
    </w:r>
    <w:proofErr w:type="spellStart"/>
    <w:r w:rsidR="00683742">
      <w:t>OPAC</w:t>
    </w:r>
    <w:proofErr w:type="spellEnd"/>
    <w:r w:rsidR="00683742">
      <w:t>/</w:t>
    </w:r>
    <w:proofErr w:type="spellStart"/>
    <w:r w:rsidR="00683742">
      <w:t>BHR</w:t>
    </w:r>
    <w:proofErr w:type="spellEnd"/>
    <w:r w:rsidR="00683742">
      <w:t>/Q/1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850413879">
    <w:abstractNumId w:val="15"/>
  </w:num>
  <w:num w:numId="2" w16cid:durableId="920481433">
    <w:abstractNumId w:val="12"/>
  </w:num>
  <w:num w:numId="3" w16cid:durableId="826366141">
    <w:abstractNumId w:val="2"/>
  </w:num>
  <w:num w:numId="4" w16cid:durableId="852837635">
    <w:abstractNumId w:val="11"/>
  </w:num>
  <w:num w:numId="5" w16cid:durableId="887258418">
    <w:abstractNumId w:val="8"/>
  </w:num>
  <w:num w:numId="6" w16cid:durableId="677930426">
    <w:abstractNumId w:val="5"/>
  </w:num>
  <w:num w:numId="7" w16cid:durableId="1507594408">
    <w:abstractNumId w:val="17"/>
  </w:num>
  <w:num w:numId="8" w16cid:durableId="1393888013">
    <w:abstractNumId w:val="2"/>
  </w:num>
  <w:num w:numId="9" w16cid:durableId="168495593">
    <w:abstractNumId w:val="11"/>
  </w:num>
  <w:num w:numId="10" w16cid:durableId="910698943">
    <w:abstractNumId w:val="5"/>
  </w:num>
  <w:num w:numId="11" w16cid:durableId="589659203">
    <w:abstractNumId w:val="17"/>
  </w:num>
  <w:num w:numId="12" w16cid:durableId="502278145">
    <w:abstractNumId w:val="4"/>
  </w:num>
  <w:num w:numId="13" w16cid:durableId="1791167538">
    <w:abstractNumId w:val="3"/>
  </w:num>
  <w:num w:numId="14" w16cid:durableId="1747998102">
    <w:abstractNumId w:val="16"/>
  </w:num>
  <w:num w:numId="15" w16cid:durableId="1213495599">
    <w:abstractNumId w:val="13"/>
  </w:num>
  <w:num w:numId="16" w16cid:durableId="1922331594">
    <w:abstractNumId w:val="1"/>
  </w:num>
  <w:num w:numId="17" w16cid:durableId="1734348731">
    <w:abstractNumId w:val="14"/>
  </w:num>
  <w:num w:numId="18" w16cid:durableId="2082096230">
    <w:abstractNumId w:val="0"/>
  </w:num>
  <w:num w:numId="19" w16cid:durableId="329715757">
    <w:abstractNumId w:val="9"/>
  </w:num>
  <w:num w:numId="20" w16cid:durableId="1519002064">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88259444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46295425">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924800113">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582788606">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1937712704">
    <w:abstractNumId w:val="7"/>
  </w:num>
  <w:num w:numId="26" w16cid:durableId="1749303150">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79318255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5725"/>
    <w:rsid w:val="000076D5"/>
    <w:rsid w:val="00043663"/>
    <w:rsid w:val="000505CF"/>
    <w:rsid w:val="00073FE2"/>
    <w:rsid w:val="000A40EF"/>
    <w:rsid w:val="000B6B9A"/>
    <w:rsid w:val="000D701C"/>
    <w:rsid w:val="000E2A71"/>
    <w:rsid w:val="000E7163"/>
    <w:rsid w:val="001571D5"/>
    <w:rsid w:val="00160263"/>
    <w:rsid w:val="00181F96"/>
    <w:rsid w:val="00184C73"/>
    <w:rsid w:val="001A1371"/>
    <w:rsid w:val="001B346A"/>
    <w:rsid w:val="001C7D82"/>
    <w:rsid w:val="001D5AC0"/>
    <w:rsid w:val="001E1CAD"/>
    <w:rsid w:val="001E290D"/>
    <w:rsid w:val="001E5A9B"/>
    <w:rsid w:val="001F222B"/>
    <w:rsid w:val="00211FFB"/>
    <w:rsid w:val="002144FA"/>
    <w:rsid w:val="0023469A"/>
    <w:rsid w:val="00243C8A"/>
    <w:rsid w:val="00267A0E"/>
    <w:rsid w:val="002901D9"/>
    <w:rsid w:val="002976C2"/>
    <w:rsid w:val="002A0BA3"/>
    <w:rsid w:val="002D2D42"/>
    <w:rsid w:val="003260FF"/>
    <w:rsid w:val="0033251A"/>
    <w:rsid w:val="003355B0"/>
    <w:rsid w:val="00343D95"/>
    <w:rsid w:val="003651CA"/>
    <w:rsid w:val="00374341"/>
    <w:rsid w:val="003C50EA"/>
    <w:rsid w:val="003D1062"/>
    <w:rsid w:val="003F1ADE"/>
    <w:rsid w:val="003F7107"/>
    <w:rsid w:val="00400814"/>
    <w:rsid w:val="00420D7B"/>
    <w:rsid w:val="0043739E"/>
    <w:rsid w:val="00444232"/>
    <w:rsid w:val="00450B21"/>
    <w:rsid w:val="00453B63"/>
    <w:rsid w:val="00455780"/>
    <w:rsid w:val="0045649E"/>
    <w:rsid w:val="004A14A6"/>
    <w:rsid w:val="004B0A1C"/>
    <w:rsid w:val="004D298E"/>
    <w:rsid w:val="005020CD"/>
    <w:rsid w:val="00512DB2"/>
    <w:rsid w:val="00523BAE"/>
    <w:rsid w:val="0054472E"/>
    <w:rsid w:val="005662A9"/>
    <w:rsid w:val="005827D4"/>
    <w:rsid w:val="0059622A"/>
    <w:rsid w:val="005C5878"/>
    <w:rsid w:val="005C7CEA"/>
    <w:rsid w:val="005D3C0B"/>
    <w:rsid w:val="005E5217"/>
    <w:rsid w:val="005F0FA4"/>
    <w:rsid w:val="005F30EE"/>
    <w:rsid w:val="005F31AD"/>
    <w:rsid w:val="0060473A"/>
    <w:rsid w:val="006533CD"/>
    <w:rsid w:val="00656392"/>
    <w:rsid w:val="00662F2B"/>
    <w:rsid w:val="00683742"/>
    <w:rsid w:val="0068781D"/>
    <w:rsid w:val="006959B0"/>
    <w:rsid w:val="006B3E27"/>
    <w:rsid w:val="006B6507"/>
    <w:rsid w:val="006C104C"/>
    <w:rsid w:val="006E444F"/>
    <w:rsid w:val="006E4C12"/>
    <w:rsid w:val="006E5093"/>
    <w:rsid w:val="00723947"/>
    <w:rsid w:val="00733704"/>
    <w:rsid w:val="0078071A"/>
    <w:rsid w:val="00852A9A"/>
    <w:rsid w:val="008661B5"/>
    <w:rsid w:val="008F49E1"/>
    <w:rsid w:val="0090370F"/>
    <w:rsid w:val="00910CCA"/>
    <w:rsid w:val="009269D2"/>
    <w:rsid w:val="009317AA"/>
    <w:rsid w:val="00942135"/>
    <w:rsid w:val="009521B0"/>
    <w:rsid w:val="00975883"/>
    <w:rsid w:val="00994130"/>
    <w:rsid w:val="009A7E9F"/>
    <w:rsid w:val="009E5018"/>
    <w:rsid w:val="00A12B37"/>
    <w:rsid w:val="00A2242C"/>
    <w:rsid w:val="00A65558"/>
    <w:rsid w:val="00A737DB"/>
    <w:rsid w:val="00A749D0"/>
    <w:rsid w:val="00AB6758"/>
    <w:rsid w:val="00AD4EE8"/>
    <w:rsid w:val="00B13763"/>
    <w:rsid w:val="00B177F9"/>
    <w:rsid w:val="00B477A4"/>
    <w:rsid w:val="00B54045"/>
    <w:rsid w:val="00B9024B"/>
    <w:rsid w:val="00B92C13"/>
    <w:rsid w:val="00C04C24"/>
    <w:rsid w:val="00C12C74"/>
    <w:rsid w:val="00C438D7"/>
    <w:rsid w:val="00C80657"/>
    <w:rsid w:val="00C81B50"/>
    <w:rsid w:val="00C83D67"/>
    <w:rsid w:val="00C94084"/>
    <w:rsid w:val="00C97DB1"/>
    <w:rsid w:val="00CB28F9"/>
    <w:rsid w:val="00CD1801"/>
    <w:rsid w:val="00D10EF1"/>
    <w:rsid w:val="00D15725"/>
    <w:rsid w:val="00D42810"/>
    <w:rsid w:val="00D735C9"/>
    <w:rsid w:val="00D914A7"/>
    <w:rsid w:val="00DB0957"/>
    <w:rsid w:val="00DB2132"/>
    <w:rsid w:val="00DD13C3"/>
    <w:rsid w:val="00DD596E"/>
    <w:rsid w:val="00DD621E"/>
    <w:rsid w:val="00DF0575"/>
    <w:rsid w:val="00E0104F"/>
    <w:rsid w:val="00E01E1A"/>
    <w:rsid w:val="00E7070E"/>
    <w:rsid w:val="00E70E04"/>
    <w:rsid w:val="00E76499"/>
    <w:rsid w:val="00EC05A7"/>
    <w:rsid w:val="00EC4B6B"/>
    <w:rsid w:val="00EE50D9"/>
    <w:rsid w:val="00EF1A9A"/>
    <w:rsid w:val="00EF1EE5"/>
    <w:rsid w:val="00F763B4"/>
    <w:rsid w:val="00F900C3"/>
    <w:rsid w:val="00FB280F"/>
    <w:rsid w:val="00FB68D2"/>
    <w:rsid w:val="00FD2424"/>
    <w:rsid w:val="00FE4B7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E95625E"/>
  <w15:docId w15:val="{B5FC089D-0CC9-4244-A392-28F96F8F0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17A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9317AA"/>
    <w:pPr>
      <w:bidi w:val="0"/>
      <w:outlineLvl w:val="0"/>
    </w:pPr>
  </w:style>
  <w:style w:type="paragraph" w:styleId="Heading2">
    <w:name w:val="heading 2"/>
    <w:basedOn w:val="Normal"/>
    <w:next w:val="Normal"/>
    <w:link w:val="Heading2Char"/>
    <w:uiPriority w:val="9"/>
    <w:unhideWhenUsed/>
    <w:rsid w:val="009317A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9317AA"/>
    <w:pPr>
      <w:keepNext/>
      <w:keepLines/>
      <w:spacing w:before="200"/>
      <w:outlineLvl w:val="2"/>
    </w:pPr>
    <w:rPr>
      <w:b/>
      <w:bCs/>
      <w:color w:val="4F81BD"/>
    </w:rPr>
  </w:style>
  <w:style w:type="paragraph" w:styleId="Heading4">
    <w:name w:val="heading 4"/>
    <w:basedOn w:val="Normal"/>
    <w:next w:val="Normal"/>
    <w:link w:val="Heading4Char"/>
    <w:uiPriority w:val="9"/>
    <w:unhideWhenUsed/>
    <w:rsid w:val="009317A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9317AA"/>
    <w:pPr>
      <w:keepNext/>
      <w:keepLines/>
      <w:spacing w:before="200"/>
      <w:outlineLvl w:val="4"/>
    </w:pPr>
    <w:rPr>
      <w:color w:val="243F60"/>
    </w:rPr>
  </w:style>
  <w:style w:type="paragraph" w:styleId="Heading6">
    <w:name w:val="heading 6"/>
    <w:basedOn w:val="Normal"/>
    <w:next w:val="Normal"/>
    <w:link w:val="Heading6Char"/>
    <w:uiPriority w:val="9"/>
    <w:unhideWhenUsed/>
    <w:rsid w:val="009317AA"/>
    <w:pPr>
      <w:keepNext/>
      <w:keepLines/>
      <w:spacing w:before="200"/>
      <w:outlineLvl w:val="5"/>
    </w:pPr>
    <w:rPr>
      <w:i/>
      <w:iCs/>
      <w:color w:val="243F60"/>
    </w:rPr>
  </w:style>
  <w:style w:type="paragraph" w:styleId="Heading7">
    <w:name w:val="heading 7"/>
    <w:basedOn w:val="Normal"/>
    <w:next w:val="Normal"/>
    <w:link w:val="Heading7Char"/>
    <w:uiPriority w:val="9"/>
    <w:unhideWhenUsed/>
    <w:rsid w:val="009317AA"/>
    <w:pPr>
      <w:keepNext/>
      <w:keepLines/>
      <w:spacing w:before="200"/>
      <w:outlineLvl w:val="6"/>
    </w:pPr>
    <w:rPr>
      <w:i/>
      <w:iCs/>
      <w:color w:val="404040"/>
    </w:rPr>
  </w:style>
  <w:style w:type="paragraph" w:styleId="Heading8">
    <w:name w:val="heading 8"/>
    <w:basedOn w:val="Normal"/>
    <w:next w:val="Normal"/>
    <w:link w:val="Heading8Char"/>
    <w:uiPriority w:val="9"/>
    <w:unhideWhenUsed/>
    <w:rsid w:val="009317A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9317A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9317A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317A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317A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317A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317A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317A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317A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317A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317A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317A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317A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317A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9317A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317AA"/>
    <w:pPr>
      <w:numPr>
        <w:numId w:val="5"/>
      </w:numPr>
      <w:bidi w:val="0"/>
    </w:pPr>
    <w:rPr>
      <w:lang w:val="en-US"/>
    </w:rPr>
  </w:style>
  <w:style w:type="paragraph" w:customStyle="1" w:styleId="Roman1GA">
    <w:name w:val="_Roman 1_GA"/>
    <w:basedOn w:val="Bullet1GA"/>
    <w:qFormat/>
    <w:rsid w:val="009317AA"/>
    <w:pPr>
      <w:numPr>
        <w:numId w:val="6"/>
      </w:numPr>
      <w:tabs>
        <w:tab w:val="clear" w:pos="2310"/>
        <w:tab w:val="left" w:pos="2486"/>
      </w:tabs>
      <w:ind w:left="2486" w:hanging="378"/>
    </w:pPr>
  </w:style>
  <w:style w:type="paragraph" w:customStyle="1" w:styleId="Roman2GA">
    <w:name w:val="_Roman 2_GA"/>
    <w:basedOn w:val="Bullet2GA"/>
    <w:qFormat/>
    <w:rsid w:val="009317A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9317A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9317AA"/>
    <w:rPr>
      <w:rFonts w:ascii="Times New Roman" w:eastAsia="PMingLiU" w:hAnsi="Times New Roman" w:cs="Simplified Arabic"/>
      <w:sz w:val="18"/>
      <w:szCs w:val="20"/>
      <w:lang w:val="en-GB"/>
    </w:rPr>
  </w:style>
  <w:style w:type="character" w:customStyle="1" w:styleId="EndtnoteReference">
    <w:name w:val="Endtnote Reference"/>
    <w:aliases w:val="1_GA"/>
    <w:qFormat/>
    <w:rsid w:val="009317A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9317AA"/>
    <w:pPr>
      <w:suppressAutoHyphens/>
      <w:bidi w:val="0"/>
      <w:spacing w:line="240" w:lineRule="auto"/>
    </w:pPr>
    <w:rPr>
      <w:sz w:val="16"/>
      <w:lang w:val="en-GB"/>
    </w:rPr>
  </w:style>
  <w:style w:type="character" w:customStyle="1" w:styleId="FooterChar">
    <w:name w:val="Footer Char"/>
    <w:aliases w:val="3_GA Char,3_G Char"/>
    <w:link w:val="Footer"/>
    <w:rsid w:val="009317AA"/>
    <w:rPr>
      <w:rFonts w:ascii="Times New Roman" w:eastAsia="PMingLiU" w:hAnsi="Times New Roman" w:cs="Simplified Arabic"/>
      <w:sz w:val="16"/>
      <w:lang w:val="en-GB"/>
    </w:rPr>
  </w:style>
  <w:style w:type="paragraph" w:customStyle="1" w:styleId="FootnoteText1">
    <w:name w:val="Footnote Text1"/>
    <w:aliases w:val="5_GA"/>
    <w:basedOn w:val="Normal"/>
    <w:qFormat/>
    <w:rsid w:val="009317A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9317A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9317A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9317AA"/>
    <w:rPr>
      <w:rFonts w:ascii="Times New Roman" w:eastAsia="PMingLiU" w:hAnsi="Times New Roman" w:cs="Simplified Arabic"/>
      <w:lang w:val="en-GB"/>
    </w:rPr>
  </w:style>
  <w:style w:type="character" w:styleId="PageNumber">
    <w:name w:val="page number"/>
    <w:aliases w:val="7_GA,7_G"/>
    <w:qFormat/>
    <w:rsid w:val="009317AA"/>
    <w:rPr>
      <w:rFonts w:ascii="Times New Roman Bold" w:hAnsi="Times New Roman Bold"/>
      <w:b/>
      <w:i w:val="0"/>
      <w:sz w:val="18"/>
      <w:szCs w:val="18"/>
    </w:rPr>
  </w:style>
  <w:style w:type="paragraph" w:customStyle="1" w:styleId="XXLargeGA">
    <w:name w:val="XXLarge_GA"/>
    <w:basedOn w:val="Normal"/>
    <w:next w:val="SingleTxtGA"/>
    <w:qFormat/>
    <w:rsid w:val="009317AA"/>
    <w:pPr>
      <w:suppressAutoHyphens/>
      <w:spacing w:line="820" w:lineRule="exact"/>
    </w:pPr>
    <w:rPr>
      <w:spacing w:val="-8"/>
      <w:w w:val="96"/>
      <w:sz w:val="57"/>
      <w:szCs w:val="86"/>
      <w:lang w:val="en-GB"/>
    </w:rPr>
  </w:style>
  <w:style w:type="character" w:customStyle="1" w:styleId="Heading2Char">
    <w:name w:val="Heading 2 Char"/>
    <w:link w:val="Heading2"/>
    <w:uiPriority w:val="9"/>
    <w:rsid w:val="009317A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9317AA"/>
    <w:rPr>
      <w:rFonts w:ascii="Times New Roman" w:eastAsia="PMingLiU" w:hAnsi="Times New Roman" w:cs="Simplified Arabic"/>
      <w:b/>
      <w:bCs/>
      <w:color w:val="4F81BD"/>
      <w:sz w:val="20"/>
    </w:rPr>
  </w:style>
  <w:style w:type="character" w:customStyle="1" w:styleId="Heading4Char">
    <w:name w:val="Heading 4 Char"/>
    <w:link w:val="Heading4"/>
    <w:uiPriority w:val="9"/>
    <w:rsid w:val="009317A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9317AA"/>
    <w:rPr>
      <w:rFonts w:ascii="Times New Roman" w:eastAsia="PMingLiU" w:hAnsi="Times New Roman" w:cs="Simplified Arabic"/>
      <w:color w:val="243F60"/>
      <w:sz w:val="20"/>
    </w:rPr>
  </w:style>
  <w:style w:type="character" w:customStyle="1" w:styleId="Heading6Char">
    <w:name w:val="Heading 6 Char"/>
    <w:link w:val="Heading6"/>
    <w:uiPriority w:val="9"/>
    <w:rsid w:val="009317AA"/>
    <w:rPr>
      <w:rFonts w:ascii="Times New Roman" w:eastAsia="PMingLiU" w:hAnsi="Times New Roman" w:cs="Simplified Arabic"/>
      <w:i/>
      <w:iCs/>
      <w:color w:val="243F60"/>
      <w:sz w:val="20"/>
    </w:rPr>
  </w:style>
  <w:style w:type="character" w:customStyle="1" w:styleId="Heading7Char">
    <w:name w:val="Heading 7 Char"/>
    <w:link w:val="Heading7"/>
    <w:uiPriority w:val="9"/>
    <w:rsid w:val="009317AA"/>
    <w:rPr>
      <w:rFonts w:ascii="Times New Roman" w:eastAsia="PMingLiU" w:hAnsi="Times New Roman" w:cs="Simplified Arabic"/>
      <w:i/>
      <w:iCs/>
      <w:color w:val="404040"/>
      <w:sz w:val="20"/>
    </w:rPr>
  </w:style>
  <w:style w:type="character" w:customStyle="1" w:styleId="Heading8Char">
    <w:name w:val="Heading 8 Char"/>
    <w:link w:val="Heading8"/>
    <w:uiPriority w:val="9"/>
    <w:rsid w:val="009317A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9317A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9317A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317A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9317AA"/>
    <w:pPr>
      <w:numPr>
        <w:ilvl w:val="1"/>
      </w:numPr>
    </w:pPr>
    <w:rPr>
      <w:i/>
      <w:iCs/>
      <w:color w:val="4F81BD"/>
      <w:spacing w:val="15"/>
      <w:sz w:val="24"/>
      <w:szCs w:val="24"/>
    </w:rPr>
  </w:style>
  <w:style w:type="character" w:customStyle="1" w:styleId="SubtitleChar">
    <w:name w:val="Subtitle Char"/>
    <w:link w:val="Subtitle"/>
    <w:uiPriority w:val="11"/>
    <w:rsid w:val="009317AA"/>
    <w:rPr>
      <w:rFonts w:ascii="Times New Roman" w:eastAsia="PMingLiU" w:hAnsi="Times New Roman" w:cs="Simplified Arabic"/>
      <w:i/>
      <w:iCs/>
      <w:color w:val="4F81BD"/>
      <w:spacing w:val="15"/>
      <w:sz w:val="24"/>
      <w:szCs w:val="24"/>
    </w:rPr>
  </w:style>
  <w:style w:type="character" w:styleId="Strong">
    <w:name w:val="Strong"/>
    <w:uiPriority w:val="22"/>
    <w:rsid w:val="009317AA"/>
    <w:rPr>
      <w:b/>
      <w:bCs/>
    </w:rPr>
  </w:style>
  <w:style w:type="table" w:styleId="TableGrid">
    <w:name w:val="Table Grid"/>
    <w:basedOn w:val="TableNormal"/>
    <w:rsid w:val="009317A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9317AA"/>
    <w:rPr>
      <w:color w:val="0000FF"/>
      <w:u w:val="none"/>
    </w:rPr>
  </w:style>
  <w:style w:type="paragraph" w:styleId="TOC1">
    <w:name w:val="toc 1"/>
    <w:basedOn w:val="Normal"/>
    <w:link w:val="TOC1Char"/>
    <w:autoRedefine/>
    <w:uiPriority w:val="39"/>
    <w:unhideWhenUsed/>
    <w:rsid w:val="009317A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317A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317A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317AA"/>
    <w:rPr>
      <w:rFonts w:eastAsia="DengXian"/>
      <w:color w:val="auto"/>
      <w:sz w:val="20"/>
      <w:szCs w:val="20"/>
      <w:u w:val="none"/>
      <w:lang w:eastAsia="zh-CN" w:bidi="ar-EG"/>
    </w:rPr>
  </w:style>
  <w:style w:type="paragraph" w:styleId="TOC4">
    <w:name w:val="toc 4"/>
    <w:basedOn w:val="Normal"/>
    <w:link w:val="TOC4Char"/>
    <w:autoRedefine/>
    <w:uiPriority w:val="39"/>
    <w:unhideWhenUsed/>
    <w:rsid w:val="009317A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317A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317A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9317A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317AA"/>
    <w:rPr>
      <w:rFonts w:ascii="Times New Roman" w:eastAsia="PMingLiU" w:hAnsi="Times New Roman" w:cs="Simplified Arabic"/>
      <w:lang w:val="en-GB"/>
    </w:rPr>
  </w:style>
  <w:style w:type="character" w:customStyle="1" w:styleId="TOC1Char">
    <w:name w:val="TOC 1 Char"/>
    <w:basedOn w:val="DefaultParagraphFont"/>
    <w:link w:val="TOC1"/>
    <w:uiPriority w:val="39"/>
    <w:rsid w:val="009317A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9317A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9317A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9317A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9317A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9317AA"/>
    <w:rPr>
      <w:rFonts w:ascii="Times New Roman" w:eastAsia="PMingLiU" w:hAnsi="Times New Roman" w:cs="Simplified Arabic"/>
      <w:sz w:val="20"/>
      <w:szCs w:val="20"/>
      <w:lang w:val="en-GB"/>
    </w:rPr>
  </w:style>
  <w:style w:type="paragraph" w:customStyle="1" w:styleId="NormalA">
    <w:name w:val="Normal_A"/>
    <w:basedOn w:val="Normal"/>
    <w:qFormat/>
    <w:rsid w:val="009317AA"/>
  </w:style>
  <w:style w:type="paragraph" w:customStyle="1" w:styleId="FootnoteGA">
    <w:name w:val="_Footnote_GA"/>
    <w:basedOn w:val="Normal"/>
    <w:qFormat/>
    <w:rsid w:val="009317A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317AA"/>
    <w:rPr>
      <w:sz w:val="44"/>
      <w:szCs w:val="44"/>
      <w:lang w:val="en-US" w:bidi="ar-DZ"/>
    </w:rPr>
  </w:style>
  <w:style w:type="paragraph" w:customStyle="1" w:styleId="FootnoteGA0">
    <w:name w:val="Footnote_GA"/>
    <w:basedOn w:val="Normal"/>
    <w:qFormat/>
    <w:rsid w:val="009317A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9317A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9317AA"/>
    <w:pPr>
      <w:spacing w:line="240" w:lineRule="exact"/>
    </w:pPr>
    <w:rPr>
      <w:spacing w:val="6"/>
      <w:w w:val="106"/>
      <w:sz w:val="14"/>
      <w:szCs w:val="21"/>
    </w:rPr>
  </w:style>
  <w:style w:type="paragraph" w:customStyle="1" w:styleId="Original">
    <w:name w:val="Original"/>
    <w:basedOn w:val="Normal"/>
    <w:next w:val="Normal"/>
    <w:qFormat/>
    <w:rsid w:val="009317A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9317A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9317A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E5A9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E5A9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E5A9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9317AA"/>
    <w:rPr>
      <w:lang w:val="en-US" w:eastAsia="zh-TW"/>
    </w:rPr>
  </w:style>
  <w:style w:type="paragraph" w:customStyle="1" w:styleId="STitleMGA">
    <w:name w:val="S_Title_M_GA"/>
    <w:basedOn w:val="SMGA"/>
    <w:qFormat/>
    <w:rsid w:val="009317AA"/>
    <w:rPr>
      <w:lang w:eastAsia="zh-TW"/>
    </w:rPr>
  </w:style>
  <w:style w:type="paragraph" w:customStyle="1" w:styleId="STitleSGA">
    <w:name w:val="S_Title_S_GA"/>
    <w:basedOn w:val="SSGA"/>
    <w:qFormat/>
    <w:rsid w:val="009317AA"/>
    <w:rPr>
      <w:lang w:eastAsia="zh-TW"/>
    </w:rPr>
  </w:style>
  <w:style w:type="paragraph" w:customStyle="1" w:styleId="HChG">
    <w:name w:val="_ H _Ch_G"/>
    <w:basedOn w:val="Normal"/>
    <w:next w:val="Normal"/>
    <w:rsid w:val="00C80657"/>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SingleTxtG">
    <w:name w:val="_ Single Txt_G"/>
    <w:basedOn w:val="Normal"/>
    <w:link w:val="SingleTxtGChar"/>
    <w:rsid w:val="00C80657"/>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styleId="FootnoteText">
    <w:name w:val="footnote text"/>
    <w:aliases w:val="5_G"/>
    <w:basedOn w:val="Normal"/>
    <w:link w:val="FootnoteTextChar"/>
    <w:rsid w:val="00C80657"/>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C80657"/>
    <w:rPr>
      <w:rFonts w:ascii="Times New Roman" w:eastAsia="SimSun" w:cs="Simplified Arabic"/>
      <w:sz w:val="18"/>
      <w:szCs w:val="30"/>
      <w:lang w:val="en-GB" w:eastAsia="zh-CN"/>
    </w:rPr>
  </w:style>
  <w:style w:type="character" w:styleId="FootnoteReference">
    <w:name w:val="footnote reference"/>
    <w:aliases w:val="4_G"/>
    <w:rsid w:val="00C80657"/>
    <w:rPr>
      <w:rFonts w:ascii="Times New Roman" w:hAnsi="Times New Roman"/>
      <w:sz w:val="18"/>
      <w:vertAlign w:val="superscript"/>
    </w:rPr>
  </w:style>
  <w:style w:type="character" w:customStyle="1" w:styleId="SingleTxtGChar">
    <w:name w:val="_ Single Txt_G Char"/>
    <w:link w:val="SingleTxtG"/>
    <w:locked/>
    <w:rsid w:val="00C80657"/>
    <w:rPr>
      <w:rFonts w:ascii="Times New Roman" w:eastAsia="SimSun" w:cs="Simplified Arabic"/>
      <w:sz w:val="20"/>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en/A/77/895" TargetMode="External"/><Relationship Id="rId1" Type="http://schemas.openxmlformats.org/officeDocument/2006/relationships/hyperlink" Target="http://undocs.org/en/CRC/C/OPAC/BHR/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669</Words>
  <Characters>3485</Characters>
  <Application>Microsoft Office Word</Application>
  <DocSecurity>0</DocSecurity>
  <Lines>68</Lines>
  <Paragraphs>29</Paragraphs>
  <ScaleCrop>false</ScaleCrop>
  <HeadingPairs>
    <vt:vector size="2" baseType="variant">
      <vt:variant>
        <vt:lpstr>Title</vt:lpstr>
      </vt:variant>
      <vt:variant>
        <vt:i4>1</vt:i4>
      </vt:variant>
    </vt:vector>
  </HeadingPairs>
  <TitlesOfParts>
    <vt:vector size="1" baseType="lpstr">
      <vt:lpstr>CRC/C/OPAC/BHR/Q/1</vt:lpstr>
    </vt:vector>
  </TitlesOfParts>
  <Company>DCM</Company>
  <LinksUpToDate>false</LinksUpToDate>
  <CharactersWithSpaces>4137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CRC/C/OPAC/BHR/Q/1</dc:title>
  <dc:subject>GE.2319518(A)</dc:subject>
  <dc:creator>Muntaha BUHNAM -  Mirna Abbas </dc:creator>
  <cp:keywords>GE.2320866(A)</cp:keywords>
  <dc:description>Distr.: General
19 October 2023
Arabic
Original: English
Arabic, English, French and 
Spanish only</dc:description>
  <cp:lastModifiedBy>Ibrahim Balan</cp:lastModifiedBy>
  <cp:revision>3</cp:revision>
  <cp:lastPrinted>2023-11-06T13:49:00Z</cp:lastPrinted>
  <dcterms:created xsi:type="dcterms:W3CDTF">2023-11-06T13:49:00Z</dcterms:created>
  <dcterms:modified xsi:type="dcterms:W3CDTF">2023-11-06T13:50:00Z</dcterms:modified>
</cp:coreProperties>
</file>