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C599C" w14:textId="77777777" w:rsidR="00293F0C" w:rsidRDefault="00293F0C" w:rsidP="00293F0C">
      <w:pPr>
        <w:spacing w:line="20" w:lineRule="exact"/>
        <w:jc w:val="left"/>
        <w:rPr>
          <w:szCs w:val="2"/>
        </w:rPr>
        <w:sectPr w:rsidR="00293F0C" w:rsidSect="00F47560">
          <w:headerReference w:type="even" r:id="rId9"/>
          <w:headerReference w:type="default" r:id="rId10"/>
          <w:footerReference w:type="even" r:id="rId11"/>
          <w:footerReference w:type="default" r:id="rId12"/>
          <w:headerReference w:type="first" r:id="rId13"/>
          <w:footerReference w:type="first" r:id="rId14"/>
          <w:endnotePr>
            <w:numFmt w:val="decimal"/>
          </w:endnotePr>
          <w:pgSz w:w="12240" w:h="15840"/>
          <w:pgMar w:top="1440" w:right="1200" w:bottom="1757" w:left="1200" w:header="432" w:footer="504" w:gutter="0"/>
          <w:cols w:space="720"/>
          <w:titlePg/>
          <w:docGrid w:linePitch="360"/>
        </w:sectPr>
      </w:pPr>
      <w:commentRangeStart w:id="0"/>
      <w:commentRangeEnd w:id="0"/>
      <w:r>
        <w:rPr>
          <w:rStyle w:val="CommentReference"/>
        </w:rPr>
        <w:commentReference w:id="0"/>
      </w:r>
    </w:p>
    <w:p w14:paraId="1DCFD39B" w14:textId="77777777" w:rsidR="00BE5FC8" w:rsidRDefault="00BE5FC8" w:rsidP="00BE5FC8">
      <w:pPr>
        <w:pStyle w:val="H1"/>
        <w:spacing w:after="0"/>
      </w:pPr>
      <w:r>
        <w:rPr>
          <w:rtl/>
        </w:rPr>
        <w:t>اللجنة المعنية بالقضاء على التمييز ضد المرأة‏‏</w:t>
      </w:r>
    </w:p>
    <w:p w14:paraId="48F5AA10" w14:textId="77777777" w:rsidR="00BE5FC8" w:rsidRPr="00BE5FC8" w:rsidRDefault="00BE5FC8" w:rsidP="00BE5FC8">
      <w:pPr>
        <w:pStyle w:val="SingleTxt"/>
        <w:spacing w:after="0" w:line="120" w:lineRule="exact"/>
        <w:rPr>
          <w:sz w:val="10"/>
          <w:rtl/>
        </w:rPr>
      </w:pPr>
    </w:p>
    <w:p w14:paraId="6B4C4B0E" w14:textId="77777777" w:rsidR="00BE5FC8" w:rsidRPr="00BE5FC8" w:rsidRDefault="00BE5FC8" w:rsidP="00BE5FC8">
      <w:pPr>
        <w:pStyle w:val="SingleTxt"/>
        <w:spacing w:after="0" w:line="120" w:lineRule="exact"/>
        <w:rPr>
          <w:sz w:val="10"/>
          <w:rtl/>
        </w:rPr>
      </w:pPr>
    </w:p>
    <w:p w14:paraId="2F9F1989" w14:textId="77777777" w:rsidR="00BE5FC8" w:rsidRPr="00BE5FC8" w:rsidRDefault="00BE5FC8" w:rsidP="00BE5FC8">
      <w:pPr>
        <w:pStyle w:val="SingleTxt"/>
        <w:spacing w:after="0" w:line="120" w:lineRule="exact"/>
        <w:rPr>
          <w:sz w:val="10"/>
          <w:rtl/>
        </w:rPr>
      </w:pPr>
    </w:p>
    <w:p w14:paraId="1C7BF968" w14:textId="5EFCD077" w:rsidR="00BE5FC8" w:rsidRPr="00BE5FC8" w:rsidRDefault="00BE5FC8" w:rsidP="00BE5FC8">
      <w:pPr>
        <w:framePr w:w="9792" w:h="432" w:hSpace="180" w:wrap="notBeside" w:hAnchor="page" w:x="1196" w:yAlign="bottom"/>
        <w:spacing w:line="240" w:lineRule="auto"/>
        <w:rPr>
          <w:szCs w:val="6"/>
          <w:rtl/>
        </w:rPr>
      </w:pPr>
      <w:r w:rsidRPr="00BE5FC8">
        <w:rPr>
          <w:noProof/>
          <w:szCs w:val="6"/>
        </w:rPr>
        <mc:AlternateContent>
          <mc:Choice Requires="wps">
            <w:drawing>
              <wp:anchor distT="0" distB="0" distL="114300" distR="114300" simplePos="0" relativeHeight="251661312" behindDoc="0" locked="0" layoutInCell="1" allowOverlap="1" wp14:anchorId="23D642BF" wp14:editId="2CF718F3">
                <wp:simplePos x="0" y="0"/>
                <wp:positionH relativeFrom="column">
                  <wp:posOffset>5029200</wp:posOffset>
                </wp:positionH>
                <wp:positionV relativeFrom="paragraph">
                  <wp:posOffset>-12700</wp:posOffset>
                </wp:positionV>
                <wp:extent cx="914400" cy="0"/>
                <wp:effectExtent l="0" t="0" r="0" b="0"/>
                <wp:wrapNone/>
                <wp:docPr id="887524308" name="Straight Connector 1"/>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B581D1E" id="Straight Connector 1"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" strokecolor="#010000" strokeweight=".5pt">
                <v:stroke joinstyle="miter"/>
              </v:line>
            </w:pict>
          </mc:Fallback>
        </mc:AlternateContent>
      </w:r>
    </w:p>
    <w:p w14:paraId="3AC801FF" w14:textId="0D35F14F" w:rsidR="00BE5FC8" w:rsidRPr="00BE5FC8" w:rsidRDefault="00BE5FC8" w:rsidP="00BE5FC8">
      <w:pPr>
        <w:framePr w:w="9792" w:h="432" w:hSpace="180" w:wrap="notBeside" w:hAnchor="page" w:x="1196" w:yAlign="bottom"/>
        <w:tabs>
          <w:tab w:val="right" w:pos="1195"/>
          <w:tab w:val="left" w:pos="1267"/>
        </w:tabs>
        <w:spacing w:after="80" w:line="280" w:lineRule="exact"/>
        <w:ind w:left="1267" w:right="1267" w:hanging="547"/>
        <w:rPr>
          <w:sz w:val="18"/>
          <w:szCs w:val="18"/>
        </w:rPr>
      </w:pPr>
      <w:r>
        <w:rPr>
          <w:sz w:val="18"/>
          <w:szCs w:val="18"/>
          <w:rtl/>
        </w:rPr>
        <w:tab/>
      </w:r>
      <w:r>
        <w:rPr>
          <w:rFonts w:hint="cs"/>
          <w:sz w:val="18"/>
          <w:szCs w:val="18"/>
          <w:rtl/>
        </w:rPr>
        <w:t>*</w:t>
      </w:r>
      <w:r>
        <w:rPr>
          <w:sz w:val="18"/>
          <w:szCs w:val="18"/>
          <w:rtl/>
        </w:rPr>
        <w:tab/>
      </w:r>
      <w:r w:rsidRPr="00BE5FC8">
        <w:rPr>
          <w:sz w:val="18"/>
          <w:szCs w:val="18"/>
          <w:rtl/>
        </w:rPr>
        <w:t>تصدر هذه الوثيقة دون تحرير رسمي.</w:t>
      </w:r>
    </w:p>
    <w:p w14:paraId="32933CA4" w14:textId="77777777" w:rsidR="00BE5FC8" w:rsidRDefault="00BE5FC8" w:rsidP="00BE5FC8">
      <w:pPr>
        <w:pStyle w:val="TitleHCH"/>
        <w:ind w:left="1267" w:right="1267"/>
        <w:rPr>
          <w:rtl/>
        </w:rPr>
      </w:pPr>
      <w:r>
        <w:rPr>
          <w:rtl/>
        </w:rPr>
        <w:tab/>
      </w:r>
      <w:r>
        <w:rPr>
          <w:rtl/>
        </w:rPr>
        <w:tab/>
        <w:t>المعلومات الواردة من البحرين بشأن متابعة الملاحظات الختامية على تقريرها الدوري الرابع*</w:t>
      </w:r>
    </w:p>
    <w:p w14:paraId="44BB0EDA" w14:textId="77777777" w:rsidR="00BE5FC8" w:rsidRPr="00BE5FC8" w:rsidRDefault="00BE5FC8" w:rsidP="00BE5FC8">
      <w:pPr>
        <w:pStyle w:val="SingleTxt"/>
        <w:spacing w:after="0" w:line="120" w:lineRule="exact"/>
        <w:rPr>
          <w:sz w:val="10"/>
          <w:rtl/>
        </w:rPr>
      </w:pPr>
    </w:p>
    <w:p w14:paraId="738BAC54" w14:textId="558A251C" w:rsidR="00F20211" w:rsidRDefault="00BE5FC8" w:rsidP="00BE5FC8">
      <w:pPr>
        <w:pStyle w:val="SingleTxt"/>
        <w:jc w:val="right"/>
        <w:rPr>
          <w:rtl/>
        </w:rPr>
      </w:pPr>
      <w:r>
        <w:rPr>
          <w:rtl/>
        </w:rPr>
        <w:t>[تاريخ الاستلام: 3 آذار/مارس 2025]</w:t>
      </w:r>
    </w:p>
    <w:p w14:paraId="69C2B592" w14:textId="1DF87812" w:rsidR="00BE5FC8" w:rsidRDefault="00BE5FC8">
      <w:pPr>
        <w:bidi w:val="0"/>
        <w:spacing w:after="160" w:line="259" w:lineRule="auto"/>
        <w:jc w:val="left"/>
        <w:rPr>
          <w:sz w:val="22"/>
        </w:rPr>
      </w:pPr>
      <w:r>
        <w:rPr>
          <w:rtl/>
        </w:rPr>
        <w:br w:type="page"/>
      </w:r>
    </w:p>
    <w:p w14:paraId="4182212D" w14:textId="242010D5" w:rsidR="00F47560" w:rsidRDefault="00F47560" w:rsidP="00F47560">
      <w:pPr>
        <w:pStyle w:val="H1"/>
      </w:pPr>
      <w:r>
        <w:rPr>
          <w:rtl/>
        </w:rPr>
        <w:lastRenderedPageBreak/>
        <w:tab/>
      </w:r>
      <w:r>
        <w:rPr>
          <w:rtl/>
        </w:rPr>
        <w:tab/>
        <w:t xml:space="preserve">التوصيات التي طلبت لجنة القضاء على التمييز ضد المرأة أن تقدم مملكة البحرين بشأنها معلومات مكتوبة عن الخطوات المتخذة لتنفيذها في غضون عامين (من </w:t>
      </w:r>
      <w:r w:rsidR="00B17B3E">
        <w:rPr>
          <w:rFonts w:hint="cs"/>
          <w:rtl/>
        </w:rPr>
        <w:t>شباط/</w:t>
      </w:r>
      <w:r>
        <w:rPr>
          <w:rtl/>
        </w:rPr>
        <w:t>فبراير 2023)</w:t>
      </w:r>
    </w:p>
    <w:tbl>
      <w:tblPr>
        <w:tblStyle w:val="TableGrid"/>
        <w:bidiVisual/>
        <w:tblW w:w="7320" w:type="dxa"/>
        <w:jc w:val="center"/>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023"/>
        <w:gridCol w:w="6297"/>
      </w:tblGrid>
      <w:tr w:rsidR="00F47560" w:rsidRPr="00F47560" w14:paraId="3CBB405E" w14:textId="77777777" w:rsidTr="00F47560">
        <w:trPr>
          <w:cantSplit/>
          <w:tblHeader/>
          <w:jc w:val="center"/>
        </w:trPr>
        <w:tc>
          <w:tcPr>
            <w:tcW w:w="699" w:type="pct"/>
            <w:tcBorders>
              <w:top w:val="single" w:sz="4" w:space="0" w:color="auto"/>
              <w:bottom w:val="single" w:sz="12" w:space="0" w:color="auto"/>
            </w:tcBorders>
            <w:shd w:val="clear" w:color="auto" w:fill="auto"/>
            <w:vAlign w:val="bottom"/>
          </w:tcPr>
          <w:p w14:paraId="7AEB4D8F" w14:textId="77777777" w:rsidR="00F47560" w:rsidRPr="004318D0" w:rsidRDefault="00F47560" w:rsidP="00F47560">
            <w:pPr>
              <w:pStyle w:val="SingleTxt"/>
              <w:tabs>
                <w:tab w:val="clear" w:pos="1930"/>
                <w:tab w:val="clear" w:pos="2592"/>
                <w:tab w:val="clear" w:pos="3254"/>
                <w:tab w:val="clear" w:pos="3917"/>
                <w:tab w:val="clear" w:pos="4579"/>
                <w:tab w:val="clear" w:pos="5242"/>
                <w:tab w:val="clear" w:pos="5904"/>
                <w:tab w:val="clear" w:pos="6566"/>
              </w:tabs>
              <w:spacing w:before="80" w:after="80" w:line="240" w:lineRule="exact"/>
              <w:ind w:left="43" w:right="101"/>
              <w:rPr>
                <w:rFonts w:ascii="Times New Roman'" w:hAnsi="Times New Roman'"/>
                <w:i/>
                <w:iCs/>
                <w:sz w:val="20"/>
                <w:szCs w:val="20"/>
                <w:rtl/>
              </w:rPr>
            </w:pPr>
            <w:r w:rsidRPr="004318D0">
              <w:rPr>
                <w:rFonts w:ascii="Times New Roman'" w:hAnsi="Times New Roman'"/>
                <w:i/>
                <w:iCs/>
                <w:sz w:val="20"/>
                <w:szCs w:val="20"/>
                <w:rtl/>
              </w:rPr>
              <w:t>رقم التوصية</w:t>
            </w:r>
          </w:p>
        </w:tc>
        <w:tc>
          <w:tcPr>
            <w:tcW w:w="4301" w:type="pct"/>
            <w:tcBorders>
              <w:top w:val="single" w:sz="4" w:space="0" w:color="auto"/>
              <w:bottom w:val="single" w:sz="12" w:space="0" w:color="auto"/>
            </w:tcBorders>
            <w:shd w:val="clear" w:color="auto" w:fill="auto"/>
            <w:vAlign w:val="bottom"/>
          </w:tcPr>
          <w:p w14:paraId="300B4DFA" w14:textId="77777777" w:rsidR="00F47560" w:rsidRPr="004318D0" w:rsidRDefault="00F47560" w:rsidP="00F47560">
            <w:pPr>
              <w:pStyle w:val="SingleTxt"/>
              <w:tabs>
                <w:tab w:val="clear" w:pos="1930"/>
                <w:tab w:val="clear" w:pos="2592"/>
                <w:tab w:val="clear" w:pos="3254"/>
                <w:tab w:val="clear" w:pos="3917"/>
                <w:tab w:val="clear" w:pos="4579"/>
                <w:tab w:val="clear" w:pos="5242"/>
                <w:tab w:val="clear" w:pos="5904"/>
                <w:tab w:val="clear" w:pos="6566"/>
              </w:tabs>
              <w:spacing w:before="80" w:after="80" w:line="240" w:lineRule="exact"/>
              <w:ind w:left="43" w:right="101"/>
              <w:rPr>
                <w:rFonts w:ascii="Times New Roman'" w:hAnsi="Times New Roman'"/>
                <w:i/>
                <w:iCs/>
                <w:sz w:val="20"/>
                <w:szCs w:val="20"/>
              </w:rPr>
            </w:pPr>
            <w:r w:rsidRPr="004318D0">
              <w:rPr>
                <w:rFonts w:ascii="Times New Roman'" w:hAnsi="Times New Roman'"/>
                <w:i/>
                <w:iCs/>
                <w:sz w:val="20"/>
                <w:szCs w:val="20"/>
                <w:rtl/>
              </w:rPr>
              <w:t>نص التوصية</w:t>
            </w:r>
          </w:p>
        </w:tc>
      </w:tr>
      <w:tr w:rsidR="00F47560" w:rsidRPr="00F47560" w14:paraId="2DF12430" w14:textId="77777777" w:rsidTr="00F47560">
        <w:trPr>
          <w:cantSplit/>
          <w:trHeight w:hRule="exact" w:val="115"/>
          <w:tblHeader/>
          <w:jc w:val="center"/>
        </w:trPr>
        <w:tc>
          <w:tcPr>
            <w:tcW w:w="699" w:type="pct"/>
            <w:tcBorders>
              <w:top w:val="single" w:sz="12" w:space="0" w:color="auto"/>
              <w:bottom w:val="nil"/>
            </w:tcBorders>
            <w:shd w:val="clear" w:color="auto" w:fill="auto"/>
            <w:vAlign w:val="bottom"/>
          </w:tcPr>
          <w:p w14:paraId="01855B25" w14:textId="77777777" w:rsidR="00F47560" w:rsidRPr="00F47560" w:rsidRDefault="00F47560" w:rsidP="00F47560">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sz w:val="18"/>
                <w:szCs w:val="18"/>
                <w:rtl/>
              </w:rPr>
            </w:pPr>
          </w:p>
        </w:tc>
        <w:tc>
          <w:tcPr>
            <w:tcW w:w="4301" w:type="pct"/>
            <w:tcBorders>
              <w:top w:val="single" w:sz="12" w:space="0" w:color="auto"/>
              <w:bottom w:val="nil"/>
            </w:tcBorders>
            <w:shd w:val="clear" w:color="auto" w:fill="auto"/>
            <w:vAlign w:val="bottom"/>
          </w:tcPr>
          <w:p w14:paraId="74063A22" w14:textId="77777777" w:rsidR="00F47560" w:rsidRPr="00F47560" w:rsidRDefault="00F47560" w:rsidP="00F47560">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sz w:val="18"/>
                <w:szCs w:val="18"/>
                <w:rtl/>
              </w:rPr>
            </w:pPr>
          </w:p>
        </w:tc>
      </w:tr>
      <w:tr w:rsidR="00F47560" w:rsidRPr="00F47560" w14:paraId="60B5DAD5" w14:textId="77777777" w:rsidTr="00F47560">
        <w:trPr>
          <w:cantSplit/>
          <w:jc w:val="center"/>
        </w:trPr>
        <w:tc>
          <w:tcPr>
            <w:tcW w:w="699" w:type="pct"/>
            <w:tcBorders>
              <w:top w:val="nil"/>
              <w:bottom w:val="single" w:sz="12" w:space="0" w:color="auto"/>
            </w:tcBorders>
            <w:shd w:val="clear" w:color="auto" w:fill="auto"/>
          </w:tcPr>
          <w:p w14:paraId="76A13A1A" w14:textId="650F264B" w:rsidR="00F47560" w:rsidRPr="004318D0" w:rsidRDefault="00F47560" w:rsidP="004318D0">
            <w:pPr>
              <w:pStyle w:val="SingleTxt"/>
              <w:tabs>
                <w:tab w:val="clear" w:pos="1930"/>
                <w:tab w:val="clear" w:pos="2592"/>
                <w:tab w:val="clear" w:pos="3254"/>
                <w:tab w:val="clear" w:pos="3917"/>
                <w:tab w:val="clear" w:pos="4579"/>
                <w:tab w:val="clear" w:pos="5242"/>
                <w:tab w:val="clear" w:pos="5904"/>
                <w:tab w:val="clear" w:pos="6566"/>
              </w:tabs>
              <w:ind w:left="43" w:right="101"/>
              <w:rPr>
                <w:rtl/>
              </w:rPr>
            </w:pPr>
            <w:r w:rsidRPr="004318D0">
              <w:rPr>
                <w:rtl/>
              </w:rPr>
              <w:t>13</w:t>
            </w:r>
            <w:r w:rsidRPr="004318D0">
              <w:rPr>
                <w:rFonts w:hint="cs"/>
                <w:rtl/>
              </w:rPr>
              <w:t xml:space="preserve"> </w:t>
            </w:r>
            <w:r w:rsidRPr="004318D0">
              <w:rPr>
                <w:rtl/>
              </w:rPr>
              <w:t>(ج)</w:t>
            </w:r>
          </w:p>
        </w:tc>
        <w:tc>
          <w:tcPr>
            <w:tcW w:w="4301" w:type="pct"/>
            <w:tcBorders>
              <w:top w:val="nil"/>
              <w:bottom w:val="single" w:sz="12" w:space="0" w:color="auto"/>
            </w:tcBorders>
            <w:shd w:val="clear" w:color="auto" w:fill="auto"/>
          </w:tcPr>
          <w:p w14:paraId="223EDD20" w14:textId="77777777" w:rsidR="00F47560" w:rsidRPr="004318D0" w:rsidRDefault="00F47560" w:rsidP="004318D0">
            <w:pPr>
              <w:pStyle w:val="SingleTxt"/>
              <w:tabs>
                <w:tab w:val="clear" w:pos="1930"/>
                <w:tab w:val="clear" w:pos="2592"/>
                <w:tab w:val="clear" w:pos="3254"/>
                <w:tab w:val="clear" w:pos="3917"/>
                <w:tab w:val="clear" w:pos="4579"/>
                <w:tab w:val="clear" w:pos="5242"/>
                <w:tab w:val="clear" w:pos="5904"/>
                <w:tab w:val="clear" w:pos="6566"/>
              </w:tabs>
              <w:ind w:left="43" w:right="101"/>
            </w:pPr>
            <w:r w:rsidRPr="004318D0">
              <w:rPr>
                <w:rtl/>
              </w:rPr>
              <w:t>تعديل المادة (43) من قانون الجمعيات لتصبح أكثر شمولاً ولا تستبعد أعضاء مجلس الإدارة بسبب الانتماء السياسي المحتمل.</w:t>
            </w:r>
          </w:p>
        </w:tc>
      </w:tr>
    </w:tbl>
    <w:p w14:paraId="1FB0CDBD" w14:textId="77777777" w:rsidR="00F47560" w:rsidRPr="00F47560" w:rsidRDefault="00F47560" w:rsidP="00F47560">
      <w:pPr>
        <w:pStyle w:val="SingleTxt"/>
        <w:spacing w:after="0" w:line="120" w:lineRule="exact"/>
        <w:rPr>
          <w:sz w:val="10"/>
          <w:rtl/>
        </w:rPr>
      </w:pPr>
    </w:p>
    <w:p w14:paraId="2BE7576F" w14:textId="679C618C" w:rsidR="00F47560" w:rsidRDefault="00F47560" w:rsidP="00F47560">
      <w:pPr>
        <w:pStyle w:val="H23"/>
        <w:ind w:left="1267" w:right="1267" w:hanging="1267"/>
      </w:pPr>
      <w:r>
        <w:rPr>
          <w:rtl/>
        </w:rPr>
        <w:tab/>
      </w:r>
      <w:r>
        <w:rPr>
          <w:rtl/>
        </w:rPr>
        <w:tab/>
        <w:t>(رد وزارة العدل والشؤون الإسلامية والأوقاف)</w:t>
      </w:r>
    </w:p>
    <w:p w14:paraId="65121703" w14:textId="2092666C" w:rsidR="00F47560" w:rsidRDefault="00F47560" w:rsidP="004318D0">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tl/>
        </w:rPr>
        <w:tab/>
      </w:r>
      <w:r>
        <w:rPr>
          <w:rFonts w:hint="cs"/>
          <w:rtl/>
        </w:rPr>
        <w:t>-</w:t>
      </w:r>
      <w:r>
        <w:rPr>
          <w:rtl/>
        </w:rPr>
        <w:tab/>
        <w:t>إن المادة آنفة الذكر تأتي مُتسقة تماماً مع حقوق الانسان المنصوص عليها في العديد من الاتفاقيات والمعاهدات الدولية، ومنها على الأخص على المستوى الدولي العهد الدولي الخاص بالحقوق المدنية والسياسية في الفقرات (أ، ب، ج) من المادة (25) منه التي يجري نصها على أن يكون لكل مواطن، دون أي وجه من وجوه التمييز الحقوق التالية، التي يجب أن تتاح له فرصة التمتع بها دون قيود غير معقولة:</w:t>
      </w:r>
    </w:p>
    <w:p w14:paraId="0209B831" w14:textId="459E73D6" w:rsidR="00F47560" w:rsidRDefault="004318D0" w:rsidP="00F47560">
      <w:pPr>
        <w:pStyle w:val="SingleTxt"/>
      </w:pPr>
      <w:r>
        <w:rPr>
          <w:rtl/>
        </w:rPr>
        <w:tab/>
      </w:r>
      <w:r w:rsidR="00F47560">
        <w:rPr>
          <w:rtl/>
        </w:rPr>
        <w:t>أ</w:t>
      </w:r>
      <w:r>
        <w:rPr>
          <w:rFonts w:hint="cs"/>
          <w:rtl/>
        </w:rPr>
        <w:t xml:space="preserve"> </w:t>
      </w:r>
      <w:r w:rsidR="00F47560">
        <w:rPr>
          <w:rtl/>
        </w:rPr>
        <w:t>‌-</w:t>
      </w:r>
      <w:r w:rsidR="00F47560">
        <w:rPr>
          <w:rtl/>
        </w:rPr>
        <w:tab/>
        <w:t>أن يشارك في إدارة الشئون العامة، إما مباشرة أو بواسطة ممثلين يختارون بحرية.</w:t>
      </w:r>
    </w:p>
    <w:p w14:paraId="49EBEB12" w14:textId="24987206" w:rsidR="00F47560" w:rsidRDefault="004318D0" w:rsidP="004318D0">
      <w:pPr>
        <w:pStyle w:val="SingleTxt"/>
        <w:ind w:left="2592" w:hanging="1325"/>
      </w:pPr>
      <w:r>
        <w:rPr>
          <w:rtl/>
        </w:rPr>
        <w:tab/>
      </w:r>
      <w:r w:rsidR="00F47560">
        <w:rPr>
          <w:rtl/>
        </w:rPr>
        <w:t>ب</w:t>
      </w:r>
      <w:r>
        <w:rPr>
          <w:rFonts w:hint="cs"/>
          <w:rtl/>
        </w:rPr>
        <w:t xml:space="preserve"> </w:t>
      </w:r>
      <w:r w:rsidR="00F47560">
        <w:rPr>
          <w:rtl/>
        </w:rPr>
        <w:t>‌-</w:t>
      </w:r>
      <w:r w:rsidR="00F47560">
        <w:rPr>
          <w:rtl/>
        </w:rPr>
        <w:tab/>
        <w:t>أن ينتخب ويُنتخب، في انتخابات نزيهة تجرى دورياً بالاقتراع العام وعلى قدر من المساواة بين الناخبين بالتصويت السري، تضمن التعبير الحر عن إرادة الناخبين.</w:t>
      </w:r>
    </w:p>
    <w:p w14:paraId="7AA5DF04" w14:textId="14166D4A" w:rsidR="00F47560" w:rsidRDefault="004318D0" w:rsidP="00F47560">
      <w:pPr>
        <w:pStyle w:val="SingleTxt"/>
      </w:pPr>
      <w:r>
        <w:rPr>
          <w:rtl/>
        </w:rPr>
        <w:tab/>
      </w:r>
      <w:r w:rsidR="00F47560">
        <w:rPr>
          <w:rtl/>
        </w:rPr>
        <w:t>ت‌</w:t>
      </w:r>
      <w:r>
        <w:rPr>
          <w:rFonts w:hint="cs"/>
          <w:rtl/>
        </w:rPr>
        <w:t xml:space="preserve"> </w:t>
      </w:r>
      <w:r w:rsidR="00F47560">
        <w:rPr>
          <w:rtl/>
        </w:rPr>
        <w:t>-</w:t>
      </w:r>
      <w:r w:rsidR="00F47560">
        <w:rPr>
          <w:rtl/>
        </w:rPr>
        <w:tab/>
        <w:t>أن تتاح له، على قدم المساواة عموماً مع سواه فرصة تقلد الوظائف العامة في بلده.</w:t>
      </w:r>
    </w:p>
    <w:p w14:paraId="48698640" w14:textId="4C33DA05" w:rsidR="00F47560" w:rsidRDefault="004318D0" w:rsidP="004318D0">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tl/>
        </w:rPr>
        <w:tab/>
      </w:r>
      <w:r>
        <w:rPr>
          <w:rFonts w:hint="cs"/>
          <w:rtl/>
        </w:rPr>
        <w:t>-</w:t>
      </w:r>
      <w:r>
        <w:rPr>
          <w:rtl/>
        </w:rPr>
        <w:tab/>
      </w:r>
      <w:r w:rsidR="00F47560">
        <w:rPr>
          <w:rtl/>
        </w:rPr>
        <w:t>كما نص الاعلان العالمي لحقوق الانسان على ممارسة الحقوق السياسية في الفقرة (1) من المادة (21) منه والتي تنص على أنه (لكل شخص حق المشاركة في إدارة الشؤون العامة لبلده إما</w:t>
      </w:r>
      <w:r w:rsidR="00516386">
        <w:rPr>
          <w:rFonts w:hint="cs"/>
          <w:rtl/>
        </w:rPr>
        <w:t> </w:t>
      </w:r>
      <w:r w:rsidR="00F47560">
        <w:rPr>
          <w:rtl/>
        </w:rPr>
        <w:t>مباشرة وإما بواسطة ممثلين يختارون بحرية).</w:t>
      </w:r>
    </w:p>
    <w:p w14:paraId="47CD9ED7" w14:textId="36BD5BF7" w:rsidR="004318D0" w:rsidRDefault="004318D0" w:rsidP="004318D0">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tl/>
        </w:rPr>
        <w:tab/>
      </w:r>
      <w:r>
        <w:rPr>
          <w:rFonts w:hint="cs"/>
          <w:rtl/>
        </w:rPr>
        <w:t>-</w:t>
      </w:r>
      <w:r>
        <w:rPr>
          <w:rtl/>
        </w:rPr>
        <w:tab/>
      </w:r>
      <w:r w:rsidR="00F47560">
        <w:rPr>
          <w:rtl/>
        </w:rPr>
        <w:t>كما نجد تلك الحقوق مكفولة بموجب الدستور البحريني، حيث نصت الفقرة (هـ) من المادة الأولى منه على (للمواطنين، رجالاً ونساءً، حق المشاركة في الشؤون العامة والتمتع بالحقوق السياسية بما</w:t>
      </w:r>
      <w:r w:rsidR="00D45573">
        <w:rPr>
          <w:rFonts w:hint="cs"/>
          <w:rtl/>
        </w:rPr>
        <w:t> </w:t>
      </w:r>
      <w:r w:rsidR="00F47560">
        <w:rPr>
          <w:rtl/>
        </w:rPr>
        <w:t>فيها حق الانتخاب والترشيح ...) وإذ كان ذلك وكان الدستور قد عهد بنص المادة (27) منه الى القانون بتنظيم الحق في تكوين الجمعيات والنقابات، ووضع قواعد ممارسته، وكان القانون محل الرأي قد احتوى تنظيماً شاملاً للجمعيات والأندية الاجتماعية والثقافية والهيئات الخاصة العاملة في ميدان الشباب والرياضة والمؤسسات الخاصة،</w:t>
      </w:r>
    </w:p>
    <w:p w14:paraId="0682E77A" w14:textId="5884F1B6" w:rsidR="00F47560" w:rsidRDefault="004318D0" w:rsidP="004318D0">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tl/>
        </w:rPr>
        <w:tab/>
      </w:r>
      <w:r>
        <w:rPr>
          <w:rFonts w:hint="cs"/>
          <w:rtl/>
        </w:rPr>
        <w:t>-</w:t>
      </w:r>
      <w:r>
        <w:rPr>
          <w:rtl/>
        </w:rPr>
        <w:tab/>
      </w:r>
      <w:r w:rsidR="00F47560">
        <w:rPr>
          <w:rtl/>
        </w:rPr>
        <w:t>رسم المشرع من خلاله ضوابط ممارسة الأفراد لهذا الحق، سواء في انشائها وتصريف شؤونها أو انقضائها، بحسبان أن تنظيم الحقوق هو من إطلاقات السلطة التقديرية للمشرع، التي تتسع في جوهرها المفاضلة بين البدائل المختلفة واختيار أنسبها لتحقيق المصلحة العامة، وكان لا يوجد ثمة تعارض بين تقرير الحق في تكوين الجمعيات والنقابات وبين تنظيم هذا الحق، حيث يتيح هذا التنظيم توافر المناخ الملائم لممارسة هذا الحق، وبدونه تضحى الحقوق الحريات ضرباً من ضروب الفوضى لا يمكن للمجتمع أن يحيا ويستمر في ظلها.</w:t>
      </w:r>
    </w:p>
    <w:p w14:paraId="66F6DE41" w14:textId="0BFE1057" w:rsidR="00F47560" w:rsidRDefault="004318D0" w:rsidP="004318D0">
      <w:pPr>
        <w:pStyle w:val="SingleTxt"/>
        <w:tabs>
          <w:tab w:val="clear" w:pos="1930"/>
          <w:tab w:val="clear" w:pos="2592"/>
          <w:tab w:val="clear" w:pos="3917"/>
          <w:tab w:val="clear" w:pos="4579"/>
          <w:tab w:val="clear" w:pos="5242"/>
          <w:tab w:val="clear" w:pos="5904"/>
          <w:tab w:val="clear" w:pos="6566"/>
          <w:tab w:val="right" w:pos="2160"/>
          <w:tab w:val="right" w:pos="3254"/>
        </w:tabs>
        <w:ind w:left="2419" w:hanging="662"/>
      </w:pPr>
      <w:r>
        <w:rPr>
          <w:rtl/>
        </w:rPr>
        <w:lastRenderedPageBreak/>
        <w:tab/>
      </w:r>
      <w:r>
        <w:rPr>
          <w:rFonts w:hint="eastAsia"/>
          <w:rtl/>
        </w:rPr>
        <w:t>•</w:t>
      </w:r>
      <w:r>
        <w:rPr>
          <w:rtl/>
        </w:rPr>
        <w:tab/>
      </w:r>
      <w:r w:rsidR="00F47560">
        <w:rPr>
          <w:rtl/>
        </w:rPr>
        <w:t>وإذ أن المادة محل التوصية فيما نظمته من ضرورة تمتع المرشح لعضوية مجلس إدارة الجمعيات الخا</w:t>
      </w:r>
      <w:r>
        <w:rPr>
          <w:rFonts w:hint="cs"/>
          <w:rtl/>
        </w:rPr>
        <w:t>ض</w:t>
      </w:r>
      <w:r w:rsidR="00F47560">
        <w:rPr>
          <w:rtl/>
        </w:rPr>
        <w:t>عة للمرسوم بقانون رقم (21) لسنة 1989 بحقوقه السياسية الى جانب الشروط الأخرى المنصوص عليها قانوناً قد جاء متسقاً مع أحكام الدستور والقانون، وتمليه اعتبارات المصلحة العامة، فضلاً عن أنه يتفق مع صالح هذه الجمعيات والهيئات إذ</w:t>
      </w:r>
      <w:r>
        <w:rPr>
          <w:rFonts w:hint="cs"/>
          <w:rtl/>
        </w:rPr>
        <w:t> </w:t>
      </w:r>
      <w:r w:rsidR="00F47560">
        <w:rPr>
          <w:rtl/>
        </w:rPr>
        <w:t>يضمن عدم مشاركة أي شخص غير متمتع بحقوق السياسية في إدارتها، نظراً لما</w:t>
      </w:r>
      <w:r w:rsidR="00D45573">
        <w:rPr>
          <w:rFonts w:hint="cs"/>
          <w:rtl/>
        </w:rPr>
        <w:t> </w:t>
      </w:r>
      <w:r w:rsidR="00F47560">
        <w:rPr>
          <w:rtl/>
        </w:rPr>
        <w:t xml:space="preserve">يكشف عنه عدم تمتع الشخص بهذه الحقوق الهامة من نقص في أهليته بما يجعله بالفعل فاقداً لمتطلبات هذا التمتع بهذه العضوية والتي يكون مكلفاً فيه بتقديم خدمة عامة. </w:t>
      </w:r>
    </w:p>
    <w:p w14:paraId="27B94087" w14:textId="38783ED3" w:rsidR="00F47560" w:rsidRDefault="004318D0" w:rsidP="004318D0">
      <w:pPr>
        <w:pStyle w:val="SingleTxt"/>
        <w:tabs>
          <w:tab w:val="clear" w:pos="1930"/>
          <w:tab w:val="clear" w:pos="2592"/>
          <w:tab w:val="clear" w:pos="3917"/>
          <w:tab w:val="clear" w:pos="4579"/>
          <w:tab w:val="clear" w:pos="5242"/>
          <w:tab w:val="clear" w:pos="5904"/>
          <w:tab w:val="clear" w:pos="6566"/>
          <w:tab w:val="right" w:pos="2160"/>
          <w:tab w:val="right" w:pos="3254"/>
        </w:tabs>
        <w:ind w:left="2419" w:hanging="662"/>
        <w:rPr>
          <w:rtl/>
        </w:rPr>
      </w:pPr>
      <w:r>
        <w:rPr>
          <w:rtl/>
        </w:rPr>
        <w:tab/>
      </w:r>
      <w:r>
        <w:rPr>
          <w:rFonts w:hint="eastAsia"/>
          <w:rtl/>
        </w:rPr>
        <w:t>•</w:t>
      </w:r>
      <w:r>
        <w:rPr>
          <w:rtl/>
        </w:rPr>
        <w:tab/>
      </w:r>
      <w:r w:rsidR="00F47560">
        <w:rPr>
          <w:rtl/>
        </w:rPr>
        <w:t>وإذ أن مسألة تعديل القوانين المحلية سواء بالحذف أو الاضافة أو التعديل هي من صميم اختصاص السلطة التشريعية وهي إحدى السلطات الثلاث للدولة، فالأمر متروك لتقدير هذه السلطة حيال التوصية المقترحة فيما تراه مناسباً ويتفق مع المصلحة العامة ووفقاً لمقتضيات الضرورة والحاجة، خصوصاً وأن المادة المذكورة هي مادة مُعدلة استحدثت في العام 2018 بموجب اقتراح بقانون أحيل من مجلس النواب الى الحكومة وتمت الموافقة عليه والتصويت بالموافقة من قبل السلطة التشريعية مُمثلة في مجلسي الشورى والنواب.</w:t>
      </w:r>
    </w:p>
    <w:p w14:paraId="10734B35" w14:textId="77777777" w:rsidR="004318D0" w:rsidRPr="004318D0" w:rsidRDefault="004318D0" w:rsidP="004318D0">
      <w:pPr>
        <w:pStyle w:val="SingleTxt"/>
        <w:tabs>
          <w:tab w:val="clear" w:pos="1930"/>
          <w:tab w:val="clear" w:pos="2592"/>
          <w:tab w:val="clear" w:pos="3917"/>
          <w:tab w:val="clear" w:pos="4579"/>
          <w:tab w:val="clear" w:pos="5242"/>
          <w:tab w:val="clear" w:pos="5904"/>
          <w:tab w:val="clear" w:pos="6566"/>
          <w:tab w:val="right" w:pos="2160"/>
          <w:tab w:val="right" w:pos="3254"/>
        </w:tabs>
        <w:spacing w:after="0" w:line="120" w:lineRule="exact"/>
        <w:ind w:left="2419" w:hanging="662"/>
        <w:rPr>
          <w:sz w:val="10"/>
          <w:rtl/>
        </w:rPr>
      </w:pPr>
    </w:p>
    <w:tbl>
      <w:tblPr>
        <w:tblStyle w:val="TableGrid"/>
        <w:bidiVisual/>
        <w:tblW w:w="7320" w:type="dxa"/>
        <w:jc w:val="center"/>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023"/>
        <w:gridCol w:w="6297"/>
      </w:tblGrid>
      <w:tr w:rsidR="004318D0" w:rsidRPr="00F47560" w14:paraId="540A1448" w14:textId="77777777" w:rsidTr="004318D0">
        <w:trPr>
          <w:cantSplit/>
          <w:jc w:val="center"/>
        </w:trPr>
        <w:tc>
          <w:tcPr>
            <w:tcW w:w="699" w:type="pct"/>
            <w:tcBorders>
              <w:top w:val="single" w:sz="4" w:space="0" w:color="auto"/>
              <w:bottom w:val="single" w:sz="12" w:space="0" w:color="auto"/>
            </w:tcBorders>
            <w:shd w:val="clear" w:color="auto" w:fill="auto"/>
          </w:tcPr>
          <w:p w14:paraId="14F71941" w14:textId="0C289895" w:rsidR="004318D0" w:rsidRPr="004318D0" w:rsidRDefault="004318D0" w:rsidP="004318D0">
            <w:pPr>
              <w:pStyle w:val="SingleTxt"/>
              <w:tabs>
                <w:tab w:val="clear" w:pos="1930"/>
                <w:tab w:val="clear" w:pos="2592"/>
                <w:tab w:val="clear" w:pos="3254"/>
                <w:tab w:val="clear" w:pos="3917"/>
                <w:tab w:val="clear" w:pos="4579"/>
                <w:tab w:val="clear" w:pos="5242"/>
                <w:tab w:val="clear" w:pos="5904"/>
                <w:tab w:val="clear" w:pos="6566"/>
              </w:tabs>
              <w:ind w:left="43" w:right="101"/>
              <w:rPr>
                <w:rtl/>
              </w:rPr>
            </w:pPr>
            <w:r w:rsidRPr="004318D0">
              <w:rPr>
                <w:rFonts w:hint="cs"/>
                <w:rtl/>
              </w:rPr>
              <w:t>19</w:t>
            </w:r>
          </w:p>
        </w:tc>
        <w:tc>
          <w:tcPr>
            <w:tcW w:w="4301" w:type="pct"/>
            <w:tcBorders>
              <w:top w:val="single" w:sz="4" w:space="0" w:color="auto"/>
              <w:bottom w:val="single" w:sz="12" w:space="0" w:color="auto"/>
            </w:tcBorders>
            <w:shd w:val="clear" w:color="auto" w:fill="auto"/>
          </w:tcPr>
          <w:p w14:paraId="66909752" w14:textId="3C20BFAB" w:rsidR="004318D0" w:rsidRPr="004318D0" w:rsidRDefault="004318D0" w:rsidP="004318D0">
            <w:pPr>
              <w:pStyle w:val="SingleTxt"/>
              <w:tabs>
                <w:tab w:val="clear" w:pos="1930"/>
                <w:tab w:val="clear" w:pos="2592"/>
                <w:tab w:val="clear" w:pos="3254"/>
                <w:tab w:val="clear" w:pos="3917"/>
                <w:tab w:val="clear" w:pos="4579"/>
                <w:tab w:val="clear" w:pos="5242"/>
                <w:tab w:val="clear" w:pos="5904"/>
                <w:tab w:val="clear" w:pos="6566"/>
              </w:tabs>
              <w:ind w:left="43" w:right="101"/>
            </w:pPr>
            <w:r w:rsidRPr="004318D0">
              <w:rPr>
                <w:rtl/>
              </w:rPr>
              <w:t>مواصلة تعزيز وإنفاذ التدابير والضمانات لحماية المدافعات عن حقوق الإنسان والصحفيات وعضوات المعارضة السياسية من الأعمال الانتقامية.</w:t>
            </w:r>
          </w:p>
        </w:tc>
      </w:tr>
    </w:tbl>
    <w:p w14:paraId="21B8F2CA" w14:textId="77777777" w:rsidR="004318D0" w:rsidRPr="00F47560" w:rsidRDefault="004318D0" w:rsidP="004318D0">
      <w:pPr>
        <w:pStyle w:val="SingleTxt"/>
        <w:spacing w:after="0" w:line="120" w:lineRule="exact"/>
        <w:rPr>
          <w:sz w:val="10"/>
          <w:rtl/>
        </w:rPr>
      </w:pPr>
    </w:p>
    <w:p w14:paraId="0F776679" w14:textId="2CC589F0" w:rsidR="00F47560" w:rsidRDefault="004318D0" w:rsidP="004318D0">
      <w:pPr>
        <w:pStyle w:val="H23"/>
        <w:ind w:left="1267" w:right="1267" w:hanging="1267"/>
      </w:pPr>
      <w:r>
        <w:rPr>
          <w:rtl/>
        </w:rPr>
        <w:tab/>
      </w:r>
      <w:r>
        <w:rPr>
          <w:rtl/>
        </w:rPr>
        <w:tab/>
      </w:r>
      <w:r w:rsidR="00F47560">
        <w:rPr>
          <w:rtl/>
        </w:rPr>
        <w:t>(رد النيابة العامة)</w:t>
      </w:r>
    </w:p>
    <w:p w14:paraId="72A2E72D" w14:textId="6AF9BFF6" w:rsidR="00F47560" w:rsidRDefault="004318D0" w:rsidP="004318D0">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tl/>
        </w:rPr>
        <w:tab/>
      </w:r>
      <w:r>
        <w:rPr>
          <w:rFonts w:hint="cs"/>
          <w:rtl/>
        </w:rPr>
        <w:t>-</w:t>
      </w:r>
      <w:r w:rsidR="00F47560">
        <w:rPr>
          <w:rtl/>
        </w:rPr>
        <w:tab/>
        <w:t xml:space="preserve">تؤكد النيابة العامة على ما يلي: </w:t>
      </w:r>
    </w:p>
    <w:p w14:paraId="6E8BA487" w14:textId="6A9AF857" w:rsidR="00F47560" w:rsidRDefault="004318D0" w:rsidP="004318D0">
      <w:pPr>
        <w:pStyle w:val="SingleTxt"/>
        <w:ind w:left="2592" w:hanging="1325"/>
      </w:pPr>
      <w:r>
        <w:rPr>
          <w:rtl/>
        </w:rPr>
        <w:tab/>
      </w:r>
      <w:r w:rsidR="00F47560">
        <w:rPr>
          <w:rtl/>
        </w:rPr>
        <w:t>1</w:t>
      </w:r>
      <w:r>
        <w:rPr>
          <w:rFonts w:hint="cs"/>
          <w:rtl/>
        </w:rPr>
        <w:t xml:space="preserve"> -</w:t>
      </w:r>
      <w:r w:rsidR="00F47560">
        <w:rPr>
          <w:rtl/>
        </w:rPr>
        <w:tab/>
        <w:t xml:space="preserve">النيابة العامة شعبة من السلطة القضائية وتختص بالتحقيق والتصرف في الدعوى الجنائية، وهي في هذا الإطار تعمل على تطبيق أحكام القانون بكل حيادية وموضوعية، ولا يشوب إجراءاتها ثمة تمييز أياً كان نوعه. </w:t>
      </w:r>
    </w:p>
    <w:p w14:paraId="7E33C08E" w14:textId="3B542D2A" w:rsidR="00F47560" w:rsidRDefault="004318D0" w:rsidP="004318D0">
      <w:pPr>
        <w:pStyle w:val="SingleTxt"/>
        <w:ind w:left="2592" w:hanging="1325"/>
      </w:pPr>
      <w:r>
        <w:rPr>
          <w:rtl/>
        </w:rPr>
        <w:tab/>
      </w:r>
      <w:r w:rsidR="00F47560">
        <w:rPr>
          <w:rtl/>
        </w:rPr>
        <w:t>2</w:t>
      </w:r>
      <w:r>
        <w:rPr>
          <w:rFonts w:hint="cs"/>
          <w:rtl/>
        </w:rPr>
        <w:t xml:space="preserve"> -</w:t>
      </w:r>
      <w:r w:rsidR="00F47560">
        <w:rPr>
          <w:rtl/>
        </w:rPr>
        <w:tab/>
        <w:t xml:space="preserve">توجه النيابة العامة الاتهام إذا تحققت موجباته استناداً إلى وقوع فعل يشكل جريمة معاقب عليها في القانون، وإذا ما قامت الأدلة على ارتكاب المتهم الفعل المُجرم. وتكفل له أثناء التحقيق كافة الضمانات القانونية المقررة له ومنها حضور المحامين وإبداء الطلبات وتحقيق أوجه الدفاع. </w:t>
      </w:r>
    </w:p>
    <w:p w14:paraId="226F0EFC" w14:textId="07D04A50" w:rsidR="00F47560" w:rsidRDefault="004318D0" w:rsidP="004318D0">
      <w:pPr>
        <w:pStyle w:val="SingleTxt"/>
        <w:ind w:left="2592" w:hanging="1325"/>
        <w:rPr>
          <w:rtl/>
        </w:rPr>
      </w:pPr>
      <w:r>
        <w:rPr>
          <w:rtl/>
        </w:rPr>
        <w:tab/>
      </w:r>
      <w:r w:rsidR="00F47560">
        <w:rPr>
          <w:rtl/>
        </w:rPr>
        <w:t>3</w:t>
      </w:r>
      <w:r>
        <w:rPr>
          <w:rFonts w:hint="cs"/>
          <w:rtl/>
        </w:rPr>
        <w:t xml:space="preserve"> -</w:t>
      </w:r>
      <w:r w:rsidR="00F47560">
        <w:rPr>
          <w:rtl/>
        </w:rPr>
        <w:tab/>
        <w:t xml:space="preserve">في صدد ما ورد بالتوصية من تعزيز وإنفاذ التدابير والضمانات للحماية من الأعمال الانتقامية، فإن النيابة العامة معنية بتوفير سبل الحماية المقررة بالقانون للمجني عليهم والشهود، ويوجد لديها مكتب حماية المجني عليهم والشهود وهو مكتب متخصص لتلقي طلبات فرض الحماية، وما يقف عليه المحققون من أسباب داعية لفرضها. </w:t>
      </w:r>
    </w:p>
    <w:p w14:paraId="05BD8F76" w14:textId="77777777" w:rsidR="004318D0" w:rsidRPr="004318D0" w:rsidRDefault="004318D0" w:rsidP="004318D0">
      <w:pPr>
        <w:pStyle w:val="SingleTxt"/>
        <w:spacing w:after="0" w:line="120" w:lineRule="exact"/>
        <w:rPr>
          <w:sz w:val="10"/>
          <w:rtl/>
        </w:rPr>
      </w:pPr>
    </w:p>
    <w:tbl>
      <w:tblPr>
        <w:tblStyle w:val="TableGrid"/>
        <w:bidiVisual/>
        <w:tblW w:w="7320" w:type="dxa"/>
        <w:jc w:val="center"/>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023"/>
        <w:gridCol w:w="6297"/>
      </w:tblGrid>
      <w:tr w:rsidR="004318D0" w:rsidRPr="00F47560" w14:paraId="2D07BACE" w14:textId="77777777" w:rsidTr="00BB619A">
        <w:trPr>
          <w:cantSplit/>
          <w:jc w:val="center"/>
        </w:trPr>
        <w:tc>
          <w:tcPr>
            <w:tcW w:w="699" w:type="pct"/>
            <w:tcBorders>
              <w:top w:val="single" w:sz="4" w:space="0" w:color="auto"/>
              <w:bottom w:val="single" w:sz="12" w:space="0" w:color="auto"/>
            </w:tcBorders>
            <w:shd w:val="clear" w:color="auto" w:fill="auto"/>
          </w:tcPr>
          <w:p w14:paraId="6D3556F6" w14:textId="15CCB63C" w:rsidR="004318D0" w:rsidRPr="004318D0" w:rsidRDefault="004318D0" w:rsidP="004318D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ind w:left="43" w:right="101"/>
              <w:rPr>
                <w:rtl/>
              </w:rPr>
            </w:pPr>
            <w:r w:rsidRPr="004318D0">
              <w:rPr>
                <w:rFonts w:hint="cs"/>
                <w:rtl/>
              </w:rPr>
              <w:t>23</w:t>
            </w:r>
          </w:p>
        </w:tc>
        <w:tc>
          <w:tcPr>
            <w:tcW w:w="4301" w:type="pct"/>
            <w:tcBorders>
              <w:top w:val="single" w:sz="4" w:space="0" w:color="auto"/>
              <w:bottom w:val="single" w:sz="12" w:space="0" w:color="auto"/>
            </w:tcBorders>
            <w:shd w:val="clear" w:color="auto" w:fill="auto"/>
          </w:tcPr>
          <w:p w14:paraId="32561F9E" w14:textId="3B96EA3E" w:rsidR="004318D0" w:rsidRPr="004318D0" w:rsidRDefault="004318D0" w:rsidP="004318D0">
            <w:pPr>
              <w:pStyle w:val="SingleTxt"/>
              <w:tabs>
                <w:tab w:val="clear" w:pos="1930"/>
                <w:tab w:val="clear" w:pos="2592"/>
                <w:tab w:val="clear" w:pos="3254"/>
                <w:tab w:val="clear" w:pos="3917"/>
                <w:tab w:val="clear" w:pos="4579"/>
                <w:tab w:val="clear" w:pos="5242"/>
                <w:tab w:val="clear" w:pos="5904"/>
                <w:tab w:val="clear" w:pos="6566"/>
              </w:tabs>
              <w:ind w:left="43" w:right="101"/>
            </w:pPr>
            <w:r w:rsidRPr="004318D0">
              <w:rPr>
                <w:rtl/>
              </w:rPr>
              <w:t>مواصلة تنفيذ التدابير، بما في ذلك حملات التوعية والتثقيف، لتغيير المواقف الذكورية المترسخة الجذور والقوالب النمطية حول أدوار ومسؤوليات المرأة والرجل في الأسرة والمجتمع، وتعزيز المساواة في تقاسم المسؤوليات الأسرية.</w:t>
            </w:r>
          </w:p>
        </w:tc>
      </w:tr>
    </w:tbl>
    <w:p w14:paraId="1C96327A" w14:textId="77777777" w:rsidR="004318D0" w:rsidRPr="00F47560" w:rsidRDefault="004318D0" w:rsidP="004318D0">
      <w:pPr>
        <w:pStyle w:val="SingleTxt"/>
        <w:spacing w:after="0" w:line="120" w:lineRule="exact"/>
        <w:rPr>
          <w:sz w:val="10"/>
          <w:rtl/>
        </w:rPr>
      </w:pPr>
    </w:p>
    <w:p w14:paraId="4ED0AFE7" w14:textId="03C8734E" w:rsidR="00F47560" w:rsidRDefault="004318D0" w:rsidP="004318D0">
      <w:pPr>
        <w:pStyle w:val="H23"/>
        <w:ind w:left="1267" w:right="1267" w:hanging="1267"/>
      </w:pPr>
      <w:r>
        <w:rPr>
          <w:rtl/>
        </w:rPr>
        <w:lastRenderedPageBreak/>
        <w:tab/>
      </w:r>
      <w:r>
        <w:rPr>
          <w:rtl/>
        </w:rPr>
        <w:tab/>
      </w:r>
      <w:r w:rsidR="00F47560">
        <w:rPr>
          <w:rtl/>
        </w:rPr>
        <w:t>(رد وزارة الإعلام)</w:t>
      </w:r>
    </w:p>
    <w:p w14:paraId="36F90450" w14:textId="70EB59D4" w:rsidR="00F47560" w:rsidRDefault="004318D0" w:rsidP="004318D0">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tl/>
        </w:rPr>
        <w:tab/>
      </w:r>
      <w:r>
        <w:rPr>
          <w:rFonts w:hint="cs"/>
          <w:rtl/>
        </w:rPr>
        <w:t>-</w:t>
      </w:r>
      <w:r>
        <w:rPr>
          <w:rtl/>
        </w:rPr>
        <w:tab/>
      </w:r>
      <w:r w:rsidR="00F47560">
        <w:rPr>
          <w:rtl/>
        </w:rPr>
        <w:t xml:space="preserve">تشهد مملكة البحرين انطلاقًا من قيمها الإسلامية ومبادئها الإنسانية تطورات كبيرة في مجال تعزيز وحماية حقوق الإنسان بشكلٍ عام وحقوق المرأة وتمكينها بشكلٍ خاص وتوفير الضمانات التي تكفل لها التمتع بجملة من الحقوق والحريات، فالمكانة المرموقة التي تمتلكها المرأة في مملكة البحرين مكفولة بالدستور والتشريعات الوطنية. </w:t>
      </w:r>
    </w:p>
    <w:p w14:paraId="0A275146" w14:textId="497EF584" w:rsidR="00F47560" w:rsidRDefault="004318D0" w:rsidP="004318D0">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tl/>
        </w:rPr>
        <w:tab/>
      </w:r>
      <w:r>
        <w:rPr>
          <w:rFonts w:hint="cs"/>
          <w:rtl/>
        </w:rPr>
        <w:t>-</w:t>
      </w:r>
      <w:r>
        <w:rPr>
          <w:rtl/>
        </w:rPr>
        <w:tab/>
      </w:r>
      <w:r w:rsidR="00F47560">
        <w:rPr>
          <w:rtl/>
        </w:rPr>
        <w:t xml:space="preserve">وانطلاقًا من إيمان وزارة الإعلام بالدور الكبير المناط بها لتسليط الضوء على النجاحات، وتقديم صورة حقيقية للتاريخ البحريني العريق والمنجزات الوطنية التي ساهمت المرأة البحرينية في تحقيقها جنبًا إلى جنب مع أخيها الرجل، فقد قامت وزارة الإعلام بعدة جهود لنقل وتوثيق مسيرة مملكة البحرين في تعزيز وحماية حقوق المرأة البحرينية وحمايتها من جميع أشكال التمييز دون إخلال بأحكام الشريعة الإسلامية، ومنها: </w:t>
      </w:r>
    </w:p>
    <w:p w14:paraId="2165A699" w14:textId="627555E3" w:rsidR="00F47560" w:rsidRPr="004318D0" w:rsidRDefault="004318D0" w:rsidP="004318D0">
      <w:pPr>
        <w:pStyle w:val="SingleTxt"/>
        <w:tabs>
          <w:tab w:val="clear" w:pos="1930"/>
          <w:tab w:val="clear" w:pos="2592"/>
          <w:tab w:val="clear" w:pos="3917"/>
          <w:tab w:val="clear" w:pos="4579"/>
          <w:tab w:val="clear" w:pos="5242"/>
          <w:tab w:val="clear" w:pos="5904"/>
          <w:tab w:val="clear" w:pos="6566"/>
          <w:tab w:val="right" w:pos="2160"/>
          <w:tab w:val="right" w:pos="3254"/>
        </w:tabs>
        <w:ind w:left="2419" w:hanging="662"/>
        <w:rPr>
          <w:b/>
          <w:bCs/>
        </w:rPr>
      </w:pPr>
      <w:r w:rsidRPr="004318D0">
        <w:rPr>
          <w:b/>
          <w:bCs/>
          <w:rtl/>
        </w:rPr>
        <w:tab/>
      </w:r>
      <w:r w:rsidRPr="004318D0">
        <w:rPr>
          <w:rFonts w:hint="eastAsia"/>
          <w:b/>
          <w:bCs/>
          <w:rtl/>
        </w:rPr>
        <w:t>•</w:t>
      </w:r>
      <w:r w:rsidRPr="004318D0">
        <w:rPr>
          <w:b/>
          <w:bCs/>
          <w:rtl/>
        </w:rPr>
        <w:tab/>
      </w:r>
      <w:r w:rsidR="00F47560" w:rsidRPr="004318D0">
        <w:rPr>
          <w:b/>
          <w:bCs/>
          <w:rtl/>
        </w:rPr>
        <w:t>حملات التوعية والتثقيف المحتوى الإعلامي:</w:t>
      </w:r>
    </w:p>
    <w:p w14:paraId="53B50FF3" w14:textId="124DF433" w:rsidR="00F47560" w:rsidRDefault="004318D0" w:rsidP="004318D0">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tl/>
        </w:rPr>
        <w:tab/>
      </w:r>
      <w:r w:rsidR="00F47560">
        <w:rPr>
          <w:rtl/>
        </w:rPr>
        <w:t>-</w:t>
      </w:r>
      <w:r w:rsidR="00F47560">
        <w:rPr>
          <w:rtl/>
        </w:rPr>
        <w:tab/>
        <w:t>البرامج التلفزيونية والإذاعية: يتم تضمين البرامج المنتجة مواضيع تهم المرأة البحرينية، مثل حقوقها في العمل والتعليم والصحة. كما تُبرز هذه البرامج قصص نجاح نساء بحرينيات في مجالات مختلفة.</w:t>
      </w:r>
    </w:p>
    <w:p w14:paraId="6431CB58" w14:textId="539E03CB" w:rsidR="00F47560" w:rsidRDefault="004318D0" w:rsidP="004318D0">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tl/>
        </w:rPr>
        <w:tab/>
      </w:r>
      <w:r w:rsidR="00F47560">
        <w:rPr>
          <w:rtl/>
        </w:rPr>
        <w:t>-</w:t>
      </w:r>
      <w:r w:rsidR="00F47560">
        <w:rPr>
          <w:rtl/>
        </w:rPr>
        <w:tab/>
        <w:t xml:space="preserve">وسائل التواصل الاجتماعي: يتم الاستفادة من منصات التابعة لوزارة الإعلام مثل تويتر، وإنستغرام، واليوتيوب لنشر محتوى يساهم في رفع الوعي حول الكثير من الحقوق التي تتمتع بها المرأة البحرينية. </w:t>
      </w:r>
    </w:p>
    <w:p w14:paraId="6552E8A6" w14:textId="44F15354" w:rsidR="00F47560" w:rsidRDefault="004318D0" w:rsidP="004318D0">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tl/>
        </w:rPr>
        <w:tab/>
      </w:r>
      <w:r>
        <w:rPr>
          <w:rFonts w:hint="cs"/>
          <w:rtl/>
        </w:rPr>
        <w:t>-</w:t>
      </w:r>
      <w:r>
        <w:rPr>
          <w:rtl/>
        </w:rPr>
        <w:tab/>
      </w:r>
      <w:r w:rsidR="00F47560">
        <w:rPr>
          <w:rtl/>
        </w:rPr>
        <w:t>الأفلام الوثائقية: يتم إنتاج أفلام وثائقية تعرض أبرز إنجازات النساء البحرينيّات، مما يساهم في تغيير الصورة النمطية حول دور المرأة في المجتمع.</w:t>
      </w:r>
    </w:p>
    <w:p w14:paraId="38B427E9" w14:textId="61D80905" w:rsidR="00F47560" w:rsidRDefault="004318D0" w:rsidP="004318D0">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tl/>
        </w:rPr>
        <w:tab/>
      </w:r>
      <w:r>
        <w:rPr>
          <w:rFonts w:hint="cs"/>
          <w:rtl/>
        </w:rPr>
        <w:t>-</w:t>
      </w:r>
      <w:r>
        <w:rPr>
          <w:rtl/>
        </w:rPr>
        <w:tab/>
      </w:r>
      <w:r w:rsidR="00F47560">
        <w:rPr>
          <w:rtl/>
        </w:rPr>
        <w:t>الشراكات مع عدد من المؤسسات لتدريب الإعلاميين:</w:t>
      </w:r>
    </w:p>
    <w:p w14:paraId="726BD5EE" w14:textId="40B53CFA" w:rsidR="00F47560" w:rsidRDefault="004318D0" w:rsidP="004318D0">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tl/>
        </w:rPr>
        <w:tab/>
      </w:r>
      <w:r>
        <w:rPr>
          <w:rFonts w:hint="cs"/>
          <w:rtl/>
        </w:rPr>
        <w:t>-</w:t>
      </w:r>
      <w:r>
        <w:rPr>
          <w:rtl/>
        </w:rPr>
        <w:tab/>
      </w:r>
      <w:r w:rsidR="00F47560">
        <w:rPr>
          <w:rtl/>
        </w:rPr>
        <w:t xml:space="preserve">التعاون مع منظمات غير حكومية: تعمل وزارة الإعلام مع منظمات المجتمع المدني لتعزيز الرسائل الإعلامية، مثل تنظيم ورش عمل وندوات تناقش حقوق المرأة وتعرض تجارب شخصية، فعلى سبيل المثال يتم تنظيم ورش عمل بشكل دوري بالتعاون مع مركز بتلكو للاستقرار الأسري لموظفي وموظفات الوزارة. </w:t>
      </w:r>
    </w:p>
    <w:p w14:paraId="2DFB05D2" w14:textId="64D7DD55" w:rsidR="00F47560" w:rsidRDefault="004318D0" w:rsidP="004318D0">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tl/>
        </w:rPr>
        <w:tab/>
      </w:r>
      <w:r w:rsidR="00F47560">
        <w:rPr>
          <w:rtl/>
        </w:rPr>
        <w:t>-</w:t>
      </w:r>
      <w:r w:rsidR="00F47560">
        <w:rPr>
          <w:rtl/>
        </w:rPr>
        <w:tab/>
        <w:t xml:space="preserve">المؤسسات التعليمية: يتم عقد شراكات مع عدد من الجامعات الوطنية لعمل عدد من الدورات التدريبية وتقديم المحاضرات الأكاديمية حول الحقوق التي تتمتع بها المرأة البحرينية والاتفاقيات التي التزمت بها المملكة بما يعزز من تمكين وريادة المرأة البحرينية. </w:t>
      </w:r>
    </w:p>
    <w:p w14:paraId="121B1498" w14:textId="485302DC" w:rsidR="00F47560" w:rsidRDefault="004318D0" w:rsidP="004318D0">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sidR="00F47560">
        <w:rPr>
          <w:rtl/>
        </w:rPr>
        <w:t>-</w:t>
      </w:r>
      <w:r w:rsidR="00F47560">
        <w:rPr>
          <w:rtl/>
        </w:rPr>
        <w:tab/>
        <w:t>ورش عمل إعلامية: تواصل الوزارة تنظيم دورات تدريبية لمحرري النشرات الإخبارية ومعدي البرامج التلفزيونية والإذاعية بوزارة الإعلام حول كيفية تناول مشاغل المرأة بشكل موضوعي وكيفية إبراز نجاحات المرأة البحرينية وتجنب الصور النمطية السلبية.</w:t>
      </w:r>
    </w:p>
    <w:p w14:paraId="46CBD680" w14:textId="77777777" w:rsidR="00187199" w:rsidRPr="00BE5FC8" w:rsidRDefault="00187199" w:rsidP="00BE5FC8">
      <w:pPr>
        <w:pStyle w:val="SingleTxt"/>
        <w:tabs>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sz w:val="10"/>
          <w:rtl/>
        </w:rPr>
      </w:pPr>
    </w:p>
    <w:p w14:paraId="33F1D3C0" w14:textId="4D8038D6" w:rsidR="00F47560" w:rsidRPr="004318D0" w:rsidRDefault="004318D0" w:rsidP="00BE5FC8">
      <w:pPr>
        <w:pStyle w:val="SingleTxt"/>
        <w:keepNext/>
        <w:tabs>
          <w:tab w:val="clear" w:pos="1930"/>
          <w:tab w:val="clear" w:pos="2592"/>
          <w:tab w:val="clear" w:pos="3917"/>
          <w:tab w:val="clear" w:pos="4579"/>
          <w:tab w:val="clear" w:pos="5242"/>
          <w:tab w:val="clear" w:pos="5904"/>
          <w:tab w:val="clear" w:pos="6566"/>
          <w:tab w:val="right" w:pos="2160"/>
          <w:tab w:val="right" w:pos="3254"/>
        </w:tabs>
        <w:ind w:left="2419" w:hanging="662"/>
        <w:rPr>
          <w:b/>
          <w:bCs/>
        </w:rPr>
      </w:pPr>
      <w:r>
        <w:rPr>
          <w:rtl/>
        </w:rPr>
        <w:lastRenderedPageBreak/>
        <w:tab/>
      </w:r>
      <w:r>
        <w:rPr>
          <w:rFonts w:hint="cs"/>
          <w:rtl/>
        </w:rPr>
        <w:t>•</w:t>
      </w:r>
      <w:r w:rsidR="00F47560">
        <w:rPr>
          <w:rtl/>
        </w:rPr>
        <w:tab/>
      </w:r>
      <w:r w:rsidR="00F47560" w:rsidRPr="004318D0">
        <w:rPr>
          <w:b/>
          <w:bCs/>
          <w:rtl/>
        </w:rPr>
        <w:t>التفاعل</w:t>
      </w:r>
      <w:r w:rsidR="00F47560">
        <w:rPr>
          <w:rtl/>
        </w:rPr>
        <w:t xml:space="preserve"> </w:t>
      </w:r>
      <w:r w:rsidR="00F47560" w:rsidRPr="004318D0">
        <w:rPr>
          <w:b/>
          <w:bCs/>
          <w:rtl/>
        </w:rPr>
        <w:t xml:space="preserve">مع تقارير الأمم المتحدة: </w:t>
      </w:r>
    </w:p>
    <w:p w14:paraId="5F553FFE" w14:textId="33A18ADD" w:rsidR="00F47560" w:rsidRDefault="004318D0" w:rsidP="004318D0">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tl/>
        </w:rPr>
        <w:tab/>
      </w:r>
      <w:r w:rsidR="00F47560">
        <w:rPr>
          <w:rtl/>
        </w:rPr>
        <w:t>-</w:t>
      </w:r>
      <w:r w:rsidR="00F47560">
        <w:rPr>
          <w:rtl/>
        </w:rPr>
        <w:tab/>
        <w:t xml:space="preserve">نشر التقارير: يتم الاستعانة بتقارير مملكة البحرين واستعراض جهود المملكة الرامية إلى تعزيز دور المرأة وتحقيق التوازن بين الجنسين في إنتاج وإعداد المحتوى الإعلامي. </w:t>
      </w:r>
    </w:p>
    <w:p w14:paraId="6484EBE8" w14:textId="57590B10" w:rsidR="00F47560" w:rsidRDefault="004318D0" w:rsidP="004318D0">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tl/>
        </w:rPr>
        <w:tab/>
      </w:r>
      <w:r w:rsidR="00F47560">
        <w:rPr>
          <w:rtl/>
        </w:rPr>
        <w:t>-</w:t>
      </w:r>
      <w:r w:rsidR="00F47560">
        <w:rPr>
          <w:rtl/>
        </w:rPr>
        <w:tab/>
        <w:t xml:space="preserve">الاستجابة للتوصيات: إعلام الجمهور بجميع المعايير التي تستند إليها مملكة البحرين لضمان كفالة حقوق المرأة البحرينية وعدم التمييز ضدها، ومن بينها، تطوير السياسات الداعمة للمرأة وتطبيقها على النحو الأمثل، وتكافؤ الفرص بين الرجل والمرأة في المراكز القيادية ومراكز صنع القرار، وإطلاق المبادرات التي من شأنها تعزيز مكتسبات المرأة البحرينية. </w:t>
      </w:r>
    </w:p>
    <w:p w14:paraId="5A5B0E0E" w14:textId="3EAFA6F0" w:rsidR="00F47560" w:rsidRPr="004318D0" w:rsidRDefault="004318D0" w:rsidP="004318D0">
      <w:pPr>
        <w:pStyle w:val="SingleTxt"/>
        <w:tabs>
          <w:tab w:val="clear" w:pos="1930"/>
          <w:tab w:val="clear" w:pos="2592"/>
          <w:tab w:val="clear" w:pos="3917"/>
          <w:tab w:val="clear" w:pos="4579"/>
          <w:tab w:val="clear" w:pos="5242"/>
          <w:tab w:val="clear" w:pos="5904"/>
          <w:tab w:val="clear" w:pos="6566"/>
          <w:tab w:val="right" w:pos="2160"/>
          <w:tab w:val="right" w:pos="3254"/>
        </w:tabs>
        <w:ind w:left="2419" w:hanging="662"/>
        <w:rPr>
          <w:b/>
          <w:bCs/>
        </w:rPr>
      </w:pPr>
      <w:r>
        <w:rPr>
          <w:b/>
          <w:bCs/>
          <w:rtl/>
        </w:rPr>
        <w:tab/>
      </w:r>
      <w:r w:rsidRPr="004318D0">
        <w:rPr>
          <w:rFonts w:hint="cs"/>
          <w:b/>
          <w:bCs/>
          <w:rtl/>
        </w:rPr>
        <w:t>•</w:t>
      </w:r>
      <w:r w:rsidR="00F47560" w:rsidRPr="004318D0">
        <w:rPr>
          <w:b/>
          <w:bCs/>
          <w:rtl/>
        </w:rPr>
        <w:tab/>
        <w:t xml:space="preserve">التفاعل الإعلامي مع يوم المرأة البحرينية: </w:t>
      </w:r>
    </w:p>
    <w:p w14:paraId="723702B4" w14:textId="0E0A494B" w:rsidR="00F47560" w:rsidRDefault="004318D0" w:rsidP="004318D0">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tl/>
        </w:rPr>
        <w:tab/>
      </w:r>
      <w:r w:rsidR="00F47560">
        <w:rPr>
          <w:rtl/>
        </w:rPr>
        <w:t>-</w:t>
      </w:r>
      <w:r w:rsidR="00F47560">
        <w:rPr>
          <w:rtl/>
        </w:rPr>
        <w:tab/>
        <w:t xml:space="preserve">فعاليات مميزة: يتم توفير التغطية الإعلامية للفعاليات التي تنظمها وزارات ومؤسسات المملكة بمناسبة يوم المرأة البحرينية، والتي تتضمن مؤتمرات وندوات تركز على إنجازات المرأة ودورها في التنمية الاجتماعية والاقتصادية والسياسية، بالإضافة إلى الاحتفالات التي تتم بهذه المناسبة. </w:t>
      </w:r>
    </w:p>
    <w:p w14:paraId="436FA881" w14:textId="694C69A7" w:rsidR="00F47560" w:rsidRDefault="004318D0" w:rsidP="004318D0">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tl/>
        </w:rPr>
        <w:tab/>
      </w:r>
      <w:r w:rsidR="00F47560">
        <w:rPr>
          <w:rtl/>
        </w:rPr>
        <w:t>-</w:t>
      </w:r>
      <w:r w:rsidR="00F47560">
        <w:rPr>
          <w:rtl/>
        </w:rPr>
        <w:tab/>
        <w:t>تغطية إعلامية واسعة: توفير ساعات من البث التلفزيوني والإذاعي لتغطية فعاليات هذا اليوم الوطني بشكل مكثف، ويتم خلاله تسليط الضوء على قصص نجاح نساء بحرينيّات في مختلف المجالات، مما يعزز من دورهن في المجتمع.</w:t>
      </w:r>
    </w:p>
    <w:p w14:paraId="2DA0331B" w14:textId="77812128" w:rsidR="00F47560" w:rsidRDefault="00F47560" w:rsidP="00F47560">
      <w:pPr>
        <w:pStyle w:val="SingleTxt"/>
        <w:rPr>
          <w:rtl/>
        </w:rPr>
      </w:pPr>
      <w:r>
        <w:rPr>
          <w:rtl/>
        </w:rPr>
        <w:tab/>
        <w:t xml:space="preserve">وتسعى وزارة الإعلام عبر هذه الجهود إلى توفير ترجمة حقيقية لالتزام قيادة مملكة البحرين الراسخ بحقوق المرأة وإبراز الدعم والاهتمام الذي تقدمه الحكومة الموقرة وكافة الجهات المعنية لتمكين المرأة وحفظ حقوقها وتعزيز مشاركتها في كافة مناشط التنمية الوطنية، تقديرًا لجهود المرأة البحرينية وما قدمته في مسيرة التطوير والازدهار التي تشهدها المملكة في المجالات كافة. </w:t>
      </w:r>
    </w:p>
    <w:p w14:paraId="08C5CC9A" w14:textId="77777777" w:rsidR="004318D0" w:rsidRPr="004318D0" w:rsidRDefault="004318D0" w:rsidP="004318D0">
      <w:pPr>
        <w:pStyle w:val="SingleTxt"/>
        <w:spacing w:after="0" w:line="120" w:lineRule="exact"/>
        <w:rPr>
          <w:sz w:val="10"/>
          <w:rtl/>
        </w:rPr>
      </w:pPr>
    </w:p>
    <w:tbl>
      <w:tblPr>
        <w:tblStyle w:val="TableGrid"/>
        <w:bidiVisual/>
        <w:tblW w:w="7320" w:type="dxa"/>
        <w:jc w:val="center"/>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023"/>
        <w:gridCol w:w="6297"/>
      </w:tblGrid>
      <w:tr w:rsidR="004318D0" w:rsidRPr="00F47560" w14:paraId="53E330A6" w14:textId="77777777" w:rsidTr="00BB619A">
        <w:trPr>
          <w:cantSplit/>
          <w:jc w:val="center"/>
        </w:trPr>
        <w:tc>
          <w:tcPr>
            <w:tcW w:w="699" w:type="pct"/>
            <w:tcBorders>
              <w:top w:val="single" w:sz="4" w:space="0" w:color="auto"/>
              <w:bottom w:val="single" w:sz="12" w:space="0" w:color="auto"/>
            </w:tcBorders>
            <w:shd w:val="clear" w:color="auto" w:fill="auto"/>
          </w:tcPr>
          <w:p w14:paraId="17398D30" w14:textId="5CFBA405" w:rsidR="004318D0" w:rsidRPr="004318D0" w:rsidRDefault="004318D0" w:rsidP="00BB619A">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ind w:left="43" w:right="101"/>
              <w:rPr>
                <w:rtl/>
              </w:rPr>
            </w:pPr>
            <w:r>
              <w:rPr>
                <w:rtl/>
              </w:rPr>
              <w:t>41 (أ)</w:t>
            </w:r>
          </w:p>
        </w:tc>
        <w:tc>
          <w:tcPr>
            <w:tcW w:w="4301" w:type="pct"/>
            <w:tcBorders>
              <w:top w:val="single" w:sz="4" w:space="0" w:color="auto"/>
              <w:bottom w:val="single" w:sz="12" w:space="0" w:color="auto"/>
            </w:tcBorders>
            <w:shd w:val="clear" w:color="auto" w:fill="auto"/>
          </w:tcPr>
          <w:p w14:paraId="15EA2D93" w14:textId="00098431" w:rsidR="004318D0" w:rsidRPr="004318D0" w:rsidRDefault="004318D0" w:rsidP="004318D0">
            <w:pPr>
              <w:pStyle w:val="SingleTxt"/>
              <w:tabs>
                <w:tab w:val="clear" w:pos="1930"/>
                <w:tab w:val="clear" w:pos="2592"/>
                <w:tab w:val="clear" w:pos="3254"/>
                <w:tab w:val="clear" w:pos="3917"/>
                <w:tab w:val="clear" w:pos="4579"/>
                <w:tab w:val="clear" w:pos="5242"/>
                <w:tab w:val="clear" w:pos="5904"/>
                <w:tab w:val="clear" w:pos="6566"/>
              </w:tabs>
              <w:ind w:left="43" w:right="101"/>
            </w:pPr>
            <w:r w:rsidRPr="004318D0">
              <w:rPr>
                <w:rtl/>
              </w:rPr>
              <w:t>تعزيز الحماية القانونية للعاملات الوافدات بتوسيع نطاق تطبيق قانون العمل ليشمل خدم المنازل.</w:t>
            </w:r>
          </w:p>
        </w:tc>
      </w:tr>
    </w:tbl>
    <w:p w14:paraId="4DCE3EC0" w14:textId="77777777" w:rsidR="004318D0" w:rsidRPr="00F47560" w:rsidRDefault="004318D0" w:rsidP="004318D0">
      <w:pPr>
        <w:pStyle w:val="SingleTxt"/>
        <w:spacing w:after="0" w:line="120" w:lineRule="exact"/>
        <w:rPr>
          <w:sz w:val="10"/>
          <w:rtl/>
        </w:rPr>
      </w:pPr>
    </w:p>
    <w:p w14:paraId="181A8974" w14:textId="0111D584" w:rsidR="00F47560" w:rsidRDefault="004318D0" w:rsidP="004318D0">
      <w:pPr>
        <w:pStyle w:val="H23"/>
        <w:ind w:left="1267" w:right="1267" w:hanging="1267"/>
      </w:pPr>
      <w:r>
        <w:rPr>
          <w:rtl/>
        </w:rPr>
        <w:tab/>
      </w:r>
      <w:r>
        <w:rPr>
          <w:rtl/>
        </w:rPr>
        <w:tab/>
      </w:r>
      <w:r w:rsidR="00F47560">
        <w:rPr>
          <w:rtl/>
        </w:rPr>
        <w:t xml:space="preserve">(رد وزارة العمل) </w:t>
      </w:r>
    </w:p>
    <w:p w14:paraId="4D17E375" w14:textId="581520AA" w:rsidR="00F47560" w:rsidRDefault="004318D0" w:rsidP="004318D0">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tl/>
        </w:rPr>
        <w:tab/>
      </w:r>
      <w:r>
        <w:rPr>
          <w:rFonts w:hint="cs"/>
          <w:rtl/>
        </w:rPr>
        <w:t>-</w:t>
      </w:r>
      <w:r w:rsidR="00F47560">
        <w:rPr>
          <w:rtl/>
        </w:rPr>
        <w:tab/>
        <w:t>إن المشرع في مملكة البحرين يعمل على تطوير التشريعات الوطنية بصورة دائمة، آخذاً في اعتباره ما يرد من معايير وحقوق واردة في اتفاقيات وتوصيات منظمة العمل الدولية، ويسعى بشكل مستمر إلى تحسين التشريعات الوطنية بما يعزز من الحماية القانونية للقوى العاملة ويراعي حقوقها الأساسية في العمل، مع إيجاد توازن بعدم الاخلال بمصلحة صاحب العمل.</w:t>
      </w:r>
    </w:p>
    <w:p w14:paraId="287DE1D0" w14:textId="7E2E469D" w:rsidR="00F47560" w:rsidRDefault="004318D0" w:rsidP="004318D0">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tl/>
        </w:rPr>
        <w:tab/>
      </w:r>
      <w:r>
        <w:rPr>
          <w:rFonts w:hint="cs"/>
          <w:rtl/>
        </w:rPr>
        <w:t>-</w:t>
      </w:r>
      <w:r>
        <w:rPr>
          <w:rtl/>
        </w:rPr>
        <w:tab/>
      </w:r>
      <w:r w:rsidR="00F47560">
        <w:rPr>
          <w:rtl/>
        </w:rPr>
        <w:t>وفي هذا الخصوص نود الإشارة إلى أن مملكة البحرين قد أدرجت خدم المنازل تحت مظلة قانون العمل في القطاع الأهلي، وتطبق المواد أرقام</w:t>
      </w:r>
      <w:r w:rsidR="00187199">
        <w:rPr>
          <w:rFonts w:hint="cs"/>
          <w:rtl/>
        </w:rPr>
        <w:t xml:space="preserve"> </w:t>
      </w:r>
      <w:r w:rsidR="00F47560">
        <w:rPr>
          <w:rtl/>
        </w:rPr>
        <w:t>2 مكرراً و 6 و 19 و 20 و 21 و 37 و 38 و</w:t>
      </w:r>
      <w:r w:rsidR="00187199">
        <w:rPr>
          <w:rFonts w:hint="cs"/>
          <w:rtl/>
        </w:rPr>
        <w:t> </w:t>
      </w:r>
      <w:r w:rsidR="00F47560">
        <w:rPr>
          <w:rtl/>
        </w:rPr>
        <w:t>40 و 48 و 49 و 58 و 116 و 183 و 185 على العمالة المنزلية، وتشمل هذه الأحكام تطبيق مبادئ عقد العمل وحماية الأجور والإجازة السنوية ومكافأة نهاية الخدمة والإعفاء من رسوم التقاضي بالنسبة للدعاوي العمالية.</w:t>
      </w:r>
    </w:p>
    <w:p w14:paraId="004CA808" w14:textId="134D4677" w:rsidR="00F47560" w:rsidRDefault="004318D0" w:rsidP="004318D0">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tl/>
        </w:rPr>
        <w:lastRenderedPageBreak/>
        <w:tab/>
      </w:r>
      <w:r>
        <w:rPr>
          <w:rFonts w:hint="cs"/>
          <w:rtl/>
        </w:rPr>
        <w:t>-</w:t>
      </w:r>
      <w:r>
        <w:rPr>
          <w:rtl/>
        </w:rPr>
        <w:tab/>
      </w:r>
      <w:r w:rsidR="00F47560">
        <w:rPr>
          <w:rtl/>
        </w:rPr>
        <w:t>كما تم شمول العمالة المنزلية بالحماية من التمييز وفقاً للتعديل الصادر على قانون العمل في القطاع الأهلي رقم (36) لسنة 2012، بموجب المرسوم بقانون رقم (59) لسنة 2018، إذ حظر هذا التعديل صراحةً التمييز بين الرجال والنساء بشكل عام في المواد التي تنطبق على هذه الفئة.</w:t>
      </w:r>
    </w:p>
    <w:p w14:paraId="17D6E89E" w14:textId="6A8F5B3D" w:rsidR="00F47560" w:rsidRDefault="004318D0" w:rsidP="004318D0">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tl/>
        </w:rPr>
        <w:tab/>
      </w:r>
      <w:r>
        <w:rPr>
          <w:rFonts w:hint="cs"/>
          <w:rtl/>
        </w:rPr>
        <w:t>-</w:t>
      </w:r>
      <w:r>
        <w:rPr>
          <w:rtl/>
        </w:rPr>
        <w:tab/>
      </w:r>
      <w:r w:rsidR="00F47560">
        <w:rPr>
          <w:rtl/>
        </w:rPr>
        <w:t>كما تم إدراج العمالة المنزلية ضمن التدابير العملية لمنع التحرش الجنسي في العمل، وذلك من خلال حظر هذه الممارسات نصاً في القانون المدني وقانون العمل وتوفير سبل انتصاف وعقوبات رادعة. حيث أقر التعديل على قانون العمل في القطاع الأهلي (بموجب المرسوم بقانون رقم (59) لسنة 2018) تجريم التحرش الجنسي في العمل.</w:t>
      </w:r>
    </w:p>
    <w:p w14:paraId="2AA6A13C" w14:textId="664E2EFD" w:rsidR="00F47560" w:rsidRDefault="004318D0" w:rsidP="004318D0">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tl/>
        </w:rPr>
        <w:tab/>
      </w:r>
      <w:r>
        <w:rPr>
          <w:rFonts w:hint="cs"/>
          <w:rtl/>
        </w:rPr>
        <w:t>-</w:t>
      </w:r>
      <w:r>
        <w:rPr>
          <w:rtl/>
        </w:rPr>
        <w:tab/>
      </w:r>
      <w:r w:rsidR="00F47560">
        <w:rPr>
          <w:rtl/>
        </w:rPr>
        <w:t>ويفرض التعديل سالف الذكر عقوبات متدرجة تصل إلى الحبس، كما شُددت العقوبة على مرتكب هذه المخالفة في حال صدورها من صاحب العمل أو من يمثله، حيث يوفر هذا النص الحماية القانونية للعاملين في القطاع الخاص، رجالاً ونساء، تجاه التعرض للتحرش الجنسي في العمل، كما يضع عقوبة رادعة على من يستغل منصبه أو سلطته في العمل لارتكاب هذا الفعل وذلك وفق التوصيات الصادرة عن منظمة العمل الدولية في هذا الخصوص، حيث استعانت الوزارة في صياغة هذا التعديل بالتجارب المشابهة للعديد من الدول.</w:t>
      </w:r>
    </w:p>
    <w:p w14:paraId="5584469B" w14:textId="54EB33C6" w:rsidR="00F47560" w:rsidRDefault="004318D0" w:rsidP="004318D0">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tl/>
        </w:rPr>
        <w:tab/>
      </w:r>
      <w:r>
        <w:rPr>
          <w:rFonts w:hint="cs"/>
          <w:rtl/>
        </w:rPr>
        <w:t>-</w:t>
      </w:r>
      <w:r>
        <w:rPr>
          <w:rtl/>
        </w:rPr>
        <w:tab/>
      </w:r>
      <w:r w:rsidR="00F47560">
        <w:rPr>
          <w:rtl/>
        </w:rPr>
        <w:t>وتستفيد العمالة المنزلية من كافة الخدمات ووسائل الحماية القانونية الموفرة للعمالة الوافدة كما سيأتي ذكره أدناه.</w:t>
      </w:r>
    </w:p>
    <w:p w14:paraId="4E95831F" w14:textId="557C6D0F" w:rsidR="00F47560" w:rsidRDefault="004318D0" w:rsidP="004318D0">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tl/>
        </w:rPr>
        <w:tab/>
      </w:r>
      <w:r>
        <w:rPr>
          <w:rFonts w:hint="cs"/>
          <w:rtl/>
        </w:rPr>
        <w:t>-</w:t>
      </w:r>
      <w:r>
        <w:rPr>
          <w:rtl/>
        </w:rPr>
        <w:tab/>
      </w:r>
      <w:r w:rsidR="00F47560">
        <w:rPr>
          <w:rtl/>
        </w:rPr>
        <w:t>وفرت مملكة البحرين مراكز الاتصال المباشر في هيئة تنظيم سوق العمل، والتي تعمل بعدة لغات للعمالة الوافدة (تسع لغات حالياً)، مع إمكانية إطلاع العامل على وضع تصريح العمل الخاص به من خلال الوسائل الإلكترونية المختلفة لضمان التزام أصحاب العمل بشروط التراخيص الصادرة لهم. وتتلقى مراكز الاتصال حوالي 14 ألف مكالمة سنوياً تشمل الاستفسارات والشكاوى والإبلاغ عن حالات الانتهاكات.</w:t>
      </w:r>
    </w:p>
    <w:p w14:paraId="58D41BCB" w14:textId="69CFEB77" w:rsidR="00F47560" w:rsidRDefault="004318D0" w:rsidP="004318D0">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tl/>
        </w:rPr>
        <w:tab/>
      </w:r>
      <w:r>
        <w:rPr>
          <w:rFonts w:hint="cs"/>
          <w:rtl/>
        </w:rPr>
        <w:t>-</w:t>
      </w:r>
      <w:r>
        <w:rPr>
          <w:rtl/>
        </w:rPr>
        <w:tab/>
      </w:r>
      <w:r w:rsidR="00F47560">
        <w:rPr>
          <w:rtl/>
        </w:rPr>
        <w:t xml:space="preserve">أصدرت هيئة تنظيم سوق العمل مطبوعات توعوية بأربعة عشر لغة مختلفة يتم توزيعها على العمالة الوافدة قبل قدومها إلى المملكة تبين للعمالة حقوقها وواجباتها وذلك بالتعاون مع سفارات الدول المعتمدة في البحرين، بالإضافة إلى توزيع هذا النوع من الكتيبات على العاملة الوافدة عند دخولها مملكة البحرين عبر المنافذ المختلفة لمملكة البحرين. </w:t>
      </w:r>
    </w:p>
    <w:p w14:paraId="5C3B2B49" w14:textId="6806F77A" w:rsidR="00F47560" w:rsidRDefault="004318D0" w:rsidP="004318D0">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tl/>
        </w:rPr>
        <w:tab/>
      </w:r>
      <w:r>
        <w:rPr>
          <w:rFonts w:hint="cs"/>
          <w:rtl/>
        </w:rPr>
        <w:t>-</w:t>
      </w:r>
      <w:r>
        <w:rPr>
          <w:rtl/>
        </w:rPr>
        <w:tab/>
      </w:r>
      <w:r w:rsidR="00F47560">
        <w:rPr>
          <w:rtl/>
        </w:rPr>
        <w:t xml:space="preserve">استمرت هيئة تنظيم سوق العمل في عملية توزيع شرائح هاتفية مجانية على العمال الوافدين والتي تهدف إلى إبقاء العمال على اتصال مستمر بجميع المستجدات حول تراخيص عملهم ووضعهم القانوني في المملكة عبر الرسائل القصيرة </w:t>
      </w:r>
      <w:r w:rsidR="00F47560">
        <w:t>SMS</w:t>
      </w:r>
      <w:r w:rsidR="00F47560">
        <w:rPr>
          <w:rtl/>
        </w:rPr>
        <w:t xml:space="preserve"> التي تصل إليهم من خلال خدمة الرسائل القصيرة عبر الهاتف النقال، ووفقًا للغة العامل. وقد بلغ مجموع الشرائح الهاتفية التي تم توزيعها خلال الفترة من 2021 وحتى 2023 حوالي 70 ألف شريحة على العمالة الوافدة القادمة إلى مملكة البحرين لأول مرة.</w:t>
      </w:r>
    </w:p>
    <w:p w14:paraId="64F888FA" w14:textId="6A3AF3C0" w:rsidR="00F47560" w:rsidRDefault="004318D0" w:rsidP="004318D0">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tl/>
        </w:rPr>
        <w:tab/>
      </w:r>
      <w:r>
        <w:rPr>
          <w:rFonts w:hint="cs"/>
          <w:rtl/>
        </w:rPr>
        <w:t>-</w:t>
      </w:r>
      <w:r>
        <w:rPr>
          <w:rtl/>
        </w:rPr>
        <w:tab/>
      </w:r>
      <w:r w:rsidR="00F47560">
        <w:rPr>
          <w:rtl/>
        </w:rPr>
        <w:t xml:space="preserve">قامت هيئة تنظيم سوق العمل بطباعة وتوزيع أكثر من 150 ألف نسخة عن الدليل الاسترشادي للعامل الوافد، والذي يقدم شروحات تفصيلية حول الإجراءات والقوانين المتبعة في مملكة البحرين، إلى جانب وسائل تقديم الشكاوى وتصحيح الأوضاع القانونية. وطبع هذا الدليل بثلاثة عشر لغة </w:t>
      </w:r>
      <w:r w:rsidR="00F47560">
        <w:rPr>
          <w:rtl/>
        </w:rPr>
        <w:lastRenderedPageBreak/>
        <w:t>مختلفة تشمل (العربية، الانجليزية، الصينية، ال</w:t>
      </w:r>
      <w:r w:rsidR="00B527D3">
        <w:rPr>
          <w:rFonts w:hint="cs"/>
          <w:rtl/>
        </w:rPr>
        <w:t>إ</w:t>
      </w:r>
      <w:r w:rsidR="00F47560">
        <w:rPr>
          <w:rtl/>
        </w:rPr>
        <w:t>ندونيسية، الفلبينية، الباكستانية (الأردو)، الهندية، النيبالية، التايلندية، البنغالية، التركية، مليالم، السريلانكية).</w:t>
      </w:r>
    </w:p>
    <w:p w14:paraId="4BA7BEAF" w14:textId="77777777" w:rsidR="004318D0" w:rsidRPr="004318D0" w:rsidRDefault="004318D0" w:rsidP="004318D0">
      <w:pPr>
        <w:pStyle w:val="SingleTxt"/>
        <w:spacing w:after="0" w:line="120" w:lineRule="exact"/>
        <w:rPr>
          <w:sz w:val="10"/>
          <w:rtl/>
        </w:rPr>
      </w:pPr>
    </w:p>
    <w:p w14:paraId="2DABC985" w14:textId="756FCCE7" w:rsidR="00F47560" w:rsidRDefault="004318D0" w:rsidP="004318D0">
      <w:pPr>
        <w:pStyle w:val="H23"/>
        <w:ind w:left="1267" w:right="1267" w:hanging="1267"/>
      </w:pPr>
      <w:r>
        <w:rPr>
          <w:rtl/>
        </w:rPr>
        <w:tab/>
      </w:r>
      <w:r>
        <w:rPr>
          <w:rtl/>
        </w:rPr>
        <w:tab/>
      </w:r>
      <w:r w:rsidR="00F47560">
        <w:rPr>
          <w:rtl/>
        </w:rPr>
        <w:t>الخلاصة:</w:t>
      </w:r>
    </w:p>
    <w:p w14:paraId="697A0BCE" w14:textId="5D14C030" w:rsidR="00F47560" w:rsidRDefault="004318D0" w:rsidP="00F47560">
      <w:pPr>
        <w:pStyle w:val="SingleTxt"/>
        <w:rPr>
          <w:rtl/>
        </w:rPr>
      </w:pPr>
      <w:r>
        <w:rPr>
          <w:rtl/>
        </w:rPr>
        <w:tab/>
      </w:r>
      <w:r w:rsidR="00F47560">
        <w:rPr>
          <w:rtl/>
        </w:rPr>
        <w:t>من خلال ما تقدم نلاحظ حرص مملكة البحرين على توفير الحماية القانونية الكافية للعمالة المنزلية من خلال ممارسات وتشريعات مختلفة. وتواصل المملكة هذا النهج من خلال دراسة أوجه القصور ووضع مبادرات جديدة لتوفير المزيد من الإجراءات بما يحقق مبدأ العمل اللائق للعمالة المنزلية.</w:t>
      </w:r>
    </w:p>
    <w:p w14:paraId="14EC135C" w14:textId="4966EE43" w:rsidR="004318D0" w:rsidRPr="004318D0" w:rsidRDefault="004318D0" w:rsidP="004318D0">
      <w:pPr>
        <w:pStyle w:val="SingleTxt"/>
        <w:spacing w:after="0" w:line="240" w:lineRule="auto"/>
        <w:rPr>
          <w:sz w:val="20"/>
        </w:rPr>
      </w:pPr>
      <w:r>
        <w:rPr>
          <w:noProof/>
          <w:sz w:val="20"/>
        </w:rPr>
        <mc:AlternateContent>
          <mc:Choice Requires="wps">
            <w:drawing>
              <wp:anchor distT="0" distB="0" distL="114300" distR="114300" simplePos="0" relativeHeight="251659264" behindDoc="0" locked="0" layoutInCell="1" allowOverlap="1" wp14:anchorId="0CCF6259" wp14:editId="4E737CCD">
                <wp:simplePos x="0" y="0"/>
                <wp:positionH relativeFrom="column">
                  <wp:posOffset>2623820</wp:posOffset>
                </wp:positionH>
                <wp:positionV relativeFrom="paragraph">
                  <wp:posOffset>304800</wp:posOffset>
                </wp:positionV>
                <wp:extent cx="914400" cy="0"/>
                <wp:effectExtent l="0" t="0" r="0" b="0"/>
                <wp:wrapNone/>
                <wp:docPr id="1691842468"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6ECFB22"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" strokecolor="#010000" strokeweight=".25pt">
                <v:stroke joinstyle="miter"/>
              </v:line>
            </w:pict>
          </mc:Fallback>
        </mc:AlternateContent>
      </w:r>
    </w:p>
    <w:sectPr w:rsidR="004318D0" w:rsidRPr="004318D0" w:rsidSect="00BE5FC8">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03-05T09:45:00Z" w:initials="Start">
    <w:p w14:paraId="161E1C40" w14:textId="77777777" w:rsidR="00293F0C" w:rsidRDefault="00293F0C">
      <w:pPr>
        <w:pStyle w:val="CommentText"/>
      </w:pPr>
      <w:r>
        <w:rPr>
          <w:rStyle w:val="CommentReference"/>
        </w:rPr>
        <w:annotationRef/>
      </w:r>
      <w:r>
        <w:t>&lt;&lt;ODS JOB NO&gt;&gt;N2505822A&lt;&lt;ODS JOB NO&gt;&gt;</w:t>
      </w:r>
    </w:p>
    <w:p w14:paraId="3D37531F" w14:textId="77777777" w:rsidR="00293F0C" w:rsidRDefault="00293F0C">
      <w:pPr>
        <w:pStyle w:val="CommentText"/>
      </w:pPr>
      <w:r>
        <w:t>&lt;&lt;ODS DOC SYMBOL1&gt;&gt;CEDAW/C/BHR/FCO/4&lt;&lt;ODS DOC SYMBOL1&gt;&gt;</w:t>
      </w:r>
    </w:p>
    <w:p w14:paraId="2EBF83DC" w14:textId="0E7CAE32" w:rsidR="00293F0C" w:rsidRDefault="00293F0C">
      <w:pPr>
        <w:pStyle w:val="CommentText"/>
        <w:rPr>
          <w:rtl/>
        </w:rPr>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2EBF83DC"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1BBB32E3" w16cex:dateUtc="2025-03-05T14:4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2EBF83DC" w16cid:durableId="1BBB32E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0E3F69" w14:textId="77777777" w:rsidR="00830473" w:rsidRDefault="00830473" w:rsidP="005164E1">
      <w:r>
        <w:separator/>
      </w:r>
    </w:p>
  </w:endnote>
  <w:endnote w:type="continuationSeparator" w:id="0">
    <w:p w14:paraId="020C93C3" w14:textId="77777777" w:rsidR="00830473" w:rsidRDefault="00830473" w:rsidP="005164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DengXian Light">
    <w:altName w:val="等线 Light"/>
    <w:charset w:val="86"/>
    <w:family w:val="auto"/>
    <w:pitch w:val="variable"/>
    <w:sig w:usb0="A00002BF" w:usb1="38CF7CFA" w:usb2="00000016" w:usb3="00000000" w:csb0="0004000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Barcode 3 of 9 by request">
    <w:altName w:val="Britannic Bold"/>
    <w:panose1 w:val="020B0803050302020204"/>
    <w:charset w:val="00"/>
    <w:family w:val="swiss"/>
    <w:pitch w:val="variable"/>
    <w:sig w:usb0="00000003" w:usb1="00000000" w:usb2="00000000" w:usb3="00000000" w:csb0="00000001" w:csb1="00000000"/>
  </w:font>
  <w:font w:name="Times New Roman'">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93F0C" w14:paraId="1E8E8744" w14:textId="77777777" w:rsidTr="00293F0C">
      <w:tc>
        <w:tcPr>
          <w:tcW w:w="4920" w:type="dxa"/>
          <w:shd w:val="clear" w:color="auto" w:fill="auto"/>
        </w:tcPr>
        <w:p w14:paraId="1347D657" w14:textId="52283AD8" w:rsidR="00293F0C" w:rsidRPr="00293F0C" w:rsidRDefault="00293F0C" w:rsidP="00293F0C">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45F68D10" w14:textId="5ECAFE55" w:rsidR="00293F0C" w:rsidRPr="00293F0C" w:rsidRDefault="00293F0C" w:rsidP="00293F0C">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BF021E">
            <w:rPr>
              <w:b w:val="0"/>
              <w:w w:val="103"/>
            </w:rPr>
            <w:t>25-03637</w:t>
          </w:r>
          <w:r>
            <w:rPr>
              <w:b w:val="0"/>
              <w:w w:val="103"/>
            </w:rPr>
            <w:fldChar w:fldCharType="end"/>
          </w:r>
        </w:p>
      </w:tc>
    </w:tr>
  </w:tbl>
  <w:p w14:paraId="2220277A" w14:textId="77777777" w:rsidR="00293F0C" w:rsidRPr="00293F0C" w:rsidRDefault="00293F0C" w:rsidP="00293F0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93F0C" w14:paraId="1D98448A" w14:textId="77777777" w:rsidTr="00293F0C">
      <w:tc>
        <w:tcPr>
          <w:tcW w:w="4920" w:type="dxa"/>
          <w:shd w:val="clear" w:color="auto" w:fill="auto"/>
        </w:tcPr>
        <w:p w14:paraId="1EB37512" w14:textId="0FE0EB04" w:rsidR="00293F0C" w:rsidRPr="00293F0C" w:rsidRDefault="00293F0C" w:rsidP="00293F0C">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BF021E">
            <w:rPr>
              <w:b w:val="0"/>
              <w:w w:val="103"/>
            </w:rPr>
            <w:t>25-03637</w:t>
          </w:r>
          <w:r>
            <w:rPr>
              <w:b w:val="0"/>
              <w:w w:val="103"/>
            </w:rPr>
            <w:fldChar w:fldCharType="end"/>
          </w:r>
        </w:p>
      </w:tc>
      <w:tc>
        <w:tcPr>
          <w:tcW w:w="4920" w:type="dxa"/>
          <w:shd w:val="clear" w:color="auto" w:fill="auto"/>
        </w:tcPr>
        <w:p w14:paraId="659EF134" w14:textId="753DCE81" w:rsidR="00293F0C" w:rsidRPr="00293F0C" w:rsidRDefault="00293F0C" w:rsidP="00293F0C">
          <w:pPr>
            <w:pStyle w:val="Footer"/>
            <w:jc w:val="lef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65C65E01" w14:textId="77777777" w:rsidR="00293F0C" w:rsidRPr="00293F0C" w:rsidRDefault="00293F0C" w:rsidP="00293F0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jc w:val="right"/>
      <w:tblLayout w:type="fixed"/>
      <w:tblLook w:val="0000" w:firstRow="0" w:lastRow="0" w:firstColumn="0" w:lastColumn="0" w:noHBand="0" w:noVBand="0"/>
    </w:tblPr>
    <w:tblGrid>
      <w:gridCol w:w="3888"/>
      <w:gridCol w:w="4920"/>
    </w:tblGrid>
    <w:tr w:rsidR="00293F0C" w14:paraId="7201B724" w14:textId="77777777" w:rsidTr="00293F0C">
      <w:trPr>
        <w:jc w:val="right"/>
      </w:trPr>
      <w:tc>
        <w:tcPr>
          <w:tcW w:w="3888" w:type="dxa"/>
        </w:tcPr>
        <w:p w14:paraId="187D836F" w14:textId="6BA7F111" w:rsidR="00293F0C" w:rsidRDefault="00293F0C" w:rsidP="00293F0C">
          <w:pPr>
            <w:pStyle w:val="Footer"/>
            <w:spacing w:line="240" w:lineRule="atLeast"/>
            <w:jc w:val="left"/>
            <w:rPr>
              <w:rFonts w:cs="Times New Roman"/>
              <w:b w:val="0"/>
              <w:w w:val="103"/>
              <w:sz w:val="22"/>
            </w:rPr>
          </w:pPr>
          <w:r>
            <w:rPr>
              <w:rFonts w:cs="Times New Roman"/>
              <w:b w:val="0"/>
              <w:noProof/>
              <w:w w:val="103"/>
              <w:sz w:val="22"/>
            </w:rPr>
            <w:drawing>
              <wp:anchor distT="0" distB="0" distL="114300" distR="114300" simplePos="0" relativeHeight="251658240" behindDoc="0" locked="0" layoutInCell="1" allowOverlap="1" wp14:anchorId="4D51B694" wp14:editId="55C1D3F5">
                <wp:simplePos x="0" y="0"/>
                <wp:positionH relativeFrom="page">
                  <wp:posOffset>-648970</wp:posOffset>
                </wp:positionH>
                <wp:positionV relativeFrom="page">
                  <wp:posOffset>-356235</wp:posOffset>
                </wp:positionV>
                <wp:extent cx="694690" cy="694690"/>
                <wp:effectExtent l="0" t="0" r="0" b="0"/>
                <wp:wrapNone/>
                <wp:docPr id="131833058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2"/>
            </w:rPr>
            <w:drawing>
              <wp:inline distT="0" distB="0" distL="0" distR="0" wp14:anchorId="783C8225" wp14:editId="0C1C24E1">
                <wp:extent cx="1554615" cy="320068"/>
                <wp:effectExtent l="0" t="0" r="7620" b="3810"/>
                <wp:docPr id="595355930" name="Picture 2"/>
                <wp:cNvGraphicFramePr/>
                <a:graphic xmlns:a="http://schemas.openxmlformats.org/drawingml/2006/main">
                  <a:graphicData uri="http://schemas.openxmlformats.org/drawingml/2006/picture">
                    <pic:pic xmlns:pic="http://schemas.openxmlformats.org/drawingml/2006/picture">
                      <pic:nvPicPr>
                        <pic:cNvPr id="595355930" name=""/>
                        <pic:cNvPicPr/>
                      </pic:nvPicPr>
                      <pic:blipFill>
                        <a:blip r:embed="rId2">
                          <a:extLst>
                            <a:ext uri="{28A0092B-C50C-407E-A947-70E740481C1C}">
                              <a14:useLocalDpi xmlns:a14="http://schemas.microsoft.com/office/drawing/2010/main" val="0"/>
                            </a:ext>
                          </a:extLst>
                        </a:blip>
                        <a:stretch>
                          <a:fillRect/>
                        </a:stretch>
                      </pic:blipFill>
                      <pic:spPr>
                        <a:xfrm>
                          <a:off x="0" y="0"/>
                          <a:ext cx="1554615" cy="320068"/>
                        </a:xfrm>
                        <a:prstGeom prst="rect">
                          <a:avLst/>
                        </a:prstGeom>
                      </pic:spPr>
                    </pic:pic>
                  </a:graphicData>
                </a:graphic>
              </wp:inline>
            </w:drawing>
          </w:r>
        </w:p>
      </w:tc>
      <w:tc>
        <w:tcPr>
          <w:tcW w:w="4920" w:type="dxa"/>
        </w:tcPr>
        <w:p w14:paraId="77D6038D" w14:textId="51CB6275" w:rsidR="00293F0C" w:rsidRDefault="002451B2" w:rsidP="00293F0C">
          <w:pPr>
            <w:pStyle w:val="ReleaseDate0"/>
          </w:pPr>
          <w:r>
            <w:t>27</w:t>
          </w:r>
          <w:r w:rsidR="00293F0C">
            <w:t xml:space="preserve">0325    </w:t>
          </w:r>
          <w:r>
            <w:t>18</w:t>
          </w:r>
          <w:r w:rsidR="00293F0C">
            <w:t xml:space="preserve">0325    </w:t>
          </w:r>
          <w:fldSimple w:instr=" DOCVARIABLE &quot;jobn&quot; \* MERGEFORMAT ">
            <w:r w:rsidR="00BF021E">
              <w:t>25-03637 (A)</w:t>
            </w:r>
          </w:fldSimple>
        </w:p>
        <w:p w14:paraId="2227F57E" w14:textId="11D63638" w:rsidR="00293F0C" w:rsidRPr="00293F0C" w:rsidRDefault="00293F0C" w:rsidP="00293F0C">
          <w:pPr>
            <w:pStyle w:val="Footer"/>
            <w:spacing w:before="80"/>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BF021E">
            <w:rPr>
              <w:rFonts w:ascii="Barcode 3 of 9 by request" w:hAnsi="Barcode 3 of 9 by request"/>
              <w:sz w:val="24"/>
            </w:rPr>
            <w:t>*2503637*</w:t>
          </w:r>
          <w:r>
            <w:rPr>
              <w:rFonts w:ascii="Barcode 3 of 9 by request" w:hAnsi="Barcode 3 of 9 by request"/>
              <w:sz w:val="24"/>
            </w:rPr>
            <w:fldChar w:fldCharType="end"/>
          </w:r>
        </w:p>
      </w:tc>
    </w:tr>
  </w:tbl>
  <w:p w14:paraId="0D069FDA" w14:textId="77777777" w:rsidR="00293F0C" w:rsidRPr="00293F0C" w:rsidRDefault="00293F0C" w:rsidP="00293F0C">
    <w:pPr>
      <w:pStyle w:val="Footer"/>
      <w:spacing w:line="14" w:lineRule="exact"/>
      <w:rPr>
        <w:rFonts w:cs="Times New Roman"/>
        <w:b w:val="0"/>
        <w:w w:val="103"/>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296D6A" w14:textId="77777777" w:rsidR="00830473" w:rsidRDefault="00830473" w:rsidP="005164E1">
      <w:r>
        <w:separator/>
      </w:r>
    </w:p>
  </w:footnote>
  <w:footnote w:type="continuationSeparator" w:id="0">
    <w:p w14:paraId="4929A9B5" w14:textId="77777777" w:rsidR="00830473" w:rsidRDefault="00830473" w:rsidP="005164E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293F0C" w14:paraId="792DD8DD" w14:textId="77777777" w:rsidTr="00293F0C">
      <w:trPr>
        <w:trHeight w:hRule="exact" w:val="864"/>
      </w:trPr>
      <w:tc>
        <w:tcPr>
          <w:tcW w:w="4920" w:type="dxa"/>
          <w:shd w:val="clear" w:color="auto" w:fill="auto"/>
          <w:vAlign w:val="bottom"/>
        </w:tcPr>
        <w:p w14:paraId="762D3FC5" w14:textId="77777777" w:rsidR="00293F0C" w:rsidRPr="00293F0C" w:rsidRDefault="00293F0C" w:rsidP="00293F0C">
          <w:pPr>
            <w:pStyle w:val="Header"/>
            <w:spacing w:after="80" w:line="280" w:lineRule="exact"/>
            <w:jc w:val="left"/>
            <w:rPr>
              <w:rFonts w:cs="Simplified Arabic"/>
              <w:sz w:val="18"/>
              <w:szCs w:val="18"/>
            </w:rPr>
          </w:pPr>
        </w:p>
      </w:tc>
      <w:tc>
        <w:tcPr>
          <w:tcW w:w="4920" w:type="dxa"/>
          <w:shd w:val="clear" w:color="auto" w:fill="auto"/>
          <w:vAlign w:val="bottom"/>
        </w:tcPr>
        <w:p w14:paraId="40F45A02" w14:textId="05A073D6" w:rsidR="00293F0C" w:rsidRPr="00293F0C" w:rsidRDefault="00293F0C" w:rsidP="00293F0C">
          <w:pPr>
            <w:pStyle w:val="Header"/>
            <w:spacing w:after="80"/>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BF021E">
            <w:rPr>
              <w:rFonts w:cs="Simplified Arabic"/>
              <w:sz w:val="18"/>
              <w:szCs w:val="18"/>
            </w:rPr>
            <w:t>CEDAW/C/BHR/FCO/4</w:t>
          </w:r>
          <w:r>
            <w:rPr>
              <w:rFonts w:cs="Simplified Arabic"/>
              <w:sz w:val="18"/>
              <w:szCs w:val="18"/>
            </w:rPr>
            <w:fldChar w:fldCharType="end"/>
          </w:r>
        </w:p>
      </w:tc>
    </w:tr>
  </w:tbl>
  <w:p w14:paraId="3594DA25" w14:textId="77777777" w:rsidR="00293F0C" w:rsidRPr="00293F0C" w:rsidRDefault="00293F0C" w:rsidP="00293F0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293F0C" w14:paraId="55E7947F" w14:textId="77777777" w:rsidTr="00293F0C">
      <w:trPr>
        <w:trHeight w:hRule="exact" w:val="864"/>
      </w:trPr>
      <w:tc>
        <w:tcPr>
          <w:tcW w:w="4920" w:type="dxa"/>
          <w:shd w:val="clear" w:color="auto" w:fill="auto"/>
          <w:vAlign w:val="bottom"/>
        </w:tcPr>
        <w:p w14:paraId="67E3BA43" w14:textId="4B0262D4" w:rsidR="00293F0C" w:rsidRPr="00293F0C" w:rsidRDefault="00293F0C" w:rsidP="00293F0C">
          <w:pPr>
            <w:pStyle w:val="Header"/>
            <w:spacing w:after="80"/>
            <w:jc w:val="left"/>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BF021E">
            <w:rPr>
              <w:rFonts w:cs="Simplified Arabic"/>
              <w:sz w:val="18"/>
              <w:szCs w:val="18"/>
            </w:rPr>
            <w:t>CEDAW/C/BHR/FCO/4</w:t>
          </w:r>
          <w:r>
            <w:rPr>
              <w:rFonts w:cs="Simplified Arabic"/>
              <w:sz w:val="18"/>
              <w:szCs w:val="18"/>
            </w:rPr>
            <w:fldChar w:fldCharType="end"/>
          </w:r>
        </w:p>
      </w:tc>
      <w:tc>
        <w:tcPr>
          <w:tcW w:w="4920" w:type="dxa"/>
          <w:shd w:val="clear" w:color="auto" w:fill="auto"/>
          <w:vAlign w:val="bottom"/>
        </w:tcPr>
        <w:p w14:paraId="266D9B32" w14:textId="77777777" w:rsidR="00293F0C" w:rsidRPr="00293F0C" w:rsidRDefault="00293F0C" w:rsidP="00293F0C">
          <w:pPr>
            <w:pStyle w:val="Header"/>
            <w:spacing w:after="80" w:line="280" w:lineRule="exact"/>
            <w:rPr>
              <w:rFonts w:cs="Simplified Arabic"/>
              <w:sz w:val="18"/>
              <w:szCs w:val="18"/>
            </w:rPr>
          </w:pPr>
        </w:p>
      </w:tc>
    </w:tr>
  </w:tbl>
  <w:p w14:paraId="1D8BC573" w14:textId="77777777" w:rsidR="00293F0C" w:rsidRPr="00293F0C" w:rsidRDefault="00293F0C" w:rsidP="00293F0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293F0C" w14:paraId="2F371656" w14:textId="77777777" w:rsidTr="00293F0C">
      <w:trPr>
        <w:gridAfter w:val="1"/>
        <w:wAfter w:w="18" w:type="dxa"/>
        <w:trHeight w:hRule="exact" w:val="864"/>
      </w:trPr>
      <w:tc>
        <w:tcPr>
          <w:tcW w:w="1282" w:type="dxa"/>
          <w:tcBorders>
            <w:bottom w:val="single" w:sz="4" w:space="0" w:color="auto"/>
          </w:tcBorders>
          <w:shd w:val="clear" w:color="auto" w:fill="auto"/>
          <w:vAlign w:val="bottom"/>
        </w:tcPr>
        <w:p w14:paraId="50167D7B" w14:textId="77777777" w:rsidR="00293F0C" w:rsidRDefault="00293F0C" w:rsidP="00293F0C">
          <w:pPr>
            <w:pStyle w:val="Header"/>
            <w:spacing w:after="120"/>
          </w:pPr>
        </w:p>
      </w:tc>
      <w:tc>
        <w:tcPr>
          <w:tcW w:w="1786" w:type="dxa"/>
          <w:tcBorders>
            <w:bottom w:val="single" w:sz="4" w:space="0" w:color="auto"/>
          </w:tcBorders>
          <w:shd w:val="clear" w:color="auto" w:fill="auto"/>
          <w:vAlign w:val="bottom"/>
        </w:tcPr>
        <w:p w14:paraId="09D8CA54" w14:textId="221444AC" w:rsidR="00293F0C" w:rsidRPr="00293F0C" w:rsidRDefault="00293F0C" w:rsidP="00293F0C">
          <w:pPr>
            <w:pStyle w:val="HCh"/>
            <w:spacing w:after="80"/>
            <w:ind w:left="14" w:right="0" w:firstLine="0"/>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14:paraId="5CD6A88B" w14:textId="77777777" w:rsidR="00293F0C" w:rsidRDefault="00293F0C" w:rsidP="00293F0C">
          <w:pPr>
            <w:pStyle w:val="Header"/>
            <w:spacing w:after="120"/>
          </w:pPr>
        </w:p>
      </w:tc>
      <w:tc>
        <w:tcPr>
          <w:tcW w:w="6523" w:type="dxa"/>
          <w:gridSpan w:val="3"/>
          <w:tcBorders>
            <w:bottom w:val="single" w:sz="4" w:space="0" w:color="auto"/>
          </w:tcBorders>
          <w:shd w:val="clear" w:color="auto" w:fill="auto"/>
          <w:vAlign w:val="bottom"/>
        </w:tcPr>
        <w:p w14:paraId="320CC6E5" w14:textId="23EE34A4" w:rsidR="00293F0C" w:rsidRPr="00293F0C" w:rsidRDefault="00293F0C" w:rsidP="00293F0C">
          <w:pPr>
            <w:spacing w:line="380" w:lineRule="exact"/>
            <w:jc w:val="right"/>
          </w:pPr>
          <w:r>
            <w:rPr>
              <w:sz w:val="40"/>
            </w:rPr>
            <w:t>CEDAW</w:t>
          </w:r>
          <w:r>
            <w:t>/C/BHR/FCO/4</w:t>
          </w:r>
        </w:p>
      </w:tc>
    </w:tr>
    <w:tr w:rsidR="00293F0C" w:rsidRPr="00293F0C" w14:paraId="551502AB" w14:textId="77777777" w:rsidTr="00293F0C">
      <w:trPr>
        <w:trHeight w:hRule="exact" w:val="2880"/>
      </w:trPr>
      <w:tc>
        <w:tcPr>
          <w:tcW w:w="1282" w:type="dxa"/>
          <w:tcBorders>
            <w:top w:val="single" w:sz="4" w:space="0" w:color="auto"/>
            <w:bottom w:val="single" w:sz="12" w:space="0" w:color="auto"/>
          </w:tcBorders>
          <w:shd w:val="clear" w:color="auto" w:fill="auto"/>
        </w:tcPr>
        <w:p w14:paraId="4CBF88C9" w14:textId="77777777" w:rsidR="00293F0C" w:rsidRDefault="00293F0C" w:rsidP="00293F0C">
          <w:pPr>
            <w:pStyle w:val="Header"/>
            <w:spacing w:before="120"/>
            <w:jc w:val="center"/>
          </w:pPr>
          <w:r>
            <w:t xml:space="preserve"> </w:t>
          </w:r>
          <w:r>
            <w:rPr>
              <w:noProof/>
            </w:rPr>
            <w:drawing>
              <wp:inline distT="0" distB="0" distL="0" distR="0" wp14:anchorId="27E55DB7" wp14:editId="372DCBD9">
                <wp:extent cx="713232" cy="597103"/>
                <wp:effectExtent l="0" t="0" r="0" b="0"/>
                <wp:docPr id="691345151" name="Picture 1"/>
                <wp:cNvGraphicFramePr/>
                <a:graphic xmlns:a="http://schemas.openxmlformats.org/drawingml/2006/main">
                  <a:graphicData uri="http://schemas.openxmlformats.org/drawingml/2006/picture">
                    <pic:pic xmlns:pic="http://schemas.openxmlformats.org/drawingml/2006/picture">
                      <pic:nvPicPr>
                        <pic:cNvPr id="69134515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p w14:paraId="6F609E3B" w14:textId="1880FFE3" w:rsidR="00293F0C" w:rsidRPr="00293F0C" w:rsidRDefault="00293F0C" w:rsidP="00293F0C">
          <w:pPr>
            <w:pStyle w:val="Header"/>
            <w:spacing w:before="120"/>
            <w:jc w:val="center"/>
          </w:pPr>
        </w:p>
      </w:tc>
      <w:tc>
        <w:tcPr>
          <w:tcW w:w="5227" w:type="dxa"/>
          <w:gridSpan w:val="3"/>
          <w:tcBorders>
            <w:top w:val="single" w:sz="4" w:space="0" w:color="auto"/>
            <w:bottom w:val="single" w:sz="12" w:space="0" w:color="auto"/>
          </w:tcBorders>
          <w:shd w:val="clear" w:color="auto" w:fill="auto"/>
        </w:tcPr>
        <w:p w14:paraId="68A33817" w14:textId="6AEF6D72" w:rsidR="00293F0C" w:rsidRPr="00293F0C" w:rsidRDefault="00293F0C" w:rsidP="00293F0C">
          <w:pPr>
            <w:pStyle w:val="XLarge"/>
            <w:spacing w:before="109" w:line="168" w:lineRule="auto"/>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14:paraId="58ABB188" w14:textId="77777777" w:rsidR="00293F0C" w:rsidRPr="00293F0C" w:rsidRDefault="00293F0C" w:rsidP="00293F0C">
          <w:pPr>
            <w:pStyle w:val="Header"/>
            <w:spacing w:before="109"/>
          </w:pPr>
        </w:p>
      </w:tc>
      <w:tc>
        <w:tcPr>
          <w:tcW w:w="3100" w:type="dxa"/>
          <w:gridSpan w:val="2"/>
          <w:tcBorders>
            <w:top w:val="single" w:sz="4" w:space="0" w:color="auto"/>
            <w:bottom w:val="single" w:sz="12" w:space="0" w:color="auto"/>
          </w:tcBorders>
          <w:shd w:val="clear" w:color="auto" w:fill="auto"/>
        </w:tcPr>
        <w:p w14:paraId="1D57F007" w14:textId="77777777" w:rsidR="00293F0C" w:rsidRDefault="00293F0C" w:rsidP="00293F0C">
          <w:pPr>
            <w:pStyle w:val="Distribution"/>
            <w:bidi w:val="0"/>
            <w:spacing w:before="240"/>
          </w:pPr>
          <w:r>
            <w:t>Distr.: General</w:t>
          </w:r>
        </w:p>
        <w:p w14:paraId="057A2BEC" w14:textId="00FB7298" w:rsidR="00293F0C" w:rsidRDefault="00F20211" w:rsidP="00293F0C">
          <w:pPr>
            <w:pStyle w:val="Publication"/>
            <w:bidi w:val="0"/>
          </w:pPr>
          <w:r>
            <w:t>4</w:t>
          </w:r>
          <w:r w:rsidR="00293F0C">
            <w:t xml:space="preserve"> March 2025</w:t>
          </w:r>
        </w:p>
        <w:p w14:paraId="6C65970F" w14:textId="77777777" w:rsidR="00293F0C" w:rsidRDefault="00293F0C" w:rsidP="00293F0C">
          <w:pPr>
            <w:bidi w:val="0"/>
            <w:spacing w:line="240" w:lineRule="exact"/>
            <w:jc w:val="left"/>
          </w:pPr>
          <w:r>
            <w:t>Arabic</w:t>
          </w:r>
        </w:p>
        <w:p w14:paraId="543A7DB9" w14:textId="77777777" w:rsidR="00D75A6B" w:rsidRDefault="00293F0C" w:rsidP="005C174F">
          <w:pPr>
            <w:pStyle w:val="Original"/>
            <w:tabs>
              <w:tab w:val="clear" w:pos="662"/>
              <w:tab w:val="clear" w:pos="1267"/>
              <w:tab w:val="left" w:pos="1260"/>
            </w:tabs>
            <w:bidi w:val="0"/>
            <w:ind w:right="490"/>
          </w:pPr>
          <w:r>
            <w:t xml:space="preserve">Original: </w:t>
          </w:r>
          <w:r w:rsidR="005C174F">
            <w:t>Arabic</w:t>
          </w:r>
        </w:p>
        <w:p w14:paraId="1E00B98A" w14:textId="61E95BD5" w:rsidR="00293F0C" w:rsidRDefault="00D75A6B" w:rsidP="00D75A6B">
          <w:pPr>
            <w:pStyle w:val="Original"/>
            <w:tabs>
              <w:tab w:val="clear" w:pos="662"/>
              <w:tab w:val="clear" w:pos="1267"/>
              <w:tab w:val="left" w:pos="1260"/>
            </w:tabs>
            <w:bidi w:val="0"/>
            <w:ind w:right="490"/>
          </w:pPr>
          <w:r>
            <w:t>Arabic</w:t>
          </w:r>
          <w:r w:rsidR="005C174F">
            <w:t>/</w:t>
          </w:r>
          <w:r w:rsidR="00293F0C">
            <w:t>English</w:t>
          </w:r>
          <w:r w:rsidR="00F20211">
            <w:t>/French</w:t>
          </w:r>
          <w:r w:rsidR="005C174F">
            <w:br/>
          </w:r>
          <w:r w:rsidR="00F20211">
            <w:t>Spanish</w:t>
          </w:r>
          <w:r>
            <w:t xml:space="preserve"> only</w:t>
          </w:r>
        </w:p>
        <w:p w14:paraId="4DC68CD1" w14:textId="75FDE4CB" w:rsidR="00293F0C" w:rsidRPr="00293F0C" w:rsidRDefault="00293F0C" w:rsidP="00293F0C">
          <w:pPr>
            <w:bidi w:val="0"/>
            <w:spacing w:line="240" w:lineRule="exact"/>
            <w:jc w:val="left"/>
          </w:pPr>
        </w:p>
      </w:tc>
    </w:tr>
  </w:tbl>
  <w:p w14:paraId="433153F6" w14:textId="77777777" w:rsidR="00293F0C" w:rsidRDefault="00293F0C" w:rsidP="00293F0C">
    <w:pPr>
      <w:pStyle w:val="Header"/>
      <w:spacing w:line="20" w:lineRule="exac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59A0E02A"/>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D518A94E"/>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D3726B72"/>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DE6A2450"/>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72BC06B6"/>
    <w:lvl w:ilvl="0">
      <w:start w:val="1"/>
      <w:numFmt w:val="decimal"/>
      <w:pStyle w:val="ListNumber"/>
      <w:lvlText w:val="%1."/>
      <w:lvlJc w:val="left"/>
      <w:pPr>
        <w:tabs>
          <w:tab w:val="num" w:pos="360"/>
        </w:tabs>
        <w:ind w:left="360" w:hanging="360"/>
      </w:pPr>
    </w:lvl>
  </w:abstractNum>
  <w:abstractNum w:abstractNumId="5" w15:restartNumberingAfterBreak="0">
    <w:nsid w:val="0AA332A2"/>
    <w:multiLevelType w:val="hybridMultilevel"/>
    <w:tmpl w:val="F15012B6"/>
    <w:lvl w:ilvl="0" w:tplc="981625E8">
      <w:start w:val="1"/>
      <w:numFmt w:val="bullet"/>
      <w:lvlText w:val=""/>
      <w:lvlJc w:val="left"/>
      <w:pPr>
        <w:ind w:left="1976"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4E42048"/>
    <w:multiLevelType w:val="hybridMultilevel"/>
    <w:tmpl w:val="8668BC6A"/>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4103B57"/>
    <w:multiLevelType w:val="hybridMultilevel"/>
    <w:tmpl w:val="4F14337C"/>
    <w:lvl w:ilvl="0" w:tplc="EF8680E4">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9"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0" w15:restartNumberingAfterBreak="0">
    <w:nsid w:val="676B2E12"/>
    <w:multiLevelType w:val="hybridMultilevel"/>
    <w:tmpl w:val="550C1162"/>
    <w:lvl w:ilvl="0" w:tplc="6A0EF176">
      <w:start w:val="1"/>
      <w:numFmt w:val="bullet"/>
      <w:lvlText w:val=""/>
      <w:lvlJc w:val="left"/>
      <w:pPr>
        <w:ind w:left="720"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82763936">
    <w:abstractNumId w:val="5"/>
  </w:num>
  <w:num w:numId="2" w16cid:durableId="1230386386">
    <w:abstractNumId w:val="10"/>
  </w:num>
  <w:num w:numId="3" w16cid:durableId="188105445">
    <w:abstractNumId w:val="8"/>
  </w:num>
  <w:num w:numId="4" w16cid:durableId="500704001">
    <w:abstractNumId w:val="7"/>
  </w:num>
  <w:num w:numId="5" w16cid:durableId="1208760371">
    <w:abstractNumId w:val="4"/>
  </w:num>
  <w:num w:numId="6" w16cid:durableId="471750913">
    <w:abstractNumId w:val="4"/>
  </w:num>
  <w:num w:numId="7" w16cid:durableId="1649895283">
    <w:abstractNumId w:val="3"/>
  </w:num>
  <w:num w:numId="8" w16cid:durableId="1249921261">
    <w:abstractNumId w:val="3"/>
  </w:num>
  <w:num w:numId="9" w16cid:durableId="1137145165">
    <w:abstractNumId w:val="2"/>
  </w:num>
  <w:num w:numId="10" w16cid:durableId="732701540">
    <w:abstractNumId w:val="2"/>
  </w:num>
  <w:num w:numId="11" w16cid:durableId="780412669">
    <w:abstractNumId w:val="1"/>
  </w:num>
  <w:num w:numId="12" w16cid:durableId="40710332">
    <w:abstractNumId w:val="1"/>
  </w:num>
  <w:num w:numId="13" w16cid:durableId="403799118">
    <w:abstractNumId w:val="0"/>
  </w:num>
  <w:num w:numId="14" w16cid:durableId="487090117">
    <w:abstractNumId w:val="0"/>
  </w:num>
  <w:num w:numId="15" w16cid:durableId="1634368070">
    <w:abstractNumId w:val="6"/>
  </w:num>
  <w:num w:numId="16" w16cid:durableId="833882786">
    <w:abstractNumId w:val="11"/>
  </w:num>
  <w:num w:numId="17" w16cid:durableId="186023859">
    <w:abstractNumId w:val="9"/>
  </w:num>
  <w:num w:numId="18" w16cid:durableId="1397388941">
    <w:abstractNumId w:val="6"/>
  </w:num>
  <w:num w:numId="19" w16cid:durableId="1362824027">
    <w:abstractNumId w:val="11"/>
  </w:num>
  <w:num w:numId="20" w16cid:durableId="1499157472">
    <w:abstractNumId w:val="9"/>
  </w:num>
  <w:num w:numId="21" w16cid:durableId="338430375">
    <w:abstractNumId w:val="6"/>
  </w:num>
  <w:num w:numId="22" w16cid:durableId="1820920386">
    <w:abstractNumId w:val="11"/>
  </w:num>
  <w:num w:numId="23" w16cid:durableId="973368994">
    <w:abstractNumId w:val="9"/>
  </w:num>
  <w:num w:numId="24" w16cid:durableId="773090988">
    <w:abstractNumId w:val="6"/>
  </w:num>
  <w:num w:numId="25" w16cid:durableId="2058507599">
    <w:abstractNumId w:val="11"/>
  </w:num>
  <w:num w:numId="26" w16cid:durableId="285160945">
    <w:abstractNumId w:val="9"/>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revisionView w:markup="0"/>
  <w:defaultTabStop w:val="662"/>
  <w:autoHyphenation/>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503637*"/>
    <w:docVar w:name="CreationDt" w:val="05/03/2025 9:45: AM"/>
    <w:docVar w:name="DocCategory" w:val="Doc"/>
    <w:docVar w:name="DocType" w:val="Final"/>
    <w:docVar w:name="DutyStation" w:val="New York"/>
    <w:docVar w:name="FooterJN" w:val="25-03637"/>
    <w:docVar w:name="jobn" w:val="25-03637 (A)"/>
    <w:docVar w:name="jobnDT" w:val="25-03637 (A)   050325"/>
    <w:docVar w:name="jobnDTDT" w:val="25-03637 (A)   050325   050325"/>
    <w:docVar w:name="JobNo" w:val="2503637A"/>
    <w:docVar w:name="LocalDrive" w:val="0"/>
    <w:docVar w:name="OandT" w:val=" "/>
    <w:docVar w:name="sss1" w:val="CEDAW/C/BHR/FCO/4"/>
    <w:docVar w:name="sss2" w:val="-"/>
    <w:docVar w:name="Symbol1" w:val="CEDAW/C/BHR/FCO/4"/>
    <w:docVar w:name="Symbol2" w:val="-"/>
    <w:docVar w:name="Title1" w:val="_x0009__x0009_المعلومات الواردة من البحرين بشأن متابعة الملاحظات الختامية على تقريرها الدوري الرابع*_x000d_"/>
  </w:docVars>
  <w:rsids>
    <w:rsidRoot w:val="00A47E06"/>
    <w:rsid w:val="0000547B"/>
    <w:rsid w:val="00006A0E"/>
    <w:rsid w:val="00042790"/>
    <w:rsid w:val="00063096"/>
    <w:rsid w:val="0008102A"/>
    <w:rsid w:val="000C7FD7"/>
    <w:rsid w:val="000E22C2"/>
    <w:rsid w:val="00122F75"/>
    <w:rsid w:val="00187199"/>
    <w:rsid w:val="001B4FA1"/>
    <w:rsid w:val="002437BB"/>
    <w:rsid w:val="002451B2"/>
    <w:rsid w:val="00293050"/>
    <w:rsid w:val="00293F0C"/>
    <w:rsid w:val="002A3FEE"/>
    <w:rsid w:val="002D0A77"/>
    <w:rsid w:val="002D138C"/>
    <w:rsid w:val="002D153F"/>
    <w:rsid w:val="00360CF0"/>
    <w:rsid w:val="003A1C14"/>
    <w:rsid w:val="003A75B8"/>
    <w:rsid w:val="003B3DDD"/>
    <w:rsid w:val="004318D0"/>
    <w:rsid w:val="0043377C"/>
    <w:rsid w:val="00484960"/>
    <w:rsid w:val="00486974"/>
    <w:rsid w:val="00516386"/>
    <w:rsid w:val="005164E1"/>
    <w:rsid w:val="00534665"/>
    <w:rsid w:val="005435E9"/>
    <w:rsid w:val="005471ED"/>
    <w:rsid w:val="00573E8A"/>
    <w:rsid w:val="005A516A"/>
    <w:rsid w:val="005C174F"/>
    <w:rsid w:val="005D0FA7"/>
    <w:rsid w:val="005D4ABC"/>
    <w:rsid w:val="005D78C7"/>
    <w:rsid w:val="006265EB"/>
    <w:rsid w:val="00641A78"/>
    <w:rsid w:val="006755F9"/>
    <w:rsid w:val="006911EA"/>
    <w:rsid w:val="006B187A"/>
    <w:rsid w:val="006C0112"/>
    <w:rsid w:val="006D4631"/>
    <w:rsid w:val="006E703F"/>
    <w:rsid w:val="0071218F"/>
    <w:rsid w:val="00745C56"/>
    <w:rsid w:val="00753229"/>
    <w:rsid w:val="00791F44"/>
    <w:rsid w:val="007D3D92"/>
    <w:rsid w:val="00815207"/>
    <w:rsid w:val="00830473"/>
    <w:rsid w:val="008450C1"/>
    <w:rsid w:val="00857EC8"/>
    <w:rsid w:val="008708C5"/>
    <w:rsid w:val="008709A3"/>
    <w:rsid w:val="008726C4"/>
    <w:rsid w:val="0087706B"/>
    <w:rsid w:val="009260A2"/>
    <w:rsid w:val="00944794"/>
    <w:rsid w:val="0096430E"/>
    <w:rsid w:val="009B14AF"/>
    <w:rsid w:val="00A44A71"/>
    <w:rsid w:val="00A47E06"/>
    <w:rsid w:val="00A85C22"/>
    <w:rsid w:val="00A906A9"/>
    <w:rsid w:val="00AC0345"/>
    <w:rsid w:val="00B02925"/>
    <w:rsid w:val="00B17B3E"/>
    <w:rsid w:val="00B5108C"/>
    <w:rsid w:val="00B527D3"/>
    <w:rsid w:val="00B70EC9"/>
    <w:rsid w:val="00BC3874"/>
    <w:rsid w:val="00BC4115"/>
    <w:rsid w:val="00BE5FC8"/>
    <w:rsid w:val="00BF021E"/>
    <w:rsid w:val="00C011F7"/>
    <w:rsid w:val="00C24A5F"/>
    <w:rsid w:val="00C83115"/>
    <w:rsid w:val="00D22B70"/>
    <w:rsid w:val="00D33CA9"/>
    <w:rsid w:val="00D45573"/>
    <w:rsid w:val="00D75A6B"/>
    <w:rsid w:val="00D85687"/>
    <w:rsid w:val="00DA3784"/>
    <w:rsid w:val="00DA632D"/>
    <w:rsid w:val="00DF2E15"/>
    <w:rsid w:val="00DF71B0"/>
    <w:rsid w:val="00E236A3"/>
    <w:rsid w:val="00E27FBB"/>
    <w:rsid w:val="00E33E6F"/>
    <w:rsid w:val="00E347D8"/>
    <w:rsid w:val="00E61B98"/>
    <w:rsid w:val="00E673FB"/>
    <w:rsid w:val="00F20211"/>
    <w:rsid w:val="00F3741F"/>
    <w:rsid w:val="00F47560"/>
    <w:rsid w:val="00F62A35"/>
    <w:rsid w:val="00F65E72"/>
    <w:rsid w:val="00FC1389"/>
    <w:rsid w:val="00FE16A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3A0E0C"/>
  <w15:chartTrackingRefBased/>
  <w15:docId w15:val="{54EBE42A-C492-448F-9BF5-115B025EDC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18D0"/>
    <w:pPr>
      <w:bidi/>
      <w:spacing w:after="0" w:line="360" w:lineRule="exact"/>
      <w:jc w:val="lowKashida"/>
    </w:pPr>
    <w:rPr>
      <w:rFonts w:ascii="Times New Roman" w:eastAsiaTheme="minorHAnsi" w:hAnsi="Times New Roman" w:cs="Simplified Arabic"/>
      <w:kern w:val="14"/>
      <w:sz w:val="20"/>
      <w:lang w:eastAsia="en-US"/>
    </w:rPr>
  </w:style>
  <w:style w:type="paragraph" w:styleId="Heading1">
    <w:name w:val="heading 1"/>
    <w:basedOn w:val="Normal"/>
    <w:next w:val="Normal"/>
    <w:link w:val="Heading1Char"/>
    <w:rsid w:val="002437BB"/>
    <w:pPr>
      <w:keepNext/>
      <w:outlineLvl w:val="0"/>
    </w:pPr>
    <w:rPr>
      <w:sz w:val="24"/>
      <w:szCs w:val="24"/>
    </w:rPr>
  </w:style>
  <w:style w:type="paragraph" w:styleId="Heading2">
    <w:name w:val="heading 2"/>
    <w:basedOn w:val="Normal"/>
    <w:next w:val="Normal"/>
    <w:link w:val="Heading2Char"/>
    <w:qFormat/>
    <w:rsid w:val="002437BB"/>
    <w:pPr>
      <w:outlineLvl w:val="1"/>
    </w:pPr>
  </w:style>
  <w:style w:type="paragraph" w:styleId="Heading3">
    <w:name w:val="heading 3"/>
    <w:basedOn w:val="Normal"/>
    <w:next w:val="Normal"/>
    <w:link w:val="Heading3Char"/>
    <w:qFormat/>
    <w:rsid w:val="002437BB"/>
    <w:pPr>
      <w:keepNext/>
      <w:spacing w:before="240" w:after="60"/>
      <w:outlineLvl w:val="2"/>
    </w:pPr>
    <w:rPr>
      <w:rFonts w:ascii="Arial" w:eastAsiaTheme="majorEastAsia" w:hAnsi="Arial" w:cs="Arial"/>
      <w:b/>
      <w:bCs/>
      <w:sz w:val="26"/>
      <w:szCs w:val="26"/>
    </w:rPr>
  </w:style>
  <w:style w:type="paragraph" w:styleId="Heading4">
    <w:name w:val="heading 4"/>
    <w:basedOn w:val="Normal"/>
    <w:next w:val="Normal"/>
    <w:link w:val="Heading4Char"/>
    <w:uiPriority w:val="9"/>
    <w:semiHidden/>
    <w:unhideWhenUsed/>
    <w:qFormat/>
    <w:rsid w:val="00A47E06"/>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A47E06"/>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A47E06"/>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A47E06"/>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A47E06"/>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A47E06"/>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qFormat/>
    <w:rsid w:val="002437BB"/>
    <w:pPr>
      <w:tabs>
        <w:tab w:val="center" w:pos="4320"/>
        <w:tab w:val="right" w:pos="8640"/>
      </w:tabs>
      <w:spacing w:after="0" w:line="240" w:lineRule="auto"/>
      <w:jc w:val="right"/>
    </w:pPr>
    <w:rPr>
      <w:rFonts w:ascii="Times New Roman" w:eastAsiaTheme="minorHAnsi" w:hAnsi="Times New Roman" w:cs="Traditional Arabic"/>
      <w:b/>
      <w:bCs/>
      <w:w w:val="105"/>
      <w:kern w:val="14"/>
      <w:sz w:val="17"/>
      <w:szCs w:val="25"/>
      <w:lang w:eastAsia="en-US"/>
    </w:rPr>
  </w:style>
  <w:style w:type="character" w:customStyle="1" w:styleId="HeaderChar">
    <w:name w:val="Header Char"/>
    <w:basedOn w:val="DefaultParagraphFont"/>
    <w:link w:val="Header"/>
    <w:rsid w:val="002437BB"/>
    <w:rPr>
      <w:rFonts w:ascii="Times New Roman" w:eastAsiaTheme="minorHAnsi" w:hAnsi="Times New Roman" w:cs="Traditional Arabic"/>
      <w:b/>
      <w:bCs/>
      <w:w w:val="105"/>
      <w:kern w:val="14"/>
      <w:sz w:val="17"/>
      <w:szCs w:val="25"/>
      <w:lang w:eastAsia="en-US"/>
    </w:rPr>
  </w:style>
  <w:style w:type="paragraph" w:styleId="Footer">
    <w:name w:val="footer"/>
    <w:link w:val="FooterChar"/>
    <w:qFormat/>
    <w:rsid w:val="002437BB"/>
    <w:pPr>
      <w:tabs>
        <w:tab w:val="center" w:pos="4320"/>
        <w:tab w:val="right" w:pos="8640"/>
      </w:tabs>
      <w:spacing w:after="0" w:line="210" w:lineRule="exact"/>
      <w:jc w:val="right"/>
    </w:pPr>
    <w:rPr>
      <w:rFonts w:ascii="Times New Roman" w:eastAsiaTheme="minorHAnsi" w:hAnsi="Times New Roman" w:cs="Traditional Arabic"/>
      <w:b/>
      <w:bCs/>
      <w:kern w:val="14"/>
      <w:sz w:val="17"/>
      <w:szCs w:val="25"/>
      <w:lang w:eastAsia="en-US"/>
    </w:rPr>
  </w:style>
  <w:style w:type="character" w:customStyle="1" w:styleId="FooterChar">
    <w:name w:val="Footer Char"/>
    <w:basedOn w:val="DefaultParagraphFont"/>
    <w:link w:val="Footer"/>
    <w:rsid w:val="002437BB"/>
    <w:rPr>
      <w:rFonts w:ascii="Times New Roman" w:eastAsiaTheme="minorHAnsi" w:hAnsi="Times New Roman" w:cs="Traditional Arabic"/>
      <w:b/>
      <w:bCs/>
      <w:kern w:val="14"/>
      <w:sz w:val="17"/>
      <w:szCs w:val="25"/>
      <w:lang w:eastAsia="en-US"/>
    </w:rPr>
  </w:style>
  <w:style w:type="paragraph" w:customStyle="1" w:styleId="HM">
    <w:name w:val="_ H __M"/>
    <w:basedOn w:val="HCh"/>
    <w:next w:val="Normal"/>
    <w:qFormat/>
    <w:rsid w:val="002437BB"/>
    <w:pPr>
      <w:suppressAutoHyphens/>
      <w:spacing w:line="520" w:lineRule="exact"/>
    </w:pPr>
    <w:rPr>
      <w:spacing w:val="-3"/>
      <w:sz w:val="48"/>
      <w:szCs w:val="48"/>
    </w:rPr>
  </w:style>
  <w:style w:type="paragraph" w:customStyle="1" w:styleId="H1">
    <w:name w:val="_ H_1"/>
    <w:basedOn w:val="Normal"/>
    <w:next w:val="SingleTxt"/>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
      <w:bCs/>
      <w:sz w:val="26"/>
      <w:szCs w:val="26"/>
    </w:rPr>
  </w:style>
  <w:style w:type="paragraph" w:customStyle="1" w:styleId="HCh">
    <w:name w:val="_ H _Ch"/>
    <w:basedOn w:val="H1"/>
    <w:next w:val="SingleTxt"/>
    <w:qFormat/>
    <w:rsid w:val="002437BB"/>
    <w:pPr>
      <w:spacing w:line="440" w:lineRule="exact"/>
      <w:jc w:val="mediumKashida"/>
    </w:pPr>
    <w:rPr>
      <w:rFonts w:eastAsiaTheme="minorEastAsia"/>
      <w:spacing w:val="-2"/>
      <w:sz w:val="30"/>
      <w:szCs w:val="30"/>
    </w:rPr>
  </w:style>
  <w:style w:type="paragraph" w:customStyle="1" w:styleId="H23">
    <w:name w:val="_ H_2/3"/>
    <w:basedOn w:val="H1"/>
    <w:next w:val="SingleTxt"/>
    <w:qFormat/>
    <w:rsid w:val="000E22C2"/>
    <w:pPr>
      <w:spacing w:line="360" w:lineRule="exact"/>
      <w:ind w:left="1264" w:right="1264" w:hanging="1264"/>
      <w:outlineLvl w:val="1"/>
    </w:pPr>
    <w:rPr>
      <w:rFonts w:eastAsiaTheme="minorEastAsia"/>
      <w:spacing w:val="2"/>
      <w:sz w:val="22"/>
      <w:szCs w:val="22"/>
    </w:rPr>
  </w:style>
  <w:style w:type="paragraph" w:customStyle="1" w:styleId="H4">
    <w:name w:val="_ H_4"/>
    <w:basedOn w:val="Normal"/>
    <w:next w:val="Normal"/>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3"/>
    </w:pPr>
    <w:rPr>
      <w:i/>
      <w:iCs/>
      <w:spacing w:val="2"/>
    </w:rPr>
  </w:style>
  <w:style w:type="paragraph" w:customStyle="1" w:styleId="H56">
    <w:name w:val="_ H_5/6"/>
    <w:basedOn w:val="Normal"/>
    <w:next w:val="Normal"/>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ind w:left="1264" w:right="1264" w:hanging="1264"/>
      <w:outlineLvl w:val="4"/>
    </w:pPr>
  </w:style>
  <w:style w:type="paragraph" w:customStyle="1" w:styleId="DualTxt">
    <w:name w:val="__Dual Txt"/>
    <w:basedOn w:val="Normal"/>
    <w:qFormat/>
    <w:rsid w:val="00E673FB"/>
    <w:pPr>
      <w:tabs>
        <w:tab w:val="left" w:pos="662"/>
        <w:tab w:val="left" w:pos="1325"/>
        <w:tab w:val="left" w:pos="1987"/>
        <w:tab w:val="left" w:pos="2650"/>
        <w:tab w:val="left" w:pos="3312"/>
        <w:tab w:val="left" w:pos="3974"/>
        <w:tab w:val="left" w:pos="4637"/>
      </w:tabs>
      <w:spacing w:after="120"/>
    </w:pPr>
    <w:rPr>
      <w:rFonts w:eastAsiaTheme="minorEastAsia"/>
    </w:rPr>
  </w:style>
  <w:style w:type="paragraph" w:customStyle="1" w:styleId="SM">
    <w:name w:val="__S_M"/>
    <w:basedOn w:val="Normal"/>
    <w:next w:val="Normal"/>
    <w:qFormat/>
    <w:rsid w:val="005164E1"/>
    <w:pPr>
      <w:keepNext/>
      <w:keepLines/>
      <w:tabs>
        <w:tab w:val="right" w:leader="dot" w:pos="360"/>
      </w:tabs>
      <w:suppressAutoHyphens/>
      <w:spacing w:line="390" w:lineRule="exact"/>
      <w:ind w:left="1267" w:right="1267"/>
      <w:outlineLvl w:val="0"/>
    </w:pPr>
    <w:rPr>
      <w:rFonts w:cstheme="minorBidi"/>
      <w:b/>
      <w:spacing w:val="-4"/>
      <w:w w:val="98"/>
      <w:sz w:val="40"/>
    </w:rPr>
  </w:style>
  <w:style w:type="paragraph" w:customStyle="1" w:styleId="SL">
    <w:name w:val="__S_L"/>
    <w:basedOn w:val="SM"/>
    <w:next w:val="Normal"/>
    <w:qFormat/>
    <w:rsid w:val="005164E1"/>
    <w:pPr>
      <w:spacing w:line="540" w:lineRule="exact"/>
    </w:pPr>
    <w:rPr>
      <w:spacing w:val="-8"/>
      <w:w w:val="96"/>
      <w:sz w:val="57"/>
    </w:rPr>
  </w:style>
  <w:style w:type="paragraph" w:customStyle="1" w:styleId="SS">
    <w:name w:val="__S_S"/>
    <w:basedOn w:val="SM"/>
    <w:next w:val="Normal"/>
    <w:qFormat/>
    <w:rsid w:val="005164E1"/>
    <w:pPr>
      <w:spacing w:line="300" w:lineRule="exact"/>
      <w:ind w:left="1264" w:right="1264"/>
    </w:pPr>
    <w:rPr>
      <w:sz w:val="28"/>
    </w:rPr>
  </w:style>
  <w:style w:type="paragraph" w:customStyle="1" w:styleId="SingleTxt">
    <w:name w:val="__Single Txt"/>
    <w:basedOn w:val="Normal"/>
    <w:qFormat/>
    <w:rsid w:val="002437BB"/>
    <w:pPr>
      <w:tabs>
        <w:tab w:val="left" w:pos="1930"/>
        <w:tab w:val="left" w:pos="2592"/>
        <w:tab w:val="left" w:pos="3254"/>
        <w:tab w:val="left" w:pos="3917"/>
        <w:tab w:val="left" w:pos="4579"/>
        <w:tab w:val="left" w:pos="5242"/>
        <w:tab w:val="left" w:pos="5904"/>
        <w:tab w:val="left" w:pos="6566"/>
      </w:tabs>
      <w:spacing w:after="120"/>
      <w:ind w:left="1267" w:right="1267"/>
    </w:pPr>
    <w:rPr>
      <w:sz w:val="22"/>
    </w:rPr>
  </w:style>
  <w:style w:type="paragraph" w:customStyle="1" w:styleId="AgendaItemNormal">
    <w:name w:val="Agenda_Item_Normal"/>
    <w:next w:val="Normal"/>
    <w:qFormat/>
    <w:rsid w:val="002437BB"/>
    <w:pPr>
      <w:bidi/>
      <w:spacing w:after="0" w:line="360" w:lineRule="exact"/>
      <w:jc w:val="lowKashida"/>
    </w:pPr>
    <w:rPr>
      <w:rFonts w:ascii="Times New Roman" w:eastAsiaTheme="minorHAnsi" w:hAnsi="Times New Roman" w:cs="Simplified Arabic"/>
      <w:w w:val="103"/>
      <w:kern w:val="14"/>
      <w:lang w:eastAsia="en-US"/>
    </w:rPr>
  </w:style>
  <w:style w:type="paragraph" w:customStyle="1" w:styleId="TitleH1">
    <w:name w:val="Title_H1"/>
    <w:basedOn w:val="Normal"/>
    <w:next w:val="Normal"/>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4" w:right="1264" w:hanging="1264"/>
      <w:outlineLvl w:val="0"/>
    </w:pPr>
    <w:rPr>
      <w:b/>
      <w:bCs/>
      <w:sz w:val="26"/>
      <w:szCs w:val="26"/>
    </w:rPr>
  </w:style>
  <w:style w:type="paragraph" w:customStyle="1" w:styleId="AgendaTitleH2">
    <w:name w:val="Agenda_Title_H2"/>
    <w:basedOn w:val="H1"/>
    <w:next w:val="Normal"/>
    <w:qFormat/>
    <w:rsid w:val="002437BB"/>
    <w:pPr>
      <w:spacing w:line="360" w:lineRule="exact"/>
      <w:ind w:left="0" w:right="5760" w:firstLine="0"/>
      <w:outlineLvl w:val="1"/>
    </w:pPr>
    <w:rPr>
      <w:spacing w:val="2"/>
      <w:sz w:val="22"/>
      <w:szCs w:val="22"/>
    </w:rPr>
  </w:style>
  <w:style w:type="paragraph" w:customStyle="1" w:styleId="Bullet1">
    <w:name w:val="Bullet 1"/>
    <w:basedOn w:val="Normal"/>
    <w:qFormat/>
    <w:rsid w:val="002437BB"/>
    <w:pPr>
      <w:numPr>
        <w:numId w:val="24"/>
      </w:numPr>
      <w:spacing w:after="120"/>
      <w:ind w:right="1264"/>
    </w:pPr>
  </w:style>
  <w:style w:type="paragraph" w:customStyle="1" w:styleId="Bullet2">
    <w:name w:val="Bullet 2"/>
    <w:basedOn w:val="Normal"/>
    <w:qFormat/>
    <w:rsid w:val="002437BB"/>
    <w:pPr>
      <w:numPr>
        <w:numId w:val="25"/>
      </w:numPr>
      <w:spacing w:after="120"/>
      <w:ind w:right="1264"/>
    </w:pPr>
  </w:style>
  <w:style w:type="paragraph" w:customStyle="1" w:styleId="Bullet3">
    <w:name w:val="Bullet 3"/>
    <w:basedOn w:val="SingleTxt"/>
    <w:qFormat/>
    <w:rsid w:val="002437BB"/>
    <w:pPr>
      <w:numPr>
        <w:numId w:val="26"/>
      </w:numPr>
    </w:pPr>
  </w:style>
  <w:style w:type="paragraph" w:customStyle="1" w:styleId="Distribution">
    <w:name w:val="Distribution"/>
    <w:basedOn w:val="Normal"/>
    <w:next w:val="Normal"/>
    <w:qFormat/>
    <w:rsid w:val="002437BB"/>
    <w:pPr>
      <w:tabs>
        <w:tab w:val="left" w:pos="662"/>
        <w:tab w:val="left" w:pos="1267"/>
        <w:tab w:val="left" w:pos="1987"/>
        <w:tab w:val="left" w:pos="2650"/>
      </w:tabs>
      <w:spacing w:line="240" w:lineRule="exact"/>
    </w:pPr>
  </w:style>
  <w:style w:type="character" w:styleId="EndnoteReference">
    <w:name w:val="endnote reference"/>
    <w:basedOn w:val="DefaultParagraphFont"/>
    <w:semiHidden/>
    <w:rsid w:val="002437BB"/>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2437BB"/>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customStyle="1" w:styleId="EndnoteTextChar">
    <w:name w:val="Endnote Text Char"/>
    <w:basedOn w:val="DefaultParagraphFont"/>
    <w:link w:val="EndnoteText"/>
    <w:semiHidden/>
    <w:rsid w:val="002437BB"/>
    <w:rPr>
      <w:rFonts w:ascii="Times New Roman" w:eastAsiaTheme="minorHAnsi" w:hAnsi="Times New Roman" w:cs="Simplified Arabic"/>
      <w:kern w:val="14"/>
      <w:sz w:val="18"/>
      <w:szCs w:val="18"/>
      <w:lang w:eastAsia="en-US"/>
    </w:rPr>
  </w:style>
  <w:style w:type="character" w:styleId="FootnoteReference">
    <w:name w:val="footnote reference"/>
    <w:basedOn w:val="DefaultParagraphFont"/>
    <w:rsid w:val="002437BB"/>
    <w:rPr>
      <w:rFonts w:ascii="Times New Roman" w:hAnsi="Times New Roman" w:cs="Simplified Arabic"/>
      <w:color w:val="auto"/>
      <w:spacing w:val="5"/>
      <w:w w:val="103"/>
      <w:kern w:val="14"/>
      <w:position w:val="0"/>
      <w:sz w:val="17"/>
      <w:szCs w:val="18"/>
      <w:vertAlign w:val="superscript"/>
      <w:lang w:val="en-US" w:bidi="ar-SA"/>
      <w14:ligatures w14:val="none"/>
      <w14:numForm w14:val="default"/>
      <w14:numSpacing w14:val="default"/>
      <w14:stylisticSets/>
      <w14:cntxtAlts w14:val="0"/>
    </w:rPr>
  </w:style>
  <w:style w:type="paragraph" w:styleId="FootnoteText">
    <w:name w:val="footnote text"/>
    <w:basedOn w:val="Normal"/>
    <w:link w:val="FootnoteTextChar"/>
    <w:rsid w:val="002437BB"/>
    <w:pPr>
      <w:tabs>
        <w:tab w:val="right" w:pos="418"/>
      </w:tabs>
      <w:spacing w:line="280" w:lineRule="exact"/>
      <w:ind w:left="662" w:right="662" w:hanging="662"/>
    </w:pPr>
    <w:rPr>
      <w:sz w:val="18"/>
      <w:szCs w:val="18"/>
    </w:rPr>
  </w:style>
  <w:style w:type="character" w:customStyle="1" w:styleId="FootnoteTextChar">
    <w:name w:val="Footnote Text Char"/>
    <w:basedOn w:val="DefaultParagraphFont"/>
    <w:link w:val="FootnoteText"/>
    <w:rsid w:val="002437BB"/>
    <w:rPr>
      <w:rFonts w:ascii="Times New Roman" w:eastAsiaTheme="minorHAnsi" w:hAnsi="Times New Roman" w:cs="Simplified Arabic"/>
      <w:kern w:val="14"/>
      <w:sz w:val="18"/>
      <w:szCs w:val="18"/>
      <w:lang w:eastAsia="en-US"/>
    </w:rPr>
  </w:style>
  <w:style w:type="character" w:customStyle="1" w:styleId="Heading1Char">
    <w:name w:val="Heading 1 Char"/>
    <w:basedOn w:val="DefaultParagraphFont"/>
    <w:link w:val="Heading1"/>
    <w:rsid w:val="002437BB"/>
    <w:rPr>
      <w:rFonts w:ascii="Times New Roman" w:eastAsiaTheme="minorHAnsi" w:hAnsi="Times New Roman" w:cs="Simplified Arabic"/>
      <w:kern w:val="14"/>
      <w:sz w:val="24"/>
      <w:szCs w:val="24"/>
      <w:lang w:eastAsia="en-US"/>
    </w:rPr>
  </w:style>
  <w:style w:type="character" w:customStyle="1" w:styleId="Heading2Char">
    <w:name w:val="Heading 2 Char"/>
    <w:basedOn w:val="DefaultParagraphFont"/>
    <w:link w:val="Heading2"/>
    <w:rsid w:val="002437BB"/>
    <w:rPr>
      <w:rFonts w:ascii="Times New Roman" w:eastAsiaTheme="minorHAnsi" w:hAnsi="Times New Roman" w:cs="Simplified Arabic"/>
      <w:kern w:val="14"/>
      <w:lang w:eastAsia="en-US"/>
    </w:rPr>
  </w:style>
  <w:style w:type="character" w:customStyle="1" w:styleId="Heading3Char">
    <w:name w:val="Heading 3 Char"/>
    <w:basedOn w:val="DefaultParagraphFont"/>
    <w:link w:val="Heading3"/>
    <w:rsid w:val="002437BB"/>
    <w:rPr>
      <w:rFonts w:ascii="Arial" w:eastAsiaTheme="majorEastAsia" w:hAnsi="Arial" w:cs="Arial"/>
      <w:b/>
      <w:bCs/>
      <w:kern w:val="14"/>
      <w:sz w:val="26"/>
      <w:szCs w:val="26"/>
      <w:lang w:eastAsia="en-US"/>
    </w:rPr>
  </w:style>
  <w:style w:type="paragraph" w:styleId="ListContinue">
    <w:name w:val="List Continue"/>
    <w:basedOn w:val="Normal"/>
    <w:uiPriority w:val="99"/>
    <w:semiHidden/>
    <w:rsid w:val="005164E1"/>
    <w:pPr>
      <w:spacing w:after="120" w:line="240" w:lineRule="exact"/>
      <w:ind w:left="360"/>
      <w:contextualSpacing/>
    </w:pPr>
    <w:rPr>
      <w:rFonts w:cstheme="minorBidi"/>
    </w:rPr>
  </w:style>
  <w:style w:type="paragraph" w:styleId="ListContinue2">
    <w:name w:val="List Continue 2"/>
    <w:basedOn w:val="Normal"/>
    <w:next w:val="Normal"/>
    <w:uiPriority w:val="99"/>
    <w:rsid w:val="005164E1"/>
    <w:pPr>
      <w:numPr>
        <w:numId w:val="4"/>
      </w:numPr>
      <w:tabs>
        <w:tab w:val="left" w:pos="792"/>
      </w:tabs>
      <w:spacing w:after="120" w:line="240" w:lineRule="exact"/>
    </w:pPr>
    <w:rPr>
      <w:rFonts w:cstheme="minorBidi"/>
    </w:rPr>
  </w:style>
  <w:style w:type="paragraph" w:styleId="ListNumber">
    <w:name w:val="List Number"/>
    <w:basedOn w:val="H1"/>
    <w:next w:val="Normal"/>
    <w:uiPriority w:val="99"/>
    <w:rsid w:val="005164E1"/>
    <w:pPr>
      <w:numPr>
        <w:numId w:val="6"/>
      </w:numPr>
      <w:contextualSpacing/>
    </w:pPr>
  </w:style>
  <w:style w:type="paragraph" w:styleId="ListNumber2">
    <w:name w:val="List Number 2"/>
    <w:basedOn w:val="H23"/>
    <w:next w:val="Normal"/>
    <w:uiPriority w:val="99"/>
    <w:rsid w:val="005164E1"/>
    <w:pPr>
      <w:numPr>
        <w:numId w:val="8"/>
      </w:numPr>
      <w:tabs>
        <w:tab w:val="left" w:pos="648"/>
      </w:tabs>
      <w:contextualSpacing/>
    </w:pPr>
  </w:style>
  <w:style w:type="paragraph" w:styleId="ListNumber3">
    <w:name w:val="List Number 3"/>
    <w:basedOn w:val="H23"/>
    <w:next w:val="Normal"/>
    <w:uiPriority w:val="99"/>
    <w:rsid w:val="005164E1"/>
    <w:pPr>
      <w:numPr>
        <w:numId w:val="10"/>
      </w:numPr>
      <w:tabs>
        <w:tab w:val="left" w:pos="922"/>
      </w:tabs>
      <w:contextualSpacing/>
    </w:pPr>
  </w:style>
  <w:style w:type="paragraph" w:styleId="ListNumber4">
    <w:name w:val="List Number 4"/>
    <w:basedOn w:val="Normal"/>
    <w:uiPriority w:val="99"/>
    <w:rsid w:val="005164E1"/>
    <w:pPr>
      <w:keepNext/>
      <w:keepLines/>
      <w:numPr>
        <w:numId w:val="12"/>
      </w:numPr>
      <w:tabs>
        <w:tab w:val="left" w:pos="1210"/>
      </w:tabs>
      <w:suppressAutoHyphens/>
      <w:spacing w:line="240" w:lineRule="exact"/>
      <w:contextualSpacing/>
      <w:outlineLvl w:val="3"/>
    </w:pPr>
    <w:rPr>
      <w:rFonts w:cstheme="minorBidi"/>
      <w:i/>
      <w:spacing w:val="3"/>
    </w:rPr>
  </w:style>
  <w:style w:type="paragraph" w:styleId="ListNumber5">
    <w:name w:val="List Number 5"/>
    <w:basedOn w:val="Normal"/>
    <w:next w:val="Normal"/>
    <w:uiPriority w:val="99"/>
    <w:rsid w:val="005164E1"/>
    <w:pPr>
      <w:numPr>
        <w:numId w:val="14"/>
      </w:numPr>
      <w:tabs>
        <w:tab w:val="left" w:pos="1498"/>
      </w:tabs>
      <w:spacing w:line="240" w:lineRule="exact"/>
      <w:contextualSpacing/>
    </w:pPr>
    <w:rPr>
      <w:rFonts w:cstheme="minorBidi"/>
    </w:rPr>
  </w:style>
  <w:style w:type="paragraph" w:styleId="NoSpacing">
    <w:name w:val="No Spacing"/>
    <w:uiPriority w:val="1"/>
    <w:rsid w:val="005164E1"/>
    <w:pPr>
      <w:spacing w:after="0" w:line="240" w:lineRule="auto"/>
    </w:pPr>
    <w:rPr>
      <w:rFonts w:ascii="Times New Roman" w:eastAsiaTheme="minorHAnsi" w:hAnsi="Times New Roman"/>
      <w:spacing w:val="4"/>
      <w:w w:val="103"/>
      <w:kern w:val="14"/>
      <w:sz w:val="20"/>
      <w:lang w:eastAsia="en-US"/>
    </w:rPr>
  </w:style>
  <w:style w:type="paragraph" w:customStyle="1" w:styleId="Original">
    <w:name w:val="Original"/>
    <w:basedOn w:val="Normal"/>
    <w:next w:val="Normal"/>
    <w:qFormat/>
    <w:rsid w:val="002437BB"/>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2437BB"/>
    <w:pPr>
      <w:tabs>
        <w:tab w:val="left" w:pos="662"/>
        <w:tab w:val="left" w:pos="1267"/>
        <w:tab w:val="left" w:pos="1987"/>
        <w:tab w:val="left" w:pos="2650"/>
      </w:tabs>
      <w:spacing w:line="240" w:lineRule="exact"/>
    </w:pPr>
  </w:style>
  <w:style w:type="paragraph" w:customStyle="1" w:styleId="ReleaseDate">
    <w:name w:val="ReleaseDate"/>
    <w:basedOn w:val="Normal"/>
    <w:next w:val="Normal"/>
    <w:qFormat/>
    <w:rsid w:val="005164E1"/>
    <w:pPr>
      <w:spacing w:line="240" w:lineRule="exact"/>
    </w:pPr>
    <w:rPr>
      <w:rFonts w:cstheme="minorBidi"/>
      <w:szCs w:val="20"/>
    </w:rPr>
  </w:style>
  <w:style w:type="paragraph" w:customStyle="1" w:styleId="Small">
    <w:name w:val="Small"/>
    <w:basedOn w:val="Normal"/>
    <w:next w:val="Normal"/>
    <w:qFormat/>
    <w:rsid w:val="002437BB"/>
    <w:pPr>
      <w:tabs>
        <w:tab w:val="right" w:leader="dot" w:pos="360"/>
      </w:tabs>
      <w:spacing w:line="310" w:lineRule="exact"/>
      <w:jc w:val="right"/>
    </w:pPr>
    <w:rPr>
      <w:spacing w:val="5"/>
      <w:w w:val="104"/>
      <w:sz w:val="17"/>
      <w:szCs w:val="25"/>
    </w:rPr>
  </w:style>
  <w:style w:type="paragraph" w:customStyle="1" w:styleId="SmallX">
    <w:name w:val="SmallX"/>
    <w:basedOn w:val="Small"/>
    <w:next w:val="Normal"/>
    <w:qFormat/>
    <w:rsid w:val="002437BB"/>
    <w:pPr>
      <w:spacing w:line="240" w:lineRule="exact"/>
    </w:pPr>
    <w:rPr>
      <w:spacing w:val="6"/>
      <w:w w:val="106"/>
      <w:sz w:val="14"/>
      <w:szCs w:val="21"/>
    </w:rPr>
  </w:style>
  <w:style w:type="paragraph" w:customStyle="1" w:styleId="TitleHCH">
    <w:name w:val="Title_H_CH"/>
    <w:basedOn w:val="H1"/>
    <w:next w:val="SingleTxt"/>
    <w:qFormat/>
    <w:rsid w:val="002437BB"/>
    <w:pPr>
      <w:spacing w:line="440" w:lineRule="exact"/>
      <w:ind w:left="1264" w:right="1264" w:hanging="1264"/>
    </w:pPr>
    <w:rPr>
      <w:rFonts w:eastAsiaTheme="minorEastAsia"/>
      <w:spacing w:val="-2"/>
      <w:sz w:val="30"/>
      <w:szCs w:val="30"/>
    </w:rPr>
  </w:style>
  <w:style w:type="paragraph" w:customStyle="1" w:styleId="TitleH2">
    <w:name w:val="Title_H2"/>
    <w:basedOn w:val="H1"/>
    <w:next w:val="SingleTxt"/>
    <w:qFormat/>
    <w:rsid w:val="002437BB"/>
    <w:pPr>
      <w:spacing w:before="360" w:line="360" w:lineRule="exact"/>
      <w:ind w:left="1264" w:right="1264" w:hanging="1264"/>
      <w:outlineLvl w:val="1"/>
    </w:pPr>
    <w:rPr>
      <w:rFonts w:eastAsiaTheme="minorEastAsia"/>
      <w:spacing w:val="2"/>
      <w:sz w:val="22"/>
      <w:szCs w:val="22"/>
    </w:rPr>
  </w:style>
  <w:style w:type="paragraph" w:customStyle="1" w:styleId="XLarge">
    <w:name w:val="XLarge"/>
    <w:basedOn w:val="HM"/>
    <w:qFormat/>
    <w:rsid w:val="002437BB"/>
    <w:pPr>
      <w:tabs>
        <w:tab w:val="right" w:leader="dot" w:pos="360"/>
      </w:tabs>
      <w:spacing w:line="580" w:lineRule="exact"/>
      <w:ind w:left="0" w:right="0" w:firstLine="0"/>
      <w:jc w:val="right"/>
    </w:pPr>
    <w:rPr>
      <w:spacing w:val="-4"/>
      <w:w w:val="98"/>
      <w:sz w:val="40"/>
      <w:szCs w:val="50"/>
    </w:rPr>
  </w:style>
  <w:style w:type="paragraph" w:styleId="BalloonText">
    <w:name w:val="Balloon Text"/>
    <w:basedOn w:val="Normal"/>
    <w:link w:val="BalloonTextChar"/>
    <w:semiHidden/>
    <w:rsid w:val="002437BB"/>
    <w:rPr>
      <w:rFonts w:ascii="Tahoma" w:hAnsi="Tahoma" w:cs="Tahoma"/>
      <w:sz w:val="16"/>
      <w:szCs w:val="16"/>
    </w:rPr>
  </w:style>
  <w:style w:type="character" w:customStyle="1" w:styleId="BalloonTextChar">
    <w:name w:val="Balloon Text Char"/>
    <w:basedOn w:val="DefaultParagraphFont"/>
    <w:link w:val="BalloonText"/>
    <w:semiHidden/>
    <w:rsid w:val="002437BB"/>
    <w:rPr>
      <w:rFonts w:ascii="Tahoma" w:eastAsiaTheme="minorHAnsi" w:hAnsi="Tahoma" w:cs="Tahoma"/>
      <w:kern w:val="14"/>
      <w:sz w:val="16"/>
      <w:szCs w:val="16"/>
      <w:lang w:eastAsia="en-US"/>
    </w:rPr>
  </w:style>
  <w:style w:type="character" w:styleId="CommentReference">
    <w:name w:val="annotation reference"/>
    <w:basedOn w:val="DefaultParagraphFont"/>
    <w:semiHidden/>
    <w:rsid w:val="002437BB"/>
    <w:rPr>
      <w:sz w:val="6"/>
      <w:szCs w:val="9"/>
    </w:rPr>
  </w:style>
  <w:style w:type="paragraph" w:customStyle="1" w:styleId="Committee">
    <w:name w:val="Committee"/>
    <w:basedOn w:val="H1"/>
    <w:qFormat/>
    <w:rsid w:val="002437BB"/>
    <w:pPr>
      <w:tabs>
        <w:tab w:val="left" w:pos="662"/>
        <w:tab w:val="left" w:pos="1987"/>
        <w:tab w:val="left" w:pos="2650"/>
      </w:tabs>
      <w:ind w:right="1264"/>
    </w:pPr>
  </w:style>
  <w:style w:type="character" w:styleId="FollowedHyperlink">
    <w:name w:val="FollowedHyperlink"/>
    <w:basedOn w:val="DefaultParagraphFont"/>
    <w:rsid w:val="002437BB"/>
    <w:rPr>
      <w:i w:val="0"/>
      <w:color w:val="0000FF"/>
      <w:u w:val="none"/>
    </w:rPr>
  </w:style>
  <w:style w:type="character" w:styleId="Hyperlink">
    <w:name w:val="Hyperlink"/>
    <w:basedOn w:val="DefaultParagraphFont"/>
    <w:rsid w:val="002437BB"/>
    <w:rPr>
      <w:color w:val="0000FF"/>
      <w:u w:val="none"/>
    </w:rPr>
  </w:style>
  <w:style w:type="paragraph" w:customStyle="1" w:styleId="JDualTxt">
    <w:name w:val="J__Dual Txt"/>
    <w:basedOn w:val="Normal"/>
    <w:qFormat/>
    <w:rsid w:val="002437BB"/>
    <w:pPr>
      <w:keepNext/>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qFormat/>
    <w:rsid w:val="002437BB"/>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2437BB"/>
    <w:pPr>
      <w:spacing w:after="120" w:line="440" w:lineRule="exact"/>
      <w:jc w:val="center"/>
    </w:pPr>
    <w:rPr>
      <w:b/>
      <w:bCs/>
      <w:sz w:val="25"/>
      <w:szCs w:val="38"/>
    </w:rPr>
  </w:style>
  <w:style w:type="paragraph" w:customStyle="1" w:styleId="JH1">
    <w:name w:val="J_H_1"/>
    <w:basedOn w:val="JCH"/>
    <w:qFormat/>
    <w:rsid w:val="002437BB"/>
    <w:pPr>
      <w:spacing w:line="420" w:lineRule="exact"/>
    </w:pPr>
    <w:rPr>
      <w:sz w:val="23"/>
      <w:szCs w:val="34"/>
    </w:rPr>
  </w:style>
  <w:style w:type="paragraph" w:customStyle="1" w:styleId="JH2">
    <w:name w:val="J_H_2"/>
    <w:basedOn w:val="JH1"/>
    <w:qFormat/>
    <w:rsid w:val="002437BB"/>
    <w:pPr>
      <w:spacing w:line="400" w:lineRule="exact"/>
    </w:pPr>
    <w:rPr>
      <w:sz w:val="20"/>
      <w:szCs w:val="30"/>
    </w:rPr>
  </w:style>
  <w:style w:type="paragraph" w:customStyle="1" w:styleId="JSmall">
    <w:name w:val="J_Small"/>
    <w:basedOn w:val="JSingleTxt"/>
    <w:next w:val="JSingleTxt"/>
    <w:qFormat/>
    <w:rsid w:val="002437BB"/>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character" w:styleId="LineNumber">
    <w:name w:val="line number"/>
    <w:basedOn w:val="DefaultParagraphFont"/>
    <w:qFormat/>
    <w:rsid w:val="002437BB"/>
    <w:rPr>
      <w:sz w:val="14"/>
      <w:szCs w:val="16"/>
    </w:rPr>
  </w:style>
  <w:style w:type="paragraph" w:customStyle="1" w:styleId="ReleaseDate0">
    <w:name w:val="Release Date"/>
    <w:next w:val="Footer"/>
    <w:qFormat/>
    <w:rsid w:val="002437BB"/>
    <w:pPr>
      <w:tabs>
        <w:tab w:val="center" w:pos="4320"/>
        <w:tab w:val="right" w:pos="8640"/>
      </w:tabs>
      <w:spacing w:after="0" w:line="210" w:lineRule="exact"/>
      <w:jc w:val="right"/>
    </w:pPr>
    <w:rPr>
      <w:rFonts w:ascii="Times New Roman" w:eastAsiaTheme="minorHAnsi" w:hAnsi="Times New Roman" w:cs="Traditional Arabic"/>
      <w:w w:val="103"/>
      <w:kern w:val="14"/>
      <w:sz w:val="20"/>
      <w:szCs w:val="30"/>
      <w:lang w:eastAsia="en-US"/>
    </w:rPr>
  </w:style>
  <w:style w:type="paragraph" w:customStyle="1" w:styleId="Session">
    <w:name w:val="Session"/>
    <w:basedOn w:val="H23"/>
    <w:qFormat/>
    <w:rsid w:val="002437BB"/>
    <w:pPr>
      <w:tabs>
        <w:tab w:val="left" w:pos="662"/>
        <w:tab w:val="left" w:pos="1987"/>
        <w:tab w:val="left" w:pos="2650"/>
      </w:tabs>
      <w:spacing w:after="0"/>
      <w:ind w:left="663" w:hanging="663"/>
    </w:pPr>
  </w:style>
  <w:style w:type="paragraph" w:customStyle="1" w:styleId="Sponsors">
    <w:name w:val="Sponsors"/>
    <w:basedOn w:val="H23"/>
    <w:next w:val="Normal"/>
    <w:qFormat/>
    <w:rsid w:val="002437BB"/>
  </w:style>
  <w:style w:type="paragraph" w:customStyle="1" w:styleId="XXLarge">
    <w:name w:val="XXLarge"/>
    <w:basedOn w:val="XLarge"/>
    <w:next w:val="Normal"/>
    <w:qFormat/>
    <w:rsid w:val="002437BB"/>
    <w:pPr>
      <w:spacing w:line="820" w:lineRule="exact"/>
    </w:pPr>
    <w:rPr>
      <w:spacing w:val="-8"/>
      <w:w w:val="96"/>
      <w:sz w:val="57"/>
      <w:szCs w:val="68"/>
    </w:rPr>
  </w:style>
  <w:style w:type="paragraph" w:customStyle="1" w:styleId="AgendaItemNumber">
    <w:name w:val="Agenda_Item_Number"/>
    <w:next w:val="Normal"/>
    <w:qFormat/>
    <w:rsid w:val="005471ED"/>
    <w:pPr>
      <w:spacing w:after="0" w:line="360" w:lineRule="exact"/>
      <w:jc w:val="lowKashida"/>
    </w:pPr>
    <w:rPr>
      <w:rFonts w:ascii="Times New Roman" w:eastAsiaTheme="minorHAnsi" w:hAnsi="Times New Roman" w:cs="Simplified Arabic"/>
      <w:bCs/>
      <w:w w:val="103"/>
      <w:kern w:val="14"/>
      <w:sz w:val="28"/>
      <w:szCs w:val="28"/>
      <w:lang w:eastAsia="en-US"/>
    </w:rPr>
  </w:style>
  <w:style w:type="paragraph" w:customStyle="1" w:styleId="AgendaItemTitle">
    <w:name w:val="Agenda_Item_Title"/>
    <w:basedOn w:val="H1"/>
    <w:next w:val="Normal"/>
    <w:qFormat/>
    <w:rsid w:val="005471ED"/>
    <w:pPr>
      <w:spacing w:line="360" w:lineRule="exact"/>
      <w:outlineLvl w:val="1"/>
    </w:pPr>
    <w:rPr>
      <w:spacing w:val="2"/>
      <w:sz w:val="28"/>
      <w:szCs w:val="28"/>
    </w:rPr>
  </w:style>
  <w:style w:type="paragraph" w:customStyle="1" w:styleId="DecisionNumber">
    <w:name w:val="DecisionNumber"/>
    <w:basedOn w:val="H1"/>
    <w:next w:val="Normal"/>
    <w:qFormat/>
    <w:rsid w:val="005471ED"/>
    <w:pPr>
      <w:spacing w:line="360" w:lineRule="exact"/>
      <w:outlineLvl w:val="1"/>
    </w:pPr>
    <w:rPr>
      <w:spacing w:val="2"/>
      <w:sz w:val="28"/>
      <w:szCs w:val="28"/>
    </w:rPr>
  </w:style>
  <w:style w:type="paragraph" w:customStyle="1" w:styleId="DecisionTitle">
    <w:name w:val="DecisionTitle"/>
    <w:basedOn w:val="H1"/>
    <w:next w:val="Normal"/>
    <w:qFormat/>
    <w:rsid w:val="005471ED"/>
    <w:pPr>
      <w:spacing w:line="360" w:lineRule="exact"/>
      <w:outlineLvl w:val="1"/>
    </w:pPr>
    <w:rPr>
      <w:spacing w:val="2"/>
      <w:sz w:val="28"/>
      <w:szCs w:val="28"/>
    </w:rPr>
  </w:style>
  <w:style w:type="paragraph" w:customStyle="1" w:styleId="MeetingNumber">
    <w:name w:val="MeetingNumber"/>
    <w:basedOn w:val="H1"/>
    <w:next w:val="Normal"/>
    <w:qFormat/>
    <w:rsid w:val="005471ED"/>
    <w:pPr>
      <w:spacing w:line="360" w:lineRule="exact"/>
      <w:ind w:right="5760"/>
      <w:outlineLvl w:val="1"/>
    </w:pPr>
    <w:rPr>
      <w:spacing w:val="2"/>
      <w:sz w:val="28"/>
      <w:szCs w:val="28"/>
    </w:rPr>
  </w:style>
  <w:style w:type="paragraph" w:styleId="NormalWeb">
    <w:name w:val="Normal (Web)"/>
    <w:basedOn w:val="Normal"/>
    <w:uiPriority w:val="99"/>
    <w:semiHidden/>
    <w:unhideWhenUsed/>
    <w:rsid w:val="005471ED"/>
    <w:pPr>
      <w:bidi w:val="0"/>
      <w:spacing w:line="240" w:lineRule="auto"/>
      <w:jc w:val="left"/>
    </w:pPr>
    <w:rPr>
      <w:rFonts w:ascii="Calibri" w:eastAsiaTheme="minorEastAsia" w:hAnsi="Calibri" w:cs="Calibri"/>
      <w:kern w:val="0"/>
      <w:lang w:eastAsia="zh-CN"/>
    </w:rPr>
  </w:style>
  <w:style w:type="paragraph" w:customStyle="1" w:styleId="STitleL">
    <w:name w:val="S_Title_L"/>
    <w:basedOn w:val="XLarge"/>
    <w:next w:val="Normal"/>
    <w:qFormat/>
    <w:rsid w:val="005471ED"/>
    <w:pPr>
      <w:spacing w:line="192" w:lineRule="auto"/>
      <w:ind w:left="1267" w:right="1267"/>
      <w:jc w:val="lowKashida"/>
      <w:outlineLvl w:val="9"/>
    </w:pPr>
    <w:rPr>
      <w:rFonts w:ascii="Times New Roman Bold" w:hAnsi="Times New Roman Bold"/>
      <w:spacing w:val="-8"/>
      <w:w w:val="96"/>
      <w:sz w:val="60"/>
      <w:szCs w:val="60"/>
    </w:rPr>
  </w:style>
  <w:style w:type="paragraph" w:customStyle="1" w:styleId="STitleM">
    <w:name w:val="S_Title_M"/>
    <w:basedOn w:val="Normal"/>
    <w:next w:val="Normal"/>
    <w:qFormat/>
    <w:rsid w:val="005471ED"/>
    <w:pPr>
      <w:keepNext/>
      <w:keepLines/>
      <w:tabs>
        <w:tab w:val="left" w:leader="dot" w:pos="360"/>
      </w:tabs>
      <w:suppressAutoHyphens/>
      <w:spacing w:after="120" w:line="192" w:lineRule="auto"/>
      <w:ind w:left="1267" w:right="1267"/>
      <w:outlineLvl w:val="0"/>
    </w:pPr>
    <w:rPr>
      <w:rFonts w:ascii="Simplified Arabic" w:eastAsiaTheme="minorEastAsia" w:hAnsi="Simplified Arabic"/>
      <w:b/>
      <w:bCs/>
      <w:spacing w:val="-4"/>
      <w:w w:val="98"/>
      <w:sz w:val="50"/>
      <w:szCs w:val="50"/>
    </w:rPr>
  </w:style>
  <w:style w:type="paragraph" w:customStyle="1" w:styleId="STitleS">
    <w:name w:val="S_Title_S"/>
    <w:basedOn w:val="HCh"/>
    <w:next w:val="Normal"/>
    <w:qFormat/>
    <w:rsid w:val="005471ED"/>
    <w:pPr>
      <w:spacing w:line="192" w:lineRule="auto"/>
      <w:ind w:firstLine="0"/>
      <w:jc w:val="lowKashida"/>
    </w:pPr>
    <w:rPr>
      <w:rFonts w:ascii="Simplified Arabic" w:hAnsi="Simplified Arabic"/>
      <w:w w:val="103"/>
      <w:sz w:val="40"/>
      <w:szCs w:val="40"/>
    </w:rPr>
  </w:style>
  <w:style w:type="paragraph" w:customStyle="1" w:styleId="SRContents">
    <w:name w:val="SR_Contents"/>
    <w:basedOn w:val="Normal"/>
    <w:qFormat/>
    <w:rsid w:val="005471ED"/>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SRMeetingInfo">
    <w:name w:val="SR_Meeting_Info"/>
    <w:next w:val="Normal"/>
    <w:qFormat/>
    <w:rsid w:val="005471ED"/>
    <w:pPr>
      <w:spacing w:after="0" w:line="360" w:lineRule="exact"/>
      <w:jc w:val="lowKashida"/>
    </w:pPr>
    <w:rPr>
      <w:rFonts w:ascii="Times New Roman" w:eastAsiaTheme="minorHAnsi" w:hAnsi="Times New Roman" w:cs="Simplified Arabic"/>
      <w:w w:val="103"/>
      <w:kern w:val="14"/>
      <w:lang w:eastAsia="en-US"/>
    </w:rPr>
  </w:style>
  <w:style w:type="paragraph" w:customStyle="1" w:styleId="SummaryRecord">
    <w:name w:val="SummaryRecord"/>
    <w:basedOn w:val="H23"/>
    <w:next w:val="Session"/>
    <w:qFormat/>
    <w:rsid w:val="005471ED"/>
    <w:pPr>
      <w:tabs>
        <w:tab w:val="left" w:pos="662"/>
        <w:tab w:val="left" w:pos="1987"/>
        <w:tab w:val="left" w:pos="2650"/>
      </w:tabs>
      <w:spacing w:after="0"/>
      <w:ind w:left="663" w:hanging="663"/>
    </w:pPr>
  </w:style>
  <w:style w:type="table" w:styleId="TableGrid">
    <w:name w:val="Table Grid"/>
    <w:basedOn w:val="TableNormal"/>
    <w:uiPriority w:val="59"/>
    <w:rsid w:val="005471ED"/>
    <w:pPr>
      <w:spacing w:after="0" w:line="240" w:lineRule="auto"/>
    </w:pPr>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5471ED"/>
    <w:rPr>
      <w:color w:val="605E5C"/>
      <w:shd w:val="clear" w:color="auto" w:fill="E1DFDD"/>
    </w:rPr>
  </w:style>
  <w:style w:type="character" w:customStyle="1" w:styleId="Heading4Char">
    <w:name w:val="Heading 4 Char"/>
    <w:basedOn w:val="DefaultParagraphFont"/>
    <w:link w:val="Heading4"/>
    <w:uiPriority w:val="9"/>
    <w:semiHidden/>
    <w:rsid w:val="00A47E06"/>
    <w:rPr>
      <w:rFonts w:eastAsiaTheme="majorEastAsia" w:cstheme="majorBidi"/>
      <w:i/>
      <w:iCs/>
      <w:color w:val="2F5496" w:themeColor="accent1" w:themeShade="BF"/>
      <w:kern w:val="14"/>
      <w:lang w:eastAsia="en-US"/>
    </w:rPr>
  </w:style>
  <w:style w:type="character" w:customStyle="1" w:styleId="Heading5Char">
    <w:name w:val="Heading 5 Char"/>
    <w:basedOn w:val="DefaultParagraphFont"/>
    <w:link w:val="Heading5"/>
    <w:uiPriority w:val="9"/>
    <w:semiHidden/>
    <w:rsid w:val="00A47E06"/>
    <w:rPr>
      <w:rFonts w:eastAsiaTheme="majorEastAsia" w:cstheme="majorBidi"/>
      <w:color w:val="2F5496" w:themeColor="accent1" w:themeShade="BF"/>
      <w:kern w:val="14"/>
      <w:lang w:eastAsia="en-US"/>
    </w:rPr>
  </w:style>
  <w:style w:type="character" w:customStyle="1" w:styleId="Heading6Char">
    <w:name w:val="Heading 6 Char"/>
    <w:basedOn w:val="DefaultParagraphFont"/>
    <w:link w:val="Heading6"/>
    <w:uiPriority w:val="9"/>
    <w:semiHidden/>
    <w:rsid w:val="00A47E06"/>
    <w:rPr>
      <w:rFonts w:eastAsiaTheme="majorEastAsia" w:cstheme="majorBidi"/>
      <w:i/>
      <w:iCs/>
      <w:color w:val="595959" w:themeColor="text1" w:themeTint="A6"/>
      <w:kern w:val="14"/>
      <w:lang w:eastAsia="en-US"/>
    </w:rPr>
  </w:style>
  <w:style w:type="character" w:customStyle="1" w:styleId="Heading7Char">
    <w:name w:val="Heading 7 Char"/>
    <w:basedOn w:val="DefaultParagraphFont"/>
    <w:link w:val="Heading7"/>
    <w:uiPriority w:val="9"/>
    <w:semiHidden/>
    <w:rsid w:val="00A47E06"/>
    <w:rPr>
      <w:rFonts w:eastAsiaTheme="majorEastAsia" w:cstheme="majorBidi"/>
      <w:color w:val="595959" w:themeColor="text1" w:themeTint="A6"/>
      <w:kern w:val="14"/>
      <w:lang w:eastAsia="en-US"/>
    </w:rPr>
  </w:style>
  <w:style w:type="character" w:customStyle="1" w:styleId="Heading8Char">
    <w:name w:val="Heading 8 Char"/>
    <w:basedOn w:val="DefaultParagraphFont"/>
    <w:link w:val="Heading8"/>
    <w:uiPriority w:val="9"/>
    <w:semiHidden/>
    <w:rsid w:val="00A47E06"/>
    <w:rPr>
      <w:rFonts w:eastAsiaTheme="majorEastAsia" w:cstheme="majorBidi"/>
      <w:i/>
      <w:iCs/>
      <w:color w:val="272727" w:themeColor="text1" w:themeTint="D8"/>
      <w:kern w:val="14"/>
      <w:lang w:eastAsia="en-US"/>
    </w:rPr>
  </w:style>
  <w:style w:type="character" w:customStyle="1" w:styleId="Heading9Char">
    <w:name w:val="Heading 9 Char"/>
    <w:basedOn w:val="DefaultParagraphFont"/>
    <w:link w:val="Heading9"/>
    <w:uiPriority w:val="9"/>
    <w:semiHidden/>
    <w:rsid w:val="00A47E06"/>
    <w:rPr>
      <w:rFonts w:eastAsiaTheme="majorEastAsia" w:cstheme="majorBidi"/>
      <w:color w:val="272727" w:themeColor="text1" w:themeTint="D8"/>
      <w:kern w:val="14"/>
      <w:lang w:eastAsia="en-US"/>
    </w:rPr>
  </w:style>
  <w:style w:type="paragraph" w:styleId="Title">
    <w:name w:val="Title"/>
    <w:basedOn w:val="Normal"/>
    <w:next w:val="Normal"/>
    <w:link w:val="TitleChar"/>
    <w:uiPriority w:val="10"/>
    <w:qFormat/>
    <w:rsid w:val="00A47E0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47E06"/>
    <w:rPr>
      <w:rFonts w:asciiTheme="majorHAnsi" w:eastAsiaTheme="majorEastAsia" w:hAnsiTheme="majorHAnsi" w:cstheme="majorBidi"/>
      <w:spacing w:val="-10"/>
      <w:kern w:val="28"/>
      <w:sz w:val="56"/>
      <w:szCs w:val="56"/>
      <w:lang w:eastAsia="en-US"/>
    </w:rPr>
  </w:style>
  <w:style w:type="paragraph" w:styleId="Subtitle">
    <w:name w:val="Subtitle"/>
    <w:basedOn w:val="Normal"/>
    <w:next w:val="Normal"/>
    <w:link w:val="SubtitleChar"/>
    <w:uiPriority w:val="11"/>
    <w:qFormat/>
    <w:rsid w:val="00A47E06"/>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47E06"/>
    <w:rPr>
      <w:rFonts w:eastAsiaTheme="majorEastAsia" w:cstheme="majorBidi"/>
      <w:color w:val="595959" w:themeColor="text1" w:themeTint="A6"/>
      <w:spacing w:val="15"/>
      <w:kern w:val="14"/>
      <w:sz w:val="28"/>
      <w:szCs w:val="28"/>
      <w:lang w:eastAsia="en-US"/>
    </w:rPr>
  </w:style>
  <w:style w:type="paragraph" w:styleId="Quote">
    <w:name w:val="Quote"/>
    <w:basedOn w:val="Normal"/>
    <w:next w:val="Normal"/>
    <w:link w:val="QuoteChar"/>
    <w:uiPriority w:val="29"/>
    <w:qFormat/>
    <w:rsid w:val="00A47E0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47E06"/>
    <w:rPr>
      <w:rFonts w:ascii="Times New Roman" w:eastAsiaTheme="minorHAnsi" w:hAnsi="Times New Roman" w:cs="Simplified Arabic"/>
      <w:i/>
      <w:iCs/>
      <w:color w:val="404040" w:themeColor="text1" w:themeTint="BF"/>
      <w:kern w:val="14"/>
      <w:lang w:eastAsia="en-US"/>
    </w:rPr>
  </w:style>
  <w:style w:type="paragraph" w:styleId="ListParagraph">
    <w:name w:val="List Paragraph"/>
    <w:basedOn w:val="Normal"/>
    <w:uiPriority w:val="34"/>
    <w:qFormat/>
    <w:rsid w:val="00A47E06"/>
    <w:pPr>
      <w:ind w:left="720"/>
      <w:contextualSpacing/>
    </w:pPr>
  </w:style>
  <w:style w:type="character" w:styleId="IntenseEmphasis">
    <w:name w:val="Intense Emphasis"/>
    <w:basedOn w:val="DefaultParagraphFont"/>
    <w:uiPriority w:val="21"/>
    <w:qFormat/>
    <w:rsid w:val="00A47E06"/>
    <w:rPr>
      <w:i/>
      <w:iCs/>
      <w:color w:val="2F5496" w:themeColor="accent1" w:themeShade="BF"/>
    </w:rPr>
  </w:style>
  <w:style w:type="paragraph" w:styleId="IntenseQuote">
    <w:name w:val="Intense Quote"/>
    <w:basedOn w:val="Normal"/>
    <w:next w:val="Normal"/>
    <w:link w:val="IntenseQuoteChar"/>
    <w:uiPriority w:val="30"/>
    <w:qFormat/>
    <w:rsid w:val="00A47E0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47E06"/>
    <w:rPr>
      <w:rFonts w:ascii="Times New Roman" w:eastAsiaTheme="minorHAnsi" w:hAnsi="Times New Roman" w:cs="Simplified Arabic"/>
      <w:i/>
      <w:iCs/>
      <w:color w:val="2F5496" w:themeColor="accent1" w:themeShade="BF"/>
      <w:kern w:val="14"/>
      <w:lang w:eastAsia="en-US"/>
    </w:rPr>
  </w:style>
  <w:style w:type="character" w:styleId="IntenseReference">
    <w:name w:val="Intense Reference"/>
    <w:basedOn w:val="DefaultParagraphFont"/>
    <w:uiPriority w:val="32"/>
    <w:qFormat/>
    <w:rsid w:val="00A47E06"/>
    <w:rPr>
      <w:b/>
      <w:bCs/>
      <w:smallCaps/>
      <w:color w:val="2F5496" w:themeColor="accent1" w:themeShade="BF"/>
      <w:spacing w:val="5"/>
    </w:rPr>
  </w:style>
  <w:style w:type="paragraph" w:styleId="CommentText">
    <w:name w:val="annotation text"/>
    <w:basedOn w:val="Normal"/>
    <w:link w:val="CommentTextChar"/>
    <w:uiPriority w:val="99"/>
    <w:semiHidden/>
    <w:unhideWhenUsed/>
    <w:rsid w:val="00293F0C"/>
    <w:pPr>
      <w:spacing w:line="240" w:lineRule="auto"/>
    </w:pPr>
    <w:rPr>
      <w:szCs w:val="20"/>
    </w:rPr>
  </w:style>
  <w:style w:type="character" w:customStyle="1" w:styleId="CommentTextChar">
    <w:name w:val="Comment Text Char"/>
    <w:basedOn w:val="DefaultParagraphFont"/>
    <w:link w:val="CommentText"/>
    <w:uiPriority w:val="99"/>
    <w:semiHidden/>
    <w:rsid w:val="00293F0C"/>
    <w:rPr>
      <w:rFonts w:ascii="Times New Roman" w:eastAsiaTheme="minorHAnsi" w:hAnsi="Times New Roman" w:cs="Simplified Arabic"/>
      <w:kern w:val="14"/>
      <w:sz w:val="20"/>
      <w:szCs w:val="20"/>
      <w:lang w:eastAsia="en-US"/>
    </w:rPr>
  </w:style>
  <w:style w:type="paragraph" w:styleId="CommentSubject">
    <w:name w:val="annotation subject"/>
    <w:basedOn w:val="CommentText"/>
    <w:next w:val="CommentText"/>
    <w:link w:val="CommentSubjectChar"/>
    <w:uiPriority w:val="99"/>
    <w:semiHidden/>
    <w:unhideWhenUsed/>
    <w:rsid w:val="00293F0C"/>
    <w:rPr>
      <w:b/>
      <w:bCs/>
    </w:rPr>
  </w:style>
  <w:style w:type="character" w:customStyle="1" w:styleId="CommentSubjectChar">
    <w:name w:val="Comment Subject Char"/>
    <w:basedOn w:val="CommentTextChar"/>
    <w:link w:val="CommentSubject"/>
    <w:uiPriority w:val="99"/>
    <w:semiHidden/>
    <w:rsid w:val="00293F0C"/>
    <w:rPr>
      <w:rFonts w:ascii="Times New Roman" w:eastAsiaTheme="minorHAnsi" w:hAnsi="Times New Roman" w:cs="Simplified Arabic"/>
      <w:b/>
      <w:bCs/>
      <w:kern w:val="14"/>
      <w:sz w:val="20"/>
      <w:szCs w:val="20"/>
      <w:lang w:eastAsia="en-US"/>
    </w:rPr>
  </w:style>
  <w:style w:type="paragraph" w:styleId="Revision">
    <w:name w:val="Revision"/>
    <w:hidden/>
    <w:uiPriority w:val="99"/>
    <w:semiHidden/>
    <w:rsid w:val="00B527D3"/>
    <w:pPr>
      <w:spacing w:after="0" w:line="240" w:lineRule="auto"/>
    </w:pPr>
    <w:rPr>
      <w:rFonts w:ascii="Times New Roman" w:eastAsiaTheme="minorHAnsi" w:hAnsi="Times New Roman" w:cs="Simplified Arabic"/>
      <w:kern w:val="14"/>
      <w:sz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microsoft.com/office/2018/08/relationships/commentsExtensible" Target="commentsExtensible.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2.xml"/><Relationship Id="rId17" Type="http://schemas.microsoft.com/office/2016/09/relationships/commentsIds" Target="commentsIds.xml"/><Relationship Id="rId2" Type="http://schemas.openxmlformats.org/officeDocument/2006/relationships/customXml" Target="../customXml/item2.xml"/><Relationship Id="rId16" Type="http://schemas.microsoft.com/office/2011/relationships/commentsExtended" Target="commentsExtended.xml"/><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F99C5EC-031D-4257-9813-2EC6F49846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CF0ECB8-9A88-4045-A8F6-EE723378354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1797</Words>
  <Characters>10247</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Fady Gergis</dc:creator>
  <cp:keywords/>
  <dc:description/>
  <cp:lastModifiedBy>Randa Alliddawi</cp:lastModifiedBy>
  <cp:revision>2</cp:revision>
  <cp:lastPrinted>2025-03-05T15:55:00Z</cp:lastPrinted>
  <dcterms:created xsi:type="dcterms:W3CDTF">2025-03-27T12:35:00Z</dcterms:created>
  <dcterms:modified xsi:type="dcterms:W3CDTF">2025-03-27T12:35:00Z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2503637</vt:lpwstr>
  </property>
  <property fmtid="{D5CDD505-2E9C-101B-9397-08002B2CF9AE}" pid="3" name="ODSRefJobNo">
    <vt:lpwstr>2505822A</vt:lpwstr>
  </property>
  <property fmtid="{D5CDD505-2E9C-101B-9397-08002B2CF9AE}" pid="4" name="Symbol1">
    <vt:lpwstr>CEDAW/C/BHR/FCO/4</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Arabic</vt:lpwstr>
  </property>
  <property fmtid="{D5CDD505-2E9C-101B-9397-08002B2CF9AE}" pid="12" name="Original">
    <vt:lpwstr>Arabic/English/French_x000b_Spanish only</vt:lpwstr>
  </property>
  <property fmtid="{D5CDD505-2E9C-101B-9397-08002B2CF9AE}" pid="13" name="Release Date">
    <vt:lpwstr/>
  </property>
  <property fmtid="{D5CDD505-2E9C-101B-9397-08002B2CF9AE}" pid="14" name="Title1">
    <vt:lpwstr>		المعلومات الواردة من البحرين بشأن متابعة الملاحظات الختامية على تقريرها الدوري الرابع*_x000d_</vt:lpwstr>
  </property>
</Properties>
</file>