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0D87" w:rsidRPr="0049090F" w:rsidRDefault="00A10D87" w:rsidP="00A10D87">
      <w:pPr>
        <w:spacing w:line="240" w:lineRule="auto"/>
        <w:rPr>
          <w:sz w:val="6"/>
        </w:rPr>
        <w:sectPr w:rsidR="00A10D87" w:rsidRPr="0049090F" w:rsidSect="006B41C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49090F">
        <w:rPr>
          <w:rStyle w:val="CommentReference"/>
        </w:rPr>
        <w:commentReference w:id="0"/>
      </w:r>
    </w:p>
    <w:p w:rsidR="0049090F" w:rsidRDefault="0049090F" w:rsidP="0049090F">
      <w:pPr>
        <w:pStyle w:val="H1"/>
      </w:pPr>
      <w:r>
        <w:t>Comité para la Eliminación de la Discriminación</w:t>
      </w:r>
      <w:r>
        <w:br/>
        <w:t>contra la Mujer</w:t>
      </w:r>
    </w:p>
    <w:p w:rsidR="0049090F" w:rsidRDefault="0049090F" w:rsidP="0049090F">
      <w:pPr>
        <w:pStyle w:val="H23"/>
      </w:pPr>
      <w:r>
        <w:t>25° período de sesiones</w:t>
      </w:r>
    </w:p>
    <w:p w:rsidR="0049090F" w:rsidRDefault="0049090F" w:rsidP="0049090F">
      <w:pPr>
        <w:spacing w:line="240" w:lineRule="auto"/>
        <w:rPr>
          <w:sz w:val="12"/>
        </w:rPr>
      </w:pPr>
    </w:p>
    <w:p w:rsidR="0049090F" w:rsidRDefault="0049090F" w:rsidP="0049090F">
      <w:pPr>
        <w:pStyle w:val="H23"/>
      </w:pPr>
      <w:r>
        <w:t>Acta resumida de la 515ª sesión</w:t>
      </w:r>
    </w:p>
    <w:p w:rsidR="0049090F" w:rsidRDefault="0049090F" w:rsidP="0049090F">
      <w:r>
        <w:t>Celebrada en la Sede, Nueva York, el lunes 9 de julio de 2001, a las 15.00 horas</w:t>
      </w:r>
    </w:p>
    <w:p w:rsidR="0049090F" w:rsidRDefault="0049090F" w:rsidP="0049090F">
      <w:pPr>
        <w:spacing w:line="120" w:lineRule="exact"/>
        <w:rPr>
          <w:sz w:val="10"/>
        </w:rPr>
      </w:pPr>
    </w:p>
    <w:p w:rsidR="0049090F" w:rsidRDefault="0049090F" w:rsidP="0049090F">
      <w:pPr>
        <w:tabs>
          <w:tab w:val="right" w:pos="950"/>
          <w:tab w:val="left" w:pos="1267"/>
          <w:tab w:val="right" w:leader="dot" w:pos="8568"/>
        </w:tabs>
        <w:ind w:right="1267"/>
      </w:pPr>
      <w:r>
        <w:rPr>
          <w:i/>
        </w:rPr>
        <w:t>Presidenta:</w:t>
      </w:r>
      <w:r>
        <w:tab/>
        <w:t>Sra. Abaka</w:t>
      </w:r>
    </w:p>
    <w:p w:rsidR="0049090F" w:rsidRPr="0049090F" w:rsidRDefault="0049090F" w:rsidP="00A10D87">
      <w:pPr>
        <w:pStyle w:val="HCh"/>
        <w:rPr>
          <w:b w:val="0"/>
        </w:rPr>
      </w:pPr>
    </w:p>
    <w:p w:rsidR="0049090F" w:rsidRPr="0049090F" w:rsidRDefault="0049090F" w:rsidP="00A10D87">
      <w:pPr>
        <w:pStyle w:val="HCh"/>
        <w:rPr>
          <w:b w:val="0"/>
        </w:rPr>
      </w:pPr>
    </w:p>
    <w:p w:rsidR="00A10D87" w:rsidRPr="0049090F" w:rsidRDefault="00A10D87" w:rsidP="00A10D87">
      <w:pPr>
        <w:pStyle w:val="HCh"/>
        <w:rPr>
          <w:b w:val="0"/>
        </w:rPr>
      </w:pPr>
      <w:r w:rsidRPr="0049090F">
        <w:rPr>
          <w:b w:val="0"/>
        </w:rPr>
        <w:t>Sumario</w:t>
      </w:r>
    </w:p>
    <w:p w:rsidR="00A10D87" w:rsidRPr="0049090F" w:rsidRDefault="00A10D87" w:rsidP="00A10D87">
      <w:pPr>
        <w:pStyle w:val="HCh"/>
        <w:spacing w:line="240" w:lineRule="auto"/>
        <w:rPr>
          <w:b w:val="0"/>
          <w:sz w:val="12"/>
        </w:rPr>
      </w:pPr>
    </w:p>
    <w:p w:rsidR="0049090F" w:rsidRDefault="0049090F" w:rsidP="0049090F">
      <w:pPr>
        <w:pStyle w:val="SingleTxt"/>
        <w:jc w:val="left"/>
      </w:pPr>
      <w:r>
        <w:t xml:space="preserve">Examen de los informes presentados por los Estados partes de conformidad </w:t>
      </w:r>
      <w:r>
        <w:br/>
        <w:t xml:space="preserve">con el artículo 18 de la Convención </w:t>
      </w:r>
      <w:r>
        <w:rPr>
          <w:i/>
        </w:rPr>
        <w:t>(continuación)</w:t>
      </w:r>
    </w:p>
    <w:p w:rsidR="0049090F" w:rsidRDefault="0049090F" w:rsidP="0049090F">
      <w:pPr>
        <w:pStyle w:val="SingleTxt"/>
        <w:rPr>
          <w:i/>
        </w:rPr>
      </w:pPr>
      <w:r>
        <w:tab/>
      </w:r>
      <w:r>
        <w:rPr>
          <w:i/>
        </w:rPr>
        <w:t>Informe inicial y segundo informe periódico de Singapur (continuación)</w:t>
      </w:r>
    </w:p>
    <w:p w:rsidR="0049090F" w:rsidRDefault="0049090F" w:rsidP="0049090F">
      <w:pPr>
        <w:pStyle w:val="SingleTxt"/>
        <w:suppressAutoHyphens/>
        <w:jc w:val="left"/>
      </w:pPr>
    </w:p>
    <w:p w:rsidR="0049090F" w:rsidRPr="0049090F" w:rsidRDefault="0049090F" w:rsidP="0049090F">
      <w:pPr>
        <w:pStyle w:val="SingleTxt"/>
        <w:suppressAutoHyphens/>
        <w:spacing w:after="0" w:line="240" w:lineRule="auto"/>
        <w:jc w:val="left"/>
        <w:rPr>
          <w:sz w:val="2"/>
        </w:rPr>
        <w:sectPr w:rsidR="0049090F" w:rsidRPr="0049090F" w:rsidSect="006B41CF">
          <w:endnotePr>
            <w:numFmt w:val="decimal"/>
          </w:endnotePr>
          <w:type w:val="continuous"/>
          <w:pgSz w:w="12240" w:h="15840" w:code="1"/>
          <w:pgMar w:top="1742" w:right="1195" w:bottom="1898" w:left="1195" w:header="576" w:footer="1030" w:gutter="0"/>
          <w:cols w:space="708"/>
          <w:noEndnote/>
          <w:docGrid w:linePitch="360"/>
        </w:sectPr>
      </w:pPr>
      <w:r>
        <w:br w:type="page"/>
      </w:r>
    </w:p>
    <w:p w:rsidR="0049090F" w:rsidRDefault="0049090F" w:rsidP="0049090F">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15.05 horas.</w:t>
      </w:r>
    </w:p>
    <w:p w:rsidR="0049090F" w:rsidRDefault="0049090F" w:rsidP="0049090F">
      <w:pPr>
        <w:pStyle w:val="DualTxt"/>
        <w:spacing w:after="0" w:line="120" w:lineRule="exact"/>
        <w:rPr>
          <w:i/>
          <w:sz w:val="10"/>
          <w:lang w:val="es-ES_tradnl"/>
        </w:rPr>
      </w:pPr>
    </w:p>
    <w:p w:rsidR="0049090F" w:rsidRDefault="0049090F" w:rsidP="0049090F">
      <w:pPr>
        <w:pStyle w:val="DualTxt"/>
        <w:spacing w:after="0" w:line="120" w:lineRule="exact"/>
        <w:rPr>
          <w:i/>
          <w:sz w:val="10"/>
          <w:lang w:val="es-ES_tradnl"/>
        </w:rPr>
      </w:pPr>
    </w:p>
    <w:p w:rsidR="0049090F" w:rsidRDefault="0049090F" w:rsidP="0049090F">
      <w:pPr>
        <w:pStyle w:val="DualTxt"/>
        <w:spacing w:after="0" w:line="120" w:lineRule="exact"/>
        <w:rPr>
          <w:i/>
          <w:sz w:val="10"/>
          <w:lang w:val="es-ES_tradnl"/>
        </w:rPr>
      </w:pPr>
    </w:p>
    <w:p w:rsidR="0049090F" w:rsidRDefault="0049090F" w:rsidP="0049090F">
      <w:pPr>
        <w:pStyle w:val="H23"/>
        <w:tabs>
          <w:tab w:val="right" w:pos="360"/>
          <w:tab w:val="left" w:pos="475"/>
          <w:tab w:val="left" w:pos="965"/>
          <w:tab w:val="left" w:pos="1440"/>
          <w:tab w:val="left" w:pos="1915"/>
          <w:tab w:val="left" w:pos="2405"/>
          <w:tab w:val="left" w:pos="2880"/>
          <w:tab w:val="left" w:pos="3355"/>
        </w:tabs>
        <w:rPr>
          <w:b w:val="0"/>
          <w:lang w:val="es-ES_tradnl"/>
        </w:rPr>
      </w:pPr>
      <w:r>
        <w:rPr>
          <w:lang w:val="es-ES_tradnl"/>
        </w:rPr>
        <w:t xml:space="preserve">Examen de los informes presentados por los Estados partes de conformidad con el artículo 18 de la Convención </w:t>
      </w:r>
      <w:r>
        <w:rPr>
          <w:b w:val="0"/>
          <w:lang w:val="es-ES_tradnl"/>
        </w:rPr>
        <w:t>(</w:t>
      </w:r>
      <w:r>
        <w:rPr>
          <w:b w:val="0"/>
          <w:i/>
          <w:lang w:val="es-ES_tradnl"/>
        </w:rPr>
        <w:t>continuación</w:t>
      </w:r>
      <w:r>
        <w:rPr>
          <w:b w:val="0"/>
          <w:lang w:val="es-ES_tradnl"/>
        </w:rPr>
        <w:t>)</w:t>
      </w:r>
    </w:p>
    <w:p w:rsidR="0049090F" w:rsidRDefault="0049090F" w:rsidP="0049090F">
      <w:pPr>
        <w:pStyle w:val="DualTxt"/>
        <w:spacing w:after="0" w:line="120" w:lineRule="exact"/>
        <w:rPr>
          <w:sz w:val="10"/>
          <w:lang w:val="es-ES_tradnl"/>
        </w:rPr>
      </w:pPr>
    </w:p>
    <w:p w:rsidR="0049090F" w:rsidRDefault="0049090F" w:rsidP="0049090F">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Informe inicial y segundo informe periódico de Singapur (continuación) </w:t>
      </w:r>
      <w:r>
        <w:rPr>
          <w:i w:val="0"/>
          <w:lang w:val="es-ES_tradnl"/>
        </w:rPr>
        <w:t>(CEDAW/C/SGP/1 y 2)</w:t>
      </w:r>
    </w:p>
    <w:p w:rsidR="0049090F" w:rsidRDefault="0049090F" w:rsidP="0049090F">
      <w:pPr>
        <w:pStyle w:val="DualTxt"/>
        <w:spacing w:after="0" w:line="120" w:lineRule="exact"/>
        <w:rPr>
          <w:sz w:val="10"/>
          <w:lang w:val="es-ES_tradnl"/>
        </w:rPr>
      </w:pPr>
    </w:p>
    <w:p w:rsidR="0049090F" w:rsidRDefault="0049090F" w:rsidP="0049090F">
      <w:pPr>
        <w:pStyle w:val="DualTxt"/>
        <w:rPr>
          <w:lang w:val="es-ES_tradnl"/>
        </w:rPr>
      </w:pPr>
      <w:r>
        <w:rPr>
          <w:lang w:val="es-ES_tradnl"/>
        </w:rPr>
        <w:t>1.</w:t>
      </w:r>
      <w:r>
        <w:rPr>
          <w:lang w:val="es-ES_tradnl"/>
        </w:rPr>
        <w:tab/>
      </w:r>
      <w:r>
        <w:rPr>
          <w:i/>
          <w:lang w:val="es-ES_tradnl"/>
        </w:rPr>
        <w:t>Por invitación de la Presidenta, los miembros de la delegación de Singapur vuelven a tomar asiento a la mesa del Comité.</w:t>
      </w:r>
    </w:p>
    <w:p w:rsidR="0049090F" w:rsidRDefault="0049090F" w:rsidP="0049090F">
      <w:pPr>
        <w:pStyle w:val="DualTxt"/>
        <w:rPr>
          <w:lang w:val="es-ES_tradnl"/>
        </w:rPr>
      </w:pPr>
      <w:r>
        <w:rPr>
          <w:lang w:val="es-ES_tradnl"/>
        </w:rPr>
        <w:t>2.</w:t>
      </w:r>
      <w:r>
        <w:rPr>
          <w:lang w:val="es-ES_tradnl"/>
        </w:rPr>
        <w:tab/>
      </w:r>
      <w:r>
        <w:rPr>
          <w:b/>
          <w:lang w:val="es-ES_tradnl"/>
        </w:rPr>
        <w:t>La Sra. Aouij</w:t>
      </w:r>
      <w:r>
        <w:rPr>
          <w:lang w:val="es-ES_tradnl"/>
        </w:rPr>
        <w:t xml:space="preserve"> observa que la reserva de Singapur al artículo 11 de la Convención ya no es pertinente por cuanto la esperanza de vida al nacer ha mejorado sign</w:t>
      </w:r>
      <w:r>
        <w:rPr>
          <w:lang w:val="es-ES_tradnl"/>
        </w:rPr>
        <w:t>i</w:t>
      </w:r>
      <w:r>
        <w:rPr>
          <w:lang w:val="es-ES_tradnl"/>
        </w:rPr>
        <w:t>ficativamente y las mujeres viven mucho más que los hombres. El encomiable y rápido desarrollo económico de Singapur no podrá sostenerse a menos que esté acompañado de desarrollo social y político. Debe ca</w:t>
      </w:r>
      <w:r>
        <w:rPr>
          <w:lang w:val="es-ES_tradnl"/>
        </w:rPr>
        <w:t>m</w:t>
      </w:r>
      <w:r>
        <w:rPr>
          <w:lang w:val="es-ES_tradnl"/>
        </w:rPr>
        <w:t>biarse la mentalidad para lograr progresos hacia ese objetivo. Debe darse a la mujer el lugar que le corre</w:t>
      </w:r>
      <w:r>
        <w:rPr>
          <w:lang w:val="es-ES_tradnl"/>
        </w:rPr>
        <w:t>s</w:t>
      </w:r>
      <w:r>
        <w:rPr>
          <w:lang w:val="es-ES_tradnl"/>
        </w:rPr>
        <w:t>ponde como ciudadana de pleno derecho. La economía del siglo XXI del país no puede coexistir con una s</w:t>
      </w:r>
      <w:r>
        <w:rPr>
          <w:lang w:val="es-ES_tradnl"/>
        </w:rPr>
        <w:t>o</w:t>
      </w:r>
      <w:r>
        <w:rPr>
          <w:lang w:val="es-ES_tradnl"/>
        </w:rPr>
        <w:t>ciedad arcaica.</w:t>
      </w:r>
    </w:p>
    <w:p w:rsidR="0049090F" w:rsidRDefault="0049090F" w:rsidP="0049090F">
      <w:pPr>
        <w:pStyle w:val="DualTxt"/>
        <w:rPr>
          <w:lang w:val="es-ES_tradnl"/>
        </w:rPr>
      </w:pPr>
      <w:r>
        <w:rPr>
          <w:lang w:val="es-ES_tradnl"/>
        </w:rPr>
        <w:t>3.</w:t>
      </w:r>
      <w:r>
        <w:rPr>
          <w:lang w:val="es-ES_tradnl"/>
        </w:rPr>
        <w:tab/>
        <w:t>La comunidad musulmana de Singapur se rige por leyes que difieren en muchos sentidos de las que se aplican al resto de la población, lo que se traduce en la coexistencia de dos sociedades, una budista y la otra musulmana. Esta situación a su vez lleva a la discrim</w:t>
      </w:r>
      <w:r>
        <w:rPr>
          <w:lang w:val="es-ES_tradnl"/>
        </w:rPr>
        <w:t>i</w:t>
      </w:r>
      <w:r>
        <w:rPr>
          <w:lang w:val="es-ES_tradnl"/>
        </w:rPr>
        <w:t>nación contra la mujer musulmana en su vida tanto pr</w:t>
      </w:r>
      <w:r>
        <w:rPr>
          <w:lang w:val="es-ES_tradnl"/>
        </w:rPr>
        <w:t>i</w:t>
      </w:r>
      <w:r>
        <w:rPr>
          <w:lang w:val="es-ES_tradnl"/>
        </w:rPr>
        <w:t>vada como pública. A este respecto, desea saber si las mujeres musulmanas pueden trabajar como encargadas del registro en municipalidades regidas por leyes civ</w:t>
      </w:r>
      <w:r>
        <w:rPr>
          <w:lang w:val="es-ES_tradnl"/>
        </w:rPr>
        <w:t>i</w:t>
      </w:r>
      <w:r>
        <w:rPr>
          <w:lang w:val="es-ES_tradnl"/>
        </w:rPr>
        <w:t>les y si pueden desempeñarse como juezas en tribun</w:t>
      </w:r>
      <w:r>
        <w:rPr>
          <w:lang w:val="es-ES_tradnl"/>
        </w:rPr>
        <w:t>a</w:t>
      </w:r>
      <w:r>
        <w:rPr>
          <w:lang w:val="es-ES_tradnl"/>
        </w:rPr>
        <w:t>les civiles. Asimismo, le interesaría saber si pueden o</w:t>
      </w:r>
      <w:r>
        <w:rPr>
          <w:lang w:val="es-ES_tradnl"/>
        </w:rPr>
        <w:t>p</w:t>
      </w:r>
      <w:r>
        <w:rPr>
          <w:lang w:val="es-ES_tradnl"/>
        </w:rPr>
        <w:t>tar por el tipo de sociedad, civil o musulmana. La del</w:t>
      </w:r>
      <w:r>
        <w:rPr>
          <w:lang w:val="es-ES_tradnl"/>
        </w:rPr>
        <w:t>e</w:t>
      </w:r>
      <w:r>
        <w:rPr>
          <w:lang w:val="es-ES_tradnl"/>
        </w:rPr>
        <w:t>gación de Singapur debe indicar la forma en que las mujeres musulmanas se organizan y si están int</w:t>
      </w:r>
      <w:r>
        <w:rPr>
          <w:lang w:val="es-ES_tradnl"/>
        </w:rPr>
        <w:t>e</w:t>
      </w:r>
      <w:r>
        <w:rPr>
          <w:lang w:val="es-ES_tradnl"/>
        </w:rPr>
        <w:t>gradas plenamente en la sociedad o tienen organizaciones no gubernamentales distintas que defienden sus d</w:t>
      </w:r>
      <w:r>
        <w:rPr>
          <w:lang w:val="es-ES_tradnl"/>
        </w:rPr>
        <w:t>e</w:t>
      </w:r>
      <w:r>
        <w:rPr>
          <w:lang w:val="es-ES_tradnl"/>
        </w:rPr>
        <w:t>rechos. Pregunta cómo se abordan las diferencias entre las l</w:t>
      </w:r>
      <w:r>
        <w:rPr>
          <w:lang w:val="es-ES_tradnl"/>
        </w:rPr>
        <w:t>e</w:t>
      </w:r>
      <w:r>
        <w:rPr>
          <w:lang w:val="es-ES_tradnl"/>
        </w:rPr>
        <w:t>yes islámicas y la legislación general del país, esp</w:t>
      </w:r>
      <w:r>
        <w:rPr>
          <w:lang w:val="es-ES_tradnl"/>
        </w:rPr>
        <w:t>e</w:t>
      </w:r>
      <w:r>
        <w:rPr>
          <w:lang w:val="es-ES_tradnl"/>
        </w:rPr>
        <w:t>cialmente en lo que atañe a cuestiones como la edad para contraer matrimonio y el divorcio, y si la deleg</w:t>
      </w:r>
      <w:r>
        <w:rPr>
          <w:lang w:val="es-ES_tradnl"/>
        </w:rPr>
        <w:t>a</w:t>
      </w:r>
      <w:r>
        <w:rPr>
          <w:lang w:val="es-ES_tradnl"/>
        </w:rPr>
        <w:t>ción de Singapur incluye mujeres musu</w:t>
      </w:r>
      <w:r>
        <w:rPr>
          <w:lang w:val="es-ES_tradnl"/>
        </w:rPr>
        <w:t>l</w:t>
      </w:r>
      <w:r>
        <w:rPr>
          <w:lang w:val="es-ES_tradnl"/>
        </w:rPr>
        <w:t>manas.</w:t>
      </w:r>
    </w:p>
    <w:p w:rsidR="0049090F" w:rsidRDefault="0049090F" w:rsidP="0049090F">
      <w:pPr>
        <w:pStyle w:val="DualTxt"/>
      </w:pPr>
      <w:r>
        <w:rPr>
          <w:lang w:val="es-ES_tradnl"/>
        </w:rPr>
        <w:t>4.</w:t>
      </w:r>
      <w:r>
        <w:rPr>
          <w:lang w:val="es-ES_tradnl"/>
        </w:rPr>
        <w:tab/>
      </w:r>
      <w:r>
        <w:rPr>
          <w:b/>
          <w:lang w:val="es-ES_tradnl"/>
        </w:rPr>
        <w:t>La Sra. Schöpp-Schilling</w:t>
      </w:r>
      <w:r>
        <w:rPr>
          <w:lang w:val="es-ES_tradnl"/>
        </w:rPr>
        <w:t xml:space="preserve"> dice que la legislación de Singapur sobre la </w:t>
      </w:r>
      <w:r>
        <w:t>licencia por nacimiento de un hijo sólo beneficia a las madres que trabajan y no a los p</w:t>
      </w:r>
      <w:r>
        <w:t>a</w:t>
      </w:r>
      <w:r>
        <w:t xml:space="preserve">dres que trabajan, lo cual es incompatible con las </w:t>
      </w:r>
      <w:r>
        <w:br/>
        <w:t>disposiciones del artículo 5 de la Convención. Pregunta si se han adoptado medidas para eliminar dicha legisl</w:t>
      </w:r>
      <w:r>
        <w:t>a</w:t>
      </w:r>
      <w:r>
        <w:t>ción. No comprende cómo Singapur tiene una Carta de la Mujer, cuyo objetivo es la igualdad entre hombres y mujeres en la familia, y al mismo tiempo defiende el concepto del sostén de la familia y mantiene la reserva al artículo 9 de la Convención. Además, le preocupa que aparentemente los valores familiares tengan prec</w:t>
      </w:r>
      <w:r>
        <w:t>e</w:t>
      </w:r>
      <w:r>
        <w:t xml:space="preserve">dencia sobre la legislación. Precisamente la razón de </w:t>
      </w:r>
      <w:r>
        <w:rPr>
          <w:spacing w:val="2"/>
          <w:w w:val="101"/>
        </w:rPr>
        <w:t>promulgar leyes es establecer un marco objetivo a fin de garantizar que se trate por igual a todos los ciudad</w:t>
      </w:r>
      <w:r>
        <w:rPr>
          <w:spacing w:val="2"/>
          <w:w w:val="101"/>
        </w:rPr>
        <w:t>a</w:t>
      </w:r>
      <w:r>
        <w:rPr>
          <w:spacing w:val="2"/>
          <w:w w:val="101"/>
        </w:rPr>
        <w:t>nos.</w:t>
      </w:r>
    </w:p>
    <w:p w:rsidR="0049090F" w:rsidRDefault="0049090F" w:rsidP="0049090F">
      <w:pPr>
        <w:pStyle w:val="DualTxt"/>
      </w:pPr>
      <w:r>
        <w:t>5.</w:t>
      </w:r>
      <w:r>
        <w:tab/>
      </w:r>
      <w:r>
        <w:rPr>
          <w:b/>
        </w:rPr>
        <w:t>La Sra. Ferrer Gómez</w:t>
      </w:r>
      <w:r>
        <w:t xml:space="preserve"> solicita más información sobre la forma en que el Gobierno prevé la responsab</w:t>
      </w:r>
      <w:r>
        <w:t>i</w:t>
      </w:r>
      <w:r>
        <w:t>lidad compartida entre el hombre y la mujer. Habida cuenta de que los valores tradicionales discriminan c</w:t>
      </w:r>
      <w:r>
        <w:t>o</w:t>
      </w:r>
      <w:r>
        <w:t>ntra la mujer, es inquietante observar la falta de inici</w:t>
      </w:r>
      <w:r>
        <w:t>a</w:t>
      </w:r>
      <w:r>
        <w:t>tivas destinadas a contrarrestar el impacto de los val</w:t>
      </w:r>
      <w:r>
        <w:t>o</w:t>
      </w:r>
      <w:r>
        <w:t>res tradicionales y garantizar que las responsabil</w:t>
      </w:r>
      <w:r>
        <w:t>i</w:t>
      </w:r>
      <w:r>
        <w:t>dades se compartan auténticamente. A lo largo de todo el i</w:t>
      </w:r>
      <w:r>
        <w:t>n</w:t>
      </w:r>
      <w:r>
        <w:t>forme se reafirma el estereotipo de la mujer como ama de casa. Aunque se señala que un comité ha fo</w:t>
      </w:r>
      <w:r>
        <w:t>r</w:t>
      </w:r>
      <w:r>
        <w:t>mulado propuestas de cambios concretos en la forma en que los medios de masas deben reflejar los derechos de la m</w:t>
      </w:r>
      <w:r>
        <w:t>u</w:t>
      </w:r>
      <w:r>
        <w:t>jer, no se describen los cambios ni se indica que se e</w:t>
      </w:r>
      <w:r>
        <w:t>s</w:t>
      </w:r>
      <w:r>
        <w:t>tán aplicando. Desea saber qué medidas se han tomado, por ejemplo, para contrarrestar la utilización de la m</w:t>
      </w:r>
      <w:r>
        <w:t>u</w:t>
      </w:r>
      <w:r>
        <w:t>jer como objeto sexual en la publicidad. Si bien está de acuerdo en que la familia debe ser la base de la soci</w:t>
      </w:r>
      <w:r>
        <w:t>e</w:t>
      </w:r>
      <w:r>
        <w:t>dad, el informe no contiene ninguna refere</w:t>
      </w:r>
      <w:r>
        <w:t>n</w:t>
      </w:r>
      <w:r>
        <w:t>cia a la igualdad entre los géneros dentro de la familia. Se o</w:t>
      </w:r>
      <w:r>
        <w:t>r</w:t>
      </w:r>
      <w:r>
        <w:t>ganizaron cursos para educar a las mujeres en r</w:t>
      </w:r>
      <w:r>
        <w:t>e</w:t>
      </w:r>
      <w:r>
        <w:t>lación con cuestiones como evitar las relaciones sexuales promiscuas y las enfermedades de transmisión sexual, pero no hubo cursos de este tipo para hombres, que comparten la responsabilidad de la planificación de la familia. Pregunta si el Gobierno tiene previsto e</w:t>
      </w:r>
      <w:r>
        <w:t>m</w:t>
      </w:r>
      <w:r>
        <w:t>prender un programa destinado a cambiar la actitud de las personas respecto de estas cuestiones, en especial la poligamia.</w:t>
      </w:r>
    </w:p>
    <w:p w:rsidR="0049090F" w:rsidRDefault="0049090F" w:rsidP="0049090F">
      <w:pPr>
        <w:pStyle w:val="DualTxt"/>
      </w:pPr>
      <w:r>
        <w:t>6.</w:t>
      </w:r>
      <w:r>
        <w:tab/>
      </w:r>
      <w:r>
        <w:rPr>
          <w:b/>
        </w:rPr>
        <w:t>La Sra. Shin</w:t>
      </w:r>
      <w:r>
        <w:t xml:space="preserve"> pregunta qué debe entenderse por “familias fuertes y sanas”. En su opinión este concepto debe incluir a todos los miembros de la familia: ho</w:t>
      </w:r>
      <w:r>
        <w:t>m</w:t>
      </w:r>
      <w:r>
        <w:t>bres, mujeres y niños. Desea saber si las asignaturas técnicas y de economía doméstica, que ahora se impa</w:t>
      </w:r>
      <w:r>
        <w:t>r</w:t>
      </w:r>
      <w:r>
        <w:t>ten a estudiantes de ambos sexos, son obligatorias u optativas. Por ejemplo, cuántos varones cursan econ</w:t>
      </w:r>
      <w:r>
        <w:t>o</w:t>
      </w:r>
      <w:r>
        <w:t>mía doméstica y qué sentido tiene impartir dichos cu</w:t>
      </w:r>
      <w:r>
        <w:t>r</w:t>
      </w:r>
      <w:r>
        <w:t>sos si no se hace nada respecto de la forma en que las mujeres se representan tradicionalmente en los libros de texto. Asimismo, es muy importante capacitar a los maestros para cambiar la imagen estereotipada de las funciones de los géneros que impera entre los estudia</w:t>
      </w:r>
      <w:r>
        <w:t>n</w:t>
      </w:r>
      <w:r>
        <w:t>tes. Además, la educación sexual debe abarcar no sólo los aspectos biológicos sino también la violencia en el hogar y la violencia contra la mujer, así como la igua</w:t>
      </w:r>
      <w:r>
        <w:t>l</w:t>
      </w:r>
      <w:r>
        <w:t>dad entre los géneros.</w:t>
      </w:r>
    </w:p>
    <w:p w:rsidR="0049090F" w:rsidRDefault="0049090F" w:rsidP="0049090F">
      <w:pPr>
        <w:pStyle w:val="DualTxt"/>
      </w:pPr>
      <w:r>
        <w:t>7.</w:t>
      </w:r>
      <w:r>
        <w:tab/>
      </w:r>
      <w:r>
        <w:rPr>
          <w:b/>
        </w:rPr>
        <w:t>El Sr. Melander</w:t>
      </w:r>
      <w:r>
        <w:t xml:space="preserve"> observa que las estadísticas s</w:t>
      </w:r>
      <w:r>
        <w:t>o</w:t>
      </w:r>
      <w:r>
        <w:t>bre delitos sexuales contra la mujer indican tanto una disminución del número de dichos delitos como del número de condenas y pregunta a qué obedece esta tende</w:t>
      </w:r>
      <w:r>
        <w:t>n</w:t>
      </w:r>
      <w:r>
        <w:t>cia.</w:t>
      </w:r>
    </w:p>
    <w:p w:rsidR="0049090F" w:rsidRDefault="0049090F" w:rsidP="0049090F">
      <w:pPr>
        <w:pStyle w:val="DualTxt"/>
      </w:pPr>
      <w:r>
        <w:t>8.</w:t>
      </w:r>
      <w:r>
        <w:tab/>
      </w:r>
      <w:r>
        <w:rPr>
          <w:b/>
        </w:rPr>
        <w:t>La Sra. Manalo</w:t>
      </w:r>
      <w:r>
        <w:t xml:space="preserve"> observa que los trabajadores e</w:t>
      </w:r>
      <w:r>
        <w:t>x</w:t>
      </w:r>
      <w:r>
        <w:t>tranjeros, cuya cifra supera los 100.000, representan el 30% de la fuerza de trabajo de Singapur. Sin emba</w:t>
      </w:r>
      <w:r>
        <w:t>r</w:t>
      </w:r>
      <w:r>
        <w:t>go, las trabajadoras domésticas migrantes no gozan de m</w:t>
      </w:r>
      <w:r>
        <w:t>u</w:t>
      </w:r>
      <w:r>
        <w:t>chos de los derechos humanos básicos. Les está proh</w:t>
      </w:r>
      <w:r>
        <w:t>i</w:t>
      </w:r>
      <w:r>
        <w:t>bido contraer matrimonio con nacionales locales y se las somete a pruebas de embarazo cada seis meses. Además, trabajan muchas horas, reciben una remuner</w:t>
      </w:r>
      <w:r>
        <w:t>a</w:t>
      </w:r>
      <w:r>
        <w:t>ción baja y deben pagar honorarios onerosos a las agencias de empleo. Desea saber qué medidas ha ado</w:t>
      </w:r>
      <w:r>
        <w:t>p</w:t>
      </w:r>
      <w:r>
        <w:t>tado el Gobierno de Singapur para remediar estas i</w:t>
      </w:r>
      <w:r>
        <w:t>n</w:t>
      </w:r>
      <w:r>
        <w:t>fracciones y qué protección general se presta en vi</w:t>
      </w:r>
      <w:r>
        <w:t>r</w:t>
      </w:r>
      <w:r>
        <w:t>tud de la Ley de Trabajo a las trabajadoras migrantes e</w:t>
      </w:r>
      <w:r>
        <w:t>x</w:t>
      </w:r>
      <w:r>
        <w:t>tranjeras, por ejemplo un conjunto de normas mín</w:t>
      </w:r>
      <w:r>
        <w:t>i</w:t>
      </w:r>
      <w:r>
        <w:t>mas que deben cumplir los empleadores singapurenses. Aparentemente la enmienda del Código Penal de 1998 en virtud de la cual se establecen sanciones más estri</w:t>
      </w:r>
      <w:r>
        <w:t>c</w:t>
      </w:r>
      <w:r>
        <w:t>tas por abuso sexual y físico de empleadas domést</w:t>
      </w:r>
      <w:r>
        <w:t>i</w:t>
      </w:r>
      <w:r>
        <w:t>cas no ha resultado efectiva, dado que los tribunales no han resuelto la mayoría de los casos o han tardado dem</w:t>
      </w:r>
      <w:r>
        <w:t>a</w:t>
      </w:r>
      <w:r>
        <w:t>siado en los pocos casos que atendieron. Mientras ta</w:t>
      </w:r>
      <w:r>
        <w:t>n</w:t>
      </w:r>
      <w:r>
        <w:t>to, las demandantes no tienen empleo ni indemniz</w:t>
      </w:r>
      <w:r>
        <w:t>a</w:t>
      </w:r>
      <w:r>
        <w:t>ción y muchas veces se ven obligadas a regresar a sus pa</w:t>
      </w:r>
      <w:r>
        <w:t>í</w:t>
      </w:r>
      <w:r>
        <w:t>ses. Pregunta cómo concilia el Gobierno las iniciat</w:t>
      </w:r>
      <w:r>
        <w:t>i</w:t>
      </w:r>
      <w:r>
        <w:t>vas destinadas a poner fin a estos abusos con su reserva al art</w:t>
      </w:r>
      <w:r>
        <w:t>í</w:t>
      </w:r>
      <w:r>
        <w:t>culo 11 de la Convención.</w:t>
      </w:r>
    </w:p>
    <w:p w:rsidR="0049090F" w:rsidRDefault="0049090F" w:rsidP="0049090F">
      <w:pPr>
        <w:pStyle w:val="DualTxt"/>
        <w:suppressAutoHyphens/>
      </w:pPr>
      <w:r>
        <w:t>9.</w:t>
      </w:r>
      <w:r>
        <w:tab/>
        <w:t>Singapur es un país de tránsito en lo que hace a la trata de mujeres y niños. El Comité posee información fiable de que operadores en Singapur, en particular funcionarios gubernamentales, a menudo preparan documentos falsos y hacen la vista gorda al problema a cambio de sobornos. Pregunta si el Gobierno cuenta con un programa integrado para resolver estos problemas.</w:t>
      </w:r>
    </w:p>
    <w:p w:rsidR="0049090F" w:rsidRDefault="0049090F" w:rsidP="0049090F">
      <w:pPr>
        <w:pStyle w:val="DualTxt"/>
      </w:pPr>
      <w:r>
        <w:t>10.</w:t>
      </w:r>
      <w:r>
        <w:tab/>
      </w:r>
      <w:r>
        <w:rPr>
          <w:b/>
        </w:rPr>
        <w:t>La Sra. Taya</w:t>
      </w:r>
      <w:r>
        <w:t xml:space="preserve"> apoya las observaciones de la </w:t>
      </w:r>
      <w:r>
        <w:br/>
        <w:t>Sra. Manalo y dice que debe ampliarse el alcance de la Ley de Trabajo para que abarque las condiciones de trabajo de las empleadas domésticas y garantice que se las trate de manera justa. Pregunta por qué las dema</w:t>
      </w:r>
      <w:r>
        <w:t>n</w:t>
      </w:r>
      <w:r>
        <w:t>dantes no pueden trabajar durante los procedimientos penales contra sus empleadores.</w:t>
      </w:r>
    </w:p>
    <w:p w:rsidR="0049090F" w:rsidRDefault="0049090F" w:rsidP="0049090F">
      <w:pPr>
        <w:pStyle w:val="DualTxt"/>
      </w:pPr>
      <w:r>
        <w:t>11.</w:t>
      </w:r>
      <w:r>
        <w:tab/>
      </w:r>
      <w:r>
        <w:rPr>
          <w:b/>
        </w:rPr>
        <w:t xml:space="preserve">La Sra. Livingstone Raday </w:t>
      </w:r>
      <w:r>
        <w:t>dice que la deleg</w:t>
      </w:r>
      <w:r>
        <w:t>a</w:t>
      </w:r>
      <w:r>
        <w:t>ción debería suministrar estadísticas desglosadas sobre el número de prostitutas, proxenetas y tratantes de pe</w:t>
      </w:r>
      <w:r>
        <w:t>r</w:t>
      </w:r>
      <w:r>
        <w:t>sonas que han sido enjuiciados y condenados. También desearía conocer cifras sobre el número de víctimas de la trata y recibir información sobre las medidas ado</w:t>
      </w:r>
      <w:r>
        <w:t>p</w:t>
      </w:r>
      <w:r>
        <w:t>tadas para proteger a los testigos en los casos de trata. Pregunta si se les brinda refugio seguro o permisos temporales de res</w:t>
      </w:r>
      <w:r>
        <w:t>i</w:t>
      </w:r>
      <w:r>
        <w:t>dencia.</w:t>
      </w:r>
    </w:p>
    <w:p w:rsidR="0049090F" w:rsidRDefault="0049090F" w:rsidP="0049090F">
      <w:pPr>
        <w:pStyle w:val="DualTxt"/>
      </w:pPr>
      <w:r>
        <w:t>12.</w:t>
      </w:r>
      <w:r>
        <w:tab/>
      </w:r>
      <w:r>
        <w:rPr>
          <w:b/>
        </w:rPr>
        <w:t>La Sra. González Martínez</w:t>
      </w:r>
      <w:r>
        <w:t xml:space="preserve"> desea saber qué m</w:t>
      </w:r>
      <w:r>
        <w:t>e</w:t>
      </w:r>
      <w:r>
        <w:t>didas ha adoptado el Gobierno a nivel nacional e inte</w:t>
      </w:r>
      <w:r>
        <w:t>r</w:t>
      </w:r>
      <w:r>
        <w:t>nacional para combatir la trata de mujeres y niños con fines sexuales y lab</w:t>
      </w:r>
      <w:r>
        <w:t>o</w:t>
      </w:r>
      <w:r>
        <w:t>rales.</w:t>
      </w:r>
    </w:p>
    <w:p w:rsidR="0049090F" w:rsidRDefault="0049090F" w:rsidP="0049090F">
      <w:pPr>
        <w:pStyle w:val="DualTxt"/>
      </w:pPr>
      <w:r>
        <w:t>13.</w:t>
      </w:r>
      <w:r>
        <w:tab/>
      </w:r>
      <w:r>
        <w:rPr>
          <w:b/>
        </w:rPr>
        <w:t>La Sra. Feng Cui</w:t>
      </w:r>
      <w:r>
        <w:t xml:space="preserve"> dice que el bajo nivel de part</w:t>
      </w:r>
      <w:r>
        <w:t>i</w:t>
      </w:r>
      <w:r>
        <w:t>cipación de la mujer en la adopción de decisiones es incompatible con el elevado nivel de desarrollo ec</w:t>
      </w:r>
      <w:r>
        <w:t>o</w:t>
      </w:r>
      <w:r>
        <w:t>nómico y educacional del país. El Gobierno destaca que no discrimina contra la mujer y que ha adoptado el sistema de la meritocracia; no obstante, las mujeres ocupan sólo el 6% de los puestos de categoría superior, un nivel inferior al de muchos otros países. El probl</w:t>
      </w:r>
      <w:r>
        <w:t>e</w:t>
      </w:r>
      <w:r>
        <w:t>ma seguramente no es la falta de mujeres calificadas. Pregunta si hay algún tipo de discriminación oculta c</w:t>
      </w:r>
      <w:r>
        <w:t>o</w:t>
      </w:r>
      <w:r>
        <w:t>ntra la mujer. Hace votos por que el Gobierno analice cuidadosamente las razones de la baja participación de las mujeres en política y en la adopción de decisiones en general.</w:t>
      </w:r>
    </w:p>
    <w:p w:rsidR="0049090F" w:rsidRDefault="0049090F" w:rsidP="0049090F">
      <w:pPr>
        <w:pStyle w:val="DualTxt"/>
      </w:pPr>
      <w:r>
        <w:t>14.</w:t>
      </w:r>
      <w:r>
        <w:tab/>
      </w:r>
      <w:r>
        <w:rPr>
          <w:b/>
        </w:rPr>
        <w:t>La Sra. Gaspard</w:t>
      </w:r>
      <w:r>
        <w:t xml:space="preserve"> dice que el bajo nivel de part</w:t>
      </w:r>
      <w:r>
        <w:t>i</w:t>
      </w:r>
      <w:r>
        <w:t>cipación de la mujer en la formulación de políticas g</w:t>
      </w:r>
      <w:r>
        <w:t>u</w:t>
      </w:r>
      <w:r>
        <w:t>bernamentales y en organizaciones no gubernamentales merece una explicación. Desea saber qué medidas pos</w:t>
      </w:r>
      <w:r>
        <w:t>i</w:t>
      </w:r>
      <w:r>
        <w:t>tivas se han adoptado para mejorar esta situación.</w:t>
      </w:r>
    </w:p>
    <w:p w:rsidR="0049090F" w:rsidRDefault="0049090F" w:rsidP="0049090F">
      <w:pPr>
        <w:pStyle w:val="DualTxt"/>
      </w:pPr>
      <w:r>
        <w:t>15.</w:t>
      </w:r>
      <w:r>
        <w:tab/>
      </w:r>
      <w:r>
        <w:rPr>
          <w:b/>
        </w:rPr>
        <w:t>La Sra. Myakayaka-Manzini</w:t>
      </w:r>
      <w:r>
        <w:t xml:space="preserve"> aplaude a la del</w:t>
      </w:r>
      <w:r>
        <w:t>e</w:t>
      </w:r>
      <w:r>
        <w:t>gación por el aumento de la representación de mujeres de Singapur en el plano internacional. Debería hacerse todo lo posible por alentar a las mujeres a ocupar ca</w:t>
      </w:r>
      <w:r>
        <w:t>r</w:t>
      </w:r>
      <w:r>
        <w:t>gos prominentes en la esfera de la adopción de decisi</w:t>
      </w:r>
      <w:r>
        <w:t>o</w:t>
      </w:r>
      <w:r>
        <w:t>nes, la sociedad civil y el movimiento sindical, para servir de ejemplo y ejercer liderazgo.</w:t>
      </w:r>
    </w:p>
    <w:p w:rsidR="0049090F" w:rsidRDefault="0049090F" w:rsidP="0049090F">
      <w:pPr>
        <w:pStyle w:val="DualTxt"/>
      </w:pPr>
      <w:r>
        <w:t>16.</w:t>
      </w:r>
      <w:r>
        <w:tab/>
      </w:r>
      <w:r>
        <w:rPr>
          <w:b/>
        </w:rPr>
        <w:t>La Sra. Corti</w:t>
      </w:r>
      <w:r>
        <w:t xml:space="preserve"> dice que el Comité está sorprend</w:t>
      </w:r>
      <w:r>
        <w:t>i</w:t>
      </w:r>
      <w:r>
        <w:t>do por la reserva de Singapur respecto de las dispos</w:t>
      </w:r>
      <w:r>
        <w:t>i</w:t>
      </w:r>
      <w:r>
        <w:t>ciones de la Convención sobre nacionalidad (artículo 9) y considera que las leyes de Singapur en materia de n</w:t>
      </w:r>
      <w:r>
        <w:t>a</w:t>
      </w:r>
      <w:r>
        <w:t>cionalidad en el caso de niños nacidos en el exterior violan la Convención por cuanto el derecho a la ciud</w:t>
      </w:r>
      <w:r>
        <w:t>a</w:t>
      </w:r>
      <w:r>
        <w:t>danía depende de la nacional</w:t>
      </w:r>
      <w:r>
        <w:t>i</w:t>
      </w:r>
      <w:r>
        <w:t>dad del padre.</w:t>
      </w:r>
    </w:p>
    <w:p w:rsidR="0049090F" w:rsidRDefault="0049090F" w:rsidP="0049090F">
      <w:pPr>
        <w:pStyle w:val="DualTxt"/>
      </w:pPr>
      <w:r>
        <w:t>17.</w:t>
      </w:r>
      <w:r>
        <w:tab/>
        <w:t>En lo que hace al párrafo 10.2 del informe inicial (CEDAW/C/SGP/1), le interesa recibir más inform</w:t>
      </w:r>
      <w:r>
        <w:t>a</w:t>
      </w:r>
      <w:r>
        <w:t>ción sobre el estatuto de una mujer extranjera casada con un nacional de Singapur y los arreglos de guarda de los hijos en caso de divorcio.</w:t>
      </w:r>
    </w:p>
    <w:p w:rsidR="0049090F" w:rsidRDefault="0049090F" w:rsidP="0049090F">
      <w:pPr>
        <w:pStyle w:val="DualTxt"/>
      </w:pPr>
      <w:r>
        <w:t>18.</w:t>
      </w:r>
      <w:r>
        <w:tab/>
        <w:t>En el caso de trabajadores migrantes que llegan a Singapur atraídos por razones económicas, pregunta cuáles son los requisitos para obtener permisos de res</w:t>
      </w:r>
      <w:r>
        <w:t>i</w:t>
      </w:r>
      <w:r>
        <w:t>dencia y trabajo. Desea saber si en Singapur hay ref</w:t>
      </w:r>
      <w:r>
        <w:t>u</w:t>
      </w:r>
      <w:r>
        <w:t>giados y personas que solicitan asilo y, de ser así, si hay estadísticas que indican los países de origen. Por otra parte, en el caso de nacionales de Singapur que migran hacia otros países, desea saber qué derechos tienen en relación con la nacionalidad y qué proced</w:t>
      </w:r>
      <w:r>
        <w:t>i</w:t>
      </w:r>
      <w:r>
        <w:t>mientos se aplican a los extranjeros que trabajan il</w:t>
      </w:r>
      <w:r>
        <w:t>e</w:t>
      </w:r>
      <w:r>
        <w:t>galmente en Singapur.</w:t>
      </w:r>
    </w:p>
    <w:p w:rsidR="0049090F" w:rsidRDefault="0049090F" w:rsidP="0049090F">
      <w:pPr>
        <w:pStyle w:val="DualTxt"/>
        <w:rPr>
          <w:spacing w:val="2"/>
          <w:w w:val="101"/>
        </w:rPr>
      </w:pPr>
      <w:r>
        <w:t>19.</w:t>
      </w:r>
      <w:r>
        <w:tab/>
      </w:r>
      <w:r>
        <w:rPr>
          <w:b/>
        </w:rPr>
        <w:t>La Sra. Goonesekere</w:t>
      </w:r>
      <w:r>
        <w:t>, en relación con la pos</w:t>
      </w:r>
      <w:r>
        <w:t>i</w:t>
      </w:r>
      <w:r>
        <w:t>ción aparentemente contradictoria de Singapur respecto del artículo 9, dice que la discriminación inherente en la legislación sobre nacionalidad refleja la tradición j</w:t>
      </w:r>
      <w:r>
        <w:t>u</w:t>
      </w:r>
      <w:r>
        <w:t>rídica colonial del Estado. Aunque el Gobierno ha adoptado medidas para enmendar determinados aspe</w:t>
      </w:r>
      <w:r>
        <w:t>c</w:t>
      </w:r>
      <w:r>
        <w:t>tos de sus leyes, persisten algunas discrepancias sobre su derecho a la nacionalidad por descendencia en el c</w:t>
      </w:r>
      <w:r>
        <w:t>a</w:t>
      </w:r>
      <w:r>
        <w:t xml:space="preserve">so de niños nacidos en el exterior. Pregunta si alguna vez esta ley ha sido puesta en tela de juicio y agrega que también le preocupa que Singapur no reconozca la </w:t>
      </w:r>
      <w:r>
        <w:rPr>
          <w:spacing w:val="2"/>
          <w:w w:val="101"/>
        </w:rPr>
        <w:t>doble nacionalidad y la situación precaria de los hijos de matrimonios entre nacionales de Singapur y extra</w:t>
      </w:r>
      <w:r>
        <w:rPr>
          <w:spacing w:val="2"/>
          <w:w w:val="101"/>
        </w:rPr>
        <w:t>n</w:t>
      </w:r>
      <w:r>
        <w:rPr>
          <w:spacing w:val="2"/>
          <w:w w:val="101"/>
        </w:rPr>
        <w:t>jeros.</w:t>
      </w:r>
    </w:p>
    <w:p w:rsidR="0049090F" w:rsidRDefault="0049090F" w:rsidP="0049090F">
      <w:pPr>
        <w:pStyle w:val="DualTxt"/>
      </w:pPr>
      <w:r>
        <w:t>20.</w:t>
      </w:r>
      <w:r>
        <w:tab/>
      </w:r>
      <w:r>
        <w:rPr>
          <w:b/>
        </w:rPr>
        <w:t>La Sra. Taya</w:t>
      </w:r>
      <w:r>
        <w:t xml:space="preserve"> pregunta si es cierto que el ingreso de estudiantes mujeres a la carrera de medicina está restringida y, de ser así, por qué motivo.</w:t>
      </w:r>
    </w:p>
    <w:p w:rsidR="0049090F" w:rsidRDefault="0049090F" w:rsidP="0049090F">
      <w:pPr>
        <w:pStyle w:val="DualTxt"/>
      </w:pPr>
      <w:r>
        <w:t>21.</w:t>
      </w:r>
      <w:r>
        <w:tab/>
      </w:r>
      <w:r>
        <w:rPr>
          <w:b/>
        </w:rPr>
        <w:t>La Sra. Achmad</w:t>
      </w:r>
      <w:r>
        <w:t>, en relación con el párrafo 6.10 del segundo informe periódico, pregunta si se siguen los planes de estudio normalizados en el caso de las dos primeras categorías de alumnos mencionadas, y qué salvaguardas se han establecido para garantizar que se imparte el mismo nivel de educación a todos los grupos.</w:t>
      </w:r>
    </w:p>
    <w:p w:rsidR="0049090F" w:rsidRDefault="0049090F" w:rsidP="0049090F">
      <w:pPr>
        <w:pStyle w:val="DualTxt"/>
      </w:pPr>
      <w:r>
        <w:t>22.</w:t>
      </w:r>
      <w:r>
        <w:tab/>
      </w:r>
      <w:r>
        <w:rPr>
          <w:b/>
        </w:rPr>
        <w:t>La Sra. Goonesekere</w:t>
      </w:r>
      <w:r>
        <w:t xml:space="preserve"> pregunta qué impacto te</w:t>
      </w:r>
      <w:r>
        <w:t>n</w:t>
      </w:r>
      <w:r>
        <w:t>drá la política sobre el servicio militar sobre el acceso de las mujeres a la educ</w:t>
      </w:r>
      <w:r>
        <w:t>a</w:t>
      </w:r>
      <w:r>
        <w:t>ción.</w:t>
      </w:r>
    </w:p>
    <w:p w:rsidR="0049090F" w:rsidRDefault="0049090F" w:rsidP="0049090F">
      <w:pPr>
        <w:pStyle w:val="DualTxt"/>
      </w:pPr>
      <w:r>
        <w:t>23.</w:t>
      </w:r>
      <w:r>
        <w:tab/>
      </w:r>
      <w:r>
        <w:rPr>
          <w:b/>
        </w:rPr>
        <w:t>El Sr. Melander</w:t>
      </w:r>
      <w:r>
        <w:t xml:space="preserve"> señala a la atención el cuadro 8 del segundo informe sobre el otorgamiento de becas y pregunta por qué más hombres que mujeres recibieron becas.</w:t>
      </w:r>
    </w:p>
    <w:p w:rsidR="0049090F" w:rsidRDefault="0049090F" w:rsidP="0049090F">
      <w:pPr>
        <w:pStyle w:val="DualTxt"/>
      </w:pPr>
      <w:r>
        <w:t>24.</w:t>
      </w:r>
      <w:r>
        <w:tab/>
      </w:r>
      <w:r>
        <w:rPr>
          <w:b/>
        </w:rPr>
        <w:t>La Sra. Ferrer Gómez</w:t>
      </w:r>
      <w:r>
        <w:t xml:space="preserve"> desea saber qué porcent</w:t>
      </w:r>
      <w:r>
        <w:t>a</w:t>
      </w:r>
      <w:r>
        <w:t>je de mujeres trabajadoras tiene empleos de jornada parcial o de jornada completa, y cuántas trabajan en el sector no estructurado de la economía. Asimismo, de</w:t>
      </w:r>
      <w:r>
        <w:t>s</w:t>
      </w:r>
      <w:r>
        <w:t>ea saber qué porcentaje de mujeres trabajan en empr</w:t>
      </w:r>
      <w:r>
        <w:t>e</w:t>
      </w:r>
      <w:r>
        <w:t>sas de producción para exportación y de qué derechos gozan los trabajadores migrantes que trabajan en esas fábricas.</w:t>
      </w:r>
    </w:p>
    <w:p w:rsidR="0049090F" w:rsidRDefault="0049090F" w:rsidP="0049090F">
      <w:pPr>
        <w:pStyle w:val="DualTxt"/>
      </w:pPr>
      <w:r>
        <w:t>25.</w:t>
      </w:r>
      <w:r>
        <w:tab/>
        <w:t>En relación con el compromiso a nivel intern</w:t>
      </w:r>
      <w:r>
        <w:t>a</w:t>
      </w:r>
      <w:r>
        <w:t>cional de Singapur con el principio de igualdad de r</w:t>
      </w:r>
      <w:r>
        <w:t>e</w:t>
      </w:r>
      <w:r>
        <w:t>muneración, pregunta si la legislación interna de Si</w:t>
      </w:r>
      <w:r>
        <w:t>n</w:t>
      </w:r>
      <w:r>
        <w:t>gapur está logrando la reducción de la disparidad de remuneración entre hombres y mujeres. Además, sol</w:t>
      </w:r>
      <w:r>
        <w:t>i</w:t>
      </w:r>
      <w:r>
        <w:t>cita una aclaración sobre las calificaciones específicas que necesitan las mujeres para registrarse como pers</w:t>
      </w:r>
      <w:r>
        <w:t>o</w:t>
      </w:r>
      <w:r>
        <w:t>nas que buscan empleo.</w:t>
      </w:r>
    </w:p>
    <w:p w:rsidR="0049090F" w:rsidRDefault="0049090F" w:rsidP="0049090F">
      <w:pPr>
        <w:pStyle w:val="DualTxt"/>
      </w:pPr>
      <w:r>
        <w:t>26.</w:t>
      </w:r>
      <w:r>
        <w:tab/>
      </w:r>
      <w:r>
        <w:rPr>
          <w:b/>
        </w:rPr>
        <w:t>La Sra. Livingstone Raday</w:t>
      </w:r>
      <w:r>
        <w:t xml:space="preserve"> dice que las restri</w:t>
      </w:r>
      <w:r>
        <w:t>c</w:t>
      </w:r>
      <w:r>
        <w:t>ciones que se aplican a las mujeres migrantes socavan gravemente sus derechos humanos. Por consiguiente, desea saber si el Gobierno de Singapur prevé recons</w:t>
      </w:r>
      <w:r>
        <w:t>i</w:t>
      </w:r>
      <w:r>
        <w:t>derar estas restricciones, en especial las que limitan el empleo de los trabajadores a un determinado emple</w:t>
      </w:r>
      <w:r>
        <w:t>a</w:t>
      </w:r>
      <w:r>
        <w:t>dor y las restricciones al embarazo y al matrimonio. Además, la exclusión de determinados grupos de trab</w:t>
      </w:r>
      <w:r>
        <w:t>a</w:t>
      </w:r>
      <w:r>
        <w:t>jadores del ámbito de la legislación laboral interna trae aparejada la discriminación, puesto que las muje</w:t>
      </w:r>
      <w:r>
        <w:rPr>
          <w:spacing w:val="2"/>
          <w:w w:val="101"/>
        </w:rPr>
        <w:t>res de esos grupos no tienen derecho a la licencia de matern</w:t>
      </w:r>
      <w:r>
        <w:rPr>
          <w:spacing w:val="2"/>
          <w:w w:val="101"/>
        </w:rPr>
        <w:t>i</w:t>
      </w:r>
      <w:r>
        <w:rPr>
          <w:spacing w:val="2"/>
          <w:w w:val="101"/>
        </w:rPr>
        <w:t>dad, lo que constituye una violación del artículo 11</w:t>
      </w:r>
      <w:r>
        <w:t xml:space="preserve"> de la Convención.</w:t>
      </w:r>
    </w:p>
    <w:p w:rsidR="0049090F" w:rsidRDefault="0049090F" w:rsidP="0049090F">
      <w:pPr>
        <w:pStyle w:val="DualTxt"/>
      </w:pPr>
      <w:r>
        <w:t>27.</w:t>
      </w:r>
      <w:r>
        <w:tab/>
        <w:t>En general, en el informe no se suministra una explicación satisfactoria de la adopción de medidas l</w:t>
      </w:r>
      <w:r>
        <w:t>e</w:t>
      </w:r>
      <w:r>
        <w:t>gislativas destinadas a prohibir la discriminación c</w:t>
      </w:r>
      <w:r>
        <w:t>o</w:t>
      </w:r>
      <w:r>
        <w:t>ntra la mujer. Evidentemente que se necesita legisl</w:t>
      </w:r>
      <w:r>
        <w:t>a</w:t>
      </w:r>
      <w:r>
        <w:t>ción especial que prohíba la discriminación en razón del género en las prácticas de contratación, la capacit</w:t>
      </w:r>
      <w:r>
        <w:t>a</w:t>
      </w:r>
      <w:r>
        <w:t>ción y la igualdad de remuneración con respecto a un trabajo de igual valor.</w:t>
      </w:r>
    </w:p>
    <w:p w:rsidR="0049090F" w:rsidRDefault="0049090F" w:rsidP="0049090F">
      <w:pPr>
        <w:pStyle w:val="DualTxt"/>
      </w:pPr>
      <w:r>
        <w:t>28.</w:t>
      </w:r>
      <w:r>
        <w:tab/>
      </w:r>
      <w:r>
        <w:rPr>
          <w:b/>
        </w:rPr>
        <w:t>La Sra. Feng Cui</w:t>
      </w:r>
      <w:r>
        <w:t xml:space="preserve"> observa que el Gobierno ado</w:t>
      </w:r>
      <w:r>
        <w:t>p</w:t>
      </w:r>
      <w:r>
        <w:t>tó la política de alentar el incremento de la tasa de n</w:t>
      </w:r>
      <w:r>
        <w:t>a</w:t>
      </w:r>
      <w:r>
        <w:t>talidad. Desea saber si se han analizado las consecue</w:t>
      </w:r>
      <w:r>
        <w:t>n</w:t>
      </w:r>
      <w:r>
        <w:t xml:space="preserve">cias de dicha política sobre el empleo de la mujer y si se ha llegado a alguna conclusión a este respecto. </w:t>
      </w:r>
      <w:r>
        <w:rPr>
          <w:spacing w:val="2"/>
          <w:w w:val="101"/>
        </w:rPr>
        <w:t>Sol</w:t>
      </w:r>
      <w:r>
        <w:rPr>
          <w:spacing w:val="2"/>
          <w:w w:val="101"/>
        </w:rPr>
        <w:t>i</w:t>
      </w:r>
      <w:r>
        <w:rPr>
          <w:spacing w:val="2"/>
          <w:w w:val="101"/>
        </w:rPr>
        <w:t>cita, además, que se aclare la afirmación en el sentido</w:t>
      </w:r>
      <w:r>
        <w:t xml:space="preserve"> de que el Gobierno alienta a los hombres y las mujeres de elevado nivel educacional a tener más hijos.</w:t>
      </w:r>
    </w:p>
    <w:p w:rsidR="0049090F" w:rsidRDefault="0049090F" w:rsidP="0049090F">
      <w:pPr>
        <w:pStyle w:val="DualTxt"/>
      </w:pPr>
      <w:r>
        <w:t>29.</w:t>
      </w:r>
      <w:r>
        <w:tab/>
      </w:r>
      <w:r>
        <w:rPr>
          <w:b/>
        </w:rPr>
        <w:t>La Sra. Schöpp-Schilling</w:t>
      </w:r>
      <w:r>
        <w:t xml:space="preserve"> subraya la necesidad de contar con más estadísticas sobre el empleo de m</w:t>
      </w:r>
      <w:r>
        <w:t>u</w:t>
      </w:r>
      <w:r>
        <w:t>jeres y hombres desglosadas por sector, nivel de oc</w:t>
      </w:r>
      <w:r>
        <w:t>u</w:t>
      </w:r>
      <w:r>
        <w:t>pación, edad, tasas de alfabetización de mujeres y di</w:t>
      </w:r>
      <w:r>
        <w:t>s</w:t>
      </w:r>
      <w:r>
        <w:t>paridad de remuneración entre hombres y mujeres. Le interesaría saber cuántas mujeres abandonan la fuerza de trabajo para tener hijos, cuántas retornan y en qué categorías, y si las mujeres están dispuestas a seguir trabajando. Asimismo, pregunta si se reconoce el tie</w:t>
      </w:r>
      <w:r>
        <w:t>m</w:t>
      </w:r>
      <w:r>
        <w:t>po dedicado a la crianza de un hijo en las prestaciones jubilatorias, si los trabajadores a jornada parcial gozan de los mismos derechos que los trabajadores a jornada completa y si el trabajo de las mujeres en los sectores público y privado está reglamentado.</w:t>
      </w:r>
    </w:p>
    <w:p w:rsidR="0049090F" w:rsidRDefault="0049090F" w:rsidP="0049090F">
      <w:pPr>
        <w:pStyle w:val="DualTxt"/>
      </w:pPr>
      <w:r>
        <w:t>30.</w:t>
      </w:r>
      <w:r>
        <w:tab/>
      </w:r>
      <w:r>
        <w:rPr>
          <w:b/>
        </w:rPr>
        <w:t>La Sra. Goonesekere</w:t>
      </w:r>
      <w:r>
        <w:t xml:space="preserve"> dice que en el mercado globalizado actual las condiciones de los trabajadores no deben depender de la buena voluntad de los e</w:t>
      </w:r>
      <w:r>
        <w:t>m</w:t>
      </w:r>
      <w:r>
        <w:t>pleadores. Singapur debe adoptar medidas para gara</w:t>
      </w:r>
      <w:r>
        <w:t>n</w:t>
      </w:r>
      <w:r>
        <w:t>tizar que los trabajadores extranjeros gocen de las co</w:t>
      </w:r>
      <w:r>
        <w:t>n</w:t>
      </w:r>
      <w:r>
        <w:t>diciones de trabajo apropiadas. Además, observa que a pesar de su acceso a la educación, las mujeres singap</w:t>
      </w:r>
      <w:r>
        <w:t>u</w:t>
      </w:r>
      <w:r>
        <w:t>renses se ven obligadas a dejar la fuerza de trabajo d</w:t>
      </w:r>
      <w:r>
        <w:t>e</w:t>
      </w:r>
      <w:r>
        <w:t>bido a la falta de estructuras de apoyo suficientes. El Estado parte debería considerar las consecuencias de esta s</w:t>
      </w:r>
      <w:r>
        <w:t>i</w:t>
      </w:r>
      <w:r>
        <w:t>tuación sobre el futuro de sus mujeres y del país.</w:t>
      </w:r>
    </w:p>
    <w:p w:rsidR="0049090F" w:rsidRDefault="0049090F" w:rsidP="0049090F">
      <w:pPr>
        <w:pStyle w:val="DualTxt"/>
      </w:pPr>
      <w:r>
        <w:t>31.</w:t>
      </w:r>
      <w:r>
        <w:tab/>
      </w:r>
      <w:r>
        <w:rPr>
          <w:b/>
        </w:rPr>
        <w:t>La Presidenta</w:t>
      </w:r>
      <w:r>
        <w:t xml:space="preserve"> dice que las restricciones que s</w:t>
      </w:r>
      <w:r>
        <w:t>u</w:t>
      </w:r>
      <w:r>
        <w:t>fren las empleadas domésticas, a las que ella prefiere referirse como “asistentas domésticas”, constituyen una grave violación de los derechos reproductivos b</w:t>
      </w:r>
      <w:r>
        <w:t>á</w:t>
      </w:r>
      <w:r>
        <w:t>sicos y deben eliminarse. Aunque el Estado parte ha logrado adelantos importantes en la aplicación del art</w:t>
      </w:r>
      <w:r>
        <w:t>í</w:t>
      </w:r>
      <w:r>
        <w:t>culo 12 de la Convención, faltan estadísticas desglos</w:t>
      </w:r>
      <w:r>
        <w:t>a</w:t>
      </w:r>
      <w:r>
        <w:t>das por género, edad y grupo étnico sobre la incidencia del VIH/SIDA. A ese respecto, desea saber si se están ejecutando programas dirigidos a personas que padecen el SIDA. También pide que se suministre información sobre el estatuto jurídico de la terminación de embar</w:t>
      </w:r>
      <w:r>
        <w:t>a</w:t>
      </w:r>
      <w:r>
        <w:t>zos no deseados y sobre el abuso de sustancias adict</w:t>
      </w:r>
      <w:r>
        <w:t>i</w:t>
      </w:r>
      <w:r>
        <w:t>vas, incluido el t</w:t>
      </w:r>
      <w:r>
        <w:t>a</w:t>
      </w:r>
      <w:r>
        <w:t>baco.</w:t>
      </w:r>
    </w:p>
    <w:p w:rsidR="0049090F" w:rsidRDefault="0049090F" w:rsidP="0049090F">
      <w:pPr>
        <w:pStyle w:val="DualTxt"/>
        <w:rPr>
          <w:spacing w:val="0"/>
          <w:w w:val="100"/>
          <w:kern w:val="0"/>
          <w:lang w:val="es-MX" w:eastAsia="es-MX"/>
        </w:rPr>
      </w:pPr>
      <w:r>
        <w:t>32.</w:t>
      </w:r>
      <w:r>
        <w:tab/>
      </w:r>
      <w:r>
        <w:rPr>
          <w:spacing w:val="2"/>
          <w:w w:val="101"/>
        </w:rPr>
        <w:t>Además, desearía que se aclarase el significado de la afirmación que figura en el informe inicial (párr. 14.1)</w:t>
      </w:r>
      <w:r>
        <w:t xml:space="preserve"> en el sentido de que l</w:t>
      </w:r>
      <w:r>
        <w:rPr>
          <w:lang w:val="es-MX" w:eastAsia="es-MX"/>
        </w:rPr>
        <w:t>a ley impositiva dispone que, a menos que la esposa opte por una liquidación de i</w:t>
      </w:r>
      <w:r>
        <w:rPr>
          <w:lang w:val="es-MX" w:eastAsia="es-MX"/>
        </w:rPr>
        <w:t>m</w:t>
      </w:r>
      <w:r>
        <w:rPr>
          <w:lang w:val="es-MX" w:eastAsia="es-MX"/>
        </w:rPr>
        <w:t>puestos separada de la de su esposo, se presume que sus ingresos son ingresos de su esposo. Pregunta cuál es el procedimiento en virtud del cual una mujer opta por una liquidación de impuestos por separado. En el párrafo 14.2 se afirma que las mujeres contribuyentes casadas gozan de un régimen fiscal en virtud del cual se les otorga una mayor desgravación por concepto de hijos a su cargo y ayuda para el empleo de servicio doméstico. Sería útil saber si las mujeres que trabajan a jornada completa y que seguramente necesitan asiste</w:t>
      </w:r>
      <w:r>
        <w:rPr>
          <w:lang w:val="es-MX" w:eastAsia="es-MX"/>
        </w:rPr>
        <w:t>n</w:t>
      </w:r>
      <w:r>
        <w:rPr>
          <w:lang w:val="es-MX" w:eastAsia="es-MX"/>
        </w:rPr>
        <w:t>cia doméstica, también gozan de estos beneficios. El hecho de que se considere que el esposo, aun si no tr</w:t>
      </w:r>
      <w:r>
        <w:rPr>
          <w:lang w:val="es-MX" w:eastAsia="es-MX"/>
        </w:rPr>
        <w:t>a</w:t>
      </w:r>
      <w:r>
        <w:rPr>
          <w:lang w:val="es-MX" w:eastAsia="es-MX"/>
        </w:rPr>
        <w:t>baja, es el contribuyente impositivo significa que la mujer no tiene capacidad jurídica.</w:t>
      </w:r>
    </w:p>
    <w:p w:rsidR="0049090F" w:rsidRDefault="0049090F" w:rsidP="0049090F">
      <w:pPr>
        <w:pStyle w:val="DualTxt"/>
        <w:rPr>
          <w:spacing w:val="0"/>
          <w:w w:val="100"/>
          <w:kern w:val="0"/>
          <w:lang w:val="es-MX" w:eastAsia="es-MX"/>
        </w:rPr>
      </w:pPr>
      <w:r>
        <w:rPr>
          <w:spacing w:val="0"/>
          <w:w w:val="100"/>
          <w:kern w:val="0"/>
          <w:lang w:val="es-MX" w:eastAsia="es-MX"/>
        </w:rPr>
        <w:t>33.</w:t>
      </w:r>
      <w:r>
        <w:rPr>
          <w:spacing w:val="0"/>
          <w:w w:val="100"/>
          <w:kern w:val="0"/>
          <w:lang w:val="es-MX" w:eastAsia="es-MX"/>
        </w:rPr>
        <w:tab/>
      </w:r>
      <w:r>
        <w:rPr>
          <w:b/>
          <w:spacing w:val="0"/>
          <w:w w:val="100"/>
          <w:kern w:val="0"/>
          <w:lang w:val="es-MX" w:eastAsia="es-MX"/>
        </w:rPr>
        <w:t>La Sra. Kwaku</w:t>
      </w:r>
      <w:r>
        <w:rPr>
          <w:spacing w:val="0"/>
          <w:w w:val="100"/>
          <w:kern w:val="0"/>
          <w:lang w:val="es-MX" w:eastAsia="es-MX"/>
        </w:rPr>
        <w:t xml:space="preserve"> observa que el </w:t>
      </w:r>
      <w:r>
        <w:t>Consejo de Organ</w:t>
      </w:r>
      <w:r>
        <w:t>i</w:t>
      </w:r>
      <w:r>
        <w:t xml:space="preserve">zaciones Femeninas de Singapur ha publicado una guía denominada </w:t>
      </w:r>
      <w:r>
        <w:rPr>
          <w:spacing w:val="0"/>
          <w:w w:val="100"/>
          <w:kern w:val="0"/>
          <w:lang w:val="es-MX" w:eastAsia="es-MX"/>
        </w:rPr>
        <w:t>“El derecho de familia y tú” y sugiere que se considere la posibilidad de publicar una guía semejante s</w:t>
      </w:r>
      <w:r>
        <w:rPr>
          <w:spacing w:val="0"/>
          <w:w w:val="100"/>
          <w:kern w:val="0"/>
          <w:lang w:val="es-MX" w:eastAsia="es-MX"/>
        </w:rPr>
        <w:t>o</w:t>
      </w:r>
      <w:r>
        <w:rPr>
          <w:spacing w:val="0"/>
          <w:w w:val="100"/>
          <w:kern w:val="0"/>
          <w:lang w:val="es-MX" w:eastAsia="es-MX"/>
        </w:rPr>
        <w:t>bre la Convención a fin de ayudar a las mujeres singap</w:t>
      </w:r>
      <w:r>
        <w:rPr>
          <w:spacing w:val="0"/>
          <w:w w:val="100"/>
          <w:kern w:val="0"/>
          <w:lang w:val="es-MX" w:eastAsia="es-MX"/>
        </w:rPr>
        <w:t>u</w:t>
      </w:r>
      <w:r>
        <w:rPr>
          <w:spacing w:val="0"/>
          <w:w w:val="100"/>
          <w:kern w:val="0"/>
          <w:lang w:val="es-MX" w:eastAsia="es-MX"/>
        </w:rPr>
        <w:t>renses a legislar sus derechos.</w:t>
      </w:r>
    </w:p>
    <w:p w:rsidR="0049090F" w:rsidRDefault="0049090F" w:rsidP="0049090F">
      <w:pPr>
        <w:pStyle w:val="DualTxt"/>
        <w:rPr>
          <w:lang w:val="es-MX" w:eastAsia="es-MX"/>
        </w:rPr>
      </w:pPr>
      <w:r>
        <w:rPr>
          <w:spacing w:val="0"/>
          <w:w w:val="100"/>
          <w:kern w:val="0"/>
          <w:lang w:val="es-MX" w:eastAsia="es-MX"/>
        </w:rPr>
        <w:t>34.</w:t>
      </w:r>
      <w:r>
        <w:rPr>
          <w:spacing w:val="0"/>
          <w:w w:val="100"/>
          <w:kern w:val="0"/>
          <w:lang w:val="es-MX" w:eastAsia="es-MX"/>
        </w:rPr>
        <w:tab/>
      </w:r>
      <w:r>
        <w:rPr>
          <w:b/>
          <w:lang w:val="es-MX" w:eastAsia="es-MX"/>
        </w:rPr>
        <w:t>La Sra. Acar</w:t>
      </w:r>
      <w:r>
        <w:rPr>
          <w:lang w:val="es-MX" w:eastAsia="es-MX"/>
        </w:rPr>
        <w:t xml:space="preserve"> dice que los Estados partes tienen la obligación de observar la Convención en los sectores tanto público como privado. La necesidad de mantener el equilibrio político y la estabilidad no puede esgr</w:t>
      </w:r>
      <w:r>
        <w:rPr>
          <w:lang w:val="es-MX" w:eastAsia="es-MX"/>
        </w:rPr>
        <w:t>i</w:t>
      </w:r>
      <w:r>
        <w:rPr>
          <w:lang w:val="es-MX" w:eastAsia="es-MX"/>
        </w:rPr>
        <w:t>mirse como razón para postergar la realización de los derechos humanos de la mujer. Singapur debe reexam</w:t>
      </w:r>
      <w:r>
        <w:rPr>
          <w:lang w:val="es-MX" w:eastAsia="es-MX"/>
        </w:rPr>
        <w:t>i</w:t>
      </w:r>
      <w:r>
        <w:rPr>
          <w:lang w:val="es-MX" w:eastAsia="es-MX"/>
        </w:rPr>
        <w:t>nar cuidadosamente su reserva al artículo 16 con miras a retirarla o a formular una declaración más concreta y ajustada. Habida cuenta de que en la práctica, la sharia no se interpreta ni aplica siempre de la misma manera, la comunidad internacional de mujeres debería proc</w:t>
      </w:r>
      <w:r>
        <w:rPr>
          <w:lang w:val="es-MX" w:eastAsia="es-MX"/>
        </w:rPr>
        <w:t>u</w:t>
      </w:r>
      <w:r>
        <w:rPr>
          <w:lang w:val="es-MX" w:eastAsia="es-MX"/>
        </w:rPr>
        <w:t>rar alcanzar un consenso sobre una interpretación pr</w:t>
      </w:r>
      <w:r>
        <w:rPr>
          <w:lang w:val="es-MX" w:eastAsia="es-MX"/>
        </w:rPr>
        <w:t>o</w:t>
      </w:r>
      <w:r>
        <w:rPr>
          <w:lang w:val="es-MX" w:eastAsia="es-MX"/>
        </w:rPr>
        <w:t>gresista de estas leyes religiosas. En Singapur la prá</w:t>
      </w:r>
      <w:r>
        <w:rPr>
          <w:lang w:val="es-MX" w:eastAsia="es-MX"/>
        </w:rPr>
        <w:t>c</w:t>
      </w:r>
      <w:r>
        <w:rPr>
          <w:lang w:val="es-MX" w:eastAsia="es-MX"/>
        </w:rPr>
        <w:t xml:space="preserve">tica del divorcio por </w:t>
      </w:r>
      <w:r>
        <w:rPr>
          <w:i/>
          <w:lang w:val="es-MX" w:eastAsia="es-MX"/>
        </w:rPr>
        <w:t>talaq</w:t>
      </w:r>
      <w:r>
        <w:rPr>
          <w:lang w:val="es-MX" w:eastAsia="es-MX"/>
        </w:rPr>
        <w:t xml:space="preserve"> actualmente requiere la co</w:t>
      </w:r>
      <w:r>
        <w:rPr>
          <w:lang w:val="es-MX" w:eastAsia="es-MX"/>
        </w:rPr>
        <w:t>n</w:t>
      </w:r>
      <w:r>
        <w:rPr>
          <w:lang w:val="es-MX" w:eastAsia="es-MX"/>
        </w:rPr>
        <w:t>firmación por el tribunal de la sharia y ya no se basa exclusivamente en la palabra del esposo. En países m</w:t>
      </w:r>
      <w:r>
        <w:rPr>
          <w:lang w:val="es-MX" w:eastAsia="es-MX"/>
        </w:rPr>
        <w:t>u</w:t>
      </w:r>
      <w:r>
        <w:rPr>
          <w:lang w:val="es-MX" w:eastAsia="es-MX"/>
        </w:rPr>
        <w:t>sulmanes de todo el mundo está cambiando la interpr</w:t>
      </w:r>
      <w:r>
        <w:rPr>
          <w:lang w:val="es-MX" w:eastAsia="es-MX"/>
        </w:rPr>
        <w:t>e</w:t>
      </w:r>
      <w:r>
        <w:rPr>
          <w:lang w:val="es-MX" w:eastAsia="es-MX"/>
        </w:rPr>
        <w:t>tación de la sharia con miras a aplicar plenamente la Convención. Insta al Estado parte a examinar estos ejemplos e instalar el debate sobre la sharia en la s</w:t>
      </w:r>
      <w:r>
        <w:rPr>
          <w:lang w:val="es-MX" w:eastAsia="es-MX"/>
        </w:rPr>
        <w:t>o</w:t>
      </w:r>
      <w:r>
        <w:rPr>
          <w:lang w:val="es-MX" w:eastAsia="es-MX"/>
        </w:rPr>
        <w:t>ciedad de Singapur.</w:t>
      </w:r>
    </w:p>
    <w:p w:rsidR="0049090F" w:rsidRDefault="0049090F" w:rsidP="0049090F">
      <w:pPr>
        <w:pStyle w:val="DualTxt"/>
        <w:rPr>
          <w:lang w:val="es-MX" w:eastAsia="es-MX"/>
        </w:rPr>
      </w:pPr>
      <w:r>
        <w:rPr>
          <w:lang w:val="es-MX" w:eastAsia="es-MX"/>
        </w:rPr>
        <w:t>35.</w:t>
      </w:r>
      <w:r>
        <w:rPr>
          <w:lang w:val="es-MX" w:eastAsia="es-MX"/>
        </w:rPr>
        <w:tab/>
        <w:t xml:space="preserve">Según el Código Penal, mantener relaciones </w:t>
      </w:r>
      <w:r>
        <w:rPr>
          <w:lang w:val="es-MX" w:eastAsia="es-MX"/>
        </w:rPr>
        <w:br/>
        <w:t>sexuales con una esposa mayor de 13 años no se cons</w:t>
      </w:r>
      <w:r>
        <w:rPr>
          <w:lang w:val="es-MX" w:eastAsia="es-MX"/>
        </w:rPr>
        <w:t>i</w:t>
      </w:r>
      <w:r>
        <w:rPr>
          <w:lang w:val="es-MX" w:eastAsia="es-MX"/>
        </w:rPr>
        <w:t>dera violación. La edad mínima legal para contraer m</w:t>
      </w:r>
      <w:r>
        <w:rPr>
          <w:lang w:val="es-MX" w:eastAsia="es-MX"/>
        </w:rPr>
        <w:t>a</w:t>
      </w:r>
      <w:r>
        <w:rPr>
          <w:lang w:val="es-MX" w:eastAsia="es-MX"/>
        </w:rPr>
        <w:t>trimonio es 21 años y según la sharia es 16 años. Pr</w:t>
      </w:r>
      <w:r>
        <w:rPr>
          <w:lang w:val="es-MX" w:eastAsia="es-MX"/>
        </w:rPr>
        <w:t>e</w:t>
      </w:r>
      <w:r>
        <w:rPr>
          <w:lang w:val="es-MX" w:eastAsia="es-MX"/>
        </w:rPr>
        <w:t>gunta cómo se explica esta contradicción. En el info</w:t>
      </w:r>
      <w:r>
        <w:rPr>
          <w:lang w:val="es-MX" w:eastAsia="es-MX"/>
        </w:rPr>
        <w:t>r</w:t>
      </w:r>
      <w:r>
        <w:rPr>
          <w:lang w:val="es-MX" w:eastAsia="es-MX"/>
        </w:rPr>
        <w:t>me también se afirma que el incumplimiento de los dictámenes del tribunal sharia ahora es un delito penal. Sería útil saber de qué forma y en qué sentido esto f</w:t>
      </w:r>
      <w:r>
        <w:rPr>
          <w:lang w:val="es-MX" w:eastAsia="es-MX"/>
        </w:rPr>
        <w:t>a</w:t>
      </w:r>
      <w:r>
        <w:rPr>
          <w:lang w:val="es-MX" w:eastAsia="es-MX"/>
        </w:rPr>
        <w:t>vorece a las mujeres, dado que en muchos casos esto podría ser desastroso para ellas. Asimismo, sería útil saber qué leyes rigen el adulterio, tanto en matrimonios musulmanes como no musulmanes, qué sucede si una mujer no cumple un dictamen del tribunal sharia y si una mujer musulmana puede optar por contraer matr</w:t>
      </w:r>
      <w:r>
        <w:rPr>
          <w:lang w:val="es-MX" w:eastAsia="es-MX"/>
        </w:rPr>
        <w:t>i</w:t>
      </w:r>
      <w:r>
        <w:rPr>
          <w:lang w:val="es-MX" w:eastAsia="es-MX"/>
        </w:rPr>
        <w:t xml:space="preserve">monio, con un musulmán o un no musulmán, en el marco de la legislación civil. También desea saber por qué se alienta el divorcio por </w:t>
      </w:r>
      <w:r>
        <w:rPr>
          <w:i/>
          <w:lang w:val="es-MX" w:eastAsia="es-MX"/>
        </w:rPr>
        <w:t>talaq</w:t>
      </w:r>
      <w:r>
        <w:rPr>
          <w:lang w:val="es-MX" w:eastAsia="es-MX"/>
        </w:rPr>
        <w:t xml:space="preserve"> y no por </w:t>
      </w:r>
      <w:r>
        <w:rPr>
          <w:i/>
          <w:lang w:val="es-MX" w:eastAsia="es-MX"/>
        </w:rPr>
        <w:t>taklik</w:t>
      </w:r>
      <w:r>
        <w:rPr>
          <w:lang w:val="es-MX" w:eastAsia="es-MX"/>
        </w:rPr>
        <w:t xml:space="preserve"> o </w:t>
      </w:r>
      <w:r>
        <w:rPr>
          <w:i/>
          <w:lang w:val="es-MX" w:eastAsia="es-MX"/>
        </w:rPr>
        <w:t>fasakh</w:t>
      </w:r>
      <w:r>
        <w:rPr>
          <w:lang w:val="es-MX" w:eastAsia="es-MX"/>
        </w:rPr>
        <w:t xml:space="preserve">. La oradora pregunta si las mujeres pierden la indemnización cuando se divorcian por </w:t>
      </w:r>
      <w:r>
        <w:rPr>
          <w:i/>
          <w:lang w:val="es-MX" w:eastAsia="es-MX"/>
        </w:rPr>
        <w:t>talaq</w:t>
      </w:r>
      <w:r>
        <w:rPr>
          <w:lang w:val="es-MX" w:eastAsia="es-MX"/>
        </w:rPr>
        <w:t xml:space="preserve"> y no por </w:t>
      </w:r>
      <w:r>
        <w:rPr>
          <w:i/>
          <w:lang w:val="es-MX" w:eastAsia="es-MX"/>
        </w:rPr>
        <w:t>taklik</w:t>
      </w:r>
      <w:r>
        <w:rPr>
          <w:lang w:val="es-MX" w:eastAsia="es-MX"/>
        </w:rPr>
        <w:t xml:space="preserve"> o </w:t>
      </w:r>
      <w:r>
        <w:rPr>
          <w:i/>
          <w:lang w:val="es-MX" w:eastAsia="es-MX"/>
        </w:rPr>
        <w:t>fasakh</w:t>
      </w:r>
      <w:r>
        <w:rPr>
          <w:lang w:val="es-MX" w:eastAsia="es-MX"/>
        </w:rPr>
        <w:t>.</w:t>
      </w:r>
    </w:p>
    <w:p w:rsidR="0049090F" w:rsidRDefault="0049090F" w:rsidP="0049090F">
      <w:pPr>
        <w:pStyle w:val="DualTxt"/>
        <w:rPr>
          <w:lang w:val="es-MX" w:eastAsia="es-MX"/>
        </w:rPr>
      </w:pPr>
      <w:r>
        <w:rPr>
          <w:spacing w:val="0"/>
          <w:w w:val="100"/>
          <w:kern w:val="0"/>
          <w:lang w:val="es-MX" w:eastAsia="es-MX"/>
        </w:rPr>
        <w:t>36.</w:t>
      </w:r>
      <w:r>
        <w:rPr>
          <w:spacing w:val="0"/>
          <w:w w:val="100"/>
          <w:kern w:val="0"/>
          <w:lang w:val="es-MX" w:eastAsia="es-MX"/>
        </w:rPr>
        <w:tab/>
      </w:r>
      <w:r>
        <w:rPr>
          <w:lang w:val="es-MX" w:eastAsia="es-MX"/>
        </w:rPr>
        <w:t>Asimismo, pregunta qué leyes reglamentan el d</w:t>
      </w:r>
      <w:r>
        <w:rPr>
          <w:lang w:val="es-MX" w:eastAsia="es-MX"/>
        </w:rPr>
        <w:t>e</w:t>
      </w:r>
      <w:r>
        <w:rPr>
          <w:lang w:val="es-MX" w:eastAsia="es-MX"/>
        </w:rPr>
        <w:t>recho a la libertad de movimiento de las mujeres m</w:t>
      </w:r>
      <w:r>
        <w:rPr>
          <w:lang w:val="es-MX" w:eastAsia="es-MX"/>
        </w:rPr>
        <w:t>u</w:t>
      </w:r>
      <w:r>
        <w:rPr>
          <w:lang w:val="es-MX" w:eastAsia="es-MX"/>
        </w:rPr>
        <w:t>sulmanas, tanto casadas como solteras, y si se otorgan pasaportes a las mujeres musulmanas por derecho pr</w:t>
      </w:r>
      <w:r>
        <w:rPr>
          <w:lang w:val="es-MX" w:eastAsia="es-MX"/>
        </w:rPr>
        <w:t>o</w:t>
      </w:r>
      <w:r>
        <w:rPr>
          <w:lang w:val="es-MX" w:eastAsia="es-MX"/>
        </w:rPr>
        <w:t>pio. También desea saber si el derecho de la mujer a elegir una profesión se aplica a la mujer musulmana.</w:t>
      </w:r>
    </w:p>
    <w:p w:rsidR="0049090F" w:rsidRDefault="0049090F" w:rsidP="0049090F">
      <w:pPr>
        <w:pStyle w:val="DualTxt"/>
        <w:rPr>
          <w:lang w:val="es-MX" w:eastAsia="es-MX"/>
        </w:rPr>
      </w:pPr>
      <w:r>
        <w:rPr>
          <w:lang w:val="es-MX" w:eastAsia="es-MX"/>
        </w:rPr>
        <w:t>37.</w:t>
      </w:r>
      <w:r>
        <w:rPr>
          <w:lang w:val="es-MX" w:eastAsia="es-MX"/>
        </w:rPr>
        <w:tab/>
        <w:t>Por último, alienta al Estado parte a suministrar estadísticas desglosadas no sólo por género, sino ta</w:t>
      </w:r>
      <w:r>
        <w:rPr>
          <w:lang w:val="es-MX" w:eastAsia="es-MX"/>
        </w:rPr>
        <w:t>m</w:t>
      </w:r>
      <w:r>
        <w:rPr>
          <w:lang w:val="es-MX" w:eastAsia="es-MX"/>
        </w:rPr>
        <w:t>bién por grupo étnico y religión, a fin de demostrar en qué medida los logros educacionales y ocupacionales guardan relación con la inc</w:t>
      </w:r>
      <w:r>
        <w:rPr>
          <w:lang w:val="es-MX" w:eastAsia="es-MX"/>
        </w:rPr>
        <w:t>i</w:t>
      </w:r>
      <w:r>
        <w:rPr>
          <w:lang w:val="es-MX" w:eastAsia="es-MX"/>
        </w:rPr>
        <w:t>dencia de la violencia.</w:t>
      </w:r>
    </w:p>
    <w:p w:rsidR="0049090F" w:rsidRDefault="0049090F" w:rsidP="0049090F">
      <w:pPr>
        <w:pStyle w:val="DualTxt"/>
        <w:rPr>
          <w:lang w:val="es-MX" w:eastAsia="es-MX"/>
        </w:rPr>
      </w:pPr>
      <w:r>
        <w:rPr>
          <w:lang w:val="es-MX" w:eastAsia="es-MX"/>
        </w:rPr>
        <w:t>38.</w:t>
      </w:r>
      <w:r>
        <w:rPr>
          <w:lang w:val="es-MX" w:eastAsia="es-MX"/>
        </w:rPr>
        <w:tab/>
      </w:r>
      <w:r>
        <w:rPr>
          <w:b/>
          <w:lang w:val="es-MX" w:eastAsia="es-MX"/>
        </w:rPr>
        <w:t>El Sr. Melander</w:t>
      </w:r>
      <w:r>
        <w:rPr>
          <w:lang w:val="es-MX" w:eastAsia="es-MX"/>
        </w:rPr>
        <w:t xml:space="preserve"> solicita información sobre el funcionamiento simultáneo en Singapur de dos sist</w:t>
      </w:r>
      <w:r>
        <w:rPr>
          <w:lang w:val="es-MX" w:eastAsia="es-MX"/>
        </w:rPr>
        <w:t>e</w:t>
      </w:r>
      <w:r>
        <w:rPr>
          <w:lang w:val="es-MX" w:eastAsia="es-MX"/>
        </w:rPr>
        <w:t xml:space="preserve">mas distintos de derecho de familia, la Ley </w:t>
      </w:r>
      <w:r>
        <w:t>sobre la Administración del Derecho Musulmán</w:t>
      </w:r>
      <w:r>
        <w:rPr>
          <w:lang w:val="es-MX" w:eastAsia="es-MX"/>
        </w:rPr>
        <w:t xml:space="preserve"> y la Carta de la Mujer, y si las pers</w:t>
      </w:r>
      <w:r>
        <w:rPr>
          <w:lang w:val="es-MX" w:eastAsia="es-MX"/>
        </w:rPr>
        <w:t>o</w:t>
      </w:r>
      <w:r>
        <w:rPr>
          <w:lang w:val="es-MX" w:eastAsia="es-MX"/>
        </w:rPr>
        <w:t>nas se inscriben en una u otra ley.</w:t>
      </w:r>
    </w:p>
    <w:p w:rsidR="0049090F" w:rsidRDefault="0049090F" w:rsidP="0049090F">
      <w:pPr>
        <w:pStyle w:val="DualTxt"/>
        <w:rPr>
          <w:lang w:val="es-MX" w:eastAsia="es-MX"/>
        </w:rPr>
      </w:pPr>
      <w:r>
        <w:rPr>
          <w:lang w:val="es-MX" w:eastAsia="es-MX"/>
        </w:rPr>
        <w:t>39.</w:t>
      </w:r>
      <w:r>
        <w:rPr>
          <w:lang w:val="es-MX" w:eastAsia="es-MX"/>
        </w:rPr>
        <w:tab/>
      </w:r>
      <w:r>
        <w:rPr>
          <w:b/>
          <w:lang w:val="es-MX" w:eastAsia="es-MX"/>
        </w:rPr>
        <w:t>La Sra. Goonesekere</w:t>
      </w:r>
      <w:r>
        <w:rPr>
          <w:lang w:val="es-MX" w:eastAsia="es-MX"/>
        </w:rPr>
        <w:t xml:space="preserve"> dice que Singapur tiene </w:t>
      </w:r>
      <w:r>
        <w:rPr>
          <w:spacing w:val="2"/>
          <w:w w:val="101"/>
          <w:lang w:val="es-MX" w:eastAsia="es-MX"/>
        </w:rPr>
        <w:t>buenas razones para reexaminar su reserva al artículo 16</w:t>
      </w:r>
      <w:r>
        <w:rPr>
          <w:lang w:val="es-MX" w:eastAsia="es-MX"/>
        </w:rPr>
        <w:t xml:space="preserve"> de la Convención en vista del progreso ya alcanzado. Algunos países musulmanes no aceptan la edad mínima de 16 años para contraer matrimonio; muchos países africanos han procurado incorporar, sin éxito, la práct</w:t>
      </w:r>
      <w:r>
        <w:rPr>
          <w:lang w:val="es-MX" w:eastAsia="es-MX"/>
        </w:rPr>
        <w:t>i</w:t>
      </w:r>
      <w:r>
        <w:rPr>
          <w:lang w:val="es-MX" w:eastAsia="es-MX"/>
        </w:rPr>
        <w:t xml:space="preserve">ca del pago de la </w:t>
      </w:r>
      <w:r>
        <w:rPr>
          <w:i/>
          <w:lang w:val="es-MX" w:eastAsia="es-MX"/>
        </w:rPr>
        <w:t>mutaah</w:t>
      </w:r>
      <w:r>
        <w:rPr>
          <w:lang w:val="es-MX" w:eastAsia="es-MX"/>
        </w:rPr>
        <w:t xml:space="preserve">, el obsequio de consuelo por el esposo con motivo del divorcio, incluso en los casos en que la mujer decide divorciarse. La ley sharia se presta a diferentes interpretaciones; la idea de que es </w:t>
      </w:r>
      <w:r>
        <w:rPr>
          <w:spacing w:val="2"/>
          <w:w w:val="101"/>
          <w:lang w:val="es-MX" w:eastAsia="es-MX"/>
        </w:rPr>
        <w:t>sacrosanta es incompatible con las prácticas de Sing</w:t>
      </w:r>
      <w:r>
        <w:rPr>
          <w:spacing w:val="2"/>
          <w:w w:val="101"/>
          <w:lang w:val="es-MX" w:eastAsia="es-MX"/>
        </w:rPr>
        <w:t>a</w:t>
      </w:r>
      <w:r>
        <w:rPr>
          <w:spacing w:val="2"/>
          <w:w w:val="101"/>
          <w:lang w:val="es-MX" w:eastAsia="es-MX"/>
        </w:rPr>
        <w:t>pur.</w:t>
      </w:r>
    </w:p>
    <w:p w:rsidR="0049090F" w:rsidRDefault="0049090F" w:rsidP="0049090F">
      <w:pPr>
        <w:pStyle w:val="DualTxt"/>
        <w:rPr>
          <w:lang w:val="es-MX" w:eastAsia="es-MX"/>
        </w:rPr>
      </w:pPr>
      <w:r>
        <w:rPr>
          <w:lang w:val="es-MX" w:eastAsia="es-MX"/>
        </w:rPr>
        <w:t>40.</w:t>
      </w:r>
      <w:r>
        <w:rPr>
          <w:lang w:val="es-MX" w:eastAsia="es-MX"/>
        </w:rPr>
        <w:tab/>
        <w:t>La legislación de Singapur permite el matrimonio a los 18 años en las comunidades no musulmanas. No obstante, también permite el matrimonio de menores con el consentimiento paterno, lo que contradice dire</w:t>
      </w:r>
      <w:r>
        <w:rPr>
          <w:lang w:val="es-MX" w:eastAsia="es-MX"/>
        </w:rPr>
        <w:t>c</w:t>
      </w:r>
      <w:r>
        <w:rPr>
          <w:lang w:val="es-MX" w:eastAsia="es-MX"/>
        </w:rPr>
        <w:t>tamente las disposiciones de la Convención, que proh</w:t>
      </w:r>
      <w:r>
        <w:rPr>
          <w:lang w:val="es-MX" w:eastAsia="es-MX"/>
        </w:rPr>
        <w:t>í</w:t>
      </w:r>
      <w:r>
        <w:rPr>
          <w:lang w:val="es-MX" w:eastAsia="es-MX"/>
        </w:rPr>
        <w:t>be el matrimonio de niños. El Código Penal prohíbe que un esposo mantenga relaciones sexuales con una esposa menor de una edad determinada; si es menor de esa edad, las relaciones sexuales se consideran viol</w:t>
      </w:r>
      <w:r>
        <w:rPr>
          <w:lang w:val="es-MX" w:eastAsia="es-MX"/>
        </w:rPr>
        <w:t>a</w:t>
      </w:r>
      <w:r>
        <w:rPr>
          <w:lang w:val="es-MX" w:eastAsia="es-MX"/>
        </w:rPr>
        <w:t>ción. Estas disposiciones figuran en la mayoría de los códigos penales de países que tienen un pasado col</w:t>
      </w:r>
      <w:r>
        <w:rPr>
          <w:lang w:val="es-MX" w:eastAsia="es-MX"/>
        </w:rPr>
        <w:t>o</w:t>
      </w:r>
      <w:r>
        <w:rPr>
          <w:lang w:val="es-MX" w:eastAsia="es-MX"/>
        </w:rPr>
        <w:t>nial británico, con el objeto de desalentar el matrim</w:t>
      </w:r>
      <w:r>
        <w:rPr>
          <w:lang w:val="es-MX" w:eastAsia="es-MX"/>
        </w:rPr>
        <w:t>o</w:t>
      </w:r>
      <w:r>
        <w:rPr>
          <w:lang w:val="es-MX" w:eastAsia="es-MX"/>
        </w:rPr>
        <w:t>nio de niños. Desea saber si el Gobierno de Singapur reconoce estas contradicciones y si se han adoptado medidas para corr</w:t>
      </w:r>
      <w:r>
        <w:rPr>
          <w:lang w:val="es-MX" w:eastAsia="es-MX"/>
        </w:rPr>
        <w:t>e</w:t>
      </w:r>
      <w:r>
        <w:rPr>
          <w:lang w:val="es-MX" w:eastAsia="es-MX"/>
        </w:rPr>
        <w:t>girlas.</w:t>
      </w:r>
    </w:p>
    <w:p w:rsidR="0049090F" w:rsidRDefault="0049090F" w:rsidP="0049090F">
      <w:pPr>
        <w:pStyle w:val="DualTxt"/>
        <w:rPr>
          <w:lang w:val="es-MX" w:eastAsia="es-MX"/>
        </w:rPr>
      </w:pPr>
      <w:r>
        <w:rPr>
          <w:lang w:val="es-MX" w:eastAsia="es-MX"/>
        </w:rPr>
        <w:t>41.</w:t>
      </w:r>
      <w:r>
        <w:rPr>
          <w:lang w:val="es-MX" w:eastAsia="es-MX"/>
        </w:rPr>
        <w:tab/>
      </w:r>
      <w:r>
        <w:rPr>
          <w:b/>
          <w:lang w:val="es-MX" w:eastAsia="es-MX"/>
        </w:rPr>
        <w:t>La Sra. Kwaku</w:t>
      </w:r>
      <w:r>
        <w:rPr>
          <w:lang w:val="es-MX" w:eastAsia="es-MX"/>
        </w:rPr>
        <w:t xml:space="preserve"> insta a Singapur a que adopte una visión progresista de la ley sharia. La Ley</w:t>
      </w:r>
      <w:r>
        <w:t xml:space="preserve"> sobre la Administración del Derecho Musulmán</w:t>
      </w:r>
      <w:r>
        <w:rPr>
          <w:lang w:val="es-MX" w:eastAsia="es-MX"/>
        </w:rPr>
        <w:t xml:space="preserve"> permite la p</w:t>
      </w:r>
      <w:r>
        <w:rPr>
          <w:lang w:val="es-MX" w:eastAsia="es-MX"/>
        </w:rPr>
        <w:t>o</w:t>
      </w:r>
      <w:r>
        <w:rPr>
          <w:lang w:val="es-MX" w:eastAsia="es-MX"/>
        </w:rPr>
        <w:t>ligamia aunque exige que un qadi (encargado del regi</w:t>
      </w:r>
      <w:r>
        <w:rPr>
          <w:lang w:val="es-MX" w:eastAsia="es-MX"/>
        </w:rPr>
        <w:t>s</w:t>
      </w:r>
      <w:r>
        <w:rPr>
          <w:lang w:val="es-MX" w:eastAsia="es-MX"/>
        </w:rPr>
        <w:t>tro de matrimonios musulmanes) solemnice el s</w:t>
      </w:r>
      <w:r>
        <w:rPr>
          <w:lang w:val="es-MX" w:eastAsia="es-MX"/>
        </w:rPr>
        <w:t>e</w:t>
      </w:r>
      <w:r>
        <w:rPr>
          <w:lang w:val="es-MX" w:eastAsia="es-MX"/>
        </w:rPr>
        <w:t>gundo matrimonio. Habida cuenta de que la mayoría de los qadi son hombres, esta disposición es profundamente discriminatoria contra las mujeres. Pregunta si Sing</w:t>
      </w:r>
      <w:r>
        <w:rPr>
          <w:lang w:val="es-MX" w:eastAsia="es-MX"/>
        </w:rPr>
        <w:t>a</w:t>
      </w:r>
      <w:r>
        <w:rPr>
          <w:lang w:val="es-MX" w:eastAsia="es-MX"/>
        </w:rPr>
        <w:t>pur ha considerado la posibilidad de que las mujeres puedan ser qadis.</w:t>
      </w:r>
    </w:p>
    <w:p w:rsidR="0049090F" w:rsidRDefault="0049090F" w:rsidP="0049090F">
      <w:pPr>
        <w:pStyle w:val="DualTxt"/>
        <w:rPr>
          <w:lang w:val="es-MX" w:eastAsia="es-MX"/>
        </w:rPr>
      </w:pPr>
      <w:r>
        <w:rPr>
          <w:lang w:val="es-MX" w:eastAsia="es-MX"/>
        </w:rPr>
        <w:t>42.</w:t>
      </w:r>
      <w:r>
        <w:rPr>
          <w:lang w:val="es-MX" w:eastAsia="es-MX"/>
        </w:rPr>
        <w:tab/>
      </w:r>
      <w:r>
        <w:rPr>
          <w:b/>
          <w:lang w:val="es-MX" w:eastAsia="es-MX"/>
        </w:rPr>
        <w:t>La Sra Yu-Foo</w:t>
      </w:r>
      <w:r>
        <w:rPr>
          <w:lang w:val="es-MX" w:eastAsia="es-MX"/>
        </w:rPr>
        <w:t xml:space="preserve"> (Singapur) dice que su deleg</w:t>
      </w:r>
      <w:r>
        <w:rPr>
          <w:lang w:val="es-MX" w:eastAsia="es-MX"/>
        </w:rPr>
        <w:t>a</w:t>
      </w:r>
      <w:r>
        <w:rPr>
          <w:lang w:val="es-MX" w:eastAsia="es-MX"/>
        </w:rPr>
        <w:t>ción ha adquirido considerables conocimientos merced a las observaciones del Comité y responderá las pr</w:t>
      </w:r>
      <w:r>
        <w:rPr>
          <w:lang w:val="es-MX" w:eastAsia="es-MX"/>
        </w:rPr>
        <w:t>e</w:t>
      </w:r>
      <w:r>
        <w:rPr>
          <w:lang w:val="es-MX" w:eastAsia="es-MX"/>
        </w:rPr>
        <w:t>guntas de los miembros lo mejor que pueda. Si las e</w:t>
      </w:r>
      <w:r>
        <w:rPr>
          <w:lang w:val="es-MX" w:eastAsia="es-MX"/>
        </w:rPr>
        <w:t>s</w:t>
      </w:r>
      <w:r>
        <w:rPr>
          <w:lang w:val="es-MX" w:eastAsia="es-MX"/>
        </w:rPr>
        <w:t>tadísticas solicitadas no están disponibles, se sumini</w:t>
      </w:r>
      <w:r>
        <w:rPr>
          <w:lang w:val="es-MX" w:eastAsia="es-MX"/>
        </w:rPr>
        <w:t>s</w:t>
      </w:r>
      <w:r>
        <w:rPr>
          <w:lang w:val="es-MX" w:eastAsia="es-MX"/>
        </w:rPr>
        <w:t>trarán más adelante.</w:t>
      </w:r>
    </w:p>
    <w:p w:rsidR="00F162AD" w:rsidRPr="0049090F" w:rsidRDefault="0049090F" w:rsidP="0049090F">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Se levanta la sesión a las 17.00 horas.</w:t>
      </w:r>
    </w:p>
    <w:sectPr w:rsidR="00F162AD" w:rsidRPr="0049090F" w:rsidSect="0049090F">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9T15:28:00Z" w:initials="Start">
    <w:p w:rsidR="00717133" w:rsidRPr="0049090F" w:rsidRDefault="00717133">
      <w:pPr>
        <w:pStyle w:val="CommentText"/>
        <w:rPr>
          <w:lang w:val="en-US"/>
        </w:rPr>
      </w:pPr>
      <w:r>
        <w:fldChar w:fldCharType="begin"/>
      </w:r>
      <w:r w:rsidRPr="0049090F">
        <w:rPr>
          <w:rStyle w:val="CommentReference"/>
          <w:lang w:val="en-US"/>
        </w:rPr>
        <w:instrText xml:space="preserve"> </w:instrText>
      </w:r>
      <w:r w:rsidRPr="0049090F">
        <w:rPr>
          <w:lang w:val="en-US"/>
        </w:rPr>
        <w:instrText>PAGE \# "'Page: '#'</w:instrText>
      </w:r>
      <w:r w:rsidRPr="0049090F">
        <w:rPr>
          <w:lang w:val="en-US"/>
        </w:rPr>
        <w:br/>
        <w:instrText>'"</w:instrText>
      </w:r>
      <w:r w:rsidRPr="0049090F">
        <w:rPr>
          <w:rStyle w:val="CommentReference"/>
          <w:lang w:val="en-US"/>
        </w:rPr>
        <w:instrText xml:space="preserve"> </w:instrText>
      </w:r>
      <w:r>
        <w:fldChar w:fldCharType="end"/>
      </w:r>
      <w:r>
        <w:rPr>
          <w:rStyle w:val="CommentReference"/>
        </w:rPr>
        <w:annotationRef/>
      </w:r>
      <w:r w:rsidRPr="0049090F">
        <w:rPr>
          <w:lang w:val="en-US"/>
        </w:rPr>
        <w:t>&lt;&lt;ODS JOB NO&gt;&gt;N0144732S&lt;&lt;ODS JOB NO&gt;&gt;</w:t>
      </w:r>
    </w:p>
    <w:p w:rsidR="00717133" w:rsidRPr="0049090F" w:rsidRDefault="00717133">
      <w:pPr>
        <w:pStyle w:val="CommentText"/>
        <w:rPr>
          <w:lang w:val="en-US"/>
        </w:rPr>
      </w:pPr>
      <w:r w:rsidRPr="0049090F">
        <w:rPr>
          <w:lang w:val="en-US"/>
        </w:rPr>
        <w:t>&lt;&lt;ODS DOC SYMBOL1&gt;&gt;CEDAW/C/SR.515&lt;&lt;ODS DOC SYMBOL1&gt;&gt;</w:t>
      </w:r>
    </w:p>
    <w:p w:rsidR="00717133" w:rsidRPr="0049090F" w:rsidRDefault="00717133">
      <w:pPr>
        <w:pStyle w:val="CommentText"/>
        <w:rPr>
          <w:lang w:val="en-US"/>
        </w:rPr>
      </w:pPr>
      <w:r w:rsidRPr="0049090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16A" w:rsidRDefault="00D8616A" w:rsidP="00A10D87">
      <w:pPr>
        <w:pStyle w:val="Header"/>
      </w:pPr>
      <w:r>
        <w:separator/>
      </w:r>
    </w:p>
  </w:endnote>
  <w:endnote w:type="continuationSeparator" w:id="0">
    <w:p w:rsidR="00D8616A" w:rsidRDefault="00D8616A" w:rsidP="00A10D8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7133">
      <w:tblPrEx>
        <w:tblCellMar>
          <w:top w:w="0" w:type="dxa"/>
          <w:bottom w:w="0" w:type="dxa"/>
        </w:tblCellMar>
      </w:tblPrEx>
      <w:tc>
        <w:tcPr>
          <w:tcW w:w="5033" w:type="dxa"/>
          <w:shd w:val="clear" w:color="auto" w:fill="auto"/>
        </w:tcPr>
        <w:p w:rsidR="00717133" w:rsidRPr="00A10D87" w:rsidRDefault="00717133" w:rsidP="00A10D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2D76">
            <w:rPr>
              <w:b w:val="0"/>
              <w:w w:val="103"/>
              <w:sz w:val="14"/>
            </w:rPr>
            <w:t>01-44732</w:t>
          </w:r>
          <w:r>
            <w:rPr>
              <w:b w:val="0"/>
              <w:w w:val="103"/>
              <w:sz w:val="14"/>
            </w:rPr>
            <w:fldChar w:fldCharType="end"/>
          </w:r>
        </w:p>
      </w:tc>
      <w:tc>
        <w:tcPr>
          <w:tcW w:w="5033" w:type="dxa"/>
          <w:shd w:val="clear" w:color="auto" w:fill="auto"/>
        </w:tcPr>
        <w:p w:rsidR="00717133" w:rsidRPr="00A10D87" w:rsidRDefault="00717133" w:rsidP="00A10D87">
          <w:pPr>
            <w:pStyle w:val="Footer"/>
            <w:rPr>
              <w:w w:val="103"/>
            </w:rPr>
          </w:pPr>
          <w:r>
            <w:rPr>
              <w:w w:val="103"/>
            </w:rPr>
            <w:fldChar w:fldCharType="begin"/>
          </w:r>
          <w:r>
            <w:rPr>
              <w:w w:val="103"/>
            </w:rPr>
            <w:instrText xml:space="preserve"> PAGE  \* MERGEFORMAT </w:instrText>
          </w:r>
          <w:r>
            <w:rPr>
              <w:w w:val="103"/>
            </w:rPr>
            <w:fldChar w:fldCharType="separate"/>
          </w:r>
          <w:r w:rsidR="00552D76">
            <w:rPr>
              <w:w w:val="103"/>
            </w:rPr>
            <w:t>2</w:t>
          </w:r>
          <w:r>
            <w:rPr>
              <w:w w:val="103"/>
            </w:rPr>
            <w:fldChar w:fldCharType="end"/>
          </w:r>
        </w:p>
      </w:tc>
    </w:tr>
  </w:tbl>
  <w:p w:rsidR="00717133" w:rsidRPr="00A10D87" w:rsidRDefault="00717133" w:rsidP="00A10D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7133">
      <w:tblPrEx>
        <w:tblCellMar>
          <w:top w:w="0" w:type="dxa"/>
          <w:bottom w:w="0" w:type="dxa"/>
        </w:tblCellMar>
      </w:tblPrEx>
      <w:tc>
        <w:tcPr>
          <w:tcW w:w="5033" w:type="dxa"/>
          <w:shd w:val="clear" w:color="auto" w:fill="auto"/>
        </w:tcPr>
        <w:p w:rsidR="00717133" w:rsidRPr="00A10D87" w:rsidRDefault="00717133" w:rsidP="00A10D87">
          <w:pPr>
            <w:pStyle w:val="Footer"/>
            <w:jc w:val="right"/>
            <w:rPr>
              <w:w w:val="103"/>
            </w:rPr>
          </w:pPr>
          <w:r>
            <w:rPr>
              <w:w w:val="103"/>
            </w:rPr>
            <w:fldChar w:fldCharType="begin"/>
          </w:r>
          <w:r>
            <w:rPr>
              <w:w w:val="103"/>
            </w:rPr>
            <w:instrText xml:space="preserve"> PAGE  \* MERGEFORMAT </w:instrText>
          </w:r>
          <w:r>
            <w:rPr>
              <w:w w:val="103"/>
            </w:rPr>
            <w:fldChar w:fldCharType="separate"/>
          </w:r>
          <w:r w:rsidR="00552D76">
            <w:rPr>
              <w:w w:val="103"/>
            </w:rPr>
            <w:t>5</w:t>
          </w:r>
          <w:r>
            <w:rPr>
              <w:w w:val="103"/>
            </w:rPr>
            <w:fldChar w:fldCharType="end"/>
          </w:r>
        </w:p>
      </w:tc>
      <w:tc>
        <w:tcPr>
          <w:tcW w:w="5033" w:type="dxa"/>
          <w:shd w:val="clear" w:color="auto" w:fill="auto"/>
        </w:tcPr>
        <w:p w:rsidR="00717133" w:rsidRPr="00A10D87" w:rsidRDefault="00717133" w:rsidP="00A10D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2D76">
            <w:rPr>
              <w:b w:val="0"/>
              <w:w w:val="103"/>
              <w:sz w:val="14"/>
            </w:rPr>
            <w:t>01-44732</w:t>
          </w:r>
          <w:r>
            <w:rPr>
              <w:b w:val="0"/>
              <w:w w:val="103"/>
              <w:sz w:val="14"/>
            </w:rPr>
            <w:fldChar w:fldCharType="end"/>
          </w:r>
        </w:p>
      </w:tc>
    </w:tr>
  </w:tbl>
  <w:p w:rsidR="00717133" w:rsidRPr="00A10D87" w:rsidRDefault="00717133" w:rsidP="00A10D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133" w:rsidRDefault="00717133" w:rsidP="00A10D87">
    <w:pPr>
      <w:pStyle w:val="Footer"/>
      <w:pBdr>
        <w:top w:val="single" w:sz="2" w:space="1" w:color="auto"/>
      </w:pBdr>
      <w:rPr>
        <w:sz w:val="2"/>
      </w:rPr>
    </w:pPr>
  </w:p>
  <w:p w:rsidR="00717133" w:rsidRDefault="00717133" w:rsidP="00A10D8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17133" w:rsidRDefault="00717133" w:rsidP="00A10D8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17133" w:rsidRDefault="00717133" w:rsidP="00A10D87">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17133" w:rsidRPr="00A10D87" w:rsidRDefault="00717133" w:rsidP="00A10D87">
    <w:pPr>
      <w:pStyle w:val="FootnoteText"/>
      <w:spacing w:line="120" w:lineRule="exact"/>
      <w:ind w:left="1267" w:right="1267" w:firstLine="0"/>
      <w:rPr>
        <w:sz w:val="10"/>
      </w:rPr>
    </w:pPr>
  </w:p>
  <w:p w:rsidR="00717133" w:rsidRDefault="00717133" w:rsidP="00A10D8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52D76">
      <w:rPr>
        <w:b w:val="0"/>
        <w:sz w:val="20"/>
      </w:rPr>
      <w:t>01-44732 (S)</w:t>
    </w:r>
    <w:r>
      <w:rPr>
        <w:b w:val="0"/>
        <w:sz w:val="20"/>
      </w:rPr>
      <w:fldChar w:fldCharType="end"/>
    </w:r>
  </w:p>
  <w:p w:rsidR="00717133" w:rsidRPr="00A10D87" w:rsidRDefault="00717133" w:rsidP="00A10D8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52D76">
      <w:rPr>
        <w:rFonts w:ascii="Barcode 3 of 9 by request" w:hAnsi="Barcode 3 of 9 by request"/>
        <w:b w:val="0"/>
        <w:sz w:val="24"/>
      </w:rPr>
      <w:t>*0144732*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16A" w:rsidRDefault="00D8616A" w:rsidP="00A10D87">
      <w:pPr>
        <w:pStyle w:val="Header"/>
      </w:pPr>
      <w:r>
        <w:separator/>
      </w:r>
    </w:p>
  </w:footnote>
  <w:footnote w:type="continuationSeparator" w:id="0">
    <w:p w:rsidR="00D8616A" w:rsidRDefault="00D8616A" w:rsidP="00A10D8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17133">
      <w:tblPrEx>
        <w:tblCellMar>
          <w:top w:w="0" w:type="dxa"/>
          <w:bottom w:w="0" w:type="dxa"/>
        </w:tblCellMar>
      </w:tblPrEx>
      <w:trPr>
        <w:trHeight w:hRule="exact" w:val="864"/>
      </w:trPr>
      <w:tc>
        <w:tcPr>
          <w:tcW w:w="4838" w:type="dxa"/>
          <w:shd w:val="clear" w:color="auto" w:fill="auto"/>
          <w:vAlign w:val="bottom"/>
        </w:tcPr>
        <w:p w:rsidR="00717133" w:rsidRPr="00A10D87" w:rsidRDefault="00717133" w:rsidP="00A10D87">
          <w:pPr>
            <w:pStyle w:val="Header"/>
            <w:spacing w:after="80"/>
            <w:rPr>
              <w:b/>
            </w:rPr>
          </w:pPr>
          <w:r>
            <w:rPr>
              <w:b/>
            </w:rPr>
            <w:fldChar w:fldCharType="begin"/>
          </w:r>
          <w:r>
            <w:rPr>
              <w:b/>
            </w:rPr>
            <w:instrText xml:space="preserve"> DOCVARIABLE "sss1" \* MERGEFORMAT </w:instrText>
          </w:r>
          <w:r>
            <w:rPr>
              <w:b/>
            </w:rPr>
            <w:fldChar w:fldCharType="separate"/>
          </w:r>
          <w:r w:rsidR="00552D76">
            <w:rPr>
              <w:b/>
            </w:rPr>
            <w:t>CEDAW/C/SR.515</w:t>
          </w:r>
          <w:r>
            <w:rPr>
              <w:b/>
            </w:rPr>
            <w:fldChar w:fldCharType="end"/>
          </w:r>
        </w:p>
      </w:tc>
      <w:tc>
        <w:tcPr>
          <w:tcW w:w="5033" w:type="dxa"/>
          <w:shd w:val="clear" w:color="auto" w:fill="auto"/>
          <w:vAlign w:val="bottom"/>
        </w:tcPr>
        <w:p w:rsidR="00717133" w:rsidRDefault="00717133" w:rsidP="00A10D87">
          <w:pPr>
            <w:pStyle w:val="Header"/>
          </w:pPr>
        </w:p>
      </w:tc>
    </w:tr>
  </w:tbl>
  <w:p w:rsidR="00717133" w:rsidRPr="00A10D87" w:rsidRDefault="00717133" w:rsidP="00A10D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17133">
      <w:tblPrEx>
        <w:tblCellMar>
          <w:top w:w="0" w:type="dxa"/>
          <w:bottom w:w="0" w:type="dxa"/>
        </w:tblCellMar>
      </w:tblPrEx>
      <w:trPr>
        <w:trHeight w:hRule="exact" w:val="864"/>
      </w:trPr>
      <w:tc>
        <w:tcPr>
          <w:tcW w:w="4838" w:type="dxa"/>
          <w:shd w:val="clear" w:color="auto" w:fill="auto"/>
          <w:vAlign w:val="bottom"/>
        </w:tcPr>
        <w:p w:rsidR="00717133" w:rsidRDefault="00717133" w:rsidP="00A10D87">
          <w:pPr>
            <w:pStyle w:val="Header"/>
          </w:pPr>
        </w:p>
      </w:tc>
      <w:tc>
        <w:tcPr>
          <w:tcW w:w="5033" w:type="dxa"/>
          <w:shd w:val="clear" w:color="auto" w:fill="auto"/>
          <w:vAlign w:val="bottom"/>
        </w:tcPr>
        <w:p w:rsidR="00717133" w:rsidRPr="00A10D87" w:rsidRDefault="00717133" w:rsidP="00A10D87">
          <w:pPr>
            <w:pStyle w:val="Header"/>
            <w:spacing w:after="80"/>
            <w:jc w:val="right"/>
            <w:rPr>
              <w:b/>
            </w:rPr>
          </w:pPr>
          <w:r>
            <w:rPr>
              <w:b/>
            </w:rPr>
            <w:fldChar w:fldCharType="begin"/>
          </w:r>
          <w:r>
            <w:rPr>
              <w:b/>
            </w:rPr>
            <w:instrText xml:space="preserve"> DOCVARIABLE "sss1" \* MERGEFORMAT </w:instrText>
          </w:r>
          <w:r>
            <w:rPr>
              <w:b/>
            </w:rPr>
            <w:fldChar w:fldCharType="separate"/>
          </w:r>
          <w:r w:rsidR="00552D76">
            <w:rPr>
              <w:b/>
            </w:rPr>
            <w:t>CEDAW/C/SR.515</w:t>
          </w:r>
          <w:r>
            <w:rPr>
              <w:b/>
            </w:rPr>
            <w:fldChar w:fldCharType="end"/>
          </w:r>
        </w:p>
      </w:tc>
    </w:tr>
  </w:tbl>
  <w:p w:rsidR="00717133" w:rsidRPr="00A10D87" w:rsidRDefault="00717133" w:rsidP="00A10D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1713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17133" w:rsidRDefault="00717133" w:rsidP="00A10D87">
          <w:pPr>
            <w:pStyle w:val="Header"/>
            <w:spacing w:after="120"/>
          </w:pPr>
        </w:p>
      </w:tc>
      <w:tc>
        <w:tcPr>
          <w:tcW w:w="2059" w:type="dxa"/>
          <w:tcBorders>
            <w:bottom w:val="single" w:sz="4" w:space="0" w:color="auto"/>
          </w:tcBorders>
          <w:shd w:val="clear" w:color="auto" w:fill="auto"/>
          <w:vAlign w:val="bottom"/>
        </w:tcPr>
        <w:p w:rsidR="00717133" w:rsidRPr="00A10D87" w:rsidRDefault="00717133" w:rsidP="00A10D8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17133" w:rsidRDefault="00717133" w:rsidP="00A10D87">
          <w:pPr>
            <w:pStyle w:val="Header"/>
            <w:spacing w:after="120"/>
          </w:pPr>
        </w:p>
      </w:tc>
      <w:tc>
        <w:tcPr>
          <w:tcW w:w="6523" w:type="dxa"/>
          <w:gridSpan w:val="3"/>
          <w:tcBorders>
            <w:bottom w:val="single" w:sz="4" w:space="0" w:color="auto"/>
          </w:tcBorders>
          <w:shd w:val="clear" w:color="auto" w:fill="auto"/>
          <w:vAlign w:val="bottom"/>
        </w:tcPr>
        <w:p w:rsidR="00717133" w:rsidRPr="00A10D87" w:rsidRDefault="00717133" w:rsidP="00A10D87">
          <w:pPr>
            <w:spacing w:after="80" w:line="240" w:lineRule="auto"/>
            <w:jc w:val="right"/>
            <w:rPr>
              <w:position w:val="-4"/>
            </w:rPr>
          </w:pPr>
          <w:r>
            <w:rPr>
              <w:position w:val="-4"/>
              <w:sz w:val="40"/>
            </w:rPr>
            <w:t>CEDAW</w:t>
          </w:r>
          <w:r>
            <w:rPr>
              <w:position w:val="-4"/>
            </w:rPr>
            <w:t>/C/SR.515</w:t>
          </w:r>
        </w:p>
      </w:tc>
    </w:tr>
    <w:tr w:rsidR="00717133" w:rsidRPr="00A10D8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17133" w:rsidRDefault="00717133" w:rsidP="00A10D8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7133" w:rsidRPr="00A10D87" w:rsidRDefault="00717133" w:rsidP="00A10D87">
          <w:pPr>
            <w:pStyle w:val="Header"/>
            <w:spacing w:before="109"/>
          </w:pPr>
        </w:p>
      </w:tc>
      <w:tc>
        <w:tcPr>
          <w:tcW w:w="5227" w:type="dxa"/>
          <w:gridSpan w:val="3"/>
          <w:tcBorders>
            <w:top w:val="single" w:sz="4" w:space="0" w:color="auto"/>
            <w:bottom w:val="single" w:sz="12" w:space="0" w:color="auto"/>
          </w:tcBorders>
          <w:shd w:val="clear" w:color="auto" w:fill="auto"/>
        </w:tcPr>
        <w:p w:rsidR="00717133" w:rsidRPr="00A10D87" w:rsidRDefault="00717133" w:rsidP="00A10D8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17133" w:rsidRPr="0049090F" w:rsidRDefault="00717133" w:rsidP="00A10D8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17133" w:rsidRDefault="00717133" w:rsidP="00A10D87">
          <w:pPr>
            <w:spacing w:before="240"/>
          </w:pPr>
          <w:r>
            <w:t>Distr. general</w:t>
          </w:r>
        </w:p>
        <w:p w:rsidR="00717133" w:rsidRDefault="00717133" w:rsidP="00A10D87">
          <w:r>
            <w:t>20 de junio de 2006</w:t>
          </w:r>
        </w:p>
        <w:p w:rsidR="00717133" w:rsidRDefault="00717133" w:rsidP="00A10D87">
          <w:r>
            <w:t>Español</w:t>
          </w:r>
        </w:p>
        <w:p w:rsidR="00717133" w:rsidRPr="00A10D87" w:rsidRDefault="00717133" w:rsidP="00A10D87">
          <w:r>
            <w:t>Original: inglés</w:t>
          </w:r>
        </w:p>
      </w:tc>
    </w:tr>
  </w:tbl>
  <w:p w:rsidR="00717133" w:rsidRPr="00A10D87" w:rsidRDefault="00717133" w:rsidP="00A10D8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732*"/>
    <w:docVar w:name="CreationDt" w:val="19/06/2006 15:28:34"/>
    <w:docVar w:name="DocCategory" w:val="SROthers"/>
    <w:docVar w:name="DocType" w:val="Final"/>
    <w:docVar w:name="FooterJN" w:val="01-44732"/>
    <w:docVar w:name="jobn" w:val="01-44732 (S)"/>
    <w:docVar w:name="jobnDT" w:val="01-44732 (S)   190606"/>
    <w:docVar w:name="jobnDTDT" w:val="01-44732 (S)   190606   190606"/>
    <w:docVar w:name="JobNo" w:val="0144732S"/>
    <w:docVar w:name="OandT" w:val=" "/>
    <w:docVar w:name="sss1" w:val="CEDAW/C/SR.515"/>
    <w:docVar w:name="sss2" w:val="-"/>
    <w:docVar w:name="Symbol1" w:val="CEDAW/C/SR.515"/>
    <w:docVar w:name="Symbol2" w:val="-"/>
  </w:docVars>
  <w:rsids>
    <w:rsidRoot w:val="00D45102"/>
    <w:rsid w:val="000A58E1"/>
    <w:rsid w:val="0049090F"/>
    <w:rsid w:val="004B4674"/>
    <w:rsid w:val="00551099"/>
    <w:rsid w:val="00552D76"/>
    <w:rsid w:val="006B41CF"/>
    <w:rsid w:val="006F6245"/>
    <w:rsid w:val="00717133"/>
    <w:rsid w:val="007B45A8"/>
    <w:rsid w:val="00A10D87"/>
    <w:rsid w:val="00B26C0A"/>
    <w:rsid w:val="00CD3D68"/>
    <w:rsid w:val="00D45102"/>
    <w:rsid w:val="00D8616A"/>
    <w:rsid w:val="00DC74CA"/>
    <w:rsid w:val="00E25AC0"/>
    <w:rsid w:val="00E97E16"/>
    <w:rsid w:val="00EB4F02"/>
    <w:rsid w:val="00F162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A10D87"/>
  </w:style>
  <w:style w:type="paragraph" w:styleId="CommentSubject">
    <w:name w:val="annotation subject"/>
    <w:basedOn w:val="CommentText"/>
    <w:next w:val="CommentText"/>
    <w:semiHidden/>
    <w:rsid w:val="00A10D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3471</Words>
  <Characters>19786</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23211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SUAREZ, Rosa</dc:creator>
  <cp:keywords/>
  <dc:description/>
  <cp:lastModifiedBy>SUAREZ, Rosa</cp:lastModifiedBy>
  <cp:revision>11</cp:revision>
  <cp:lastPrinted>2006-06-19T14:33:00Z</cp:lastPrinted>
  <dcterms:created xsi:type="dcterms:W3CDTF">2006-06-19T14:27:00Z</dcterms:created>
  <dcterms:modified xsi:type="dcterms:W3CDTF">2006-06-19T14:35:00Z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0144732</vt:lpwstr>
  </property>
  <property fmtid="{D5CDD505-2E9C-101B-9397-08002B2CF9AE}" pid="3" name="Symbol1">
    <vt:lpwstr>CEDAW/C/SR.515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