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Style w:val="CommentReference"/>
          <w:vanish/>
        </w:rPr>
        <w:commentReference w:id="0"/>
      </w:r>
    </w:p>
    <w:p w:rsidR="00000000" w:rsidRDefault="00000000">
      <w:pPr>
        <w:jc w:val="center"/>
      </w:pPr>
      <w:r>
        <w:rPr>
          <w:rFonts w:hint="eastAsia"/>
        </w:rPr>
        <w:t>消除对妇女歧视委员会</w:t>
      </w:r>
    </w:p>
    <w:p w:rsidR="00000000" w:rsidRDefault="00000000">
      <w:pPr>
        <w:jc w:val="center"/>
      </w:pPr>
      <w:r>
        <w:rPr>
          <w:rFonts w:hint="eastAsia"/>
        </w:rPr>
        <w:t>第十七届会议</w:t>
      </w:r>
    </w:p>
    <w:p w:rsidR="00000000" w:rsidRDefault="00000000">
      <w:pPr>
        <w:jc w:val="center"/>
      </w:pPr>
      <w:r>
        <w:rPr>
          <w:rFonts w:hint="eastAsia"/>
        </w:rPr>
        <w:t>第</w:t>
      </w:r>
      <w:r>
        <w:t>354</w:t>
      </w:r>
      <w:r>
        <w:rPr>
          <w:rFonts w:hint="eastAsia"/>
        </w:rPr>
        <w:t>次会议简要记录</w:t>
      </w:r>
    </w:p>
    <w:p w:rsidR="00000000" w:rsidRDefault="00000000">
      <w:pPr>
        <w:jc w:val="center"/>
      </w:pPr>
      <w:r>
        <w:t>1997</w:t>
      </w:r>
      <w:r>
        <w:rPr>
          <w:rFonts w:hint="eastAsia"/>
        </w:rPr>
        <w:t>年</w:t>
      </w:r>
      <w:r>
        <w:t>7</w:t>
      </w:r>
      <w:r>
        <w:rPr>
          <w:rFonts w:hint="eastAsia"/>
        </w:rPr>
        <w:t>月</w:t>
      </w:r>
      <w:r>
        <w:t>21</w:t>
      </w:r>
      <w:r>
        <w:rPr>
          <w:rFonts w:hint="eastAsia"/>
        </w:rPr>
        <w:t>日星期一上午</w:t>
      </w:r>
      <w:r>
        <w:t>10</w:t>
      </w:r>
      <w:r>
        <w:rPr>
          <w:rFonts w:hint="eastAsia"/>
        </w:rPr>
        <w:t>时在纽约总部举行</w:t>
      </w:r>
    </w:p>
    <w:p w:rsidR="00000000" w:rsidRDefault="00000000">
      <w:pPr>
        <w:jc w:val="center"/>
      </w:pPr>
    </w:p>
    <w:p w:rsidR="00000000" w:rsidRDefault="00000000">
      <w:pPr>
        <w:jc w:val="center"/>
      </w:pPr>
      <w:r>
        <w:rPr>
          <w:rFonts w:hint="eastAsia"/>
          <w:u w:val="single"/>
        </w:rPr>
        <w:t>主席</w:t>
      </w:r>
      <w:r>
        <w:t>:</w:t>
      </w:r>
      <w:r>
        <w:rPr>
          <w:rFonts w:hint="eastAsia"/>
        </w:rPr>
        <w:t>阿巴卡女士</w:t>
      </w:r>
    </w:p>
    <w:p w:rsidR="00000000" w:rsidRDefault="00000000">
      <w:pPr>
        <w:jc w:val="center"/>
      </w:pPr>
      <w:r>
        <w:t>(</w:t>
      </w:r>
      <w:r>
        <w:rPr>
          <w:rFonts w:hint="eastAsia"/>
        </w:rPr>
        <w:t>副主席</w:t>
      </w:r>
      <w:r>
        <w:t>)</w:t>
      </w:r>
    </w:p>
    <w:p w:rsidR="00000000" w:rsidRDefault="00000000">
      <w:pPr>
        <w:jc w:val="center"/>
      </w:pPr>
    </w:p>
    <w:p w:rsidR="00000000" w:rsidRDefault="00000000">
      <w:pPr>
        <w:jc w:val="center"/>
      </w:pPr>
      <w:r>
        <w:rPr>
          <w:rFonts w:hint="eastAsia"/>
        </w:rPr>
        <w:t>目录</w:t>
      </w:r>
    </w:p>
    <w:p w:rsidR="00000000" w:rsidRDefault="00000000">
      <w:pPr>
        <w:jc w:val="left"/>
      </w:pPr>
      <w:r>
        <w:rPr>
          <w:rFonts w:hint="eastAsia"/>
        </w:rPr>
        <w:t>审议缔约国根据《公约》第</w:t>
      </w:r>
      <w:r>
        <w:t>18</w:t>
      </w:r>
      <w:r>
        <w:rPr>
          <w:rFonts w:hint="eastAsia"/>
        </w:rPr>
        <w:t>条提交的报告</w:t>
      </w:r>
      <w:r>
        <w:t>(</w:t>
      </w:r>
      <w:r>
        <w:rPr>
          <w:rFonts w:hint="eastAsia"/>
          <w:u w:val="single"/>
        </w:rPr>
        <w:t>续</w:t>
      </w:r>
      <w:r>
        <w:t>)</w:t>
      </w:r>
    </w:p>
    <w:p w:rsidR="00000000" w:rsidRDefault="00000000">
      <w:pPr>
        <w:jc w:val="left"/>
      </w:pPr>
      <w:r>
        <w:rPr>
          <w:rFonts w:hint="eastAsia"/>
          <w:u w:val="single"/>
        </w:rPr>
        <w:t>以色列合并的初次和第二次定期报告</w:t>
      </w:r>
      <w:r>
        <w:t>(</w:t>
      </w:r>
      <w:r>
        <w:rPr>
          <w:rFonts w:hint="eastAsia"/>
          <w:u w:val="single"/>
        </w:rPr>
        <w:t>续</w:t>
      </w:r>
      <w:r>
        <w:t>)</w:t>
      </w:r>
    </w:p>
    <w:p w:rsidR="00000000" w:rsidRDefault="00000000">
      <w:pPr>
        <w:jc w:val="left"/>
      </w:pPr>
      <w:r>
        <w:t>—————————</w:t>
      </w:r>
    </w:p>
    <w:p w:rsidR="00000000" w:rsidRDefault="00000000">
      <w:pPr>
        <w:jc w:val="left"/>
      </w:pPr>
      <w:r>
        <w:tab/>
      </w:r>
      <w:r>
        <w:rPr>
          <w:rFonts w:hint="eastAsia"/>
        </w:rPr>
        <w:t>本记录可以更正</w:t>
      </w:r>
    </w:p>
    <w:p w:rsidR="00000000" w:rsidRDefault="00000000">
      <w:r>
        <w:tab/>
      </w:r>
      <w:r>
        <w:rPr>
          <w:rFonts w:hint="eastAsia"/>
        </w:rPr>
        <w:t>各项更正应以一种工作语文提出。各项更正应在一份备忘录内列明</w:t>
      </w:r>
      <w:r>
        <w:t>,</w:t>
      </w:r>
      <w:r>
        <w:rPr>
          <w:rFonts w:hint="eastAsia"/>
        </w:rPr>
        <w:t>并填写在一份记录上。各项更正应在本文件印发日期后一个星期内送交会议和支助事务厅正式记录编辑科科长</w:t>
      </w:r>
      <w:r>
        <w:t>(</w:t>
      </w:r>
      <w:r>
        <w:rPr>
          <w:rFonts w:hint="eastAsia"/>
        </w:rPr>
        <w:t>联合国广场</w:t>
      </w:r>
      <w:r>
        <w:t>2</w:t>
      </w:r>
      <w:r>
        <w:rPr>
          <w:rFonts w:hint="eastAsia"/>
        </w:rPr>
        <w:t>号</w:t>
      </w:r>
      <w:r>
        <w:t>DC2-750</w:t>
      </w:r>
      <w:r>
        <w:rPr>
          <w:rFonts w:hint="eastAsia"/>
        </w:rPr>
        <w:t>室</w:t>
      </w:r>
      <w:r>
        <w:t>)</w:t>
      </w:r>
      <w:r>
        <w:rPr>
          <w:rFonts w:hint="eastAsia"/>
        </w:rPr>
        <w:t>。</w:t>
      </w:r>
    </w:p>
    <w:p w:rsidR="00000000" w:rsidRDefault="00000000">
      <w:pPr>
        <w:tabs>
          <w:tab w:val="left" w:pos="8640"/>
        </w:tabs>
      </w:pPr>
      <w:r>
        <w:tab/>
      </w:r>
      <w:r>
        <w:rPr>
          <w:rFonts w:hint="eastAsia"/>
        </w:rPr>
        <w:t>对本届会议各次会议记录的任何更正将并入一份更正汇编</w:t>
      </w:r>
      <w:r>
        <w:t>,</w:t>
      </w:r>
      <w:r>
        <w:rPr>
          <w:rFonts w:hint="eastAsia"/>
        </w:rPr>
        <w:t>于本届会议结束后不久印发。</w:t>
      </w:r>
    </w:p>
    <w:p w:rsidR="00000000" w:rsidRDefault="00000000">
      <w:pPr>
        <w:jc w:val="left"/>
      </w:pPr>
    </w:p>
    <w:p w:rsidR="00000000" w:rsidRDefault="00000000">
      <w:pPr>
        <w:jc w:val="center"/>
        <w:rPr>
          <w:u w:val="single"/>
        </w:rPr>
      </w:pPr>
      <w:r>
        <w:rPr>
          <w:rFonts w:hint="eastAsia"/>
          <w:u w:val="single"/>
        </w:rPr>
        <w:t>汗女士缺席</w:t>
      </w:r>
      <w:r>
        <w:rPr>
          <w:u w:val="single"/>
        </w:rPr>
        <w:t>,</w:t>
      </w:r>
      <w:r>
        <w:rPr>
          <w:rFonts w:hint="eastAsia"/>
          <w:u w:val="single"/>
        </w:rPr>
        <w:t>副主席阿巴卡女士就主席位</w:t>
      </w:r>
      <w:r>
        <w:rPr>
          <w:rFonts w:hint="eastAsia"/>
        </w:rPr>
        <w:t>。</w:t>
      </w:r>
    </w:p>
    <w:p w:rsidR="00000000" w:rsidRDefault="00000000">
      <w:pPr>
        <w:jc w:val="center"/>
        <w:rPr>
          <w:u w:val="single"/>
        </w:rPr>
      </w:pPr>
      <w:r>
        <w:rPr>
          <w:rFonts w:hint="eastAsia"/>
          <w:u w:val="single"/>
        </w:rPr>
        <w:t>上午</w:t>
      </w:r>
      <w:r>
        <w:rPr>
          <w:u w:val="single"/>
        </w:rPr>
        <w:t>10</w:t>
      </w:r>
      <w:r>
        <w:rPr>
          <w:rFonts w:hint="eastAsia"/>
          <w:u w:val="single"/>
        </w:rPr>
        <w:t>时</w:t>
      </w:r>
      <w:r>
        <w:rPr>
          <w:u w:val="single"/>
        </w:rPr>
        <w:t>15</w:t>
      </w:r>
      <w:r>
        <w:rPr>
          <w:rFonts w:hint="eastAsia"/>
          <w:u w:val="single"/>
        </w:rPr>
        <w:t>分宣布开会</w:t>
      </w:r>
    </w:p>
    <w:p w:rsidR="00000000" w:rsidRDefault="00000000">
      <w:pPr>
        <w:spacing w:before="240"/>
        <w:jc w:val="left"/>
      </w:pPr>
      <w:r>
        <w:rPr>
          <w:rFonts w:hint="eastAsia"/>
        </w:rPr>
        <w:t>审议缔约国根据《公约》</w:t>
      </w:r>
      <w:r>
        <w:t>18</w:t>
      </w:r>
      <w:r>
        <w:rPr>
          <w:rFonts w:hint="eastAsia"/>
        </w:rPr>
        <w:t>条提交的报告</w:t>
      </w:r>
      <w:r>
        <w:t>(</w:t>
      </w:r>
      <w:r>
        <w:rPr>
          <w:rFonts w:hint="eastAsia"/>
          <w:u w:val="single"/>
        </w:rPr>
        <w:t>续</w:t>
      </w:r>
      <w:r>
        <w:t>)</w:t>
      </w:r>
    </w:p>
    <w:p w:rsidR="00000000" w:rsidRDefault="00000000">
      <w:r>
        <w:tab/>
      </w:r>
      <w:r>
        <w:rPr>
          <w:rFonts w:hint="eastAsia"/>
          <w:u w:val="single"/>
        </w:rPr>
        <w:t>以色列合并的初次和第二次定期报告</w:t>
      </w:r>
      <w:r>
        <w:t>(</w:t>
      </w:r>
      <w:r>
        <w:rPr>
          <w:rFonts w:hint="eastAsia"/>
          <w:u w:val="single"/>
        </w:rPr>
        <w:t>续</w:t>
      </w:r>
      <w:r>
        <w:t>)(</w:t>
      </w:r>
      <w:r>
        <w:rPr>
          <w:u w:val="single"/>
        </w:rPr>
        <w:t>CEDAW/C/ISR/1-2</w:t>
      </w:r>
      <w:r>
        <w:t>)</w:t>
      </w:r>
    </w:p>
    <w:p w:rsidR="00000000" w:rsidRDefault="00000000">
      <w:pPr>
        <w:jc w:val="left"/>
      </w:pPr>
      <w:r>
        <w:tab/>
        <w:t>1.</w:t>
      </w:r>
      <w:r>
        <w:tab/>
      </w:r>
      <w:r>
        <w:rPr>
          <w:rFonts w:hint="eastAsia"/>
          <w:u w:val="single"/>
        </w:rPr>
        <w:t>应主席的邀请</w:t>
      </w:r>
      <w:r>
        <w:rPr>
          <w:u w:val="single"/>
        </w:rPr>
        <w:t>Arad</w:t>
      </w:r>
      <w:r>
        <w:rPr>
          <w:rFonts w:hint="eastAsia"/>
          <w:u w:val="single"/>
        </w:rPr>
        <w:t>女士和</w:t>
      </w:r>
      <w:r>
        <w:rPr>
          <w:u w:val="single"/>
        </w:rPr>
        <w:t>Halperun-Kaddari</w:t>
      </w:r>
      <w:r>
        <w:rPr>
          <w:rFonts w:hint="eastAsia"/>
          <w:u w:val="single"/>
        </w:rPr>
        <w:t>女士</w:t>
      </w:r>
      <w:r>
        <w:rPr>
          <w:u w:val="single"/>
        </w:rPr>
        <w:t>(</w:t>
      </w:r>
      <w:r>
        <w:rPr>
          <w:rFonts w:hint="eastAsia"/>
          <w:u w:val="single"/>
        </w:rPr>
        <w:t>以色列</w:t>
      </w:r>
      <w:r>
        <w:rPr>
          <w:u w:val="single"/>
        </w:rPr>
        <w:t>)</w:t>
      </w:r>
      <w:r>
        <w:rPr>
          <w:rFonts w:hint="eastAsia"/>
          <w:u w:val="single"/>
        </w:rPr>
        <w:t>在委员会议席就座</w:t>
      </w:r>
      <w:r>
        <w:rPr>
          <w:rFonts w:hint="eastAsia"/>
        </w:rPr>
        <w:t>。</w:t>
      </w:r>
    </w:p>
    <w:p w:rsidR="00000000" w:rsidRDefault="00000000">
      <w:r>
        <w:tab/>
        <w:t>2.</w:t>
      </w:r>
      <w:r>
        <w:tab/>
      </w:r>
      <w:r>
        <w:rPr>
          <w:u w:val="single"/>
        </w:rPr>
        <w:t>Arad</w:t>
      </w:r>
      <w:r>
        <w:rPr>
          <w:rFonts w:hint="eastAsia"/>
          <w:u w:val="single"/>
        </w:rPr>
        <w:t>女士</w:t>
      </w:r>
      <w:r>
        <w:t>(</w:t>
      </w:r>
      <w:r>
        <w:rPr>
          <w:rFonts w:hint="eastAsia"/>
        </w:rPr>
        <w:t>以色列</w:t>
      </w:r>
      <w:r>
        <w:t>)</w:t>
      </w:r>
      <w:r>
        <w:rPr>
          <w:rFonts w:hint="eastAsia"/>
        </w:rPr>
        <w:t>说</w:t>
      </w:r>
      <w:r>
        <w:t>,</w:t>
      </w:r>
      <w:r>
        <w:rPr>
          <w:rFonts w:hint="eastAsia"/>
        </w:rPr>
        <w:t>除了宣读有关对妇女的暴行、教育、健康和就业等问题的进一步资料之外</w:t>
      </w:r>
      <w:r>
        <w:t>,</w:t>
      </w:r>
      <w:r>
        <w:rPr>
          <w:rFonts w:hint="eastAsia"/>
        </w:rPr>
        <w:t>以色列代表团将对委员会成员提出的每个问题</w:t>
      </w:r>
      <w:r>
        <w:t>,</w:t>
      </w:r>
      <w:r>
        <w:rPr>
          <w:rFonts w:hint="eastAsia"/>
        </w:rPr>
        <w:t>书面提供单独的答复。讨论限于与《公约》有关的问题。</w:t>
      </w:r>
    </w:p>
    <w:p w:rsidR="00000000" w:rsidRDefault="00000000">
      <w:r>
        <w:tab/>
        <w:t>3.</w:t>
      </w:r>
      <w:r>
        <w:tab/>
      </w:r>
      <w:r>
        <w:rPr>
          <w:rFonts w:hint="eastAsia"/>
        </w:rPr>
        <w:t>以色列是个犹太国家</w:t>
      </w:r>
      <w:r>
        <w:t>,</w:t>
      </w:r>
      <w:r>
        <w:rPr>
          <w:rFonts w:hint="eastAsia"/>
        </w:rPr>
        <w:t>也是民主国家</w:t>
      </w:r>
      <w:r>
        <w:t>,</w:t>
      </w:r>
      <w:r>
        <w:rPr>
          <w:rFonts w:hint="eastAsia"/>
        </w:rPr>
        <w:t>不论宗教、种族或性别</w:t>
      </w:r>
      <w:r>
        <w:t>,</w:t>
      </w:r>
      <w:r>
        <w:rPr>
          <w:rFonts w:hint="eastAsia"/>
        </w:rPr>
        <w:t>保证所有公民人人平等。以色列的所有公民和居民</w:t>
      </w:r>
      <w:r>
        <w:t>(</w:t>
      </w:r>
      <w:r>
        <w:rPr>
          <w:rFonts w:hint="eastAsia"/>
        </w:rPr>
        <w:t>犹太人和非犹太人、女人和男人</w:t>
      </w:r>
      <w:r>
        <w:t>)</w:t>
      </w:r>
      <w:r>
        <w:rPr>
          <w:rFonts w:hint="eastAsia"/>
        </w:rPr>
        <w:t>在法律面前一律平等</w:t>
      </w:r>
      <w:r>
        <w:t>,</w:t>
      </w:r>
      <w:r>
        <w:rPr>
          <w:rFonts w:hint="eastAsia"/>
        </w:rPr>
        <w:t>依法受到同样保护。以色列境内每个社会和人种族社区在合法的范围内均有机会表示其独特性</w:t>
      </w:r>
      <w:r>
        <w:t>,</w:t>
      </w:r>
      <w:r>
        <w:rPr>
          <w:rFonts w:hint="eastAsia"/>
        </w:rPr>
        <w:t>尤其是对于宗教。</w:t>
      </w:r>
    </w:p>
    <w:p w:rsidR="00000000" w:rsidRDefault="00000000">
      <w:r>
        <w:tab/>
        <w:t>4.</w:t>
      </w:r>
      <w:r>
        <w:tab/>
      </w:r>
      <w:r>
        <w:rPr>
          <w:rFonts w:hint="eastAsia"/>
        </w:rPr>
        <w:t>以色列的法律制度在</w:t>
      </w:r>
      <w:r>
        <w:t>50</w:t>
      </w:r>
      <w:r>
        <w:rPr>
          <w:rFonts w:hint="eastAsia"/>
        </w:rPr>
        <w:t>年建国期间一直有所发展</w:t>
      </w:r>
      <w:r>
        <w:t>,</w:t>
      </w:r>
      <w:r>
        <w:rPr>
          <w:rFonts w:hint="eastAsia"/>
        </w:rPr>
        <w:t>其民法具有独特的以色列特色。完全独立的司法部门是由最高等法院所领导的</w:t>
      </w:r>
      <w:r>
        <w:t>,</w:t>
      </w:r>
      <w:r>
        <w:rPr>
          <w:rFonts w:hint="eastAsia"/>
        </w:rPr>
        <w:t>最高法院的决定对低等法院具有约束力。宗教法律仅仅规定涉及个人状况等的事项</w:t>
      </w:r>
      <w:r>
        <w:t>,</w:t>
      </w:r>
      <w:r>
        <w:rPr>
          <w:rFonts w:hint="eastAsia"/>
        </w:rPr>
        <w:t>这些事项一般属于各宗教社区内宗教法庭的管辖范围。在某些情况下</w:t>
      </w:r>
      <w:r>
        <w:t>,</w:t>
      </w:r>
      <w:r>
        <w:rPr>
          <w:rFonts w:hint="eastAsia"/>
        </w:rPr>
        <w:t>这些法庭的判决应当提交最高法院加以审查。以色列认为</w:t>
      </w:r>
      <w:r>
        <w:t>,</w:t>
      </w:r>
      <w:r>
        <w:rPr>
          <w:rFonts w:hint="eastAsia"/>
        </w:rPr>
        <w:t>宗教法庭在规定个人状况方面的作用是以色列社会结构的根本。</w:t>
      </w:r>
    </w:p>
    <w:p w:rsidR="00000000" w:rsidRDefault="00000000">
      <w:r>
        <w:tab/>
        <w:t>5.</w:t>
      </w:r>
      <w:r>
        <w:tab/>
      </w:r>
      <w:r>
        <w:rPr>
          <w:rFonts w:hint="eastAsia"/>
        </w:rPr>
        <w:t>以色列议会起草了普通法律以及《基本法》。以色列目前争取完成《基本法》</w:t>
      </w:r>
      <w:r>
        <w:t>,</w:t>
      </w:r>
      <w:r>
        <w:rPr>
          <w:rFonts w:hint="eastAsia"/>
        </w:rPr>
        <w:t>该法被视为事实上的《宪法》。最高法院曾经裁决</w:t>
      </w:r>
      <w:r>
        <w:t>,</w:t>
      </w:r>
      <w:r>
        <w:rPr>
          <w:rFonts w:hint="eastAsia"/>
        </w:rPr>
        <w:t>《基本法》本来就超越普通法律</w:t>
      </w:r>
      <w:r>
        <w:t>,</w:t>
      </w:r>
      <w:r>
        <w:rPr>
          <w:rFonts w:hint="eastAsia"/>
        </w:rPr>
        <w:t>普通法律如发现违反《基本法》时就算无效。《人类尊严和自由基本法》中规定</w:t>
      </w:r>
      <w:r>
        <w:t>,</w:t>
      </w:r>
      <w:r>
        <w:rPr>
          <w:rFonts w:hint="eastAsia"/>
        </w:rPr>
        <w:t>《基本法》对普通法律的超越地位是不可追溯的</w:t>
      </w:r>
      <w:r>
        <w:t>,</w:t>
      </w:r>
      <w:r>
        <w:rPr>
          <w:rFonts w:hint="eastAsia"/>
        </w:rPr>
        <w:t>但是</w:t>
      </w:r>
      <w:r>
        <w:t>,</w:t>
      </w:r>
      <w:r>
        <w:rPr>
          <w:rFonts w:hint="eastAsia"/>
        </w:rPr>
        <w:t>最高法院曾经裁决所有过去和将来的法律必须按照《基本法》的精神来解释。</w:t>
      </w:r>
    </w:p>
    <w:p w:rsidR="00000000" w:rsidRDefault="00000000">
      <w:r>
        <w:tab/>
        <w:t>6.</w:t>
      </w:r>
      <w:r>
        <w:tab/>
      </w:r>
      <w:r>
        <w:rPr>
          <w:rFonts w:hint="eastAsia"/>
        </w:rPr>
        <w:t>甚至在颁布《基本法》之前</w:t>
      </w:r>
      <w:r>
        <w:t>,</w:t>
      </w:r>
      <w:r>
        <w:rPr>
          <w:rFonts w:hint="eastAsia"/>
        </w:rPr>
        <w:t>言论自由、平等和无差别待遇等基本原则就已成为政府政策和司法决定的基础。因此即使人类尊严和自由《基本法》没有明文提到无差别待遇</w:t>
      </w:r>
      <w:r>
        <w:t>,</w:t>
      </w:r>
      <w:r>
        <w:rPr>
          <w:rFonts w:hint="eastAsia"/>
        </w:rPr>
        <w:t>但是</w:t>
      </w:r>
      <w:r>
        <w:t>,</w:t>
      </w:r>
      <w:r>
        <w:rPr>
          <w:rFonts w:hint="eastAsia"/>
        </w:rPr>
        <w:t>最高法院最近的决定曾经主张平等是人类尊严的基本的组成部分。此外</w:t>
      </w:r>
      <w:r>
        <w:t>,</w:t>
      </w:r>
      <w:r>
        <w:rPr>
          <w:rFonts w:hint="eastAsia"/>
        </w:rPr>
        <w:t>目前用宪法方式颂布《基本法》的过程会用明确的法律条文巩固平等。还有</w:t>
      </w:r>
      <w:r>
        <w:t>,</w:t>
      </w:r>
      <w:r>
        <w:rPr>
          <w:rFonts w:hint="eastAsia"/>
        </w:rPr>
        <w:t>许多法律</w:t>
      </w:r>
      <w:r>
        <w:t>,</w:t>
      </w:r>
      <w:r>
        <w:rPr>
          <w:rFonts w:hint="eastAsia"/>
        </w:rPr>
        <w:t>例如妇女平等权利法律、平等就业机会法律、同工同酬等等</w:t>
      </w:r>
      <w:r>
        <w:t>,</w:t>
      </w:r>
      <w:r>
        <w:rPr>
          <w:rFonts w:hint="eastAsia"/>
        </w:rPr>
        <w:t>都明确规定了平等和无差别待遇。以色列各种各样的妇女权利法律及其实际执行均符合以色列非常重视的《公约》条款。</w:t>
      </w:r>
    </w:p>
    <w:p w:rsidR="00000000" w:rsidRDefault="00000000">
      <w:r>
        <w:tab/>
        <w:t>7.</w:t>
      </w:r>
      <w:r>
        <w:tab/>
      </w:r>
      <w:r>
        <w:rPr>
          <w:rFonts w:hint="eastAsia"/>
        </w:rPr>
        <w:t>政府各部目前正在审查成立和运作拟议的提高两性平等国家权利机构预算和其他问题以色列议会提高妇女地位委员会超越了政治障碍</w:t>
      </w:r>
      <w:r>
        <w:t>,</w:t>
      </w:r>
      <w:r>
        <w:rPr>
          <w:rFonts w:hint="eastAsia"/>
        </w:rPr>
        <w:t>已经成为同各非政府组织进行交往的常务委员会。该委员会内的妇女人数反映了以色列议会内的全部妇女人数。其议会活动同政党有关</w:t>
      </w:r>
      <w:r>
        <w:t>,</w:t>
      </w:r>
      <w:r>
        <w:rPr>
          <w:rFonts w:hint="eastAsia"/>
        </w:rPr>
        <w:t>不接受本国政府的命令。</w:t>
      </w:r>
    </w:p>
    <w:p w:rsidR="00000000" w:rsidRDefault="00000000">
      <w:r>
        <w:tab/>
        <w:t>8.</w:t>
      </w:r>
      <w:r>
        <w:tab/>
      </w:r>
      <w:r>
        <w:rPr>
          <w:rFonts w:hint="eastAsia"/>
        </w:rPr>
        <w:t>犹太非政府组织与阿拉伯非政府组织之间的合作主要侧重促进和平。一些政府资助的活动</w:t>
      </w:r>
      <w:r>
        <w:t>,</w:t>
      </w:r>
      <w:r>
        <w:rPr>
          <w:rFonts w:hint="eastAsia"/>
        </w:rPr>
        <w:t>例如被殴打的妇女辅导中心和住所的业务涉及阿拉伯妇女组织与犹太妇女组织之间的合作。在第二条下</w:t>
      </w:r>
      <w:r>
        <w:t>,</w:t>
      </w:r>
      <w:r>
        <w:rPr>
          <w:rFonts w:hint="eastAsia"/>
        </w:rPr>
        <w:t>该报告第</w:t>
      </w:r>
      <w:r>
        <w:t>3.5</w:t>
      </w:r>
      <w:r>
        <w:rPr>
          <w:rFonts w:hint="eastAsia"/>
        </w:rPr>
        <w:t>节所述</w:t>
      </w:r>
      <w:r>
        <w:t>89</w:t>
      </w:r>
      <w:r>
        <w:rPr>
          <w:rFonts w:hint="eastAsia"/>
        </w:rPr>
        <w:t>个妇女理事会中</w:t>
      </w:r>
      <w:r>
        <w:t>,2</w:t>
      </w:r>
      <w:r>
        <w:rPr>
          <w:rFonts w:hint="eastAsia"/>
        </w:rPr>
        <w:t>个是混合的犹阿理事会。</w:t>
      </w:r>
    </w:p>
    <w:p w:rsidR="00000000" w:rsidRDefault="00000000">
      <w:r>
        <w:tab/>
        <w:t>9.</w:t>
      </w:r>
      <w:r>
        <w:tab/>
      </w:r>
      <w:r>
        <w:rPr>
          <w:u w:val="single"/>
        </w:rPr>
        <w:t>Halperin-Kaddari</w:t>
      </w:r>
      <w:r>
        <w:rPr>
          <w:rFonts w:hint="eastAsia"/>
          <w:u w:val="single"/>
        </w:rPr>
        <w:t>女士</w:t>
      </w:r>
      <w:r>
        <w:t>(</w:t>
      </w:r>
      <w:r>
        <w:rPr>
          <w:rFonts w:hint="eastAsia"/>
        </w:rPr>
        <w:t>以色列</w:t>
      </w:r>
      <w:r>
        <w:t>)</w:t>
      </w:r>
      <w:r>
        <w:rPr>
          <w:rFonts w:hint="eastAsia"/>
        </w:rPr>
        <w:t>说</w:t>
      </w:r>
      <w:r>
        <w:t>,</w:t>
      </w:r>
      <w:r>
        <w:rPr>
          <w:rFonts w:hint="eastAsia"/>
        </w:rPr>
        <w:t>委员会成员所提出的问题似乎假定</w:t>
      </w:r>
      <w:r>
        <w:t>,</w:t>
      </w:r>
      <w:r>
        <w:rPr>
          <w:rFonts w:hint="eastAsia"/>
        </w:rPr>
        <w:t>因为以色列提到某些厌恶女人作法的“文化”根源</w:t>
      </w:r>
      <w:r>
        <w:t>,</w:t>
      </w:r>
      <w:r>
        <w:rPr>
          <w:rFonts w:hint="eastAsia"/>
        </w:rPr>
        <w:t>因此就意味着以色列接受这些作法</w:t>
      </w:r>
      <w:r>
        <w:t>,</w:t>
      </w:r>
      <w:r>
        <w:rPr>
          <w:rFonts w:hint="eastAsia"/>
        </w:rPr>
        <w:t>而事实上</w:t>
      </w:r>
      <w:r>
        <w:t>,</w:t>
      </w:r>
      <w:r>
        <w:rPr>
          <w:rFonts w:hint="eastAsia"/>
        </w:rPr>
        <w:t>以色列恨之入骨。警察部队在所有课程、培训会议、同外勤单位的接触中</w:t>
      </w:r>
      <w:r>
        <w:t>,</w:t>
      </w:r>
      <w:r>
        <w:rPr>
          <w:rFonts w:hint="eastAsia"/>
        </w:rPr>
        <w:t>均特别注意阿拉伯妇女比较容易成为“荣誉杀人”和基于性别的暴力的受害者。执法和治疗当局设法处于险境的女孩和妇女免入其家属之手</w:t>
      </w:r>
      <w:r>
        <w:t>,</w:t>
      </w:r>
      <w:r>
        <w:rPr>
          <w:rFonts w:hint="eastAsia"/>
        </w:rPr>
        <w:t>同时尊重其隐私权。福利系统已建造“地下铁路”用于运送女孩和妇女至安全地带。如涉及未成年人</w:t>
      </w:r>
      <w:r>
        <w:t>,</w:t>
      </w:r>
      <w:r>
        <w:rPr>
          <w:rFonts w:hint="eastAsia"/>
        </w:rPr>
        <w:t>警察按社工人员的意见</w:t>
      </w:r>
      <w:r>
        <w:t>,</w:t>
      </w:r>
      <w:r>
        <w:rPr>
          <w:rFonts w:hint="eastAsia"/>
        </w:rPr>
        <w:t>采取行动。</w:t>
      </w:r>
    </w:p>
    <w:p w:rsidR="00000000" w:rsidRDefault="00000000">
      <w:r>
        <w:tab/>
        <w:t>10.</w:t>
      </w:r>
      <w:r>
        <w:tab/>
      </w:r>
      <w:r>
        <w:rPr>
          <w:rFonts w:hint="eastAsia"/>
        </w:rPr>
        <w:t>“荣誉杀人”是阿拉伯和贝都因社会中基于性别的暴力的明显实例</w:t>
      </w:r>
      <w:r>
        <w:t>,</w:t>
      </w:r>
      <w:r>
        <w:rPr>
          <w:rFonts w:hint="eastAsia"/>
        </w:rPr>
        <w:t>一个部会间委员会的报告详述了要求阿拉伯居民注意的特殊需要。其中包括需要面对问题</w:t>
      </w:r>
      <w:r>
        <w:t>,</w:t>
      </w:r>
      <w:r>
        <w:rPr>
          <w:rFonts w:hint="eastAsia"/>
        </w:rPr>
        <w:t>并铭记社会习俗</w:t>
      </w:r>
      <w:r>
        <w:t>,</w:t>
      </w:r>
      <w:r>
        <w:rPr>
          <w:rFonts w:hint="eastAsia"/>
        </w:rPr>
        <w:t>需要警察与救援当局之间更加合作。该部会间委员会建议</w:t>
      </w:r>
      <w:r>
        <w:t>,</w:t>
      </w:r>
      <w:r>
        <w:rPr>
          <w:rFonts w:hint="eastAsia"/>
        </w:rPr>
        <w:t>在社工、人员、法律学家、保健专业人员和警察的训练中</w:t>
      </w:r>
      <w:r>
        <w:t>,</w:t>
      </w:r>
      <w:r>
        <w:rPr>
          <w:rFonts w:hint="eastAsia"/>
        </w:rPr>
        <w:t>应列入必修的家庭暴力课程。它又建议</w:t>
      </w:r>
      <w:r>
        <w:t>,</w:t>
      </w:r>
      <w:r>
        <w:rPr>
          <w:rFonts w:hint="eastAsia"/>
        </w:rPr>
        <w:t>阿拉伯妇女离开受殴打妇女收容所之后</w:t>
      </w:r>
      <w:r>
        <w:t>,</w:t>
      </w:r>
      <w:r>
        <w:rPr>
          <w:rFonts w:hint="eastAsia"/>
        </w:rPr>
        <w:t>应继续注意她们的情况。最高法院一再认为</w:t>
      </w:r>
      <w:r>
        <w:t>,</w:t>
      </w:r>
      <w:r>
        <w:rPr>
          <w:rFonts w:hint="eastAsia"/>
        </w:rPr>
        <w:t>不可自圆其说为认受害者没有遵守道德或文化规范</w:t>
      </w:r>
      <w:r>
        <w:t>,</w:t>
      </w:r>
      <w:r>
        <w:rPr>
          <w:rFonts w:hint="eastAsia"/>
        </w:rPr>
        <w:t>或者因为传统的社会习俗允许非人道的暴力就可为维护家庭荣誉而对女亲戚施暴。对最近一宗案件</w:t>
      </w:r>
      <w:r>
        <w:t>,</w:t>
      </w:r>
      <w:r>
        <w:rPr>
          <w:rFonts w:hint="eastAsia"/>
        </w:rPr>
        <w:t>最高法院判下</w:t>
      </w:r>
      <w:r>
        <w:t>18</w:t>
      </w:r>
      <w:r>
        <w:rPr>
          <w:rFonts w:hint="eastAsia"/>
        </w:rPr>
        <w:t>年徒刑。</w:t>
      </w:r>
    </w:p>
    <w:p w:rsidR="00000000" w:rsidRDefault="00000000">
      <w:r>
        <w:tab/>
        <w:t>11.</w:t>
      </w:r>
      <w:r>
        <w:tab/>
      </w:r>
      <w:r>
        <w:rPr>
          <w:rFonts w:hint="eastAsia"/>
        </w:rPr>
        <w:t>管束命令只可由法院职员或法院指定人发出。绝不可由家属或诉讼方提出。</w:t>
      </w:r>
    </w:p>
    <w:p w:rsidR="00000000" w:rsidRDefault="00000000">
      <w:r>
        <w:tab/>
        <w:t>12.</w:t>
      </w:r>
      <w:r>
        <w:tab/>
      </w:r>
      <w:r>
        <w:rPr>
          <w:rFonts w:hint="eastAsia"/>
        </w:rPr>
        <w:t>有</w:t>
      </w:r>
      <w:r>
        <w:t>4</w:t>
      </w:r>
      <w:r>
        <w:rPr>
          <w:rFonts w:hint="eastAsia"/>
        </w:rPr>
        <w:t>名阿拉伯妇女目前担任警察</w:t>
      </w:r>
      <w:r>
        <w:t>,</w:t>
      </w:r>
      <w:r>
        <w:rPr>
          <w:rFonts w:hint="eastAsia"/>
        </w:rPr>
        <w:t>其中</w:t>
      </w:r>
      <w:r>
        <w:t>2</w:t>
      </w:r>
      <w:r>
        <w:rPr>
          <w:rFonts w:hint="eastAsia"/>
        </w:rPr>
        <w:t>名是调查员。阿拉伯和犹太社区内同样的警务程序规定</w:t>
      </w:r>
      <w:r>
        <w:t>,</w:t>
      </w:r>
      <w:r>
        <w:rPr>
          <w:rFonts w:hint="eastAsia"/>
        </w:rPr>
        <w:t>性攻击的受害者应由有这方面专门知识的女调查员进行盘问</w:t>
      </w:r>
      <w:r>
        <w:t>;</w:t>
      </w:r>
      <w:r>
        <w:rPr>
          <w:rFonts w:hint="eastAsia"/>
        </w:rPr>
        <w:t>如无女调查员</w:t>
      </w:r>
      <w:r>
        <w:t>,</w:t>
      </w:r>
      <w:r>
        <w:rPr>
          <w:rFonts w:hint="eastAsia"/>
        </w:rPr>
        <w:t>由有类似专门知识的男调查员进行。警察如有朋友或家属涉案</w:t>
      </w:r>
      <w:r>
        <w:t>,</w:t>
      </w:r>
      <w:r>
        <w:rPr>
          <w:rFonts w:hint="eastAsia"/>
        </w:rPr>
        <w:t>不可处理家庭暴力案件</w:t>
      </w:r>
      <w:r>
        <w:t>,</w:t>
      </w:r>
      <w:r>
        <w:rPr>
          <w:rFonts w:hint="eastAsia"/>
        </w:rPr>
        <w:t>除非领导批准。</w:t>
      </w:r>
    </w:p>
    <w:p w:rsidR="00000000" w:rsidRDefault="00000000">
      <w:r>
        <w:tab/>
        <w:t>13.</w:t>
      </w:r>
      <w:r>
        <w:tab/>
        <w:t>1991</w:t>
      </w:r>
      <w:r>
        <w:rPr>
          <w:rFonts w:hint="eastAsia"/>
        </w:rPr>
        <w:t>年以来</w:t>
      </w:r>
      <w:r>
        <w:t>,</w:t>
      </w:r>
      <w:r>
        <w:rPr>
          <w:rFonts w:hint="eastAsia"/>
        </w:rPr>
        <w:t>就业和社会福利部有关打击基于性别对妇女施暴的全部预算实数已增加了</w:t>
      </w:r>
      <w:r>
        <w:t>3</w:t>
      </w:r>
      <w:r>
        <w:rPr>
          <w:rFonts w:hint="eastAsia"/>
        </w:rPr>
        <w:t>倍多</w:t>
      </w:r>
      <w:r>
        <w:t>,</w:t>
      </w:r>
      <w:r>
        <w:rPr>
          <w:rFonts w:hint="eastAsia"/>
        </w:rPr>
        <w:t>各辅导中心预算实数已增加</w:t>
      </w:r>
      <w:r>
        <w:t>7</w:t>
      </w:r>
      <w:r>
        <w:rPr>
          <w:rFonts w:hint="eastAsia"/>
        </w:rPr>
        <w:t>倍。这些经费一律用于援助所有有需要的妇女未加任何区别。全国</w:t>
      </w:r>
      <w:r>
        <w:t>12</w:t>
      </w:r>
      <w:r>
        <w:rPr>
          <w:rFonts w:hint="eastAsia"/>
        </w:rPr>
        <w:t>间被殴打妇女收容所之一设在一个阿拉伯村庄</w:t>
      </w:r>
      <w:r>
        <w:t>,</w:t>
      </w:r>
      <w:r>
        <w:rPr>
          <w:rFonts w:hint="eastAsia"/>
        </w:rPr>
        <w:t>只收容阿拉伯妇女</w:t>
      </w:r>
      <w:r>
        <w:t>;</w:t>
      </w:r>
      <w:r>
        <w:rPr>
          <w:rFonts w:hint="eastAsia"/>
        </w:rPr>
        <w:t>这是政府提供全部经费的唯一住所。所有其他收容所兼收阿拉伯和犹太妇女。大约</w:t>
      </w:r>
      <w:r>
        <w:t>20</w:t>
      </w:r>
      <w:r>
        <w:rPr>
          <w:rFonts w:hint="eastAsia"/>
        </w:rPr>
        <w:t>间过渡所中的</w:t>
      </w:r>
      <w:r>
        <w:t>2</w:t>
      </w:r>
      <w:r>
        <w:rPr>
          <w:rFonts w:hint="eastAsia"/>
        </w:rPr>
        <w:t>间收容所离开收容所之后的阿拉伯妇女和女孩青年会为受难的阿拉伯女孩</w:t>
      </w:r>
      <w:r>
        <w:t>,</w:t>
      </w:r>
      <w:r>
        <w:rPr>
          <w:rFonts w:hint="eastAsia"/>
        </w:rPr>
        <w:t>提供</w:t>
      </w:r>
      <w:r>
        <w:t>2</w:t>
      </w:r>
      <w:r>
        <w:rPr>
          <w:rFonts w:hint="eastAsia"/>
        </w:rPr>
        <w:t>家旅馆。治疗女孩的社工人员共有</w:t>
      </w:r>
      <w:r>
        <w:t>100</w:t>
      </w:r>
      <w:r>
        <w:rPr>
          <w:rFonts w:hint="eastAsia"/>
        </w:rPr>
        <w:t>名员额</w:t>
      </w:r>
      <w:r>
        <w:t>,</w:t>
      </w:r>
      <w:r>
        <w:rPr>
          <w:rFonts w:hint="eastAsia"/>
        </w:rPr>
        <w:t>阿拉伯妇女占了</w:t>
      </w:r>
      <w:r>
        <w:t>20</w:t>
      </w:r>
      <w:r>
        <w:rPr>
          <w:rFonts w:hint="eastAsia"/>
        </w:rPr>
        <w:t>名。除了政府全部供资的供任何有需要的人使用的一条全国热线之外</w:t>
      </w:r>
      <w:r>
        <w:t>,</w:t>
      </w:r>
      <w:r>
        <w:rPr>
          <w:rFonts w:hint="eastAsia"/>
        </w:rPr>
        <w:t>还有</w:t>
      </w:r>
      <w:r>
        <w:t>11</w:t>
      </w:r>
      <w:r>
        <w:rPr>
          <w:rFonts w:hint="eastAsia"/>
        </w:rPr>
        <w:t>条地方热线</w:t>
      </w:r>
      <w:r>
        <w:t>,</w:t>
      </w:r>
      <w:r>
        <w:rPr>
          <w:rFonts w:hint="eastAsia"/>
        </w:rPr>
        <w:t>其中</w:t>
      </w:r>
      <w:r>
        <w:t>2</w:t>
      </w:r>
      <w:r>
        <w:rPr>
          <w:rFonts w:hint="eastAsia"/>
        </w:rPr>
        <w:t>条特别面向阿拉伯社区。</w:t>
      </w:r>
    </w:p>
    <w:p w:rsidR="00000000" w:rsidRDefault="00000000">
      <w:pPr>
        <w:jc w:val="left"/>
      </w:pPr>
      <w:r>
        <w:tab/>
        <w:t>14.</w:t>
      </w:r>
      <w:r>
        <w:tab/>
      </w:r>
      <w:r>
        <w:rPr>
          <w:rFonts w:hint="eastAsia"/>
        </w:rPr>
        <w:t>关于加强严惩基于性别的暴力罪行的措施</w:t>
      </w:r>
      <w:r>
        <w:t>,</w:t>
      </w:r>
      <w:r>
        <w:rPr>
          <w:rFonts w:hint="eastAsia"/>
        </w:rPr>
        <w:t>还有获得广泛参加的关于家庭暴力问题的法官和律师讲习班</w:t>
      </w:r>
      <w:r>
        <w:t>,</w:t>
      </w:r>
      <w:r>
        <w:rPr>
          <w:rFonts w:hint="eastAsia"/>
        </w:rPr>
        <w:t>提议的《刑法》修正案将提出对于家庭暴力罪的强制性最低惩罚。家庭暴力和性别问题讲习班将扩大到司法部门更多的成员。</w:t>
      </w:r>
    </w:p>
    <w:p w:rsidR="00000000" w:rsidRDefault="00000000">
      <w:r>
        <w:tab/>
        <w:t>15.</w:t>
      </w:r>
      <w:r>
        <w:tab/>
      </w:r>
      <w:r>
        <w:rPr>
          <w:rFonts w:hint="eastAsia"/>
        </w:rPr>
        <w:t>警察与社区服务处之间处理家庭暴力案件的贝尔</w:t>
      </w:r>
      <w:r>
        <w:t>-</w:t>
      </w:r>
      <w:r>
        <w:rPr>
          <w:rFonts w:hint="eastAsia"/>
        </w:rPr>
        <w:t>谢瓦合作模式是执法机构偏爱和普通采用的概念</w:t>
      </w:r>
      <w:r>
        <w:t>,</w:t>
      </w:r>
      <w:r>
        <w:rPr>
          <w:rFonts w:hint="eastAsia"/>
        </w:rPr>
        <w:t>已在阿拉伯以及犹太社区内落实。对于基于性别的、对阿拉伯妇女的暴力程度</w:t>
      </w:r>
      <w:r>
        <w:t>,</w:t>
      </w:r>
      <w:r>
        <w:rPr>
          <w:rFonts w:hint="eastAsia"/>
        </w:rPr>
        <w:t>以及</w:t>
      </w:r>
      <w:r>
        <w:t>1991</w:t>
      </w:r>
      <w:r>
        <w:rPr>
          <w:rFonts w:hint="eastAsia"/>
        </w:rPr>
        <w:t>年《防止家庭暴力法》在阿拉伯居民中落实工作的特别问题</w:t>
      </w:r>
      <w:r>
        <w:t>,</w:t>
      </w:r>
      <w:r>
        <w:rPr>
          <w:rFonts w:hint="eastAsia"/>
        </w:rPr>
        <w:t>正在进行研究。已按种族背景和所犯罪行开列了家庭暴力方面的警察数据。</w:t>
      </w:r>
      <w:r>
        <w:t>1996</w:t>
      </w:r>
      <w:r>
        <w:rPr>
          <w:rFonts w:hint="eastAsia"/>
        </w:rPr>
        <w:t>年警察受理了犹太妇女提出的</w:t>
      </w:r>
      <w:r>
        <w:t>13 600</w:t>
      </w:r>
      <w:r>
        <w:rPr>
          <w:rFonts w:hint="eastAsia"/>
        </w:rPr>
        <w:t>宗配偶虐待案件</w:t>
      </w:r>
      <w:r>
        <w:t>,</w:t>
      </w:r>
      <w:r>
        <w:rPr>
          <w:rFonts w:hint="eastAsia"/>
        </w:rPr>
        <w:t>阿拉伯妇女的</w:t>
      </w:r>
      <w:r>
        <w:t>1 367</w:t>
      </w:r>
      <w:r>
        <w:rPr>
          <w:rFonts w:hint="eastAsia"/>
        </w:rPr>
        <w:t>宗。同年</w:t>
      </w:r>
      <w:r>
        <w:t>,</w:t>
      </w:r>
      <w:r>
        <w:rPr>
          <w:rFonts w:hint="eastAsia"/>
        </w:rPr>
        <w:t>受理了犹太妇女提出的</w:t>
      </w:r>
      <w:r>
        <w:t>1972</w:t>
      </w:r>
      <w:r>
        <w:rPr>
          <w:rFonts w:hint="eastAsia"/>
        </w:rPr>
        <w:t>宗性犯罪案件</w:t>
      </w:r>
      <w:r>
        <w:t>,</w:t>
      </w:r>
      <w:r>
        <w:rPr>
          <w:rFonts w:hint="eastAsia"/>
        </w:rPr>
        <w:t>阿拉伯妇女的</w:t>
      </w:r>
      <w:r>
        <w:t>117</w:t>
      </w:r>
      <w:r>
        <w:rPr>
          <w:rFonts w:hint="eastAsia"/>
        </w:rPr>
        <w:t>宗。另外一个关于对阿拉伯妇女的暴力的资料来源是辅导中心联盟</w:t>
      </w:r>
      <w:r>
        <w:t>,</w:t>
      </w:r>
      <w:r>
        <w:rPr>
          <w:rFonts w:hint="eastAsia"/>
        </w:rPr>
        <w:t>该联盟报告说</w:t>
      </w:r>
      <w:r>
        <w:t>,1996</w:t>
      </w:r>
      <w:r>
        <w:rPr>
          <w:rFonts w:hint="eastAsia"/>
        </w:rPr>
        <w:t>年</w:t>
      </w:r>
      <w:r>
        <w:t>,</w:t>
      </w:r>
      <w:r>
        <w:rPr>
          <w:rFonts w:hint="eastAsia"/>
        </w:rPr>
        <w:t>全部援助要求中的</w:t>
      </w:r>
      <w:r>
        <w:t>4%</w:t>
      </w:r>
      <w:r>
        <w:rPr>
          <w:rFonts w:hint="eastAsia"/>
        </w:rPr>
        <w:t>来自只面向阿拉伯妇女的辅导中心。</w:t>
      </w:r>
    </w:p>
    <w:p w:rsidR="00000000" w:rsidRDefault="00000000">
      <w:r>
        <w:tab/>
        <w:t>16.</w:t>
      </w:r>
      <w:r>
        <w:tab/>
      </w:r>
      <w:r>
        <w:rPr>
          <w:rFonts w:hint="eastAsia"/>
        </w:rPr>
        <w:t>第</w:t>
      </w:r>
      <w:r>
        <w:t>7</w:t>
      </w:r>
      <w:r>
        <w:rPr>
          <w:rFonts w:hint="eastAsia"/>
        </w:rPr>
        <w:t>条下的报告</w:t>
      </w:r>
      <w:r>
        <w:t>12.6</w:t>
      </w:r>
      <w:r>
        <w:rPr>
          <w:rFonts w:hint="eastAsia"/>
        </w:rPr>
        <w:t>节提到的调查警察队伍中的妇女人数问题委员会正在编制</w:t>
      </w:r>
      <w:r>
        <w:t>10</w:t>
      </w:r>
      <w:r>
        <w:rPr>
          <w:rFonts w:hint="eastAsia"/>
        </w:rPr>
        <w:t>年方案建议</w:t>
      </w:r>
      <w:r>
        <w:t>,</w:t>
      </w:r>
      <w:r>
        <w:rPr>
          <w:rFonts w:hint="eastAsia"/>
        </w:rPr>
        <w:t>目的是要使女警察的比例从</w:t>
      </w:r>
      <w:r>
        <w:t>19%</w:t>
      </w:r>
      <w:r>
        <w:rPr>
          <w:rFonts w:hint="eastAsia"/>
        </w:rPr>
        <w:t>增加到</w:t>
      </w:r>
      <w:r>
        <w:t>24%</w:t>
      </w:r>
      <w:r>
        <w:rPr>
          <w:rFonts w:hint="eastAsia"/>
        </w:rPr>
        <w:t>、取消阻碍妇女在警察队伍中晋升的保护条件</w:t>
      </w:r>
      <w:r>
        <w:t>,</w:t>
      </w:r>
      <w:r>
        <w:rPr>
          <w:rFonts w:hint="eastAsia"/>
        </w:rPr>
        <w:t>使主管和领导更加意识到提高妇女地位的必要性</w:t>
      </w:r>
      <w:r>
        <w:t>,</w:t>
      </w:r>
      <w:r>
        <w:rPr>
          <w:rFonts w:hint="eastAsia"/>
        </w:rPr>
        <w:t>以及向妇女提供更多的专业工作。虽然目前争取征聘阿拉伯妇女担任警察</w:t>
      </w:r>
      <w:r>
        <w:t>,</w:t>
      </w:r>
      <w:r>
        <w:rPr>
          <w:rFonts w:hint="eastAsia"/>
        </w:rPr>
        <w:t>但是</w:t>
      </w:r>
      <w:r>
        <w:t>,</w:t>
      </w:r>
      <w:r>
        <w:rPr>
          <w:rFonts w:hint="eastAsia"/>
        </w:rPr>
        <w:t>社会习俗的限制使得难以聘任。</w:t>
      </w:r>
    </w:p>
    <w:p w:rsidR="00000000" w:rsidRDefault="00000000">
      <w:r>
        <w:tab/>
        <w:t>17.</w:t>
      </w:r>
      <w:r>
        <w:tab/>
      </w:r>
      <w:r>
        <w:rPr>
          <w:rFonts w:hint="eastAsia"/>
        </w:rPr>
        <w:t>奈维</w:t>
      </w:r>
      <w:r>
        <w:t>-</w:t>
      </w:r>
      <w:r>
        <w:rPr>
          <w:rFonts w:hint="eastAsia"/>
        </w:rPr>
        <w:t>蒂尔萨女监狱内</w:t>
      </w:r>
      <w:r>
        <w:t>60%</w:t>
      </w:r>
      <w:r>
        <w:rPr>
          <w:rFonts w:hint="eastAsia"/>
        </w:rPr>
        <w:t>的妇女参与了性交易。为便利她们重新融入社会</w:t>
      </w:r>
      <w:r>
        <w:t>,</w:t>
      </w:r>
      <w:r>
        <w:rPr>
          <w:rFonts w:hint="eastAsia"/>
        </w:rPr>
        <w:t>已经编制了综合方案。该方案包括保健</w:t>
      </w:r>
      <w:r>
        <w:t>(</w:t>
      </w:r>
      <w:r>
        <w:rPr>
          <w:rFonts w:hint="eastAsia"/>
        </w:rPr>
        <w:t>主要是戒毒</w:t>
      </w:r>
      <w:r>
        <w:t>)</w:t>
      </w:r>
      <w:r>
        <w:rPr>
          <w:rFonts w:hint="eastAsia"/>
        </w:rPr>
        <w:t>、心理咨询</w:t>
      </w:r>
      <w:r>
        <w:t>(</w:t>
      </w:r>
      <w:r>
        <w:rPr>
          <w:rFonts w:hint="eastAsia"/>
        </w:rPr>
        <w:t>主要面向家庭性暴力的受害者</w:t>
      </w:r>
      <w:r>
        <w:t>)</w:t>
      </w:r>
      <w:r>
        <w:rPr>
          <w:rFonts w:hint="eastAsia"/>
        </w:rPr>
        <w:t>和职业培训。奈维</w:t>
      </w:r>
      <w:r>
        <w:t>-</w:t>
      </w:r>
      <w:r>
        <w:rPr>
          <w:rFonts w:hint="eastAsia"/>
        </w:rPr>
        <w:t>蒂尔萨监狱中的所有囚犯可以在监狱内保留自己的婴儿。</w:t>
      </w:r>
    </w:p>
    <w:p w:rsidR="00000000" w:rsidRDefault="00000000">
      <w:r>
        <w:tab/>
        <w:t>18.</w:t>
      </w:r>
      <w:r>
        <w:tab/>
      </w:r>
      <w:r>
        <w:rPr>
          <w:u w:val="single"/>
        </w:rPr>
        <w:t>Arad</w:t>
      </w:r>
      <w:r>
        <w:rPr>
          <w:rFonts w:hint="eastAsia"/>
          <w:u w:val="single"/>
        </w:rPr>
        <w:t>女士</w:t>
      </w:r>
      <w:r>
        <w:t>(</w:t>
      </w:r>
      <w:r>
        <w:rPr>
          <w:rFonts w:hint="eastAsia"/>
        </w:rPr>
        <w:t>以色列</w:t>
      </w:r>
      <w:r>
        <w:t>)</w:t>
      </w:r>
      <w:r>
        <w:rPr>
          <w:rFonts w:hint="eastAsia"/>
        </w:rPr>
        <w:t>说</w:t>
      </w:r>
      <w:r>
        <w:t>,</w:t>
      </w:r>
      <w:r>
        <w:rPr>
          <w:rFonts w:hint="eastAsia"/>
        </w:rPr>
        <w:t>国家教育内容和程序基本参数是由以色列议会所决定的。教育部负责实施和监测国家教育。阿拉伯教育督察所领导的单位负责能通过阿拉伯语、历史、宗教和文化教学保持阿拉伯教育的独特性。此外</w:t>
      </w:r>
      <w:r>
        <w:t>,</w:t>
      </w:r>
      <w:r>
        <w:rPr>
          <w:rFonts w:hint="eastAsia"/>
        </w:rPr>
        <w:t>有一名阿拉伯妇女担任阿拉伯居民学习方案特别主任。</w:t>
      </w:r>
    </w:p>
    <w:p w:rsidR="00000000" w:rsidRDefault="00000000">
      <w:r>
        <w:tab/>
        <w:t>19.</w:t>
      </w:r>
      <w:r>
        <w:tab/>
      </w:r>
      <w:r>
        <w:rPr>
          <w:rFonts w:hint="eastAsia"/>
        </w:rPr>
        <w:t>阿拉伯人占以色列居民的</w:t>
      </w:r>
      <w:r>
        <w:t>16.6%;</w:t>
      </w:r>
      <w:r>
        <w:rPr>
          <w:rFonts w:hint="eastAsia"/>
        </w:rPr>
        <w:t>阿拉伯儿童占了</w:t>
      </w:r>
      <w:r>
        <w:t>5</w:t>
      </w:r>
      <w:r>
        <w:rPr>
          <w:rFonts w:hint="eastAsia"/>
        </w:rPr>
        <w:t>岁至</w:t>
      </w:r>
      <w:r>
        <w:t>18</w:t>
      </w:r>
      <w:r>
        <w:rPr>
          <w:rFonts w:hint="eastAsia"/>
        </w:rPr>
        <w:t>岁学生的</w:t>
      </w:r>
      <w:r>
        <w:t>18%</w:t>
      </w:r>
      <w:r>
        <w:rPr>
          <w:rFonts w:hint="eastAsia"/>
        </w:rPr>
        <w:t>。教育部对于犹太和阿拉伯居民的幼儿园和学前教育预算是一样的。政府支助的职位数目视每个地方的儿童人数而定。政府对小学提供支助的标准是客观的</w:t>
      </w:r>
      <w:r>
        <w:t>,</w:t>
      </w:r>
      <w:r>
        <w:rPr>
          <w:rFonts w:hint="eastAsia"/>
        </w:rPr>
        <w:t>根据每年级每周时数定出。根据处于不利地位的阿拉伯学生人数单独为阿拉伯居民算出指数</w:t>
      </w:r>
      <w:r>
        <w:t>;</w:t>
      </w:r>
      <w:r>
        <w:rPr>
          <w:rFonts w:hint="eastAsia"/>
        </w:rPr>
        <w:t>这种方法增加了政府支助的教学职位。</w:t>
      </w:r>
      <w:r>
        <w:t>1995</w:t>
      </w:r>
      <w:r>
        <w:rPr>
          <w:rFonts w:hint="eastAsia"/>
        </w:rPr>
        <w:t>年</w:t>
      </w:r>
      <w:r>
        <w:t>,</w:t>
      </w:r>
      <w:r>
        <w:rPr>
          <w:rFonts w:hint="eastAsia"/>
        </w:rPr>
        <w:t>在阿拉伯人</w:t>
      </w:r>
      <w:r>
        <w:t>-</w:t>
      </w:r>
      <w:r>
        <w:rPr>
          <w:rFonts w:hint="eastAsia"/>
        </w:rPr>
        <w:t>以色列学校内已经建立了全部新教室的</w:t>
      </w:r>
      <w:r>
        <w:t>25%</w:t>
      </w:r>
      <w:r>
        <w:rPr>
          <w:rFonts w:hint="eastAsia"/>
        </w:rPr>
        <w:t>。</w:t>
      </w:r>
    </w:p>
    <w:p w:rsidR="00000000" w:rsidRDefault="00000000">
      <w:r>
        <w:tab/>
        <w:t>20.</w:t>
      </w:r>
      <w:r>
        <w:tab/>
      </w:r>
      <w:r>
        <w:rPr>
          <w:rFonts w:hint="eastAsia"/>
        </w:rPr>
        <w:t>教育部在阿拉伯社区和学校内</w:t>
      </w:r>
      <w:r>
        <w:t>,</w:t>
      </w:r>
      <w:r>
        <w:rPr>
          <w:rFonts w:hint="eastAsia"/>
        </w:rPr>
        <w:t>展开了各项方案</w:t>
      </w:r>
      <w:r>
        <w:t>,</w:t>
      </w:r>
      <w:r>
        <w:rPr>
          <w:rFonts w:hint="eastAsia"/>
        </w:rPr>
        <w:t>目的是要提高学生和教师的科技认识。教育部提供经费给学校以便购买电脑</w:t>
      </w:r>
      <w:r>
        <w:t>,</w:t>
      </w:r>
      <w:r>
        <w:rPr>
          <w:rFonts w:hint="eastAsia"/>
        </w:rPr>
        <w:t>建立电脑实验室。已经指派项目导师给每一所学校以便设计和协助电脑化方案。也通过在阿拉伯报纸上登广告鼓励阿拉伯学生参加大学教授所教富有挑战性的科技课程。</w:t>
      </w:r>
    </w:p>
    <w:p w:rsidR="00000000" w:rsidRDefault="00000000">
      <w:r>
        <w:tab/>
        <w:t>21.</w:t>
      </w:r>
      <w:r>
        <w:tab/>
      </w:r>
      <w:r>
        <w:rPr>
          <w:rFonts w:hint="eastAsia"/>
        </w:rPr>
        <w:t>此外</w:t>
      </w:r>
      <w:r>
        <w:t>,</w:t>
      </w:r>
      <w:r>
        <w:rPr>
          <w:rFonts w:hint="eastAsia"/>
        </w:rPr>
        <w:t>教育部也提供了心理方面的援助给学校</w:t>
      </w:r>
      <w:r>
        <w:t>,</w:t>
      </w:r>
      <w:r>
        <w:rPr>
          <w:rFonts w:hint="eastAsia"/>
        </w:rPr>
        <w:t>在阿拉伯学校内</w:t>
      </w:r>
      <w:r>
        <w:t>,</w:t>
      </w:r>
      <w:r>
        <w:rPr>
          <w:rFonts w:hint="eastAsia"/>
        </w:rPr>
        <w:t>心理学家的人数从</w:t>
      </w:r>
      <w:r>
        <w:t>1992</w:t>
      </w:r>
      <w:r>
        <w:rPr>
          <w:rFonts w:hint="eastAsia"/>
        </w:rPr>
        <w:t>年的</w:t>
      </w:r>
      <w:r>
        <w:t>3</w:t>
      </w:r>
      <w:r>
        <w:rPr>
          <w:rFonts w:hint="eastAsia"/>
        </w:rPr>
        <w:t>人增加到</w:t>
      </w:r>
      <w:r>
        <w:t>1996</w:t>
      </w:r>
      <w:r>
        <w:rPr>
          <w:rFonts w:hint="eastAsia"/>
        </w:rPr>
        <w:t>年的</w:t>
      </w:r>
      <w:r>
        <w:t>43</w:t>
      </w:r>
      <w:r>
        <w:rPr>
          <w:rFonts w:hint="eastAsia"/>
        </w:rPr>
        <w:t>人。阿拉伯</w:t>
      </w:r>
      <w:r>
        <w:t>-</w:t>
      </w:r>
      <w:r>
        <w:rPr>
          <w:rFonts w:hint="eastAsia"/>
        </w:rPr>
        <w:t>以色列社区的</w:t>
      </w:r>
      <w:r>
        <w:t>10</w:t>
      </w:r>
      <w:r>
        <w:rPr>
          <w:rFonts w:hint="eastAsia"/>
        </w:rPr>
        <w:t>所教学中心向教员提供教学服务和教材。</w:t>
      </w:r>
      <w:r>
        <w:t>1994</w:t>
      </w:r>
      <w:r>
        <w:rPr>
          <w:rFonts w:hint="eastAsia"/>
        </w:rPr>
        <w:t>年开展的“</w:t>
      </w:r>
      <w:r>
        <w:t>30</w:t>
      </w:r>
      <w:r>
        <w:rPr>
          <w:rFonts w:hint="eastAsia"/>
        </w:rPr>
        <w:t>镇”项目的目的是要通过向各参加组织提供咨询服务协助某些地方的教育方案。</w:t>
      </w:r>
    </w:p>
    <w:p w:rsidR="00000000" w:rsidRDefault="00000000">
      <w:r>
        <w:tab/>
        <w:t>22.</w:t>
      </w:r>
      <w:r>
        <w:tab/>
      </w:r>
      <w:r>
        <w:rPr>
          <w:rFonts w:hint="eastAsia"/>
        </w:rPr>
        <w:t>关于阿拉伯女孩的中学辍学率</w:t>
      </w:r>
      <w:r>
        <w:t>,</w:t>
      </w:r>
      <w:r>
        <w:rPr>
          <w:rFonts w:hint="eastAsia"/>
        </w:rPr>
        <w:t>她说</w:t>
      </w:r>
      <w:r>
        <w:t>,</w:t>
      </w:r>
      <w:r>
        <w:rPr>
          <w:rFonts w:hint="eastAsia"/>
        </w:rPr>
        <w:t>教育部监督下</w:t>
      </w:r>
      <w:r>
        <w:t>14</w:t>
      </w:r>
      <w:r>
        <w:rPr>
          <w:rFonts w:hint="eastAsia"/>
        </w:rPr>
        <w:t>岁至</w:t>
      </w:r>
      <w:r>
        <w:t>17</w:t>
      </w:r>
      <w:r>
        <w:rPr>
          <w:rFonts w:hint="eastAsia"/>
        </w:rPr>
        <w:t>岁阿拉伯女孩的上课率已经从</w:t>
      </w:r>
      <w:r>
        <w:t>1980</w:t>
      </w:r>
      <w:r>
        <w:rPr>
          <w:rFonts w:hint="eastAsia"/>
        </w:rPr>
        <w:t>年的</w:t>
      </w:r>
      <w:r>
        <w:t>44%</w:t>
      </w:r>
      <w:r>
        <w:rPr>
          <w:rFonts w:hint="eastAsia"/>
        </w:rPr>
        <w:t>增加到</w:t>
      </w:r>
      <w:r>
        <w:t>1994</w:t>
      </w:r>
      <w:r>
        <w:rPr>
          <w:rFonts w:hint="eastAsia"/>
        </w:rPr>
        <w:t>年的</w:t>
      </w:r>
      <w:r>
        <w:t>67.5%,</w:t>
      </w:r>
      <w:r>
        <w:rPr>
          <w:rFonts w:hint="eastAsia"/>
        </w:rPr>
        <w:t>同进从</w:t>
      </w:r>
      <w:r>
        <w:t>1990</w:t>
      </w:r>
      <w:r>
        <w:rPr>
          <w:rFonts w:hint="eastAsia"/>
        </w:rPr>
        <w:t>年代初期以来已经超过了男孩的上课率。教育部已经设立了特别委员会以便解决阿拉伯学术校内学生的辍学问题</w:t>
      </w:r>
      <w:r>
        <w:t>,</w:t>
      </w:r>
      <w:r>
        <w:rPr>
          <w:rFonts w:hint="eastAsia"/>
        </w:rPr>
        <w:t>其中一个解决办法是提供托儿设施</w:t>
      </w:r>
      <w:r>
        <w:t>,</w:t>
      </w:r>
      <w:r>
        <w:rPr>
          <w:rFonts w:hint="eastAsia"/>
        </w:rPr>
        <w:t>在以色列的阿拉伯社区内</w:t>
      </w:r>
      <w:r>
        <w:t>,</w:t>
      </w:r>
      <w:r>
        <w:rPr>
          <w:rFonts w:hint="eastAsia"/>
        </w:rPr>
        <w:t>托儿设施已经从</w:t>
      </w:r>
      <w:r>
        <w:t>1991</w:t>
      </w:r>
      <w:r>
        <w:rPr>
          <w:rFonts w:hint="eastAsia"/>
        </w:rPr>
        <w:t>年的</w:t>
      </w:r>
      <w:r>
        <w:t>21</w:t>
      </w:r>
      <w:r>
        <w:rPr>
          <w:rFonts w:hint="eastAsia"/>
        </w:rPr>
        <w:t>所增加到</w:t>
      </w:r>
      <w:r>
        <w:t>1995</w:t>
      </w:r>
      <w:r>
        <w:rPr>
          <w:rFonts w:hint="eastAsia"/>
        </w:rPr>
        <w:t>年的</w:t>
      </w:r>
      <w:r>
        <w:t>100</w:t>
      </w:r>
      <w:r>
        <w:rPr>
          <w:rFonts w:hint="eastAsia"/>
        </w:rPr>
        <w:t>所。教育执行干事负责尽量减少以色列境内小学和中学的辍学人数</w:t>
      </w:r>
      <w:r>
        <w:t>,</w:t>
      </w:r>
      <w:r>
        <w:rPr>
          <w:rFonts w:hint="eastAsia"/>
        </w:rPr>
        <w:t>全部干事中的</w:t>
      </w:r>
      <w:r>
        <w:t>15%</w:t>
      </w:r>
      <w:r>
        <w:rPr>
          <w:rFonts w:hint="eastAsia"/>
        </w:rPr>
        <w:t>在阿拉伯学校内工作。</w:t>
      </w:r>
    </w:p>
    <w:p w:rsidR="00000000" w:rsidRDefault="00000000">
      <w:r>
        <w:tab/>
        <w:t>23.</w:t>
      </w:r>
      <w:r>
        <w:tab/>
      </w:r>
      <w:r>
        <w:rPr>
          <w:rFonts w:hint="eastAsia"/>
        </w:rPr>
        <w:t>关于消除阿拉伯书籍中的成见的问题</w:t>
      </w:r>
      <w:r>
        <w:t>,</w:t>
      </w:r>
      <w:r>
        <w:rPr>
          <w:rFonts w:hint="eastAsia"/>
        </w:rPr>
        <w:t>目前对于妇女的地位、作用、能力和职业正逐步加以改变</w:t>
      </w:r>
      <w:r>
        <w:t>,</w:t>
      </w:r>
      <w:r>
        <w:rPr>
          <w:rFonts w:hint="eastAsia"/>
        </w:rPr>
        <w:t>以期更加敏感地反映学生和教员同样面对的社会和文化现实。许多阿拉伯教课书是从其他语文翻译过来的</w:t>
      </w:r>
      <w:r>
        <w:t>,</w:t>
      </w:r>
      <w:r>
        <w:rPr>
          <w:rFonts w:hint="eastAsia"/>
        </w:rPr>
        <w:t>在翻译过程中</w:t>
      </w:r>
      <w:r>
        <w:t>,</w:t>
      </w:r>
      <w:r>
        <w:rPr>
          <w:rFonts w:hint="eastAsia"/>
        </w:rPr>
        <w:t>用反映现代社会中妇女作用和地位的信息替代各种成见。过去三年期间</w:t>
      </w:r>
      <w:r>
        <w:t>,</w:t>
      </w:r>
      <w:r>
        <w:rPr>
          <w:rFonts w:hint="eastAsia"/>
        </w:rPr>
        <w:t>阿拉伯教员和学校校长参加了消除成见问题的讲习班。</w:t>
      </w:r>
    </w:p>
    <w:p w:rsidR="00000000" w:rsidRDefault="00000000">
      <w:r>
        <w:tab/>
        <w:t>24.</w:t>
      </w:r>
      <w:r>
        <w:tab/>
      </w:r>
      <w:r>
        <w:rPr>
          <w:rFonts w:hint="eastAsia"/>
        </w:rPr>
        <w:t>关于提供给阿拉伯人的助学金问题</w:t>
      </w:r>
      <w:r>
        <w:t>,</w:t>
      </w:r>
      <w:r>
        <w:rPr>
          <w:rFonts w:hint="eastAsia"/>
        </w:rPr>
        <w:t>所有学生可以得到高等教育理事会颁发的助学金。特别多的阿拉伯学生参加了《好兄弟姐妹方案》</w:t>
      </w:r>
      <w:r>
        <w:t>,</w:t>
      </w:r>
      <w:r>
        <w:rPr>
          <w:rFonts w:hint="eastAsia"/>
        </w:rPr>
        <w:t>该《方案》颁发了部分助学金。此外</w:t>
      </w:r>
      <w:r>
        <w:t>,</w:t>
      </w:r>
      <w:r>
        <w:rPr>
          <w:rFonts w:hint="eastAsia"/>
        </w:rPr>
        <w:t>教育部也颁发助学金给特定学习领域的阿拉伯学生。还值得注意的是</w:t>
      </w:r>
      <w:r>
        <w:t>,</w:t>
      </w:r>
      <w:r>
        <w:rPr>
          <w:rFonts w:hint="eastAsia"/>
        </w:rPr>
        <w:t>接受高等教育的妇女已经稳定增加。</w:t>
      </w:r>
    </w:p>
    <w:p w:rsidR="00000000" w:rsidRDefault="00000000">
      <w:r>
        <w:tab/>
        <w:t>25.</w:t>
      </w:r>
      <w:r>
        <w:tab/>
      </w:r>
      <w:r>
        <w:rPr>
          <w:rFonts w:hint="eastAsia"/>
        </w:rPr>
        <w:t>在就业方面</w:t>
      </w:r>
      <w:r>
        <w:t>,</w:t>
      </w:r>
      <w:r>
        <w:rPr>
          <w:rFonts w:hint="eastAsia"/>
        </w:rPr>
        <w:t>公务员制度不论宗教平等对待男女。按照安全服务的要求对所有未来的可能雇员进行了安全检查。不过最近几年</w:t>
      </w:r>
      <w:r>
        <w:t>,</w:t>
      </w:r>
      <w:r>
        <w:rPr>
          <w:rFonts w:hint="eastAsia"/>
        </w:rPr>
        <w:t>公务员制度采取了行动增加公务员制度中阿拉伯雇员人数</w:t>
      </w:r>
      <w:r>
        <w:t>,</w:t>
      </w:r>
      <w:r>
        <w:rPr>
          <w:rFonts w:hint="eastAsia"/>
        </w:rPr>
        <w:t>包括分配特别的职位给他们。</w:t>
      </w:r>
    </w:p>
    <w:p w:rsidR="00000000" w:rsidRDefault="00000000">
      <w:r>
        <w:tab/>
        <w:t>26.</w:t>
      </w:r>
      <w:r>
        <w:tab/>
      </w:r>
      <w:r>
        <w:rPr>
          <w:rFonts w:hint="eastAsia"/>
        </w:rPr>
        <w:t>男女薪水出现巨大差距的主要原因是男女平均的工作时间。从事带薪工作的男子比妇女要多花两倍的时间</w:t>
      </w:r>
      <w:r>
        <w:t>,</w:t>
      </w:r>
      <w:r>
        <w:rPr>
          <w:rFonts w:hint="eastAsia"/>
        </w:rPr>
        <w:t>妇女花更多的时间花无薪工作上</w:t>
      </w:r>
      <w:r>
        <w:t>,</w:t>
      </w:r>
      <w:r>
        <w:rPr>
          <w:rFonts w:hint="eastAsia"/>
        </w:rPr>
        <w:t>例如家务和育儿。家庭内</w:t>
      </w:r>
      <w:r>
        <w:t>17</w:t>
      </w:r>
      <w:r>
        <w:rPr>
          <w:rFonts w:hint="eastAsia"/>
        </w:rPr>
        <w:t>岁以下子女数与已婚妇女的无薪工作时数之间存在直接相互关系。</w:t>
      </w:r>
    </w:p>
    <w:p w:rsidR="00000000" w:rsidRDefault="00000000">
      <w:r>
        <w:tab/>
        <w:t>27.</w:t>
      </w:r>
      <w:r>
        <w:tab/>
      </w:r>
      <w:r>
        <w:rPr>
          <w:rFonts w:hint="eastAsia"/>
        </w:rPr>
        <w:t>至于目前为促进贫穷的阿拉伯社区经济和社会发展采取的措施</w:t>
      </w:r>
      <w:r>
        <w:t>,</w:t>
      </w:r>
      <w:r>
        <w:rPr>
          <w:rFonts w:hint="eastAsia"/>
        </w:rPr>
        <w:t>工业和商业部已雇用了一名贝都因雇员</w:t>
      </w:r>
      <w:r>
        <w:t>,</w:t>
      </w:r>
      <w:r>
        <w:rPr>
          <w:rFonts w:hint="eastAsia"/>
        </w:rPr>
        <w:t>以便给本国南部地区的贝都因居民寻找就业机会。小型商业管理局已在阿拉伯地区开设了</w:t>
      </w:r>
      <w:r>
        <w:t>5</w:t>
      </w:r>
      <w:r>
        <w:rPr>
          <w:rFonts w:hint="eastAsia"/>
        </w:rPr>
        <w:t>所企业援助中心</w:t>
      </w:r>
      <w:r>
        <w:t>,</w:t>
      </w:r>
      <w:r>
        <w:rPr>
          <w:rFonts w:hint="eastAsia"/>
        </w:rPr>
        <w:t>该部的发展地区股继续在阿拉伯居民中心建立工农业基础结构。应特别注意的是工厂如向由于纺织厂精简而失业的妇女提供就业机会</w:t>
      </w:r>
      <w:r>
        <w:t>,</w:t>
      </w:r>
      <w:r>
        <w:rPr>
          <w:rFonts w:hint="eastAsia"/>
        </w:rPr>
        <w:t>就可获得优先</w:t>
      </w:r>
      <w:r>
        <w:t>,</w:t>
      </w:r>
      <w:r>
        <w:rPr>
          <w:rFonts w:hint="eastAsia"/>
        </w:rPr>
        <w:t>也不必遵守考核资格。</w:t>
      </w:r>
    </w:p>
    <w:p w:rsidR="00000000" w:rsidRDefault="00000000">
      <w:r>
        <w:tab/>
        <w:t>28.</w:t>
      </w:r>
      <w:r>
        <w:tab/>
      </w:r>
      <w:r>
        <w:rPr>
          <w:rFonts w:hint="eastAsia"/>
        </w:rPr>
        <w:t>关于保健机会平等问题</w:t>
      </w:r>
      <w:r>
        <w:t>,</w:t>
      </w:r>
      <w:r>
        <w:rPr>
          <w:rFonts w:hint="eastAsia"/>
        </w:rPr>
        <w:t>政府的政策是充分实施全国健康保险方案列出的原则</w:t>
      </w:r>
      <w:r>
        <w:t>,</w:t>
      </w:r>
      <w:r>
        <w:rPr>
          <w:rFonts w:hint="eastAsia"/>
        </w:rPr>
        <w:t>目前已作出很大努力争取缩小医疗照顾供应质量方面的差距</w:t>
      </w:r>
      <w:r>
        <w:t>,</w:t>
      </w:r>
      <w:r>
        <w:rPr>
          <w:rFonts w:hint="eastAsia"/>
        </w:rPr>
        <w:t>包括阿拉伯居民与犹太居民之间的差距。医疗服务的提供是根据某个地理区域内居民的需要和人数。</w:t>
      </w:r>
      <w:r>
        <w:t>1992</w:t>
      </w:r>
      <w:r>
        <w:rPr>
          <w:rFonts w:hint="eastAsia"/>
        </w:rPr>
        <w:t>年以来一直投资于对以色列境内阿拉伯居民的服务</w:t>
      </w:r>
      <w:r>
        <w:t>,</w:t>
      </w:r>
      <w:r>
        <w:rPr>
          <w:rFonts w:hint="eastAsia"/>
        </w:rPr>
        <w:t>包括建造新的设施和改善初级、次级和预防性保健的享有。此外</w:t>
      </w:r>
      <w:r>
        <w:t>,</w:t>
      </w:r>
      <w:r>
        <w:rPr>
          <w:rFonts w:hint="eastAsia"/>
        </w:rPr>
        <w:t>一个降低婴儿死亡率特别项目主要是针对阿拉伯和贝都因居民。</w:t>
      </w:r>
    </w:p>
    <w:p w:rsidR="00000000" w:rsidRDefault="00000000">
      <w:r>
        <w:tab/>
        <w:t>29.</w:t>
      </w:r>
      <w:r>
        <w:tab/>
      </w:r>
      <w:r>
        <w:rPr>
          <w:rFonts w:hint="eastAsia"/>
        </w:rPr>
        <w:t>已经在全国各地建造了七个家庭卫生诊所</w:t>
      </w:r>
      <w:r>
        <w:t>,</w:t>
      </w:r>
      <w:r>
        <w:rPr>
          <w:rFonts w:hint="eastAsia"/>
        </w:rPr>
        <w:t>主要对母亲及其</w:t>
      </w:r>
      <w:r>
        <w:t>6</w:t>
      </w:r>
      <w:r>
        <w:rPr>
          <w:rFonts w:hint="eastAsia"/>
        </w:rPr>
        <w:t>岁以下子女提供保健服务。阿拉伯护士和医生已经受聘到这些设施内</w:t>
      </w:r>
      <w:r>
        <w:t>,</w:t>
      </w:r>
      <w:r>
        <w:rPr>
          <w:rFonts w:hint="eastAsia"/>
        </w:rPr>
        <w:t>此外</w:t>
      </w:r>
      <w:r>
        <w:t>,</w:t>
      </w:r>
      <w:r>
        <w:rPr>
          <w:rFonts w:hint="eastAsia"/>
        </w:rPr>
        <w:t>还有几间流动家庭保健诊所</w:t>
      </w:r>
      <w:r>
        <w:t>,</w:t>
      </w:r>
      <w:r>
        <w:rPr>
          <w:rFonts w:hint="eastAsia"/>
        </w:rPr>
        <w:t>可以照顾南方游牧的贝都因部落和内政部没有承认的北部阿拉伯定居点。</w:t>
      </w:r>
    </w:p>
    <w:p w:rsidR="00000000" w:rsidRDefault="00000000">
      <w:r>
        <w:tab/>
        <w:t>30.</w:t>
      </w:r>
      <w:r>
        <w:tab/>
        <w:t>1995</w:t>
      </w:r>
      <w:r>
        <w:rPr>
          <w:rFonts w:hint="eastAsia"/>
        </w:rPr>
        <w:t>年</w:t>
      </w:r>
      <w:r>
        <w:t>1</w:t>
      </w:r>
      <w:r>
        <w:rPr>
          <w:rFonts w:hint="eastAsia"/>
        </w:rPr>
        <w:t>月颁布《全国健康保险法》之后</w:t>
      </w:r>
      <w:r>
        <w:t>,</w:t>
      </w:r>
      <w:r>
        <w:rPr>
          <w:rFonts w:hint="eastAsia"/>
        </w:rPr>
        <w:t>阿拉伯地方当局所管理的地区的居民已经大为能够获得社区医疗服务</w:t>
      </w:r>
      <w:r>
        <w:t>,</w:t>
      </w:r>
      <w:r>
        <w:rPr>
          <w:rFonts w:hint="eastAsia"/>
        </w:rPr>
        <w:t>这种获得服务的改善是各个基金竟相争取会员的结果</w:t>
      </w:r>
      <w:r>
        <w:t>,</w:t>
      </w:r>
      <w:r>
        <w:rPr>
          <w:rFonts w:hint="eastAsia"/>
        </w:rPr>
        <w:t>以及以前没有保险的大多数阿拉伯居民目前得到新的保险法的保障。</w:t>
      </w:r>
    </w:p>
    <w:p w:rsidR="00000000" w:rsidRDefault="00000000">
      <w:r>
        <w:tab/>
        <w:t>31.</w:t>
      </w:r>
      <w:r>
        <w:tab/>
      </w:r>
      <w:r>
        <w:rPr>
          <w:rFonts w:hint="eastAsia"/>
        </w:rPr>
        <w:t>年度预算有拨款给对贝都因人的公共卫生服务</w:t>
      </w:r>
      <w:r>
        <w:t>,</w:t>
      </w:r>
      <w:r>
        <w:rPr>
          <w:rFonts w:hint="eastAsia"/>
        </w:rPr>
        <w:t>包括对游牧居民的活动诊所</w:t>
      </w:r>
      <w:r>
        <w:t>,</w:t>
      </w:r>
      <w:r>
        <w:rPr>
          <w:rFonts w:hint="eastAsia"/>
        </w:rPr>
        <w:t>他们的游牧生活使得非常难以提供全套服务。由于大多数贝都因是近亲结婚</w:t>
      </w:r>
      <w:r>
        <w:t>,</w:t>
      </w:r>
      <w:r>
        <w:rPr>
          <w:rFonts w:hint="eastAsia"/>
        </w:rPr>
        <w:t>先天的缺陷率很高</w:t>
      </w:r>
      <w:r>
        <w:t>,</w:t>
      </w:r>
      <w:r>
        <w:rPr>
          <w:rFonts w:hint="eastAsia"/>
        </w:rPr>
        <w:t>这一半解释了他们的婴儿死亡率高的原因。卫生部的资料显示</w:t>
      </w:r>
      <w:r>
        <w:t>,</w:t>
      </w:r>
      <w:r>
        <w:rPr>
          <w:rFonts w:hint="eastAsia"/>
        </w:rPr>
        <w:t>贝都因人获得保健服务的能力已获得改善。</w:t>
      </w:r>
      <w:r>
        <w:t>1994</w:t>
      </w:r>
      <w:r>
        <w:rPr>
          <w:rFonts w:hint="eastAsia"/>
        </w:rPr>
        <w:t>年至</w:t>
      </w:r>
      <w:r>
        <w:t>1996</w:t>
      </w:r>
      <w:r>
        <w:rPr>
          <w:rFonts w:hint="eastAsia"/>
        </w:rPr>
        <w:t>年期间</w:t>
      </w:r>
      <w:r>
        <w:t>,</w:t>
      </w:r>
      <w:r>
        <w:rPr>
          <w:rFonts w:hint="eastAsia"/>
        </w:rPr>
        <w:t>实施了三个阶段方案</w:t>
      </w:r>
      <w:r>
        <w:t>,</w:t>
      </w:r>
      <w:r>
        <w:rPr>
          <w:rFonts w:hint="eastAsia"/>
        </w:rPr>
        <w:t>目的是要为阿拉伯居民建造家庭卫生诊所</w:t>
      </w:r>
      <w:r>
        <w:t>,</w:t>
      </w:r>
      <w:r>
        <w:rPr>
          <w:rFonts w:hint="eastAsia"/>
        </w:rPr>
        <w:t>全部费用大约为</w:t>
      </w:r>
      <w:r>
        <w:t>1 000</w:t>
      </w:r>
      <w:r>
        <w:rPr>
          <w:rFonts w:hint="eastAsia"/>
        </w:rPr>
        <w:t>万美元。已经计划另设诊所。</w:t>
      </w:r>
      <w:r>
        <w:t>1996</w:t>
      </w:r>
      <w:r>
        <w:rPr>
          <w:rFonts w:hint="eastAsia"/>
        </w:rPr>
        <w:t>年</w:t>
      </w:r>
      <w:r>
        <w:t>,</w:t>
      </w:r>
      <w:r>
        <w:rPr>
          <w:rFonts w:hint="eastAsia"/>
        </w:rPr>
        <w:t>经过财政部特别的预算拨款开始在德鲁兹和切尔克斯定居点建造了</w:t>
      </w:r>
      <w:r>
        <w:t>13</w:t>
      </w:r>
      <w:r>
        <w:rPr>
          <w:rFonts w:hint="eastAsia"/>
        </w:rPr>
        <w:t>所家庭和牙科健康诊所。卫生部在努力给村庄和内政部没有承认的其他定居点内的人民提供保健服务。</w:t>
      </w:r>
    </w:p>
    <w:p w:rsidR="00000000" w:rsidRDefault="00000000">
      <w:r>
        <w:tab/>
        <w:t>32.</w:t>
      </w:r>
      <w:r>
        <w:tab/>
      </w:r>
      <w:r>
        <w:rPr>
          <w:rFonts w:hint="eastAsia"/>
        </w:rPr>
        <w:t>没有按性别汇编贫穷的资料</w:t>
      </w:r>
      <w:r>
        <w:t>,</w:t>
      </w:r>
      <w:r>
        <w:rPr>
          <w:rFonts w:hint="eastAsia"/>
        </w:rPr>
        <w:t>收入低于贫穷线的阿拉伯住家数比例是</w:t>
      </w:r>
      <w:r>
        <w:t>:1995</w:t>
      </w:r>
      <w:r>
        <w:rPr>
          <w:rFonts w:hint="eastAsia"/>
        </w:rPr>
        <w:t>年为</w:t>
      </w:r>
      <w:r>
        <w:t>31%,1994</w:t>
      </w:r>
      <w:r>
        <w:rPr>
          <w:rFonts w:hint="eastAsia"/>
        </w:rPr>
        <w:t>年为</w:t>
      </w:r>
      <w:r>
        <w:t>38.5%</w:t>
      </w:r>
      <w:r>
        <w:rPr>
          <w:rFonts w:hint="eastAsia"/>
        </w:rPr>
        <w:t>。</w:t>
      </w:r>
    </w:p>
    <w:p w:rsidR="00000000" w:rsidRDefault="00000000">
      <w:r>
        <w:tab/>
        <w:t>33.</w:t>
      </w:r>
      <w:r>
        <w:tab/>
      </w:r>
      <w:r>
        <w:rPr>
          <w:u w:val="single"/>
        </w:rPr>
        <w:t>Arad</w:t>
      </w:r>
      <w:r>
        <w:rPr>
          <w:rFonts w:hint="eastAsia"/>
          <w:u w:val="single"/>
        </w:rPr>
        <w:t>女士</w:t>
      </w:r>
      <w:r>
        <w:t>(</w:t>
      </w:r>
      <w:r>
        <w:rPr>
          <w:rFonts w:hint="eastAsia"/>
        </w:rPr>
        <w:t>以色列</w:t>
      </w:r>
      <w:r>
        <w:t>)</w:t>
      </w:r>
      <w:r>
        <w:rPr>
          <w:rFonts w:hint="eastAsia"/>
        </w:rPr>
        <w:t>说</w:t>
      </w:r>
      <w:r>
        <w:t>,</w:t>
      </w:r>
      <w:r>
        <w:rPr>
          <w:rFonts w:hint="eastAsia"/>
        </w:rPr>
        <w:t>在以色列</w:t>
      </w:r>
      <w:r>
        <w:t>,</w:t>
      </w:r>
      <w:r>
        <w:rPr>
          <w:rFonts w:hint="eastAsia"/>
        </w:rPr>
        <w:t>宗教法律规定了个人的地位</w:t>
      </w:r>
      <w:r>
        <w:t>,</w:t>
      </w:r>
      <w:r>
        <w:rPr>
          <w:rFonts w:hint="eastAsia"/>
        </w:rPr>
        <w:t>因此以色列不太会撤销对第</w:t>
      </w:r>
      <w:r>
        <w:t>16</w:t>
      </w:r>
      <w:r>
        <w:rPr>
          <w:rFonts w:hint="eastAsia"/>
        </w:rPr>
        <w:t>条的保留意见。不过</w:t>
      </w:r>
      <w:r>
        <w:t>,</w:t>
      </w:r>
      <w:r>
        <w:rPr>
          <w:rFonts w:hint="eastAsia"/>
        </w:rPr>
        <w:t>民间制度已经顺利绕过宗教法律对妇女造成的某些困难</w:t>
      </w:r>
      <w:r>
        <w:t>,</w:t>
      </w:r>
      <w:r>
        <w:rPr>
          <w:rFonts w:hint="eastAsia"/>
        </w:rPr>
        <w:t>已逐渐取消宗教法庭管辖一些问题。</w:t>
      </w:r>
    </w:p>
    <w:p w:rsidR="00000000" w:rsidRDefault="00000000">
      <w:r>
        <w:tab/>
        <w:t>34.</w:t>
      </w:r>
      <w:r>
        <w:tab/>
      </w:r>
      <w:r>
        <w:rPr>
          <w:rFonts w:hint="eastAsia"/>
        </w:rPr>
        <w:t>由于结婚和离婚</w:t>
      </w:r>
      <w:r>
        <w:t>,</w:t>
      </w:r>
      <w:r>
        <w:rPr>
          <w:rFonts w:hint="eastAsia"/>
        </w:rPr>
        <w:t>是由宗教法律管理</w:t>
      </w:r>
      <w:r>
        <w:t>,</w:t>
      </w:r>
      <w:r>
        <w:rPr>
          <w:rFonts w:hint="eastAsia"/>
        </w:rPr>
        <w:t>只要获得各种宗教的允许就可举行混合的婚姻。国家承认在国外举行的结婚。民事家庭法院管辖混合的婚姻</w:t>
      </w:r>
      <w:r>
        <w:t>;</w:t>
      </w:r>
      <w:r>
        <w:rPr>
          <w:rFonts w:hint="eastAsia"/>
        </w:rPr>
        <w:t>离婚的管辖权属于最高法院首席法官的处理权</w:t>
      </w:r>
      <w:r>
        <w:t>,</w:t>
      </w:r>
      <w:r>
        <w:rPr>
          <w:rFonts w:hint="eastAsia"/>
        </w:rPr>
        <w:t>他决定那一所民事或宗教法院处理具体的案件。</w:t>
      </w:r>
    </w:p>
    <w:p w:rsidR="00000000" w:rsidRDefault="00000000">
      <w:r>
        <w:tab/>
        <w:t>35.</w:t>
      </w:r>
      <w:r>
        <w:tab/>
      </w:r>
      <w:r>
        <w:rPr>
          <w:rFonts w:hint="eastAsia"/>
        </w:rPr>
        <w:t>家庭事项管辖权已经从区和地方民事法院转给新设立的家庭法院。因此</w:t>
      </w:r>
      <w:r>
        <w:t>,</w:t>
      </w:r>
      <w:r>
        <w:rPr>
          <w:rFonts w:hint="eastAsia"/>
        </w:rPr>
        <w:t>民事制度与宗教制度之间的权利力量划分仍然保持不变。妇女可以要求家庭法院解决以前她们可向民事法院要求处理的问题。</w:t>
      </w:r>
    </w:p>
    <w:p w:rsidR="00000000" w:rsidRDefault="00000000">
      <w:pPr>
        <w:jc w:val="left"/>
      </w:pPr>
      <w:r>
        <w:tab/>
        <w:t>36.</w:t>
      </w:r>
      <w:r>
        <w:tab/>
      </w:r>
      <w:r>
        <w:rPr>
          <w:rFonts w:hint="eastAsia"/>
        </w:rPr>
        <w:t>按照</w:t>
      </w:r>
      <w:r>
        <w:t>1971</w:t>
      </w:r>
      <w:r>
        <w:rPr>
          <w:rFonts w:hint="eastAsia"/>
        </w:rPr>
        <w:t>年《收养法》</w:t>
      </w:r>
      <w:r>
        <w:t>,</w:t>
      </w:r>
      <w:r>
        <w:rPr>
          <w:rFonts w:hint="eastAsia"/>
        </w:rPr>
        <w:t>只有同被收养者属同一宗教的已婚夫妻</w:t>
      </w:r>
      <w:r>
        <w:t>,</w:t>
      </w:r>
      <w:r>
        <w:rPr>
          <w:rFonts w:hint="eastAsia"/>
        </w:rPr>
        <w:t>才可进行收养。跨国收养的情况</w:t>
      </w:r>
      <w:r>
        <w:t>,</w:t>
      </w:r>
      <w:r>
        <w:rPr>
          <w:rFonts w:hint="eastAsia"/>
        </w:rPr>
        <w:t>稍微有些不同。</w:t>
      </w:r>
    </w:p>
    <w:p w:rsidR="00000000" w:rsidRDefault="00000000">
      <w:r>
        <w:tab/>
        <w:t>37.</w:t>
      </w:r>
      <w:r>
        <w:tab/>
      </w:r>
      <w:r>
        <w:rPr>
          <w:rFonts w:hint="eastAsia"/>
        </w:rPr>
        <w:t>按照《刑法》第</w:t>
      </w:r>
      <w:r>
        <w:t>181</w:t>
      </w:r>
      <w:r>
        <w:rPr>
          <w:rFonts w:hint="eastAsia"/>
        </w:rPr>
        <w:t>条</w:t>
      </w:r>
      <w:r>
        <w:t>,</w:t>
      </w:r>
      <w:r>
        <w:rPr>
          <w:rFonts w:hint="eastAsia"/>
        </w:rPr>
        <w:t>非彼此同意的离婚属于犯罪行为。因为结婚和离婚由宗教法律管理</w:t>
      </w:r>
      <w:r>
        <w:t>,</w:t>
      </w:r>
      <w:r>
        <w:rPr>
          <w:rFonts w:hint="eastAsia"/>
        </w:rPr>
        <w:t>因此</w:t>
      </w:r>
      <w:r>
        <w:t>,</w:t>
      </w:r>
      <w:r>
        <w:rPr>
          <w:rFonts w:hint="eastAsia"/>
        </w:rPr>
        <w:t>刑法不可废除宗教法律所认可的离婚</w:t>
      </w:r>
      <w:r>
        <w:t>,</w:t>
      </w:r>
      <w:r>
        <w:rPr>
          <w:rFonts w:hint="eastAsia"/>
        </w:rPr>
        <w:t>但是</w:t>
      </w:r>
      <w:r>
        <w:t>,</w:t>
      </w:r>
      <w:r>
        <w:rPr>
          <w:rFonts w:hint="eastAsia"/>
        </w:rPr>
        <w:t>可以指定这种行为属于犯罪。宗教法院必须向执法机构报告非彼此同意的离婚、多配偶婚姻和童婚案件。对多配偶婚姻的控诉比率已经从</w:t>
      </w:r>
      <w:r>
        <w:t>1995</w:t>
      </w:r>
      <w:r>
        <w:rPr>
          <w:rFonts w:hint="eastAsia"/>
        </w:rPr>
        <w:t>年的</w:t>
      </w:r>
      <w:r>
        <w:t>4</w:t>
      </w:r>
      <w:r>
        <w:rPr>
          <w:rFonts w:hint="eastAsia"/>
        </w:rPr>
        <w:t>宗案件增加到</w:t>
      </w:r>
      <w:r>
        <w:t>1996</w:t>
      </w:r>
      <w:r>
        <w:rPr>
          <w:rFonts w:hint="eastAsia"/>
        </w:rPr>
        <w:t>年的</w:t>
      </w:r>
      <w:r>
        <w:t>13</w:t>
      </w:r>
      <w:r>
        <w:rPr>
          <w:rFonts w:hint="eastAsia"/>
        </w:rPr>
        <w:t>宗。</w:t>
      </w:r>
    </w:p>
    <w:p w:rsidR="00000000" w:rsidRDefault="00000000">
      <w:r>
        <w:tab/>
        <w:t>38.</w:t>
      </w:r>
      <w:r>
        <w:tab/>
      </w:r>
      <w:r>
        <w:rPr>
          <w:rFonts w:hint="eastAsia"/>
          <w:u w:val="single"/>
        </w:rPr>
        <w:t>主席</w:t>
      </w:r>
      <w:r>
        <w:rPr>
          <w:rFonts w:hint="eastAsia"/>
        </w:rPr>
        <w:t>赞扬这些答复</w:t>
      </w:r>
      <w:r>
        <w:t>,</w:t>
      </w:r>
      <w:r>
        <w:rPr>
          <w:rFonts w:hint="eastAsia"/>
        </w:rPr>
        <w:t>但是说</w:t>
      </w:r>
      <w:r>
        <w:t>,</w:t>
      </w:r>
      <w:r>
        <w:rPr>
          <w:rFonts w:hint="eastAsia"/>
        </w:rPr>
        <w:t>答复的格式使得委员会难以确定是否已经讨论到委员会的全部问题。</w:t>
      </w:r>
    </w:p>
    <w:p w:rsidR="00000000" w:rsidRDefault="00000000">
      <w:pPr>
        <w:jc w:val="left"/>
      </w:pPr>
      <w:r>
        <w:tab/>
        <w:t>39.</w:t>
      </w:r>
      <w:r>
        <w:tab/>
      </w:r>
      <w:r>
        <w:rPr>
          <w:u w:val="single"/>
        </w:rPr>
        <w:t>Arad</w:t>
      </w:r>
      <w:r>
        <w:rPr>
          <w:rFonts w:hint="eastAsia"/>
          <w:u w:val="single"/>
        </w:rPr>
        <w:t>女士</w:t>
      </w:r>
      <w:r>
        <w:t>(</w:t>
      </w:r>
      <w:r>
        <w:rPr>
          <w:rFonts w:hint="eastAsia"/>
        </w:rPr>
        <w:t>以色列</w:t>
      </w:r>
      <w:r>
        <w:t>)</w:t>
      </w:r>
      <w:r>
        <w:rPr>
          <w:rFonts w:hint="eastAsia"/>
        </w:rPr>
        <w:t>说</w:t>
      </w:r>
      <w:r>
        <w:t>,</w:t>
      </w:r>
      <w:r>
        <w:rPr>
          <w:rFonts w:hint="eastAsia"/>
        </w:rPr>
        <w:t>以色列代表团已以问答格式提出书面答复</w:t>
      </w:r>
      <w:r>
        <w:t>,</w:t>
      </w:r>
      <w:r>
        <w:rPr>
          <w:rFonts w:hint="eastAsia"/>
        </w:rPr>
        <w:t>委员会可以索阅。它在口头报告中不希望琐碎重复各种问题</w:t>
      </w:r>
      <w:r>
        <w:t>,</w:t>
      </w:r>
      <w:r>
        <w:rPr>
          <w:rFonts w:hint="eastAsia"/>
        </w:rPr>
        <w:t>因此已经摘列最重要的资料。</w:t>
      </w:r>
    </w:p>
    <w:p w:rsidR="00000000" w:rsidRDefault="00000000">
      <w:pPr>
        <w:jc w:val="left"/>
      </w:pPr>
      <w:r>
        <w:tab/>
        <w:t>40.</w:t>
      </w:r>
      <w:r>
        <w:tab/>
      </w:r>
      <w:r>
        <w:rPr>
          <w:u w:val="single"/>
        </w:rPr>
        <w:t xml:space="preserve">Bustelo Garcia Delreal </w:t>
      </w:r>
      <w:r>
        <w:rPr>
          <w:rFonts w:hint="eastAsia"/>
          <w:u w:val="single"/>
        </w:rPr>
        <w:t>女士</w:t>
      </w:r>
      <w:r>
        <w:rPr>
          <w:rFonts w:hint="eastAsia"/>
        </w:rPr>
        <w:t>强调以色列撤销对《公约》的保留意见的重要性</w:t>
      </w:r>
      <w:r>
        <w:t>;</w:t>
      </w:r>
      <w:r>
        <w:rPr>
          <w:rFonts w:hint="eastAsia"/>
        </w:rPr>
        <w:t>私人和家庭关系中没有充分平等就难以充分执行《公约》。此外</w:t>
      </w:r>
      <w:r>
        <w:t>,</w:t>
      </w:r>
      <w:r>
        <w:rPr>
          <w:rFonts w:hint="eastAsia"/>
        </w:rPr>
        <w:t>以色列的基本法律应当明确规定平等原则和禁止歧视。</w:t>
      </w:r>
    </w:p>
    <w:p w:rsidR="00000000" w:rsidRDefault="00000000">
      <w:r>
        <w:tab/>
        <w:t>41.</w:t>
      </w:r>
      <w:r>
        <w:tab/>
      </w:r>
      <w:r>
        <w:rPr>
          <w:rFonts w:hint="eastAsia"/>
        </w:rPr>
        <w:t>以色列必须加强争取缩小以色列境内犹太妇女与非犹太妇女就业机会和参加政治与高等教育等领域方面的差距。在这方面</w:t>
      </w:r>
      <w:r>
        <w:t>,</w:t>
      </w:r>
      <w:r>
        <w:rPr>
          <w:rFonts w:hint="eastAsia"/>
        </w:rPr>
        <w:t>她特别关切</w:t>
      </w:r>
      <w:r>
        <w:t>,</w:t>
      </w:r>
      <w:r>
        <w:rPr>
          <w:rFonts w:hint="eastAsia"/>
        </w:rPr>
        <w:t>担任政治决策职位的妇女的百分比偏低。</w:t>
      </w:r>
    </w:p>
    <w:p w:rsidR="00000000" w:rsidRDefault="00000000">
      <w:r>
        <w:tab/>
        <w:t>42.</w:t>
      </w:r>
      <w:r>
        <w:tab/>
      </w:r>
      <w:r>
        <w:rPr>
          <w:rFonts w:hint="eastAsia"/>
        </w:rPr>
        <w:t>值得成立公共行政单位</w:t>
      </w:r>
      <w:r>
        <w:t>,</w:t>
      </w:r>
      <w:r>
        <w:rPr>
          <w:rFonts w:hint="eastAsia"/>
        </w:rPr>
        <w:t>以便促进和协调平等政策</w:t>
      </w:r>
      <w:r>
        <w:t>;</w:t>
      </w:r>
      <w:r>
        <w:rPr>
          <w:rFonts w:hint="eastAsia"/>
        </w:rPr>
        <w:t>以色列政府也必须批准执行《公约》和《北京行动纲要》的综合政策。</w:t>
      </w:r>
    </w:p>
    <w:p w:rsidR="00000000" w:rsidRDefault="00000000">
      <w:pPr>
        <w:jc w:val="left"/>
      </w:pPr>
      <w:r>
        <w:tab/>
        <w:t>43.</w:t>
      </w:r>
      <w:r>
        <w:tab/>
      </w:r>
      <w:r>
        <w:rPr>
          <w:rFonts w:hint="eastAsia"/>
        </w:rPr>
        <w:t>她希望全面和平就快来到</w:t>
      </w:r>
      <w:r>
        <w:t>,</w:t>
      </w:r>
      <w:r>
        <w:rPr>
          <w:rFonts w:hint="eastAsia"/>
        </w:rPr>
        <w:t>这可以帮助以色列境内的所有妇女。</w:t>
      </w:r>
    </w:p>
    <w:p w:rsidR="00000000" w:rsidRDefault="00000000">
      <w:r>
        <w:tab/>
        <w:t>44.</w:t>
      </w:r>
      <w:r>
        <w:tab/>
      </w:r>
      <w:r>
        <w:rPr>
          <w:u w:val="single"/>
        </w:rPr>
        <w:t>Aouij</w:t>
      </w:r>
      <w:r>
        <w:rPr>
          <w:rFonts w:hint="eastAsia"/>
          <w:u w:val="single"/>
        </w:rPr>
        <w:t>女士</w:t>
      </w:r>
      <w:r>
        <w:rPr>
          <w:rFonts w:hint="eastAsia"/>
        </w:rPr>
        <w:t>说</w:t>
      </w:r>
      <w:r>
        <w:t>,</w:t>
      </w:r>
      <w:r>
        <w:rPr>
          <w:rFonts w:hint="eastAsia"/>
        </w:rPr>
        <w:t>同该报告比较起来口头答复似乎有些倒退</w:t>
      </w:r>
      <w:r>
        <w:t>,</w:t>
      </w:r>
      <w:r>
        <w:rPr>
          <w:rFonts w:hint="eastAsia"/>
        </w:rPr>
        <w:t>因为其中没有提到巴勒斯坦妇女的存在</w:t>
      </w:r>
      <w:r>
        <w:t>,</w:t>
      </w:r>
      <w:r>
        <w:rPr>
          <w:rFonts w:hint="eastAsia"/>
        </w:rPr>
        <w:t>这种态度没有鼓励对话</w:t>
      </w:r>
      <w:r>
        <w:t>,</w:t>
      </w:r>
      <w:r>
        <w:rPr>
          <w:rFonts w:hint="eastAsia"/>
        </w:rPr>
        <w:t>没有帮助化解局势、推动和平进程或减少以色列占领领土内巴勒斯坦妇女幼儿面临的多种歧视</w:t>
      </w:r>
      <w:r>
        <w:t>,</w:t>
      </w:r>
      <w:r>
        <w:rPr>
          <w:rFonts w:hint="eastAsia"/>
        </w:rPr>
        <w:t>在这些领土内局势已经急剧恶化。提出报告的目的是与委员会进行坦率而有建设性的对话</w:t>
      </w:r>
      <w:r>
        <w:t>,</w:t>
      </w:r>
      <w:r>
        <w:rPr>
          <w:rFonts w:hint="eastAsia"/>
        </w:rPr>
        <w:t>但她不认为已达到这样的对话。</w:t>
      </w:r>
    </w:p>
    <w:p w:rsidR="00000000" w:rsidRDefault="00000000">
      <w:r>
        <w:tab/>
        <w:t>45.</w:t>
      </w:r>
      <w:r>
        <w:tab/>
      </w:r>
      <w:r>
        <w:rPr>
          <w:u w:val="single"/>
        </w:rPr>
        <w:t>Javate de Dios</w:t>
      </w:r>
      <w:r>
        <w:rPr>
          <w:rFonts w:hint="eastAsia"/>
          <w:u w:val="single"/>
        </w:rPr>
        <w:t>女士</w:t>
      </w:r>
      <w:r>
        <w:rPr>
          <w:rFonts w:hint="eastAsia"/>
        </w:rPr>
        <w:t>说</w:t>
      </w:r>
      <w:r>
        <w:t>,</w:t>
      </w:r>
      <w:r>
        <w:rPr>
          <w:rFonts w:hint="eastAsia"/>
        </w:rPr>
        <w:t>某些问题应当得到更加详细的答复</w:t>
      </w:r>
      <w:r>
        <w:t>,</w:t>
      </w:r>
      <w:r>
        <w:rPr>
          <w:rFonts w:hint="eastAsia"/>
        </w:rPr>
        <w:t>尤其是关于阿拉伯、巴勒斯坦和贝都因妇女。已经坦率承认训练有数人员不足</w:t>
      </w:r>
      <w:r>
        <w:t>,</w:t>
      </w:r>
      <w:r>
        <w:rPr>
          <w:rFonts w:hint="eastAsia"/>
        </w:rPr>
        <w:t>难以处理对妇女的暴力问题</w:t>
      </w:r>
      <w:r>
        <w:t>;</w:t>
      </w:r>
      <w:r>
        <w:rPr>
          <w:rFonts w:hint="eastAsia"/>
        </w:rPr>
        <w:t>值得赞扬的是</w:t>
      </w:r>
      <w:r>
        <w:t>,</w:t>
      </w:r>
      <w:r>
        <w:rPr>
          <w:rFonts w:hint="eastAsia"/>
        </w:rPr>
        <w:t>已经争取更多的妇女担任警察</w:t>
      </w:r>
      <w:r>
        <w:t>,</w:t>
      </w:r>
      <w:r>
        <w:rPr>
          <w:rFonts w:hint="eastAsia"/>
        </w:rPr>
        <w:t>尤其是女性的阿拉伯的调查员</w:t>
      </w:r>
      <w:r>
        <w:t>,</w:t>
      </w:r>
      <w:r>
        <w:rPr>
          <w:rFonts w:hint="eastAsia"/>
        </w:rPr>
        <w:t>以便处理对妇女的暴力案件。以色列必须更加注意有关阿拉伯居民的特定暴力方式。她希望了解法律如何影响对妇女的暴力和控诉的次数。</w:t>
      </w:r>
    </w:p>
    <w:p w:rsidR="00000000" w:rsidRDefault="00000000">
      <w:r>
        <w:tab/>
        <w:t>46.</w:t>
      </w:r>
      <w:r>
        <w:tab/>
      </w:r>
      <w:r>
        <w:rPr>
          <w:rFonts w:hint="eastAsia"/>
        </w:rPr>
        <w:t>令人困忧的是</w:t>
      </w:r>
      <w:r>
        <w:t>,</w:t>
      </w:r>
      <w:r>
        <w:rPr>
          <w:rFonts w:hint="eastAsia"/>
        </w:rPr>
        <w:t>很高百分比的女囚犯是以前的妓女</w:t>
      </w:r>
      <w:r>
        <w:t>,</w:t>
      </w:r>
      <w:r>
        <w:rPr>
          <w:rFonts w:hint="eastAsia"/>
        </w:rPr>
        <w:t>她们子女也生活在监狱内</w:t>
      </w:r>
      <w:r>
        <w:t>,</w:t>
      </w:r>
      <w:r>
        <w:rPr>
          <w:rFonts w:hint="eastAsia"/>
        </w:rPr>
        <w:t>以色列政府应当给这些妇女以更加人道的待遇以便她们能够重建生活。</w:t>
      </w:r>
    </w:p>
    <w:p w:rsidR="00000000" w:rsidRDefault="00000000">
      <w:r>
        <w:tab/>
        <w:t>47.</w:t>
      </w:r>
      <w:r>
        <w:tab/>
      </w:r>
      <w:r>
        <w:rPr>
          <w:rFonts w:hint="eastAsia"/>
        </w:rPr>
        <w:t>不清楚的是</w:t>
      </w:r>
      <w:r>
        <w:t>,</w:t>
      </w:r>
      <w:r>
        <w:rPr>
          <w:rFonts w:hint="eastAsia"/>
        </w:rPr>
        <w:t>目前是否拨出足够的资源资助面向阿拉伯居民的教育工作</w:t>
      </w:r>
      <w:r>
        <w:t>,</w:t>
      </w:r>
      <w:r>
        <w:rPr>
          <w:rFonts w:hint="eastAsia"/>
        </w:rPr>
        <w:t>以及防止辍学的有效方案是否有效。必须做出更加积极的努力</w:t>
      </w:r>
      <w:r>
        <w:t>,</w:t>
      </w:r>
      <w:r>
        <w:rPr>
          <w:rFonts w:hint="eastAsia"/>
        </w:rPr>
        <w:t>使巴勒斯坦妇女参加决策过程。关于阿拉伯妇女的贫穷情况</w:t>
      </w:r>
      <w:r>
        <w:t>,</w:t>
      </w:r>
      <w:r>
        <w:rPr>
          <w:rFonts w:hint="eastAsia"/>
        </w:rPr>
        <w:t>需要按姓别列出的资料</w:t>
      </w:r>
      <w:r>
        <w:t>,</w:t>
      </w:r>
      <w:r>
        <w:rPr>
          <w:rFonts w:hint="eastAsia"/>
        </w:rPr>
        <w:t>以便查明具体需要。</w:t>
      </w:r>
    </w:p>
    <w:p w:rsidR="00000000" w:rsidRDefault="00000000">
      <w:r>
        <w:tab/>
        <w:t>48.</w:t>
      </w:r>
      <w:r>
        <w:tab/>
      </w:r>
      <w:r>
        <w:rPr>
          <w:rFonts w:hint="eastAsia"/>
        </w:rPr>
        <w:t>没有以色列和巴勒斯坦妇女的参与</w:t>
      </w:r>
      <w:r>
        <w:t>,</w:t>
      </w:r>
      <w:r>
        <w:rPr>
          <w:rFonts w:hint="eastAsia"/>
        </w:rPr>
        <w:t>和平会谈就不可能成功</w:t>
      </w:r>
      <w:r>
        <w:t>;</w:t>
      </w:r>
      <w:r>
        <w:rPr>
          <w:rFonts w:hint="eastAsia"/>
        </w:rPr>
        <w:t>她希望会积极设法使她们参与促进和平决策。</w:t>
      </w:r>
    </w:p>
    <w:p w:rsidR="00000000" w:rsidRDefault="00000000">
      <w:r>
        <w:tab/>
        <w:t>49.</w:t>
      </w:r>
      <w:r>
        <w:tab/>
      </w:r>
      <w:r>
        <w:rPr>
          <w:u w:val="single"/>
        </w:rPr>
        <w:t>Ferrer</w:t>
      </w:r>
      <w:r>
        <w:rPr>
          <w:rFonts w:hint="eastAsia"/>
          <w:u w:val="single"/>
        </w:rPr>
        <w:t>女士</w:t>
      </w:r>
      <w:r>
        <w:rPr>
          <w:rFonts w:hint="eastAsia"/>
        </w:rPr>
        <w:t>说</w:t>
      </w:r>
      <w:r>
        <w:t>,</w:t>
      </w:r>
      <w:r>
        <w:rPr>
          <w:rFonts w:hint="eastAsia"/>
        </w:rPr>
        <w:t>她关切被占领地区内巴勒斯坦妇女的情况</w:t>
      </w:r>
      <w:r>
        <w:t>,</w:t>
      </w:r>
      <w:r>
        <w:rPr>
          <w:rFonts w:hint="eastAsia"/>
        </w:rPr>
        <w:t>她们的权利正受到侵犯</w:t>
      </w:r>
      <w:r>
        <w:t>;</w:t>
      </w:r>
      <w:r>
        <w:rPr>
          <w:rFonts w:hint="eastAsia"/>
        </w:rPr>
        <w:t>必须确保和平与公正的气氛</w:t>
      </w:r>
      <w:r>
        <w:t>,</w:t>
      </w:r>
      <w:r>
        <w:rPr>
          <w:rFonts w:hint="eastAsia"/>
        </w:rPr>
        <w:t>以便充分行使这些权利</w:t>
      </w:r>
      <w:r>
        <w:t>,</w:t>
      </w:r>
      <w:r>
        <w:rPr>
          <w:rFonts w:hint="eastAsia"/>
        </w:rPr>
        <w:t>确保针对所有巴勒斯坦妇女执行《公约》。</w:t>
      </w:r>
    </w:p>
    <w:p w:rsidR="00000000" w:rsidRDefault="00000000">
      <w:r>
        <w:tab/>
        <w:t>50.</w:t>
      </w:r>
      <w:r>
        <w:tab/>
      </w:r>
      <w:r>
        <w:rPr>
          <w:rFonts w:hint="eastAsia"/>
        </w:rPr>
        <w:t>她希望平等权利和不受歧视权利列入以色列的基本法法律</w:t>
      </w:r>
      <w:r>
        <w:t>,</w:t>
      </w:r>
      <w:r>
        <w:rPr>
          <w:rFonts w:hint="eastAsia"/>
        </w:rPr>
        <w:t>同时这一立法会明文规定包括巴勒斯坦人在内的少数民族权利</w:t>
      </w:r>
      <w:r>
        <w:t>,</w:t>
      </w:r>
      <w:r>
        <w:rPr>
          <w:rFonts w:hint="eastAsia"/>
        </w:rPr>
        <w:t>并尊重其历史、宗教文化和本体。</w:t>
      </w:r>
    </w:p>
    <w:p w:rsidR="00000000" w:rsidRDefault="00000000">
      <w:r>
        <w:tab/>
        <w:t>51.</w:t>
      </w:r>
      <w:r>
        <w:tab/>
      </w:r>
      <w:r>
        <w:rPr>
          <w:rFonts w:hint="eastAsia"/>
        </w:rPr>
        <w:t>社会经济发展方案必须是为生活在贫穷线以下的人口制定。以色列应当考虑是否可能建立国家机制</w:t>
      </w:r>
      <w:r>
        <w:t>,</w:t>
      </w:r>
      <w:r>
        <w:rPr>
          <w:rFonts w:hint="eastAsia"/>
        </w:rPr>
        <w:t>以便争取提高以色列境内妇女的地位。此外</w:t>
      </w:r>
      <w:r>
        <w:t>,</w:t>
      </w:r>
      <w:r>
        <w:rPr>
          <w:rFonts w:hint="eastAsia"/>
        </w:rPr>
        <w:t>以色列必须拟订一项行动方案</w:t>
      </w:r>
      <w:r>
        <w:t>,</w:t>
      </w:r>
      <w:r>
        <w:rPr>
          <w:rFonts w:hint="eastAsia"/>
        </w:rPr>
        <w:t>以便执行《北京行动纲要》。</w:t>
      </w:r>
    </w:p>
    <w:p w:rsidR="00000000" w:rsidRDefault="00000000">
      <w:r>
        <w:tab/>
        <w:t>52.</w:t>
      </w:r>
      <w:r>
        <w:tab/>
      </w:r>
      <w:r>
        <w:rPr>
          <w:rFonts w:hint="eastAsia"/>
          <w:u w:val="single"/>
        </w:rPr>
        <w:t>主席</w:t>
      </w:r>
      <w:r>
        <w:rPr>
          <w:rFonts w:hint="eastAsia"/>
        </w:rPr>
        <w:t>称赞以色列代表广泛设法答复委员会所关心的某些问题。各非政府组织提供的资料已经使委员会更加了解巴勒斯坦妇女面临的歧视。以色列妇女政府已经取得很大的进展</w:t>
      </w:r>
      <w:r>
        <w:t>,</w:t>
      </w:r>
      <w:r>
        <w:rPr>
          <w:rFonts w:hint="eastAsia"/>
        </w:rPr>
        <w:t>尤其是在教育和卫生领域</w:t>
      </w:r>
      <w:r>
        <w:t>,</w:t>
      </w:r>
      <w:r>
        <w:rPr>
          <w:rFonts w:hint="eastAsia"/>
        </w:rPr>
        <w:t>但是</w:t>
      </w:r>
      <w:r>
        <w:t>,</w:t>
      </w:r>
      <w:r>
        <w:rPr>
          <w:rFonts w:hint="eastAsia"/>
        </w:rPr>
        <w:t>从这些进展受惠的主要是犹太社区</w:t>
      </w:r>
      <w:r>
        <w:t>,</w:t>
      </w:r>
      <w:r>
        <w:rPr>
          <w:rFonts w:hint="eastAsia"/>
        </w:rPr>
        <w:t>同犹太人比较起来</w:t>
      </w:r>
      <w:r>
        <w:t>,</w:t>
      </w:r>
      <w:r>
        <w:rPr>
          <w:rFonts w:hint="eastAsia"/>
        </w:rPr>
        <w:t>阿拉伯妇幼的所有生活领域存在很大差距。</w:t>
      </w:r>
    </w:p>
    <w:p w:rsidR="00000000" w:rsidRDefault="00000000">
      <w:r>
        <w:tab/>
        <w:t>53.</w:t>
      </w:r>
      <w:r>
        <w:tab/>
      </w:r>
      <w:r>
        <w:rPr>
          <w:rFonts w:hint="eastAsia"/>
        </w:rPr>
        <w:t>委员会关切以色列对第</w:t>
      </w:r>
      <w:r>
        <w:t>16</w:t>
      </w:r>
      <w:r>
        <w:rPr>
          <w:rFonts w:hint="eastAsia"/>
        </w:rPr>
        <w:t>条的保留意见</w:t>
      </w:r>
      <w:r>
        <w:t>,</w:t>
      </w:r>
      <w:r>
        <w:rPr>
          <w:rFonts w:hint="eastAsia"/>
        </w:rPr>
        <w:t>它也关切的是</w:t>
      </w:r>
      <w:r>
        <w:t>,1992</w:t>
      </w:r>
      <w:r>
        <w:rPr>
          <w:rFonts w:hint="eastAsia"/>
        </w:rPr>
        <w:t>年颁布的新《基本法》没有提到平等权利属于基本权利</w:t>
      </w:r>
      <w:r>
        <w:t>,</w:t>
      </w:r>
      <w:r>
        <w:rPr>
          <w:rFonts w:hint="eastAsia"/>
        </w:rPr>
        <w:t>当平等原则抵触宗教法律时</w:t>
      </w:r>
      <w:r>
        <w:t>,</w:t>
      </w:r>
      <w:r>
        <w:rPr>
          <w:rFonts w:hint="eastAsia"/>
        </w:rPr>
        <w:t>后者永远属于优先。</w:t>
      </w:r>
    </w:p>
    <w:p w:rsidR="00000000" w:rsidRDefault="00000000">
      <w:r>
        <w:tab/>
        <w:t>54.</w:t>
      </w:r>
      <w:r>
        <w:tab/>
      </w:r>
      <w:r>
        <w:rPr>
          <w:rFonts w:hint="eastAsia"/>
        </w:rPr>
        <w:t>以色列政府应当创造</w:t>
      </w:r>
      <w:r>
        <w:t>,</w:t>
      </w:r>
      <w:r>
        <w:rPr>
          <w:rFonts w:hint="eastAsia"/>
        </w:rPr>
        <w:t>有助于作为发展工作中不可分割部分促进和平和保护男女人权的环境。以色列妇女尤其必须继续利用仍然存在的歧视现象作为争取本身及子女的平等的团结力量。</w:t>
      </w:r>
    </w:p>
    <w:p w:rsidR="00000000" w:rsidRDefault="00000000">
      <w:r>
        <w:tab/>
        <w:t>55.</w:t>
      </w:r>
      <w:r>
        <w:tab/>
      </w:r>
      <w:r>
        <w:rPr>
          <w:rFonts w:hint="eastAsia"/>
        </w:rPr>
        <w:t>她指出</w:t>
      </w:r>
      <w:r>
        <w:t>,</w:t>
      </w:r>
      <w:r>
        <w:rPr>
          <w:rFonts w:hint="eastAsia"/>
        </w:rPr>
        <w:t>以色列代表团刚刚把回答所问问题的书面答复提交委员会。但是如果继续这样下去的话</w:t>
      </w:r>
      <w:r>
        <w:t>,</w:t>
      </w:r>
      <w:r>
        <w:rPr>
          <w:rFonts w:hint="eastAsia"/>
        </w:rPr>
        <w:t>专家们就没有机会同以色列代表团进行对话。因此</w:t>
      </w:r>
      <w:r>
        <w:t>,</w:t>
      </w:r>
      <w:r>
        <w:rPr>
          <w:rFonts w:hint="eastAsia"/>
        </w:rPr>
        <w:t>她欢迎成员们对现阶段的最佳做法表示意见。</w:t>
      </w:r>
    </w:p>
    <w:p w:rsidR="00000000" w:rsidRDefault="00000000">
      <w:r>
        <w:tab/>
        <w:t>56.</w:t>
      </w:r>
      <w:r>
        <w:tab/>
      </w:r>
      <w:r>
        <w:rPr>
          <w:u w:val="single"/>
        </w:rPr>
        <w:t>Corti</w:t>
      </w:r>
      <w:r>
        <w:rPr>
          <w:rFonts w:hint="eastAsia"/>
          <w:u w:val="single"/>
        </w:rPr>
        <w:t>女士</w:t>
      </w:r>
      <w:r>
        <w:rPr>
          <w:rFonts w:hint="eastAsia"/>
        </w:rPr>
        <w:t>说</w:t>
      </w:r>
      <w:r>
        <w:t>,</w:t>
      </w:r>
      <w:r>
        <w:rPr>
          <w:rFonts w:hint="eastAsia"/>
        </w:rPr>
        <w:t>虽然委员会欢迎其工作方法有所创新以便提高效率</w:t>
      </w:r>
      <w:r>
        <w:t>,</w:t>
      </w:r>
      <w:r>
        <w:rPr>
          <w:rFonts w:hint="eastAsia"/>
        </w:rPr>
        <w:t>但是在目前情况下</w:t>
      </w:r>
      <w:r>
        <w:t>,</w:t>
      </w:r>
      <w:r>
        <w:rPr>
          <w:rFonts w:hint="eastAsia"/>
        </w:rPr>
        <w:t>专家们不可能同以色列代表团进行有意义的对话</w:t>
      </w:r>
      <w:r>
        <w:t>,</w:t>
      </w:r>
      <w:r>
        <w:rPr>
          <w:rFonts w:hint="eastAsia"/>
        </w:rPr>
        <w:t>因为她们不知道对所提出的问题作了什么答复。</w:t>
      </w:r>
    </w:p>
    <w:p w:rsidR="00000000" w:rsidRDefault="00000000">
      <w:r>
        <w:tab/>
        <w:t>57.</w:t>
      </w:r>
      <w:r>
        <w:tab/>
      </w:r>
      <w:r>
        <w:rPr>
          <w:u w:val="single"/>
        </w:rPr>
        <w:t>Arad</w:t>
      </w:r>
      <w:r>
        <w:rPr>
          <w:rFonts w:hint="eastAsia"/>
          <w:u w:val="single"/>
        </w:rPr>
        <w:t>女士</w:t>
      </w:r>
      <w:r>
        <w:rPr>
          <w:rFonts w:hint="eastAsia"/>
        </w:rPr>
        <w:t>感到遗憾的是</w:t>
      </w:r>
      <w:r>
        <w:t>,</w:t>
      </w:r>
      <w:r>
        <w:rPr>
          <w:rFonts w:hint="eastAsia"/>
        </w:rPr>
        <w:t>以色列代表团的善意已经被误解了。以色列在书面答复中没有避免提出的重要问题</w:t>
      </w:r>
      <w:r>
        <w:t>,</w:t>
      </w:r>
      <w:r>
        <w:rPr>
          <w:rFonts w:hint="eastAsia"/>
        </w:rPr>
        <w:t>正准备答复而可能留下的任何附带问题。它所选择的答复问题的方法或许反映以色列代表团缺乏有关委员会工作方法的经验。</w:t>
      </w:r>
    </w:p>
    <w:p w:rsidR="00000000" w:rsidRDefault="00000000">
      <w:pPr>
        <w:jc w:val="left"/>
      </w:pPr>
      <w:r>
        <w:tab/>
        <w:t>58.</w:t>
      </w:r>
      <w:r>
        <w:tab/>
      </w:r>
      <w:r>
        <w:rPr>
          <w:rFonts w:hint="eastAsia"/>
          <w:u w:val="single"/>
        </w:rPr>
        <w:t>主席</w:t>
      </w:r>
      <w:r>
        <w:rPr>
          <w:rFonts w:hint="eastAsia"/>
        </w:rPr>
        <w:t>说</w:t>
      </w:r>
      <w:r>
        <w:t>,</w:t>
      </w:r>
      <w:r>
        <w:rPr>
          <w:rFonts w:hint="eastAsia"/>
        </w:rPr>
        <w:t>委员会目前无法审议刚才收到的书面答复</w:t>
      </w:r>
      <w:r>
        <w:t>,</w:t>
      </w:r>
      <w:r>
        <w:rPr>
          <w:rFonts w:hint="eastAsia"/>
        </w:rPr>
        <w:t>将召开非公开会议</w:t>
      </w:r>
      <w:r>
        <w:t>,</w:t>
      </w:r>
      <w:r>
        <w:rPr>
          <w:rFonts w:hint="eastAsia"/>
        </w:rPr>
        <w:t>决定最佳做法。</w:t>
      </w:r>
    </w:p>
    <w:p w:rsidR="00000000" w:rsidRDefault="00000000">
      <w:pPr>
        <w:jc w:val="left"/>
      </w:pPr>
    </w:p>
    <w:p w:rsidR="00000000" w:rsidRDefault="00000000">
      <w:pPr>
        <w:jc w:val="center"/>
        <w:rPr>
          <w:u w:val="single"/>
        </w:rPr>
      </w:pPr>
      <w:r>
        <w:rPr>
          <w:rFonts w:hint="eastAsia"/>
          <w:u w:val="single"/>
        </w:rPr>
        <w:t>上午</w:t>
      </w:r>
      <w:r>
        <w:rPr>
          <w:u w:val="single"/>
        </w:rPr>
        <w:t>11</w:t>
      </w:r>
      <w:r>
        <w:rPr>
          <w:rFonts w:hint="eastAsia"/>
          <w:u w:val="single"/>
        </w:rPr>
        <w:t>时</w:t>
      </w:r>
      <w:r>
        <w:rPr>
          <w:u w:val="single"/>
        </w:rPr>
        <w:t>50</w:t>
      </w:r>
      <w:r>
        <w:rPr>
          <w:rFonts w:hint="eastAsia"/>
          <w:u w:val="single"/>
        </w:rPr>
        <w:t>分散会</w:t>
      </w:r>
    </w:p>
    <w:sectPr w:rsidR="00000000">
      <w:headerReference w:type="even" r:id="rId7"/>
      <w:headerReference w:type="default" r:id="rId8"/>
      <w:footerReference w:type="default" r:id="rId9"/>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NO&gt;&gt;N9781734C&lt;&lt;ODS JOB NO&gt;&gt;</w:t>
      </w:r>
    </w:p>
    <w:p w:rsidR="00000000" w:rsidRDefault="00000000">
      <w:pPr>
        <w:pStyle w:val="CommentText"/>
      </w:pPr>
      <w:r>
        <w:t>&lt;&lt;ODS DOC SYMBOL1&gt;&gt;CEDAW/C/SR.354&lt;&lt;ODS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CEDAW/C/SR.354</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CEDAW/C/SR.354</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rap="notBeside"/>
    </w:pPr>
    <w:r>
      <w:t>Distr.</w:t>
    </w:r>
  </w:p>
  <w:p w:rsidR="00000000" w:rsidRDefault="00000000">
    <w:pPr>
      <w:pStyle w:val="3"/>
      <w:framePr w:wrap="notBeside"/>
    </w:pPr>
    <w:r>
      <w:t>GENERAL</w:t>
    </w:r>
  </w:p>
  <w:p w:rsidR="00000000" w:rsidRDefault="00000000">
    <w:pPr>
      <w:pStyle w:val="3"/>
      <w:framePr w:wrap="notBeside"/>
    </w:pPr>
  </w:p>
  <w:p w:rsidR="00000000" w:rsidRDefault="00000000">
    <w:pPr>
      <w:pStyle w:val="3"/>
      <w:framePr w:wrap="notBeside"/>
    </w:pPr>
    <w:r>
      <w:t>CEDAW/C/SR.354</w:t>
    </w:r>
  </w:p>
  <w:p w:rsidR="00000000" w:rsidRDefault="00000000">
    <w:pPr>
      <w:pStyle w:val="3"/>
      <w:framePr w:wrap="notBeside"/>
    </w:pPr>
    <w:r>
      <w:t>3 April 1998</w:t>
    </w:r>
  </w:p>
  <w:p w:rsidR="00000000" w:rsidRDefault="00000000">
    <w:pPr>
      <w:pStyle w:val="3"/>
      <w:framePr w:wrap="notBeside"/>
    </w:pPr>
    <w:r>
      <w:t>CHINESE</w:t>
    </w:r>
  </w:p>
  <w:p w:rsidR="00000000" w:rsidRDefault="00000000">
    <w:pPr>
      <w:pStyle w:val="3"/>
      <w:framePr w:wrap="notBeside"/>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29</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CTPU</dc:creator>
  <cp:keywords/>
  <cp:lastModifiedBy>CTPU</cp:lastModifiedBy>
  <cp:revision>7</cp:revision>
  <cp:lastPrinted>1998-12-01T13:56:00Z</cp:lastPrinted>
  <dcterms:created xsi:type="dcterms:W3CDTF">1998-12-01T09:42:00Z</dcterms:created>
  <dcterms:modified xsi:type="dcterms:W3CDTF">1998-12-01T15:30:00Z</dcterms:modified>
</cp:coreProperties>
</file>