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65BCF" w:rsidP="00765BCF">
            <w:pPr>
              <w:bidi w:val="0"/>
              <w:spacing w:after="20"/>
              <w:jc w:val="left"/>
              <w:rPr>
                <w:szCs w:val="20"/>
              </w:rPr>
            </w:pPr>
            <w:r w:rsidRPr="00765BCF">
              <w:rPr>
                <w:sz w:val="40"/>
                <w:szCs w:val="20"/>
              </w:rPr>
              <w:t>CERD</w:t>
            </w:r>
            <w:r>
              <w:rPr>
                <w:szCs w:val="20"/>
              </w:rPr>
              <w:t>/C/H</w:t>
            </w:r>
            <w:r w:rsidR="007F05F9">
              <w:rPr>
                <w:szCs w:val="20"/>
              </w:rPr>
              <w:t>ND</w:t>
            </w:r>
            <w:r>
              <w:rPr>
                <w:szCs w:val="20"/>
              </w:rPr>
              <w:t>/CO/1-5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65BCF" w:rsidRDefault="00765BCF" w:rsidP="00765BCF">
            <w:pPr>
              <w:bidi w:val="0"/>
              <w:spacing w:before="240"/>
              <w:jc w:val="left"/>
            </w:pPr>
            <w:r>
              <w:t>Distr.: General</w:t>
            </w:r>
          </w:p>
          <w:p w:rsidR="00765BCF" w:rsidRDefault="00765BCF" w:rsidP="00765BCF">
            <w:pPr>
              <w:bidi w:val="0"/>
              <w:jc w:val="left"/>
            </w:pPr>
            <w:r>
              <w:t>13 March 2014</w:t>
            </w:r>
          </w:p>
          <w:p w:rsidR="00765BCF" w:rsidRDefault="00765BCF" w:rsidP="00765BCF">
            <w:pPr>
              <w:bidi w:val="0"/>
              <w:jc w:val="left"/>
            </w:pPr>
            <w:r>
              <w:t>Arabic</w:t>
            </w:r>
          </w:p>
          <w:p w:rsidR="00257225" w:rsidRPr="008B4BC6" w:rsidRDefault="00765BCF" w:rsidP="00765BCF">
            <w:pPr>
              <w:bidi w:val="0"/>
              <w:jc w:val="left"/>
            </w:pPr>
            <w:r>
              <w:t>Original: Spanish</w:t>
            </w:r>
          </w:p>
        </w:tc>
      </w:tr>
    </w:tbl>
    <w:p w:rsidR="00765BCF" w:rsidRPr="007F05F9" w:rsidRDefault="00765BCF" w:rsidP="004415C6">
      <w:pPr>
        <w:spacing w:before="120" w:after="240" w:line="380" w:lineRule="exact"/>
        <w:ind w:right="284"/>
        <w:rPr>
          <w:bCs/>
          <w:sz w:val="36"/>
          <w:szCs w:val="36"/>
          <w:rtl/>
        </w:rPr>
      </w:pPr>
      <w:r w:rsidRPr="007F05F9">
        <w:rPr>
          <w:bCs/>
          <w:sz w:val="36"/>
          <w:szCs w:val="36"/>
          <w:rtl/>
        </w:rPr>
        <w:t>لجنة القضاء على التمييز العنصري</w:t>
      </w:r>
    </w:p>
    <w:p w:rsidR="00765BCF" w:rsidRPr="004415C6" w:rsidRDefault="00135C03" w:rsidP="00135C03">
      <w:pPr>
        <w:pStyle w:val="HChGA"/>
        <w:rPr>
          <w:spacing w:val="-4"/>
          <w:rtl/>
        </w:rPr>
      </w:pPr>
      <w:r w:rsidRPr="004415C6">
        <w:rPr>
          <w:rFonts w:hint="cs"/>
          <w:spacing w:val="-4"/>
          <w:rtl/>
        </w:rPr>
        <w:tab/>
      </w:r>
      <w:r w:rsidRPr="004415C6">
        <w:rPr>
          <w:rFonts w:hint="cs"/>
          <w:spacing w:val="-4"/>
          <w:rtl/>
        </w:rPr>
        <w:tab/>
      </w:r>
      <w:r w:rsidR="00765BCF" w:rsidRPr="004415C6">
        <w:rPr>
          <w:spacing w:val="-4"/>
          <w:rtl/>
        </w:rPr>
        <w:t>الملاحظات الختامية بشأن التقارير الدورية الأول إلى الخامس لهندوراس</w:t>
      </w:r>
      <w:r w:rsidRPr="004415C6">
        <w:rPr>
          <w:rStyle w:val="FootnoteReference"/>
          <w:spacing w:val="-4"/>
          <w:sz w:val="20"/>
          <w:vertAlign w:val="baseline"/>
          <w:rtl/>
        </w:rPr>
        <w:footnoteReference w:customMarkFollows="1" w:id="1"/>
        <w:t>*</w:t>
      </w:r>
    </w:p>
    <w:p w:rsidR="00765BCF" w:rsidRPr="004415C6" w:rsidRDefault="00765BCF" w:rsidP="00196D8A">
      <w:pPr>
        <w:pStyle w:val="SingleTxtGA"/>
        <w:spacing w:line="360" w:lineRule="exact"/>
        <w:rPr>
          <w:rFonts w:hint="cs"/>
          <w:spacing w:val="-2"/>
          <w:rtl/>
        </w:rPr>
      </w:pPr>
      <w:r w:rsidRPr="004415C6">
        <w:rPr>
          <w:spacing w:val="-2"/>
          <w:rtl/>
        </w:rPr>
        <w:t>1-</w:t>
      </w:r>
      <w:r w:rsidRPr="004415C6">
        <w:rPr>
          <w:spacing w:val="-2"/>
          <w:rtl/>
        </w:rPr>
        <w:tab/>
        <w:t>نظرت اللجنة في جلستيها 2267 و2268 (</w:t>
      </w:r>
      <w:r w:rsidRPr="004415C6">
        <w:rPr>
          <w:spacing w:val="-2"/>
        </w:rPr>
        <w:t>CERD/C/SR.2267</w:t>
      </w:r>
      <w:r w:rsidR="00196D8A">
        <w:rPr>
          <w:spacing w:val="-2"/>
          <w:rtl/>
        </w:rPr>
        <w:t xml:space="preserve"> و</w:t>
      </w:r>
      <w:r w:rsidR="00196D8A">
        <w:rPr>
          <w:spacing w:val="-2"/>
        </w:rPr>
        <w:t>2268</w:t>
      </w:r>
      <w:r w:rsidR="00196D8A">
        <w:rPr>
          <w:rFonts w:hint="cs"/>
          <w:spacing w:val="-2"/>
          <w:rtl/>
        </w:rPr>
        <w:t>)</w:t>
      </w:r>
      <w:r w:rsidRPr="004415C6">
        <w:rPr>
          <w:spacing w:val="-2"/>
          <w:rtl/>
        </w:rPr>
        <w:t>، المعقودتين في 4 و5 شباط/فبراير 2014، في التقارير الدورية الأول إلى الخامس المقدمة من هندوراس في وثيقةٍ واحدةٍ جامعة (</w:t>
      </w:r>
      <w:r w:rsidRPr="004415C6">
        <w:rPr>
          <w:spacing w:val="-2"/>
        </w:rPr>
        <w:t>CERD/C/HND/1-5</w:t>
      </w:r>
      <w:r w:rsidRPr="004415C6">
        <w:rPr>
          <w:spacing w:val="-2"/>
          <w:rtl/>
        </w:rPr>
        <w:t>). واعتمدت اللجنة في جلستها 2288 (</w:t>
      </w:r>
      <w:r w:rsidRPr="004415C6">
        <w:rPr>
          <w:spacing w:val="-2"/>
        </w:rPr>
        <w:t>CERD/C/SR.2288</w:t>
      </w:r>
      <w:r w:rsidRPr="004415C6">
        <w:rPr>
          <w:spacing w:val="-2"/>
          <w:rtl/>
        </w:rPr>
        <w:t>)، المعقودة في 19 شباط/فبراير 2014، الملاحظات الختامية التالية.</w:t>
      </w:r>
    </w:p>
    <w:p w:rsidR="00765BCF" w:rsidRDefault="00765BCF" w:rsidP="00765BCF">
      <w:pPr>
        <w:pStyle w:val="H1GA"/>
        <w:rPr>
          <w:rtl/>
        </w:rPr>
      </w:pPr>
      <w:r>
        <w:rPr>
          <w:rFonts w:hint="cs"/>
          <w:rtl/>
        </w:rPr>
        <w:tab/>
      </w:r>
      <w:r>
        <w:rPr>
          <w:rtl/>
        </w:rPr>
        <w:t>ألف-</w:t>
      </w:r>
      <w:r>
        <w:rPr>
          <w:rtl/>
        </w:rPr>
        <w:tab/>
        <w:t>مقدمة</w:t>
      </w:r>
    </w:p>
    <w:p w:rsidR="00765BCF" w:rsidRDefault="00765BCF" w:rsidP="00196D8A">
      <w:pPr>
        <w:pStyle w:val="SingleTxtGA"/>
        <w:spacing w:line="360" w:lineRule="exact"/>
        <w:rPr>
          <w:rtl/>
        </w:rPr>
      </w:pPr>
      <w:r>
        <w:rPr>
          <w:rtl/>
        </w:rPr>
        <w:t>2-</w:t>
      </w:r>
      <w:r>
        <w:rPr>
          <w:rtl/>
        </w:rPr>
        <w:tab/>
        <w:t xml:space="preserve">ترحب اللجنة بتقديم هندوراس تقريرها. ومع أنها تأسف لتأخر تقديم التقرير، </w:t>
      </w:r>
      <w:r w:rsidR="004415C6">
        <w:rPr>
          <w:rFonts w:hint="cs"/>
          <w:rtl/>
        </w:rPr>
        <w:t>فإنها</w:t>
      </w:r>
      <w:r>
        <w:rPr>
          <w:rtl/>
        </w:rPr>
        <w:t xml:space="preserve"> تعرب عن امتنانها لتقديمه من جانب الوفد وتقدّر الحوار الصريح والبنّاء الذي أجرته معه، وكذلك الردود التي قدمها على </w:t>
      </w:r>
      <w:r w:rsidR="004415C6">
        <w:rPr>
          <w:rFonts w:hint="cs"/>
          <w:rtl/>
        </w:rPr>
        <w:t>أسئلتها ال</w:t>
      </w:r>
      <w:r>
        <w:rPr>
          <w:rtl/>
        </w:rPr>
        <w:t xml:space="preserve">عديدة. </w:t>
      </w:r>
    </w:p>
    <w:p w:rsidR="00765BCF" w:rsidRDefault="00765BCF" w:rsidP="00765BCF">
      <w:pPr>
        <w:pStyle w:val="H1GA"/>
        <w:rPr>
          <w:rtl/>
        </w:rPr>
      </w:pPr>
      <w:r>
        <w:rPr>
          <w:rFonts w:hint="cs"/>
          <w:rtl/>
        </w:rPr>
        <w:tab/>
      </w:r>
      <w:r>
        <w:rPr>
          <w:rtl/>
        </w:rPr>
        <w:t>باء-</w:t>
      </w:r>
      <w:r>
        <w:rPr>
          <w:rtl/>
        </w:rPr>
        <w:tab/>
        <w:t>الجوانب الإيجابية</w:t>
      </w:r>
    </w:p>
    <w:p w:rsidR="00765BCF" w:rsidRDefault="00765BCF" w:rsidP="00196D8A">
      <w:pPr>
        <w:pStyle w:val="SingleTxtGA"/>
        <w:spacing w:line="360" w:lineRule="exact"/>
        <w:rPr>
          <w:rtl/>
        </w:rPr>
      </w:pPr>
      <w:r>
        <w:rPr>
          <w:rtl/>
        </w:rPr>
        <w:t>3-</w:t>
      </w:r>
      <w:r>
        <w:rPr>
          <w:rtl/>
        </w:rPr>
        <w:tab/>
        <w:t xml:space="preserve">تلاحظ </w:t>
      </w:r>
      <w:r w:rsidR="004415C6">
        <w:rPr>
          <w:rtl/>
        </w:rPr>
        <w:t xml:space="preserve">اللجنة برضا استحداث تدابير </w:t>
      </w:r>
      <w:r w:rsidR="004415C6">
        <w:rPr>
          <w:rFonts w:hint="cs"/>
          <w:rtl/>
        </w:rPr>
        <w:t>ل</w:t>
      </w:r>
      <w:r>
        <w:rPr>
          <w:rtl/>
        </w:rPr>
        <w:t>لإدماج الاجتماعي و</w:t>
      </w:r>
      <w:r w:rsidR="004415C6">
        <w:rPr>
          <w:rFonts w:hint="cs"/>
          <w:rtl/>
        </w:rPr>
        <w:t>ل</w:t>
      </w:r>
      <w:r>
        <w:rPr>
          <w:rtl/>
        </w:rPr>
        <w:t xml:space="preserve">تعزيز حقوق الإنسان في هندوراس واعتمادها من أجل تعزيز المساواة في البلد، وترحب خصوصاً بالتدابير التالية: </w:t>
      </w:r>
    </w:p>
    <w:p w:rsidR="00765BCF" w:rsidRDefault="00765BCF" w:rsidP="004415C6">
      <w:pPr>
        <w:pStyle w:val="SingleTxtGA"/>
        <w:spacing w:line="370" w:lineRule="exact"/>
        <w:rPr>
          <w:rtl/>
        </w:rPr>
      </w:pPr>
      <w:r>
        <w:rPr>
          <w:rFonts w:hint="cs"/>
          <w:rtl/>
        </w:rPr>
        <w:tab/>
      </w:r>
      <w:r>
        <w:rPr>
          <w:rtl/>
        </w:rPr>
        <w:t>(أ‌)</w:t>
      </w:r>
      <w:r>
        <w:rPr>
          <w:rtl/>
        </w:rPr>
        <w:tab/>
        <w:t>اعتماد السياسة العامة الأولى وخطة العمل الوطنية لحقوق الإنسان؛</w:t>
      </w:r>
    </w:p>
    <w:p w:rsidR="00765BCF" w:rsidRDefault="00765BCF" w:rsidP="004415C6">
      <w:pPr>
        <w:pStyle w:val="SingleTxtGA"/>
        <w:spacing w:line="370" w:lineRule="exact"/>
        <w:rPr>
          <w:rtl/>
        </w:rPr>
      </w:pPr>
      <w:r>
        <w:rPr>
          <w:rFonts w:hint="cs"/>
          <w:rtl/>
        </w:rPr>
        <w:tab/>
      </w:r>
      <w:r>
        <w:rPr>
          <w:rtl/>
        </w:rPr>
        <w:t>(ب‌)</w:t>
      </w:r>
      <w:r>
        <w:rPr>
          <w:rtl/>
        </w:rPr>
        <w:tab/>
        <w:t>اعتماد برامج كبرنامج "بالعمل يطيب العيش"، الذي نفذته وزارة العمل والضمان الاجتماعي، وتشترك فيه حالياً 236 شركة ويشارك ف</w:t>
      </w:r>
      <w:r w:rsidR="00135C03">
        <w:rPr>
          <w:rtl/>
        </w:rPr>
        <w:t xml:space="preserve">يه 900 شاب، وبرنامج "السندات </w:t>
      </w:r>
      <w:proofErr w:type="spellStart"/>
      <w:r w:rsidR="00135C03">
        <w:rPr>
          <w:rtl/>
        </w:rPr>
        <w:t>ا</w:t>
      </w:r>
      <w:r w:rsidR="00135C03" w:rsidRPr="00135C03">
        <w:rPr>
          <w:rFonts w:hint="cs"/>
          <w:sz w:val="30"/>
          <w:rtl/>
        </w:rPr>
        <w:t>ل</w:t>
      </w:r>
      <w:proofErr w:type="spellEnd"/>
      <w:r w:rsidR="00135C03" w:rsidRPr="00135C03">
        <w:rPr>
          <w:rFonts w:hint="cs"/>
          <w:sz w:val="30"/>
          <w:rtl/>
        </w:rPr>
        <w:t>‍</w:t>
      </w:r>
      <w:r w:rsidR="00135C03">
        <w:rPr>
          <w:rFonts w:hint="cs"/>
          <w:rtl/>
        </w:rPr>
        <w:t xml:space="preserve"> </w:t>
      </w:r>
      <w:r w:rsidR="00D317F0">
        <w:rPr>
          <w:rtl/>
        </w:rPr>
        <w:t xml:space="preserve">- 000 10"، </w:t>
      </w:r>
      <w:r w:rsidR="00D317F0">
        <w:rPr>
          <w:rFonts w:hint="cs"/>
          <w:rtl/>
        </w:rPr>
        <w:t xml:space="preserve">الذي </w:t>
      </w:r>
      <w:r>
        <w:rPr>
          <w:rtl/>
        </w:rPr>
        <w:t xml:space="preserve">يقدم </w:t>
      </w:r>
      <w:proofErr w:type="spellStart"/>
      <w:r>
        <w:rPr>
          <w:rtl/>
        </w:rPr>
        <w:t>حوالات</w:t>
      </w:r>
      <w:proofErr w:type="spellEnd"/>
      <w:r>
        <w:rPr>
          <w:rtl/>
        </w:rPr>
        <w:t xml:space="preserve"> نقدية مشروطة؛</w:t>
      </w:r>
    </w:p>
    <w:p w:rsidR="00765BCF" w:rsidRDefault="00135C03" w:rsidP="00196D8A">
      <w:pPr>
        <w:pStyle w:val="SingleTxtGA"/>
        <w:spacing w:after="240" w:line="370" w:lineRule="exact"/>
        <w:rPr>
          <w:rtl/>
        </w:rPr>
      </w:pPr>
      <w:r>
        <w:rPr>
          <w:rFonts w:hint="cs"/>
          <w:rtl/>
        </w:rPr>
        <w:tab/>
      </w:r>
      <w:r w:rsidR="00765BCF">
        <w:rPr>
          <w:rtl/>
        </w:rPr>
        <w:t>(ج‌)</w:t>
      </w:r>
      <w:r w:rsidR="00765BCF">
        <w:rPr>
          <w:rtl/>
        </w:rPr>
        <w:tab/>
        <w:t xml:space="preserve">الاحتفال بشهر </w:t>
      </w:r>
      <w:r w:rsidR="00D317F0">
        <w:rPr>
          <w:rFonts w:hint="cs"/>
          <w:rtl/>
        </w:rPr>
        <w:t>التراث</w:t>
      </w:r>
      <w:r w:rsidR="00765BCF">
        <w:rPr>
          <w:rtl/>
        </w:rPr>
        <w:t xml:space="preserve"> الأفريقي في هندوراس (المرسوم 330-2002).</w:t>
      </w:r>
    </w:p>
    <w:p w:rsidR="00765BCF" w:rsidRDefault="00D317F0" w:rsidP="0080294B">
      <w:pPr>
        <w:pStyle w:val="SingleTxtGA"/>
        <w:spacing w:line="360" w:lineRule="exact"/>
        <w:rPr>
          <w:rtl/>
        </w:rPr>
      </w:pPr>
      <w:r>
        <w:rPr>
          <w:rtl/>
        </w:rPr>
        <w:t>4-</w:t>
      </w:r>
      <w:r>
        <w:rPr>
          <w:rtl/>
        </w:rPr>
        <w:tab/>
        <w:t>وتحيط اللجنة علماً</w:t>
      </w:r>
      <w:r>
        <w:rPr>
          <w:rFonts w:hint="cs"/>
          <w:rtl/>
        </w:rPr>
        <w:t xml:space="preserve">، مع الارتياح، </w:t>
      </w:r>
      <w:r w:rsidR="00765BCF">
        <w:rPr>
          <w:rtl/>
        </w:rPr>
        <w:t>بالمادة 346 من الدستور التي تنص على أن "من واجب الدولة أن تقرّ تدابير لحماية حقوق المجتمعات الأصلية بالبلد ومصالحها، وخاصةً الأراضي والغابات التي تقطن فيها".</w:t>
      </w:r>
    </w:p>
    <w:p w:rsidR="00765BCF" w:rsidRPr="00D317F0" w:rsidRDefault="00765BCF" w:rsidP="007F05F9">
      <w:pPr>
        <w:pStyle w:val="SingleTxtGA"/>
        <w:spacing w:line="360" w:lineRule="exact"/>
        <w:rPr>
          <w:rFonts w:hint="cs"/>
          <w:spacing w:val="-2"/>
          <w:rtl/>
        </w:rPr>
      </w:pPr>
      <w:r w:rsidRPr="00D317F0">
        <w:rPr>
          <w:spacing w:val="-2"/>
          <w:rtl/>
        </w:rPr>
        <w:t>5-</w:t>
      </w:r>
      <w:r w:rsidRPr="00D317F0">
        <w:rPr>
          <w:spacing w:val="-2"/>
          <w:rtl/>
        </w:rPr>
        <w:tab/>
      </w:r>
      <w:r w:rsidR="00D317F0" w:rsidRPr="00D317F0">
        <w:rPr>
          <w:rFonts w:hint="cs"/>
          <w:spacing w:val="-2"/>
          <w:rtl/>
        </w:rPr>
        <w:t>وتشير</w:t>
      </w:r>
      <w:r w:rsidRPr="00D317F0">
        <w:rPr>
          <w:spacing w:val="-2"/>
          <w:rtl/>
        </w:rPr>
        <w:t xml:space="preserve"> اللجنة </w:t>
      </w:r>
      <w:r w:rsidR="00D317F0" w:rsidRPr="00D317F0">
        <w:rPr>
          <w:rFonts w:hint="cs"/>
          <w:spacing w:val="-2"/>
          <w:rtl/>
        </w:rPr>
        <w:t xml:space="preserve">إلى </w:t>
      </w:r>
      <w:r w:rsidRPr="00D317F0">
        <w:rPr>
          <w:spacing w:val="-2"/>
          <w:rtl/>
        </w:rPr>
        <w:t>تنظيم مؤتمر القمة العالمي للمنحدرين من أصل أفريقي في الفترة من</w:t>
      </w:r>
      <w:r w:rsidR="00D317F0" w:rsidRPr="00D317F0">
        <w:rPr>
          <w:rFonts w:hint="cs"/>
          <w:spacing w:val="-2"/>
          <w:rtl/>
        </w:rPr>
        <w:t> </w:t>
      </w:r>
      <w:r w:rsidRPr="00D317F0">
        <w:rPr>
          <w:spacing w:val="-2"/>
          <w:rtl/>
        </w:rPr>
        <w:t xml:space="preserve">18 إلى 21 آب/أغسطس 2011 في مدينة </w:t>
      </w:r>
      <w:r w:rsidR="00D317F0" w:rsidRPr="00D317F0">
        <w:rPr>
          <w:rFonts w:hint="cs"/>
          <w:spacing w:val="-2"/>
          <w:rtl/>
        </w:rPr>
        <w:t xml:space="preserve">لا </w:t>
      </w:r>
      <w:r w:rsidRPr="00D317F0">
        <w:rPr>
          <w:spacing w:val="-2"/>
          <w:rtl/>
        </w:rPr>
        <w:t xml:space="preserve">ثيْبا، بمناسبة الاحتفال بالسنة الدولية للسكان المنحدرين من أصل أفريقي، الذي جمع أكثر من </w:t>
      </w:r>
      <w:r w:rsidR="007F05F9">
        <w:rPr>
          <w:spacing w:val="-2"/>
          <w:rtl/>
        </w:rPr>
        <w:t>400</w:t>
      </w:r>
      <w:r w:rsidR="007F05F9">
        <w:rPr>
          <w:rFonts w:hint="cs"/>
          <w:spacing w:val="-2"/>
          <w:rtl/>
        </w:rPr>
        <w:t xml:space="preserve"> 1 </w:t>
      </w:r>
      <w:r w:rsidRPr="00D317F0">
        <w:rPr>
          <w:spacing w:val="-2"/>
          <w:rtl/>
        </w:rPr>
        <w:t xml:space="preserve">شخص من 44 بلداً من الأمريكتين وأوروبا وآسيا ومنطقة الكاريبي. وترحب اللجنة باعتماد إعلان وخطة عمل </w:t>
      </w:r>
      <w:r w:rsidR="00D317F0" w:rsidRPr="00D317F0">
        <w:rPr>
          <w:rFonts w:hint="cs"/>
          <w:spacing w:val="-2"/>
          <w:rtl/>
        </w:rPr>
        <w:t xml:space="preserve">لا </w:t>
      </w:r>
      <w:r w:rsidRPr="00D317F0">
        <w:rPr>
          <w:spacing w:val="-2"/>
          <w:rtl/>
        </w:rPr>
        <w:t>ثيْبا.</w:t>
      </w:r>
    </w:p>
    <w:p w:rsidR="00765BCF" w:rsidRDefault="00765BCF" w:rsidP="0080294B">
      <w:pPr>
        <w:pStyle w:val="SingleTxtGA"/>
        <w:spacing w:line="360" w:lineRule="exact"/>
        <w:rPr>
          <w:rtl/>
        </w:rPr>
      </w:pPr>
      <w:r>
        <w:rPr>
          <w:rtl/>
        </w:rPr>
        <w:t>6-</w:t>
      </w:r>
      <w:r>
        <w:rPr>
          <w:rtl/>
        </w:rPr>
        <w:tab/>
      </w:r>
      <w:r w:rsidR="00D317F0">
        <w:rPr>
          <w:rFonts w:hint="cs"/>
          <w:rtl/>
        </w:rPr>
        <w:t>و</w:t>
      </w:r>
      <w:r w:rsidR="00D317F0">
        <w:rPr>
          <w:rtl/>
        </w:rPr>
        <w:t>تحيط اللجنة علماً</w:t>
      </w:r>
      <w:r w:rsidR="00D317F0">
        <w:rPr>
          <w:rFonts w:hint="cs"/>
          <w:rtl/>
        </w:rPr>
        <w:t xml:space="preserve">، مع الارتياح، </w:t>
      </w:r>
      <w:r>
        <w:rPr>
          <w:rtl/>
        </w:rPr>
        <w:t xml:space="preserve">بالدعوة المفتوحة التي وجهها البلد في عام 2010 إلى الإجراءات الخاصة </w:t>
      </w:r>
      <w:r w:rsidR="00D317F0">
        <w:rPr>
          <w:rFonts w:hint="cs"/>
          <w:rtl/>
        </w:rPr>
        <w:t xml:space="preserve">التابعة </w:t>
      </w:r>
      <w:r>
        <w:rPr>
          <w:rtl/>
        </w:rPr>
        <w:t>للأمم المتحدة.</w:t>
      </w:r>
    </w:p>
    <w:p w:rsidR="00765BCF" w:rsidRDefault="00765BCF" w:rsidP="00765BCF">
      <w:pPr>
        <w:pStyle w:val="H1GA"/>
        <w:rPr>
          <w:rtl/>
        </w:rPr>
      </w:pPr>
      <w:r>
        <w:rPr>
          <w:rFonts w:hint="cs"/>
          <w:rtl/>
        </w:rPr>
        <w:tab/>
      </w:r>
      <w:r>
        <w:rPr>
          <w:rtl/>
        </w:rPr>
        <w:t>جيم-</w:t>
      </w:r>
      <w:r>
        <w:rPr>
          <w:rtl/>
        </w:rPr>
        <w:tab/>
        <w:t>دواعي القلق والتوصيات</w:t>
      </w:r>
    </w:p>
    <w:p w:rsidR="00765BCF" w:rsidRDefault="00765BCF" w:rsidP="00765BCF">
      <w:pPr>
        <w:pStyle w:val="H23GA"/>
        <w:rPr>
          <w:rtl/>
        </w:rPr>
      </w:pPr>
      <w:r>
        <w:rPr>
          <w:rFonts w:hint="cs"/>
          <w:rtl/>
        </w:rPr>
        <w:tab/>
      </w:r>
      <w:r>
        <w:rPr>
          <w:rtl/>
        </w:rPr>
        <w:tab/>
        <w:t>تدابير مكافحة التمييز الهيكلي</w:t>
      </w:r>
    </w:p>
    <w:p w:rsidR="00765BCF" w:rsidRDefault="00765BCF" w:rsidP="007F05F9">
      <w:pPr>
        <w:pStyle w:val="SingleTxtGA"/>
        <w:spacing w:line="360" w:lineRule="exact"/>
        <w:rPr>
          <w:rFonts w:hint="cs"/>
          <w:rtl/>
        </w:rPr>
      </w:pPr>
      <w:r>
        <w:rPr>
          <w:rtl/>
        </w:rPr>
        <w:t>7-</w:t>
      </w:r>
      <w:r>
        <w:rPr>
          <w:rtl/>
        </w:rPr>
        <w:tab/>
        <w:t>تلاحظ اللجنة شدة ت</w:t>
      </w:r>
      <w:r w:rsidR="00D317F0">
        <w:rPr>
          <w:rFonts w:hint="cs"/>
          <w:rtl/>
        </w:rPr>
        <w:t xml:space="preserve">ضرر </w:t>
      </w:r>
      <w:r>
        <w:rPr>
          <w:rtl/>
        </w:rPr>
        <w:t xml:space="preserve">الشعوب الأصلية والمجتمعات </w:t>
      </w:r>
      <w:proofErr w:type="spellStart"/>
      <w:r>
        <w:rPr>
          <w:rtl/>
        </w:rPr>
        <w:t>الهندوراسية</w:t>
      </w:r>
      <w:proofErr w:type="spellEnd"/>
      <w:r>
        <w:rPr>
          <w:rtl/>
        </w:rPr>
        <w:t xml:space="preserve"> من أصل أفريقي</w:t>
      </w:r>
      <w:r w:rsidR="001F3248">
        <w:rPr>
          <w:rFonts w:hint="cs"/>
          <w:rtl/>
        </w:rPr>
        <w:t> </w:t>
      </w:r>
      <w:r w:rsidR="007F05F9">
        <w:rPr>
          <w:rFonts w:hint="cs"/>
          <w:rtl/>
        </w:rPr>
        <w:t>م</w:t>
      </w:r>
      <w:r w:rsidR="00D317F0">
        <w:rPr>
          <w:rFonts w:hint="cs"/>
          <w:rtl/>
        </w:rPr>
        <w:t xml:space="preserve">ن </w:t>
      </w:r>
      <w:r>
        <w:rPr>
          <w:rtl/>
        </w:rPr>
        <w:t xml:space="preserve">الفقر والاستبعاد الاجتماعي (وبخاصة شعب </w:t>
      </w:r>
      <w:proofErr w:type="spellStart"/>
      <w:r>
        <w:rPr>
          <w:rtl/>
        </w:rPr>
        <w:t>غاريفوناس</w:t>
      </w:r>
      <w:proofErr w:type="spellEnd"/>
      <w:r>
        <w:rPr>
          <w:rtl/>
        </w:rPr>
        <w:t xml:space="preserve"> والشعوب المنحدرة من أصل أفريقي الناطقة بالإنكليزية). فوفقاً للبيانات المقدمة من الدولة الطرف، ي</w:t>
      </w:r>
      <w:r w:rsidR="00D317F0">
        <w:rPr>
          <w:rFonts w:hint="cs"/>
          <w:rtl/>
        </w:rPr>
        <w:t xml:space="preserve">تضرر من </w:t>
      </w:r>
      <w:r>
        <w:rPr>
          <w:rtl/>
        </w:rPr>
        <w:t xml:space="preserve">الفقر نحو 88.7 في المائة من أطفال الشعوب الأصلية والأطفال </w:t>
      </w:r>
      <w:proofErr w:type="spellStart"/>
      <w:r>
        <w:rPr>
          <w:rtl/>
        </w:rPr>
        <w:t>الهندوراسيين</w:t>
      </w:r>
      <w:proofErr w:type="spellEnd"/>
      <w:r>
        <w:rPr>
          <w:rtl/>
        </w:rPr>
        <w:t xml:space="preserve"> من أصل أفريقي (بنسبة 10.4 </w:t>
      </w:r>
      <w:r w:rsidR="00D317F0">
        <w:rPr>
          <w:rFonts w:hint="cs"/>
          <w:rtl/>
        </w:rPr>
        <w:t xml:space="preserve">في المائة من </w:t>
      </w:r>
      <w:r w:rsidR="00D317F0">
        <w:rPr>
          <w:rtl/>
        </w:rPr>
        <w:t xml:space="preserve">الفقر النسبي و78.4 </w:t>
      </w:r>
      <w:r w:rsidR="00D317F0">
        <w:rPr>
          <w:rFonts w:hint="cs"/>
          <w:rtl/>
        </w:rPr>
        <w:t xml:space="preserve">في المائة من </w:t>
      </w:r>
      <w:r>
        <w:rPr>
          <w:rtl/>
        </w:rPr>
        <w:t xml:space="preserve">الفقر المدقع). ووفقاً </w:t>
      </w:r>
      <w:r w:rsidR="00A125AE">
        <w:rPr>
          <w:rFonts w:hint="cs"/>
          <w:rtl/>
        </w:rPr>
        <w:t>ل</w:t>
      </w:r>
      <w:r>
        <w:rPr>
          <w:rtl/>
        </w:rPr>
        <w:t>لبيانات</w:t>
      </w:r>
      <w:r w:rsidR="00A125AE">
        <w:rPr>
          <w:rFonts w:hint="cs"/>
          <w:rtl/>
        </w:rPr>
        <w:t xml:space="preserve"> المقدَّمة</w:t>
      </w:r>
      <w:r>
        <w:rPr>
          <w:rtl/>
        </w:rPr>
        <w:t>، تثير ظاهرة الفقر قلق</w:t>
      </w:r>
      <w:r w:rsidR="00A125AE">
        <w:rPr>
          <w:rtl/>
        </w:rPr>
        <w:t xml:space="preserve">اً بالغاً بشأن أطفال شعوب </w:t>
      </w:r>
      <w:proofErr w:type="spellStart"/>
      <w:r w:rsidR="00A125AE">
        <w:rPr>
          <w:rtl/>
        </w:rPr>
        <w:t>تولوب</w:t>
      </w:r>
      <w:r w:rsidR="00A125AE">
        <w:rPr>
          <w:rFonts w:hint="cs"/>
          <w:rtl/>
        </w:rPr>
        <w:t>َّا</w:t>
      </w:r>
      <w:r>
        <w:rPr>
          <w:rtl/>
        </w:rPr>
        <w:t>ن</w:t>
      </w:r>
      <w:proofErr w:type="spellEnd"/>
      <w:r>
        <w:rPr>
          <w:rtl/>
        </w:rPr>
        <w:t xml:space="preserve"> </w:t>
      </w:r>
      <w:proofErr w:type="spellStart"/>
      <w:r>
        <w:rPr>
          <w:rtl/>
        </w:rPr>
        <w:t>ولينكا</w:t>
      </w:r>
      <w:proofErr w:type="spellEnd"/>
      <w:r>
        <w:rPr>
          <w:rtl/>
        </w:rPr>
        <w:t xml:space="preserve"> </w:t>
      </w:r>
      <w:proofErr w:type="spellStart"/>
      <w:r>
        <w:rPr>
          <w:rtl/>
        </w:rPr>
        <w:t>وب</w:t>
      </w:r>
      <w:r w:rsidR="00A125AE">
        <w:rPr>
          <w:rFonts w:hint="cs"/>
          <w:rtl/>
        </w:rPr>
        <w:t>َ</w:t>
      </w:r>
      <w:r>
        <w:rPr>
          <w:rtl/>
        </w:rPr>
        <w:t>يتش</w:t>
      </w:r>
      <w:proofErr w:type="spellEnd"/>
      <w:r>
        <w:rPr>
          <w:rtl/>
        </w:rPr>
        <w:t xml:space="preserve"> ال</w:t>
      </w:r>
      <w:r w:rsidR="007F05F9">
        <w:rPr>
          <w:rtl/>
        </w:rPr>
        <w:t>أصلية، التي تتجاوز نسب الفقر في</w:t>
      </w:r>
      <w:r w:rsidR="007F05F9">
        <w:rPr>
          <w:rFonts w:hint="cs"/>
          <w:rtl/>
        </w:rPr>
        <w:t>ه</w:t>
      </w:r>
      <w:r>
        <w:rPr>
          <w:rtl/>
        </w:rPr>
        <w:t>ا 88 في المائة، وفقاً للتقارير الواردة (الفقرة 2 من المادة 2).</w:t>
      </w:r>
    </w:p>
    <w:p w:rsidR="00765BCF" w:rsidRPr="00956A72" w:rsidRDefault="00A125AE" w:rsidP="007514E2">
      <w:pPr>
        <w:pStyle w:val="SingleTxtGA"/>
        <w:spacing w:line="360" w:lineRule="exact"/>
        <w:rPr>
          <w:b/>
          <w:bCs/>
          <w:rtl/>
        </w:rPr>
      </w:pPr>
      <w:r w:rsidRPr="00956A72">
        <w:rPr>
          <w:rFonts w:hint="cs"/>
          <w:b/>
          <w:bCs/>
          <w:rtl/>
        </w:rPr>
        <w:tab/>
      </w:r>
      <w:r w:rsidR="00765BCF" w:rsidRPr="00956A72">
        <w:rPr>
          <w:b/>
          <w:bCs/>
          <w:rtl/>
        </w:rPr>
        <w:t xml:space="preserve">تهيب اللجنة بالدولة الطرف أن تواصل تنفيذ سياسات الإدماج الاجتماعي </w:t>
      </w:r>
      <w:r w:rsidRPr="00956A72">
        <w:rPr>
          <w:rFonts w:hint="cs"/>
          <w:b/>
          <w:bCs/>
          <w:rtl/>
        </w:rPr>
        <w:t>والتنمية مع الحفاظ على الهوية التي ت</w:t>
      </w:r>
      <w:r w:rsidR="00765BCF" w:rsidRPr="00956A72">
        <w:rPr>
          <w:b/>
          <w:bCs/>
          <w:rtl/>
        </w:rPr>
        <w:t xml:space="preserve">حد من مستويات </w:t>
      </w:r>
      <w:r w:rsidRPr="00956A72">
        <w:rPr>
          <w:rFonts w:hint="cs"/>
          <w:b/>
          <w:bCs/>
          <w:rtl/>
        </w:rPr>
        <w:t xml:space="preserve">التفاوت </w:t>
      </w:r>
      <w:r w:rsidRPr="00956A72">
        <w:rPr>
          <w:b/>
          <w:bCs/>
          <w:rtl/>
        </w:rPr>
        <w:t>والفقر</w:t>
      </w:r>
      <w:r w:rsidR="00765BCF" w:rsidRPr="00956A72">
        <w:rPr>
          <w:b/>
          <w:bCs/>
          <w:rtl/>
        </w:rPr>
        <w:t xml:space="preserve">، بهدف القضاء على التمييز الهيكلي والتاريخي في الدولة الطرف. </w:t>
      </w:r>
      <w:r w:rsidRPr="00956A72">
        <w:rPr>
          <w:rFonts w:hint="cs"/>
          <w:b/>
          <w:bCs/>
          <w:rtl/>
        </w:rPr>
        <w:t>و</w:t>
      </w:r>
      <w:r w:rsidR="00765BCF" w:rsidRPr="00956A72">
        <w:rPr>
          <w:b/>
          <w:bCs/>
          <w:rtl/>
        </w:rPr>
        <w:t>توصي اللجنة باعتماد إجراءاتٍ لقطع الصلة بين الفقر</w:t>
      </w:r>
      <w:r w:rsidRPr="00956A72">
        <w:rPr>
          <w:rFonts w:hint="cs"/>
          <w:b/>
          <w:bCs/>
          <w:rtl/>
        </w:rPr>
        <w:t> </w:t>
      </w:r>
      <w:r w:rsidR="00765BCF" w:rsidRPr="00956A72">
        <w:rPr>
          <w:b/>
          <w:bCs/>
          <w:rtl/>
        </w:rPr>
        <w:t xml:space="preserve">والتمييز، بسبلٍ منها اعتماد تدابير خاصة أو إيجابية، مع مراعاة تنفيذ </w:t>
      </w:r>
      <w:proofErr w:type="spellStart"/>
      <w:r w:rsidR="00765BCF" w:rsidRPr="00956A72">
        <w:rPr>
          <w:b/>
          <w:bCs/>
          <w:rtl/>
        </w:rPr>
        <w:t>توص</w:t>
      </w:r>
      <w:r w:rsidRPr="00956A72">
        <w:rPr>
          <w:b/>
          <w:bCs/>
          <w:rtl/>
        </w:rPr>
        <w:t>يتيها</w:t>
      </w:r>
      <w:proofErr w:type="spellEnd"/>
      <w:r w:rsidRPr="00956A72">
        <w:rPr>
          <w:b/>
          <w:bCs/>
          <w:rtl/>
        </w:rPr>
        <w:t xml:space="preserve"> العامتين</w:t>
      </w:r>
      <w:r w:rsidRPr="00956A72">
        <w:rPr>
          <w:rFonts w:hint="cs"/>
          <w:b/>
          <w:bCs/>
          <w:rtl/>
        </w:rPr>
        <w:t> </w:t>
      </w:r>
      <w:r w:rsidRPr="00956A72">
        <w:rPr>
          <w:b/>
          <w:bCs/>
          <w:rtl/>
        </w:rPr>
        <w:t>رقم 32</w:t>
      </w:r>
      <w:r w:rsidR="00765BCF" w:rsidRPr="00956A72">
        <w:rPr>
          <w:b/>
          <w:bCs/>
          <w:rtl/>
        </w:rPr>
        <w:t>(2009) بشأن معنى ونطاق التدابير الخاص</w:t>
      </w:r>
      <w:r w:rsidRPr="00956A72">
        <w:rPr>
          <w:b/>
          <w:bCs/>
          <w:rtl/>
        </w:rPr>
        <w:t>ة الواردة في الاتفاقية، ورقم</w:t>
      </w:r>
      <w:r w:rsidRPr="00956A72">
        <w:rPr>
          <w:rFonts w:hint="cs"/>
          <w:b/>
          <w:bCs/>
          <w:rtl/>
        </w:rPr>
        <w:t> </w:t>
      </w:r>
      <w:r w:rsidRPr="00956A72">
        <w:rPr>
          <w:b/>
          <w:bCs/>
          <w:rtl/>
        </w:rPr>
        <w:t>34</w:t>
      </w:r>
      <w:r w:rsidR="00765BCF" w:rsidRPr="00956A72">
        <w:rPr>
          <w:b/>
          <w:bCs/>
          <w:rtl/>
        </w:rPr>
        <w:t xml:space="preserve">(2011) بشأن التمييز العنصري ضد السكان المنحدرين من أصل أفريقي. وتشمل هذه الإجراءات اعتماد تدابير التعليم </w:t>
      </w:r>
      <w:r w:rsidRPr="00956A72">
        <w:rPr>
          <w:rFonts w:hint="cs"/>
          <w:b/>
          <w:bCs/>
          <w:rtl/>
        </w:rPr>
        <w:t xml:space="preserve">المشترك بين </w:t>
      </w:r>
      <w:r w:rsidR="00765BCF" w:rsidRPr="00956A72">
        <w:rPr>
          <w:b/>
          <w:bCs/>
          <w:rtl/>
        </w:rPr>
        <w:t xml:space="preserve">الثقافات </w:t>
      </w:r>
      <w:r w:rsidRPr="00956A72">
        <w:rPr>
          <w:rFonts w:hint="cs"/>
          <w:b/>
          <w:bCs/>
          <w:rtl/>
        </w:rPr>
        <w:t>والمتعدد اللغات</w:t>
      </w:r>
      <w:r w:rsidR="00765BCF" w:rsidRPr="00956A72">
        <w:rPr>
          <w:b/>
          <w:bCs/>
          <w:rtl/>
        </w:rPr>
        <w:t xml:space="preserve">، مع مراعاة ضرورة تعزيز أو إحياء لغات الشعوب الأصلية والمجتمعات </w:t>
      </w:r>
      <w:proofErr w:type="spellStart"/>
      <w:r w:rsidR="00765BCF" w:rsidRPr="00956A72">
        <w:rPr>
          <w:b/>
          <w:bCs/>
          <w:rtl/>
        </w:rPr>
        <w:t>الهندوراسية</w:t>
      </w:r>
      <w:proofErr w:type="spellEnd"/>
      <w:r w:rsidR="00765BCF" w:rsidRPr="00956A72">
        <w:rPr>
          <w:b/>
          <w:bCs/>
          <w:rtl/>
        </w:rPr>
        <w:t xml:space="preserve"> من أصل أفريقي.</w:t>
      </w:r>
    </w:p>
    <w:p w:rsidR="00765BCF" w:rsidRDefault="00A125AE" w:rsidP="0080294B">
      <w:pPr>
        <w:pStyle w:val="H23GA"/>
        <w:spacing w:line="360" w:lineRule="exact"/>
        <w:rPr>
          <w:rtl/>
        </w:rPr>
      </w:pPr>
      <w:r>
        <w:rPr>
          <w:rFonts w:hint="cs"/>
          <w:rtl/>
        </w:rPr>
        <w:tab/>
      </w:r>
      <w:r>
        <w:rPr>
          <w:rFonts w:hint="cs"/>
          <w:rtl/>
        </w:rPr>
        <w:tab/>
      </w:r>
      <w:r w:rsidR="00765BCF">
        <w:rPr>
          <w:rtl/>
        </w:rPr>
        <w:t>البيانات الإحصائية</w:t>
      </w:r>
    </w:p>
    <w:p w:rsidR="00765BCF" w:rsidRDefault="00765BCF" w:rsidP="0080294B">
      <w:pPr>
        <w:pStyle w:val="SingleTxtGA"/>
        <w:spacing w:line="360" w:lineRule="exact"/>
        <w:rPr>
          <w:rFonts w:hint="cs"/>
          <w:rtl/>
        </w:rPr>
      </w:pPr>
      <w:r>
        <w:rPr>
          <w:rtl/>
        </w:rPr>
        <w:t>8-</w:t>
      </w:r>
      <w:r>
        <w:rPr>
          <w:rtl/>
        </w:rPr>
        <w:tab/>
        <w:t xml:space="preserve">يساور اللجنة قلق بشأن عدم اشتمال التقرير على بياناتٍ إحصائية حديثة </w:t>
      </w:r>
      <w:proofErr w:type="spellStart"/>
      <w:r>
        <w:rPr>
          <w:rtl/>
        </w:rPr>
        <w:t>وموثوقة</w:t>
      </w:r>
      <w:proofErr w:type="spellEnd"/>
      <w:r>
        <w:rPr>
          <w:rtl/>
        </w:rPr>
        <w:t xml:space="preserve"> وكاملة عن التركيبة السكانية، </w:t>
      </w:r>
      <w:r w:rsidR="00956A72">
        <w:rPr>
          <w:rFonts w:hint="cs"/>
          <w:rtl/>
        </w:rPr>
        <w:t>مشفوعة ب</w:t>
      </w:r>
      <w:r>
        <w:rPr>
          <w:rtl/>
        </w:rPr>
        <w:t xml:space="preserve">مؤشراتٍ اجتماعية اقتصادية مفصّلة، ولا على معلوماتٍ عن أثر تدابير الإدماج الاجتماعي التي اتخذها البلد على أحوال معيشة الشعوب الأصلية والسكان </w:t>
      </w:r>
      <w:proofErr w:type="spellStart"/>
      <w:r>
        <w:rPr>
          <w:rtl/>
        </w:rPr>
        <w:t>الهندوراسيين</w:t>
      </w:r>
      <w:proofErr w:type="spellEnd"/>
      <w:r>
        <w:rPr>
          <w:rtl/>
        </w:rPr>
        <w:t xml:space="preserve"> من أصل أفريقي و</w:t>
      </w:r>
      <w:r w:rsidR="00956A72">
        <w:rPr>
          <w:rFonts w:hint="cs"/>
          <w:rtl/>
        </w:rPr>
        <w:t xml:space="preserve">عن </w:t>
      </w:r>
      <w:r>
        <w:rPr>
          <w:rtl/>
        </w:rPr>
        <w:t>نتائج هذه التدابير (المادة 2).</w:t>
      </w:r>
    </w:p>
    <w:p w:rsidR="00765BCF" w:rsidRPr="00956A72" w:rsidRDefault="00956A72" w:rsidP="007514E2">
      <w:pPr>
        <w:pStyle w:val="SingleTxtGA"/>
        <w:rPr>
          <w:b/>
          <w:bCs/>
          <w:rtl/>
        </w:rPr>
      </w:pPr>
      <w:r>
        <w:rPr>
          <w:rFonts w:hint="cs"/>
          <w:b/>
          <w:bCs/>
          <w:rtl/>
        </w:rPr>
        <w:tab/>
      </w:r>
      <w:r w:rsidR="00765BCF" w:rsidRPr="00956A72">
        <w:rPr>
          <w:b/>
          <w:bCs/>
          <w:rtl/>
        </w:rPr>
        <w:t>تحث اللجنة الدولة الطرف على مراعاة نتائج تعداد السكان الذي أُجري عام</w:t>
      </w:r>
      <w:r>
        <w:rPr>
          <w:rFonts w:hint="cs"/>
          <w:b/>
          <w:bCs/>
          <w:rtl/>
        </w:rPr>
        <w:t> </w:t>
      </w:r>
      <w:r w:rsidR="00765BCF" w:rsidRPr="00956A72">
        <w:rPr>
          <w:b/>
          <w:bCs/>
          <w:rtl/>
        </w:rPr>
        <w:t xml:space="preserve">2013 </w:t>
      </w:r>
      <w:r>
        <w:rPr>
          <w:rFonts w:hint="cs"/>
          <w:b/>
          <w:bCs/>
          <w:rtl/>
        </w:rPr>
        <w:t xml:space="preserve">فيما تضعه من سياسات </w:t>
      </w:r>
      <w:r w:rsidR="00765BCF" w:rsidRPr="00956A72">
        <w:rPr>
          <w:b/>
          <w:bCs/>
          <w:rtl/>
        </w:rPr>
        <w:t>شاملة للجم</w:t>
      </w:r>
      <w:r>
        <w:rPr>
          <w:b/>
          <w:bCs/>
          <w:rtl/>
        </w:rPr>
        <w:t>يع وبرامج</w:t>
      </w:r>
      <w:r w:rsidR="00765BCF" w:rsidRPr="00956A72">
        <w:rPr>
          <w:b/>
          <w:bCs/>
          <w:rtl/>
        </w:rPr>
        <w:t xml:space="preserve"> للتنمية الاجتماعية، وعلى استحداث مؤشراتٍ تتيح لها رؤية أفضل للحالة التي تعيش فيها الشعوب الأصلية والمجتمعات </w:t>
      </w:r>
      <w:proofErr w:type="spellStart"/>
      <w:r w:rsidR="00765BCF" w:rsidRPr="00956A72">
        <w:rPr>
          <w:b/>
          <w:bCs/>
          <w:rtl/>
        </w:rPr>
        <w:t>الهندوراسية</w:t>
      </w:r>
      <w:proofErr w:type="spellEnd"/>
      <w:r w:rsidR="00765BCF" w:rsidRPr="00956A72">
        <w:rPr>
          <w:b/>
          <w:bCs/>
          <w:rtl/>
        </w:rPr>
        <w:t xml:space="preserve"> من أصل أفريقي، كما تحثها على استحداث نُهُج لقياس النتائج تتيح تقييم مدى استدامة سياساتها ونطاقها وآثارها. وتذكّر اللجنة الدولة الطرف بضرورة تقديم</w:t>
      </w:r>
      <w:r w:rsidR="004415C6" w:rsidRPr="00956A72">
        <w:rPr>
          <w:b/>
          <w:bCs/>
          <w:rtl/>
        </w:rPr>
        <w:t xml:space="preserve"> </w:t>
      </w:r>
      <w:r w:rsidR="00765BCF" w:rsidRPr="00956A72">
        <w:rPr>
          <w:b/>
          <w:bCs/>
          <w:rtl/>
        </w:rPr>
        <w:t xml:space="preserve">معلوماتٍ مفصّلة من أجل وضع سياساتٍ عامة وبرامج ملائمة للسكان </w:t>
      </w:r>
      <w:r>
        <w:rPr>
          <w:rFonts w:hint="cs"/>
          <w:b/>
          <w:bCs/>
          <w:rtl/>
        </w:rPr>
        <w:t xml:space="preserve">لأغراض </w:t>
      </w:r>
      <w:r w:rsidR="00765BCF" w:rsidRPr="00956A72">
        <w:rPr>
          <w:b/>
          <w:bCs/>
          <w:rtl/>
        </w:rPr>
        <w:t xml:space="preserve">تقييم تنفيذ الاتفاقية </w:t>
      </w:r>
      <w:r w:rsidR="007F05F9">
        <w:rPr>
          <w:b/>
          <w:bCs/>
          <w:rtl/>
        </w:rPr>
        <w:t xml:space="preserve">فيما </w:t>
      </w:r>
      <w:r w:rsidR="00765BCF" w:rsidRPr="00956A72">
        <w:rPr>
          <w:b/>
          <w:bCs/>
          <w:rtl/>
        </w:rPr>
        <w:t>يتعلق بالفئات التي يتألف منها المجتمع. وتطلب اللجنة إلى الدولة الطرف إدماج هذه المعلومات في تقريرها المقبل.</w:t>
      </w:r>
    </w:p>
    <w:p w:rsidR="00765BCF" w:rsidRDefault="00956A72" w:rsidP="00956A72">
      <w:pPr>
        <w:pStyle w:val="H23GA"/>
        <w:rPr>
          <w:rtl/>
        </w:rPr>
      </w:pPr>
      <w:r>
        <w:rPr>
          <w:rFonts w:hint="cs"/>
          <w:rtl/>
        </w:rPr>
        <w:tab/>
      </w:r>
      <w:r w:rsidR="00765BCF">
        <w:rPr>
          <w:rtl/>
        </w:rPr>
        <w:tab/>
        <w:t>تعريف التمييز العنصري</w:t>
      </w:r>
    </w:p>
    <w:p w:rsidR="00765BCF" w:rsidRDefault="00765BCF" w:rsidP="00956A72">
      <w:pPr>
        <w:pStyle w:val="SingleTxtGA"/>
        <w:rPr>
          <w:rtl/>
        </w:rPr>
      </w:pPr>
      <w:r>
        <w:rPr>
          <w:rtl/>
        </w:rPr>
        <w:t>9-</w:t>
      </w:r>
      <w:r>
        <w:rPr>
          <w:rtl/>
        </w:rPr>
        <w:tab/>
        <w:t>تعرب اللجنة عن قلقها إزاء تعريف ال</w:t>
      </w:r>
      <w:r w:rsidR="00956A72">
        <w:rPr>
          <w:rtl/>
        </w:rPr>
        <w:t>تمييز العنصري الوارد في الدستور</w:t>
      </w:r>
      <w:r>
        <w:rPr>
          <w:rtl/>
        </w:rPr>
        <w:t xml:space="preserve"> وفي القانون الجنائي، ذلك أن </w:t>
      </w:r>
      <w:r w:rsidR="00956A72">
        <w:rPr>
          <w:rFonts w:hint="cs"/>
          <w:rtl/>
        </w:rPr>
        <w:t xml:space="preserve">التعريف المنصوص عليه في هذين الصكين لا يتضمن </w:t>
      </w:r>
      <w:r>
        <w:rPr>
          <w:rtl/>
        </w:rPr>
        <w:t>جميع عناصر تعريف التمييز العنصري المحدد في الاتفاقية (المادة 1).</w:t>
      </w:r>
    </w:p>
    <w:p w:rsidR="00765BCF" w:rsidRPr="00956A72" w:rsidRDefault="00956A72" w:rsidP="00956A72">
      <w:pPr>
        <w:pStyle w:val="SingleTxtGA"/>
        <w:rPr>
          <w:b/>
          <w:bCs/>
          <w:rtl/>
        </w:rPr>
      </w:pPr>
      <w:r>
        <w:rPr>
          <w:rFonts w:hint="cs"/>
          <w:b/>
          <w:bCs/>
          <w:rtl/>
        </w:rPr>
        <w:tab/>
      </w:r>
      <w:r w:rsidR="00765BCF" w:rsidRPr="00956A72">
        <w:rPr>
          <w:b/>
          <w:bCs/>
          <w:rtl/>
        </w:rPr>
        <w:t xml:space="preserve">توصي اللجنة، </w:t>
      </w:r>
      <w:r>
        <w:rPr>
          <w:rFonts w:hint="cs"/>
          <w:b/>
          <w:bCs/>
          <w:rtl/>
        </w:rPr>
        <w:t xml:space="preserve">واضعة </w:t>
      </w:r>
      <w:r w:rsidR="00765BCF" w:rsidRPr="00956A72">
        <w:rPr>
          <w:b/>
          <w:bCs/>
          <w:rtl/>
        </w:rPr>
        <w:t xml:space="preserve">في </w:t>
      </w:r>
      <w:r>
        <w:rPr>
          <w:rFonts w:hint="cs"/>
          <w:b/>
          <w:bCs/>
          <w:rtl/>
        </w:rPr>
        <w:t xml:space="preserve">اعتبارها </w:t>
      </w:r>
      <w:proofErr w:type="spellStart"/>
      <w:r w:rsidR="00765BCF" w:rsidRPr="00956A72">
        <w:rPr>
          <w:b/>
          <w:bCs/>
          <w:rtl/>
        </w:rPr>
        <w:t>توصيتيها</w:t>
      </w:r>
      <w:proofErr w:type="spellEnd"/>
      <w:r w:rsidR="00765BCF" w:rsidRPr="00956A72">
        <w:rPr>
          <w:b/>
          <w:bCs/>
          <w:rtl/>
        </w:rPr>
        <w:t xml:space="preserve"> العامتين رقم</w:t>
      </w:r>
      <w:r>
        <w:rPr>
          <w:b/>
          <w:bCs/>
          <w:rtl/>
        </w:rPr>
        <w:t xml:space="preserve"> 14</w:t>
      </w:r>
      <w:r w:rsidR="00765BCF" w:rsidRPr="00956A72">
        <w:rPr>
          <w:b/>
          <w:bCs/>
          <w:rtl/>
        </w:rPr>
        <w:t>(1993) ورقم</w:t>
      </w:r>
      <w:r>
        <w:rPr>
          <w:rFonts w:hint="cs"/>
          <w:b/>
          <w:bCs/>
          <w:rtl/>
        </w:rPr>
        <w:t> </w:t>
      </w:r>
      <w:r>
        <w:rPr>
          <w:b/>
          <w:bCs/>
          <w:rtl/>
        </w:rPr>
        <w:t>29</w:t>
      </w:r>
      <w:r w:rsidR="00765BCF" w:rsidRPr="00956A72">
        <w:rPr>
          <w:b/>
          <w:bCs/>
          <w:rtl/>
        </w:rPr>
        <w:t xml:space="preserve">(2002) بشأن الفقرة 1 من المادة 1 من الاتفاقية، بأن توائم الدولة الطرف التعريف الحالي للتمييز العنصري </w:t>
      </w:r>
      <w:r>
        <w:rPr>
          <w:rFonts w:hint="cs"/>
          <w:b/>
          <w:bCs/>
          <w:rtl/>
        </w:rPr>
        <w:t xml:space="preserve">وتوصيف جريمة التمييز العنصري </w:t>
      </w:r>
      <w:r w:rsidR="00765BCF" w:rsidRPr="00956A72">
        <w:rPr>
          <w:b/>
          <w:bCs/>
          <w:rtl/>
        </w:rPr>
        <w:t xml:space="preserve">مع التعريف المقرر في المادة 1 من الاتفاقية. </w:t>
      </w:r>
    </w:p>
    <w:p w:rsidR="00765BCF" w:rsidRDefault="00956A72" w:rsidP="00956A72">
      <w:pPr>
        <w:pStyle w:val="H23GA"/>
        <w:rPr>
          <w:rtl/>
        </w:rPr>
      </w:pPr>
      <w:r>
        <w:rPr>
          <w:rFonts w:hint="cs"/>
          <w:rtl/>
        </w:rPr>
        <w:tab/>
      </w:r>
      <w:r>
        <w:rPr>
          <w:rtl/>
        </w:rPr>
        <w:tab/>
      </w:r>
      <w:r>
        <w:rPr>
          <w:rFonts w:hint="cs"/>
          <w:rtl/>
        </w:rPr>
        <w:t>توصيف جرائم</w:t>
      </w:r>
      <w:r w:rsidR="007F05F9">
        <w:rPr>
          <w:rFonts w:hint="cs"/>
          <w:rtl/>
        </w:rPr>
        <w:t xml:space="preserve"> التمييز</w:t>
      </w:r>
      <w:r>
        <w:rPr>
          <w:rFonts w:hint="cs"/>
          <w:rtl/>
        </w:rPr>
        <w:t xml:space="preserve"> </w:t>
      </w:r>
      <w:r w:rsidR="00765BCF">
        <w:rPr>
          <w:rtl/>
        </w:rPr>
        <w:t>العنصري (أو التدابير التشريعية)</w:t>
      </w:r>
    </w:p>
    <w:p w:rsidR="00765BCF" w:rsidRDefault="00765BCF" w:rsidP="00956A72">
      <w:pPr>
        <w:pStyle w:val="SingleTxtGA"/>
        <w:rPr>
          <w:rtl/>
        </w:rPr>
      </w:pPr>
      <w:r>
        <w:rPr>
          <w:rtl/>
        </w:rPr>
        <w:t>10-</w:t>
      </w:r>
      <w:r>
        <w:rPr>
          <w:rtl/>
        </w:rPr>
        <w:tab/>
        <w:t xml:space="preserve">تلاحظ اللجنة أن المادتين 319 و321 من القانون الجنائي لا </w:t>
      </w:r>
      <w:r w:rsidR="00956A72">
        <w:rPr>
          <w:rFonts w:hint="cs"/>
          <w:rtl/>
        </w:rPr>
        <w:t xml:space="preserve">تتطرقان إلى </w:t>
      </w:r>
      <w:r>
        <w:rPr>
          <w:rtl/>
        </w:rPr>
        <w:t>جميع الفرضيّات المطروحة في المادة 4 من الاتفاقية (المادة 4).</w:t>
      </w:r>
    </w:p>
    <w:p w:rsidR="00765BCF" w:rsidRPr="00956A72" w:rsidRDefault="00956A72" w:rsidP="00956A72">
      <w:pPr>
        <w:pStyle w:val="SingleTxtGA"/>
        <w:rPr>
          <w:b/>
          <w:bCs/>
          <w:rtl/>
        </w:rPr>
      </w:pPr>
      <w:r>
        <w:rPr>
          <w:rFonts w:hint="cs"/>
          <w:b/>
          <w:bCs/>
          <w:rtl/>
        </w:rPr>
        <w:tab/>
      </w:r>
      <w:r w:rsidR="00765BCF" w:rsidRPr="00956A72">
        <w:rPr>
          <w:b/>
          <w:bCs/>
          <w:rtl/>
        </w:rPr>
        <w:t xml:space="preserve">توصي اللجنة، </w:t>
      </w:r>
      <w:r>
        <w:rPr>
          <w:rFonts w:hint="cs"/>
          <w:b/>
          <w:bCs/>
          <w:rtl/>
        </w:rPr>
        <w:t xml:space="preserve">واضعة </w:t>
      </w:r>
      <w:r w:rsidR="00765BCF" w:rsidRPr="00956A72">
        <w:rPr>
          <w:b/>
          <w:bCs/>
          <w:rtl/>
        </w:rPr>
        <w:t xml:space="preserve">في </w:t>
      </w:r>
      <w:r>
        <w:rPr>
          <w:rFonts w:hint="cs"/>
          <w:b/>
          <w:bCs/>
          <w:rtl/>
        </w:rPr>
        <w:t xml:space="preserve">اعتبارها </w:t>
      </w:r>
      <w:proofErr w:type="spellStart"/>
      <w:r>
        <w:rPr>
          <w:b/>
          <w:bCs/>
          <w:rtl/>
        </w:rPr>
        <w:t>توصيتيها</w:t>
      </w:r>
      <w:proofErr w:type="spellEnd"/>
      <w:r>
        <w:rPr>
          <w:b/>
          <w:bCs/>
          <w:rtl/>
        </w:rPr>
        <w:t xml:space="preserve"> العامتين رقم 15</w:t>
      </w:r>
      <w:r w:rsidR="00765BCF" w:rsidRPr="00956A72">
        <w:rPr>
          <w:b/>
          <w:bCs/>
          <w:rtl/>
        </w:rPr>
        <w:t>(1994) بشأن الفقرة 1 من</w:t>
      </w:r>
      <w:r>
        <w:rPr>
          <w:b/>
          <w:bCs/>
          <w:rtl/>
        </w:rPr>
        <w:t xml:space="preserve"> المادة 4 من الاتفاقية، ورقم 35</w:t>
      </w:r>
      <w:r w:rsidR="00765BCF" w:rsidRPr="00956A72">
        <w:rPr>
          <w:b/>
          <w:bCs/>
          <w:rtl/>
        </w:rPr>
        <w:t xml:space="preserve">(2013) بشأن مكافحة خطاب التحريض على الكراهية العنصرية، بأن توائم الدولة الطرف </w:t>
      </w:r>
      <w:r>
        <w:rPr>
          <w:rFonts w:hint="cs"/>
          <w:b/>
          <w:bCs/>
          <w:rtl/>
        </w:rPr>
        <w:t xml:space="preserve">توصيف جريمة </w:t>
      </w:r>
      <w:r w:rsidR="00765BCF" w:rsidRPr="00956A72">
        <w:rPr>
          <w:b/>
          <w:bCs/>
          <w:rtl/>
        </w:rPr>
        <w:t>التمييز العنصري مع أحكام المادة 4 من الاتفاقية.</w:t>
      </w:r>
    </w:p>
    <w:p w:rsidR="00765BCF" w:rsidRDefault="00765BCF" w:rsidP="00765BCF">
      <w:pPr>
        <w:pStyle w:val="H23GA"/>
        <w:rPr>
          <w:rtl/>
        </w:rPr>
      </w:pPr>
      <w:r>
        <w:rPr>
          <w:rFonts w:hint="cs"/>
          <w:rtl/>
        </w:rPr>
        <w:tab/>
      </w:r>
      <w:r>
        <w:rPr>
          <w:rFonts w:hint="cs"/>
          <w:rtl/>
        </w:rPr>
        <w:tab/>
      </w:r>
      <w:r>
        <w:rPr>
          <w:rtl/>
        </w:rPr>
        <w:t>التدابير المؤسسية</w:t>
      </w:r>
    </w:p>
    <w:p w:rsidR="00765BCF" w:rsidRDefault="00765BCF" w:rsidP="00956A72">
      <w:pPr>
        <w:pStyle w:val="SingleTxtGA"/>
        <w:rPr>
          <w:rtl/>
        </w:rPr>
      </w:pPr>
      <w:r>
        <w:rPr>
          <w:rtl/>
        </w:rPr>
        <w:t>11-</w:t>
      </w:r>
      <w:r>
        <w:rPr>
          <w:rtl/>
        </w:rPr>
        <w:tab/>
        <w:t xml:space="preserve">تلاحظ اللجنة بقلق دمج وزارة العدل وحقوق الإنسان ووزارة شؤون الشعوب الأصلية والشعوب </w:t>
      </w:r>
      <w:proofErr w:type="spellStart"/>
      <w:r>
        <w:rPr>
          <w:rtl/>
        </w:rPr>
        <w:t>الهندوراسية</w:t>
      </w:r>
      <w:proofErr w:type="spellEnd"/>
      <w:r>
        <w:rPr>
          <w:rtl/>
        </w:rPr>
        <w:t xml:space="preserve"> من أصل أ</w:t>
      </w:r>
      <w:r w:rsidR="007F05F9">
        <w:rPr>
          <w:rtl/>
        </w:rPr>
        <w:t xml:space="preserve">فريقي في مؤسساتٍ أخرى، مما </w:t>
      </w:r>
      <w:r w:rsidR="007F05F9">
        <w:rPr>
          <w:rFonts w:hint="cs"/>
          <w:rtl/>
        </w:rPr>
        <w:t>أف</w:t>
      </w:r>
      <w:r>
        <w:rPr>
          <w:rtl/>
        </w:rPr>
        <w:t>قدهما مرتبة وزارة الدولة (الفقرة 1 من المادة 2).</w:t>
      </w:r>
    </w:p>
    <w:p w:rsidR="00765BCF" w:rsidRPr="00956A72" w:rsidRDefault="00956A72" w:rsidP="007F05F9">
      <w:pPr>
        <w:pStyle w:val="SingleTxtGA"/>
        <w:rPr>
          <w:rFonts w:hint="cs"/>
          <w:b/>
          <w:bCs/>
          <w:rtl/>
        </w:rPr>
      </w:pPr>
      <w:r>
        <w:rPr>
          <w:rFonts w:hint="cs"/>
          <w:b/>
          <w:bCs/>
          <w:rtl/>
        </w:rPr>
        <w:tab/>
      </w:r>
      <w:r w:rsidR="00765BCF" w:rsidRPr="00956A72">
        <w:rPr>
          <w:b/>
          <w:bCs/>
          <w:rtl/>
        </w:rPr>
        <w:t xml:space="preserve">تحيط اللجنة علماً بالالتزام الذي أعربت عنه الدولة الطرف بأن تواصل هاتان المؤسستان، رغم دمجهما، الاضطلاع بولايتهما المحددتين في الأصل، </w:t>
      </w:r>
      <w:r>
        <w:rPr>
          <w:rFonts w:hint="cs"/>
          <w:b/>
          <w:bCs/>
          <w:rtl/>
        </w:rPr>
        <w:t>واحتفاظ كل منهما ب</w:t>
      </w:r>
      <w:r w:rsidR="00765BCF" w:rsidRPr="00956A72">
        <w:rPr>
          <w:b/>
          <w:bCs/>
          <w:rtl/>
        </w:rPr>
        <w:t>الميزانية التي تُرصد ل</w:t>
      </w:r>
      <w:r>
        <w:rPr>
          <w:rFonts w:hint="cs"/>
          <w:b/>
          <w:bCs/>
          <w:rtl/>
        </w:rPr>
        <w:t>ها</w:t>
      </w:r>
      <w:r w:rsidR="00765BCF" w:rsidRPr="00956A72">
        <w:rPr>
          <w:b/>
          <w:bCs/>
          <w:rtl/>
        </w:rPr>
        <w:t>. بيد أن اللجنة تأسف لفقدان هاتين المؤسستين مرتبة وزارة الدولة وتهيب بالدولة الطرف أن توفر الموارد اللازمة لعملهما على النحو</w:t>
      </w:r>
      <w:r>
        <w:rPr>
          <w:b/>
          <w:bCs/>
          <w:rtl/>
        </w:rPr>
        <w:t xml:space="preserve"> الواجب</w:t>
      </w:r>
      <w:r>
        <w:rPr>
          <w:rFonts w:hint="cs"/>
          <w:b/>
          <w:bCs/>
          <w:rtl/>
        </w:rPr>
        <w:t>، كل وفقاً لولايت</w:t>
      </w:r>
      <w:r w:rsidR="007F05F9">
        <w:rPr>
          <w:rFonts w:hint="cs"/>
          <w:b/>
          <w:bCs/>
          <w:rtl/>
        </w:rPr>
        <w:t>ها</w:t>
      </w:r>
      <w:r>
        <w:rPr>
          <w:b/>
          <w:bCs/>
          <w:rtl/>
        </w:rPr>
        <w:t>.</w:t>
      </w:r>
    </w:p>
    <w:p w:rsidR="00765BCF" w:rsidRDefault="00956A72" w:rsidP="00956A72">
      <w:pPr>
        <w:pStyle w:val="H23GA"/>
        <w:rPr>
          <w:rtl/>
        </w:rPr>
      </w:pPr>
      <w:r>
        <w:rPr>
          <w:rFonts w:hint="cs"/>
          <w:rtl/>
        </w:rPr>
        <w:tab/>
      </w:r>
      <w:r>
        <w:rPr>
          <w:rtl/>
        </w:rPr>
        <w:tab/>
      </w:r>
      <w:r w:rsidR="00765BCF">
        <w:rPr>
          <w:rtl/>
        </w:rPr>
        <w:t>المؤسسة الوطنية لحقوق الإنسان واللجنة الوطنية لمكافحة التمييز العنصري والعنصرية وكره الأجانب وما يتصل بذلك من أشكال التعصب</w:t>
      </w:r>
    </w:p>
    <w:p w:rsidR="00765BCF" w:rsidRDefault="00765BCF" w:rsidP="00BC7AD9">
      <w:pPr>
        <w:pStyle w:val="SingleTxtGA"/>
        <w:rPr>
          <w:rFonts w:hint="cs"/>
          <w:rtl/>
        </w:rPr>
      </w:pPr>
      <w:r>
        <w:rPr>
          <w:rtl/>
        </w:rPr>
        <w:t>12-</w:t>
      </w:r>
      <w:r>
        <w:rPr>
          <w:rtl/>
        </w:rPr>
        <w:tab/>
        <w:t xml:space="preserve">تحيط اللجنة علماً بما بذلته الدولة الطرف من جهودٍ بشأن ميزانية المفوضية الوطنية لحقوق الإنسان، إلا أنها تعرب عن قلقها إزاء فقدان المفوضية </w:t>
      </w:r>
      <w:r w:rsidR="00BC7AD9">
        <w:rPr>
          <w:rFonts w:hint="cs"/>
          <w:rtl/>
        </w:rPr>
        <w:t>ال</w:t>
      </w:r>
      <w:r>
        <w:rPr>
          <w:rtl/>
        </w:rPr>
        <w:t>مركز</w:t>
      </w:r>
      <w:r w:rsidR="00BC7AD9">
        <w:rPr>
          <w:rFonts w:hint="cs"/>
          <w:rtl/>
        </w:rPr>
        <w:t xml:space="preserve"> </w:t>
      </w:r>
      <w:r w:rsidR="007F05F9">
        <w:rPr>
          <w:rFonts w:hint="cs"/>
          <w:rtl/>
        </w:rPr>
        <w:t>"</w:t>
      </w:r>
      <w:r>
        <w:rPr>
          <w:rtl/>
        </w:rPr>
        <w:t>ألف</w:t>
      </w:r>
      <w:r w:rsidR="007F05F9">
        <w:rPr>
          <w:rFonts w:hint="cs"/>
          <w:rtl/>
        </w:rPr>
        <w:t>"</w:t>
      </w:r>
      <w:r>
        <w:rPr>
          <w:rtl/>
        </w:rPr>
        <w:t xml:space="preserve"> بعد تقييم مدى </w:t>
      </w:r>
      <w:r w:rsidR="00BC7AD9">
        <w:rPr>
          <w:rFonts w:hint="cs"/>
          <w:rtl/>
        </w:rPr>
        <w:t>امتثالها ل</w:t>
      </w:r>
      <w:r>
        <w:rPr>
          <w:rtl/>
        </w:rPr>
        <w:t xml:space="preserve">مبادئ باريس. </w:t>
      </w:r>
      <w:r w:rsidR="00BC7AD9">
        <w:rPr>
          <w:rFonts w:hint="cs"/>
          <w:rtl/>
        </w:rPr>
        <w:t>و</w:t>
      </w:r>
      <w:r>
        <w:rPr>
          <w:rtl/>
        </w:rPr>
        <w:t xml:space="preserve">تلاحظ اللجنة </w:t>
      </w:r>
      <w:r w:rsidR="00BC7AD9">
        <w:rPr>
          <w:rFonts w:hint="cs"/>
          <w:rtl/>
        </w:rPr>
        <w:t xml:space="preserve">أيضاً </w:t>
      </w:r>
      <w:r>
        <w:rPr>
          <w:rtl/>
        </w:rPr>
        <w:t>عدم اتخاذ إجراءاتٍ ت</w:t>
      </w:r>
      <w:r w:rsidR="00BC7AD9">
        <w:rPr>
          <w:rFonts w:hint="cs"/>
          <w:rtl/>
        </w:rPr>
        <w:t>مكّن ا</w:t>
      </w:r>
      <w:r>
        <w:rPr>
          <w:rtl/>
        </w:rPr>
        <w:t xml:space="preserve">للجنة الوطنية لمكافحة التمييز العنصري والعنصرية وكره الأجانب وما يتصل بذلك من أشكال التعصب </w:t>
      </w:r>
      <w:r w:rsidR="00AA1D75">
        <w:rPr>
          <w:rFonts w:hint="cs"/>
          <w:rtl/>
        </w:rPr>
        <w:t xml:space="preserve">بأداء </w:t>
      </w:r>
      <w:r>
        <w:rPr>
          <w:rtl/>
        </w:rPr>
        <w:t xml:space="preserve">عملها على النحو </w:t>
      </w:r>
      <w:r w:rsidR="0036110D">
        <w:rPr>
          <w:rtl/>
        </w:rPr>
        <w:t>المناسب (الفقرة 1 من المادة 2).</w:t>
      </w:r>
    </w:p>
    <w:p w:rsidR="00765BCF" w:rsidRPr="001F3248" w:rsidRDefault="001F3248" w:rsidP="0036110D">
      <w:pPr>
        <w:pStyle w:val="SingleTxtGA"/>
        <w:rPr>
          <w:b/>
          <w:bCs/>
          <w:rtl/>
        </w:rPr>
      </w:pPr>
      <w:r>
        <w:rPr>
          <w:rFonts w:hint="cs"/>
          <w:b/>
          <w:bCs/>
          <w:rtl/>
        </w:rPr>
        <w:tab/>
      </w:r>
      <w:r w:rsidR="00765BCF" w:rsidRPr="001F3248">
        <w:rPr>
          <w:b/>
          <w:bCs/>
          <w:rtl/>
        </w:rPr>
        <w:t xml:space="preserve">تهيب اللجنة بالدولة الطرف أن تتخذ التدابير اللازمة لضمان امتثال المفوضية الوطنية لحقوق الإنسان لمبادئ باريس (مرفق قرار الجمعية العامة 48/134)، بما </w:t>
      </w:r>
      <w:r w:rsidR="0036110D" w:rsidRPr="001F3248">
        <w:rPr>
          <w:rFonts w:hint="cs"/>
          <w:b/>
          <w:bCs/>
          <w:rtl/>
        </w:rPr>
        <w:t>فيها التدابير المتصلة</w:t>
      </w:r>
      <w:r w:rsidR="00765BCF" w:rsidRPr="001F3248">
        <w:rPr>
          <w:b/>
          <w:bCs/>
          <w:rtl/>
        </w:rPr>
        <w:t xml:space="preserve"> بتعيين مفوَّض يتمتع بالمعرفة الواجبة بحقوق الإنسان عن طريق إجراء محدد لذلك، مع مراعاة مبدأي الاستقلال المالي والإداري. وتوصي اللجنة أيضا</w:t>
      </w:r>
      <w:r w:rsidR="0036110D" w:rsidRPr="001F3248">
        <w:rPr>
          <w:rFonts w:hint="cs"/>
          <w:b/>
          <w:bCs/>
          <w:rtl/>
        </w:rPr>
        <w:t>ً</w:t>
      </w:r>
      <w:r w:rsidR="00765BCF" w:rsidRPr="001F3248">
        <w:rPr>
          <w:b/>
          <w:bCs/>
          <w:rtl/>
        </w:rPr>
        <w:t xml:space="preserve"> باتخاذ تدابير لضمان </w:t>
      </w:r>
      <w:r w:rsidR="0036110D" w:rsidRPr="001F3248">
        <w:rPr>
          <w:rFonts w:hint="cs"/>
          <w:b/>
          <w:bCs/>
          <w:rtl/>
        </w:rPr>
        <w:t xml:space="preserve">قيام </w:t>
      </w:r>
      <w:r w:rsidR="00765BCF" w:rsidRPr="001F3248">
        <w:rPr>
          <w:b/>
          <w:bCs/>
          <w:rtl/>
        </w:rPr>
        <w:t>اللجنة الوطنية لمكافحة التمييز العنصري والعنصرية وكره الأجانب وما يتصل بذلك من أشكال التعصب</w:t>
      </w:r>
      <w:r w:rsidR="0036110D" w:rsidRPr="001F3248">
        <w:rPr>
          <w:rFonts w:hint="cs"/>
          <w:b/>
          <w:bCs/>
          <w:rtl/>
        </w:rPr>
        <w:t xml:space="preserve"> بعملها على نحو تام</w:t>
      </w:r>
      <w:r w:rsidR="00765BCF" w:rsidRPr="001F3248">
        <w:rPr>
          <w:b/>
          <w:bCs/>
          <w:rtl/>
        </w:rPr>
        <w:t>.</w:t>
      </w:r>
    </w:p>
    <w:p w:rsidR="00765BCF" w:rsidRDefault="00765BCF" w:rsidP="00765BCF">
      <w:pPr>
        <w:pStyle w:val="H23GA"/>
        <w:rPr>
          <w:rtl/>
        </w:rPr>
      </w:pPr>
      <w:r>
        <w:rPr>
          <w:rFonts w:hint="cs"/>
          <w:rtl/>
        </w:rPr>
        <w:tab/>
      </w:r>
      <w:r>
        <w:rPr>
          <w:rFonts w:hint="cs"/>
          <w:rtl/>
        </w:rPr>
        <w:tab/>
      </w:r>
      <w:r>
        <w:rPr>
          <w:rtl/>
        </w:rPr>
        <w:t>خطة العمل الوطنية لمكافحة العنصرية والتمييز العنصري</w:t>
      </w:r>
    </w:p>
    <w:p w:rsidR="00765BCF" w:rsidRDefault="00765BCF" w:rsidP="0036110D">
      <w:pPr>
        <w:pStyle w:val="SingleTxtGA"/>
        <w:rPr>
          <w:rtl/>
        </w:rPr>
      </w:pPr>
      <w:r>
        <w:rPr>
          <w:rtl/>
        </w:rPr>
        <w:t>13-</w:t>
      </w:r>
      <w:r>
        <w:rPr>
          <w:rtl/>
        </w:rPr>
        <w:tab/>
        <w:t xml:space="preserve">مع أن اللجنة تلاحظ ما تبذله الدولة الطرف من جهودٍ لوضع خطة عمل وطنية لمكافحة العنصرية والتمييز العنصري، </w:t>
      </w:r>
      <w:r w:rsidR="0036110D">
        <w:rPr>
          <w:rFonts w:hint="cs"/>
          <w:rtl/>
        </w:rPr>
        <w:t>فإنها</w:t>
      </w:r>
      <w:r>
        <w:rPr>
          <w:rtl/>
        </w:rPr>
        <w:t xml:space="preserve"> تعرب عن قلقها بشأن القوالب النمطية وأشكال التحيز القائمة في المجتمع واستمرار التوترات في الدولة الطرف، وهي </w:t>
      </w:r>
      <w:r w:rsidR="0036110D">
        <w:rPr>
          <w:rFonts w:hint="cs"/>
          <w:rtl/>
        </w:rPr>
        <w:t xml:space="preserve">أمور </w:t>
      </w:r>
      <w:r>
        <w:rPr>
          <w:rtl/>
        </w:rPr>
        <w:t>تشكل عقبةً تعوق قبول الثقافات بعضها بعضاً وبناء مجتمعٍ ي</w:t>
      </w:r>
      <w:r w:rsidR="0036110D">
        <w:rPr>
          <w:rFonts w:hint="cs"/>
          <w:rtl/>
        </w:rPr>
        <w:t xml:space="preserve">حتضن </w:t>
      </w:r>
      <w:r>
        <w:rPr>
          <w:rtl/>
        </w:rPr>
        <w:t xml:space="preserve">الجميع ويتسم بالتعددية. </w:t>
      </w:r>
      <w:r w:rsidR="0036110D">
        <w:rPr>
          <w:rFonts w:hint="cs"/>
          <w:rtl/>
        </w:rPr>
        <w:t>و</w:t>
      </w:r>
      <w:r>
        <w:rPr>
          <w:rtl/>
        </w:rPr>
        <w:t xml:space="preserve">تلاحظ اللجنة </w:t>
      </w:r>
      <w:r w:rsidR="0036110D">
        <w:rPr>
          <w:rFonts w:hint="cs"/>
          <w:rtl/>
        </w:rPr>
        <w:t xml:space="preserve">أيضاً </w:t>
      </w:r>
      <w:r>
        <w:rPr>
          <w:rtl/>
        </w:rPr>
        <w:t xml:space="preserve">عدم </w:t>
      </w:r>
      <w:r w:rsidR="0036110D">
        <w:rPr>
          <w:rFonts w:hint="cs"/>
          <w:rtl/>
        </w:rPr>
        <w:t xml:space="preserve">تطرق </w:t>
      </w:r>
      <w:r>
        <w:rPr>
          <w:rtl/>
        </w:rPr>
        <w:t xml:space="preserve">المعلومات المقدمة من الدولة الطرف </w:t>
      </w:r>
      <w:r w:rsidR="0036110D">
        <w:rPr>
          <w:rFonts w:hint="cs"/>
          <w:rtl/>
        </w:rPr>
        <w:t xml:space="preserve">إلى </w:t>
      </w:r>
      <w:r>
        <w:rPr>
          <w:rtl/>
        </w:rPr>
        <w:t>ما تتعرض له بعض فئات المجتمع كالمهاجرين من تمييزٍ وعنصرية (المادة 2).</w:t>
      </w:r>
    </w:p>
    <w:p w:rsidR="00765BCF" w:rsidRPr="007F05F9" w:rsidRDefault="0036110D" w:rsidP="007F05F9">
      <w:pPr>
        <w:pStyle w:val="SingleTxtGA"/>
        <w:rPr>
          <w:b/>
          <w:bCs/>
          <w:spacing w:val="-2"/>
          <w:rtl/>
        </w:rPr>
      </w:pPr>
      <w:r w:rsidRPr="007F05F9">
        <w:rPr>
          <w:rFonts w:hint="cs"/>
          <w:b/>
          <w:bCs/>
          <w:spacing w:val="-2"/>
          <w:rtl/>
        </w:rPr>
        <w:tab/>
      </w:r>
      <w:r w:rsidR="00765BCF" w:rsidRPr="007F05F9">
        <w:rPr>
          <w:b/>
          <w:bCs/>
          <w:spacing w:val="-2"/>
          <w:rtl/>
        </w:rPr>
        <w:t>تشجع اللجنة الدولة الطرف على تكثيف حملات التوعية لمكافحة التمييز العنصري والقوالب النمطية وجميع أشكا</w:t>
      </w:r>
      <w:r w:rsidRPr="007F05F9">
        <w:rPr>
          <w:b/>
          <w:bCs/>
          <w:spacing w:val="-2"/>
          <w:rtl/>
        </w:rPr>
        <w:t xml:space="preserve">ل التمييز القائمة في البلد. </w:t>
      </w:r>
      <w:r w:rsidRPr="007F05F9">
        <w:rPr>
          <w:rFonts w:hint="cs"/>
          <w:b/>
          <w:bCs/>
          <w:spacing w:val="-2"/>
          <w:rtl/>
        </w:rPr>
        <w:t>و</w:t>
      </w:r>
      <w:r w:rsidR="00765BCF" w:rsidRPr="007F05F9">
        <w:rPr>
          <w:b/>
          <w:bCs/>
          <w:spacing w:val="-2"/>
          <w:rtl/>
        </w:rPr>
        <w:t xml:space="preserve">توصيها بأن تواصل بنشاط </w:t>
      </w:r>
      <w:r w:rsidRPr="007F05F9">
        <w:rPr>
          <w:rFonts w:hint="cs"/>
          <w:b/>
          <w:bCs/>
          <w:spacing w:val="-2"/>
          <w:rtl/>
        </w:rPr>
        <w:t>تنفيذ</w:t>
      </w:r>
      <w:r w:rsidR="007F05F9">
        <w:rPr>
          <w:rFonts w:hint="eastAsia"/>
          <w:b/>
          <w:bCs/>
          <w:spacing w:val="-2"/>
          <w:rtl/>
        </w:rPr>
        <w:t> </w:t>
      </w:r>
      <w:r w:rsidR="00765BCF" w:rsidRPr="007F05F9">
        <w:rPr>
          <w:b/>
          <w:bCs/>
          <w:spacing w:val="-2"/>
          <w:rtl/>
        </w:rPr>
        <w:t xml:space="preserve">البرامج المشجِّعة على الحوار بين الثقافات وعلى التسامح والتفاهم </w:t>
      </w:r>
      <w:r w:rsidR="007F05F9" w:rsidRPr="007F05F9">
        <w:rPr>
          <w:b/>
          <w:bCs/>
          <w:spacing w:val="-2"/>
          <w:rtl/>
        </w:rPr>
        <w:t xml:space="preserve">فيما </w:t>
      </w:r>
      <w:r w:rsidR="00765BCF" w:rsidRPr="007F05F9">
        <w:rPr>
          <w:b/>
          <w:bCs/>
          <w:spacing w:val="-2"/>
          <w:rtl/>
        </w:rPr>
        <w:t>يتعلق بمسألة</w:t>
      </w:r>
      <w:r w:rsidR="007F05F9">
        <w:rPr>
          <w:rFonts w:hint="cs"/>
          <w:b/>
          <w:bCs/>
          <w:spacing w:val="-2"/>
          <w:rtl/>
        </w:rPr>
        <w:t> </w:t>
      </w:r>
      <w:r w:rsidR="00765BCF" w:rsidRPr="007F05F9">
        <w:rPr>
          <w:b/>
          <w:bCs/>
          <w:spacing w:val="-2"/>
          <w:rtl/>
        </w:rPr>
        <w:t>التنوع الثقافي في الدولة الطرف. وتشجع اللجنة الدولة الطرف على تنفيذ الاتفاقية</w:t>
      </w:r>
      <w:r w:rsidR="007F05F9">
        <w:rPr>
          <w:rFonts w:hint="cs"/>
          <w:b/>
          <w:bCs/>
          <w:spacing w:val="-2"/>
          <w:rtl/>
        </w:rPr>
        <w:t> </w:t>
      </w:r>
      <w:r w:rsidR="00765BCF" w:rsidRPr="007F05F9">
        <w:rPr>
          <w:b/>
          <w:bCs/>
          <w:spacing w:val="-2"/>
          <w:rtl/>
        </w:rPr>
        <w:t xml:space="preserve">تنفيذاً فعالاً باعتماد خطة العمل الوطنية لمكافحة العنصرية والتمييز العنصري الجاري </w:t>
      </w:r>
      <w:r w:rsidRPr="007F05F9">
        <w:rPr>
          <w:rFonts w:hint="cs"/>
          <w:b/>
          <w:bCs/>
          <w:spacing w:val="-2"/>
          <w:rtl/>
        </w:rPr>
        <w:t xml:space="preserve">وضعها </w:t>
      </w:r>
      <w:r w:rsidR="00765BCF" w:rsidRPr="007F05F9">
        <w:rPr>
          <w:b/>
          <w:bCs/>
          <w:spacing w:val="-2"/>
          <w:rtl/>
        </w:rPr>
        <w:t>حالياً، بوسائل منها تخصيص ما يكفي من موارد بشرية ومالية لتنفيذها.</w:t>
      </w:r>
    </w:p>
    <w:p w:rsidR="00765BCF" w:rsidRDefault="00765BCF" w:rsidP="00765BCF">
      <w:pPr>
        <w:pStyle w:val="H23GA"/>
        <w:rPr>
          <w:rFonts w:hint="cs"/>
          <w:rtl/>
        </w:rPr>
      </w:pPr>
      <w:r>
        <w:rPr>
          <w:rFonts w:hint="cs"/>
          <w:rtl/>
        </w:rPr>
        <w:tab/>
      </w:r>
      <w:r>
        <w:rPr>
          <w:rFonts w:hint="cs"/>
          <w:rtl/>
        </w:rPr>
        <w:tab/>
      </w:r>
      <w:r>
        <w:rPr>
          <w:rtl/>
        </w:rPr>
        <w:t>تدابي</w:t>
      </w:r>
      <w:r w:rsidR="0036110D">
        <w:rPr>
          <w:rtl/>
        </w:rPr>
        <w:t>ر مكافحة أشكال التمييز المتعدد</w:t>
      </w:r>
      <w:r w:rsidR="00FF2217">
        <w:rPr>
          <w:rFonts w:hint="cs"/>
          <w:rtl/>
        </w:rPr>
        <w:t>ة</w:t>
      </w:r>
    </w:p>
    <w:p w:rsidR="00765BCF" w:rsidRPr="0036110D" w:rsidRDefault="00765BCF" w:rsidP="00765BCF">
      <w:pPr>
        <w:pStyle w:val="SingleTxtGA"/>
        <w:rPr>
          <w:rFonts w:hint="cs"/>
          <w:spacing w:val="-2"/>
          <w:rtl/>
        </w:rPr>
      </w:pPr>
      <w:r w:rsidRPr="0036110D">
        <w:rPr>
          <w:spacing w:val="-2"/>
          <w:rtl/>
        </w:rPr>
        <w:t>14-</w:t>
      </w:r>
      <w:r w:rsidRPr="0036110D">
        <w:rPr>
          <w:spacing w:val="-2"/>
          <w:rtl/>
        </w:rPr>
        <w:tab/>
        <w:t xml:space="preserve">يساور اللجنة قلق لاستمرار تعرّض النساء </w:t>
      </w:r>
      <w:r w:rsidR="0036110D" w:rsidRPr="0036110D">
        <w:rPr>
          <w:spacing w:val="-2"/>
          <w:rtl/>
        </w:rPr>
        <w:t>المنتميات إلى المجتمعات الأصلية والمجتمعات</w:t>
      </w:r>
      <w:r w:rsidRPr="0036110D">
        <w:rPr>
          <w:spacing w:val="-2"/>
          <w:rtl/>
        </w:rPr>
        <w:t xml:space="preserve"> </w:t>
      </w:r>
      <w:proofErr w:type="spellStart"/>
      <w:r w:rsidRPr="0036110D">
        <w:rPr>
          <w:spacing w:val="-2"/>
          <w:rtl/>
        </w:rPr>
        <w:t>الهندوراسية</w:t>
      </w:r>
      <w:proofErr w:type="spellEnd"/>
      <w:r w:rsidRPr="0036110D">
        <w:rPr>
          <w:spacing w:val="-2"/>
          <w:rtl/>
        </w:rPr>
        <w:t xml:space="preserve"> من أصل أفريقي لأشكال تم</w:t>
      </w:r>
      <w:r w:rsidR="0036110D" w:rsidRPr="0036110D">
        <w:rPr>
          <w:spacing w:val="-2"/>
          <w:rtl/>
        </w:rPr>
        <w:t>ييز متعددة في جميع مناحي الحياة</w:t>
      </w:r>
      <w:r w:rsidRPr="0036110D">
        <w:rPr>
          <w:spacing w:val="-2"/>
          <w:rtl/>
        </w:rPr>
        <w:t xml:space="preserve"> الاجتماعية والسياسية والاقتصادية والثقافية (الفقرة 2 من المادة 2).</w:t>
      </w:r>
    </w:p>
    <w:p w:rsidR="00765BCF" w:rsidRPr="0036110D" w:rsidRDefault="0036110D" w:rsidP="0036110D">
      <w:pPr>
        <w:pStyle w:val="SingleTxtGA"/>
        <w:rPr>
          <w:rFonts w:hint="cs"/>
          <w:b/>
          <w:bCs/>
          <w:rtl/>
        </w:rPr>
      </w:pPr>
      <w:r w:rsidRPr="0036110D">
        <w:rPr>
          <w:rFonts w:hint="cs"/>
          <w:b/>
          <w:bCs/>
          <w:spacing w:val="-4"/>
          <w:rtl/>
        </w:rPr>
        <w:tab/>
      </w:r>
      <w:r w:rsidR="00765BCF" w:rsidRPr="0036110D">
        <w:rPr>
          <w:b/>
          <w:bCs/>
          <w:spacing w:val="-4"/>
          <w:rtl/>
        </w:rPr>
        <w:t>توصي اللجنة بأن ت</w:t>
      </w:r>
      <w:r w:rsidRPr="0036110D">
        <w:rPr>
          <w:rFonts w:hint="cs"/>
          <w:b/>
          <w:bCs/>
          <w:spacing w:val="-4"/>
          <w:rtl/>
        </w:rPr>
        <w:t xml:space="preserve">ضع </w:t>
      </w:r>
      <w:r w:rsidR="00765BCF" w:rsidRPr="0036110D">
        <w:rPr>
          <w:b/>
          <w:bCs/>
          <w:spacing w:val="-4"/>
          <w:rtl/>
        </w:rPr>
        <w:t>الدولة الطرف ف</w:t>
      </w:r>
      <w:r w:rsidRPr="0036110D">
        <w:rPr>
          <w:b/>
          <w:bCs/>
          <w:spacing w:val="-4"/>
          <w:rtl/>
        </w:rPr>
        <w:t xml:space="preserve">ي </w:t>
      </w:r>
      <w:r w:rsidRPr="0036110D">
        <w:rPr>
          <w:rFonts w:hint="cs"/>
          <w:b/>
          <w:bCs/>
          <w:spacing w:val="-4"/>
          <w:rtl/>
        </w:rPr>
        <w:t xml:space="preserve">اعتبارها </w:t>
      </w:r>
      <w:r w:rsidRPr="0036110D">
        <w:rPr>
          <w:b/>
          <w:bCs/>
          <w:spacing w:val="-4"/>
          <w:rtl/>
        </w:rPr>
        <w:t>توصي</w:t>
      </w:r>
      <w:r w:rsidRPr="0036110D">
        <w:rPr>
          <w:rFonts w:hint="cs"/>
          <w:b/>
          <w:bCs/>
          <w:spacing w:val="-4"/>
          <w:rtl/>
        </w:rPr>
        <w:t>تها</w:t>
      </w:r>
      <w:r w:rsidRPr="0036110D">
        <w:rPr>
          <w:b/>
          <w:bCs/>
          <w:spacing w:val="-4"/>
          <w:rtl/>
        </w:rPr>
        <w:t xml:space="preserve"> العامة رقم 25</w:t>
      </w:r>
      <w:r w:rsidR="00765BCF" w:rsidRPr="0036110D">
        <w:rPr>
          <w:b/>
          <w:bCs/>
          <w:spacing w:val="-4"/>
          <w:rtl/>
        </w:rPr>
        <w:t xml:space="preserve">(2000) </w:t>
      </w:r>
      <w:r w:rsidR="00765BCF" w:rsidRPr="0036110D">
        <w:rPr>
          <w:b/>
          <w:bCs/>
          <w:rtl/>
        </w:rPr>
        <w:t xml:space="preserve">بشأن أبعاد التمييز العنصري المتعلقة بنوع الجنس، وبأن </w:t>
      </w:r>
      <w:r>
        <w:rPr>
          <w:rFonts w:hint="cs"/>
          <w:b/>
          <w:bCs/>
          <w:rtl/>
        </w:rPr>
        <w:t>تراعي ال</w:t>
      </w:r>
      <w:r>
        <w:rPr>
          <w:b/>
          <w:bCs/>
          <w:rtl/>
        </w:rPr>
        <w:t>منظور</w:t>
      </w:r>
      <w:r w:rsidR="00765BCF" w:rsidRPr="0036110D">
        <w:rPr>
          <w:b/>
          <w:bCs/>
          <w:rtl/>
        </w:rPr>
        <w:t xml:space="preserve"> </w:t>
      </w:r>
      <w:r>
        <w:rPr>
          <w:rFonts w:hint="cs"/>
          <w:b/>
          <w:bCs/>
          <w:rtl/>
        </w:rPr>
        <w:t>ال</w:t>
      </w:r>
      <w:r>
        <w:rPr>
          <w:b/>
          <w:bCs/>
          <w:rtl/>
        </w:rPr>
        <w:t>جنساني</w:t>
      </w:r>
      <w:r w:rsidR="00765BCF" w:rsidRPr="0036110D">
        <w:rPr>
          <w:b/>
          <w:bCs/>
          <w:rtl/>
        </w:rPr>
        <w:t xml:space="preserve"> في جميع سياسات واستراتيجيات مكافحة التمييز العنصري من أجل التصدي لأشكال التمييز المتعددة التي تمس على وجه ال</w:t>
      </w:r>
      <w:r>
        <w:rPr>
          <w:b/>
          <w:bCs/>
          <w:rtl/>
        </w:rPr>
        <w:t xml:space="preserve">خصوص </w:t>
      </w:r>
      <w:r w:rsidR="00765BCF" w:rsidRPr="0036110D">
        <w:rPr>
          <w:b/>
          <w:bCs/>
          <w:rtl/>
        </w:rPr>
        <w:t xml:space="preserve">نساء المجتمعات الأصلية والمجتمعات </w:t>
      </w:r>
      <w:proofErr w:type="spellStart"/>
      <w:r w:rsidR="00765BCF" w:rsidRPr="0036110D">
        <w:rPr>
          <w:b/>
          <w:bCs/>
          <w:rtl/>
        </w:rPr>
        <w:t>الهندوراسية</w:t>
      </w:r>
      <w:proofErr w:type="spellEnd"/>
      <w:r w:rsidR="00765BCF" w:rsidRPr="0036110D">
        <w:rPr>
          <w:b/>
          <w:bCs/>
          <w:rtl/>
        </w:rPr>
        <w:t xml:space="preserve"> من أصل أفريقي. </w:t>
      </w:r>
      <w:r>
        <w:rPr>
          <w:rFonts w:hint="cs"/>
          <w:b/>
          <w:bCs/>
          <w:rtl/>
        </w:rPr>
        <w:t>و</w:t>
      </w:r>
      <w:r w:rsidR="00765BCF" w:rsidRPr="0036110D">
        <w:rPr>
          <w:b/>
          <w:bCs/>
          <w:rtl/>
        </w:rPr>
        <w:t xml:space="preserve">توصي اللجنة </w:t>
      </w:r>
      <w:r>
        <w:rPr>
          <w:rFonts w:hint="cs"/>
          <w:b/>
          <w:bCs/>
          <w:rtl/>
        </w:rPr>
        <w:t xml:space="preserve">كذلك </w:t>
      </w:r>
      <w:r w:rsidR="00765BCF" w:rsidRPr="0036110D">
        <w:rPr>
          <w:b/>
          <w:bCs/>
          <w:rtl/>
        </w:rPr>
        <w:t>بإعداد إحصاءات مفصَّلة بهذا الشأن.</w:t>
      </w:r>
    </w:p>
    <w:p w:rsidR="00765BCF" w:rsidRDefault="00765BCF" w:rsidP="00765BCF">
      <w:pPr>
        <w:pStyle w:val="H23GA"/>
        <w:rPr>
          <w:rtl/>
        </w:rPr>
      </w:pPr>
      <w:r>
        <w:rPr>
          <w:rFonts w:hint="cs"/>
          <w:rtl/>
        </w:rPr>
        <w:tab/>
      </w:r>
      <w:r>
        <w:rPr>
          <w:rFonts w:hint="cs"/>
          <w:rtl/>
        </w:rPr>
        <w:tab/>
      </w:r>
      <w:r>
        <w:rPr>
          <w:rtl/>
        </w:rPr>
        <w:t>حالة المدافعين عن حقوق الإنسان</w:t>
      </w:r>
    </w:p>
    <w:p w:rsidR="00765BCF" w:rsidRDefault="00765BCF" w:rsidP="000D363E">
      <w:pPr>
        <w:pStyle w:val="SingleTxtGA"/>
        <w:rPr>
          <w:rFonts w:hint="cs"/>
          <w:rtl/>
        </w:rPr>
      </w:pPr>
      <w:r>
        <w:rPr>
          <w:rtl/>
        </w:rPr>
        <w:t>15-</w:t>
      </w:r>
      <w:r>
        <w:rPr>
          <w:rtl/>
        </w:rPr>
        <w:tab/>
        <w:t>مع أن اللجنة</w:t>
      </w:r>
      <w:r w:rsidR="0036110D">
        <w:rPr>
          <w:rtl/>
        </w:rPr>
        <w:t xml:space="preserve"> تحيط علماً بإعداد مشروع قانون </w:t>
      </w:r>
      <w:r>
        <w:rPr>
          <w:rtl/>
        </w:rPr>
        <w:t xml:space="preserve">حماية </w:t>
      </w:r>
      <w:r w:rsidR="0036110D">
        <w:rPr>
          <w:rFonts w:hint="cs"/>
          <w:rtl/>
        </w:rPr>
        <w:t>خاص ب</w:t>
      </w:r>
      <w:r>
        <w:rPr>
          <w:rtl/>
        </w:rPr>
        <w:t>المدافعين عن حقوق الإنسان والصحفيين والإعلاميين</w:t>
      </w:r>
      <w:r w:rsidR="000D363E">
        <w:rPr>
          <w:rFonts w:hint="cs"/>
          <w:rtl/>
        </w:rPr>
        <w:t xml:space="preserve"> الاجتماعيين</w:t>
      </w:r>
      <w:r>
        <w:rPr>
          <w:rtl/>
        </w:rPr>
        <w:t xml:space="preserve"> وموظفي القضاء</w:t>
      </w:r>
      <w:r w:rsidR="000D363E">
        <w:rPr>
          <w:rFonts w:hint="cs"/>
          <w:rtl/>
        </w:rPr>
        <w:t>، نساءً ورجالاً</w:t>
      </w:r>
      <w:r>
        <w:rPr>
          <w:rtl/>
        </w:rPr>
        <w:t xml:space="preserve">، فإنها تأسف لاستمرار الاعتداءات الخطيرة </w:t>
      </w:r>
      <w:r w:rsidR="000D363E">
        <w:rPr>
          <w:rFonts w:hint="cs"/>
          <w:rtl/>
        </w:rPr>
        <w:t xml:space="preserve">على </w:t>
      </w:r>
      <w:r>
        <w:rPr>
          <w:rtl/>
        </w:rPr>
        <w:t xml:space="preserve">سلامة المدافعين عن حقوق الإنسان البدنية، بمن فيهم قادة الشعوب الأصلية والقادة </w:t>
      </w:r>
      <w:proofErr w:type="spellStart"/>
      <w:r>
        <w:rPr>
          <w:rtl/>
        </w:rPr>
        <w:t>الهندوراسيون</w:t>
      </w:r>
      <w:proofErr w:type="spellEnd"/>
      <w:r>
        <w:rPr>
          <w:rtl/>
        </w:rPr>
        <w:t xml:space="preserve"> من أصلٍ أفريقي. ويساور اللجنة قلق أيضا</w:t>
      </w:r>
      <w:r w:rsidR="001F3248">
        <w:rPr>
          <w:rFonts w:hint="cs"/>
          <w:rtl/>
        </w:rPr>
        <w:t>ً</w:t>
      </w:r>
      <w:r>
        <w:rPr>
          <w:rtl/>
        </w:rPr>
        <w:t xml:space="preserve"> لما وردها من معلومات توضح عدم كفاية </w:t>
      </w:r>
      <w:r w:rsidR="000D363E">
        <w:rPr>
          <w:rFonts w:hint="cs"/>
          <w:rtl/>
        </w:rPr>
        <w:t xml:space="preserve">ما قامت به </w:t>
      </w:r>
      <w:r w:rsidR="000D363E">
        <w:rPr>
          <w:rtl/>
        </w:rPr>
        <w:t>الشُرطة والقضا</w:t>
      </w:r>
      <w:r w:rsidR="000D363E">
        <w:rPr>
          <w:rFonts w:hint="cs"/>
          <w:rtl/>
        </w:rPr>
        <w:t>ء رداً على ذلك</w:t>
      </w:r>
      <w:r>
        <w:rPr>
          <w:rtl/>
        </w:rPr>
        <w:t xml:space="preserve"> (المادة 2).</w:t>
      </w:r>
    </w:p>
    <w:p w:rsidR="00765BCF" w:rsidRPr="000D363E" w:rsidRDefault="000D363E" w:rsidP="000D363E">
      <w:pPr>
        <w:pStyle w:val="SingleTxtGA"/>
        <w:rPr>
          <w:b/>
          <w:bCs/>
          <w:rtl/>
        </w:rPr>
      </w:pPr>
      <w:r>
        <w:rPr>
          <w:rFonts w:hint="cs"/>
          <w:b/>
          <w:bCs/>
          <w:rtl/>
        </w:rPr>
        <w:tab/>
      </w:r>
      <w:r w:rsidR="00765BCF" w:rsidRPr="000D363E">
        <w:rPr>
          <w:b/>
          <w:bCs/>
          <w:rtl/>
        </w:rPr>
        <w:t>توصي اللجنة بأن تنفذ الدولة الطرف جميع التدابير اللازمة لحماية المدافعين عـن حقوق الإنسان من جميـع أعمال الت</w:t>
      </w:r>
      <w:r>
        <w:rPr>
          <w:rFonts w:hint="cs"/>
          <w:b/>
          <w:bCs/>
          <w:rtl/>
        </w:rPr>
        <w:t xml:space="preserve">خويف </w:t>
      </w:r>
      <w:r w:rsidR="00765BCF" w:rsidRPr="000D363E">
        <w:rPr>
          <w:b/>
          <w:bCs/>
          <w:rtl/>
        </w:rPr>
        <w:t>أو الانتقام ومن أي عملٍ تعسفي قد يستهدفهم بسبب أنشطتهم. وتشجع اللجنة على التعجيل باعتماد وتنفيذ مشروع قانون حماية المدافعين عن حقوق الإنسان، وتوصي أيضاً بأن ت</w:t>
      </w:r>
      <w:r>
        <w:rPr>
          <w:rFonts w:hint="cs"/>
          <w:b/>
          <w:bCs/>
          <w:rtl/>
        </w:rPr>
        <w:t xml:space="preserve">ضع </w:t>
      </w:r>
      <w:r w:rsidR="00765BCF" w:rsidRPr="000D363E">
        <w:rPr>
          <w:b/>
          <w:bCs/>
          <w:rtl/>
        </w:rPr>
        <w:t xml:space="preserve">الدولة الطرف في </w:t>
      </w:r>
      <w:r>
        <w:rPr>
          <w:rFonts w:hint="cs"/>
          <w:b/>
          <w:bCs/>
          <w:rtl/>
        </w:rPr>
        <w:t xml:space="preserve">اعتبارها </w:t>
      </w:r>
      <w:r>
        <w:rPr>
          <w:b/>
          <w:bCs/>
          <w:rtl/>
        </w:rPr>
        <w:t>التوصية العامة رقم 13</w:t>
      </w:r>
      <w:r w:rsidR="00765BCF" w:rsidRPr="000D363E">
        <w:rPr>
          <w:b/>
          <w:bCs/>
          <w:rtl/>
        </w:rPr>
        <w:t>(1993) بشأن تدريب موظفي إنفاذ القانون في مجال حماية حقوق الإنسان، وتشجعها على تحسين تدريب موظفي إنفاذ القانون فيها، وبخاصة أفراد الشرطة، بحيث تنف</w:t>
      </w:r>
      <w:r>
        <w:rPr>
          <w:rFonts w:hint="cs"/>
          <w:b/>
          <w:bCs/>
          <w:rtl/>
        </w:rPr>
        <w:t>َّ</w:t>
      </w:r>
      <w:r w:rsidR="00765BCF" w:rsidRPr="000D363E">
        <w:rPr>
          <w:b/>
          <w:bCs/>
          <w:rtl/>
        </w:rPr>
        <w:t>ذ أحكام الاتفاقية تنفيذاً تاماً.</w:t>
      </w:r>
    </w:p>
    <w:p w:rsidR="00765BCF" w:rsidRDefault="00765BCF" w:rsidP="00765BCF">
      <w:pPr>
        <w:pStyle w:val="H23GA"/>
        <w:rPr>
          <w:rtl/>
        </w:rPr>
      </w:pPr>
      <w:r>
        <w:rPr>
          <w:rFonts w:hint="cs"/>
          <w:rtl/>
        </w:rPr>
        <w:tab/>
      </w:r>
      <w:r>
        <w:rPr>
          <w:rFonts w:hint="cs"/>
          <w:rtl/>
        </w:rPr>
        <w:tab/>
      </w:r>
      <w:r>
        <w:rPr>
          <w:rtl/>
        </w:rPr>
        <w:t xml:space="preserve">النيابة الخاصة </w:t>
      </w:r>
      <w:proofErr w:type="spellStart"/>
      <w:r>
        <w:rPr>
          <w:rtl/>
        </w:rPr>
        <w:t>بالإثنيات</w:t>
      </w:r>
      <w:proofErr w:type="spellEnd"/>
      <w:r>
        <w:rPr>
          <w:rtl/>
        </w:rPr>
        <w:t xml:space="preserve"> والتراث الثقافي</w:t>
      </w:r>
    </w:p>
    <w:p w:rsidR="00765BCF" w:rsidRDefault="00765BCF" w:rsidP="00A6741C">
      <w:pPr>
        <w:pStyle w:val="SingleTxtGA"/>
        <w:rPr>
          <w:rtl/>
        </w:rPr>
      </w:pPr>
      <w:r>
        <w:rPr>
          <w:rtl/>
        </w:rPr>
        <w:t>16-</w:t>
      </w:r>
      <w:r>
        <w:rPr>
          <w:rtl/>
        </w:rPr>
        <w:tab/>
        <w:t xml:space="preserve">تحيط اللجنة علماً بالمعلومات المقدمة من </w:t>
      </w:r>
      <w:r w:rsidR="000D363E">
        <w:rPr>
          <w:rtl/>
        </w:rPr>
        <w:t xml:space="preserve">الدولة الطرف عن النيابة الخاصة </w:t>
      </w:r>
      <w:proofErr w:type="spellStart"/>
      <w:r w:rsidR="000D363E">
        <w:rPr>
          <w:rFonts w:hint="cs"/>
          <w:rtl/>
        </w:rPr>
        <w:t>با</w:t>
      </w:r>
      <w:r>
        <w:rPr>
          <w:rtl/>
        </w:rPr>
        <w:t>لإثنيات</w:t>
      </w:r>
      <w:proofErr w:type="spellEnd"/>
      <w:r>
        <w:rPr>
          <w:rtl/>
        </w:rPr>
        <w:t xml:space="preserve"> والتراث الثقافي. وتلاحظ أن النيابة قد تلقّت</w:t>
      </w:r>
      <w:r w:rsidR="000D363E">
        <w:rPr>
          <w:rFonts w:hint="cs"/>
          <w:rtl/>
        </w:rPr>
        <w:t>،</w:t>
      </w:r>
      <w:r>
        <w:rPr>
          <w:rtl/>
        </w:rPr>
        <w:t xml:space="preserve"> في الفترة ما بين عامي 2002 و2013</w:t>
      </w:r>
      <w:r w:rsidR="00A6741C">
        <w:rPr>
          <w:rFonts w:hint="cs"/>
          <w:rtl/>
        </w:rPr>
        <w:t>،</w:t>
      </w:r>
      <w:r>
        <w:rPr>
          <w:rtl/>
        </w:rPr>
        <w:t xml:space="preserve"> 55 بلاغاً بجرائم تمييز، </w:t>
      </w:r>
      <w:r w:rsidR="000D363E">
        <w:rPr>
          <w:rFonts w:hint="cs"/>
          <w:rtl/>
        </w:rPr>
        <w:t xml:space="preserve">يوجد </w:t>
      </w:r>
      <w:r>
        <w:rPr>
          <w:rtl/>
        </w:rPr>
        <w:t xml:space="preserve">31 بلاغاً </w:t>
      </w:r>
      <w:r w:rsidR="000D363E">
        <w:rPr>
          <w:rFonts w:hint="cs"/>
          <w:rtl/>
        </w:rPr>
        <w:t xml:space="preserve">منها </w:t>
      </w:r>
      <w:r>
        <w:rPr>
          <w:rtl/>
        </w:rPr>
        <w:t>قيد التحقيق، و</w:t>
      </w:r>
      <w:r w:rsidR="000D363E">
        <w:rPr>
          <w:rFonts w:hint="cs"/>
          <w:rtl/>
        </w:rPr>
        <w:t xml:space="preserve">رُفض </w:t>
      </w:r>
      <w:r w:rsidR="000D363E">
        <w:rPr>
          <w:rtl/>
        </w:rPr>
        <w:t>17 بلاغاً</w:t>
      </w:r>
      <w:r>
        <w:rPr>
          <w:rtl/>
        </w:rPr>
        <w:t>، و</w:t>
      </w:r>
      <w:r w:rsidR="000D363E" w:rsidRPr="000D363E">
        <w:rPr>
          <w:rtl/>
        </w:rPr>
        <w:t xml:space="preserve"> </w:t>
      </w:r>
      <w:r w:rsidR="000D363E">
        <w:rPr>
          <w:rtl/>
        </w:rPr>
        <w:t xml:space="preserve">بُتَّ </w:t>
      </w:r>
      <w:r w:rsidR="00A6741C">
        <w:rPr>
          <w:rFonts w:hint="cs"/>
          <w:rtl/>
        </w:rPr>
        <w:t xml:space="preserve">في </w:t>
      </w:r>
      <w:r>
        <w:rPr>
          <w:rtl/>
        </w:rPr>
        <w:t xml:space="preserve">أربعة بلاغات </w:t>
      </w:r>
      <w:r w:rsidR="000D363E">
        <w:rPr>
          <w:rFonts w:hint="cs"/>
          <w:rtl/>
        </w:rPr>
        <w:t xml:space="preserve">منها </w:t>
      </w:r>
      <w:r>
        <w:rPr>
          <w:rtl/>
        </w:rPr>
        <w:t>بالطرق القضائية، و</w:t>
      </w:r>
      <w:r w:rsidR="000D363E">
        <w:rPr>
          <w:rtl/>
        </w:rPr>
        <w:t xml:space="preserve">بُتَّ </w:t>
      </w:r>
      <w:r w:rsidR="00A6741C">
        <w:rPr>
          <w:rFonts w:hint="cs"/>
          <w:rtl/>
        </w:rPr>
        <w:t xml:space="preserve">في </w:t>
      </w:r>
      <w:r>
        <w:rPr>
          <w:rtl/>
        </w:rPr>
        <w:t xml:space="preserve">ثلاثة </w:t>
      </w:r>
      <w:r w:rsidR="000D363E">
        <w:rPr>
          <w:rFonts w:hint="cs"/>
          <w:rtl/>
        </w:rPr>
        <w:t xml:space="preserve">منها </w:t>
      </w:r>
      <w:r>
        <w:rPr>
          <w:rtl/>
        </w:rPr>
        <w:t xml:space="preserve">بحلولٍ بديلة. ووفقاً للمعلومات الواردة من مصادر أخرى، لم تصدر قط أي أحكامٍ قضائية في </w:t>
      </w:r>
      <w:r w:rsidR="000D363E">
        <w:rPr>
          <w:rFonts w:hint="cs"/>
          <w:rtl/>
        </w:rPr>
        <w:t xml:space="preserve">جريمة من </w:t>
      </w:r>
      <w:r w:rsidR="000D363E">
        <w:rPr>
          <w:rtl/>
        </w:rPr>
        <w:t>هذه الجر</w:t>
      </w:r>
      <w:r w:rsidR="000D363E">
        <w:rPr>
          <w:rFonts w:hint="cs"/>
          <w:rtl/>
        </w:rPr>
        <w:t>ائم</w:t>
      </w:r>
      <w:r>
        <w:rPr>
          <w:rtl/>
        </w:rPr>
        <w:t xml:space="preserve">. ويساور اللجنة قلق بشأن </w:t>
      </w:r>
      <w:r w:rsidR="000D363E">
        <w:rPr>
          <w:rFonts w:hint="cs"/>
          <w:rtl/>
        </w:rPr>
        <w:t xml:space="preserve">قلة </w:t>
      </w:r>
      <w:r>
        <w:rPr>
          <w:rtl/>
        </w:rPr>
        <w:t xml:space="preserve">عدد البلاغات المقدمة إلى النيابة، وكذلك بشأن </w:t>
      </w:r>
      <w:r w:rsidR="000D363E">
        <w:rPr>
          <w:rFonts w:hint="cs"/>
          <w:rtl/>
        </w:rPr>
        <w:t xml:space="preserve">التفاوت </w:t>
      </w:r>
      <w:r>
        <w:rPr>
          <w:rtl/>
        </w:rPr>
        <w:t>بين عدد البلاغات المرفوضة والبلاغات التي بُتَّ فيها بالطرق القضائية (المادة 6).</w:t>
      </w:r>
      <w:r w:rsidR="004415C6">
        <w:rPr>
          <w:rtl/>
        </w:rPr>
        <w:t xml:space="preserve"> </w:t>
      </w:r>
    </w:p>
    <w:p w:rsidR="00765BCF" w:rsidRPr="000D363E" w:rsidRDefault="000D363E" w:rsidP="0080294B">
      <w:pPr>
        <w:pStyle w:val="SingleTxtGA"/>
        <w:rPr>
          <w:rFonts w:hint="cs"/>
          <w:b/>
          <w:bCs/>
          <w:rtl/>
        </w:rPr>
      </w:pPr>
      <w:r w:rsidRPr="0080294B">
        <w:rPr>
          <w:rFonts w:hint="cs"/>
          <w:b/>
          <w:bCs/>
          <w:spacing w:val="-2"/>
          <w:rtl/>
        </w:rPr>
        <w:tab/>
      </w:r>
      <w:r w:rsidR="00765BCF" w:rsidRPr="0080294B">
        <w:rPr>
          <w:b/>
          <w:bCs/>
          <w:spacing w:val="-2"/>
          <w:rtl/>
        </w:rPr>
        <w:t>توصي اللجنة بأن ت</w:t>
      </w:r>
      <w:r w:rsidRPr="0080294B">
        <w:rPr>
          <w:rFonts w:hint="cs"/>
          <w:b/>
          <w:bCs/>
          <w:spacing w:val="-2"/>
          <w:rtl/>
        </w:rPr>
        <w:t xml:space="preserve">ضع </w:t>
      </w:r>
      <w:r w:rsidR="00765BCF" w:rsidRPr="0080294B">
        <w:rPr>
          <w:b/>
          <w:bCs/>
          <w:spacing w:val="-2"/>
          <w:rtl/>
        </w:rPr>
        <w:t>الدولة ف</w:t>
      </w:r>
      <w:r w:rsidRPr="0080294B">
        <w:rPr>
          <w:b/>
          <w:bCs/>
          <w:spacing w:val="-2"/>
          <w:rtl/>
        </w:rPr>
        <w:t xml:space="preserve">ي </w:t>
      </w:r>
      <w:r w:rsidRPr="0080294B">
        <w:rPr>
          <w:rFonts w:hint="cs"/>
          <w:b/>
          <w:bCs/>
          <w:spacing w:val="-2"/>
          <w:rtl/>
        </w:rPr>
        <w:t xml:space="preserve">اعتبارها </w:t>
      </w:r>
      <w:r w:rsidRPr="0080294B">
        <w:rPr>
          <w:b/>
          <w:bCs/>
          <w:spacing w:val="-2"/>
          <w:rtl/>
        </w:rPr>
        <w:t>التوصية العامة رقم 31</w:t>
      </w:r>
      <w:r w:rsidR="00765BCF" w:rsidRPr="0080294B">
        <w:rPr>
          <w:b/>
          <w:bCs/>
          <w:spacing w:val="-2"/>
          <w:rtl/>
        </w:rPr>
        <w:t>(2005) بشأن منع التمييز العنصري في إدارة نظام العدالة الجنائية</w:t>
      </w:r>
      <w:r w:rsidRPr="0080294B">
        <w:rPr>
          <w:b/>
          <w:bCs/>
          <w:spacing w:val="-2"/>
          <w:rtl/>
        </w:rPr>
        <w:t xml:space="preserve"> وسير عمل</w:t>
      </w:r>
      <w:r w:rsidRPr="0080294B">
        <w:rPr>
          <w:rFonts w:hint="cs"/>
          <w:b/>
          <w:bCs/>
          <w:spacing w:val="-2"/>
          <w:rtl/>
        </w:rPr>
        <w:t>ه</w:t>
      </w:r>
      <w:r w:rsidR="00765BCF" w:rsidRPr="0080294B">
        <w:rPr>
          <w:b/>
          <w:bCs/>
          <w:spacing w:val="-2"/>
          <w:rtl/>
        </w:rPr>
        <w:t xml:space="preserve">، ولا </w:t>
      </w:r>
      <w:proofErr w:type="spellStart"/>
      <w:r w:rsidR="00765BCF" w:rsidRPr="0080294B">
        <w:rPr>
          <w:b/>
          <w:bCs/>
          <w:spacing w:val="-2"/>
          <w:rtl/>
        </w:rPr>
        <w:t>سيما</w:t>
      </w:r>
      <w:proofErr w:type="spellEnd"/>
      <w:r w:rsidR="00765BCF" w:rsidRPr="0080294B">
        <w:rPr>
          <w:b/>
          <w:bCs/>
          <w:spacing w:val="-2"/>
          <w:rtl/>
        </w:rPr>
        <w:t xml:space="preserve"> فيما يتعلق </w:t>
      </w:r>
      <w:r w:rsidR="00765BCF" w:rsidRPr="000D363E">
        <w:rPr>
          <w:b/>
          <w:bCs/>
          <w:rtl/>
        </w:rPr>
        <w:t xml:space="preserve">بالتزامها بتيسير </w:t>
      </w:r>
      <w:r>
        <w:rPr>
          <w:rFonts w:hint="cs"/>
          <w:b/>
          <w:bCs/>
          <w:rtl/>
        </w:rPr>
        <w:t xml:space="preserve">اللجوء </w:t>
      </w:r>
      <w:r w:rsidR="00765BCF" w:rsidRPr="000D363E">
        <w:rPr>
          <w:b/>
          <w:bCs/>
          <w:rtl/>
        </w:rPr>
        <w:t xml:space="preserve">إلى القضاء، بتقديم المعلومات القضائية والمشورة للضحايا، وبشأن ضرورة ضمان </w:t>
      </w:r>
      <w:r>
        <w:rPr>
          <w:rFonts w:hint="cs"/>
          <w:b/>
          <w:bCs/>
          <w:rtl/>
        </w:rPr>
        <w:t>توفير الخدمات ل</w:t>
      </w:r>
      <w:r w:rsidR="00765BCF" w:rsidRPr="000D363E">
        <w:rPr>
          <w:b/>
          <w:bCs/>
          <w:rtl/>
        </w:rPr>
        <w:t xml:space="preserve">لشعوب الأصلية والمجتمعات </w:t>
      </w:r>
      <w:proofErr w:type="spellStart"/>
      <w:r w:rsidR="00765BCF" w:rsidRPr="000D363E">
        <w:rPr>
          <w:b/>
          <w:bCs/>
          <w:rtl/>
        </w:rPr>
        <w:t>الهندوراسية</w:t>
      </w:r>
      <w:proofErr w:type="spellEnd"/>
      <w:r w:rsidR="00765BCF" w:rsidRPr="000D363E">
        <w:rPr>
          <w:b/>
          <w:bCs/>
          <w:rtl/>
        </w:rPr>
        <w:t xml:space="preserve"> من أصل أفريقي وأفرادهما كي يتسنى لهم تقديم بلاغات فردية أو جماعية. كما تشجع اللجنة الدولة الطرف على تذكير أعضاء النيابة العامة بالمصلحة العامة التي تحققها المحاكمة على الأفعال العنصرية لمساسِها بتماسك المجتمع وبالمجتمع ذاته.</w:t>
      </w:r>
    </w:p>
    <w:p w:rsidR="00765BCF" w:rsidRDefault="000D363E" w:rsidP="000D363E">
      <w:pPr>
        <w:pStyle w:val="H23GA"/>
        <w:rPr>
          <w:rtl/>
        </w:rPr>
      </w:pPr>
      <w:r>
        <w:rPr>
          <w:rFonts w:hint="cs"/>
          <w:rtl/>
        </w:rPr>
        <w:tab/>
      </w:r>
      <w:r>
        <w:rPr>
          <w:rFonts w:hint="cs"/>
          <w:rtl/>
        </w:rPr>
        <w:tab/>
      </w:r>
      <w:r w:rsidR="00765BCF">
        <w:rPr>
          <w:rtl/>
        </w:rPr>
        <w:t>القانون الأساسي لمناطق العمل والتنمية الاقتصادية</w:t>
      </w:r>
    </w:p>
    <w:p w:rsidR="00765BCF" w:rsidRDefault="00765BCF" w:rsidP="00A6741C">
      <w:pPr>
        <w:pStyle w:val="SingleTxtGA"/>
        <w:rPr>
          <w:rtl/>
        </w:rPr>
      </w:pPr>
      <w:r>
        <w:rPr>
          <w:rtl/>
        </w:rPr>
        <w:t>17-</w:t>
      </w:r>
      <w:r>
        <w:rPr>
          <w:rtl/>
        </w:rPr>
        <w:tab/>
        <w:t xml:space="preserve">تلاحظ اللجنة بقلق ما وردها من معلوماتٍ تفيد بأن القانون الأساسي لمناطق العمل والتنمية الاقتصادية يتيح منح المستثمرين </w:t>
      </w:r>
      <w:r w:rsidR="0080294B">
        <w:rPr>
          <w:rFonts w:hint="cs"/>
          <w:rtl/>
        </w:rPr>
        <w:t xml:space="preserve">مساحات </w:t>
      </w:r>
      <w:r>
        <w:rPr>
          <w:rtl/>
        </w:rPr>
        <w:t xml:space="preserve">من أراضي الإقليم الوطني. وتتمتع هذه المناطق بالاستقلال الذاتي وظيفياً وإدارياً، ويجوز فيها إنشاء محاكم قائمة بذاتها ومستقلة لها اختصاصها </w:t>
      </w:r>
      <w:proofErr w:type="spellStart"/>
      <w:r>
        <w:rPr>
          <w:rtl/>
        </w:rPr>
        <w:t>الحصري</w:t>
      </w:r>
      <w:proofErr w:type="spellEnd"/>
      <w:r>
        <w:rPr>
          <w:rtl/>
        </w:rPr>
        <w:t xml:space="preserve">، وكذلك قواتها الأمنية الخاصة بها، الأمر الذي قد تترتب عليه عواقب وخيمة </w:t>
      </w:r>
      <w:r w:rsidR="0080294B">
        <w:rPr>
          <w:rFonts w:hint="cs"/>
          <w:rtl/>
        </w:rPr>
        <w:t>بالنسبة ل</w:t>
      </w:r>
      <w:r>
        <w:rPr>
          <w:rtl/>
        </w:rPr>
        <w:t xml:space="preserve">لشعوب الأصلية والمجتمعات </w:t>
      </w:r>
      <w:proofErr w:type="spellStart"/>
      <w:r>
        <w:rPr>
          <w:rtl/>
        </w:rPr>
        <w:t>الهندوراسية</w:t>
      </w:r>
      <w:proofErr w:type="spellEnd"/>
      <w:r>
        <w:rPr>
          <w:rtl/>
        </w:rPr>
        <w:t xml:space="preserve"> من أصل أفريقي المستقرة في هذه المناطق (الفقرتان 1و6 من المادة 2).</w:t>
      </w:r>
      <w:r w:rsidR="004415C6">
        <w:rPr>
          <w:rtl/>
        </w:rPr>
        <w:t xml:space="preserve"> </w:t>
      </w:r>
    </w:p>
    <w:p w:rsidR="00765BCF" w:rsidRPr="0080294B" w:rsidRDefault="0080294B" w:rsidP="0080294B">
      <w:pPr>
        <w:pStyle w:val="SingleTxtGA"/>
        <w:rPr>
          <w:b/>
          <w:bCs/>
          <w:rtl/>
        </w:rPr>
      </w:pPr>
      <w:r>
        <w:rPr>
          <w:rFonts w:hint="cs"/>
          <w:b/>
          <w:bCs/>
          <w:rtl/>
        </w:rPr>
        <w:tab/>
      </w:r>
      <w:r w:rsidR="00765BCF" w:rsidRPr="0080294B">
        <w:rPr>
          <w:b/>
          <w:bCs/>
          <w:rtl/>
        </w:rPr>
        <w:t xml:space="preserve">تطلب اللجنة إلى الدولة الطرف تقديم مزيدٍ من المعلومات عن القانون الأساسي لمناطق العمل والتنمية الاقتصادية. وتوصي اللجنة </w:t>
      </w:r>
      <w:r>
        <w:rPr>
          <w:rFonts w:hint="cs"/>
          <w:b/>
          <w:bCs/>
          <w:rtl/>
        </w:rPr>
        <w:t xml:space="preserve">بأن تبحث </w:t>
      </w:r>
      <w:r w:rsidR="00765BCF" w:rsidRPr="0080294B">
        <w:rPr>
          <w:b/>
          <w:bCs/>
          <w:rtl/>
        </w:rPr>
        <w:t xml:space="preserve">الدولة الطرف مدى توافق هذا القانون مع الصكوك الدولية التي اعتمدتها الدولة الطرف، ولا </w:t>
      </w:r>
      <w:proofErr w:type="spellStart"/>
      <w:r w:rsidR="00765BCF" w:rsidRPr="0080294B">
        <w:rPr>
          <w:b/>
          <w:bCs/>
          <w:rtl/>
        </w:rPr>
        <w:t>سيما</w:t>
      </w:r>
      <w:proofErr w:type="spellEnd"/>
      <w:r w:rsidR="00765BCF" w:rsidRPr="0080294B">
        <w:rPr>
          <w:b/>
          <w:bCs/>
          <w:rtl/>
        </w:rPr>
        <w:t xml:space="preserve"> مع تلك المتعلقة بحقوق الشعوب الأصلية والشعوب المنحدرة من أصل أفريقي، مع مراعاة المرتبة الدستورية التي تحظى بها الصكوك الدولية المعتمدة من الدولة الطرف.</w:t>
      </w:r>
    </w:p>
    <w:p w:rsidR="00765BCF" w:rsidRDefault="0080294B" w:rsidP="0080294B">
      <w:pPr>
        <w:pStyle w:val="H23GA"/>
        <w:rPr>
          <w:rtl/>
        </w:rPr>
      </w:pPr>
      <w:r>
        <w:rPr>
          <w:rFonts w:hint="cs"/>
          <w:rtl/>
        </w:rPr>
        <w:tab/>
      </w:r>
      <w:r>
        <w:rPr>
          <w:rFonts w:hint="cs"/>
          <w:rtl/>
        </w:rPr>
        <w:tab/>
      </w:r>
      <w:r w:rsidR="00765BCF">
        <w:rPr>
          <w:rtl/>
        </w:rPr>
        <w:t>استقلال القضاء</w:t>
      </w:r>
    </w:p>
    <w:p w:rsidR="00765BCF" w:rsidRDefault="00765BCF" w:rsidP="0024715E">
      <w:pPr>
        <w:pStyle w:val="SingleTxtGA"/>
        <w:rPr>
          <w:rtl/>
        </w:rPr>
      </w:pPr>
      <w:r>
        <w:rPr>
          <w:rtl/>
        </w:rPr>
        <w:t>18-</w:t>
      </w:r>
      <w:r>
        <w:rPr>
          <w:rtl/>
        </w:rPr>
        <w:tab/>
        <w:t xml:space="preserve">إذ تحيط </w:t>
      </w:r>
      <w:r w:rsidR="0024715E">
        <w:rPr>
          <w:rFonts w:hint="cs"/>
          <w:rtl/>
        </w:rPr>
        <w:t xml:space="preserve">اللجنة </w:t>
      </w:r>
      <w:r>
        <w:rPr>
          <w:rtl/>
        </w:rPr>
        <w:t xml:space="preserve">علماً بالمعلومات الإضافية التي تلقّتها عقب حوارها مع وفد الدولة الطرف، </w:t>
      </w:r>
      <w:r w:rsidR="0024715E">
        <w:rPr>
          <w:rFonts w:hint="cs"/>
          <w:rtl/>
        </w:rPr>
        <w:t xml:space="preserve">فإن القلق لا يزال يساورها </w:t>
      </w:r>
      <w:r w:rsidR="0024715E">
        <w:rPr>
          <w:rtl/>
        </w:rPr>
        <w:t>بشأن عزل عدة قضاة</w:t>
      </w:r>
      <w:r>
        <w:rPr>
          <w:rtl/>
        </w:rPr>
        <w:t xml:space="preserve">، ولا </w:t>
      </w:r>
      <w:proofErr w:type="spellStart"/>
      <w:r>
        <w:rPr>
          <w:rtl/>
        </w:rPr>
        <w:t>سيما</w:t>
      </w:r>
      <w:proofErr w:type="spellEnd"/>
      <w:r>
        <w:rPr>
          <w:rtl/>
        </w:rPr>
        <w:t xml:space="preserve"> </w:t>
      </w:r>
      <w:r w:rsidR="0024715E">
        <w:rPr>
          <w:rFonts w:hint="cs"/>
          <w:rtl/>
        </w:rPr>
        <w:t>منهم ال</w:t>
      </w:r>
      <w:r>
        <w:rPr>
          <w:rtl/>
        </w:rPr>
        <w:t xml:space="preserve">أعضاء </w:t>
      </w:r>
      <w:r w:rsidR="0024715E">
        <w:rPr>
          <w:rFonts w:hint="cs"/>
          <w:rtl/>
        </w:rPr>
        <w:t xml:space="preserve">في </w:t>
      </w:r>
      <w:r>
        <w:rPr>
          <w:rtl/>
        </w:rPr>
        <w:t xml:space="preserve">المحكمة الدستورية بالمحكمة القضائية العليا (المادة 6). </w:t>
      </w:r>
    </w:p>
    <w:p w:rsidR="00765BCF" w:rsidRPr="0024715E" w:rsidRDefault="0024715E" w:rsidP="0024715E">
      <w:pPr>
        <w:pStyle w:val="SingleTxtGA"/>
        <w:rPr>
          <w:rFonts w:hint="cs"/>
          <w:b/>
          <w:bCs/>
          <w:rtl/>
        </w:rPr>
      </w:pPr>
      <w:r>
        <w:rPr>
          <w:rFonts w:hint="cs"/>
          <w:b/>
          <w:bCs/>
          <w:rtl/>
        </w:rPr>
        <w:tab/>
      </w:r>
      <w:r w:rsidR="00765BCF" w:rsidRPr="0024715E">
        <w:rPr>
          <w:b/>
          <w:bCs/>
          <w:rtl/>
        </w:rPr>
        <w:t>تذكّر اللجنة الدولة الطر</w:t>
      </w:r>
      <w:r>
        <w:rPr>
          <w:b/>
          <w:bCs/>
          <w:rtl/>
        </w:rPr>
        <w:t xml:space="preserve">ف، في ضوء التوصية العامة رقم 31(2005) ومبادئ </w:t>
      </w:r>
      <w:proofErr w:type="spellStart"/>
      <w:r>
        <w:rPr>
          <w:b/>
          <w:bCs/>
          <w:rtl/>
        </w:rPr>
        <w:t>بان</w:t>
      </w:r>
      <w:r>
        <w:rPr>
          <w:rFonts w:hint="cs"/>
          <w:b/>
          <w:bCs/>
          <w:rtl/>
        </w:rPr>
        <w:t>غ</w:t>
      </w:r>
      <w:r w:rsidR="00765BCF" w:rsidRPr="0024715E">
        <w:rPr>
          <w:b/>
          <w:bCs/>
          <w:rtl/>
        </w:rPr>
        <w:t>لور</w:t>
      </w:r>
      <w:proofErr w:type="spellEnd"/>
      <w:r w:rsidR="00765BCF" w:rsidRPr="0024715E">
        <w:rPr>
          <w:b/>
          <w:bCs/>
          <w:rtl/>
        </w:rPr>
        <w:t xml:space="preserve"> للسلوك القضائي المعتمدة في عام 2001 (</w:t>
      </w:r>
      <w:r w:rsidR="00765BCF" w:rsidRPr="0024715E">
        <w:rPr>
          <w:b/>
          <w:bCs/>
        </w:rPr>
        <w:t>E/CN.4/2003/65</w:t>
      </w:r>
      <w:r w:rsidR="00765BCF" w:rsidRPr="0024715E">
        <w:rPr>
          <w:b/>
          <w:bCs/>
          <w:rtl/>
        </w:rPr>
        <w:t xml:space="preserve">، المرفق)، بأن مبدأي استقرار القضاة وعدم </w:t>
      </w:r>
      <w:r>
        <w:rPr>
          <w:rFonts w:hint="cs"/>
          <w:b/>
          <w:bCs/>
          <w:rtl/>
        </w:rPr>
        <w:t xml:space="preserve">جواز عزلهم </w:t>
      </w:r>
      <w:r w:rsidR="00765BCF" w:rsidRPr="0024715E">
        <w:rPr>
          <w:b/>
          <w:bCs/>
          <w:rtl/>
        </w:rPr>
        <w:t>يشكلان ضماناً أساسياً لحماية استقلال القضاء وحماية حقوق الإنسان، بما فيها تلك المحمية بموجب الاتفاقية. وتطلب اللجنة أيضاً إلى الدولة الطرف تقديم معلومات عن عزل أربعة من قضاة المحكمة الدستورية بالمحكمة القضائية العليا في 12 كانون الأول/ديسمبر 2012.</w:t>
      </w:r>
    </w:p>
    <w:p w:rsidR="00765BCF" w:rsidRDefault="0024715E" w:rsidP="00765BCF">
      <w:pPr>
        <w:pStyle w:val="H23GA"/>
        <w:rPr>
          <w:rtl/>
        </w:rPr>
      </w:pPr>
      <w:r>
        <w:rPr>
          <w:rtl/>
        </w:rPr>
        <w:br w:type="page"/>
      </w:r>
      <w:r w:rsidR="00765BCF">
        <w:rPr>
          <w:rFonts w:hint="cs"/>
          <w:rtl/>
        </w:rPr>
        <w:tab/>
      </w:r>
      <w:r w:rsidR="00765BCF">
        <w:rPr>
          <w:rFonts w:hint="cs"/>
          <w:rtl/>
        </w:rPr>
        <w:tab/>
      </w:r>
      <w:r w:rsidR="00765BCF">
        <w:rPr>
          <w:rtl/>
        </w:rPr>
        <w:t xml:space="preserve">حالة الغوّاصين من شعب </w:t>
      </w:r>
      <w:proofErr w:type="spellStart"/>
      <w:r w:rsidR="00765BCF">
        <w:rPr>
          <w:rtl/>
        </w:rPr>
        <w:t>الميسكيتو</w:t>
      </w:r>
      <w:proofErr w:type="spellEnd"/>
    </w:p>
    <w:p w:rsidR="00765BCF" w:rsidRDefault="0024715E" w:rsidP="00A6741C">
      <w:pPr>
        <w:pStyle w:val="SingleTxtGA"/>
        <w:rPr>
          <w:rtl/>
        </w:rPr>
      </w:pPr>
      <w:r>
        <w:rPr>
          <w:rtl/>
        </w:rPr>
        <w:t>19-</w:t>
      </w:r>
      <w:r>
        <w:rPr>
          <w:rtl/>
        </w:rPr>
        <w:tab/>
        <w:t xml:space="preserve">لا </w:t>
      </w:r>
      <w:r>
        <w:rPr>
          <w:rFonts w:hint="cs"/>
          <w:rtl/>
        </w:rPr>
        <w:t>ي</w:t>
      </w:r>
      <w:r w:rsidR="00765BCF">
        <w:rPr>
          <w:rtl/>
        </w:rPr>
        <w:t xml:space="preserve">زال </w:t>
      </w:r>
      <w:r>
        <w:rPr>
          <w:rFonts w:hint="cs"/>
          <w:rtl/>
        </w:rPr>
        <w:t xml:space="preserve">القلق يساور </w:t>
      </w:r>
      <w:r w:rsidR="00765BCF">
        <w:rPr>
          <w:rtl/>
        </w:rPr>
        <w:t xml:space="preserve">اللجنة بشأن </w:t>
      </w:r>
      <w:r>
        <w:rPr>
          <w:rFonts w:hint="cs"/>
          <w:rtl/>
        </w:rPr>
        <w:t>ال</w:t>
      </w:r>
      <w:r w:rsidR="00765BCF">
        <w:rPr>
          <w:rtl/>
        </w:rPr>
        <w:t xml:space="preserve">حالة </w:t>
      </w:r>
      <w:r>
        <w:rPr>
          <w:rFonts w:hint="cs"/>
          <w:rtl/>
        </w:rPr>
        <w:t xml:space="preserve">المؤسفة التي يعيشها </w:t>
      </w:r>
      <w:r>
        <w:rPr>
          <w:rtl/>
        </w:rPr>
        <w:t>الغواص</w:t>
      </w:r>
      <w:r>
        <w:rPr>
          <w:rFonts w:hint="cs"/>
          <w:rtl/>
        </w:rPr>
        <w:t>و</w:t>
      </w:r>
      <w:r w:rsidR="00765BCF">
        <w:rPr>
          <w:rtl/>
        </w:rPr>
        <w:t xml:space="preserve">ن من </w:t>
      </w:r>
      <w:proofErr w:type="spellStart"/>
      <w:r w:rsidR="00765BCF">
        <w:rPr>
          <w:rtl/>
        </w:rPr>
        <w:t>ا</w:t>
      </w:r>
      <w:r>
        <w:rPr>
          <w:rtl/>
        </w:rPr>
        <w:t>لميسكيتو</w:t>
      </w:r>
      <w:proofErr w:type="spellEnd"/>
      <w:r w:rsidR="00765BCF">
        <w:rPr>
          <w:rtl/>
        </w:rPr>
        <w:t xml:space="preserve">، </w:t>
      </w:r>
      <w:r>
        <w:rPr>
          <w:rFonts w:hint="cs"/>
          <w:rtl/>
        </w:rPr>
        <w:t xml:space="preserve">وهم </w:t>
      </w:r>
      <w:r w:rsidR="00765BCF">
        <w:rPr>
          <w:rtl/>
        </w:rPr>
        <w:t xml:space="preserve">ضحايا الانتهاكات الناجمة عن ممارسة حرفة الغوص دون </w:t>
      </w:r>
      <w:r>
        <w:rPr>
          <w:rFonts w:hint="cs"/>
          <w:rtl/>
        </w:rPr>
        <w:t>توفير الحد ال</w:t>
      </w:r>
      <w:r w:rsidR="00765BCF">
        <w:rPr>
          <w:rtl/>
        </w:rPr>
        <w:t>أدنى من شروط السلامة. ومع أن اللجنة تحيط علماً بإنشاء اللجنة المشتركة بين المؤسسات لمع</w:t>
      </w:r>
      <w:r>
        <w:rPr>
          <w:rtl/>
        </w:rPr>
        <w:t>الجة إشكالية الصيد بالغوص ومنعه</w:t>
      </w:r>
      <w:r w:rsidR="00765BCF">
        <w:rPr>
          <w:rtl/>
        </w:rPr>
        <w:t>، فإنها تأسف لعدم تقديم معلوماتٍ عما اعت</w:t>
      </w:r>
      <w:r>
        <w:rPr>
          <w:rFonts w:hint="cs"/>
          <w:rtl/>
        </w:rPr>
        <w:t>ُ</w:t>
      </w:r>
      <w:r w:rsidR="00765BCF">
        <w:rPr>
          <w:rtl/>
        </w:rPr>
        <w:t>مد من تدابير لمساعدة الغواصين الذين أُصيبوا بإعاقاتٍ و</w:t>
      </w:r>
      <w:r>
        <w:rPr>
          <w:rFonts w:hint="cs"/>
          <w:rtl/>
        </w:rPr>
        <w:t>ل</w:t>
      </w:r>
      <w:r w:rsidR="00765BCF">
        <w:rPr>
          <w:rtl/>
        </w:rPr>
        <w:t>منع هذه الممارسة المنتهِكة لحقوقهم (الفقرة 2 من المادة 2).</w:t>
      </w:r>
      <w:r w:rsidR="004415C6">
        <w:rPr>
          <w:rtl/>
        </w:rPr>
        <w:t xml:space="preserve"> </w:t>
      </w:r>
    </w:p>
    <w:p w:rsidR="00765BCF" w:rsidRPr="0024715E" w:rsidRDefault="0024715E" w:rsidP="0024715E">
      <w:pPr>
        <w:pStyle w:val="SingleTxtGA"/>
        <w:rPr>
          <w:b/>
          <w:bCs/>
          <w:rtl/>
        </w:rPr>
      </w:pPr>
      <w:r>
        <w:rPr>
          <w:rFonts w:hint="cs"/>
          <w:b/>
          <w:bCs/>
          <w:rtl/>
        </w:rPr>
        <w:tab/>
      </w:r>
      <w:r w:rsidR="00765BCF" w:rsidRPr="0024715E">
        <w:rPr>
          <w:b/>
          <w:bCs/>
          <w:rtl/>
        </w:rPr>
        <w:t xml:space="preserve">تطلب اللجنة إلى الدولة الطرف موافاتها بمعلوماتٍ دقيقة عن حالة الغواصين </w:t>
      </w:r>
      <w:r>
        <w:rPr>
          <w:rFonts w:hint="cs"/>
          <w:b/>
          <w:bCs/>
          <w:rtl/>
        </w:rPr>
        <w:t xml:space="preserve">المتضررين </w:t>
      </w:r>
      <w:r>
        <w:rPr>
          <w:b/>
          <w:bCs/>
          <w:rtl/>
        </w:rPr>
        <w:t xml:space="preserve">من </w:t>
      </w:r>
      <w:proofErr w:type="spellStart"/>
      <w:r>
        <w:rPr>
          <w:b/>
          <w:bCs/>
          <w:rtl/>
        </w:rPr>
        <w:t>الميسكيتو</w:t>
      </w:r>
      <w:proofErr w:type="spellEnd"/>
      <w:r w:rsidR="00765BCF" w:rsidRPr="0024715E">
        <w:rPr>
          <w:b/>
          <w:bCs/>
          <w:rtl/>
        </w:rPr>
        <w:t xml:space="preserve">، وعما تنفذه الدولة الطرف من برامج تفتيش في هذا الإطار، وعن مدى إمكانية </w:t>
      </w:r>
      <w:r>
        <w:rPr>
          <w:rFonts w:hint="cs"/>
          <w:b/>
          <w:bCs/>
          <w:rtl/>
        </w:rPr>
        <w:t xml:space="preserve">استفادة </w:t>
      </w:r>
      <w:r w:rsidR="00765BCF" w:rsidRPr="0024715E">
        <w:rPr>
          <w:b/>
          <w:bCs/>
          <w:rtl/>
        </w:rPr>
        <w:t xml:space="preserve">هؤلاء الغواصين </w:t>
      </w:r>
      <w:r>
        <w:rPr>
          <w:rFonts w:hint="cs"/>
          <w:b/>
          <w:bCs/>
          <w:rtl/>
        </w:rPr>
        <w:t xml:space="preserve">من البرامج </w:t>
      </w:r>
      <w:r w:rsidR="00765BCF" w:rsidRPr="0024715E">
        <w:rPr>
          <w:b/>
          <w:bCs/>
          <w:rtl/>
        </w:rPr>
        <w:t>الاجتماعية والتأمينات والخدمات الصحية، و</w:t>
      </w:r>
      <w:r>
        <w:rPr>
          <w:rFonts w:hint="cs"/>
          <w:b/>
          <w:bCs/>
          <w:rtl/>
        </w:rPr>
        <w:t xml:space="preserve">عن </w:t>
      </w:r>
      <w:r w:rsidR="00765BCF" w:rsidRPr="0024715E">
        <w:rPr>
          <w:b/>
          <w:bCs/>
          <w:rtl/>
        </w:rPr>
        <w:t xml:space="preserve">العقوبات المطبَّقة والتعويضات الممنوحة في هذا السياق، وكذلك عن سائر الإجراءات التي اتخذتها اللجنة المشتركة بين </w:t>
      </w:r>
      <w:r>
        <w:rPr>
          <w:rFonts w:hint="cs"/>
          <w:b/>
          <w:bCs/>
          <w:rtl/>
        </w:rPr>
        <w:t>المؤسسات</w:t>
      </w:r>
      <w:r w:rsidR="00765BCF" w:rsidRPr="0024715E">
        <w:rPr>
          <w:b/>
          <w:bCs/>
          <w:rtl/>
        </w:rPr>
        <w:t xml:space="preserve">. كما تطلب اللجنة تقديم معلوماتٍ عن مشاركة شعب </w:t>
      </w:r>
      <w:proofErr w:type="spellStart"/>
      <w:r w:rsidR="00765BCF" w:rsidRPr="0024715E">
        <w:rPr>
          <w:b/>
          <w:bCs/>
          <w:rtl/>
        </w:rPr>
        <w:t>الميسكيتو</w:t>
      </w:r>
      <w:proofErr w:type="spellEnd"/>
      <w:r w:rsidR="00765BCF" w:rsidRPr="0024715E">
        <w:rPr>
          <w:b/>
          <w:bCs/>
          <w:rtl/>
        </w:rPr>
        <w:t xml:space="preserve"> </w:t>
      </w:r>
      <w:r w:rsidR="007F05F9">
        <w:rPr>
          <w:b/>
          <w:bCs/>
          <w:rtl/>
        </w:rPr>
        <w:t xml:space="preserve">فيما </w:t>
      </w:r>
      <w:r w:rsidR="00765BCF" w:rsidRPr="0024715E">
        <w:rPr>
          <w:b/>
          <w:bCs/>
          <w:rtl/>
        </w:rPr>
        <w:t>يُتَّخذ من قرارات وتدابير في هذا الإطار.</w:t>
      </w:r>
    </w:p>
    <w:p w:rsidR="00765BCF" w:rsidRDefault="00765BCF" w:rsidP="0024715E">
      <w:pPr>
        <w:pStyle w:val="H23GA"/>
        <w:rPr>
          <w:rtl/>
        </w:rPr>
      </w:pPr>
      <w:r>
        <w:rPr>
          <w:rFonts w:hint="cs"/>
          <w:rtl/>
        </w:rPr>
        <w:tab/>
      </w:r>
      <w:r>
        <w:rPr>
          <w:rFonts w:hint="cs"/>
          <w:rtl/>
        </w:rPr>
        <w:tab/>
      </w:r>
      <w:r>
        <w:rPr>
          <w:rtl/>
        </w:rPr>
        <w:t xml:space="preserve">مشاورة الشعوب الأصلية والمجتمعات </w:t>
      </w:r>
      <w:proofErr w:type="spellStart"/>
      <w:r>
        <w:rPr>
          <w:rtl/>
        </w:rPr>
        <w:t>الهندوراسية</w:t>
      </w:r>
      <w:proofErr w:type="spellEnd"/>
      <w:r>
        <w:rPr>
          <w:rtl/>
        </w:rPr>
        <w:t xml:space="preserve"> من أصل أفريقي</w:t>
      </w:r>
    </w:p>
    <w:p w:rsidR="00765BCF" w:rsidRDefault="00765BCF" w:rsidP="000E4CB9">
      <w:pPr>
        <w:pStyle w:val="SingleTxtGA"/>
        <w:rPr>
          <w:rtl/>
        </w:rPr>
      </w:pPr>
      <w:r>
        <w:rPr>
          <w:rtl/>
        </w:rPr>
        <w:t>20-</w:t>
      </w:r>
      <w:r>
        <w:rPr>
          <w:rtl/>
        </w:rPr>
        <w:tab/>
        <w:t xml:space="preserve">تلاحظ اللجنة بقلق ما وردها من معلوماتٍ من عدة مصادر عن عدم مشاورة الشعوب الأصلية والمجتمعات </w:t>
      </w:r>
      <w:proofErr w:type="spellStart"/>
      <w:r>
        <w:rPr>
          <w:rtl/>
        </w:rPr>
        <w:t>الهندوراسية</w:t>
      </w:r>
      <w:proofErr w:type="spellEnd"/>
      <w:r>
        <w:rPr>
          <w:rtl/>
        </w:rPr>
        <w:t xml:space="preserve"> من أصل أفريقي مشاورةً مسبقة وحرة ومستنيرة بشأن </w:t>
      </w:r>
      <w:r w:rsidR="0024715E">
        <w:rPr>
          <w:rFonts w:hint="cs"/>
          <w:rtl/>
        </w:rPr>
        <w:t xml:space="preserve">كل مشروع من </w:t>
      </w:r>
      <w:r>
        <w:rPr>
          <w:rtl/>
        </w:rPr>
        <w:t xml:space="preserve">مشاريع التنمية واستغلال الموارد الطبيعية (كمشاريع إنتاج الطاقة </w:t>
      </w:r>
      <w:proofErr w:type="spellStart"/>
      <w:r>
        <w:rPr>
          <w:rtl/>
        </w:rPr>
        <w:t>الكهرمائية</w:t>
      </w:r>
      <w:proofErr w:type="spellEnd"/>
      <w:r>
        <w:rPr>
          <w:rtl/>
        </w:rPr>
        <w:t xml:space="preserve"> أو مشاريع التعدين) أو </w:t>
      </w:r>
      <w:r w:rsidR="0024715E">
        <w:rPr>
          <w:rFonts w:hint="cs"/>
          <w:rtl/>
        </w:rPr>
        <w:t xml:space="preserve">بشأن </w:t>
      </w:r>
      <w:r w:rsidR="0024715E">
        <w:rPr>
          <w:rtl/>
        </w:rPr>
        <w:t xml:space="preserve">التشريعات وبرامج </w:t>
      </w:r>
      <w:r>
        <w:rPr>
          <w:rtl/>
        </w:rPr>
        <w:t>أخرى تمسّهم. وعلى الرغم مما</w:t>
      </w:r>
      <w:r w:rsidR="0024715E">
        <w:rPr>
          <w:rFonts w:hint="cs"/>
          <w:rtl/>
        </w:rPr>
        <w:t> </w:t>
      </w:r>
      <w:r>
        <w:rPr>
          <w:rtl/>
        </w:rPr>
        <w:t>بذلته الدولة الطرف من جهود لضمان مشاركة الشعوب الأصلية، تعرب اللجنة عن قلقها</w:t>
      </w:r>
      <w:r w:rsidR="0024715E">
        <w:rPr>
          <w:rFonts w:hint="cs"/>
          <w:rtl/>
        </w:rPr>
        <w:t> </w:t>
      </w:r>
      <w:r>
        <w:rPr>
          <w:rtl/>
        </w:rPr>
        <w:t>إزاء عدم تقديم معلومات عن كيفية إنفاذ هذا الحق. وتل</w:t>
      </w:r>
      <w:r w:rsidR="000E4CB9">
        <w:rPr>
          <w:rtl/>
        </w:rPr>
        <w:t>احظ اللجنة أيضاً أهمية المشاور</w:t>
      </w:r>
      <w:r w:rsidR="000E4CB9">
        <w:rPr>
          <w:rFonts w:hint="cs"/>
          <w:rtl/>
        </w:rPr>
        <w:t>ة</w:t>
      </w:r>
      <w:r>
        <w:rPr>
          <w:rtl/>
        </w:rPr>
        <w:t xml:space="preserve"> المسبقة والحرة والمستنيرة </w:t>
      </w:r>
      <w:r w:rsidR="000E4CB9">
        <w:rPr>
          <w:rFonts w:hint="cs"/>
          <w:rtl/>
        </w:rPr>
        <w:t xml:space="preserve">وتيسير اللجوء إلى </w:t>
      </w:r>
      <w:r>
        <w:rPr>
          <w:rtl/>
        </w:rPr>
        <w:t xml:space="preserve">القضاء </w:t>
      </w:r>
      <w:r w:rsidR="007F05F9">
        <w:rPr>
          <w:rtl/>
        </w:rPr>
        <w:t xml:space="preserve">فيما </w:t>
      </w:r>
      <w:r>
        <w:rPr>
          <w:rtl/>
        </w:rPr>
        <w:t xml:space="preserve">يتعلق بملكية الأراضي والأقاليم (الفقرة الفرعية ج من المادة 5). </w:t>
      </w:r>
    </w:p>
    <w:p w:rsidR="00765BCF" w:rsidRPr="000E4CB9" w:rsidRDefault="000E4CB9" w:rsidP="00A6741C">
      <w:pPr>
        <w:pStyle w:val="SingleTxtGA"/>
        <w:rPr>
          <w:b/>
          <w:bCs/>
          <w:rtl/>
        </w:rPr>
      </w:pPr>
      <w:r>
        <w:rPr>
          <w:rFonts w:hint="cs"/>
          <w:b/>
          <w:bCs/>
          <w:rtl/>
        </w:rPr>
        <w:tab/>
      </w:r>
      <w:r w:rsidR="00765BCF" w:rsidRPr="000E4CB9">
        <w:rPr>
          <w:b/>
          <w:bCs/>
          <w:rtl/>
        </w:rPr>
        <w:t>تهيب اللجنة بالدولة الطرف، في ضوء التوصية العامة رقم 23</w:t>
      </w:r>
      <w:r w:rsidR="00D8022E">
        <w:rPr>
          <w:b/>
          <w:bCs/>
          <w:rtl/>
        </w:rPr>
        <w:t>(</w:t>
      </w:r>
      <w:r w:rsidR="00765BCF" w:rsidRPr="000E4CB9">
        <w:rPr>
          <w:b/>
          <w:bCs/>
          <w:rtl/>
        </w:rPr>
        <w:t xml:space="preserve">1997) بشأن حقوق الشعوب الأصلية، أن تُنشئ آليات عملية لإنفاذ حق الشعوب والمجتمعات المحلية المتضررة في </w:t>
      </w:r>
      <w:r>
        <w:rPr>
          <w:rFonts w:hint="cs"/>
          <w:b/>
          <w:bCs/>
          <w:rtl/>
        </w:rPr>
        <w:t>ال</w:t>
      </w:r>
      <w:r w:rsidR="00765BCF" w:rsidRPr="000E4CB9">
        <w:rPr>
          <w:b/>
          <w:bCs/>
          <w:rtl/>
        </w:rPr>
        <w:t xml:space="preserve">مشاورةً </w:t>
      </w:r>
      <w:r>
        <w:rPr>
          <w:rFonts w:hint="cs"/>
          <w:b/>
          <w:bCs/>
          <w:rtl/>
        </w:rPr>
        <w:t>ال</w:t>
      </w:r>
      <w:r w:rsidR="00765BCF" w:rsidRPr="000E4CB9">
        <w:rPr>
          <w:b/>
          <w:bCs/>
          <w:rtl/>
        </w:rPr>
        <w:t>مسبقة و</w:t>
      </w:r>
      <w:r>
        <w:rPr>
          <w:rFonts w:hint="cs"/>
          <w:b/>
          <w:bCs/>
          <w:rtl/>
        </w:rPr>
        <w:t>ال</w:t>
      </w:r>
      <w:r w:rsidR="00765BCF" w:rsidRPr="000E4CB9">
        <w:rPr>
          <w:b/>
          <w:bCs/>
          <w:rtl/>
        </w:rPr>
        <w:t>حرة و</w:t>
      </w:r>
      <w:r>
        <w:rPr>
          <w:rFonts w:hint="cs"/>
          <w:b/>
          <w:bCs/>
          <w:rtl/>
        </w:rPr>
        <w:t>ال</w:t>
      </w:r>
      <w:r>
        <w:rPr>
          <w:b/>
          <w:bCs/>
          <w:rtl/>
        </w:rPr>
        <w:t xml:space="preserve">مستنيرة </w:t>
      </w:r>
      <w:r>
        <w:rPr>
          <w:rFonts w:hint="cs"/>
          <w:b/>
          <w:bCs/>
          <w:rtl/>
        </w:rPr>
        <w:t>على نحو ي</w:t>
      </w:r>
      <w:r w:rsidR="00765BCF" w:rsidRPr="000E4CB9">
        <w:rPr>
          <w:b/>
          <w:bCs/>
          <w:rtl/>
        </w:rPr>
        <w:t xml:space="preserve">حترم موافقتها المسبقة والحرة والمستنيرة، وأن تضمن إجراء هذه المشاورات بصورة منهجية وبحسن نية. </w:t>
      </w:r>
      <w:r>
        <w:rPr>
          <w:rFonts w:hint="cs"/>
          <w:b/>
          <w:bCs/>
          <w:rtl/>
        </w:rPr>
        <w:t>و</w:t>
      </w:r>
      <w:r w:rsidR="00765BCF" w:rsidRPr="000E4CB9">
        <w:rPr>
          <w:b/>
          <w:bCs/>
          <w:rtl/>
        </w:rPr>
        <w:t xml:space="preserve">توصي اللجنة بأن تجري هيئة مستقلة دراساتٍ عن آثار أنشطة البحث عن الموارد الطبيعية واستغلالها في المناطق التي تقطنها تقليدياً الشعوب الأصلية والمجتمعات </w:t>
      </w:r>
      <w:proofErr w:type="spellStart"/>
      <w:r w:rsidR="00765BCF" w:rsidRPr="000E4CB9">
        <w:rPr>
          <w:b/>
          <w:bCs/>
          <w:rtl/>
        </w:rPr>
        <w:t>الهندوراسية</w:t>
      </w:r>
      <w:proofErr w:type="spellEnd"/>
      <w:r w:rsidR="00765BCF" w:rsidRPr="000E4CB9">
        <w:rPr>
          <w:b/>
          <w:bCs/>
          <w:rtl/>
        </w:rPr>
        <w:t xml:space="preserve"> من أصل أفريقي</w:t>
      </w:r>
      <w:r>
        <w:rPr>
          <w:rFonts w:hint="cs"/>
          <w:b/>
          <w:bCs/>
          <w:rtl/>
        </w:rPr>
        <w:t xml:space="preserve"> قبل إصدار تراخيص بها</w:t>
      </w:r>
      <w:r w:rsidR="00765BCF" w:rsidRPr="000E4CB9">
        <w:rPr>
          <w:b/>
          <w:bCs/>
          <w:rtl/>
        </w:rPr>
        <w:t xml:space="preserve">. </w:t>
      </w:r>
      <w:r>
        <w:rPr>
          <w:rFonts w:hint="cs"/>
          <w:b/>
          <w:bCs/>
          <w:rtl/>
        </w:rPr>
        <w:t xml:space="preserve">كما </w:t>
      </w:r>
      <w:r w:rsidR="00765BCF" w:rsidRPr="000E4CB9">
        <w:rPr>
          <w:b/>
          <w:bCs/>
          <w:rtl/>
        </w:rPr>
        <w:t xml:space="preserve">توصي اللجنة بضمان حق الشعوب الأصلية والمجتمعات </w:t>
      </w:r>
      <w:proofErr w:type="spellStart"/>
      <w:r w:rsidR="00765BCF" w:rsidRPr="000E4CB9">
        <w:rPr>
          <w:b/>
          <w:bCs/>
          <w:rtl/>
        </w:rPr>
        <w:t>الهندوراسية</w:t>
      </w:r>
      <w:proofErr w:type="spellEnd"/>
      <w:r w:rsidR="00765BCF" w:rsidRPr="000E4CB9">
        <w:rPr>
          <w:b/>
          <w:bCs/>
          <w:rtl/>
        </w:rPr>
        <w:t xml:space="preserve"> من أصل أفريقي في اللجوء إلى المحاكم للدفاع عن حقوقها التقليدية وعن حقها في أن تُستشار قبل منح الامتيازات، وكذلك في </w:t>
      </w:r>
      <w:r>
        <w:rPr>
          <w:rFonts w:hint="cs"/>
          <w:b/>
          <w:bCs/>
          <w:rtl/>
        </w:rPr>
        <w:t xml:space="preserve">الحصول على </w:t>
      </w:r>
      <w:r w:rsidR="00765BCF" w:rsidRPr="000E4CB9">
        <w:rPr>
          <w:b/>
          <w:bCs/>
          <w:rtl/>
        </w:rPr>
        <w:t>تعويضٍ عادل عن</w:t>
      </w:r>
      <w:r>
        <w:rPr>
          <w:rFonts w:hint="cs"/>
          <w:b/>
          <w:bCs/>
          <w:rtl/>
        </w:rPr>
        <w:t> </w:t>
      </w:r>
      <w:r w:rsidR="00765BCF" w:rsidRPr="000E4CB9">
        <w:rPr>
          <w:b/>
          <w:bCs/>
          <w:rtl/>
        </w:rPr>
        <w:t xml:space="preserve">أي أضرارٍ تلحق بها. وتشير اللجنة إلى أن اتفاقية منظمة العمل الدولية رقم 169 بشأن الشعوب الأصلية والقبلية في البلدان المستقلة، لعام 1989، </w:t>
      </w:r>
      <w:r>
        <w:rPr>
          <w:rFonts w:hint="cs"/>
          <w:b/>
          <w:bCs/>
          <w:rtl/>
        </w:rPr>
        <w:t xml:space="preserve">واجبة التطبيق مباشرةً </w:t>
      </w:r>
      <w:r w:rsidR="00765BCF" w:rsidRPr="000E4CB9">
        <w:rPr>
          <w:b/>
          <w:bCs/>
          <w:rtl/>
        </w:rPr>
        <w:t>ومن ثَم، ف</w:t>
      </w:r>
      <w:r>
        <w:rPr>
          <w:rFonts w:hint="cs"/>
          <w:b/>
          <w:bCs/>
          <w:rtl/>
        </w:rPr>
        <w:t xml:space="preserve">إن </w:t>
      </w:r>
      <w:r w:rsidR="00765BCF" w:rsidRPr="000E4CB9">
        <w:rPr>
          <w:b/>
          <w:bCs/>
          <w:rtl/>
        </w:rPr>
        <w:t>عدم وجود قواعد قانونية داخلية بهذا الشأن لا يُسقط عن الدولة الطرف التزامَها بإنفاذ حق هذه الشعوب في مشاورتها مشاورةً مسبقة وحرة ومستنيرة.</w:t>
      </w:r>
    </w:p>
    <w:p w:rsidR="00765BCF" w:rsidRDefault="00765BCF" w:rsidP="000E4CB9">
      <w:pPr>
        <w:pStyle w:val="H23GA"/>
        <w:rPr>
          <w:rtl/>
        </w:rPr>
      </w:pPr>
      <w:r>
        <w:rPr>
          <w:rFonts w:hint="cs"/>
          <w:rtl/>
        </w:rPr>
        <w:tab/>
      </w:r>
      <w:r>
        <w:rPr>
          <w:rFonts w:hint="cs"/>
          <w:rtl/>
        </w:rPr>
        <w:tab/>
      </w:r>
      <w:r>
        <w:rPr>
          <w:rtl/>
        </w:rPr>
        <w:t xml:space="preserve">مشاركة الشعوب الأصلية والمجتمعات </w:t>
      </w:r>
      <w:proofErr w:type="spellStart"/>
      <w:r>
        <w:rPr>
          <w:rtl/>
        </w:rPr>
        <w:t>الهندوراسية</w:t>
      </w:r>
      <w:proofErr w:type="spellEnd"/>
      <w:r>
        <w:rPr>
          <w:rtl/>
        </w:rPr>
        <w:t xml:space="preserve"> من أصل أفريقي</w:t>
      </w:r>
    </w:p>
    <w:p w:rsidR="00765BCF" w:rsidRDefault="00765BCF" w:rsidP="000B7A6C">
      <w:pPr>
        <w:pStyle w:val="SingleTxtGA"/>
        <w:rPr>
          <w:rtl/>
        </w:rPr>
      </w:pPr>
      <w:r>
        <w:rPr>
          <w:rtl/>
        </w:rPr>
        <w:t>21-</w:t>
      </w:r>
      <w:r>
        <w:rPr>
          <w:rtl/>
        </w:rPr>
        <w:tab/>
        <w:t xml:space="preserve">بالرغم مما أحرزته هندوراس من تقدم، تلاحظ اللجنة أن الشعوب الأصلية والمجتمعات </w:t>
      </w:r>
      <w:proofErr w:type="spellStart"/>
      <w:r>
        <w:rPr>
          <w:rtl/>
        </w:rPr>
        <w:t>الهندوراسية</w:t>
      </w:r>
      <w:proofErr w:type="spellEnd"/>
      <w:r>
        <w:rPr>
          <w:rtl/>
        </w:rPr>
        <w:t xml:space="preserve"> من أصل أفريقي لا تزال تواجه حواجز هائلة تعترض مشاركتها الكاملة وتمثيلها في هيئات </w:t>
      </w:r>
      <w:r w:rsidR="000B7A6C">
        <w:rPr>
          <w:rFonts w:hint="cs"/>
          <w:rtl/>
        </w:rPr>
        <w:t xml:space="preserve">صنع </w:t>
      </w:r>
      <w:r w:rsidR="000B7A6C">
        <w:rPr>
          <w:rtl/>
        </w:rPr>
        <w:t>القرار</w:t>
      </w:r>
      <w:r>
        <w:rPr>
          <w:rtl/>
        </w:rPr>
        <w:t xml:space="preserve"> (الفقرة الفرعية ج من المادة 5).</w:t>
      </w:r>
      <w:r>
        <w:rPr>
          <w:rtl/>
        </w:rPr>
        <w:tab/>
      </w:r>
    </w:p>
    <w:p w:rsidR="00765BCF" w:rsidRPr="000B7A6C" w:rsidRDefault="000B7A6C" w:rsidP="00D8022E">
      <w:pPr>
        <w:pStyle w:val="SingleTxtGA"/>
        <w:rPr>
          <w:b/>
          <w:bCs/>
          <w:rtl/>
        </w:rPr>
      </w:pPr>
      <w:r>
        <w:rPr>
          <w:rFonts w:hint="cs"/>
          <w:b/>
          <w:bCs/>
          <w:rtl/>
        </w:rPr>
        <w:tab/>
      </w:r>
      <w:r w:rsidR="00765BCF" w:rsidRPr="000B7A6C">
        <w:rPr>
          <w:b/>
          <w:bCs/>
          <w:rtl/>
        </w:rPr>
        <w:t xml:space="preserve">توصي اللجنة، </w:t>
      </w:r>
      <w:r>
        <w:rPr>
          <w:rFonts w:hint="cs"/>
          <w:b/>
          <w:bCs/>
          <w:rtl/>
        </w:rPr>
        <w:t xml:space="preserve">واضعة </w:t>
      </w:r>
      <w:r w:rsidR="00765BCF" w:rsidRPr="000B7A6C">
        <w:rPr>
          <w:b/>
          <w:bCs/>
          <w:rtl/>
        </w:rPr>
        <w:t xml:space="preserve">في </w:t>
      </w:r>
      <w:r>
        <w:rPr>
          <w:rFonts w:hint="cs"/>
          <w:b/>
          <w:bCs/>
          <w:rtl/>
        </w:rPr>
        <w:t xml:space="preserve">اعتبارها </w:t>
      </w:r>
      <w:proofErr w:type="spellStart"/>
      <w:r w:rsidR="00765BCF" w:rsidRPr="000B7A6C">
        <w:rPr>
          <w:b/>
          <w:bCs/>
          <w:rtl/>
        </w:rPr>
        <w:t>توصيتيها</w:t>
      </w:r>
      <w:proofErr w:type="spellEnd"/>
      <w:r w:rsidR="00765BCF" w:rsidRPr="000B7A6C">
        <w:rPr>
          <w:b/>
          <w:bCs/>
          <w:rtl/>
        </w:rPr>
        <w:t xml:space="preserve"> العامتين رقم 23(1997) ورقم</w:t>
      </w:r>
      <w:r w:rsidR="00D8022E">
        <w:rPr>
          <w:rFonts w:hint="cs"/>
          <w:b/>
          <w:bCs/>
          <w:rtl/>
        </w:rPr>
        <w:t> </w:t>
      </w:r>
      <w:r w:rsidR="00765BCF" w:rsidRPr="000B7A6C">
        <w:rPr>
          <w:b/>
          <w:bCs/>
          <w:rtl/>
        </w:rPr>
        <w:t xml:space="preserve">34(2011)، بأن تضاعف الدولة الطرف جهودها </w:t>
      </w:r>
      <w:r>
        <w:rPr>
          <w:rFonts w:hint="cs"/>
          <w:b/>
          <w:bCs/>
          <w:rtl/>
        </w:rPr>
        <w:t xml:space="preserve">من أجل </w:t>
      </w:r>
      <w:r w:rsidR="00765BCF" w:rsidRPr="000B7A6C">
        <w:rPr>
          <w:b/>
          <w:bCs/>
          <w:rtl/>
        </w:rPr>
        <w:t xml:space="preserve">ضمان مشاركة الشعوب الأصلية والمجتمعات </w:t>
      </w:r>
      <w:proofErr w:type="spellStart"/>
      <w:r w:rsidR="00765BCF" w:rsidRPr="000B7A6C">
        <w:rPr>
          <w:b/>
          <w:bCs/>
          <w:rtl/>
        </w:rPr>
        <w:t>الهندوراسية</w:t>
      </w:r>
      <w:proofErr w:type="spellEnd"/>
      <w:r w:rsidR="00765BCF" w:rsidRPr="000B7A6C">
        <w:rPr>
          <w:b/>
          <w:bCs/>
          <w:rtl/>
        </w:rPr>
        <w:t xml:space="preserve"> من أصل أفريقي، وبخاصة نساءها، مشاركةً كاملة في جميع مؤسسات </w:t>
      </w:r>
      <w:r>
        <w:rPr>
          <w:rFonts w:hint="cs"/>
          <w:b/>
          <w:bCs/>
          <w:rtl/>
        </w:rPr>
        <w:t xml:space="preserve">صنع </w:t>
      </w:r>
      <w:r>
        <w:rPr>
          <w:b/>
          <w:bCs/>
          <w:rtl/>
        </w:rPr>
        <w:t>القرار</w:t>
      </w:r>
      <w:r w:rsidR="00765BCF" w:rsidRPr="000B7A6C">
        <w:rPr>
          <w:b/>
          <w:bCs/>
          <w:rtl/>
        </w:rPr>
        <w:t xml:space="preserve">، ولا </w:t>
      </w:r>
      <w:proofErr w:type="spellStart"/>
      <w:r w:rsidR="00765BCF" w:rsidRPr="000B7A6C">
        <w:rPr>
          <w:b/>
          <w:bCs/>
          <w:rtl/>
        </w:rPr>
        <w:t>سيما</w:t>
      </w:r>
      <w:proofErr w:type="spellEnd"/>
      <w:r w:rsidR="00765BCF" w:rsidRPr="000B7A6C">
        <w:rPr>
          <w:b/>
          <w:bCs/>
          <w:rtl/>
        </w:rPr>
        <w:t xml:space="preserve"> المؤسسات النيابية، وفي الشؤون العامة، كما توصيها بأن تتخذ تدابير فعالة تضمن مشاركة جميع ال</w:t>
      </w:r>
      <w:r>
        <w:rPr>
          <w:b/>
          <w:bCs/>
          <w:rtl/>
        </w:rPr>
        <w:t xml:space="preserve">شعوب الأصلية والمجتمعات </w:t>
      </w:r>
      <w:proofErr w:type="spellStart"/>
      <w:r w:rsidR="00765BCF" w:rsidRPr="000B7A6C">
        <w:rPr>
          <w:b/>
          <w:bCs/>
          <w:rtl/>
        </w:rPr>
        <w:t>الهندوراسية</w:t>
      </w:r>
      <w:proofErr w:type="spellEnd"/>
      <w:r w:rsidR="00765BCF" w:rsidRPr="000B7A6C">
        <w:rPr>
          <w:b/>
          <w:bCs/>
          <w:rtl/>
        </w:rPr>
        <w:t xml:space="preserve"> من أصل أفريقي في الإدارة العامة بجميع مستوياتها. وتوصي اللجنة الدولة الطرف بتنفيذ تدابير خاصة (</w:t>
      </w:r>
      <w:r>
        <w:rPr>
          <w:rFonts w:hint="cs"/>
          <w:b/>
          <w:bCs/>
          <w:rtl/>
        </w:rPr>
        <w:t>من تدابير العمل الإيجابي</w:t>
      </w:r>
      <w:r w:rsidR="00765BCF" w:rsidRPr="000B7A6C">
        <w:rPr>
          <w:b/>
          <w:bCs/>
          <w:rtl/>
        </w:rPr>
        <w:t>) وفقاً لأحكام الاتفاقية والتوصية العامة رقم 32</w:t>
      </w:r>
      <w:r w:rsidR="00D8022E">
        <w:rPr>
          <w:b/>
          <w:bCs/>
          <w:rtl/>
        </w:rPr>
        <w:t>(</w:t>
      </w:r>
      <w:r w:rsidR="00765BCF" w:rsidRPr="000B7A6C">
        <w:rPr>
          <w:b/>
          <w:bCs/>
          <w:rtl/>
        </w:rPr>
        <w:t>2009) الصادرة عن اللجنة.</w:t>
      </w:r>
    </w:p>
    <w:p w:rsidR="00765BCF" w:rsidRDefault="00765BCF" w:rsidP="00765BCF">
      <w:pPr>
        <w:pStyle w:val="H1GA"/>
        <w:rPr>
          <w:rtl/>
        </w:rPr>
      </w:pPr>
      <w:r>
        <w:rPr>
          <w:rFonts w:hint="cs"/>
          <w:rtl/>
        </w:rPr>
        <w:tab/>
      </w:r>
      <w:r>
        <w:rPr>
          <w:rtl/>
        </w:rPr>
        <w:t>دال-</w:t>
      </w:r>
      <w:r>
        <w:rPr>
          <w:rtl/>
        </w:rPr>
        <w:tab/>
        <w:t>توصيات أخرى</w:t>
      </w:r>
    </w:p>
    <w:p w:rsidR="00765BCF" w:rsidRDefault="00765BCF" w:rsidP="00765BCF">
      <w:pPr>
        <w:pStyle w:val="H23GA"/>
        <w:rPr>
          <w:rtl/>
        </w:rPr>
      </w:pPr>
      <w:r>
        <w:rPr>
          <w:rFonts w:hint="cs"/>
          <w:rtl/>
        </w:rPr>
        <w:tab/>
      </w:r>
      <w:r>
        <w:rPr>
          <w:rFonts w:hint="cs"/>
          <w:rtl/>
        </w:rPr>
        <w:tab/>
      </w:r>
      <w:r>
        <w:rPr>
          <w:rtl/>
        </w:rPr>
        <w:t>الإعلان المنصوص عليه في المادة 14</w:t>
      </w:r>
    </w:p>
    <w:p w:rsidR="00765BCF" w:rsidRDefault="00765BCF" w:rsidP="00765BCF">
      <w:pPr>
        <w:pStyle w:val="SingleTxtGA"/>
        <w:rPr>
          <w:rtl/>
        </w:rPr>
      </w:pPr>
      <w:r>
        <w:rPr>
          <w:rtl/>
        </w:rPr>
        <w:t>22-</w:t>
      </w:r>
      <w:r>
        <w:rPr>
          <w:rtl/>
        </w:rPr>
        <w:tab/>
        <w:t>تحث اللجنة الدولة الطرف على دراسة إمكانية تقديم الإعلان الاختياري المنصوص عليه في المادة 14 من الاتفاقية.</w:t>
      </w:r>
    </w:p>
    <w:p w:rsidR="00765BCF" w:rsidRDefault="00765BCF" w:rsidP="00765BCF">
      <w:pPr>
        <w:pStyle w:val="H23GA"/>
        <w:rPr>
          <w:rtl/>
        </w:rPr>
      </w:pPr>
      <w:r>
        <w:rPr>
          <w:rtl/>
        </w:rPr>
        <w:tab/>
      </w:r>
      <w:r>
        <w:rPr>
          <w:rtl/>
        </w:rPr>
        <w:tab/>
        <w:t>تعديل المادة 8 من الاتفاقية</w:t>
      </w:r>
    </w:p>
    <w:p w:rsidR="00765BCF" w:rsidRPr="00D8022E" w:rsidRDefault="00765BCF" w:rsidP="00D8022E">
      <w:pPr>
        <w:pStyle w:val="SingleTxtGA"/>
        <w:rPr>
          <w:spacing w:val="-2"/>
          <w:rtl/>
        </w:rPr>
      </w:pPr>
      <w:r w:rsidRPr="00D8022E">
        <w:rPr>
          <w:spacing w:val="-2"/>
          <w:rtl/>
        </w:rPr>
        <w:t>23-</w:t>
      </w:r>
      <w:r w:rsidRPr="00D8022E">
        <w:rPr>
          <w:spacing w:val="-2"/>
          <w:rtl/>
        </w:rPr>
        <w:tab/>
        <w:t>توصي اللجنة بأن تصدق الدولة الطرف على تعديل الفقرة 6 من المادة 8 من الاتفاقية، الذي اعتُمد في 15 كانون الثاني</w:t>
      </w:r>
      <w:r w:rsidR="004415C6" w:rsidRPr="00D8022E">
        <w:rPr>
          <w:spacing w:val="-2"/>
          <w:rtl/>
        </w:rPr>
        <w:t>/</w:t>
      </w:r>
      <w:r w:rsidRPr="00D8022E">
        <w:rPr>
          <w:spacing w:val="-2"/>
          <w:rtl/>
        </w:rPr>
        <w:t>يناير 1992 في الاجتماع الرابع عشر للدول الأطراف في الاتفاقية و</w:t>
      </w:r>
      <w:r w:rsidR="000B7A6C" w:rsidRPr="00D8022E">
        <w:rPr>
          <w:rFonts w:hint="cs"/>
          <w:spacing w:val="-2"/>
          <w:rtl/>
        </w:rPr>
        <w:t xml:space="preserve">الذي </w:t>
      </w:r>
      <w:r w:rsidRPr="00D8022E">
        <w:rPr>
          <w:spacing w:val="-2"/>
          <w:rtl/>
        </w:rPr>
        <w:t>أقرته الجمعية العامة في قرارها 47/111، المؤرخ 16 كانون الأول/ديسمبر 1992. وفي هذا الصدد، ت</w:t>
      </w:r>
      <w:r w:rsidR="000B7A6C" w:rsidRPr="00D8022E">
        <w:rPr>
          <w:rFonts w:hint="cs"/>
          <w:spacing w:val="-2"/>
          <w:rtl/>
        </w:rPr>
        <w:t xml:space="preserve">ذكر </w:t>
      </w:r>
      <w:r w:rsidRPr="00D8022E">
        <w:rPr>
          <w:spacing w:val="-2"/>
          <w:rtl/>
        </w:rPr>
        <w:t xml:space="preserve">اللجنة </w:t>
      </w:r>
      <w:r w:rsidR="000B7A6C" w:rsidRPr="00D8022E">
        <w:rPr>
          <w:rFonts w:hint="cs"/>
          <w:spacing w:val="-2"/>
          <w:rtl/>
        </w:rPr>
        <w:t>ب</w:t>
      </w:r>
      <w:r w:rsidRPr="00D8022E">
        <w:rPr>
          <w:spacing w:val="-2"/>
          <w:rtl/>
        </w:rPr>
        <w:t>قرارات الجمعية العامة 61/148 و63/243 و65/200، و67/156، التي حثت فيها الجمعية</w:t>
      </w:r>
      <w:r w:rsidR="000B7A6C" w:rsidRPr="00D8022E">
        <w:rPr>
          <w:rFonts w:hint="cs"/>
          <w:spacing w:val="-2"/>
          <w:rtl/>
        </w:rPr>
        <w:t>ُ</w:t>
      </w:r>
      <w:r w:rsidRPr="00D8022E">
        <w:rPr>
          <w:spacing w:val="-2"/>
          <w:rtl/>
        </w:rPr>
        <w:t xml:space="preserve"> العامة بقوة الدولَ الأطراف في</w:t>
      </w:r>
      <w:r w:rsidR="00D8022E">
        <w:rPr>
          <w:rFonts w:hint="cs"/>
          <w:spacing w:val="-2"/>
          <w:rtl/>
        </w:rPr>
        <w:t> </w:t>
      </w:r>
      <w:r w:rsidRPr="00D8022E">
        <w:rPr>
          <w:spacing w:val="-2"/>
          <w:rtl/>
        </w:rPr>
        <w:t xml:space="preserve">الاتفاقية على </w:t>
      </w:r>
      <w:r w:rsidR="000B7A6C" w:rsidRPr="00D8022E">
        <w:rPr>
          <w:rFonts w:hint="cs"/>
          <w:spacing w:val="-2"/>
          <w:rtl/>
        </w:rPr>
        <w:t xml:space="preserve">تسريع </w:t>
      </w:r>
      <w:r w:rsidRPr="00D8022E">
        <w:rPr>
          <w:rFonts w:hint="cs"/>
          <w:spacing w:val="-2"/>
          <w:rtl/>
        </w:rPr>
        <w:t>ﺇﺟ</w:t>
      </w:r>
      <w:r w:rsidRPr="00D8022E">
        <w:rPr>
          <w:rFonts w:hint="eastAsia"/>
          <w:spacing w:val="-2"/>
          <w:rtl/>
        </w:rPr>
        <w:t>ـ</w:t>
      </w:r>
      <w:r w:rsidR="000B7A6C" w:rsidRPr="00D8022E">
        <w:rPr>
          <w:rFonts w:hint="cs"/>
          <w:spacing w:val="-2"/>
          <w:rtl/>
        </w:rPr>
        <w:t>ﺮﺍﺀﺍتها</w:t>
      </w:r>
      <w:r w:rsidRPr="00D8022E">
        <w:rPr>
          <w:spacing w:val="-2"/>
          <w:rtl/>
        </w:rPr>
        <w:t xml:space="preserve"> </w:t>
      </w:r>
      <w:r w:rsidR="000B7A6C" w:rsidRPr="00D8022E">
        <w:rPr>
          <w:rFonts w:hint="cs"/>
          <w:spacing w:val="-2"/>
          <w:rtl/>
        </w:rPr>
        <w:t>الد</w:t>
      </w:r>
      <w:r w:rsidRPr="00D8022E">
        <w:rPr>
          <w:rFonts w:hint="cs"/>
          <w:spacing w:val="-2"/>
          <w:rtl/>
        </w:rPr>
        <w:t>ﺍﺧﻠﻴ</w:t>
      </w:r>
      <w:r w:rsidRPr="00D8022E">
        <w:rPr>
          <w:rFonts w:hint="eastAsia"/>
          <w:spacing w:val="-2"/>
          <w:rtl/>
        </w:rPr>
        <w:t>ـ</w:t>
      </w:r>
      <w:r w:rsidRPr="00D8022E">
        <w:rPr>
          <w:rFonts w:hint="cs"/>
          <w:spacing w:val="-2"/>
          <w:rtl/>
        </w:rPr>
        <w:t>ﺔ</w:t>
      </w:r>
      <w:r w:rsidRPr="00D8022E">
        <w:rPr>
          <w:spacing w:val="-2"/>
          <w:rtl/>
        </w:rPr>
        <w:t xml:space="preserve"> </w:t>
      </w:r>
      <w:r w:rsidRPr="00D8022E">
        <w:rPr>
          <w:rFonts w:hint="cs"/>
          <w:spacing w:val="-2"/>
          <w:rtl/>
        </w:rPr>
        <w:t>ﻟﻠﺘﺼﺪﻳﻖ</w:t>
      </w:r>
      <w:r w:rsidRPr="00D8022E">
        <w:rPr>
          <w:spacing w:val="-2"/>
          <w:rtl/>
        </w:rPr>
        <w:t xml:space="preserve"> </w:t>
      </w:r>
      <w:r w:rsidRPr="00D8022E">
        <w:rPr>
          <w:rFonts w:hint="cs"/>
          <w:spacing w:val="-2"/>
          <w:rtl/>
        </w:rPr>
        <w:t>ﻋﻠﻰ</w:t>
      </w:r>
      <w:r w:rsidRPr="00D8022E">
        <w:rPr>
          <w:spacing w:val="-2"/>
          <w:rtl/>
        </w:rPr>
        <w:t xml:space="preserve"> </w:t>
      </w:r>
      <w:r w:rsidRPr="00D8022E">
        <w:rPr>
          <w:rFonts w:hint="cs"/>
          <w:spacing w:val="-2"/>
          <w:rtl/>
        </w:rPr>
        <w:t>ﺗﻌﺪﻳﻞ</w:t>
      </w:r>
      <w:r w:rsidRPr="00D8022E">
        <w:rPr>
          <w:spacing w:val="-2"/>
          <w:rtl/>
        </w:rPr>
        <w:t xml:space="preserve"> الاتفاقية </w:t>
      </w:r>
      <w:r w:rsidRPr="00D8022E">
        <w:rPr>
          <w:rFonts w:hint="cs"/>
          <w:spacing w:val="-2"/>
          <w:rtl/>
        </w:rPr>
        <w:t>ﺍﳌﺘﻌﻠﻖ</w:t>
      </w:r>
      <w:r w:rsidRPr="00D8022E">
        <w:rPr>
          <w:spacing w:val="-2"/>
          <w:rtl/>
        </w:rPr>
        <w:t xml:space="preserve"> </w:t>
      </w:r>
      <w:r w:rsidRPr="00D8022E">
        <w:rPr>
          <w:rFonts w:hint="cs"/>
          <w:spacing w:val="-2"/>
          <w:rtl/>
        </w:rPr>
        <w:t>ﺑﺘﻤﻮﻳ</w:t>
      </w:r>
      <w:r w:rsidRPr="00D8022E">
        <w:rPr>
          <w:rFonts w:hint="eastAsia"/>
          <w:spacing w:val="-2"/>
          <w:rtl/>
        </w:rPr>
        <w:t>ـ</w:t>
      </w:r>
      <w:r w:rsidRPr="00D8022E">
        <w:rPr>
          <w:rFonts w:hint="cs"/>
          <w:spacing w:val="-2"/>
          <w:rtl/>
        </w:rPr>
        <w:t>ﻞ</w:t>
      </w:r>
      <w:r w:rsidRPr="00D8022E">
        <w:rPr>
          <w:spacing w:val="-2"/>
          <w:rtl/>
        </w:rPr>
        <w:t xml:space="preserve"> </w:t>
      </w:r>
      <w:r w:rsidRPr="00D8022E">
        <w:rPr>
          <w:rFonts w:hint="cs"/>
          <w:spacing w:val="-2"/>
          <w:rtl/>
        </w:rPr>
        <w:t>ﺍﻟﻠﺠﻨ</w:t>
      </w:r>
      <w:r w:rsidRPr="00D8022E">
        <w:rPr>
          <w:rFonts w:hint="eastAsia"/>
          <w:spacing w:val="-2"/>
          <w:rtl/>
        </w:rPr>
        <w:t>ـ</w:t>
      </w:r>
      <w:r w:rsidRPr="00D8022E">
        <w:rPr>
          <w:rFonts w:hint="cs"/>
          <w:spacing w:val="-2"/>
          <w:rtl/>
        </w:rPr>
        <w:t>ﺔ</w:t>
      </w:r>
      <w:r w:rsidRPr="00D8022E">
        <w:rPr>
          <w:rFonts w:hint="eastAsia"/>
          <w:spacing w:val="-2"/>
          <w:rtl/>
        </w:rPr>
        <w:t>،</w:t>
      </w:r>
      <w:r w:rsidRPr="00D8022E">
        <w:rPr>
          <w:spacing w:val="-2"/>
          <w:rtl/>
        </w:rPr>
        <w:t xml:space="preserve"> </w:t>
      </w:r>
      <w:r w:rsidRPr="00D8022E">
        <w:rPr>
          <w:rFonts w:hint="cs"/>
          <w:spacing w:val="-2"/>
          <w:rtl/>
        </w:rPr>
        <w:t>ﻭﻋﻠ</w:t>
      </w:r>
      <w:r w:rsidRPr="00D8022E">
        <w:rPr>
          <w:rFonts w:hint="eastAsia"/>
          <w:spacing w:val="-2"/>
          <w:rtl/>
        </w:rPr>
        <w:t>ـ</w:t>
      </w:r>
      <w:r w:rsidRPr="00D8022E">
        <w:rPr>
          <w:rFonts w:hint="cs"/>
          <w:spacing w:val="-2"/>
          <w:rtl/>
        </w:rPr>
        <w:t>ﻰ</w:t>
      </w:r>
      <w:r w:rsidRPr="00D8022E">
        <w:rPr>
          <w:spacing w:val="-2"/>
          <w:rtl/>
        </w:rPr>
        <w:t xml:space="preserve"> </w:t>
      </w:r>
      <w:r w:rsidRPr="00D8022E">
        <w:rPr>
          <w:rFonts w:hint="cs"/>
          <w:spacing w:val="-2"/>
          <w:rtl/>
        </w:rPr>
        <w:t>ﺇﺧﻄ</w:t>
      </w:r>
      <w:r w:rsidRPr="00D8022E">
        <w:rPr>
          <w:rFonts w:hint="eastAsia"/>
          <w:spacing w:val="-2"/>
          <w:rtl/>
        </w:rPr>
        <w:t>ـ</w:t>
      </w:r>
      <w:r w:rsidRPr="00D8022E">
        <w:rPr>
          <w:rFonts w:hint="cs"/>
          <w:spacing w:val="-2"/>
          <w:rtl/>
        </w:rPr>
        <w:t>ﺎﺭ</w:t>
      </w:r>
      <w:r w:rsidRPr="00D8022E">
        <w:rPr>
          <w:spacing w:val="-2"/>
          <w:rtl/>
        </w:rPr>
        <w:t xml:space="preserve"> الأمين </w:t>
      </w:r>
      <w:r w:rsidRPr="00D8022E">
        <w:rPr>
          <w:rFonts w:hint="cs"/>
          <w:spacing w:val="-2"/>
          <w:rtl/>
        </w:rPr>
        <w:t>ﺍﻟﻌ</w:t>
      </w:r>
      <w:r w:rsidRPr="00D8022E">
        <w:rPr>
          <w:rFonts w:hint="eastAsia"/>
          <w:spacing w:val="-2"/>
          <w:rtl/>
        </w:rPr>
        <w:t>ـ</w:t>
      </w:r>
      <w:r w:rsidRPr="00D8022E">
        <w:rPr>
          <w:rFonts w:hint="cs"/>
          <w:spacing w:val="-2"/>
          <w:rtl/>
        </w:rPr>
        <w:t>ﺎﻡ</w:t>
      </w:r>
      <w:r w:rsidRPr="00D8022E">
        <w:rPr>
          <w:spacing w:val="-2"/>
          <w:rtl/>
        </w:rPr>
        <w:t xml:space="preserve"> خطياً و</w:t>
      </w:r>
      <w:r w:rsidRPr="00D8022E">
        <w:rPr>
          <w:rFonts w:hint="cs"/>
          <w:spacing w:val="-2"/>
          <w:rtl/>
        </w:rPr>
        <w:t>ﻋﻠ</w:t>
      </w:r>
      <w:r w:rsidRPr="00D8022E">
        <w:rPr>
          <w:rFonts w:hint="eastAsia"/>
          <w:spacing w:val="-2"/>
          <w:rtl/>
        </w:rPr>
        <w:t>ـ</w:t>
      </w:r>
      <w:r w:rsidRPr="00D8022E">
        <w:rPr>
          <w:rFonts w:hint="cs"/>
          <w:spacing w:val="-2"/>
          <w:rtl/>
        </w:rPr>
        <w:t>ﻰ</w:t>
      </w:r>
      <w:r w:rsidRPr="00D8022E">
        <w:rPr>
          <w:spacing w:val="-2"/>
          <w:rtl/>
        </w:rPr>
        <w:t xml:space="preserve"> </w:t>
      </w:r>
      <w:r w:rsidRPr="00D8022E">
        <w:rPr>
          <w:rFonts w:hint="cs"/>
          <w:spacing w:val="-2"/>
          <w:rtl/>
        </w:rPr>
        <w:t>ﻭﺟﻪ</w:t>
      </w:r>
      <w:r w:rsidRPr="00D8022E">
        <w:rPr>
          <w:spacing w:val="-2"/>
          <w:rtl/>
        </w:rPr>
        <w:t xml:space="preserve"> </w:t>
      </w:r>
      <w:r w:rsidRPr="00D8022E">
        <w:rPr>
          <w:rFonts w:hint="cs"/>
          <w:spacing w:val="-2"/>
          <w:rtl/>
        </w:rPr>
        <w:t>ﺍﻟﺴﺮﻋﺔ</w:t>
      </w:r>
      <w:r w:rsidRPr="00D8022E">
        <w:rPr>
          <w:spacing w:val="-2"/>
          <w:rtl/>
        </w:rPr>
        <w:t xml:space="preserve"> </w:t>
      </w:r>
      <w:r w:rsidRPr="00D8022E">
        <w:rPr>
          <w:rFonts w:hint="cs"/>
          <w:spacing w:val="-2"/>
          <w:rtl/>
        </w:rPr>
        <w:t>ﲟﻮﺍﻓﻘﺘﻬﺎ</w:t>
      </w:r>
      <w:r w:rsidRPr="00D8022E">
        <w:rPr>
          <w:spacing w:val="-2"/>
          <w:rtl/>
        </w:rPr>
        <w:t xml:space="preserve"> </w:t>
      </w:r>
      <w:r w:rsidRPr="00D8022E">
        <w:rPr>
          <w:rFonts w:hint="cs"/>
          <w:spacing w:val="-2"/>
          <w:rtl/>
        </w:rPr>
        <w:t>ﻋﻠﻰ</w:t>
      </w:r>
      <w:r w:rsidRPr="00D8022E">
        <w:rPr>
          <w:spacing w:val="-2"/>
          <w:rtl/>
        </w:rPr>
        <w:t xml:space="preserve"> </w:t>
      </w:r>
      <w:r w:rsidRPr="00D8022E">
        <w:rPr>
          <w:rFonts w:hint="cs"/>
          <w:spacing w:val="-2"/>
          <w:rtl/>
        </w:rPr>
        <w:t>ﺍﻟﺘﻌﺪﻳﻞ</w:t>
      </w:r>
      <w:r w:rsidRPr="00D8022E">
        <w:rPr>
          <w:spacing w:val="-2"/>
          <w:rtl/>
        </w:rPr>
        <w:t>.</w:t>
      </w:r>
    </w:p>
    <w:p w:rsidR="00765BCF" w:rsidRDefault="00765BCF" w:rsidP="00765BCF">
      <w:pPr>
        <w:pStyle w:val="H23GA"/>
        <w:rPr>
          <w:rtl/>
        </w:rPr>
      </w:pPr>
      <w:r>
        <w:rPr>
          <w:rtl/>
        </w:rPr>
        <w:tab/>
      </w:r>
      <w:r>
        <w:rPr>
          <w:rtl/>
        </w:rPr>
        <w:tab/>
        <w:t xml:space="preserve">إعلان وبرنامج عمل </w:t>
      </w:r>
      <w:proofErr w:type="spellStart"/>
      <w:r>
        <w:rPr>
          <w:rtl/>
        </w:rPr>
        <w:t>ديربان</w:t>
      </w:r>
      <w:proofErr w:type="spellEnd"/>
    </w:p>
    <w:p w:rsidR="00765BCF" w:rsidRDefault="00765BCF" w:rsidP="00A6741C">
      <w:pPr>
        <w:pStyle w:val="SingleTxtGA"/>
        <w:rPr>
          <w:rtl/>
        </w:rPr>
      </w:pPr>
      <w:r>
        <w:rPr>
          <w:rtl/>
        </w:rPr>
        <w:t>24-</w:t>
      </w:r>
      <w:r>
        <w:rPr>
          <w:rtl/>
        </w:rPr>
        <w:tab/>
        <w:t>في ضوء التوصية العامة رقم 33</w:t>
      </w:r>
      <w:r w:rsidR="00D8022E">
        <w:rPr>
          <w:rtl/>
        </w:rPr>
        <w:t>(</w:t>
      </w:r>
      <w:r>
        <w:rPr>
          <w:rtl/>
        </w:rPr>
        <w:t xml:space="preserve">2009) الصادرة عن اللجنة بشأن متابعة مؤتمر استعراض نتائج </w:t>
      </w:r>
      <w:proofErr w:type="spellStart"/>
      <w:r>
        <w:rPr>
          <w:rtl/>
        </w:rPr>
        <w:t>ديربان</w:t>
      </w:r>
      <w:proofErr w:type="spellEnd"/>
      <w:r>
        <w:rPr>
          <w:rtl/>
        </w:rPr>
        <w:t xml:space="preserve">، توصي </w:t>
      </w:r>
      <w:r w:rsidR="000B7A6C">
        <w:rPr>
          <w:rtl/>
        </w:rPr>
        <w:t xml:space="preserve">اللجنة </w:t>
      </w:r>
      <w:r>
        <w:rPr>
          <w:rtl/>
        </w:rPr>
        <w:t xml:space="preserve">بأن </w:t>
      </w:r>
      <w:r w:rsidR="000B7A6C">
        <w:rPr>
          <w:rFonts w:hint="cs"/>
          <w:rtl/>
        </w:rPr>
        <w:t xml:space="preserve">تضع </w:t>
      </w:r>
      <w:r w:rsidR="00A6741C">
        <w:rPr>
          <w:rtl/>
        </w:rPr>
        <w:t xml:space="preserve">الدولة الطرف </w:t>
      </w:r>
      <w:r>
        <w:rPr>
          <w:rtl/>
        </w:rPr>
        <w:t xml:space="preserve">في </w:t>
      </w:r>
      <w:r w:rsidR="000B7A6C">
        <w:rPr>
          <w:rFonts w:hint="cs"/>
          <w:rtl/>
        </w:rPr>
        <w:t xml:space="preserve">اعتبارها، </w:t>
      </w:r>
      <w:r w:rsidR="000B7A6C">
        <w:rPr>
          <w:rtl/>
        </w:rPr>
        <w:t>عند إد</w:t>
      </w:r>
      <w:r w:rsidR="000B7A6C">
        <w:rPr>
          <w:rFonts w:hint="cs"/>
          <w:rtl/>
        </w:rPr>
        <w:t>ر</w:t>
      </w:r>
      <w:r>
        <w:rPr>
          <w:rtl/>
        </w:rPr>
        <w:t>اج الاتفاقية في تشريعاتها الوطنية</w:t>
      </w:r>
      <w:r w:rsidR="000B7A6C">
        <w:rPr>
          <w:rFonts w:hint="cs"/>
          <w:rtl/>
        </w:rPr>
        <w:t>،</w:t>
      </w:r>
      <w:r>
        <w:rPr>
          <w:rtl/>
        </w:rPr>
        <w:t xml:space="preserve"> إعلان وبرنامج عمل </w:t>
      </w:r>
      <w:proofErr w:type="spellStart"/>
      <w:r>
        <w:rPr>
          <w:rtl/>
        </w:rPr>
        <w:t>ديربان</w:t>
      </w:r>
      <w:proofErr w:type="spellEnd"/>
      <w:r>
        <w:rPr>
          <w:rtl/>
        </w:rPr>
        <w:t>، اللذين اعتمدهما المؤتمر العالمي لمكافحة العنصر</w:t>
      </w:r>
      <w:r>
        <w:rPr>
          <w:rFonts w:hint="eastAsia"/>
          <w:rtl/>
        </w:rPr>
        <w:t>ية</w:t>
      </w:r>
      <w:r>
        <w:rPr>
          <w:rtl/>
        </w:rPr>
        <w:t xml:space="preserve"> والتمييز العنصري وكره الأجانب وما يتصل بذلك من تعصّب في أيلول/</w:t>
      </w:r>
      <w:r w:rsidR="00F10A13">
        <w:rPr>
          <w:rFonts w:hint="cs"/>
          <w:rtl/>
        </w:rPr>
        <w:t xml:space="preserve">     </w:t>
      </w:r>
      <w:r>
        <w:rPr>
          <w:rtl/>
        </w:rPr>
        <w:t xml:space="preserve">سبتمبر 2001، وكذلك الوثيقة الختامية لمؤتمر استعراض نتائج </w:t>
      </w:r>
      <w:proofErr w:type="spellStart"/>
      <w:r>
        <w:rPr>
          <w:rtl/>
        </w:rPr>
        <w:t>ديربان</w:t>
      </w:r>
      <w:proofErr w:type="spellEnd"/>
      <w:r>
        <w:rPr>
          <w:rtl/>
        </w:rPr>
        <w:t>، المعقود في نيسان/</w:t>
      </w:r>
      <w:r w:rsidR="00F10A13">
        <w:rPr>
          <w:rFonts w:hint="cs"/>
          <w:rtl/>
        </w:rPr>
        <w:t xml:space="preserve">      </w:t>
      </w:r>
      <w:r>
        <w:rPr>
          <w:rtl/>
        </w:rPr>
        <w:t xml:space="preserve">أبريل 2009 في جنيف. وتطلب اللجنة إلى الدولة الطرف أن تُضمِّن تقريرها الدوري المقبل معلوماتٍ محددة عما اعتمدته من خطط عمل وتدابير أخرى لتنفيذ إعلان وبرنامج عمل </w:t>
      </w:r>
      <w:proofErr w:type="spellStart"/>
      <w:r>
        <w:rPr>
          <w:rtl/>
        </w:rPr>
        <w:t>ديربان</w:t>
      </w:r>
      <w:proofErr w:type="spellEnd"/>
      <w:r>
        <w:rPr>
          <w:rtl/>
        </w:rPr>
        <w:t xml:space="preserve"> على الصعيد الوطني.</w:t>
      </w:r>
    </w:p>
    <w:p w:rsidR="00765BCF" w:rsidRDefault="00765BCF" w:rsidP="00765BCF">
      <w:pPr>
        <w:pStyle w:val="H23GA"/>
        <w:rPr>
          <w:rtl/>
        </w:rPr>
      </w:pPr>
      <w:r>
        <w:rPr>
          <w:rtl/>
        </w:rPr>
        <w:tab/>
      </w:r>
      <w:r>
        <w:rPr>
          <w:rtl/>
        </w:rPr>
        <w:tab/>
        <w:t>نشر التقارير والملاحظات الختامية</w:t>
      </w:r>
    </w:p>
    <w:p w:rsidR="00765BCF" w:rsidRDefault="000B7A6C" w:rsidP="00A6741C">
      <w:pPr>
        <w:pStyle w:val="SingleTxtGA"/>
        <w:rPr>
          <w:rtl/>
        </w:rPr>
      </w:pPr>
      <w:r>
        <w:rPr>
          <w:rtl/>
        </w:rPr>
        <w:t>25-</w:t>
      </w:r>
      <w:r>
        <w:rPr>
          <w:rtl/>
        </w:rPr>
        <w:tab/>
        <w:t>توصي اللجنة بأن تُ</w:t>
      </w:r>
      <w:r>
        <w:rPr>
          <w:rFonts w:hint="cs"/>
          <w:rtl/>
        </w:rPr>
        <w:t>تيح</w:t>
      </w:r>
      <w:r>
        <w:rPr>
          <w:rtl/>
        </w:rPr>
        <w:t xml:space="preserve"> الدولة الطرف </w:t>
      </w:r>
      <w:r>
        <w:rPr>
          <w:rFonts w:hint="cs"/>
          <w:rtl/>
        </w:rPr>
        <w:t>ل</w:t>
      </w:r>
      <w:r w:rsidR="00765BCF">
        <w:rPr>
          <w:rtl/>
        </w:rPr>
        <w:t xml:space="preserve">لجمهور العام </w:t>
      </w:r>
      <w:r>
        <w:rPr>
          <w:rFonts w:hint="cs"/>
          <w:rtl/>
        </w:rPr>
        <w:t xml:space="preserve">الاطلاع </w:t>
      </w:r>
      <w:r w:rsidR="00765BCF">
        <w:rPr>
          <w:rtl/>
        </w:rPr>
        <w:t>على تقاريرها منذ لحظة تقديمها، وبأن تُطلعه أيضاً</w:t>
      </w:r>
      <w:r>
        <w:rPr>
          <w:rtl/>
        </w:rPr>
        <w:t xml:space="preserve"> على الملاحظات الختامية للجنة، </w:t>
      </w:r>
      <w:r>
        <w:rPr>
          <w:rFonts w:hint="cs"/>
          <w:rtl/>
        </w:rPr>
        <w:t xml:space="preserve">عن طريق </w:t>
      </w:r>
      <w:r w:rsidR="00765BCF">
        <w:rPr>
          <w:rtl/>
        </w:rPr>
        <w:t>نشرها باللغات الرسمية في الدولة الطرف، وباللغات الأخرى شائعة الاستخدام فيها</w:t>
      </w:r>
      <w:r w:rsidR="00A6741C">
        <w:rPr>
          <w:rFonts w:hint="cs"/>
          <w:rtl/>
        </w:rPr>
        <w:t>،</w:t>
      </w:r>
      <w:r w:rsidR="00765BCF">
        <w:rPr>
          <w:rtl/>
        </w:rPr>
        <w:t xml:space="preserve"> إن وُجدت.</w:t>
      </w:r>
    </w:p>
    <w:p w:rsidR="00765BCF" w:rsidRDefault="00765BCF" w:rsidP="00765BCF">
      <w:pPr>
        <w:pStyle w:val="H23GA"/>
        <w:rPr>
          <w:rtl/>
        </w:rPr>
      </w:pPr>
      <w:r>
        <w:rPr>
          <w:rFonts w:hint="cs"/>
          <w:rtl/>
        </w:rPr>
        <w:tab/>
      </w:r>
      <w:r>
        <w:rPr>
          <w:rFonts w:hint="cs"/>
          <w:rtl/>
        </w:rPr>
        <w:tab/>
      </w:r>
      <w:r>
        <w:rPr>
          <w:rFonts w:hint="eastAsia"/>
          <w:rtl/>
        </w:rPr>
        <w:t>التشاور</w:t>
      </w:r>
      <w:r>
        <w:rPr>
          <w:rtl/>
        </w:rPr>
        <w:t xml:space="preserve"> مع منظمات المجتمع المدني</w:t>
      </w:r>
    </w:p>
    <w:p w:rsidR="00765BCF" w:rsidRDefault="00765BCF" w:rsidP="000B7A6C">
      <w:pPr>
        <w:pStyle w:val="SingleTxtGA"/>
        <w:rPr>
          <w:rtl/>
        </w:rPr>
      </w:pPr>
      <w:r>
        <w:rPr>
          <w:rtl/>
        </w:rPr>
        <w:t>26-</w:t>
      </w:r>
      <w:r>
        <w:rPr>
          <w:rtl/>
        </w:rPr>
        <w:tab/>
        <w:t xml:space="preserve">توصي اللجنة </w:t>
      </w:r>
      <w:r w:rsidR="000B7A6C">
        <w:rPr>
          <w:rFonts w:hint="cs"/>
          <w:rtl/>
        </w:rPr>
        <w:t xml:space="preserve">بأن تواصل </w:t>
      </w:r>
      <w:r>
        <w:rPr>
          <w:rtl/>
        </w:rPr>
        <w:t xml:space="preserve">الدولة الطرف التشاور وتوسيع نطاق الحوار مع منظمات المجتمع المدني العاملة في مجال حماية حقوق الإنسان، ولا </w:t>
      </w:r>
      <w:proofErr w:type="spellStart"/>
      <w:r>
        <w:rPr>
          <w:rtl/>
        </w:rPr>
        <w:t>سيما</w:t>
      </w:r>
      <w:proofErr w:type="spellEnd"/>
      <w:r>
        <w:rPr>
          <w:rtl/>
        </w:rPr>
        <w:t xml:space="preserve"> في مكافحة التمييز العنصري، في سياق إعداد التقرير الدوري المقبل ومتابعة تنفيذ هذه الملاحظات الختامية.</w:t>
      </w:r>
    </w:p>
    <w:p w:rsidR="00765BCF" w:rsidRDefault="00765BCF" w:rsidP="00765BCF">
      <w:pPr>
        <w:pStyle w:val="H23GA"/>
        <w:rPr>
          <w:rtl/>
        </w:rPr>
      </w:pPr>
      <w:r>
        <w:rPr>
          <w:rtl/>
        </w:rPr>
        <w:tab/>
      </w:r>
      <w:r>
        <w:rPr>
          <w:rtl/>
        </w:rPr>
        <w:tab/>
        <w:t xml:space="preserve">متابعة تنفيذ الملاحظات الختامية </w:t>
      </w:r>
    </w:p>
    <w:p w:rsidR="00765BCF" w:rsidRDefault="00765BCF" w:rsidP="00765BCF">
      <w:pPr>
        <w:pStyle w:val="SingleTxtGA"/>
        <w:rPr>
          <w:rtl/>
        </w:rPr>
      </w:pPr>
      <w:r>
        <w:rPr>
          <w:rtl/>
        </w:rPr>
        <w:t>27-</w:t>
      </w:r>
      <w:r>
        <w:rPr>
          <w:rtl/>
        </w:rPr>
        <w:tab/>
        <w:t>وفقاً للفقرة 1 من المادة 9 من الاتفاقية والمادة 65 من نظام اللجنة الداخلي المعدَّل، تطلب اللجنة إلى الدولة الطرف أن تقدم لها، في غضون عامٍ واحد من اعتماد هذه الملاحظات الختامية، معلومات عما ستكون قد اتخذته من إجراءات لتنفيذ التوصيات الواردة في الفقرات 10 و17 و18 و19.</w:t>
      </w:r>
    </w:p>
    <w:p w:rsidR="00765BCF" w:rsidRDefault="00765BCF" w:rsidP="00765BCF">
      <w:pPr>
        <w:pStyle w:val="H23GA"/>
        <w:rPr>
          <w:rtl/>
        </w:rPr>
      </w:pPr>
      <w:r>
        <w:rPr>
          <w:rFonts w:hint="cs"/>
          <w:rtl/>
        </w:rPr>
        <w:tab/>
      </w:r>
      <w:r>
        <w:rPr>
          <w:rtl/>
        </w:rPr>
        <w:tab/>
        <w:t>فقرات ذات أهمية خاصة</w:t>
      </w:r>
    </w:p>
    <w:p w:rsidR="00765BCF" w:rsidRDefault="00765BCF" w:rsidP="00765BCF">
      <w:pPr>
        <w:pStyle w:val="SingleTxtGA"/>
        <w:rPr>
          <w:rtl/>
        </w:rPr>
      </w:pPr>
      <w:r>
        <w:rPr>
          <w:rtl/>
        </w:rPr>
        <w:t>28-</w:t>
      </w:r>
      <w:r>
        <w:rPr>
          <w:rtl/>
        </w:rPr>
        <w:tab/>
        <w:t>تود اللجنة أيضاً أن توجه عناية الدولة الطرف إلى الأهمية الخاصة التي تكتسبها التوصيات الواردة في الفقرات 7 و8 و16 و20 و21، وتطلب إليها أن تدرِج في تقريرها الدوري المقبل معلومات مفصّلة عما ستكون قد اعتمدته من تدابير محددة لتنفيذها.</w:t>
      </w:r>
    </w:p>
    <w:p w:rsidR="00765BCF" w:rsidRDefault="00F10A13" w:rsidP="000B7A6C">
      <w:pPr>
        <w:pStyle w:val="H23GA"/>
        <w:rPr>
          <w:rtl/>
        </w:rPr>
      </w:pPr>
      <w:r>
        <w:rPr>
          <w:rtl/>
        </w:rPr>
        <w:br w:type="page"/>
      </w:r>
      <w:r w:rsidR="000B7A6C">
        <w:rPr>
          <w:rFonts w:hint="cs"/>
          <w:rtl/>
        </w:rPr>
        <w:tab/>
      </w:r>
      <w:r w:rsidR="000B7A6C">
        <w:rPr>
          <w:rFonts w:hint="cs"/>
          <w:rtl/>
        </w:rPr>
        <w:tab/>
      </w:r>
      <w:r w:rsidR="00765BCF">
        <w:rPr>
          <w:rFonts w:hint="eastAsia"/>
          <w:rtl/>
        </w:rPr>
        <w:t>الوثيقة</w:t>
      </w:r>
      <w:r w:rsidR="00765BCF">
        <w:rPr>
          <w:rtl/>
        </w:rPr>
        <w:t xml:space="preserve"> الأساسية</w:t>
      </w:r>
    </w:p>
    <w:p w:rsidR="00765BCF" w:rsidRDefault="00765BCF" w:rsidP="00F10A13">
      <w:pPr>
        <w:pStyle w:val="SingleTxtGA"/>
        <w:rPr>
          <w:rtl/>
        </w:rPr>
      </w:pPr>
      <w:r>
        <w:rPr>
          <w:rtl/>
        </w:rPr>
        <w:t>29-</w:t>
      </w:r>
      <w:r>
        <w:rPr>
          <w:rtl/>
        </w:rPr>
        <w:tab/>
        <w:t xml:space="preserve">توصي اللجنة </w:t>
      </w:r>
      <w:r w:rsidR="000B7A6C">
        <w:rPr>
          <w:rtl/>
        </w:rPr>
        <w:t xml:space="preserve">بأن تقدم </w:t>
      </w:r>
      <w:r>
        <w:rPr>
          <w:rtl/>
        </w:rPr>
        <w:t xml:space="preserve">الدولة الطرف وثيقتها الأساسية وفقاً للمبادئ التوجيهية المنسقة لتقديم التقارير بموجب معاهدات حقوق الإنسان، ولا </w:t>
      </w:r>
      <w:proofErr w:type="spellStart"/>
      <w:r>
        <w:rPr>
          <w:rtl/>
        </w:rPr>
        <w:t>سيما</w:t>
      </w:r>
      <w:proofErr w:type="spellEnd"/>
      <w:r>
        <w:rPr>
          <w:rtl/>
        </w:rPr>
        <w:t xml:space="preserve"> المبادئ التوجيهية لتقديم</w:t>
      </w:r>
      <w:r w:rsidR="00F10A13">
        <w:rPr>
          <w:rFonts w:hint="cs"/>
          <w:rtl/>
        </w:rPr>
        <w:t> </w:t>
      </w:r>
      <w:r>
        <w:rPr>
          <w:rtl/>
        </w:rPr>
        <w:t>الوثيقة الأساسية المشتركة والتي اعتمدها الاجتماع الخامس المشترك بين اللجان، وهي</w:t>
      </w:r>
      <w:r w:rsidR="00F10A13">
        <w:rPr>
          <w:rFonts w:hint="cs"/>
          <w:rtl/>
        </w:rPr>
        <w:t> </w:t>
      </w:r>
      <w:r>
        <w:rPr>
          <w:rtl/>
        </w:rPr>
        <w:t>الهيئات الم</w:t>
      </w:r>
      <w:r>
        <w:rPr>
          <w:rFonts w:hint="eastAsia"/>
          <w:rtl/>
        </w:rPr>
        <w:t>نشأة</w:t>
      </w:r>
      <w:r>
        <w:rPr>
          <w:rtl/>
        </w:rPr>
        <w:t xml:space="preserve"> بموجب معاهدات حقوق الإنسان، المعقود في حزيران/يونيه 2006 (انظر </w:t>
      </w:r>
      <w:r>
        <w:t>HRI/GEN/2/Rev.6</w:t>
      </w:r>
      <w:r>
        <w:rPr>
          <w:rtl/>
        </w:rPr>
        <w:t>، الفصل الأول).</w:t>
      </w:r>
    </w:p>
    <w:p w:rsidR="00765BCF" w:rsidRDefault="00765BCF" w:rsidP="00765BCF">
      <w:pPr>
        <w:pStyle w:val="H23GA"/>
        <w:rPr>
          <w:rtl/>
        </w:rPr>
      </w:pPr>
      <w:r>
        <w:rPr>
          <w:rFonts w:hint="cs"/>
          <w:rtl/>
        </w:rPr>
        <w:tab/>
      </w:r>
      <w:r>
        <w:rPr>
          <w:rtl/>
        </w:rPr>
        <w:tab/>
        <w:t>إعداد التقرير المقبل</w:t>
      </w:r>
    </w:p>
    <w:p w:rsidR="00765BCF" w:rsidRDefault="00765BCF" w:rsidP="000B7A6C">
      <w:pPr>
        <w:pStyle w:val="SingleTxtGA"/>
        <w:rPr>
          <w:rFonts w:hint="cs"/>
          <w:rtl/>
        </w:rPr>
      </w:pPr>
      <w:r>
        <w:rPr>
          <w:rtl/>
        </w:rPr>
        <w:t>30-</w:t>
      </w:r>
      <w:r>
        <w:rPr>
          <w:rtl/>
        </w:rPr>
        <w:tab/>
        <w:t xml:space="preserve">توصي اللجنة </w:t>
      </w:r>
      <w:r w:rsidR="000B7A6C">
        <w:rPr>
          <w:rtl/>
        </w:rPr>
        <w:t xml:space="preserve">بأن تقدم </w:t>
      </w:r>
      <w:r>
        <w:rPr>
          <w:rtl/>
        </w:rPr>
        <w:t xml:space="preserve">الدولة الطرف تقاريرها الدورية السادس إلى الثامن في وثيقةٍ واحدةٍ جامعة، في موعد أقصاه 9 تشرين الثاني/نوفمبر 2017، </w:t>
      </w:r>
      <w:r w:rsidR="000B7A6C">
        <w:rPr>
          <w:rFonts w:hint="cs"/>
          <w:rtl/>
        </w:rPr>
        <w:t xml:space="preserve">واضعة </w:t>
      </w:r>
      <w:r>
        <w:rPr>
          <w:rtl/>
        </w:rPr>
        <w:t xml:space="preserve">في </w:t>
      </w:r>
      <w:r w:rsidR="000B7A6C">
        <w:rPr>
          <w:rFonts w:hint="cs"/>
          <w:rtl/>
        </w:rPr>
        <w:t xml:space="preserve">اعتبارها </w:t>
      </w:r>
      <w:r>
        <w:rPr>
          <w:rtl/>
        </w:rPr>
        <w:t>المبادئ التوجيهية المتعلقة بالوثيقة الموجّهة خصيصاً للجنة، التي اعتمدتها اللجنة في دورتها الحادية و</w:t>
      </w:r>
      <w:r>
        <w:rPr>
          <w:rFonts w:hint="eastAsia"/>
          <w:rtl/>
        </w:rPr>
        <w:t>السبعين</w:t>
      </w:r>
      <w:r>
        <w:rPr>
          <w:rtl/>
        </w:rPr>
        <w:t xml:space="preserve"> (</w:t>
      </w:r>
      <w:r>
        <w:t>CERD/C/2007/1</w:t>
      </w:r>
      <w:r>
        <w:rPr>
          <w:rtl/>
        </w:rPr>
        <w:t>)، وبأن ت</w:t>
      </w:r>
      <w:r w:rsidR="000B7A6C">
        <w:rPr>
          <w:rFonts w:hint="cs"/>
          <w:rtl/>
        </w:rPr>
        <w:t xml:space="preserve">تناول </w:t>
      </w:r>
      <w:r>
        <w:rPr>
          <w:rtl/>
        </w:rPr>
        <w:t xml:space="preserve">في هذه الوثيقة جميع المسائل المطروحة في هذه الملاحظات الختامية. </w:t>
      </w:r>
      <w:r w:rsidR="000B7A6C">
        <w:rPr>
          <w:rFonts w:hint="cs"/>
          <w:rtl/>
        </w:rPr>
        <w:t>و</w:t>
      </w:r>
      <w:r>
        <w:rPr>
          <w:rtl/>
        </w:rPr>
        <w:t xml:space="preserve">تحث اللجنة الدولة الطرف </w:t>
      </w:r>
      <w:r w:rsidR="000B7A6C">
        <w:rPr>
          <w:rFonts w:hint="cs"/>
          <w:rtl/>
        </w:rPr>
        <w:t xml:space="preserve">أيضاً </w:t>
      </w:r>
      <w:r>
        <w:rPr>
          <w:rtl/>
        </w:rPr>
        <w:t>على احترام الحد الأقصى المقرر لعدد صفحات التقارير المقدمة لهيئات المعاهدات وهو 40 صفحة (</w:t>
      </w:r>
      <w:r>
        <w:t>HRI/GEN.2/Rev.6</w:t>
      </w:r>
      <w:r>
        <w:rPr>
          <w:rtl/>
        </w:rPr>
        <w:t>، الفصل الأول، الفقرة 19).</w:t>
      </w:r>
    </w:p>
    <w:p w:rsidR="00765BCF" w:rsidRPr="00765BCF" w:rsidRDefault="00765BCF" w:rsidP="00765BCF">
      <w:pPr>
        <w:spacing w:before="120"/>
        <w:jc w:val="center"/>
        <w:rPr>
          <w:rFonts w:hint="cs"/>
          <w:u w:val="single"/>
          <w:rtl/>
        </w:rPr>
      </w:pPr>
      <w:r>
        <w:rPr>
          <w:u w:val="single"/>
          <w:rtl/>
        </w:rPr>
        <w:tab/>
      </w:r>
      <w:r>
        <w:rPr>
          <w:u w:val="single"/>
          <w:rtl/>
        </w:rPr>
        <w:tab/>
      </w:r>
      <w:r>
        <w:rPr>
          <w:u w:val="single"/>
          <w:rtl/>
        </w:rPr>
        <w:tab/>
      </w:r>
    </w:p>
    <w:sectPr w:rsidR="00765BCF" w:rsidRPr="00765BC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EBF" w:rsidRPr="00FE6865" w:rsidRDefault="00880EBF" w:rsidP="00FE6865">
      <w:pPr>
        <w:pStyle w:val="Footer"/>
      </w:pPr>
    </w:p>
  </w:endnote>
  <w:endnote w:type="continuationSeparator" w:id="0">
    <w:p w:rsidR="00880EBF" w:rsidRDefault="00880E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CF" w:rsidRPr="00765BCF" w:rsidRDefault="00765BCF" w:rsidP="00765BCF">
    <w:pPr>
      <w:pStyle w:val="Footer"/>
      <w:tabs>
        <w:tab w:val="right" w:pos="9598"/>
      </w:tabs>
    </w:pPr>
    <w:r>
      <w:t>GE.14-41579</w:t>
    </w:r>
    <w:r>
      <w:tab/>
    </w:r>
    <w:r w:rsidRPr="00765BCF">
      <w:rPr>
        <w:b/>
        <w:sz w:val="18"/>
      </w:rPr>
      <w:fldChar w:fldCharType="begin"/>
    </w:r>
    <w:r w:rsidRPr="00765BCF">
      <w:rPr>
        <w:b/>
        <w:sz w:val="18"/>
      </w:rPr>
      <w:instrText xml:space="preserve"> PAGE  \* MERGEFORMAT </w:instrText>
    </w:r>
    <w:r w:rsidRPr="00765BCF">
      <w:rPr>
        <w:b/>
        <w:sz w:val="18"/>
      </w:rPr>
      <w:fldChar w:fldCharType="separate"/>
    </w:r>
    <w:r w:rsidR="00196D8A">
      <w:rPr>
        <w:b/>
        <w:noProof/>
        <w:sz w:val="18"/>
      </w:rPr>
      <w:t>2</w:t>
    </w:r>
    <w:r w:rsidRPr="00765BC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CF" w:rsidRPr="00765BCF" w:rsidRDefault="00765BCF" w:rsidP="00765BCF">
    <w:pPr>
      <w:pStyle w:val="Footer"/>
      <w:tabs>
        <w:tab w:val="right" w:pos="9598"/>
      </w:tabs>
      <w:rPr>
        <w:b/>
        <w:sz w:val="18"/>
      </w:rPr>
    </w:pPr>
    <w:r w:rsidRPr="00765BCF">
      <w:rPr>
        <w:b/>
        <w:sz w:val="18"/>
      </w:rPr>
      <w:fldChar w:fldCharType="begin"/>
    </w:r>
    <w:r w:rsidRPr="00765BCF">
      <w:rPr>
        <w:b/>
        <w:sz w:val="18"/>
      </w:rPr>
      <w:instrText xml:space="preserve"> PAGE  \* MERGEFORMAT </w:instrText>
    </w:r>
    <w:r w:rsidRPr="00765BCF">
      <w:rPr>
        <w:b/>
        <w:sz w:val="18"/>
      </w:rPr>
      <w:fldChar w:fldCharType="separate"/>
    </w:r>
    <w:r w:rsidR="00196D8A">
      <w:rPr>
        <w:b/>
        <w:noProof/>
        <w:sz w:val="18"/>
      </w:rPr>
      <w:t>3</w:t>
    </w:r>
    <w:r w:rsidRPr="00765BCF">
      <w:rPr>
        <w:b/>
        <w:sz w:val="18"/>
      </w:rPr>
      <w:fldChar w:fldCharType="end"/>
    </w:r>
    <w:r>
      <w:rPr>
        <w:b/>
        <w:sz w:val="18"/>
      </w:rPr>
      <w:tab/>
    </w:r>
    <w:r>
      <w:t>GE.14-41579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CF" w:rsidRDefault="00765BCF" w:rsidP="007F05F9">
    <w:pPr>
      <w:pStyle w:val="Footer"/>
      <w:jc w:val="right"/>
    </w:pPr>
    <w:r>
      <w:rPr>
        <w:sz w:val="20"/>
      </w:rPr>
      <w:t>(A)   GE.14-41579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4415C6">
      <w:rPr>
        <w:sz w:val="20"/>
      </w:rPr>
      <w:t xml:space="preserve">    010414    0</w:t>
    </w:r>
    <w:r w:rsidR="007F05F9">
      <w:rPr>
        <w:sz w:val="20"/>
      </w:rPr>
      <w:t>2</w:t>
    </w:r>
    <w:r w:rsidR="004415C6">
      <w:rPr>
        <w:sz w:val="20"/>
      </w:rPr>
      <w:t>0414</w:t>
    </w:r>
    <w:r w:rsidR="00196D8A">
      <w:br/>
    </w:r>
    <w:r w:rsidR="00196D8A" w:rsidRPr="00196D8A">
      <w:rPr>
        <w:rFonts w:ascii="C39T30Lfz" w:hAnsi="C39T30Lfz"/>
        <w:sz w:val="56"/>
      </w:rPr>
      <w:t></w:t>
    </w:r>
    <w:r w:rsidR="00196D8A" w:rsidRPr="00196D8A">
      <w:rPr>
        <w:rFonts w:ascii="C39T30Lfz" w:hAnsi="C39T30Lfz"/>
        <w:sz w:val="56"/>
      </w:rPr>
      <w:t></w:t>
    </w:r>
    <w:r w:rsidR="00196D8A" w:rsidRPr="00196D8A">
      <w:rPr>
        <w:rFonts w:ascii="C39T30Lfz" w:hAnsi="C39T30Lfz"/>
        <w:sz w:val="56"/>
      </w:rPr>
      <w:t></w:t>
    </w:r>
    <w:r w:rsidR="00196D8A" w:rsidRPr="00196D8A">
      <w:rPr>
        <w:rFonts w:ascii="C39T30Lfz" w:hAnsi="C39T30Lfz"/>
        <w:sz w:val="56"/>
      </w:rPr>
      <w:t></w:t>
    </w:r>
    <w:r w:rsidR="00196D8A" w:rsidRPr="00196D8A">
      <w:rPr>
        <w:rFonts w:ascii="C39T30Lfz" w:hAnsi="C39T30Lfz"/>
        <w:sz w:val="56"/>
      </w:rPr>
      <w:t></w:t>
    </w:r>
    <w:r w:rsidR="00196D8A" w:rsidRPr="00196D8A">
      <w:rPr>
        <w:rFonts w:ascii="C39T30Lfz" w:hAnsi="C39T30Lfz"/>
        <w:sz w:val="56"/>
      </w:rPr>
      <w:t></w:t>
    </w:r>
    <w:r w:rsidR="00196D8A" w:rsidRPr="00196D8A">
      <w:rPr>
        <w:rFonts w:ascii="C39T30Lfz" w:hAnsi="C39T30Lfz"/>
        <w:sz w:val="56"/>
      </w:rPr>
      <w:t></w:t>
    </w:r>
    <w:r w:rsidR="00196D8A" w:rsidRPr="00196D8A">
      <w:rPr>
        <w:rFonts w:ascii="C39T30Lfz" w:hAnsi="C39T30Lfz"/>
        <w:sz w:val="56"/>
      </w:rPr>
      <w:t></w:t>
    </w:r>
    <w:r w:rsidR="00196D8A" w:rsidRPr="00196D8A">
      <w:rPr>
        <w:rFonts w:ascii="C39T30Lfz" w:hAnsi="C39T30Lfz"/>
        <w:sz w:val="56"/>
      </w:rPr>
      <w:t></w:t>
    </w:r>
    <w:r w:rsidR="00196D8A">
      <w:tab/>
    </w:r>
    <w:r w:rsidR="00196D8A">
      <w:rPr>
        <w:noProof/>
        <w:lang w:val="en-US"/>
      </w:rPr>
      <w:pict>
        <v:shape id="_x0000_s2054" type="#_x0000_t75" style="position:absolute;left:0;text-align:left;margin-left:.05pt;margin-top:0;width:50.25pt;height:50.25pt;z-index:3;mso-position-horizontal-relative:text;mso-position-vertical-relative:text" o:allowincell="f">
          <v:imagedata r:id="rId2" o:title="1-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EBF" w:rsidRDefault="00880EBF" w:rsidP="00300142">
      <w:pPr>
        <w:pStyle w:val="Footer"/>
        <w:bidi/>
        <w:spacing w:after="80" w:line="200" w:lineRule="exact"/>
        <w:ind w:left="680"/>
      </w:pPr>
      <w:r>
        <w:rPr>
          <w:rFonts w:hint="cs"/>
          <w:rtl/>
        </w:rPr>
        <w:t>__________</w:t>
      </w:r>
    </w:p>
  </w:footnote>
  <w:footnote w:type="continuationSeparator" w:id="0">
    <w:p w:rsidR="00880EBF" w:rsidRDefault="00880EBF" w:rsidP="00300142">
      <w:pPr>
        <w:pStyle w:val="Footer"/>
        <w:bidi/>
        <w:spacing w:after="80" w:line="200" w:lineRule="exact"/>
        <w:ind w:left="680"/>
      </w:pPr>
      <w:r>
        <w:rPr>
          <w:rFonts w:hint="cs"/>
          <w:rtl/>
        </w:rPr>
        <w:t>__________</w:t>
      </w:r>
    </w:p>
  </w:footnote>
  <w:footnote w:id="1">
    <w:p w:rsidR="00135C03" w:rsidRPr="00135C03" w:rsidRDefault="00135C03" w:rsidP="00196D8A">
      <w:pPr>
        <w:pStyle w:val="footnoteText0"/>
        <w:spacing w:after="240"/>
        <w:rPr>
          <w:rFonts w:hint="cs"/>
          <w:rtl/>
        </w:rPr>
      </w:pPr>
      <w:r>
        <w:rPr>
          <w:rtl/>
        </w:rPr>
        <w:tab/>
      </w:r>
      <w:r w:rsidRPr="00135C03">
        <w:rPr>
          <w:rStyle w:val="FootnoteReference"/>
          <w:sz w:val="20"/>
          <w:vertAlign w:val="baseline"/>
          <w:rtl/>
        </w:rPr>
        <w:t>*</w:t>
      </w:r>
      <w:r>
        <w:rPr>
          <w:rtl/>
        </w:rPr>
        <w:tab/>
      </w:r>
      <w:r w:rsidR="004415C6" w:rsidRPr="0046291B">
        <w:rPr>
          <w:rFonts w:hint="cs"/>
          <w:sz w:val="26"/>
          <w:rtl/>
        </w:rPr>
        <w:t>اعتمدتها اللجنة في دورتها الرابعة والثمانين (3-21 شباط/فبراير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CF" w:rsidRPr="00765BCF" w:rsidRDefault="00765BCF" w:rsidP="007F05F9">
    <w:pPr>
      <w:pStyle w:val="Header"/>
      <w:jc w:val="right"/>
    </w:pPr>
    <w:r w:rsidRPr="00765BCF">
      <w:t>CERD/C/H</w:t>
    </w:r>
    <w:r w:rsidR="007F05F9">
      <w:t>ND</w:t>
    </w:r>
    <w:r w:rsidRPr="00765BCF">
      <w:t>/CO/1-5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CF" w:rsidRPr="00765BCF" w:rsidRDefault="00765BCF" w:rsidP="007F05F9">
    <w:pPr>
      <w:pStyle w:val="Header"/>
      <w:jc w:val="left"/>
    </w:pPr>
    <w:r w:rsidRPr="00765BCF">
      <w:t>CERD/C/H</w:t>
    </w:r>
    <w:r w:rsidR="007F05F9">
      <w:t>ND</w:t>
    </w:r>
    <w:r w:rsidRPr="00765BCF">
      <w:t>/CO/1-5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CF" w:rsidRDefault="00765BC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765BCF" w:rsidRPr="00A85A54" w:rsidRDefault="00765BCF"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56DA"/>
    <w:rsid w:val="00020D4A"/>
    <w:rsid w:val="00040E25"/>
    <w:rsid w:val="00042149"/>
    <w:rsid w:val="000648EA"/>
    <w:rsid w:val="00076443"/>
    <w:rsid w:val="000957C8"/>
    <w:rsid w:val="00097049"/>
    <w:rsid w:val="000A04D5"/>
    <w:rsid w:val="000B52F2"/>
    <w:rsid w:val="000B7A6C"/>
    <w:rsid w:val="000D0EAE"/>
    <w:rsid w:val="000D363E"/>
    <w:rsid w:val="000D5380"/>
    <w:rsid w:val="000D6654"/>
    <w:rsid w:val="000E103D"/>
    <w:rsid w:val="000E4CB9"/>
    <w:rsid w:val="000F0264"/>
    <w:rsid w:val="000F2EBF"/>
    <w:rsid w:val="000F3A9F"/>
    <w:rsid w:val="000F5FF6"/>
    <w:rsid w:val="001022B5"/>
    <w:rsid w:val="00113FA5"/>
    <w:rsid w:val="00135C03"/>
    <w:rsid w:val="001455A0"/>
    <w:rsid w:val="001602A3"/>
    <w:rsid w:val="00196D8A"/>
    <w:rsid w:val="001A5161"/>
    <w:rsid w:val="001A60BD"/>
    <w:rsid w:val="001F3248"/>
    <w:rsid w:val="00232277"/>
    <w:rsid w:val="0023736D"/>
    <w:rsid w:val="0024715E"/>
    <w:rsid w:val="00257225"/>
    <w:rsid w:val="00300142"/>
    <w:rsid w:val="00310160"/>
    <w:rsid w:val="00341A8C"/>
    <w:rsid w:val="003519E6"/>
    <w:rsid w:val="00355F81"/>
    <w:rsid w:val="0036110D"/>
    <w:rsid w:val="003B4356"/>
    <w:rsid w:val="003F08A8"/>
    <w:rsid w:val="004059C3"/>
    <w:rsid w:val="004250E3"/>
    <w:rsid w:val="004415C6"/>
    <w:rsid w:val="00450332"/>
    <w:rsid w:val="00472A81"/>
    <w:rsid w:val="004A20A6"/>
    <w:rsid w:val="004B2C92"/>
    <w:rsid w:val="004D6A3A"/>
    <w:rsid w:val="004F4AD7"/>
    <w:rsid w:val="00543BB8"/>
    <w:rsid w:val="0054755A"/>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514E2"/>
    <w:rsid w:val="00765BCF"/>
    <w:rsid w:val="0079344E"/>
    <w:rsid w:val="007E197F"/>
    <w:rsid w:val="007F05F9"/>
    <w:rsid w:val="007F68C4"/>
    <w:rsid w:val="0080294B"/>
    <w:rsid w:val="008153DE"/>
    <w:rsid w:val="008256DA"/>
    <w:rsid w:val="00852A10"/>
    <w:rsid w:val="00862634"/>
    <w:rsid w:val="00866C59"/>
    <w:rsid w:val="00877306"/>
    <w:rsid w:val="00880EBF"/>
    <w:rsid w:val="00885524"/>
    <w:rsid w:val="008A6242"/>
    <w:rsid w:val="008B4BC6"/>
    <w:rsid w:val="008F6743"/>
    <w:rsid w:val="00901E57"/>
    <w:rsid w:val="009070DF"/>
    <w:rsid w:val="00935F0E"/>
    <w:rsid w:val="00944BD2"/>
    <w:rsid w:val="00945899"/>
    <w:rsid w:val="0095208F"/>
    <w:rsid w:val="00956A72"/>
    <w:rsid w:val="00977B3F"/>
    <w:rsid w:val="009814AE"/>
    <w:rsid w:val="009901D3"/>
    <w:rsid w:val="00996BBE"/>
    <w:rsid w:val="009B2C03"/>
    <w:rsid w:val="009D17B9"/>
    <w:rsid w:val="009D1DD5"/>
    <w:rsid w:val="009F722C"/>
    <w:rsid w:val="00A125AE"/>
    <w:rsid w:val="00A26157"/>
    <w:rsid w:val="00A265C3"/>
    <w:rsid w:val="00A43F9A"/>
    <w:rsid w:val="00A53F38"/>
    <w:rsid w:val="00A543D4"/>
    <w:rsid w:val="00A6741C"/>
    <w:rsid w:val="00A85A54"/>
    <w:rsid w:val="00AA1D75"/>
    <w:rsid w:val="00AD0014"/>
    <w:rsid w:val="00AD4CF2"/>
    <w:rsid w:val="00AF0BBA"/>
    <w:rsid w:val="00B25159"/>
    <w:rsid w:val="00B30468"/>
    <w:rsid w:val="00B44E31"/>
    <w:rsid w:val="00BA4F7E"/>
    <w:rsid w:val="00BB2C41"/>
    <w:rsid w:val="00BC55C8"/>
    <w:rsid w:val="00BC5C10"/>
    <w:rsid w:val="00BC7AD9"/>
    <w:rsid w:val="00BE2964"/>
    <w:rsid w:val="00BE5E9D"/>
    <w:rsid w:val="00BF6CF0"/>
    <w:rsid w:val="00C21623"/>
    <w:rsid w:val="00C24FBD"/>
    <w:rsid w:val="00C473BA"/>
    <w:rsid w:val="00C611ED"/>
    <w:rsid w:val="00C6490A"/>
    <w:rsid w:val="00C64FE1"/>
    <w:rsid w:val="00C726D2"/>
    <w:rsid w:val="00C74296"/>
    <w:rsid w:val="00C8345E"/>
    <w:rsid w:val="00CA5F7C"/>
    <w:rsid w:val="00D317F0"/>
    <w:rsid w:val="00D51067"/>
    <w:rsid w:val="00D74008"/>
    <w:rsid w:val="00D75657"/>
    <w:rsid w:val="00D8022E"/>
    <w:rsid w:val="00D960AD"/>
    <w:rsid w:val="00DA0E0E"/>
    <w:rsid w:val="00DB0885"/>
    <w:rsid w:val="00DB0C39"/>
    <w:rsid w:val="00DB7679"/>
    <w:rsid w:val="00DC5058"/>
    <w:rsid w:val="00DF1702"/>
    <w:rsid w:val="00DF4DD8"/>
    <w:rsid w:val="00DF668E"/>
    <w:rsid w:val="00E04826"/>
    <w:rsid w:val="00E14D2B"/>
    <w:rsid w:val="00E20DBA"/>
    <w:rsid w:val="00E22BB2"/>
    <w:rsid w:val="00E31966"/>
    <w:rsid w:val="00E6524A"/>
    <w:rsid w:val="00E660D6"/>
    <w:rsid w:val="00E771AB"/>
    <w:rsid w:val="00EA796F"/>
    <w:rsid w:val="00EB077B"/>
    <w:rsid w:val="00EC50B9"/>
    <w:rsid w:val="00ED26A0"/>
    <w:rsid w:val="00F10A13"/>
    <w:rsid w:val="00F1727A"/>
    <w:rsid w:val="00F34764"/>
    <w:rsid w:val="00F54E3C"/>
    <w:rsid w:val="00F73227"/>
    <w:rsid w:val="00F874BD"/>
    <w:rsid w:val="00FB1D0B"/>
    <w:rsid w:val="00FE55A3"/>
    <w:rsid w:val="00FE6865"/>
    <w:rsid w:val="00FF221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10</Pages>
  <Words>2769</Words>
  <Characters>15788</Characters>
  <Application>Microsoft Office Outlook</Application>
  <DocSecurity>4</DocSecurity>
  <Lines>131</Lines>
  <Paragraphs>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CERD/C/HUN/CO/1-5</vt:lpstr>
      <vt:lpstr>CERD/C/HUN/CO/1-5</vt:lpstr>
    </vt:vector>
  </TitlesOfParts>
  <Company>CSD</Company>
  <LinksUpToDate>false</LinksUpToDate>
  <CharactersWithSpaces>18520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CERD/C/HUN/CO/1-5</dc:title>
  <dc:subject>Mona Aly/Abdellaoui</dc:subject>
  <dc:creator>Gamal</dc:creator>
  <cp:keywords/>
  <dc:description/>
  <cp:lastModifiedBy>TPS</cp:lastModifiedBy>
  <cp:revision>2</cp:revision>
  <cp:lastPrinted>2014-04-01T09:29:00Z</cp:lastPrinted>
  <dcterms:created xsi:type="dcterms:W3CDTF">2014-04-02T12:03:00Z</dcterms:created>
  <dcterms:modified xsi:type="dcterms:W3CDTF">2014-04-02T12:03:00Z</dcterms:modified>
</cp:coreProperties>
</file>