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27E6C" w:rsidP="00527E6C">
            <w:pPr>
              <w:jc w:val="right"/>
            </w:pPr>
            <w:r w:rsidRPr="00527E6C">
              <w:rPr>
                <w:sz w:val="40"/>
              </w:rPr>
              <w:t>CRC</w:t>
            </w:r>
            <w:r>
              <w:t>/C/SR.971</w:t>
            </w:r>
          </w:p>
        </w:tc>
      </w:tr>
      <w:tr w:rsidR="002D5AA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527E6C" w:rsidRDefault="00527E6C" w:rsidP="00527E6C">
            <w:pPr>
              <w:spacing w:before="240" w:line="240" w:lineRule="exact"/>
            </w:pPr>
            <w:r>
              <w:t>Distr. general</w:t>
            </w:r>
            <w:r w:rsidR="00AF0D57" w:rsidRPr="00AF0D57">
              <w:rPr>
                <w:rStyle w:val="FootnoteReference"/>
                <w:sz w:val="20"/>
                <w:vertAlign w:val="baseline"/>
              </w:rPr>
              <w:footnoteReference w:customMarkFollows="1" w:id="1"/>
              <w:t>*</w:t>
            </w:r>
          </w:p>
          <w:p w:rsidR="00527E6C" w:rsidRDefault="00BC2F5B" w:rsidP="00527E6C">
            <w:pPr>
              <w:spacing w:line="240" w:lineRule="exact"/>
            </w:pPr>
            <w:r>
              <w:t>11</w:t>
            </w:r>
            <w:r w:rsidR="00527E6C">
              <w:t xml:space="preserve"> de marzo de 2013</w:t>
            </w:r>
          </w:p>
          <w:p w:rsidR="00527E6C" w:rsidRDefault="00527E6C" w:rsidP="00527E6C">
            <w:pPr>
              <w:spacing w:line="240" w:lineRule="exact"/>
            </w:pPr>
            <w:r>
              <w:t>Español</w:t>
            </w:r>
          </w:p>
          <w:p w:rsidR="002D5AAC" w:rsidRDefault="00527E6C" w:rsidP="00527E6C">
            <w:pPr>
              <w:spacing w:line="240" w:lineRule="exact"/>
            </w:pPr>
            <w:r>
              <w:t>Original: francés</w:t>
            </w:r>
          </w:p>
        </w:tc>
      </w:tr>
    </w:tbl>
    <w:p w:rsidR="00AF0D57" w:rsidRPr="005E249D" w:rsidRDefault="005E249D" w:rsidP="005E249D">
      <w:pPr>
        <w:spacing w:before="120"/>
        <w:rPr>
          <w:b/>
          <w:sz w:val="24"/>
          <w:szCs w:val="24"/>
        </w:rPr>
      </w:pPr>
      <w:r w:rsidRPr="005E249D">
        <w:rPr>
          <w:b/>
          <w:sz w:val="24"/>
          <w:szCs w:val="24"/>
        </w:rPr>
        <w:t>Comité de los Derechos del Niño</w:t>
      </w:r>
    </w:p>
    <w:p w:rsidR="00AF0D57" w:rsidRPr="005E249D" w:rsidRDefault="00AF0D57" w:rsidP="005E249D">
      <w:pPr>
        <w:spacing w:after="120"/>
        <w:rPr>
          <w:b/>
        </w:rPr>
      </w:pPr>
      <w:r w:rsidRPr="005E249D">
        <w:rPr>
          <w:b/>
        </w:rPr>
        <w:t>36º período de sesiones</w:t>
      </w:r>
    </w:p>
    <w:p w:rsidR="00AF0D57" w:rsidRPr="005E249D" w:rsidRDefault="00AF0D57" w:rsidP="00AF0D57">
      <w:pPr>
        <w:rPr>
          <w:b/>
        </w:rPr>
      </w:pPr>
      <w:r w:rsidRPr="005E249D">
        <w:rPr>
          <w:b/>
        </w:rPr>
        <w:t>Acta resumida de la segunda parte (pública)</w:t>
      </w:r>
      <w:r w:rsidR="005E249D" w:rsidRPr="005E249D">
        <w:rPr>
          <w:rStyle w:val="FootnoteReference"/>
          <w:sz w:val="20"/>
          <w:vertAlign w:val="baseline"/>
        </w:rPr>
        <w:footnoteReference w:customMarkFollows="1" w:id="2"/>
        <w:t>**</w:t>
      </w:r>
      <w:r w:rsidRPr="005E249D">
        <w:rPr>
          <w:b/>
        </w:rPr>
        <w:t xml:space="preserve"> </w:t>
      </w:r>
      <w:r w:rsidR="005E249D" w:rsidRPr="005E249D">
        <w:rPr>
          <w:b/>
        </w:rPr>
        <w:t xml:space="preserve">de la </w:t>
      </w:r>
      <w:r w:rsidRPr="005E249D">
        <w:rPr>
          <w:b/>
        </w:rPr>
        <w:t>971</w:t>
      </w:r>
      <w:r w:rsidR="005E249D" w:rsidRPr="005E249D">
        <w:rPr>
          <w:b/>
        </w:rPr>
        <w:t xml:space="preserve">ª </w:t>
      </w:r>
      <w:r w:rsidRPr="005E249D">
        <w:rPr>
          <w:b/>
        </w:rPr>
        <w:t>sesión</w:t>
      </w:r>
    </w:p>
    <w:p w:rsidR="00AF0D57" w:rsidRDefault="00AF0D57" w:rsidP="005E249D">
      <w:pPr>
        <w:spacing w:after="120"/>
      </w:pPr>
      <w:r w:rsidRPr="00415205">
        <w:t>Celebrada en el Palais Wilson, Ginebra,</w:t>
      </w:r>
      <w:r w:rsidR="005E249D">
        <w:t xml:space="preserve"> </w:t>
      </w:r>
      <w:r w:rsidRPr="00415205">
        <w:t xml:space="preserve">el </w:t>
      </w:r>
      <w:r>
        <w:t>viernes 4</w:t>
      </w:r>
      <w:r w:rsidRPr="00415205">
        <w:t xml:space="preserve"> de </w:t>
      </w:r>
      <w:r>
        <w:t>junio</w:t>
      </w:r>
      <w:r w:rsidRPr="00415205">
        <w:t xml:space="preserve"> de</w:t>
      </w:r>
      <w:r>
        <w:t xml:space="preserve"> </w:t>
      </w:r>
      <w:smartTag w:uri="urn:schemas-microsoft-com:office:smarttags" w:element="metricconverter">
        <w:smartTagPr>
          <w:attr w:name="ProductID" w:val="2004, a"/>
        </w:smartTagPr>
        <w:r>
          <w:t>2004, a</w:t>
        </w:r>
      </w:smartTag>
      <w:r>
        <w:t xml:space="preserve"> las</w:t>
      </w:r>
      <w:r w:rsidRPr="00415205">
        <w:t xml:space="preserve"> </w:t>
      </w:r>
      <w:r w:rsidRPr="00C47D07">
        <w:t>10</w:t>
      </w:r>
      <w:r>
        <w:t>.00</w:t>
      </w:r>
      <w:r w:rsidRPr="00415205">
        <w:t xml:space="preserve"> </w:t>
      </w:r>
      <w:r>
        <w:t>horas</w:t>
      </w:r>
    </w:p>
    <w:p w:rsidR="00AF0D57" w:rsidRPr="00C4514F" w:rsidRDefault="005E249D" w:rsidP="005E249D">
      <w:pPr>
        <w:tabs>
          <w:tab w:val="right" w:pos="992"/>
          <w:tab w:val="left" w:pos="1134"/>
        </w:tabs>
      </w:pPr>
      <w:r>
        <w:rPr>
          <w:i/>
        </w:rPr>
        <w:tab/>
      </w:r>
      <w:r w:rsidR="00AF0D57" w:rsidRPr="00C4514F">
        <w:rPr>
          <w:i/>
        </w:rPr>
        <w:t>Presidente</w:t>
      </w:r>
      <w:r w:rsidRPr="005E249D">
        <w:rPr>
          <w:i/>
        </w:rPr>
        <w:t>:</w:t>
      </w:r>
      <w:r>
        <w:rPr>
          <w:i/>
        </w:rPr>
        <w:tab/>
      </w:r>
      <w:r w:rsidR="00AF0D57" w:rsidRPr="00C4514F">
        <w:t>Sr. D</w:t>
      </w:r>
      <w:r>
        <w:t>oek</w:t>
      </w:r>
    </w:p>
    <w:p w:rsidR="00AF0D57" w:rsidRPr="005E249D" w:rsidRDefault="005E249D" w:rsidP="005E249D">
      <w:pPr>
        <w:pStyle w:val="HChG"/>
        <w:rPr>
          <w:b w:val="0"/>
        </w:rPr>
      </w:pPr>
      <w:r w:rsidRPr="005E249D">
        <w:rPr>
          <w:b w:val="0"/>
        </w:rPr>
        <w:t>Sumario</w:t>
      </w:r>
    </w:p>
    <w:p w:rsidR="005E249D" w:rsidRDefault="005E249D" w:rsidP="005E249D">
      <w:pPr>
        <w:pStyle w:val="SingleTxtG"/>
      </w:pPr>
      <w:r>
        <w:t>Aprobación del informe del Comité sobre su 36º período de sesiones</w:t>
      </w:r>
    </w:p>
    <w:p w:rsidR="005E249D" w:rsidRDefault="005E249D" w:rsidP="005E249D">
      <w:pPr>
        <w:pStyle w:val="SingleTxtG"/>
      </w:pPr>
      <w:r>
        <w:t>Clausura del período de sesiones</w:t>
      </w:r>
    </w:p>
    <w:p w:rsidR="00AF0D57" w:rsidRDefault="00AF0D57" w:rsidP="00AF0D57"/>
    <w:p w:rsidR="00AF0D57" w:rsidRPr="00A71FE8" w:rsidRDefault="00AF0D57" w:rsidP="008858A5">
      <w:pPr>
        <w:pStyle w:val="SingleTxtG"/>
      </w:pPr>
      <w:r>
        <w:br w:type="page"/>
      </w:r>
      <w:r w:rsidRPr="008858A5">
        <w:rPr>
          <w:i/>
        </w:rPr>
        <w:t>Se declara abierta la segunda parte (pública) de la sesión a las</w:t>
      </w:r>
      <w:r w:rsidR="005E249D" w:rsidRPr="008858A5">
        <w:rPr>
          <w:i/>
        </w:rPr>
        <w:t xml:space="preserve"> </w:t>
      </w:r>
      <w:r w:rsidRPr="008858A5">
        <w:rPr>
          <w:i/>
        </w:rPr>
        <w:t>11.20 horas</w:t>
      </w:r>
      <w:r w:rsidRPr="00A71FE8">
        <w:t>.</w:t>
      </w:r>
    </w:p>
    <w:p w:rsidR="00AF0D57" w:rsidRPr="00A71FE8" w:rsidRDefault="008858A5" w:rsidP="008858A5">
      <w:pPr>
        <w:pStyle w:val="H23G"/>
      </w:pPr>
      <w:r>
        <w:tab/>
      </w:r>
      <w:r>
        <w:tab/>
      </w:r>
      <w:r w:rsidR="00AF0D57">
        <w:t>A</w:t>
      </w:r>
      <w:r>
        <w:t xml:space="preserve">probación del informe del Comité sobre su </w:t>
      </w:r>
      <w:r w:rsidRPr="009648FD">
        <w:t xml:space="preserve">36º </w:t>
      </w:r>
      <w:r>
        <w:t>período de sesiones</w:t>
      </w:r>
      <w:r w:rsidR="00AF0D57">
        <w:t xml:space="preserve"> </w:t>
      </w:r>
      <w:r w:rsidR="00AF0D57" w:rsidRPr="008858A5">
        <w:rPr>
          <w:b w:val="0"/>
        </w:rPr>
        <w:t>(CRC/C/140)</w:t>
      </w:r>
    </w:p>
    <w:p w:rsidR="00AF0D57" w:rsidRPr="00A11F45" w:rsidRDefault="00AF0D57" w:rsidP="008858A5">
      <w:pPr>
        <w:pStyle w:val="SingleTxtG"/>
      </w:pPr>
      <w:r w:rsidRPr="00A11F45">
        <w:t>1.</w:t>
      </w:r>
      <w:r w:rsidRPr="00A11F45">
        <w:tab/>
      </w:r>
      <w:r w:rsidRPr="008858A5">
        <w:rPr>
          <w:b/>
        </w:rPr>
        <w:t xml:space="preserve">El </w:t>
      </w:r>
      <w:r w:rsidR="008858A5" w:rsidRPr="008858A5">
        <w:rPr>
          <w:b/>
        </w:rPr>
        <w:t>Presidente</w:t>
      </w:r>
      <w:r w:rsidR="008858A5" w:rsidRPr="00A11F45">
        <w:t xml:space="preserve"> </w:t>
      </w:r>
      <w:r w:rsidRPr="00A11F45">
        <w:t>invita a los miembros del Comité a examinar los capítulos I (Cuestiones de organizaci</w:t>
      </w:r>
      <w:r>
        <w:t>ón y otras cuestion</w:t>
      </w:r>
      <w:r w:rsidRPr="00A11F45">
        <w:t>es), III (Cooperación con las Naciones Unidas y otras entidades competentes</w:t>
      </w:r>
      <w:r>
        <w:t>), IV (Futuro día de debate general</w:t>
      </w:r>
      <w:r w:rsidRPr="00A11F45">
        <w:t xml:space="preserve">), </w:t>
      </w:r>
      <w:r w:rsidRPr="00BE0334">
        <w:t>V</w:t>
      </w:r>
      <w:r>
        <w:t xml:space="preserve"> </w:t>
      </w:r>
      <w:r w:rsidRPr="00A11F45">
        <w:t>(M</w:t>
      </w:r>
      <w:r>
        <w:t xml:space="preserve">étodos de trabajo), VI (Observaciones generales), VII (Programa provisional del 37º período de sesiones) y </w:t>
      </w:r>
      <w:r w:rsidRPr="00BE0334">
        <w:t>VIII</w:t>
      </w:r>
      <w:r>
        <w:t xml:space="preserve"> (Aprobación del </w:t>
      </w:r>
      <w:r w:rsidR="008858A5">
        <w:t>i</w:t>
      </w:r>
      <w:r>
        <w:t>nforme).</w:t>
      </w:r>
    </w:p>
    <w:p w:rsidR="00AF0D57" w:rsidRPr="00A11F45" w:rsidRDefault="00AF0D57" w:rsidP="008858A5">
      <w:pPr>
        <w:pStyle w:val="SingleTxtG"/>
      </w:pPr>
      <w:r w:rsidRPr="001A592C">
        <w:t>2.</w:t>
      </w:r>
      <w:r w:rsidRPr="001A592C">
        <w:tab/>
      </w:r>
      <w:r w:rsidRPr="008858A5">
        <w:rPr>
          <w:i/>
        </w:rPr>
        <w:t>Quedan aprobados los capítulos</w:t>
      </w:r>
      <w:r w:rsidR="005E249D" w:rsidRPr="008858A5">
        <w:rPr>
          <w:i/>
        </w:rPr>
        <w:t xml:space="preserve"> </w:t>
      </w:r>
      <w:r w:rsidR="00BC2F5B">
        <w:rPr>
          <w:i/>
        </w:rPr>
        <w:t>I</w:t>
      </w:r>
      <w:r w:rsidRPr="008858A5">
        <w:rPr>
          <w:i/>
        </w:rPr>
        <w:t>,</w:t>
      </w:r>
      <w:r w:rsidR="00BC2F5B">
        <w:rPr>
          <w:i/>
        </w:rPr>
        <w:t xml:space="preserve"> </w:t>
      </w:r>
      <w:r w:rsidRPr="008858A5">
        <w:rPr>
          <w:i/>
        </w:rPr>
        <w:t>III, IV, V, VI, VII y VIII</w:t>
      </w:r>
      <w:r w:rsidRPr="00A11F45">
        <w:t>.</w:t>
      </w:r>
    </w:p>
    <w:p w:rsidR="00AF0D57" w:rsidRPr="002A1AC1" w:rsidRDefault="00AF0D57" w:rsidP="008858A5">
      <w:pPr>
        <w:pStyle w:val="SingleTxtG"/>
      </w:pPr>
      <w:r w:rsidRPr="002A1AC1">
        <w:t>3.</w:t>
      </w:r>
      <w:r w:rsidRPr="002A1AC1">
        <w:tab/>
      </w:r>
      <w:r w:rsidRPr="008858A5">
        <w:rPr>
          <w:b/>
        </w:rPr>
        <w:t xml:space="preserve">El </w:t>
      </w:r>
      <w:r w:rsidR="008858A5" w:rsidRPr="008858A5">
        <w:rPr>
          <w:b/>
        </w:rPr>
        <w:t>Presidente</w:t>
      </w:r>
      <w:r w:rsidR="008858A5" w:rsidRPr="002A1AC1">
        <w:t xml:space="preserve"> </w:t>
      </w:r>
      <w:r w:rsidRPr="002A1AC1">
        <w:t>invita a</w:t>
      </w:r>
      <w:r>
        <w:t xml:space="preserve"> </w:t>
      </w:r>
      <w:smartTag w:uri="urn:schemas-microsoft-com:office:smarttags" w:element="PersonName">
        <w:smartTagPr>
          <w:attr w:name="ProductID" w:val="la Relatora"/>
        </w:smartTagPr>
        <w:r w:rsidRPr="002A1AC1">
          <w:t>l</w:t>
        </w:r>
        <w:r>
          <w:t>a</w:t>
        </w:r>
        <w:r w:rsidRPr="002A1AC1">
          <w:t xml:space="preserve"> Relator</w:t>
        </w:r>
        <w:r>
          <w:t>a</w:t>
        </w:r>
      </w:smartTag>
      <w:r w:rsidRPr="002A1AC1">
        <w:t xml:space="preserve"> a presentar la sección B del capítulo</w:t>
      </w:r>
      <w:r w:rsidR="005E249D">
        <w:t xml:space="preserve"> </w:t>
      </w:r>
      <w:r w:rsidRPr="002A1AC1">
        <w:t>II, titulada</w:t>
      </w:r>
      <w:r w:rsidR="005E249D">
        <w:t xml:space="preserve"> </w:t>
      </w:r>
      <w:r w:rsidR="008858A5">
        <w:t>"</w:t>
      </w:r>
      <w:r w:rsidRPr="002A1AC1">
        <w:t xml:space="preserve">Examen de los informes presentados </w:t>
      </w:r>
      <w:r w:rsidRPr="00BE0334">
        <w:t>por los E</w:t>
      </w:r>
      <w:r w:rsidR="008858A5">
        <w:t>stados p</w:t>
      </w:r>
      <w:r w:rsidRPr="00BE0334">
        <w:t>artes</w:t>
      </w:r>
      <w:r w:rsidRPr="002A1AC1">
        <w:t xml:space="preserve"> </w:t>
      </w:r>
      <w:r>
        <w:t xml:space="preserve">en virtud </w:t>
      </w:r>
      <w:r w:rsidRPr="00BE0334">
        <w:t>del artículo 44</w:t>
      </w:r>
      <w:r w:rsidRPr="002A1AC1">
        <w:t xml:space="preserve"> de la Convención</w:t>
      </w:r>
      <w:r w:rsidR="008858A5">
        <w:t>"</w:t>
      </w:r>
      <w:r w:rsidRPr="002A1AC1">
        <w:t xml:space="preserve">, </w:t>
      </w:r>
      <w:r>
        <w:t>donde figuran las observaciones</w:t>
      </w:r>
      <w:r w:rsidRPr="002A1AC1">
        <w:t xml:space="preserve"> finales </w:t>
      </w:r>
      <w:r>
        <w:t>del</w:t>
      </w:r>
      <w:r w:rsidRPr="002A1AC1">
        <w:t xml:space="preserve"> Comité </w:t>
      </w:r>
      <w:r>
        <w:t xml:space="preserve">sobre los informes de </w:t>
      </w:r>
      <w:r w:rsidRPr="002A1AC1">
        <w:t xml:space="preserve">El Salvador, </w:t>
      </w:r>
      <w:r>
        <w:t>Panamá</w:t>
      </w:r>
      <w:r w:rsidRPr="002A1AC1">
        <w:t xml:space="preserve">, Rwanda, </w:t>
      </w:r>
      <w:r>
        <w:t>Liberia, Francia</w:t>
      </w:r>
      <w:r w:rsidRPr="002A1AC1">
        <w:t>, Sa</w:t>
      </w:r>
      <w:r>
        <w:t>nto Tomé y Prí</w:t>
      </w:r>
      <w:r w:rsidRPr="002A1AC1">
        <w:t xml:space="preserve">ncipe, </w:t>
      </w:r>
      <w:r>
        <w:t>Myanmar, Dominica y</w:t>
      </w:r>
      <w:r w:rsidRPr="002A1AC1">
        <w:t xml:space="preserve"> </w:t>
      </w:r>
      <w:smartTag w:uri="urn:schemas-microsoft-com:office:smarttags" w:element="PersonName">
        <w:smartTagPr>
          <w:attr w:name="ProductID" w:val="la Rep￺blica Popular"/>
        </w:smartTagPr>
        <w:smartTag w:uri="urn:schemas-microsoft-com:office:smarttags" w:element="PersonName">
          <w:smartTagPr>
            <w:attr w:name="ProductID" w:val="la Rep￺blica"/>
          </w:smartTagPr>
          <w:r>
            <w:t>la República</w:t>
          </w:r>
        </w:smartTag>
        <w:r>
          <w:t xml:space="preserve"> Popular</w:t>
        </w:r>
      </w:smartTag>
      <w:r>
        <w:t xml:space="preserve"> Democrática de Corea</w:t>
      </w:r>
      <w:r w:rsidRPr="002A1AC1">
        <w:t>.</w:t>
      </w:r>
    </w:p>
    <w:p w:rsidR="00AF0D57" w:rsidRPr="002A1AC1" w:rsidRDefault="00AF0D57" w:rsidP="008858A5">
      <w:pPr>
        <w:pStyle w:val="SingleTxtG"/>
      </w:pPr>
      <w:r w:rsidRPr="002A1AC1">
        <w:t>4.</w:t>
      </w:r>
      <w:r w:rsidRPr="002A1AC1">
        <w:tab/>
      </w:r>
      <w:r w:rsidRPr="008858A5">
        <w:rPr>
          <w:b/>
        </w:rPr>
        <w:t xml:space="preserve">La Sra. </w:t>
      </w:r>
      <w:r w:rsidR="008858A5" w:rsidRPr="008858A5">
        <w:rPr>
          <w:b/>
        </w:rPr>
        <w:t>Khattab</w:t>
      </w:r>
      <w:r w:rsidR="008858A5" w:rsidRPr="002A1AC1">
        <w:t xml:space="preserve"> </w:t>
      </w:r>
      <w:r w:rsidRPr="002A1AC1">
        <w:t xml:space="preserve">(Relatora) </w:t>
      </w:r>
      <w:r>
        <w:t xml:space="preserve">describe a grandes rasgos </w:t>
      </w:r>
      <w:r w:rsidRPr="002A1AC1">
        <w:t>las observaciones finales del Comité sobre lo</w:t>
      </w:r>
      <w:r>
        <w:t xml:space="preserve">s informes de </w:t>
      </w:r>
      <w:r w:rsidRPr="002A1AC1">
        <w:t xml:space="preserve">El Salvador, </w:t>
      </w:r>
      <w:r>
        <w:t>Panamá</w:t>
      </w:r>
      <w:r w:rsidRPr="002A1AC1">
        <w:t xml:space="preserve">, Rwanda, </w:t>
      </w:r>
      <w:r>
        <w:t>Liber</w:t>
      </w:r>
      <w:r w:rsidRPr="002A1AC1">
        <w:t xml:space="preserve">ia </w:t>
      </w:r>
      <w:r>
        <w:t>y Francia</w:t>
      </w:r>
      <w:r w:rsidRPr="002A1AC1">
        <w:t xml:space="preserve">. </w:t>
      </w:r>
    </w:p>
    <w:p w:rsidR="00AF0D57" w:rsidRPr="002C46C3" w:rsidRDefault="008858A5" w:rsidP="008858A5">
      <w:pPr>
        <w:pStyle w:val="H4G"/>
      </w:pPr>
      <w:r>
        <w:tab/>
      </w:r>
      <w:r>
        <w:tab/>
      </w:r>
      <w:r w:rsidR="00AF0D57" w:rsidRPr="008858A5">
        <w:t>Observaciones finales del Comité sobre los Derechos del Niño: El Salvador</w:t>
      </w:r>
      <w:r w:rsidR="00AF0D57" w:rsidRPr="002C46C3">
        <w:t xml:space="preserve"> </w:t>
      </w:r>
      <w:r w:rsidR="00AF0D57" w:rsidRPr="008858A5">
        <w:rPr>
          <w:i w:val="0"/>
        </w:rPr>
        <w:t>(CRC/C/15/Add.232)</w:t>
      </w:r>
    </w:p>
    <w:p w:rsidR="00AF0D57" w:rsidRPr="002C46C3" w:rsidRDefault="00AF0D57" w:rsidP="008858A5">
      <w:pPr>
        <w:pStyle w:val="SingleTxtG"/>
      </w:pPr>
      <w:r w:rsidRPr="001A592C">
        <w:t>5.</w:t>
      </w:r>
      <w:r w:rsidRPr="001A592C">
        <w:tab/>
      </w:r>
      <w:r w:rsidRPr="008858A5">
        <w:rPr>
          <w:i/>
        </w:rPr>
        <w:t>Quedan aprobadas las observaciones finales relativas al segundo informe periódico de El Salvador</w:t>
      </w:r>
      <w:r w:rsidRPr="002C46C3">
        <w:t>.</w:t>
      </w:r>
    </w:p>
    <w:p w:rsidR="00AF0D57" w:rsidRPr="002C46C3" w:rsidRDefault="008858A5" w:rsidP="008858A5">
      <w:pPr>
        <w:pStyle w:val="H4G"/>
      </w:pPr>
      <w:r>
        <w:tab/>
      </w:r>
      <w:r>
        <w:tab/>
      </w:r>
      <w:r w:rsidR="00AF0D57" w:rsidRPr="008858A5">
        <w:t>Observaciones finales del Comité sobre los Derechos del Niño: Panamá</w:t>
      </w:r>
      <w:r w:rsidR="00AF0D57" w:rsidRPr="002C46C3">
        <w:t xml:space="preserve"> </w:t>
      </w:r>
      <w:r w:rsidR="00AF0D57" w:rsidRPr="008858A5">
        <w:rPr>
          <w:i w:val="0"/>
        </w:rPr>
        <w:t>(CRC/C/15/Add.233)</w:t>
      </w:r>
    </w:p>
    <w:p w:rsidR="00AF0D57" w:rsidRPr="002C46C3" w:rsidRDefault="00AF0D57" w:rsidP="008858A5">
      <w:pPr>
        <w:pStyle w:val="SingleTxtG"/>
      </w:pPr>
      <w:r w:rsidRPr="001A592C">
        <w:t>6.</w:t>
      </w:r>
      <w:r w:rsidRPr="001A592C">
        <w:tab/>
      </w:r>
      <w:r w:rsidRPr="008858A5">
        <w:rPr>
          <w:i/>
        </w:rPr>
        <w:t>Quedan aprobadas las observaciones finales relativas al segundo informe periódico de Panamá</w:t>
      </w:r>
      <w:r w:rsidRPr="002C46C3">
        <w:t>.</w:t>
      </w:r>
    </w:p>
    <w:p w:rsidR="00AF0D57" w:rsidRPr="002C46C3" w:rsidRDefault="008858A5" w:rsidP="008858A5">
      <w:pPr>
        <w:pStyle w:val="H4G"/>
      </w:pPr>
      <w:r>
        <w:tab/>
      </w:r>
      <w:r>
        <w:tab/>
      </w:r>
      <w:r w:rsidR="00AF0D57" w:rsidRPr="008858A5">
        <w:t>Observaciones finales del Comité sobre los Derechos del Niño: Rwanda</w:t>
      </w:r>
      <w:r w:rsidR="00AF0D57" w:rsidRPr="002C46C3">
        <w:t xml:space="preserve"> </w:t>
      </w:r>
      <w:r w:rsidR="00AF0D57" w:rsidRPr="008858A5">
        <w:rPr>
          <w:i w:val="0"/>
        </w:rPr>
        <w:t>(CRC/C/15/Add.234)</w:t>
      </w:r>
    </w:p>
    <w:p w:rsidR="00AF0D57" w:rsidRPr="002C46C3" w:rsidRDefault="00AF0D57" w:rsidP="008858A5">
      <w:pPr>
        <w:pStyle w:val="SingleTxtG"/>
      </w:pPr>
      <w:r>
        <w:t>7.</w:t>
      </w:r>
      <w:r w:rsidR="008858A5">
        <w:tab/>
      </w:r>
      <w:r w:rsidRPr="00090B8E">
        <w:rPr>
          <w:i/>
        </w:rPr>
        <w:t>Quedan aprobadas las observaciones finales relativas al segundo informe periódico de Rwanda</w:t>
      </w:r>
      <w:r w:rsidRPr="002C46C3">
        <w:t>.</w:t>
      </w:r>
    </w:p>
    <w:p w:rsidR="00AF0D57" w:rsidRPr="002C46C3" w:rsidRDefault="00090B8E" w:rsidP="00090B8E">
      <w:pPr>
        <w:pStyle w:val="H4G"/>
      </w:pPr>
      <w:r>
        <w:tab/>
      </w:r>
      <w:r>
        <w:tab/>
      </w:r>
      <w:r w:rsidR="00AF0D57" w:rsidRPr="00090B8E">
        <w:t>Observaciones finales del Comité sobre los Derechos del Niño: Liberia</w:t>
      </w:r>
      <w:r w:rsidR="00AF0D57" w:rsidRPr="002C46C3">
        <w:t xml:space="preserve"> </w:t>
      </w:r>
      <w:r w:rsidR="00AF0D57" w:rsidRPr="00090B8E">
        <w:rPr>
          <w:i w:val="0"/>
        </w:rPr>
        <w:t>(CRC/C/15/Add.236)</w:t>
      </w:r>
    </w:p>
    <w:p w:rsidR="00AF0D57" w:rsidRPr="00767E9C" w:rsidRDefault="00AF0D57" w:rsidP="008858A5">
      <w:pPr>
        <w:pStyle w:val="SingleTxtG"/>
        <w:rPr>
          <w:u w:val="single"/>
        </w:rPr>
      </w:pPr>
      <w:r w:rsidRPr="001A592C">
        <w:t>8.</w:t>
      </w:r>
      <w:r w:rsidRPr="001A592C">
        <w:tab/>
      </w:r>
      <w:r w:rsidRPr="00090B8E">
        <w:rPr>
          <w:i/>
        </w:rPr>
        <w:t>Quedan aprobadas las observaciones finales relativas al informe inicial de Liberia</w:t>
      </w:r>
      <w:r w:rsidRPr="002C46C3">
        <w:t>.</w:t>
      </w:r>
      <w:r w:rsidRPr="00767E9C">
        <w:rPr>
          <w:u w:val="single"/>
        </w:rPr>
        <w:t xml:space="preserve"> </w:t>
      </w:r>
    </w:p>
    <w:p w:rsidR="00AF0D57" w:rsidRPr="002C46C3" w:rsidRDefault="00090B8E" w:rsidP="00090B8E">
      <w:pPr>
        <w:pStyle w:val="H4G"/>
      </w:pPr>
      <w:r>
        <w:tab/>
      </w:r>
      <w:r>
        <w:tab/>
      </w:r>
      <w:r w:rsidR="00AF0D57" w:rsidRPr="00090B8E">
        <w:t>Observaciones finales del Comité sobre los Derechos del Niño: Francia</w:t>
      </w:r>
      <w:r w:rsidR="00AF0D57" w:rsidRPr="002C46C3">
        <w:t xml:space="preserve"> </w:t>
      </w:r>
      <w:r w:rsidR="00AF0D57" w:rsidRPr="00090B8E">
        <w:rPr>
          <w:i w:val="0"/>
        </w:rPr>
        <w:t>(CRC/C/15/Add.240)</w:t>
      </w:r>
    </w:p>
    <w:p w:rsidR="00AF0D57" w:rsidRPr="002C46C3" w:rsidRDefault="00AF0D57" w:rsidP="008858A5">
      <w:pPr>
        <w:pStyle w:val="SingleTxtG"/>
      </w:pPr>
      <w:r w:rsidRPr="001A592C">
        <w:t>9.</w:t>
      </w:r>
      <w:r w:rsidRPr="001A592C">
        <w:tab/>
      </w:r>
      <w:r w:rsidRPr="00090B8E">
        <w:rPr>
          <w:i/>
        </w:rPr>
        <w:t>Quedan aprobadas las observaciones finales relativas al segundo informe periódico de Francia</w:t>
      </w:r>
      <w:r w:rsidRPr="002C46C3">
        <w:t>.</w:t>
      </w:r>
    </w:p>
    <w:p w:rsidR="00AF0D57" w:rsidRPr="00D63FCA" w:rsidRDefault="00AF0D57" w:rsidP="008858A5">
      <w:pPr>
        <w:pStyle w:val="SingleTxtG"/>
      </w:pPr>
      <w:r w:rsidRPr="00D63FCA">
        <w:t>10.</w:t>
      </w:r>
      <w:r w:rsidRPr="00D63FCA">
        <w:tab/>
      </w:r>
      <w:r w:rsidRPr="00090B8E">
        <w:rPr>
          <w:b/>
        </w:rPr>
        <w:t xml:space="preserve">El </w:t>
      </w:r>
      <w:r w:rsidR="00090B8E" w:rsidRPr="00090B8E">
        <w:rPr>
          <w:b/>
        </w:rPr>
        <w:t>Presidente</w:t>
      </w:r>
      <w:r w:rsidR="00090B8E" w:rsidRPr="00D63FCA">
        <w:t xml:space="preserve"> </w:t>
      </w:r>
      <w:r>
        <w:t>describe</w:t>
      </w:r>
      <w:r w:rsidRPr="00D63FCA">
        <w:t xml:space="preserve"> </w:t>
      </w:r>
      <w:r>
        <w:t>a grandes rasgos las</w:t>
      </w:r>
      <w:r w:rsidRPr="00D63FCA">
        <w:t xml:space="preserve"> observaciones finales d</w:t>
      </w:r>
      <w:r>
        <w:t>el</w:t>
      </w:r>
      <w:r w:rsidRPr="00D63FCA">
        <w:t xml:space="preserve"> Comité sobre los informes de Santo Tomé y </w:t>
      </w:r>
      <w:r>
        <w:t>Prí</w:t>
      </w:r>
      <w:r w:rsidRPr="00D63FCA">
        <w:t xml:space="preserve">ncipe, </w:t>
      </w:r>
      <w:r>
        <w:t>Myanmar,</w:t>
      </w:r>
      <w:r w:rsidR="005E249D">
        <w:t xml:space="preserve"> </w:t>
      </w:r>
      <w:r>
        <w:t>Dominica y</w:t>
      </w:r>
      <w:r w:rsidRPr="00D63FCA">
        <w:t xml:space="preserve"> </w:t>
      </w:r>
      <w:smartTag w:uri="urn:schemas-microsoft-com:office:smarttags" w:element="PersonName">
        <w:smartTagPr>
          <w:attr w:name="ProductID" w:val="la Rep￺blica Popular"/>
        </w:smartTagPr>
        <w:smartTag w:uri="urn:schemas-microsoft-com:office:smarttags" w:element="PersonName">
          <w:smartTagPr>
            <w:attr w:name="ProductID" w:val="la Rep￺blica"/>
          </w:smartTagPr>
          <w:r w:rsidRPr="00D63FCA">
            <w:t xml:space="preserve">la </w:t>
          </w:r>
          <w:r>
            <w:t>República</w:t>
          </w:r>
        </w:smartTag>
        <w:r w:rsidRPr="00D63FCA">
          <w:t xml:space="preserve"> </w:t>
        </w:r>
        <w:r>
          <w:t>Popular</w:t>
        </w:r>
      </w:smartTag>
      <w:r>
        <w:t xml:space="preserve"> Democrática de Corea</w:t>
      </w:r>
      <w:r w:rsidRPr="00D63FCA">
        <w:t xml:space="preserve">. </w:t>
      </w:r>
    </w:p>
    <w:p w:rsidR="00AF0D57" w:rsidRPr="00D63FCA" w:rsidRDefault="00090B8E" w:rsidP="00090B8E">
      <w:pPr>
        <w:pStyle w:val="H4G"/>
      </w:pPr>
      <w:r>
        <w:tab/>
      </w:r>
      <w:r>
        <w:tab/>
      </w:r>
      <w:r w:rsidR="00AF0D57" w:rsidRPr="00090B8E">
        <w:t>Observaciones finales del Comité sobre los Derechos del Niño: Santo Tomé y Príncipe</w:t>
      </w:r>
      <w:r w:rsidR="00AF0D57" w:rsidRPr="00D63FCA">
        <w:t xml:space="preserve"> </w:t>
      </w:r>
      <w:r w:rsidR="00AF0D57" w:rsidRPr="00090B8E">
        <w:rPr>
          <w:i w:val="0"/>
        </w:rPr>
        <w:t>(CRC/C/15/Add.235)</w:t>
      </w:r>
    </w:p>
    <w:p w:rsidR="00AF0D57" w:rsidRPr="00D63FCA" w:rsidRDefault="00AF0D57" w:rsidP="008858A5">
      <w:pPr>
        <w:pStyle w:val="SingleTxtG"/>
      </w:pPr>
      <w:r w:rsidRPr="001A592C">
        <w:t>11.</w:t>
      </w:r>
      <w:r w:rsidRPr="001A592C">
        <w:tab/>
      </w:r>
      <w:r w:rsidRPr="00090B8E">
        <w:rPr>
          <w:i/>
        </w:rPr>
        <w:t>Quedan aprobadas las observaciones finales relativas al informe inicial de Santo Tomé y Príncipe</w:t>
      </w:r>
      <w:r w:rsidRPr="00D63FCA">
        <w:t>.</w:t>
      </w:r>
    </w:p>
    <w:p w:rsidR="00AF0D57" w:rsidRPr="00D63FCA" w:rsidRDefault="00090B8E" w:rsidP="00090B8E">
      <w:pPr>
        <w:pStyle w:val="H4G"/>
      </w:pPr>
      <w:r>
        <w:tab/>
      </w:r>
      <w:r>
        <w:tab/>
      </w:r>
      <w:r w:rsidR="00AF0D57" w:rsidRPr="00090B8E">
        <w:t>Observaciones finales del Comité sobre los Derechos del Niño: Myanmar</w:t>
      </w:r>
      <w:r w:rsidR="00AF0D57" w:rsidRPr="00D63FCA">
        <w:t xml:space="preserve"> </w:t>
      </w:r>
      <w:r w:rsidR="00AF0D57" w:rsidRPr="00090B8E">
        <w:rPr>
          <w:i w:val="0"/>
        </w:rPr>
        <w:t>(CRC/C/15/Add.237)</w:t>
      </w:r>
    </w:p>
    <w:p w:rsidR="00AF0D57" w:rsidRPr="00D63FCA" w:rsidRDefault="00AF0D57" w:rsidP="008858A5">
      <w:pPr>
        <w:pStyle w:val="SingleTxtG"/>
      </w:pPr>
      <w:r w:rsidRPr="003315B4">
        <w:t>12.</w:t>
      </w:r>
      <w:r w:rsidRPr="003315B4">
        <w:tab/>
      </w:r>
      <w:r w:rsidRPr="00090B8E">
        <w:rPr>
          <w:i/>
        </w:rPr>
        <w:t>Quedan aprobadas las observaciones finales relativas al segundo informe periódico de Myanmar</w:t>
      </w:r>
      <w:r w:rsidRPr="00D63FCA">
        <w:t>.</w:t>
      </w:r>
    </w:p>
    <w:p w:rsidR="00AF0D57" w:rsidRPr="00D63FCA" w:rsidRDefault="00090B8E" w:rsidP="00090B8E">
      <w:pPr>
        <w:pStyle w:val="H4G"/>
      </w:pPr>
      <w:r>
        <w:tab/>
      </w:r>
      <w:r>
        <w:tab/>
      </w:r>
      <w:r w:rsidR="00AF0D57" w:rsidRPr="00090B8E">
        <w:t>Observaciones finales del Comité sobre los Derechos del Niño: Dominica</w:t>
      </w:r>
      <w:r w:rsidR="00AF0D57" w:rsidRPr="00D63FCA">
        <w:t xml:space="preserve"> </w:t>
      </w:r>
      <w:r w:rsidR="00AF0D57" w:rsidRPr="00090B8E">
        <w:rPr>
          <w:i w:val="0"/>
        </w:rPr>
        <w:t>(CRC/C/15/Add.238)</w:t>
      </w:r>
    </w:p>
    <w:p w:rsidR="00AF0D57" w:rsidRPr="00D63FCA" w:rsidRDefault="00AF0D57" w:rsidP="008858A5">
      <w:pPr>
        <w:pStyle w:val="SingleTxtG"/>
      </w:pPr>
      <w:r w:rsidRPr="00D63FCA">
        <w:t>13.</w:t>
      </w:r>
      <w:r w:rsidRPr="00D63FCA">
        <w:tab/>
      </w:r>
      <w:r w:rsidRPr="00090B8E">
        <w:rPr>
          <w:i/>
        </w:rPr>
        <w:t>Quedan aprobadas las observaciones finales relativas al informe inicial de Dominica</w:t>
      </w:r>
      <w:r w:rsidRPr="00D63FCA">
        <w:t xml:space="preserve">. </w:t>
      </w:r>
    </w:p>
    <w:p w:rsidR="00AF0D57" w:rsidRPr="00D63FCA" w:rsidRDefault="00090B8E" w:rsidP="00090B8E">
      <w:pPr>
        <w:pStyle w:val="H4G"/>
      </w:pPr>
      <w:r>
        <w:tab/>
      </w:r>
      <w:r>
        <w:tab/>
      </w:r>
      <w:r w:rsidR="00AF0D57" w:rsidRPr="00090B8E">
        <w:t>Observaciones finales del Comité sobre los Derechos del Niño: República Popular Democrática de Corea</w:t>
      </w:r>
      <w:r w:rsidR="00AF0D57" w:rsidRPr="00D63FCA">
        <w:t xml:space="preserve"> </w:t>
      </w:r>
      <w:r w:rsidR="00AF0D57" w:rsidRPr="00090B8E">
        <w:rPr>
          <w:i w:val="0"/>
        </w:rPr>
        <w:t>(CRC/C/15/Add. 239)</w:t>
      </w:r>
    </w:p>
    <w:p w:rsidR="00AF0D57" w:rsidRPr="00D63FCA" w:rsidRDefault="00AF0D57" w:rsidP="008858A5">
      <w:pPr>
        <w:pStyle w:val="SingleTxtG"/>
      </w:pPr>
      <w:r w:rsidRPr="003315B4">
        <w:t>14.</w:t>
      </w:r>
      <w:r w:rsidRPr="003315B4">
        <w:tab/>
      </w:r>
      <w:r w:rsidRPr="00090B8E">
        <w:rPr>
          <w:i/>
        </w:rPr>
        <w:t xml:space="preserve">Quedan aprobadas las observaciones finales relativas al segundo informe periódico de </w:t>
      </w:r>
      <w:smartTag w:uri="urn:schemas-microsoft-com:office:smarttags" w:element="PersonName">
        <w:smartTagPr>
          <w:attr w:name="ProductID" w:val="la Rep￺blica Popular"/>
        </w:smartTagPr>
        <w:smartTag w:uri="urn:schemas-microsoft-com:office:smarttags" w:element="PersonName">
          <w:smartTagPr>
            <w:attr w:name="ProductID" w:val="la Rep￺blica"/>
          </w:smartTagPr>
          <w:r w:rsidRPr="00090B8E">
            <w:rPr>
              <w:i/>
            </w:rPr>
            <w:t>la República</w:t>
          </w:r>
        </w:smartTag>
        <w:r w:rsidRPr="00090B8E">
          <w:rPr>
            <w:i/>
          </w:rPr>
          <w:t xml:space="preserve"> Popular</w:t>
        </w:r>
      </w:smartTag>
      <w:r w:rsidRPr="00090B8E">
        <w:rPr>
          <w:i/>
        </w:rPr>
        <w:t xml:space="preserve"> Democrática de Corea</w:t>
      </w:r>
      <w:r w:rsidRPr="00D63FCA">
        <w:t>.</w:t>
      </w:r>
    </w:p>
    <w:p w:rsidR="00AF0D57" w:rsidRPr="00767E9C" w:rsidRDefault="00AF0D57" w:rsidP="008858A5">
      <w:pPr>
        <w:pStyle w:val="SingleTxtG"/>
      </w:pPr>
      <w:r w:rsidRPr="00767E9C">
        <w:t>15.</w:t>
      </w:r>
      <w:r w:rsidRPr="00767E9C">
        <w:tab/>
      </w:r>
      <w:r w:rsidRPr="00090B8E">
        <w:rPr>
          <w:b/>
        </w:rPr>
        <w:t xml:space="preserve">El </w:t>
      </w:r>
      <w:r w:rsidR="00090B8E" w:rsidRPr="00090B8E">
        <w:rPr>
          <w:b/>
        </w:rPr>
        <w:t>Presidente</w:t>
      </w:r>
      <w:r w:rsidR="00090B8E" w:rsidRPr="00767E9C">
        <w:t xml:space="preserve"> </w:t>
      </w:r>
      <w:r w:rsidRPr="00767E9C">
        <w:t xml:space="preserve">indica que </w:t>
      </w:r>
      <w:r w:rsidRPr="00303209">
        <w:t>de esta manera</w:t>
      </w:r>
      <w:r w:rsidRPr="00767E9C">
        <w:t xml:space="preserve"> el Comité ha aprobado el conjunto del informe sobre su 36º per</w:t>
      </w:r>
      <w:r>
        <w:t>íodo de sesiones</w:t>
      </w:r>
      <w:r w:rsidRPr="00767E9C">
        <w:t>.</w:t>
      </w:r>
    </w:p>
    <w:p w:rsidR="00AF0D57" w:rsidRPr="009648FD" w:rsidRDefault="00090B8E" w:rsidP="00090B8E">
      <w:pPr>
        <w:pStyle w:val="H23G"/>
      </w:pPr>
      <w:r>
        <w:tab/>
      </w:r>
      <w:r>
        <w:tab/>
        <w:t>Clausura del período de sesiones</w:t>
      </w:r>
    </w:p>
    <w:p w:rsidR="00AF0D57" w:rsidRPr="00967BDC" w:rsidRDefault="00AF0D57" w:rsidP="008858A5">
      <w:pPr>
        <w:pStyle w:val="SingleTxtG"/>
      </w:pPr>
      <w:r w:rsidRPr="00967BDC">
        <w:t>16.</w:t>
      </w:r>
      <w:r w:rsidRPr="00967BDC">
        <w:tab/>
      </w:r>
      <w:r w:rsidRPr="00090B8E">
        <w:rPr>
          <w:b/>
        </w:rPr>
        <w:t xml:space="preserve">El </w:t>
      </w:r>
      <w:r w:rsidR="00090B8E" w:rsidRPr="00090B8E">
        <w:rPr>
          <w:b/>
        </w:rPr>
        <w:t>Presidente</w:t>
      </w:r>
      <w:r w:rsidR="00090B8E" w:rsidRPr="00967BDC">
        <w:t xml:space="preserve"> </w:t>
      </w:r>
      <w:r w:rsidRPr="00967BDC">
        <w:t>agradece a todos los que han contribuido al éxito del 36º per</w:t>
      </w:r>
      <w:r>
        <w:t xml:space="preserve">íodo de sesiones del </w:t>
      </w:r>
      <w:r w:rsidRPr="00967BDC">
        <w:t>Comité.</w:t>
      </w:r>
    </w:p>
    <w:p w:rsidR="00AF0D57" w:rsidRPr="00A71FE8" w:rsidRDefault="00AF0D57" w:rsidP="008858A5">
      <w:pPr>
        <w:pStyle w:val="SingleTxtG"/>
      </w:pPr>
      <w:r w:rsidRPr="00090B8E">
        <w:rPr>
          <w:i/>
        </w:rPr>
        <w:t>Se levanta la sesión a las 12.30 horas</w:t>
      </w:r>
      <w:r w:rsidRPr="00A71FE8">
        <w:t>.</w:t>
      </w:r>
    </w:p>
    <w:sectPr w:rsidR="00AF0D57" w:rsidRPr="00A71FE8" w:rsidSect="00527E6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DA2" w:rsidRDefault="00CF1DA2">
      <w:r>
        <w:separator/>
      </w:r>
    </w:p>
  </w:endnote>
  <w:endnote w:type="continuationSeparator" w:id="0">
    <w:p w:rsidR="00CF1DA2" w:rsidRDefault="00CF1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E6C" w:rsidRPr="005E249D" w:rsidRDefault="00527E6C" w:rsidP="00527E6C">
    <w:pPr>
      <w:pStyle w:val="Footer"/>
      <w:tabs>
        <w:tab w:val="right" w:pos="9638"/>
      </w:tabs>
      <w:rPr>
        <w:szCs w:val="16"/>
      </w:rPr>
    </w:pPr>
    <w:r w:rsidRPr="00527E6C">
      <w:rPr>
        <w:b/>
        <w:sz w:val="18"/>
      </w:rPr>
      <w:fldChar w:fldCharType="begin"/>
    </w:r>
    <w:r w:rsidRPr="00527E6C">
      <w:rPr>
        <w:b/>
        <w:sz w:val="18"/>
      </w:rPr>
      <w:instrText xml:space="preserve"> PAGE  \* MERGEFORMAT </w:instrText>
    </w:r>
    <w:r w:rsidRPr="00527E6C">
      <w:rPr>
        <w:b/>
        <w:sz w:val="18"/>
      </w:rPr>
      <w:fldChar w:fldCharType="separate"/>
    </w:r>
    <w:r w:rsidR="00BC2F5B">
      <w:rPr>
        <w:b/>
        <w:noProof/>
        <w:sz w:val="18"/>
      </w:rPr>
      <w:t>2</w:t>
    </w:r>
    <w:r w:rsidRPr="00527E6C">
      <w:rPr>
        <w:b/>
        <w:sz w:val="18"/>
      </w:rPr>
      <w:fldChar w:fldCharType="end"/>
    </w:r>
    <w:r>
      <w:rPr>
        <w:sz w:val="18"/>
      </w:rPr>
      <w:tab/>
    </w:r>
    <w:r w:rsidR="005E249D">
      <w:rPr>
        <w:szCs w:val="16"/>
      </w:rPr>
      <w:t>GE.04-42055  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E6C" w:rsidRPr="00527E6C" w:rsidRDefault="008858A5" w:rsidP="00527E6C">
    <w:pPr>
      <w:pStyle w:val="Footer"/>
      <w:tabs>
        <w:tab w:val="right" w:pos="9638"/>
      </w:tabs>
      <w:rPr>
        <w:b/>
        <w:sz w:val="18"/>
      </w:rPr>
    </w:pPr>
    <w:r>
      <w:rPr>
        <w:szCs w:val="16"/>
      </w:rPr>
      <w:t>GE.04-42055  (EXT)</w:t>
    </w:r>
    <w:r w:rsidR="00527E6C">
      <w:tab/>
    </w:r>
    <w:r w:rsidR="00527E6C" w:rsidRPr="00527E6C">
      <w:rPr>
        <w:b/>
        <w:sz w:val="18"/>
      </w:rPr>
      <w:fldChar w:fldCharType="begin"/>
    </w:r>
    <w:r w:rsidR="00527E6C" w:rsidRPr="00527E6C">
      <w:rPr>
        <w:b/>
        <w:sz w:val="18"/>
      </w:rPr>
      <w:instrText xml:space="preserve"> PAGE  \* MERGEFORMAT </w:instrText>
    </w:r>
    <w:r w:rsidR="00527E6C" w:rsidRPr="00527E6C">
      <w:rPr>
        <w:b/>
        <w:sz w:val="18"/>
      </w:rPr>
      <w:fldChar w:fldCharType="separate"/>
    </w:r>
    <w:r w:rsidR="00222964">
      <w:rPr>
        <w:b/>
        <w:noProof/>
        <w:sz w:val="18"/>
      </w:rPr>
      <w:t>3</w:t>
    </w:r>
    <w:r w:rsidR="00527E6C" w:rsidRPr="00527E6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49D" w:rsidRDefault="005E249D" w:rsidP="005E249D">
    <w:pPr>
      <w:pStyle w:val="Footer"/>
      <w:pBdr>
        <w:bottom w:val="single" w:sz="4" w:space="1" w:color="auto"/>
      </w:pBdr>
      <w:rPr>
        <w:sz w:val="20"/>
      </w:rPr>
    </w:pPr>
  </w:p>
  <w:p w:rsidR="005E249D" w:rsidRPr="00AE6E07" w:rsidRDefault="005E249D" w:rsidP="005E249D">
    <w:pPr>
      <w:pStyle w:val="FootnoteText"/>
      <w:spacing w:after="120"/>
    </w:pPr>
    <w:r>
      <w:tab/>
    </w:r>
    <w:r>
      <w:tab/>
    </w:r>
    <w:r w:rsidRPr="00AE6E07">
      <w:t>La presente acta podrá ser objeto de correcciones.</w:t>
    </w:r>
  </w:p>
  <w:p w:rsidR="005E249D" w:rsidRDefault="005E249D" w:rsidP="005E249D">
    <w:pPr>
      <w:pStyle w:val="FootnoteText"/>
      <w:spacing w:after="120"/>
    </w:pPr>
    <w:r>
      <w:tab/>
    </w:r>
    <w:r>
      <w:tab/>
    </w:r>
    <w:r w:rsidRPr="00AE6E07">
      <w:t xml:space="preserve">Las correcciones deberán redactarse en uno de los idiomas de trabajo. Deberán presentarse en forma de memorando, incorporarse en un ejemplar del acta y enviarse, </w:t>
    </w:r>
    <w:r w:rsidRPr="00AE6E07">
      <w:rPr>
        <w:i/>
      </w:rPr>
      <w:t>dentro del plazo de una semana a partir de la fecha del presente documento</w:t>
    </w:r>
    <w:r w:rsidRPr="00AE6E07">
      <w:t>, a la Dependencia de Edición, oficina E.4108, Palacio de las Naciones, Ginebra.</w:t>
    </w:r>
  </w:p>
  <w:p w:rsidR="005E249D" w:rsidRPr="003C12AE" w:rsidRDefault="005E249D" w:rsidP="005E249D">
    <w:pPr>
      <w:pStyle w:val="FootnoteText"/>
      <w:spacing w:after="600"/>
      <w:rPr>
        <w:lang w:val="es-ES_tradnl"/>
      </w:rPr>
    </w:pPr>
    <w:r>
      <w:tab/>
    </w:r>
    <w:r>
      <w:tab/>
    </w:r>
    <w:r w:rsidRPr="00AE6E07">
      <w:t>Las correcciones que se introduzcan en las actas de las sesiones públicas del Comité se reunirán en un documento único que se publicará poco después del período de sesiones.</w:t>
    </w:r>
  </w:p>
  <w:p w:rsidR="007E16A7" w:rsidRPr="00527E6C" w:rsidRDefault="007E16A7">
    <w:pPr>
      <w:pStyle w:val="Footer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 w:rsidR="00527E6C">
      <w:rPr>
        <w:sz w:val="20"/>
      </w:rPr>
      <w:t>GE.</w:t>
    </w:r>
    <w:r w:rsidR="005E249D">
      <w:rPr>
        <w:sz w:val="20"/>
      </w:rPr>
      <w:t>04-42055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DA2" w:rsidRPr="001075E9" w:rsidRDefault="00CF1DA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F1DA2" w:rsidRDefault="00CF1DA2">
      <w:r>
        <w:continuationSeparator/>
      </w:r>
    </w:p>
  </w:footnote>
  <w:footnote w:id="1">
    <w:p w:rsidR="00AF0D57" w:rsidRPr="00AF0D57" w:rsidRDefault="00AF0D57">
      <w:pPr>
        <w:pStyle w:val="FootnoteText"/>
      </w:pPr>
      <w:r>
        <w:tab/>
      </w:r>
      <w:r w:rsidRPr="00AF0D57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 w:rsidR="005E249D" w:rsidRPr="009648FD">
        <w:t xml:space="preserve">No </w:t>
      </w:r>
      <w:r w:rsidR="005E249D">
        <w:t xml:space="preserve">se levantaron actas resumidas de las sesiones </w:t>
      </w:r>
      <w:r w:rsidR="005E249D" w:rsidRPr="009648FD">
        <w:t>969</w:t>
      </w:r>
      <w:r w:rsidR="005E249D" w:rsidRPr="008858A5">
        <w:t xml:space="preserve">ª </w:t>
      </w:r>
      <w:r w:rsidR="005E249D">
        <w:t>y</w:t>
      </w:r>
      <w:r w:rsidR="005E249D" w:rsidRPr="009648FD">
        <w:t xml:space="preserve"> 970</w:t>
      </w:r>
      <w:r w:rsidR="005E249D" w:rsidRPr="008858A5">
        <w:t>ª.</w:t>
      </w:r>
    </w:p>
  </w:footnote>
  <w:footnote w:id="2">
    <w:p w:rsidR="005E249D" w:rsidRPr="005E249D" w:rsidRDefault="005E249D">
      <w:pPr>
        <w:pStyle w:val="FootnoteText"/>
      </w:pPr>
      <w:r>
        <w:tab/>
      </w:r>
      <w:r w:rsidRPr="005E249D">
        <w:rPr>
          <w:rStyle w:val="FootnoteReference"/>
          <w:sz w:val="20"/>
          <w:vertAlign w:val="baseline"/>
        </w:rPr>
        <w:t>**</w:t>
      </w:r>
      <w:r>
        <w:rPr>
          <w:sz w:val="20"/>
        </w:rPr>
        <w:tab/>
        <w:t>No se levantó acta resumida de la primera parte (privada) de la sesión.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E6C" w:rsidRPr="00527E6C" w:rsidRDefault="00527E6C">
    <w:pPr>
      <w:pStyle w:val="Header"/>
    </w:pPr>
    <w:r>
      <w:t>CRC/C/SR.971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E6C" w:rsidRPr="00527E6C" w:rsidRDefault="00527E6C" w:rsidP="00527E6C">
    <w:pPr>
      <w:pStyle w:val="Header"/>
      <w:jc w:val="right"/>
    </w:pPr>
    <w:r>
      <w:t>CRC/C/SR.971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0D57"/>
    <w:rsid w:val="00002131"/>
    <w:rsid w:val="00033EE1"/>
    <w:rsid w:val="00090B8E"/>
    <w:rsid w:val="000B57E7"/>
    <w:rsid w:val="000F09DF"/>
    <w:rsid w:val="000F61B2"/>
    <w:rsid w:val="001075E9"/>
    <w:rsid w:val="001256EA"/>
    <w:rsid w:val="00161852"/>
    <w:rsid w:val="00180183"/>
    <w:rsid w:val="0018649F"/>
    <w:rsid w:val="00196389"/>
    <w:rsid w:val="001B5FFA"/>
    <w:rsid w:val="001C7A89"/>
    <w:rsid w:val="00220F72"/>
    <w:rsid w:val="00222964"/>
    <w:rsid w:val="00240004"/>
    <w:rsid w:val="002A2EFC"/>
    <w:rsid w:val="002C0E18"/>
    <w:rsid w:val="002D5AAC"/>
    <w:rsid w:val="00301299"/>
    <w:rsid w:val="00322004"/>
    <w:rsid w:val="003402C2"/>
    <w:rsid w:val="00381C24"/>
    <w:rsid w:val="003958D0"/>
    <w:rsid w:val="003B00E5"/>
    <w:rsid w:val="003D590C"/>
    <w:rsid w:val="00414A16"/>
    <w:rsid w:val="00427F10"/>
    <w:rsid w:val="00454E07"/>
    <w:rsid w:val="004A04B7"/>
    <w:rsid w:val="004D45DB"/>
    <w:rsid w:val="0050108D"/>
    <w:rsid w:val="00527E6C"/>
    <w:rsid w:val="00536DF4"/>
    <w:rsid w:val="00572E19"/>
    <w:rsid w:val="005C43E4"/>
    <w:rsid w:val="005D7179"/>
    <w:rsid w:val="005E249D"/>
    <w:rsid w:val="005F0B42"/>
    <w:rsid w:val="005F2AD1"/>
    <w:rsid w:val="006B3A76"/>
    <w:rsid w:val="006F35EE"/>
    <w:rsid w:val="007021FF"/>
    <w:rsid w:val="00757357"/>
    <w:rsid w:val="007A059A"/>
    <w:rsid w:val="007E16A7"/>
    <w:rsid w:val="007F4281"/>
    <w:rsid w:val="00834B71"/>
    <w:rsid w:val="0086445C"/>
    <w:rsid w:val="008858A5"/>
    <w:rsid w:val="008A08D7"/>
    <w:rsid w:val="008C2B1A"/>
    <w:rsid w:val="008E1429"/>
    <w:rsid w:val="008F2BCB"/>
    <w:rsid w:val="00906890"/>
    <w:rsid w:val="00951972"/>
    <w:rsid w:val="009C646E"/>
    <w:rsid w:val="00A43957"/>
    <w:rsid w:val="00A917B3"/>
    <w:rsid w:val="00A97C80"/>
    <w:rsid w:val="00AB4B51"/>
    <w:rsid w:val="00AF0D57"/>
    <w:rsid w:val="00B10CC7"/>
    <w:rsid w:val="00B62458"/>
    <w:rsid w:val="00B8687E"/>
    <w:rsid w:val="00BC2F5B"/>
    <w:rsid w:val="00BD33EE"/>
    <w:rsid w:val="00C60F0C"/>
    <w:rsid w:val="00C67843"/>
    <w:rsid w:val="00C805C9"/>
    <w:rsid w:val="00CA1679"/>
    <w:rsid w:val="00CF1DA2"/>
    <w:rsid w:val="00D15EAE"/>
    <w:rsid w:val="00D33D63"/>
    <w:rsid w:val="00D90138"/>
    <w:rsid w:val="00DF63E3"/>
    <w:rsid w:val="00E23796"/>
    <w:rsid w:val="00E73F76"/>
    <w:rsid w:val="00EF1360"/>
    <w:rsid w:val="00EF3220"/>
    <w:rsid w:val="00F23FB6"/>
    <w:rsid w:val="00F80811"/>
    <w:rsid w:val="00F94155"/>
    <w:rsid w:val="00FB2D3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F2BC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semiHidden/>
    <w:rsid w:val="008C2B1A"/>
    <w:rPr>
      <w:i/>
      <w:iCs/>
    </w:rPr>
  </w:style>
  <w:style w:type="character" w:styleId="HTMLCode">
    <w:name w:val="HTML Code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semiHidden/>
    <w:rsid w:val="008C2B1A"/>
    <w:rPr>
      <w:color w:val="0000FF"/>
      <w:u w:val="single"/>
    </w:rPr>
  </w:style>
  <w:style w:type="character" w:styleId="FollowedHyperlink">
    <w:name w:val="FollowedHyperlink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ONU%20doc\Templates_Spa\CRC_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CRC_S</Template>
  <TotalTime>0</TotalTime>
  <Pages>1</Pages>
  <Words>582</Words>
  <Characters>3322</Characters>
  <Application>Microsoft Office Word</Application>
  <DocSecurity>4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Naciones Unidas</vt:lpstr>
    </vt:vector>
  </TitlesOfParts>
  <Company/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Unidas</dc:title>
  <dc:subject/>
  <dc:creator>TimurLeng</dc:creator>
  <cp:keywords/>
  <dc:description/>
  <cp:lastModifiedBy>DCM</cp:lastModifiedBy>
  <cp:revision>2</cp:revision>
  <cp:lastPrinted>2008-01-15T08:58:00Z</cp:lastPrinted>
  <dcterms:created xsi:type="dcterms:W3CDTF">2013-03-11T13:53:00Z</dcterms:created>
  <dcterms:modified xsi:type="dcterms:W3CDTF">2013-03-11T13:53:00Z</dcterms:modified>
</cp:coreProperties>
</file>