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5B0AC9">
        <w:trPr>
          <w:trHeight w:hRule="exact" w:val="851"/>
        </w:trPr>
        <w:tc>
          <w:tcPr>
            <w:tcW w:w="1280" w:type="dxa"/>
            <w:tcBorders>
              <w:bottom w:val="single" w:sz="4" w:space="0" w:color="auto"/>
            </w:tcBorders>
          </w:tcPr>
          <w:p w:rsidR="00E06285" w:rsidRPr="005B0AC9" w:rsidRDefault="00E06285"/>
        </w:tc>
        <w:tc>
          <w:tcPr>
            <w:tcW w:w="2273" w:type="dxa"/>
            <w:tcBorders>
              <w:bottom w:val="single" w:sz="4" w:space="0" w:color="auto"/>
            </w:tcBorders>
            <w:vAlign w:val="bottom"/>
          </w:tcPr>
          <w:p w:rsidR="00E06285" w:rsidRPr="005B0AC9" w:rsidRDefault="00E06285">
            <w:pPr>
              <w:spacing w:after="80" w:line="300" w:lineRule="exact"/>
              <w:rPr>
                <w:rFonts w:eastAsia="SimHei"/>
                <w:sz w:val="28"/>
              </w:rPr>
            </w:pPr>
            <w:r w:rsidRPr="005B0AC9">
              <w:rPr>
                <w:rFonts w:eastAsia="SimHei" w:hAnsi="Time New Roman"/>
                <w:sz w:val="28"/>
              </w:rPr>
              <w:t>联</w:t>
            </w:r>
            <w:r w:rsidRPr="005B0AC9">
              <w:rPr>
                <w:rFonts w:eastAsia="SimHei"/>
                <w:sz w:val="28"/>
              </w:rPr>
              <w:t xml:space="preserve"> </w:t>
            </w:r>
            <w:r w:rsidRPr="005B0AC9">
              <w:rPr>
                <w:rFonts w:eastAsia="SimHei" w:hAnsi="Time New Roman"/>
                <w:sz w:val="28"/>
              </w:rPr>
              <w:t>合</w:t>
            </w:r>
            <w:r w:rsidRPr="005B0AC9">
              <w:rPr>
                <w:rFonts w:eastAsia="SimHei"/>
                <w:sz w:val="28"/>
              </w:rPr>
              <w:t xml:space="preserve"> </w:t>
            </w:r>
            <w:r w:rsidRPr="005B0AC9">
              <w:rPr>
                <w:rFonts w:eastAsia="SimHei" w:hAnsi="Time New Roman"/>
                <w:sz w:val="28"/>
              </w:rPr>
              <w:t>国</w:t>
            </w:r>
          </w:p>
        </w:tc>
        <w:tc>
          <w:tcPr>
            <w:tcW w:w="6086" w:type="dxa"/>
            <w:gridSpan w:val="2"/>
            <w:tcBorders>
              <w:bottom w:val="single" w:sz="4" w:space="0" w:color="auto"/>
            </w:tcBorders>
            <w:vAlign w:val="bottom"/>
          </w:tcPr>
          <w:p w:rsidR="00E06285" w:rsidRPr="005B0AC9" w:rsidRDefault="00E06285">
            <w:pPr>
              <w:spacing w:line="240" w:lineRule="atLeast"/>
              <w:jc w:val="right"/>
              <w:rPr>
                <w:rFonts w:hint="eastAsia"/>
                <w:szCs w:val="21"/>
              </w:rPr>
            </w:pPr>
            <w:r w:rsidRPr="005B0AC9">
              <w:rPr>
                <w:sz w:val="40"/>
                <w:szCs w:val="40"/>
              </w:rPr>
              <w:t>C</w:t>
            </w:r>
            <w:r w:rsidR="003916A2" w:rsidRPr="005B0AC9">
              <w:rPr>
                <w:sz w:val="40"/>
                <w:szCs w:val="40"/>
              </w:rPr>
              <w:t>EDAW</w:t>
            </w:r>
            <w:r w:rsidRPr="005B0AC9">
              <w:rPr>
                <w:sz w:val="20"/>
              </w:rPr>
              <w:t>/</w:t>
            </w:r>
            <w:r w:rsidR="001539A6" w:rsidRPr="005B0AC9">
              <w:rPr>
                <w:sz w:val="20"/>
              </w:rPr>
              <w:t>C</w:t>
            </w:r>
            <w:r w:rsidR="003916A2" w:rsidRPr="005B0AC9">
              <w:rPr>
                <w:sz w:val="20"/>
              </w:rPr>
              <w:t>/</w:t>
            </w:r>
            <w:r w:rsidR="009D546E">
              <w:rPr>
                <w:rFonts w:hint="eastAsia"/>
                <w:sz w:val="20"/>
              </w:rPr>
              <w:t>MLT/Q/4</w:t>
            </w:r>
          </w:p>
        </w:tc>
      </w:tr>
      <w:tr w:rsidR="00E06285" w:rsidRPr="005B0AC9">
        <w:trPr>
          <w:trHeight w:hRule="exact" w:val="2835"/>
        </w:trPr>
        <w:tc>
          <w:tcPr>
            <w:tcW w:w="1280" w:type="dxa"/>
            <w:tcBorders>
              <w:top w:val="single" w:sz="4" w:space="0" w:color="auto"/>
              <w:bottom w:val="single" w:sz="12" w:space="0" w:color="auto"/>
            </w:tcBorders>
          </w:tcPr>
          <w:p w:rsidR="00E06285" w:rsidRPr="005B0AC9" w:rsidRDefault="00E06285">
            <w:pPr>
              <w:spacing w:line="120" w:lineRule="atLeast"/>
              <w:rPr>
                <w:sz w:val="10"/>
                <w:szCs w:val="10"/>
              </w:rPr>
            </w:pPr>
          </w:p>
          <w:p w:rsidR="00E06285" w:rsidRPr="005B0AC9" w:rsidRDefault="00E06285">
            <w:pPr>
              <w:spacing w:line="120" w:lineRule="atLeast"/>
              <w:rPr>
                <w:sz w:val="10"/>
                <w:szCs w:val="10"/>
              </w:rPr>
            </w:pPr>
            <w:r w:rsidRPr="005B0AC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5B0AC9" w:rsidRDefault="003916A2">
            <w:pPr>
              <w:spacing w:before="160" w:line="240" w:lineRule="auto"/>
              <w:rPr>
                <w:rFonts w:eastAsia="SimHei"/>
                <w:sz w:val="32"/>
                <w:szCs w:val="32"/>
              </w:rPr>
            </w:pPr>
            <w:r w:rsidRPr="005B0AC9">
              <w:rPr>
                <w:rFonts w:eastAsia="SimHei"/>
                <w:sz w:val="32"/>
                <w:szCs w:val="32"/>
                <w:lang w:val="fr-CH"/>
              </w:rPr>
              <w:t>消除对妇女一切形式歧视</w:t>
            </w:r>
            <w:r w:rsidR="00E06285" w:rsidRPr="005B0AC9">
              <w:rPr>
                <w:rFonts w:eastAsia="SimHei"/>
                <w:sz w:val="32"/>
                <w:szCs w:val="32"/>
              </w:rPr>
              <w:t>公约</w:t>
            </w:r>
          </w:p>
        </w:tc>
        <w:tc>
          <w:tcPr>
            <w:tcW w:w="2819" w:type="dxa"/>
            <w:tcBorders>
              <w:top w:val="single" w:sz="4" w:space="0" w:color="auto"/>
              <w:bottom w:val="single" w:sz="12" w:space="0" w:color="auto"/>
            </w:tcBorders>
          </w:tcPr>
          <w:p w:rsidR="00E06285" w:rsidRPr="005B0AC9" w:rsidRDefault="004472EC" w:rsidP="00DA36A7">
            <w:pPr>
              <w:spacing w:before="240" w:line="240" w:lineRule="atLeast"/>
              <w:rPr>
                <w:sz w:val="20"/>
              </w:rPr>
            </w:pPr>
            <w:r>
              <w:rPr>
                <w:sz w:val="20"/>
              </w:rPr>
              <w:t xml:space="preserve">Distr.: </w:t>
            </w:r>
            <w:r w:rsidR="003916A2" w:rsidRPr="005B0AC9">
              <w:rPr>
                <w:sz w:val="20"/>
              </w:rPr>
              <w:t>General</w:t>
            </w:r>
          </w:p>
          <w:p w:rsidR="00E06285" w:rsidRPr="005B0AC9" w:rsidRDefault="009D546E">
            <w:pPr>
              <w:spacing w:line="240" w:lineRule="atLeast"/>
              <w:rPr>
                <w:sz w:val="20"/>
              </w:rPr>
            </w:pPr>
            <w:r>
              <w:rPr>
                <w:rFonts w:hint="eastAsia"/>
                <w:sz w:val="20"/>
              </w:rPr>
              <w:t xml:space="preserve">12 </w:t>
            </w:r>
            <w:r w:rsidRPr="009D546E">
              <w:rPr>
                <w:sz w:val="20"/>
              </w:rPr>
              <w:t>April</w:t>
            </w:r>
            <w:r w:rsidR="00A64FC3" w:rsidRPr="005B0AC9">
              <w:rPr>
                <w:sz w:val="20"/>
              </w:rPr>
              <w:t xml:space="preserve"> 2010</w:t>
            </w:r>
          </w:p>
          <w:p w:rsidR="00E06285" w:rsidRPr="005B0AC9" w:rsidRDefault="00E06285">
            <w:pPr>
              <w:spacing w:line="240" w:lineRule="atLeast"/>
              <w:rPr>
                <w:sz w:val="20"/>
              </w:rPr>
            </w:pPr>
            <w:r w:rsidRPr="005B0AC9">
              <w:rPr>
                <w:sz w:val="20"/>
              </w:rPr>
              <w:t xml:space="preserve">Chinese </w:t>
            </w:r>
          </w:p>
          <w:p w:rsidR="00E06285" w:rsidRPr="005B0AC9" w:rsidRDefault="004472EC">
            <w:pPr>
              <w:spacing w:line="240" w:lineRule="atLeast"/>
              <w:rPr>
                <w:sz w:val="20"/>
              </w:rPr>
            </w:pPr>
            <w:r>
              <w:rPr>
                <w:sz w:val="20"/>
              </w:rPr>
              <w:t xml:space="preserve">Original: </w:t>
            </w:r>
            <w:r w:rsidR="00E06285" w:rsidRPr="005B0AC9">
              <w:rPr>
                <w:sz w:val="20"/>
              </w:rPr>
              <w:t>English</w:t>
            </w:r>
          </w:p>
        </w:tc>
      </w:tr>
    </w:tbl>
    <w:p w:rsidR="00E06285" w:rsidRPr="005B0AC9" w:rsidRDefault="003916A2" w:rsidP="002C6169">
      <w:pPr>
        <w:spacing w:before="120"/>
        <w:rPr>
          <w:rFonts w:eastAsia="SimHei"/>
          <w:sz w:val="24"/>
          <w:szCs w:val="24"/>
        </w:rPr>
      </w:pPr>
      <w:r w:rsidRPr="005B0AC9">
        <w:rPr>
          <w:rFonts w:eastAsia="SimHei"/>
          <w:sz w:val="24"/>
          <w:szCs w:val="24"/>
        </w:rPr>
        <w:t>消除对妇女歧视</w:t>
      </w:r>
      <w:r w:rsidR="001B5B95" w:rsidRPr="005B0AC9">
        <w:rPr>
          <w:rFonts w:eastAsia="SimHei"/>
          <w:sz w:val="24"/>
          <w:szCs w:val="24"/>
        </w:rPr>
        <w:t>委员会</w:t>
      </w:r>
    </w:p>
    <w:p w:rsidR="005B0AC9" w:rsidRPr="005B0AC9" w:rsidRDefault="005B0AC9" w:rsidP="006465BF">
      <w:pPr>
        <w:rPr>
          <w:rFonts w:eastAsia="SimHei"/>
          <w:szCs w:val="21"/>
        </w:rPr>
      </w:pPr>
      <w:r w:rsidRPr="005B0AC9">
        <w:rPr>
          <w:rFonts w:eastAsia="SimHei"/>
          <w:szCs w:val="21"/>
        </w:rPr>
        <w:t>会前工作组</w:t>
      </w:r>
    </w:p>
    <w:p w:rsidR="001B5B95" w:rsidRPr="005B0AC9" w:rsidRDefault="006465BF" w:rsidP="006465BF">
      <w:pPr>
        <w:rPr>
          <w:rFonts w:eastAsia="SimHei"/>
          <w:szCs w:val="21"/>
        </w:rPr>
      </w:pPr>
      <w:r w:rsidRPr="005B0AC9">
        <w:rPr>
          <w:rFonts w:eastAsia="SimHei"/>
          <w:szCs w:val="21"/>
        </w:rPr>
        <w:t>第</w:t>
      </w:r>
      <w:r w:rsidR="005B0AC9" w:rsidRPr="005B0AC9">
        <w:rPr>
          <w:rFonts w:eastAsia="SimHei"/>
          <w:szCs w:val="21"/>
        </w:rPr>
        <w:t>四十七</w:t>
      </w:r>
      <w:r w:rsidRPr="005B0AC9">
        <w:rPr>
          <w:rFonts w:eastAsia="SimHei"/>
          <w:szCs w:val="21"/>
        </w:rPr>
        <w:t>届会议</w:t>
      </w:r>
    </w:p>
    <w:p w:rsidR="005B0AC9" w:rsidRDefault="005B0AC9" w:rsidP="00C01BF4">
      <w:pPr>
        <w:rPr>
          <w:szCs w:val="21"/>
        </w:rPr>
      </w:pPr>
      <w:r w:rsidRPr="005B0AC9">
        <w:rPr>
          <w:szCs w:val="21"/>
        </w:rPr>
        <w:t>2010</w:t>
      </w:r>
      <w:r w:rsidRPr="005B0AC9">
        <w:rPr>
          <w:szCs w:val="21"/>
        </w:rPr>
        <w:t>年</w:t>
      </w:r>
      <w:r w:rsidRPr="005B0AC9">
        <w:rPr>
          <w:szCs w:val="21"/>
        </w:rPr>
        <w:t>10</w:t>
      </w:r>
      <w:r w:rsidRPr="005B0AC9">
        <w:rPr>
          <w:szCs w:val="21"/>
        </w:rPr>
        <w:t>月</w:t>
      </w:r>
      <w:r w:rsidRPr="005B0AC9">
        <w:rPr>
          <w:szCs w:val="21"/>
        </w:rPr>
        <w:t>4</w:t>
      </w:r>
      <w:r w:rsidRPr="005B0AC9">
        <w:rPr>
          <w:szCs w:val="21"/>
        </w:rPr>
        <w:t>日至</w:t>
      </w:r>
      <w:r w:rsidRPr="005B0AC9">
        <w:rPr>
          <w:szCs w:val="21"/>
        </w:rPr>
        <w:t>22</w:t>
      </w:r>
      <w:r w:rsidRPr="005B0AC9">
        <w:rPr>
          <w:szCs w:val="21"/>
        </w:rPr>
        <w:t>日</w:t>
      </w:r>
    </w:p>
    <w:p w:rsidR="00C254BF" w:rsidRPr="005B0AC9" w:rsidRDefault="00C254BF" w:rsidP="00C01BF4">
      <w:pPr>
        <w:rPr>
          <w:rFonts w:hint="eastAsia"/>
          <w:szCs w:val="21"/>
        </w:rPr>
      </w:pPr>
    </w:p>
    <w:p w:rsidR="003916A2" w:rsidRPr="005B0AC9" w:rsidRDefault="00A73530" w:rsidP="00C01BF4">
      <w:pPr>
        <w:pStyle w:val="HChGC"/>
      </w:pPr>
      <w:r>
        <w:rPr>
          <w:rFonts w:hint="eastAsia"/>
        </w:rPr>
        <w:tab/>
      </w:r>
      <w:r>
        <w:rPr>
          <w:rFonts w:hint="eastAsia"/>
        </w:rPr>
        <w:tab/>
      </w:r>
      <w:r w:rsidR="005B0AC9" w:rsidRPr="005B0AC9">
        <w:t>与审议定期报告有关的议题和问题清单</w:t>
      </w:r>
    </w:p>
    <w:p w:rsidR="00712EEE" w:rsidRPr="00712EEE" w:rsidRDefault="00A73530" w:rsidP="00E6382F">
      <w:pPr>
        <w:pStyle w:val="HChGC"/>
        <w:rPr>
          <w:rFonts w:hint="eastAsia"/>
        </w:rPr>
      </w:pPr>
      <w:r>
        <w:rPr>
          <w:rFonts w:hint="eastAsia"/>
        </w:rPr>
        <w:tab/>
      </w:r>
      <w:r>
        <w:rPr>
          <w:rFonts w:hint="eastAsia"/>
        </w:rPr>
        <w:tab/>
      </w:r>
      <w:r w:rsidR="005B0AC9" w:rsidRPr="005B0AC9">
        <w:t>马耳他</w:t>
      </w:r>
    </w:p>
    <w:p w:rsidR="00A73530" w:rsidRDefault="0036297B" w:rsidP="005B0AC9">
      <w:pPr>
        <w:pStyle w:val="SingleTxtGC"/>
        <w:rPr>
          <w:rFonts w:hint="eastAsia"/>
        </w:rPr>
      </w:pPr>
      <w:r>
        <w:rPr>
          <w:rFonts w:hint="eastAsia"/>
        </w:rPr>
        <w:tab/>
      </w:r>
      <w:r w:rsidR="00370722" w:rsidRPr="005B0AC9">
        <w:t>会前工作组审</w:t>
      </w:r>
      <w:r w:rsidR="00F00558">
        <w:rPr>
          <w:rFonts w:hint="eastAsia"/>
        </w:rPr>
        <w:t>议</w:t>
      </w:r>
      <w:r w:rsidR="00370722" w:rsidRPr="005B0AC9">
        <w:t>了马耳他的第四次定期报告</w:t>
      </w:r>
      <w:r w:rsidR="00370722" w:rsidRPr="005B0AC9">
        <w:t>(CEDAW/C/MLT/4)</w:t>
      </w:r>
      <w:r w:rsidR="00370722" w:rsidRPr="005B0AC9">
        <w:t>。</w:t>
      </w:r>
    </w:p>
    <w:p w:rsidR="00712EEE" w:rsidRDefault="00712EEE" w:rsidP="00C254BF">
      <w:pPr>
        <w:pStyle w:val="H23GC"/>
        <w:rPr>
          <w:rFonts w:hint="eastAsia"/>
        </w:rPr>
      </w:pPr>
      <w:r>
        <w:rPr>
          <w:rFonts w:hint="eastAsia"/>
        </w:rPr>
        <w:tab/>
      </w:r>
      <w:r>
        <w:rPr>
          <w:rFonts w:hint="eastAsia"/>
        </w:rPr>
        <w:tab/>
      </w:r>
      <w:r w:rsidRPr="005B0AC9">
        <w:t>概要</w:t>
      </w:r>
    </w:p>
    <w:p w:rsidR="00370722" w:rsidRPr="005B0AC9" w:rsidRDefault="00370722" w:rsidP="005B0AC9">
      <w:pPr>
        <w:pStyle w:val="SingleTxtGC"/>
      </w:pPr>
      <w:r w:rsidRPr="005B0AC9">
        <w:t xml:space="preserve">1. </w:t>
      </w:r>
      <w:r w:rsidR="00CE74DD">
        <w:rPr>
          <w:rFonts w:hint="eastAsia"/>
        </w:rPr>
        <w:t xml:space="preserve"> </w:t>
      </w:r>
      <w:r w:rsidRPr="005B0AC9">
        <w:t>请提供关于该报告编写过程的资料。资料中应说明有哪些政府部门和机构参与了编写工作，参与的性质和程度，是否与非政府组织进行协商，以及报</w:t>
      </w:r>
      <w:r w:rsidR="00F00558">
        <w:t>告是否经政府通过并提交议会。还请说明马耳他是否以马耳他语和英语</w:t>
      </w:r>
      <w:r w:rsidRPr="005B0AC9">
        <w:t>广为散发委员会审议马耳他的初次、第二和第三次定期报告</w:t>
      </w:r>
      <w:r w:rsidR="004472EC">
        <w:t>(</w:t>
      </w:r>
      <w:r w:rsidRPr="005B0AC9">
        <w:t>A/59/3</w:t>
      </w:r>
      <w:r w:rsidR="004472EC">
        <w:t>8,</w:t>
      </w:r>
      <w:r w:rsidRPr="005B0AC9">
        <w:t>第</w:t>
      </w:r>
      <w:r w:rsidRPr="005B0AC9">
        <w:t>88</w:t>
      </w:r>
      <w:r w:rsidRPr="005B0AC9">
        <w:t>至第</w:t>
      </w:r>
      <w:r w:rsidR="00EA7A37">
        <w:t>123</w:t>
      </w:r>
      <w:r w:rsidRPr="005B0AC9">
        <w:t>段</w:t>
      </w:r>
      <w:r w:rsidR="004472EC">
        <w:t>)</w:t>
      </w:r>
      <w:r w:rsidRPr="005B0AC9">
        <w:t>之后通过的结论性意见，以便使马耳他人，尤其是政府官员、政治人士及妇女非政府组织了解为确保法律上和事实上的男女平等而采取的步骤，以及更多相关步骤。</w:t>
      </w:r>
    </w:p>
    <w:p w:rsidR="00712EEE" w:rsidRDefault="00370722" w:rsidP="005B0AC9">
      <w:pPr>
        <w:pStyle w:val="SingleTxtGC"/>
        <w:rPr>
          <w:rFonts w:hint="eastAsia"/>
        </w:rPr>
      </w:pPr>
      <w:r w:rsidRPr="005B0AC9">
        <w:t xml:space="preserve">2. </w:t>
      </w:r>
      <w:r w:rsidR="00CE74DD">
        <w:rPr>
          <w:rFonts w:hint="eastAsia"/>
        </w:rPr>
        <w:t xml:space="preserve"> </w:t>
      </w:r>
      <w:r w:rsidRPr="005B0AC9">
        <w:t>报告中按性别分列的关于</w:t>
      </w:r>
      <w:r w:rsidR="00F00558" w:rsidRPr="005B0AC9">
        <w:t>妇女</w:t>
      </w:r>
      <w:r w:rsidR="00F00558">
        <w:rPr>
          <w:rFonts w:hint="eastAsia"/>
        </w:rPr>
        <w:t>在</w:t>
      </w:r>
      <w:r w:rsidRPr="005B0AC9">
        <w:t>《公约》所涉领域</w:t>
      </w:r>
      <w:r w:rsidR="00F00558">
        <w:rPr>
          <w:rFonts w:hint="eastAsia"/>
        </w:rPr>
        <w:t>的</w:t>
      </w:r>
      <w:r w:rsidRPr="005B0AC9">
        <w:t>状况的</w:t>
      </w:r>
      <w:r w:rsidR="00F00558">
        <w:rPr>
          <w:rFonts w:hint="eastAsia"/>
        </w:rPr>
        <w:t>经更新的</w:t>
      </w:r>
      <w:r w:rsidRPr="005B0AC9">
        <w:t>统计数据非常有限。请提供资料，说明全国数据收集和分析的整体状况，以及这些数据在多大程度上是按性别分类收集的。请说明政府打算如何改进《公约》所涉所有领域、按性别分列的数据的收集工作。在制订政策和方案以及对实现事实上的男女平等方面的进展情况进行监测时，如何利用这类数据？</w:t>
      </w:r>
    </w:p>
    <w:p w:rsidR="00370722" w:rsidRPr="005B0AC9" w:rsidRDefault="00712EEE" w:rsidP="00C254BF">
      <w:pPr>
        <w:pStyle w:val="H23GC"/>
      </w:pPr>
      <w:r>
        <w:rPr>
          <w:rFonts w:hint="eastAsia"/>
        </w:rPr>
        <w:tab/>
      </w:r>
      <w:r>
        <w:rPr>
          <w:rFonts w:hint="eastAsia"/>
        </w:rPr>
        <w:tab/>
      </w:r>
      <w:r w:rsidR="00370722" w:rsidRPr="005B0AC9">
        <w:t>宪法、立法和体制框架</w:t>
      </w:r>
    </w:p>
    <w:p w:rsidR="00370722" w:rsidRPr="005B0AC9" w:rsidRDefault="00370722" w:rsidP="005B0AC9">
      <w:pPr>
        <w:pStyle w:val="SingleTxtGC"/>
      </w:pPr>
      <w:r w:rsidRPr="005B0AC9">
        <w:t>3.</w:t>
      </w:r>
      <w:r w:rsidR="00CE74DD">
        <w:rPr>
          <w:rFonts w:hint="eastAsia"/>
        </w:rPr>
        <w:t xml:space="preserve"> </w:t>
      </w:r>
      <w:r w:rsidRPr="005B0AC9">
        <w:t xml:space="preserve"> </w:t>
      </w:r>
      <w:r w:rsidRPr="005B0AC9">
        <w:t>请说明《公约》在马耳他的法律地位，</w:t>
      </w:r>
      <w:r w:rsidR="00D34ED9">
        <w:rPr>
          <w:rFonts w:hint="eastAsia"/>
        </w:rPr>
        <w:t>具体而言</w:t>
      </w:r>
      <w:r w:rsidRPr="005B0AC9">
        <w:t>是否在法院直接适用其各项规定。如果是，请提供资料，说明是否在国</w:t>
      </w:r>
      <w:r w:rsidR="00D34ED9">
        <w:rPr>
          <w:rFonts w:hint="eastAsia"/>
        </w:rPr>
        <w:t>内</w:t>
      </w:r>
      <w:r w:rsidRPr="005B0AC9">
        <w:t>法院中援引《公约》规定，并提供相关案例法的实例。</w:t>
      </w:r>
    </w:p>
    <w:p w:rsidR="00370722" w:rsidRPr="005B0AC9" w:rsidRDefault="00370722" w:rsidP="004472EC">
      <w:pPr>
        <w:pStyle w:val="SingleTxtGC"/>
      </w:pPr>
      <w:r w:rsidRPr="005B0AC9">
        <w:t>4.</w:t>
      </w:r>
      <w:r w:rsidR="00CE74DD">
        <w:rPr>
          <w:rFonts w:hint="eastAsia"/>
        </w:rPr>
        <w:t xml:space="preserve"> </w:t>
      </w:r>
      <w:r w:rsidRPr="005B0AC9">
        <w:t xml:space="preserve"> </w:t>
      </w:r>
      <w:r w:rsidRPr="005B0AC9">
        <w:t>委员会在过去的结论性意见中建议缔约国采取一切必要措施，确保将《公约》的实质性条款全面纳入国内法。请具体说明缔约国怎样努力遵守委员会提出的建议。请提供最新资料，说明自委员会上次提出结论性意见以来，已通过或正在讨论哪些法律或措施，以便消除对妇女的歧视。</w:t>
      </w:r>
    </w:p>
    <w:p w:rsidR="005B0AC9" w:rsidRDefault="00370722" w:rsidP="005B0AC9">
      <w:pPr>
        <w:pStyle w:val="SingleTxtGC"/>
      </w:pPr>
      <w:r w:rsidRPr="005B0AC9">
        <w:t xml:space="preserve">5. </w:t>
      </w:r>
      <w:r w:rsidR="00CE74DD">
        <w:rPr>
          <w:rFonts w:hint="eastAsia"/>
        </w:rPr>
        <w:t xml:space="preserve"> </w:t>
      </w:r>
      <w:r w:rsidRPr="005B0AC9">
        <w:t>请提供资料，说明缔约国根据委员会过去结论性意见中的建议，采取了哪些步骤，撤销就《公约》第十一条第</w:t>
      </w:r>
      <w:r w:rsidRPr="005B0AC9">
        <w:t>1</w:t>
      </w:r>
      <w:r w:rsidRPr="005B0AC9">
        <w:t>款、第十三条、第十五条和第十六条第</w:t>
      </w:r>
      <w:r w:rsidRPr="005B0AC9">
        <w:t>1(e)</w:t>
      </w:r>
      <w:r w:rsidRPr="005B0AC9">
        <w:t>款提出的保留意见。</w:t>
      </w:r>
    </w:p>
    <w:p w:rsidR="00370722" w:rsidRPr="005B0AC9" w:rsidRDefault="005D262F" w:rsidP="00C254BF">
      <w:pPr>
        <w:pStyle w:val="H23GC"/>
      </w:pPr>
      <w:r>
        <w:rPr>
          <w:rFonts w:hint="eastAsia"/>
        </w:rPr>
        <w:tab/>
      </w:r>
      <w:r>
        <w:rPr>
          <w:rFonts w:hint="eastAsia"/>
        </w:rPr>
        <w:tab/>
      </w:r>
      <w:r w:rsidR="00370722" w:rsidRPr="005B0AC9">
        <w:t>提高妇女地位的国家机构</w:t>
      </w:r>
    </w:p>
    <w:p w:rsidR="005B0AC9" w:rsidRDefault="00370722" w:rsidP="005B0AC9">
      <w:pPr>
        <w:pStyle w:val="SingleTxtGC"/>
      </w:pPr>
      <w:r w:rsidRPr="005B0AC9">
        <w:t xml:space="preserve">6. </w:t>
      </w:r>
      <w:r w:rsidR="00CE74DD">
        <w:rPr>
          <w:rFonts w:hint="eastAsia"/>
        </w:rPr>
        <w:t xml:space="preserve"> </w:t>
      </w:r>
      <w:r w:rsidRPr="00CE74DD">
        <w:rPr>
          <w:spacing w:val="-4"/>
        </w:rPr>
        <w:t>请提供更多资料，说明全国促进男女平等委员会的情况，包括该机构的人力资源及资金状况。请说明现有的人力和财力资源是否足以使该机构履行其任务和达成其目标。该机构是负责两性平等问题的国家实体，请提供详细资料，说明该机构的工作怎样使妇女免受歧视。其任务是否包括以歧视妇女为由进行投诉的职能？</w:t>
      </w:r>
    </w:p>
    <w:p w:rsidR="00370722" w:rsidRPr="005B0AC9" w:rsidRDefault="005D262F" w:rsidP="00C254BF">
      <w:pPr>
        <w:pStyle w:val="H23GC"/>
      </w:pPr>
      <w:r>
        <w:rPr>
          <w:rFonts w:hint="eastAsia"/>
        </w:rPr>
        <w:tab/>
      </w:r>
      <w:r>
        <w:rPr>
          <w:rFonts w:hint="eastAsia"/>
        </w:rPr>
        <w:tab/>
      </w:r>
      <w:r w:rsidR="00370722" w:rsidRPr="005B0AC9">
        <w:t>方案和行动计划</w:t>
      </w:r>
    </w:p>
    <w:p w:rsidR="005B0AC9" w:rsidRDefault="00370722" w:rsidP="004472EC">
      <w:pPr>
        <w:pStyle w:val="SingleTxtGC"/>
      </w:pPr>
      <w:r w:rsidRPr="005B0AC9">
        <w:t xml:space="preserve">7. </w:t>
      </w:r>
      <w:r w:rsidR="00CE74DD">
        <w:rPr>
          <w:rFonts w:hint="eastAsia"/>
        </w:rPr>
        <w:t xml:space="preserve"> </w:t>
      </w:r>
      <w:r w:rsidRPr="005B0AC9">
        <w:t>报告中提及由卫生部和老年人与社区健康委员会提交的《全国卫生和长期保健计划》</w:t>
      </w:r>
      <w:r w:rsidR="004472EC">
        <w:t>(</w:t>
      </w:r>
      <w:r w:rsidRPr="005B0AC9">
        <w:t>第三部分，</w:t>
      </w:r>
      <w:r w:rsidRPr="005B0AC9">
        <w:t>12.14</w:t>
      </w:r>
      <w:r w:rsidR="004472EC">
        <w:t>)</w:t>
      </w:r>
      <w:r w:rsidRPr="005B0AC9">
        <w:t>。请提供更多和最新资料，说明这一全国计划的情况，包括分配给该计划的物质和人力资源，以及是否已制定了相关指标和有时限的目标，以便评估这项计划在该国的执行情况。</w:t>
      </w:r>
    </w:p>
    <w:p w:rsidR="00370722" w:rsidRPr="005B0AC9" w:rsidRDefault="005D262F" w:rsidP="00C254BF">
      <w:pPr>
        <w:pStyle w:val="H23GC"/>
      </w:pPr>
      <w:r>
        <w:rPr>
          <w:rFonts w:hint="eastAsia"/>
        </w:rPr>
        <w:tab/>
      </w:r>
      <w:r>
        <w:rPr>
          <w:rFonts w:hint="eastAsia"/>
        </w:rPr>
        <w:tab/>
      </w:r>
      <w:r w:rsidR="00370722" w:rsidRPr="005B0AC9">
        <w:t>暴力侵害妇女行为</w:t>
      </w:r>
    </w:p>
    <w:p w:rsidR="00370722" w:rsidRPr="005B0AC9" w:rsidRDefault="00370722" w:rsidP="005B0AC9">
      <w:pPr>
        <w:pStyle w:val="SingleTxtGC"/>
      </w:pPr>
      <w:r w:rsidRPr="005B0AC9">
        <w:t xml:space="preserve">8. </w:t>
      </w:r>
      <w:r w:rsidR="00CE74DD">
        <w:rPr>
          <w:rFonts w:hint="eastAsia"/>
        </w:rPr>
        <w:t xml:space="preserve"> </w:t>
      </w:r>
      <w:r w:rsidRPr="005B0AC9">
        <w:t>报告中提及根据</w:t>
      </w:r>
      <w:r w:rsidRPr="005B0AC9">
        <w:t>2005</w:t>
      </w:r>
      <w:r w:rsidRPr="005B0AC9">
        <w:t>年《家庭暴力法》成立的家庭暴力委员会</w:t>
      </w:r>
      <w:r w:rsidR="004472EC">
        <w:t>(</w:t>
      </w:r>
      <w:r w:rsidRPr="005B0AC9">
        <w:t>第一部分，</w:t>
      </w:r>
      <w:r w:rsidRPr="005B0AC9">
        <w:t>1.4</w:t>
      </w:r>
      <w:r w:rsidR="004472EC">
        <w:t>)</w:t>
      </w:r>
      <w:r w:rsidRPr="005B0AC9">
        <w:t>。请就该委员会的工作提供更多及最新资料。请说明为该委员会有效履行职能制定了哪些战略。</w:t>
      </w:r>
    </w:p>
    <w:p w:rsidR="00370722" w:rsidRPr="005B0AC9" w:rsidRDefault="00370722" w:rsidP="005B0AC9">
      <w:pPr>
        <w:pStyle w:val="SingleTxtGC"/>
      </w:pPr>
      <w:r w:rsidRPr="005B0AC9">
        <w:t xml:space="preserve">9. </w:t>
      </w:r>
      <w:r w:rsidR="00CE74DD">
        <w:rPr>
          <w:rFonts w:hint="eastAsia"/>
        </w:rPr>
        <w:t xml:space="preserve"> </w:t>
      </w:r>
      <w:r w:rsidRPr="005B0AC9">
        <w:t>报告中提及，政府指定名为</w:t>
      </w:r>
      <w:r w:rsidRPr="005B0AC9">
        <w:t>Appogg</w:t>
      </w:r>
      <w:r w:rsidRPr="005B0AC9">
        <w:t>的国家机构，确保为家庭暴力受害者提供服务</w:t>
      </w:r>
      <w:r w:rsidR="004472EC">
        <w:t>(</w:t>
      </w:r>
      <w:r w:rsidRPr="005B0AC9">
        <w:t>同上</w:t>
      </w:r>
      <w:r w:rsidR="004472EC">
        <w:t>)</w:t>
      </w:r>
      <w:r w:rsidRPr="005B0AC9">
        <w:t>。请提供详细和最新资料，说明该机构的情况，报告所述期间获得援助的受害者人数，以及为受害者提供的服务种类。</w:t>
      </w:r>
    </w:p>
    <w:p w:rsidR="00370722" w:rsidRPr="005B0AC9" w:rsidRDefault="00370722" w:rsidP="005B0AC9">
      <w:pPr>
        <w:pStyle w:val="SingleTxtGC"/>
      </w:pPr>
      <w:r w:rsidRPr="005B0AC9">
        <w:t xml:space="preserve">10. </w:t>
      </w:r>
      <w:r w:rsidR="00CE74DD">
        <w:rPr>
          <w:rFonts w:hint="eastAsia"/>
        </w:rPr>
        <w:t xml:space="preserve"> </w:t>
      </w:r>
      <w:r w:rsidRPr="005B0AC9">
        <w:t>报告指出，</w:t>
      </w:r>
      <w:r w:rsidRPr="005B0AC9">
        <w:t>2005</w:t>
      </w:r>
      <w:r w:rsidRPr="005B0AC9">
        <w:t>年一年大约有</w:t>
      </w:r>
      <w:r w:rsidRPr="005B0AC9">
        <w:t>800</w:t>
      </w:r>
      <w:r w:rsidRPr="005B0AC9">
        <w:t>起家庭暴力案件上报到</w:t>
      </w:r>
      <w:r w:rsidRPr="005B0AC9">
        <w:t>Appogg</w:t>
      </w:r>
      <w:r w:rsidR="004472EC">
        <w:t>(</w:t>
      </w:r>
      <w:r w:rsidRPr="005B0AC9">
        <w:t>同上</w:t>
      </w:r>
      <w:r w:rsidR="004472EC">
        <w:t>)</w:t>
      </w:r>
      <w:r w:rsidRPr="005B0AC9">
        <w:t>。请提供最新资料，说明同一时期内有多少肇事者受到起诉和惩处。另请提供最新统计数据，说明报告所述其间发生多少起暴力侵害妇女案件。</w:t>
      </w:r>
    </w:p>
    <w:p w:rsidR="00370722" w:rsidRPr="005B0AC9" w:rsidRDefault="00370722" w:rsidP="00C01BF4">
      <w:pPr>
        <w:pStyle w:val="SingleTxtGC"/>
        <w:widowControl w:val="0"/>
      </w:pPr>
      <w:r w:rsidRPr="005B0AC9">
        <w:t>11.</w:t>
      </w:r>
      <w:r w:rsidR="00CE74DD">
        <w:rPr>
          <w:rFonts w:hint="eastAsia"/>
        </w:rPr>
        <w:t xml:space="preserve">  </w:t>
      </w:r>
      <w:r w:rsidRPr="005B0AC9">
        <w:t>委员会在过去的结论性意见中表示关切的是，根据《刑法典》，强奸罪必须伴随暴力行为，而强奸以及暴力攻击在《刑法典》中列在题为</w:t>
      </w:r>
      <w:r w:rsidR="004472EC">
        <w:rPr>
          <w:rFonts w:hint="eastAsia"/>
        </w:rPr>
        <w:t>“</w:t>
      </w:r>
      <w:r w:rsidRPr="005B0AC9">
        <w:t>破坏和平与家庭荣誉和违反道德罪行</w:t>
      </w:r>
      <w:r w:rsidR="004472EC">
        <w:rPr>
          <w:rFonts w:hint="eastAsia"/>
        </w:rPr>
        <w:t>”</w:t>
      </w:r>
      <w:r w:rsidRPr="005B0AC9">
        <w:t>的</w:t>
      </w:r>
      <w:r w:rsidR="00D34ED9">
        <w:rPr>
          <w:rFonts w:hint="eastAsia"/>
        </w:rPr>
        <w:t>名称</w:t>
      </w:r>
      <w:r w:rsidRPr="005B0AC9">
        <w:t>下审理</w:t>
      </w:r>
      <w:r w:rsidR="004472EC">
        <w:t>(</w:t>
      </w:r>
      <w:r w:rsidRPr="005B0AC9">
        <w:t>A/59/3</w:t>
      </w:r>
      <w:r w:rsidR="004472EC">
        <w:t>8,</w:t>
      </w:r>
      <w:r w:rsidRPr="005B0AC9">
        <w:t>第</w:t>
      </w:r>
      <w:r w:rsidRPr="005B0AC9">
        <w:t>115</w:t>
      </w:r>
      <w:r w:rsidRPr="005B0AC9">
        <w:t>段</w:t>
      </w:r>
      <w:r w:rsidR="004472EC">
        <w:t>)</w:t>
      </w:r>
      <w:r w:rsidRPr="005B0AC9">
        <w:t>。委员会吁请缔约国将这些罪行界定为一种歧视形式，这种歧视严重损害妇女在同男子平等的基础上享受其人权和基本自由的能力。请提供资料，说明《刑法典》的现状以及是否考虑这一建议。政府是否已对《刑法典》这方面的内容作了修订？如果没有，政府是否正在努力作这方面的修订？</w:t>
      </w:r>
    </w:p>
    <w:p w:rsidR="005B0AC9" w:rsidRDefault="00370722" w:rsidP="005B0AC9">
      <w:pPr>
        <w:pStyle w:val="SingleTxtGC"/>
      </w:pPr>
      <w:r w:rsidRPr="005B0AC9">
        <w:t xml:space="preserve">12. </w:t>
      </w:r>
      <w:r w:rsidR="00CE74DD">
        <w:rPr>
          <w:rFonts w:hint="eastAsia"/>
        </w:rPr>
        <w:t xml:space="preserve"> </w:t>
      </w:r>
      <w:r w:rsidRPr="005B0AC9">
        <w:t>请具体说明婚内强奸是否构成犯罪。如果不是，政府是否有计划将其定为一种罪行？</w:t>
      </w:r>
    </w:p>
    <w:p w:rsidR="00370722" w:rsidRPr="005B0AC9" w:rsidRDefault="005D262F" w:rsidP="00C254BF">
      <w:pPr>
        <w:pStyle w:val="H23GC"/>
      </w:pPr>
      <w:r>
        <w:rPr>
          <w:rFonts w:hint="eastAsia"/>
        </w:rPr>
        <w:tab/>
      </w:r>
      <w:r>
        <w:rPr>
          <w:rFonts w:hint="eastAsia"/>
        </w:rPr>
        <w:tab/>
      </w:r>
      <w:r w:rsidR="00370722" w:rsidRPr="005B0AC9">
        <w:t>贩运和对妇女的性剥削</w:t>
      </w:r>
    </w:p>
    <w:p w:rsidR="005B0AC9" w:rsidRDefault="00370722" w:rsidP="005B0AC9">
      <w:pPr>
        <w:pStyle w:val="SingleTxtGC"/>
      </w:pPr>
      <w:r w:rsidRPr="005B0AC9">
        <w:t xml:space="preserve">13. </w:t>
      </w:r>
      <w:r w:rsidR="00CE74DD">
        <w:rPr>
          <w:rFonts w:hint="eastAsia"/>
        </w:rPr>
        <w:t xml:space="preserve"> </w:t>
      </w:r>
      <w:r w:rsidRPr="005B0AC9">
        <w:t>报告提及对贩运人口及利用妇女卖淫营利等犯罪行为进行惩处的法律</w:t>
      </w:r>
      <w:r w:rsidR="004472EC">
        <w:t>(</w:t>
      </w:r>
      <w:r w:rsidRPr="005B0AC9">
        <w:t>第一部分，</w:t>
      </w:r>
      <w:r w:rsidRPr="005B0AC9">
        <w:t>6.2</w:t>
      </w:r>
      <w:r w:rsidR="004472EC">
        <w:t>)</w:t>
      </w:r>
      <w:r w:rsidRPr="005B0AC9">
        <w:t>。如果可能，请提供有关这一法律的详细资料和统计数据，说明在报告所述期间有多少人因为这些罪行而受到起诉和被判刑，确定有多少妇女成为贩运和性剥削的受害者。并请具体说明马耳他正在作出何种努力，使妇女和女童认识到举报的重要性，并了解为确保其安全所作的努力。</w:t>
      </w:r>
    </w:p>
    <w:p w:rsidR="00370722" w:rsidRPr="005B0AC9" w:rsidRDefault="005D262F" w:rsidP="00C254BF">
      <w:pPr>
        <w:pStyle w:val="H23GC"/>
      </w:pPr>
      <w:r>
        <w:rPr>
          <w:rFonts w:hint="eastAsia"/>
        </w:rPr>
        <w:tab/>
      </w:r>
      <w:r>
        <w:rPr>
          <w:rFonts w:hint="eastAsia"/>
        </w:rPr>
        <w:tab/>
      </w:r>
      <w:r w:rsidR="00370722" w:rsidRPr="005B0AC9">
        <w:t>政治参与和参与公共生活</w:t>
      </w:r>
    </w:p>
    <w:p w:rsidR="005B0AC9" w:rsidRDefault="00370722" w:rsidP="005B0AC9">
      <w:pPr>
        <w:pStyle w:val="SingleTxtGC"/>
      </w:pPr>
      <w:r w:rsidRPr="005B0AC9">
        <w:t xml:space="preserve">14. </w:t>
      </w:r>
      <w:r w:rsidR="00CE74DD">
        <w:rPr>
          <w:rFonts w:hint="eastAsia"/>
        </w:rPr>
        <w:t xml:space="preserve"> </w:t>
      </w:r>
      <w:r w:rsidRPr="005B0AC9">
        <w:t>请提供详细资料，说明为有效解决妇女在政治决策中代表性不足的问题，开展了哪些方案和活动。是否组织了宣传活动，以推动妇女对公共部门所有领域及司法机关的政治参与？另请提供最新资料，说明妇女在地方议会的代表性。政府是否决定根据委员会过去提出的建议</w:t>
      </w:r>
      <w:r w:rsidR="004472EC">
        <w:t>(</w:t>
      </w:r>
      <w:r w:rsidRPr="005B0AC9">
        <w:t>A/59/3</w:t>
      </w:r>
      <w:r w:rsidR="004472EC">
        <w:t>8,</w:t>
      </w:r>
      <w:r w:rsidRPr="005B0AC9">
        <w:t>第</w:t>
      </w:r>
      <w:r w:rsidRPr="005B0AC9">
        <w:t>108</w:t>
      </w:r>
      <w:r w:rsidRPr="005B0AC9">
        <w:t>段</w:t>
      </w:r>
      <w:r w:rsidR="004472EC">
        <w:t>)</w:t>
      </w:r>
      <w:r w:rsidRPr="005B0AC9">
        <w:t>，采取暂行特别措施，以实现男女之间的实质性平等。如果已采取这类措施，请提供资料说明采取了哪些措施及措施的影响。</w:t>
      </w:r>
    </w:p>
    <w:p w:rsidR="00370722" w:rsidRPr="005B0AC9" w:rsidRDefault="005D262F" w:rsidP="00C254BF">
      <w:pPr>
        <w:pStyle w:val="H23GC"/>
      </w:pPr>
      <w:r>
        <w:rPr>
          <w:rFonts w:hint="eastAsia"/>
        </w:rPr>
        <w:tab/>
      </w:r>
      <w:r>
        <w:rPr>
          <w:rFonts w:hint="eastAsia"/>
        </w:rPr>
        <w:tab/>
      </w:r>
      <w:r w:rsidR="00370722" w:rsidRPr="005B0AC9">
        <w:t>教育</w:t>
      </w:r>
    </w:p>
    <w:p w:rsidR="005B0AC9" w:rsidRDefault="00370722" w:rsidP="005B0AC9">
      <w:pPr>
        <w:pStyle w:val="SingleTxtGC"/>
      </w:pPr>
      <w:r w:rsidRPr="005B0AC9">
        <w:t xml:space="preserve">15. </w:t>
      </w:r>
      <w:r w:rsidR="00CE74DD">
        <w:rPr>
          <w:rFonts w:hint="eastAsia"/>
        </w:rPr>
        <w:t xml:space="preserve"> </w:t>
      </w:r>
      <w:r w:rsidRPr="005B0AC9">
        <w:t>报告提及以《教育法》</w:t>
      </w:r>
      <w:r w:rsidR="004472EC">
        <w:t>(</w:t>
      </w:r>
      <w:r w:rsidRPr="005B0AC9">
        <w:t>第</w:t>
      </w:r>
      <w:r w:rsidRPr="005B0AC9">
        <w:t>327</w:t>
      </w:r>
      <w:r w:rsidRPr="005B0AC9">
        <w:t>章</w:t>
      </w:r>
      <w:r w:rsidR="004472EC">
        <w:t>)</w:t>
      </w:r>
      <w:r w:rsidRPr="005B0AC9">
        <w:t>为基础制定并适用于各公立、教会和私立学校的《国家最低标准课程大纲》</w:t>
      </w:r>
      <w:r w:rsidR="004472EC">
        <w:t>(</w:t>
      </w:r>
      <w:r w:rsidRPr="005B0AC9">
        <w:t>第三部分，</w:t>
      </w:r>
      <w:r w:rsidRPr="005B0AC9">
        <w:t>10.2</w:t>
      </w:r>
      <w:r w:rsidR="004472EC">
        <w:t>)</w:t>
      </w:r>
      <w:r w:rsidRPr="005B0AC9">
        <w:t>。请提供详细资料，说明如何有效落实题为</w:t>
      </w:r>
      <w:r w:rsidR="004472EC">
        <w:rPr>
          <w:rFonts w:hint="eastAsia"/>
        </w:rPr>
        <w:t>“</w:t>
      </w:r>
      <w:r w:rsidRPr="005B0AC9">
        <w:t>强化两性平等</w:t>
      </w:r>
      <w:r w:rsidR="004472EC">
        <w:rPr>
          <w:rFonts w:hint="eastAsia"/>
        </w:rPr>
        <w:t>”</w:t>
      </w:r>
      <w:r w:rsidRPr="005B0AC9">
        <w:t>的第</w:t>
      </w:r>
      <w:r w:rsidRPr="005B0AC9">
        <w:t>5</w:t>
      </w:r>
      <w:r w:rsidRPr="005B0AC9">
        <w:t>项目标</w:t>
      </w:r>
      <w:r w:rsidR="004472EC">
        <w:t>(</w:t>
      </w:r>
      <w:r w:rsidRPr="005B0AC9">
        <w:t>同上，第</w:t>
      </w:r>
      <w:r w:rsidRPr="005B0AC9">
        <w:t>56</w:t>
      </w:r>
      <w:r w:rsidRPr="005B0AC9">
        <w:t>段</w:t>
      </w:r>
      <w:r w:rsidR="004472EC">
        <w:t>)</w:t>
      </w:r>
      <w:r w:rsidRPr="005B0AC9">
        <w:t>。另请提供更多资料，说明《</w:t>
      </w:r>
      <w:r w:rsidRPr="005B0AC9">
        <w:t>2001</w:t>
      </w:r>
      <w:r w:rsidRPr="005B0AC9">
        <w:t>年战略计划》中的最低要求是如何实施的。</w:t>
      </w:r>
    </w:p>
    <w:p w:rsidR="00370722" w:rsidRPr="005B0AC9" w:rsidRDefault="005D262F" w:rsidP="00C254BF">
      <w:pPr>
        <w:pStyle w:val="H23GC"/>
      </w:pPr>
      <w:r>
        <w:rPr>
          <w:rFonts w:hint="eastAsia"/>
        </w:rPr>
        <w:tab/>
      </w:r>
      <w:r>
        <w:rPr>
          <w:rFonts w:hint="eastAsia"/>
        </w:rPr>
        <w:tab/>
      </w:r>
      <w:r w:rsidR="00370722" w:rsidRPr="005B0AC9">
        <w:t>就业</w:t>
      </w:r>
    </w:p>
    <w:p w:rsidR="00370722" w:rsidRPr="005B0AC9" w:rsidRDefault="00370722" w:rsidP="005B0AC9">
      <w:pPr>
        <w:pStyle w:val="SingleTxtGC"/>
      </w:pPr>
      <w:r w:rsidRPr="005B0AC9">
        <w:t xml:space="preserve">16. </w:t>
      </w:r>
      <w:r w:rsidR="00CE74DD">
        <w:rPr>
          <w:rFonts w:hint="eastAsia"/>
        </w:rPr>
        <w:t xml:space="preserve"> </w:t>
      </w:r>
      <w:r w:rsidRPr="005B0AC9">
        <w:t>报告中提及就业与培训委员会专门为失业人群提供一系列课程</w:t>
      </w:r>
      <w:r w:rsidR="004472EC">
        <w:t>(</w:t>
      </w:r>
      <w:r w:rsidRPr="005B0AC9">
        <w:t>第三部分，</w:t>
      </w:r>
      <w:r w:rsidRPr="005B0AC9">
        <w:t>11.3</w:t>
      </w:r>
      <w:r w:rsidR="004472EC">
        <w:t>)</w:t>
      </w:r>
      <w:r w:rsidRPr="005B0AC9">
        <w:t>。委员会在过去的结论性意见中建议缔约国作出努力，通过技术培训，鼓励妇女进入非传统领域工作，并依照《公约》第四条第</w:t>
      </w:r>
      <w:r w:rsidRPr="005B0AC9">
        <w:t>1</w:t>
      </w:r>
      <w:r w:rsidRPr="005B0AC9">
        <w:t>款和委员会第</w:t>
      </w:r>
      <w:r w:rsidRPr="005B0AC9">
        <w:t>25</w:t>
      </w:r>
      <w:r w:rsidR="004472EC">
        <w:t>(</w:t>
      </w:r>
      <w:r w:rsidRPr="005B0AC9">
        <w:t>2004</w:t>
      </w:r>
      <w:r w:rsidR="004472EC">
        <w:t>)</w:t>
      </w:r>
      <w:r w:rsidRPr="005B0AC9">
        <w:t>号一般性建议，采取暂行特别措施，以便消除公私营部门在职业方面的男女分隔现象</w:t>
      </w:r>
      <w:r w:rsidR="004472EC">
        <w:t>(</w:t>
      </w:r>
      <w:r w:rsidRPr="005B0AC9">
        <w:t>A/59/3</w:t>
      </w:r>
      <w:r w:rsidR="004472EC">
        <w:t>8,</w:t>
      </w:r>
      <w:r w:rsidR="004472EC">
        <w:rPr>
          <w:rFonts w:hint="eastAsia"/>
        </w:rPr>
        <w:t xml:space="preserve"> </w:t>
      </w:r>
      <w:r w:rsidRPr="005B0AC9">
        <w:t>第</w:t>
      </w:r>
      <w:r w:rsidRPr="005B0AC9">
        <w:t>110</w:t>
      </w:r>
      <w:r w:rsidRPr="005B0AC9">
        <w:t>段</w:t>
      </w:r>
      <w:r w:rsidR="004472EC">
        <w:t>)</w:t>
      </w:r>
      <w:r w:rsidRPr="005B0AC9">
        <w:t>。请提供详细资料，说明落实该建议的情况。就业与培训委员会是否制定了鼓励妇女进入非传统领域就业的措施？</w:t>
      </w:r>
    </w:p>
    <w:p w:rsidR="00370722" w:rsidRPr="005B0AC9" w:rsidRDefault="00370722" w:rsidP="004472EC">
      <w:pPr>
        <w:pStyle w:val="SingleTxtGC"/>
        <w:widowControl w:val="0"/>
      </w:pPr>
      <w:r w:rsidRPr="005B0AC9">
        <w:t xml:space="preserve">17. </w:t>
      </w:r>
      <w:r w:rsidR="00CE74DD">
        <w:rPr>
          <w:rFonts w:hint="eastAsia"/>
        </w:rPr>
        <w:t xml:space="preserve"> </w:t>
      </w:r>
      <w:r w:rsidRPr="005B0AC9">
        <w:t>委员会在过去的结论性意见中敦促缔约国提供更多资料，说明通过向各种年龄的儿童提供托儿设施，协助家长协调家庭和工作职责的综合政策的情况</w:t>
      </w:r>
      <w:r w:rsidR="004472EC">
        <w:t>(</w:t>
      </w:r>
      <w:r w:rsidRPr="005B0AC9">
        <w:t>A/59/3</w:t>
      </w:r>
      <w:r w:rsidR="004472EC">
        <w:t>8,</w:t>
      </w:r>
      <w:r w:rsidR="004472EC">
        <w:rPr>
          <w:rFonts w:hint="eastAsia"/>
        </w:rPr>
        <w:t xml:space="preserve"> </w:t>
      </w:r>
      <w:r w:rsidRPr="005B0AC9">
        <w:t>第</w:t>
      </w:r>
      <w:r w:rsidRPr="005B0AC9">
        <w:t>114</w:t>
      </w:r>
      <w:r w:rsidRPr="005B0AC9">
        <w:t>段</w:t>
      </w:r>
      <w:r w:rsidR="004472EC">
        <w:t>)</w:t>
      </w:r>
      <w:r w:rsidRPr="005B0AC9">
        <w:t>。请提供详细和最新资料，说明提供这类设施的情况以及这类设施是否满足就业父母的需要。</w:t>
      </w:r>
    </w:p>
    <w:p w:rsidR="00370722" w:rsidRPr="005B0AC9" w:rsidRDefault="00370722" w:rsidP="005B0AC9">
      <w:pPr>
        <w:pStyle w:val="SingleTxtGC"/>
      </w:pPr>
      <w:r w:rsidRPr="005B0AC9">
        <w:t xml:space="preserve">18. </w:t>
      </w:r>
      <w:r w:rsidR="00CE74DD">
        <w:rPr>
          <w:rFonts w:hint="eastAsia"/>
        </w:rPr>
        <w:t xml:space="preserve"> </w:t>
      </w:r>
      <w:r w:rsidRPr="005B0AC9">
        <w:t>请提供详细资料，说明对兼职工作妇女的法律保护及她们享有社会福利的情况。</w:t>
      </w:r>
    </w:p>
    <w:p w:rsidR="005B0AC9" w:rsidRDefault="00370722" w:rsidP="005B0AC9">
      <w:pPr>
        <w:pStyle w:val="SingleTxtGC"/>
      </w:pPr>
      <w:r w:rsidRPr="005B0AC9">
        <w:t xml:space="preserve">19. </w:t>
      </w:r>
      <w:r w:rsidR="00CE74DD">
        <w:rPr>
          <w:rFonts w:hint="eastAsia"/>
        </w:rPr>
        <w:t xml:space="preserve"> </w:t>
      </w:r>
      <w:r w:rsidRPr="005B0AC9">
        <w:t>报告中提及，性骚扰作为</w:t>
      </w:r>
      <w:r w:rsidR="004472EC">
        <w:rPr>
          <w:rFonts w:hint="eastAsia"/>
        </w:rPr>
        <w:t>“</w:t>
      </w:r>
      <w:r w:rsidRPr="005B0AC9">
        <w:t>不受欢迎的性行为</w:t>
      </w:r>
      <w:r w:rsidR="004472EC">
        <w:rPr>
          <w:rFonts w:hint="eastAsia"/>
        </w:rPr>
        <w:t>”</w:t>
      </w:r>
      <w:r w:rsidRPr="005B0AC9">
        <w:t>，受到《男女平等法》和《就业与工业关系法》的禁止</w:t>
      </w:r>
      <w:r w:rsidR="004472EC">
        <w:t>(</w:t>
      </w:r>
      <w:r w:rsidRPr="005B0AC9">
        <w:t>第三部分，</w:t>
      </w:r>
      <w:r w:rsidRPr="005B0AC9">
        <w:t>11.12</w:t>
      </w:r>
      <w:r w:rsidR="004472EC">
        <w:t>)</w:t>
      </w:r>
      <w:r w:rsidRPr="005B0AC9">
        <w:t>。请提供详细资料，说明这些法律的内容以及它们是否将性犯罪定为刑事犯罪。另请提供资料，说明有多少案件诉诸法院，有多少肇事者受到起诉。</w:t>
      </w:r>
    </w:p>
    <w:p w:rsidR="00370722" w:rsidRPr="005B0AC9" w:rsidRDefault="005D262F" w:rsidP="00C254BF">
      <w:pPr>
        <w:pStyle w:val="H23GC"/>
      </w:pPr>
      <w:r>
        <w:rPr>
          <w:rFonts w:hint="eastAsia"/>
        </w:rPr>
        <w:tab/>
      </w:r>
      <w:r>
        <w:rPr>
          <w:rFonts w:hint="eastAsia"/>
        </w:rPr>
        <w:tab/>
      </w:r>
      <w:r w:rsidR="00370722" w:rsidRPr="005B0AC9">
        <w:t>健康</w:t>
      </w:r>
    </w:p>
    <w:p w:rsidR="00370722" w:rsidRPr="005B0AC9" w:rsidRDefault="00370722" w:rsidP="005B0AC9">
      <w:pPr>
        <w:pStyle w:val="SingleTxtGC"/>
      </w:pPr>
      <w:r w:rsidRPr="005B0AC9">
        <w:t>20.</w:t>
      </w:r>
      <w:r w:rsidR="00CE74DD">
        <w:rPr>
          <w:rFonts w:hint="eastAsia"/>
        </w:rPr>
        <w:t xml:space="preserve">  </w:t>
      </w:r>
      <w:r w:rsidRPr="005B0AC9">
        <w:t>妇女能否获得健康咨询服务？请具体说明是否制定了方案，为妇女提供有关性权利和生殖权利的信息。政府是否打算制定有关性教育的国家政策？</w:t>
      </w:r>
    </w:p>
    <w:p w:rsidR="00370722" w:rsidRPr="005B0AC9" w:rsidRDefault="00370722" w:rsidP="005B0AC9">
      <w:pPr>
        <w:pStyle w:val="SingleTxtGC"/>
      </w:pPr>
      <w:r w:rsidRPr="005B0AC9">
        <w:t xml:space="preserve">21. </w:t>
      </w:r>
      <w:r w:rsidR="00C01BF4">
        <w:rPr>
          <w:rFonts w:hint="eastAsia"/>
        </w:rPr>
        <w:t xml:space="preserve"> </w:t>
      </w:r>
      <w:r w:rsidRPr="005B0AC9">
        <w:t>请提供资料，说明在马耳他堕胎是否合法。治疗性堕胎是否合法？如果合法，在哪些情况下合法？请提供最新资料，说明报告所述期间发生多少例堕胎。</w:t>
      </w:r>
    </w:p>
    <w:p w:rsidR="005B0AC9" w:rsidRDefault="00370722" w:rsidP="005B0AC9">
      <w:pPr>
        <w:pStyle w:val="SingleTxtGC"/>
      </w:pPr>
      <w:r w:rsidRPr="005B0AC9">
        <w:t xml:space="preserve">22. </w:t>
      </w:r>
      <w:r w:rsidR="00CE74DD">
        <w:rPr>
          <w:rFonts w:hint="eastAsia"/>
        </w:rPr>
        <w:t xml:space="preserve"> </w:t>
      </w:r>
      <w:r w:rsidRPr="005B0AC9">
        <w:t>报告没有提供任何资料说明目前受艾滋病毒</w:t>
      </w:r>
      <w:r w:rsidRPr="005B0AC9">
        <w:t>/</w:t>
      </w:r>
      <w:r w:rsidRPr="005B0AC9">
        <w:t>艾滋病感染的妇女的比例。请提供该国受艾滋病毒</w:t>
      </w:r>
      <w:r w:rsidRPr="005B0AC9">
        <w:t>/</w:t>
      </w:r>
      <w:r w:rsidRPr="005B0AC9">
        <w:t>艾滋病感染的妇女和女童的统计资料和最新资料，并说明政府为解决这个问题所开展的活动和采取的举措。另请提供详细和最新资料，说明缔约国有多少受艾滋病毒</w:t>
      </w:r>
      <w:r w:rsidRPr="005B0AC9">
        <w:t>/</w:t>
      </w:r>
      <w:r w:rsidRPr="005B0AC9">
        <w:t>艾滋病感染的妇女和女童可获得医疗服务。</w:t>
      </w:r>
    </w:p>
    <w:p w:rsidR="00370722" w:rsidRPr="005B0AC9" w:rsidRDefault="005D262F" w:rsidP="00C254BF">
      <w:pPr>
        <w:pStyle w:val="H23GC"/>
      </w:pPr>
      <w:r>
        <w:rPr>
          <w:rFonts w:hint="eastAsia"/>
        </w:rPr>
        <w:tab/>
      </w:r>
      <w:r>
        <w:rPr>
          <w:rFonts w:hint="eastAsia"/>
        </w:rPr>
        <w:tab/>
      </w:r>
      <w:r w:rsidR="00370722" w:rsidRPr="005B0AC9">
        <w:t>移徙妇女</w:t>
      </w:r>
    </w:p>
    <w:p w:rsidR="005B0AC9" w:rsidRDefault="00370722" w:rsidP="005B0AC9">
      <w:pPr>
        <w:pStyle w:val="SingleTxtGC"/>
      </w:pPr>
      <w:r w:rsidRPr="005B0AC9">
        <w:t xml:space="preserve">23. </w:t>
      </w:r>
      <w:r w:rsidR="00CE74DD">
        <w:rPr>
          <w:rFonts w:hint="eastAsia"/>
        </w:rPr>
        <w:t xml:space="preserve"> </w:t>
      </w:r>
      <w:r w:rsidRPr="005B0AC9">
        <w:t>请提供资料说明马耳他移徙妇女和女童在国内和国际上的情况，包括移徙妇女和女童的人数和概况，以及关于为保护移徙妇女免遭虐待、剥削和暴力所采取步骤的资料。</w:t>
      </w:r>
    </w:p>
    <w:p w:rsidR="00370722" w:rsidRPr="005B0AC9" w:rsidRDefault="005D262F" w:rsidP="00C254BF">
      <w:pPr>
        <w:pStyle w:val="H23GC"/>
      </w:pPr>
      <w:r>
        <w:rPr>
          <w:rFonts w:hint="eastAsia"/>
        </w:rPr>
        <w:tab/>
      </w:r>
      <w:r>
        <w:rPr>
          <w:rFonts w:hint="eastAsia"/>
        </w:rPr>
        <w:tab/>
      </w:r>
      <w:r w:rsidR="00370722" w:rsidRPr="005B0AC9">
        <w:t>婚姻和家庭关系</w:t>
      </w:r>
    </w:p>
    <w:p w:rsidR="00370722" w:rsidRPr="005B0AC9" w:rsidRDefault="00370722" w:rsidP="005B0AC9">
      <w:pPr>
        <w:pStyle w:val="SingleTxtGC"/>
      </w:pPr>
      <w:r w:rsidRPr="005B0AC9">
        <w:t xml:space="preserve">24. </w:t>
      </w:r>
      <w:r w:rsidR="00CE74DD">
        <w:rPr>
          <w:rFonts w:hint="eastAsia"/>
        </w:rPr>
        <w:t xml:space="preserve"> </w:t>
      </w:r>
      <w:r w:rsidRPr="005B0AC9">
        <w:t>最低结婚年龄是多少岁？妇女和男子的最低结婚年龄是否相同？缔约国是否遵守《儿童权利公约》第</w:t>
      </w:r>
      <w:r w:rsidRPr="005B0AC9">
        <w:t>1</w:t>
      </w:r>
      <w:r w:rsidRPr="005B0AC9">
        <w:t>条关于男子与妇女最低合法年龄为</w:t>
      </w:r>
      <w:r w:rsidRPr="005B0AC9">
        <w:t>18</w:t>
      </w:r>
      <w:r w:rsidRPr="005B0AC9">
        <w:t>岁的规定？</w:t>
      </w:r>
    </w:p>
    <w:p w:rsidR="005B0AC9" w:rsidRDefault="00370722" w:rsidP="005B0AC9">
      <w:pPr>
        <w:pStyle w:val="SingleTxtGC"/>
      </w:pPr>
      <w:r w:rsidRPr="005B0AC9">
        <w:t xml:space="preserve">25. </w:t>
      </w:r>
      <w:r w:rsidR="00CE74DD">
        <w:rPr>
          <w:rFonts w:hint="eastAsia"/>
        </w:rPr>
        <w:t xml:space="preserve"> </w:t>
      </w:r>
      <w:r w:rsidRPr="005B0AC9">
        <w:t>报告指出，马耳他的法律规定不允许离婚，但相关法院可判决已婚夫妇分居</w:t>
      </w:r>
      <w:r w:rsidR="004472EC">
        <w:t>(</w:t>
      </w:r>
      <w:r w:rsidRPr="005B0AC9">
        <w:t>第三部分，</w:t>
      </w:r>
      <w:r w:rsidRPr="005B0AC9">
        <w:t>16.1</w:t>
      </w:r>
      <w:r w:rsidR="004472EC">
        <w:t>)</w:t>
      </w:r>
      <w:r w:rsidRPr="005B0AC9">
        <w:t>。请说明在哪些情况下可判决分居，有哪些立法处理批准分居后子女的监护、赡养费、财产划分等问题。另请提供资料，说明分居后丈夫死亡，妇女面临的法律后果。</w:t>
      </w:r>
    </w:p>
    <w:p w:rsidR="00370722" w:rsidRPr="005B0AC9" w:rsidRDefault="005D262F" w:rsidP="00C254BF">
      <w:pPr>
        <w:pStyle w:val="H23GC"/>
      </w:pPr>
      <w:r>
        <w:rPr>
          <w:rFonts w:hint="eastAsia"/>
        </w:rPr>
        <w:tab/>
      </w:r>
      <w:r>
        <w:rPr>
          <w:rFonts w:hint="eastAsia"/>
        </w:rPr>
        <w:tab/>
      </w:r>
      <w:r w:rsidR="00370722" w:rsidRPr="005B0AC9">
        <w:t>任择议定书</w:t>
      </w:r>
    </w:p>
    <w:p w:rsidR="005B0AC9" w:rsidRDefault="00370722" w:rsidP="004D299B">
      <w:pPr>
        <w:pStyle w:val="SingleTxtGC"/>
        <w:spacing w:after="240"/>
        <w:rPr>
          <w:rFonts w:hint="eastAsia"/>
        </w:rPr>
      </w:pPr>
      <w:r w:rsidRPr="005B0AC9">
        <w:t>26.</w:t>
      </w:r>
      <w:r w:rsidR="00CE74DD">
        <w:rPr>
          <w:rFonts w:hint="eastAsia"/>
        </w:rPr>
        <w:t xml:space="preserve">  </w:t>
      </w:r>
      <w:r w:rsidRPr="005B0AC9">
        <w:t>请说明在批准《公约任择议定书》方面取得的任何进展。</w:t>
      </w:r>
    </w:p>
    <w:p w:rsidR="00076BF1" w:rsidRDefault="00076BF1" w:rsidP="004D299B">
      <w:pPr>
        <w:pStyle w:val="SingleTxtGC"/>
        <w:spacing w:after="240"/>
        <w:rPr>
          <w:rFonts w:hint="eastAsia"/>
        </w:rPr>
      </w:pPr>
    </w:p>
    <w:p w:rsidR="00E06285" w:rsidRPr="00C01BF4" w:rsidRDefault="00C01BF4" w:rsidP="00C01BF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E06285" w:rsidRPr="00C01BF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265" w:rsidRPr="008845C5" w:rsidRDefault="0015726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57265" w:rsidRPr="008845C5" w:rsidRDefault="00157265"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05" w:rsidRPr="009D546E" w:rsidRDefault="00541D05">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9764F">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D546E">
      <w:rPr>
        <w:rFonts w:eastAsia="SimSun"/>
        <w:lang w:eastAsia="zh-CN"/>
      </w:rPr>
      <w:t>GE.10-41662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05" w:rsidRDefault="00541D05">
    <w:pPr>
      <w:pStyle w:val="Footer"/>
      <w:tabs>
        <w:tab w:val="right" w:pos="9639"/>
      </w:tabs>
    </w:pPr>
    <w:r w:rsidRPr="009D546E">
      <w:rPr>
        <w:rFonts w:eastAsia="SimSun"/>
        <w:lang w:eastAsia="zh-CN"/>
      </w:rPr>
      <w:t>GE.10-41662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9764F">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05" w:rsidRPr="005C5B87" w:rsidRDefault="00541D05"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41662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190410</w:t>
    </w:r>
    <w:r>
      <w:rPr>
        <w:rFonts w:eastAsia="SimSun"/>
        <w:sz w:val="20"/>
        <w:lang w:eastAsia="zh-CN"/>
      </w:rPr>
      <w:tab/>
    </w:r>
    <w:r>
      <w:rPr>
        <w:rFonts w:eastAsia="SimSun" w:hint="eastAsia"/>
        <w:sz w:val="20"/>
        <w:lang w:eastAsia="zh-CN"/>
      </w:rPr>
      <w:t>21</w:t>
    </w:r>
    <w:r w:rsidRPr="00EE277A">
      <w:rPr>
        <w:rFonts w:eastAsia="SimSun"/>
        <w:sz w:val="20"/>
        <w:lang w:eastAsia="zh-CN"/>
      </w:rPr>
      <w:t>0</w:t>
    </w:r>
    <w:r>
      <w:rPr>
        <w:rFonts w:eastAsia="SimSun" w:hint="eastAsia"/>
        <w:sz w:val="20"/>
        <w:lang w:eastAsia="zh-CN"/>
      </w:rPr>
      <w:t>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265" w:rsidRPr="00363561" w:rsidRDefault="0015726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57265" w:rsidRPr="00363561" w:rsidRDefault="0015726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05" w:rsidRPr="009D546E" w:rsidRDefault="00541D05">
    <w:pPr>
      <w:pStyle w:val="Header"/>
    </w:pPr>
    <w:r w:rsidRPr="009D546E">
      <w:t>CEDAW/C/MLT/Q/4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05" w:rsidRPr="009D546E" w:rsidRDefault="00541D05" w:rsidP="00DA36A7">
    <w:pPr>
      <w:pStyle w:val="Header"/>
      <w:jc w:val="right"/>
      <w:rPr>
        <w:rFonts w:hint="eastAsia"/>
        <w:lang w:eastAsia="zh-CN"/>
      </w:rPr>
    </w:pPr>
    <w:r w:rsidRPr="009D546E">
      <w:rPr>
        <w:lang w:eastAsia="zh-CN"/>
      </w:rPr>
      <w:t>CEDAW/C/MLT/Q/4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D05" w:rsidRDefault="00541D0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722"/>
    <w:rsid w:val="000233C7"/>
    <w:rsid w:val="000277CB"/>
    <w:rsid w:val="00076BF1"/>
    <w:rsid w:val="00085957"/>
    <w:rsid w:val="00095CC6"/>
    <w:rsid w:val="000B40D6"/>
    <w:rsid w:val="000B5AAE"/>
    <w:rsid w:val="000C4E2A"/>
    <w:rsid w:val="000F4C3B"/>
    <w:rsid w:val="0012768D"/>
    <w:rsid w:val="001539A6"/>
    <w:rsid w:val="00157265"/>
    <w:rsid w:val="001974C5"/>
    <w:rsid w:val="001B5B95"/>
    <w:rsid w:val="001D5EC5"/>
    <w:rsid w:val="00252D02"/>
    <w:rsid w:val="002608D6"/>
    <w:rsid w:val="002A0A29"/>
    <w:rsid w:val="002C6169"/>
    <w:rsid w:val="00343E38"/>
    <w:rsid w:val="00360A5A"/>
    <w:rsid w:val="0036297B"/>
    <w:rsid w:val="00363561"/>
    <w:rsid w:val="00370722"/>
    <w:rsid w:val="003916A2"/>
    <w:rsid w:val="003C59D1"/>
    <w:rsid w:val="003D0921"/>
    <w:rsid w:val="003D0CAD"/>
    <w:rsid w:val="003D5904"/>
    <w:rsid w:val="003E1FA3"/>
    <w:rsid w:val="0040530D"/>
    <w:rsid w:val="004455D3"/>
    <w:rsid w:val="004472EC"/>
    <w:rsid w:val="004838FD"/>
    <w:rsid w:val="00493C2C"/>
    <w:rsid w:val="004D299B"/>
    <w:rsid w:val="004E626A"/>
    <w:rsid w:val="005069C1"/>
    <w:rsid w:val="00541D05"/>
    <w:rsid w:val="00545D76"/>
    <w:rsid w:val="00547708"/>
    <w:rsid w:val="00570754"/>
    <w:rsid w:val="005B0AC9"/>
    <w:rsid w:val="005C5B87"/>
    <w:rsid w:val="005D25AD"/>
    <w:rsid w:val="005D262F"/>
    <w:rsid w:val="005D33EE"/>
    <w:rsid w:val="005E28F8"/>
    <w:rsid w:val="005E47D2"/>
    <w:rsid w:val="005E6EDE"/>
    <w:rsid w:val="005F3A38"/>
    <w:rsid w:val="00605766"/>
    <w:rsid w:val="006156DF"/>
    <w:rsid w:val="00636379"/>
    <w:rsid w:val="006465BF"/>
    <w:rsid w:val="0065153A"/>
    <w:rsid w:val="00655DC6"/>
    <w:rsid w:val="006A0D74"/>
    <w:rsid w:val="006A3D5F"/>
    <w:rsid w:val="006A59A2"/>
    <w:rsid w:val="006C22D9"/>
    <w:rsid w:val="006F20AD"/>
    <w:rsid w:val="00712EEE"/>
    <w:rsid w:val="00720CB2"/>
    <w:rsid w:val="007500A3"/>
    <w:rsid w:val="00787E80"/>
    <w:rsid w:val="007F6102"/>
    <w:rsid w:val="007F7187"/>
    <w:rsid w:val="0081277D"/>
    <w:rsid w:val="008233D3"/>
    <w:rsid w:val="008354CE"/>
    <w:rsid w:val="00840A66"/>
    <w:rsid w:val="00872452"/>
    <w:rsid w:val="008747DC"/>
    <w:rsid w:val="008845C5"/>
    <w:rsid w:val="00960FB2"/>
    <w:rsid w:val="00961300"/>
    <w:rsid w:val="00966CAE"/>
    <w:rsid w:val="00981BBE"/>
    <w:rsid w:val="0098424F"/>
    <w:rsid w:val="009A05E0"/>
    <w:rsid w:val="009C1A5F"/>
    <w:rsid w:val="009D1A81"/>
    <w:rsid w:val="009D546E"/>
    <w:rsid w:val="009D6897"/>
    <w:rsid w:val="009E0EBB"/>
    <w:rsid w:val="00A075AA"/>
    <w:rsid w:val="00A64FC3"/>
    <w:rsid w:val="00A73530"/>
    <w:rsid w:val="00AA3046"/>
    <w:rsid w:val="00AB16A6"/>
    <w:rsid w:val="00AD29BB"/>
    <w:rsid w:val="00AF0610"/>
    <w:rsid w:val="00AF7C1B"/>
    <w:rsid w:val="00B10A59"/>
    <w:rsid w:val="00B11CC6"/>
    <w:rsid w:val="00B973F8"/>
    <w:rsid w:val="00B9764F"/>
    <w:rsid w:val="00BF3DDF"/>
    <w:rsid w:val="00BF691A"/>
    <w:rsid w:val="00BF6CF0"/>
    <w:rsid w:val="00C01BF4"/>
    <w:rsid w:val="00C254BF"/>
    <w:rsid w:val="00C47CB8"/>
    <w:rsid w:val="00CA5F0A"/>
    <w:rsid w:val="00CC5FAA"/>
    <w:rsid w:val="00CE74DD"/>
    <w:rsid w:val="00D143C0"/>
    <w:rsid w:val="00D25318"/>
    <w:rsid w:val="00D34ED9"/>
    <w:rsid w:val="00D369AE"/>
    <w:rsid w:val="00D56F18"/>
    <w:rsid w:val="00DA36A7"/>
    <w:rsid w:val="00DC4381"/>
    <w:rsid w:val="00E06285"/>
    <w:rsid w:val="00E0787A"/>
    <w:rsid w:val="00E52CF1"/>
    <w:rsid w:val="00E6382F"/>
    <w:rsid w:val="00E76402"/>
    <w:rsid w:val="00E76A86"/>
    <w:rsid w:val="00E9425B"/>
    <w:rsid w:val="00EA7A37"/>
    <w:rsid w:val="00ED539D"/>
    <w:rsid w:val="00EE16D3"/>
    <w:rsid w:val="00F0027D"/>
    <w:rsid w:val="00F00558"/>
    <w:rsid w:val="00F03C40"/>
    <w:rsid w:val="00F11C42"/>
    <w:rsid w:val="00F55CFA"/>
    <w:rsid w:val="00F65065"/>
    <w:rsid w:val="00FC4442"/>
    <w:rsid w:val="00FC741A"/>
    <w:rsid w:val="00FE0142"/>
    <w:rsid w:val="00FE2B7C"/>
    <w:rsid w:val="00FF06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6A3D5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518</Words>
  <Characters>2953</Characters>
  <Application>Microsoft Office Word</Application>
  <DocSecurity>4</DocSecurity>
  <Lines>24</Lines>
  <Paragraphs>6</Paragraphs>
  <ScaleCrop>false</ScaleCrop>
  <Company>CSD</Company>
  <LinksUpToDate>false</LinksUpToDate>
  <CharactersWithSpaces>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3</cp:revision>
  <cp:lastPrinted>2010-04-21T10:13:00Z</cp:lastPrinted>
  <dcterms:created xsi:type="dcterms:W3CDTF">2010-04-21T10:13:00Z</dcterms:created>
  <dcterms:modified xsi:type="dcterms:W3CDTF">2010-04-21T10:13:00Z</dcterms:modified>
</cp:coreProperties>
</file>