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AE4118" w:rsidP="00AE4118">
            <w:pPr>
              <w:jc w:val="right"/>
            </w:pPr>
            <w:r w:rsidRPr="00AE4118">
              <w:rPr>
                <w:sz w:val="40"/>
              </w:rPr>
              <w:t>CCPR</w:t>
            </w:r>
            <w:r>
              <w:t>/C/SR.2940</w:t>
            </w:r>
            <w:r w:rsidRPr="00AE4118">
              <w:rPr>
                <w:rStyle w:val="FootnoteReference"/>
                <w:sz w:val="20"/>
                <w:vertAlign w:val="baseline"/>
              </w:rPr>
              <w:footnoteReference w:customMarkFollows="1" w:id="2"/>
              <w:t>*</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E4118" w:rsidRDefault="0023750A" w:rsidP="00464EEE">
            <w:pPr>
              <w:spacing w:before="240"/>
            </w:pPr>
            <w:r>
              <w:t>Distr. générale</w:t>
            </w:r>
          </w:p>
          <w:p w:rsidR="00AE4118" w:rsidRDefault="00CB19C0" w:rsidP="00AE4118">
            <w:pPr>
              <w:spacing w:line="240" w:lineRule="exact"/>
            </w:pPr>
            <w:r>
              <w:t>31 octobre 2012</w:t>
            </w:r>
          </w:p>
          <w:p w:rsidR="00AE4118" w:rsidRDefault="00AE4118" w:rsidP="00AE4118">
            <w:pPr>
              <w:spacing w:line="240" w:lineRule="exact"/>
            </w:pPr>
          </w:p>
          <w:p w:rsidR="00AF1CE8" w:rsidRPr="00DB58B5" w:rsidRDefault="00AE4118" w:rsidP="00AE4118">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l’homme</w:t>
      </w:r>
    </w:p>
    <w:p w:rsidR="00FC6A49" w:rsidRPr="00FC6A49" w:rsidRDefault="00CD0EDE" w:rsidP="00FC6A49">
      <w:pPr>
        <w:spacing w:after="120"/>
        <w:rPr>
          <w:b/>
        </w:rPr>
      </w:pPr>
      <w:r>
        <w:rPr>
          <w:b/>
        </w:rPr>
        <w:t>10</w:t>
      </w:r>
      <w:r w:rsidR="004332AB">
        <w:rPr>
          <w:b/>
        </w:rPr>
        <w:t>6</w:t>
      </w:r>
      <w:r w:rsidRPr="00CD0EDE">
        <w:rPr>
          <w:b/>
          <w:vertAlign w:val="superscript"/>
        </w:rPr>
        <w:t>e</w:t>
      </w:r>
      <w:r w:rsidR="009F17FB">
        <w:rPr>
          <w:b/>
        </w:rPr>
        <w:t xml:space="preserve"> </w:t>
      </w:r>
      <w:r w:rsidR="00955469" w:rsidRPr="00FC6A49">
        <w:rPr>
          <w:b/>
        </w:rPr>
        <w:t>session</w:t>
      </w:r>
    </w:p>
    <w:p w:rsidR="00FC6A49" w:rsidRPr="00FC6A49" w:rsidRDefault="00FC6A49" w:rsidP="00FC6A49">
      <w:pPr>
        <w:rPr>
          <w:b/>
        </w:rPr>
      </w:pPr>
      <w:r w:rsidRPr="00FC6A49">
        <w:rPr>
          <w:b/>
        </w:rPr>
        <w:t xml:space="preserve">Compte rendu analytique de la </w:t>
      </w:r>
      <w:r w:rsidR="00AE4118">
        <w:rPr>
          <w:b/>
        </w:rPr>
        <w:t>2940</w:t>
      </w:r>
      <w:r w:rsidRPr="00FC6A49">
        <w:rPr>
          <w:b/>
          <w:vertAlign w:val="superscript"/>
        </w:rPr>
        <w:t>e</w:t>
      </w:r>
      <w:r w:rsidR="00AE4118">
        <w:rPr>
          <w:b/>
        </w:rPr>
        <w:t> </w:t>
      </w:r>
      <w:r w:rsidRPr="00FC6A49">
        <w:rPr>
          <w:b/>
        </w:rPr>
        <w:t>séance</w:t>
      </w:r>
    </w:p>
    <w:p w:rsidR="00FC6A49" w:rsidRDefault="00FC6A49" w:rsidP="00FC6A49">
      <w:pPr>
        <w:spacing w:after="120"/>
      </w:pPr>
      <w:r>
        <w:t xml:space="preserve">Tenue au Palais Wilson, à Genève, le </w:t>
      </w:r>
      <w:r w:rsidR="00AE4118">
        <w:t>jeudi 25 octobre</w:t>
      </w:r>
      <w:r>
        <w:t xml:space="preserve"> 20</w:t>
      </w:r>
      <w:r w:rsidR="00CD0EDE">
        <w:t>1</w:t>
      </w:r>
      <w:r w:rsidR="00AE5AD1">
        <w:t>2</w:t>
      </w:r>
      <w:r>
        <w:t xml:space="preserve">, à </w:t>
      </w:r>
      <w:r w:rsidR="00AE4118">
        <w:t>15 heures</w:t>
      </w:r>
    </w:p>
    <w:p w:rsidR="00FC6A49" w:rsidRDefault="00AE4118" w:rsidP="00647A22">
      <w:pPr>
        <w:tabs>
          <w:tab w:val="right" w:pos="851"/>
          <w:tab w:val="left" w:pos="1134"/>
          <w:tab w:val="right" w:leader="dot" w:pos="8505"/>
        </w:tabs>
        <w:spacing w:after="120"/>
      </w:pPr>
      <w:r>
        <w:rPr>
          <w:i/>
        </w:rPr>
        <w:tab/>
      </w:r>
      <w:r w:rsidR="00FC6A49" w:rsidRPr="004F0396">
        <w:rPr>
          <w:i/>
        </w:rPr>
        <w:t>Président</w:t>
      </w:r>
      <w:r w:rsidR="00FC6A49">
        <w:t>:</w:t>
      </w:r>
      <w:r w:rsidR="004F0396">
        <w:tab/>
      </w:r>
      <w:r>
        <w:t>M. O’Flaherty (Vice-Président)</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B174CC" w:rsidRDefault="00AE4118" w:rsidP="0056246F">
      <w:pPr>
        <w:pStyle w:val="SingleTxtG"/>
        <w:jc w:val="left"/>
      </w:pPr>
      <w:r>
        <w:t>Organisation des travaux et questions diverses</w:t>
      </w:r>
      <w:r w:rsidR="000E0009">
        <w:t>, y compris adoption du rapport</w:t>
      </w:r>
      <w:r w:rsidR="000E0009">
        <w:br/>
      </w:r>
      <w:r>
        <w:t>du Groupe de</w:t>
      </w:r>
      <w:r w:rsidR="004B7199">
        <w:t> </w:t>
      </w:r>
      <w:r>
        <w:t>travail des communications (</w:t>
      </w:r>
      <w:r>
        <w:rPr>
          <w:i/>
        </w:rPr>
        <w:t>suite</w:t>
      </w:r>
      <w:r>
        <w:t>)</w:t>
      </w:r>
    </w:p>
    <w:p w:rsidR="00AE4118" w:rsidRPr="000E0009" w:rsidRDefault="00AE4118" w:rsidP="00BF1373">
      <w:pPr>
        <w:pStyle w:val="SingleTxtG"/>
        <w:ind w:left="1701"/>
        <w:jc w:val="left"/>
        <w:rPr>
          <w:i/>
        </w:rPr>
      </w:pPr>
      <w:r w:rsidRPr="000E0009">
        <w:rPr>
          <w:i/>
        </w:rPr>
        <w:t xml:space="preserve">Débat général en vue de l’élaboration d’une </w:t>
      </w:r>
      <w:r w:rsidR="00304F28" w:rsidRPr="000E0009">
        <w:rPr>
          <w:i/>
        </w:rPr>
        <w:t>O</w:t>
      </w:r>
      <w:r w:rsidRPr="000E0009">
        <w:rPr>
          <w:i/>
        </w:rPr>
        <w:t>bservation générale sur l’article 9</w:t>
      </w:r>
    </w:p>
    <w:p w:rsidR="00A0284A" w:rsidRPr="00A0284A" w:rsidRDefault="00AE4118" w:rsidP="00A0284A">
      <w:pPr>
        <w:pStyle w:val="SingleTxtG"/>
        <w:rPr>
          <w:i/>
        </w:rPr>
      </w:pPr>
      <w:r>
        <w:br w:type="page"/>
      </w:r>
      <w:r w:rsidR="00A0284A" w:rsidRPr="00A0284A">
        <w:rPr>
          <w:i/>
        </w:rPr>
        <w:t>La séance est ouverte à 15</w:t>
      </w:r>
      <w:r w:rsidR="00A0284A">
        <w:rPr>
          <w:i/>
        </w:rPr>
        <w:t> </w:t>
      </w:r>
      <w:r w:rsidR="00A0284A" w:rsidRPr="00A0284A">
        <w:rPr>
          <w:i/>
        </w:rPr>
        <w:t>h</w:t>
      </w:r>
      <w:r w:rsidR="00A0284A">
        <w:rPr>
          <w:i/>
        </w:rPr>
        <w:t> </w:t>
      </w:r>
      <w:r w:rsidR="00A0284A" w:rsidRPr="00A0284A">
        <w:rPr>
          <w:i/>
        </w:rPr>
        <w:t>5.</w:t>
      </w:r>
    </w:p>
    <w:p w:rsidR="00A0284A" w:rsidRPr="00A0284A" w:rsidRDefault="00A0284A" w:rsidP="00A0284A">
      <w:pPr>
        <w:pStyle w:val="H23G"/>
      </w:pPr>
      <w:r>
        <w:tab/>
      </w:r>
      <w:r>
        <w:tab/>
        <w:t>O</w:t>
      </w:r>
      <w:r w:rsidRPr="00A0284A">
        <w:t>rganisation des travaux et questions diverses, y compris adoption du rapport du</w:t>
      </w:r>
      <w:r>
        <w:t> </w:t>
      </w:r>
      <w:r w:rsidR="00BF1373">
        <w:t>G</w:t>
      </w:r>
      <w:r w:rsidRPr="00A0284A">
        <w:t>roupe de travail des communications</w:t>
      </w:r>
    </w:p>
    <w:p w:rsidR="00A0284A" w:rsidRPr="00D504B4" w:rsidRDefault="00A0284A" w:rsidP="00341430">
      <w:pPr>
        <w:pStyle w:val="SingleTxtG"/>
        <w:jc w:val="left"/>
        <w:rPr>
          <w:i/>
        </w:rPr>
      </w:pPr>
      <w:r w:rsidRPr="00D504B4">
        <w:rPr>
          <w:i/>
        </w:rPr>
        <w:t>Débat général en vue de l’adoption d’une Observation générale sur l’article </w:t>
      </w:r>
      <w:r w:rsidR="00341430">
        <w:rPr>
          <w:i/>
        </w:rPr>
        <w:t>9</w:t>
      </w:r>
      <w:r w:rsidR="00341430">
        <w:rPr>
          <w:i/>
        </w:rPr>
        <w:br/>
      </w:r>
      <w:r w:rsidRPr="00D504B4">
        <w:rPr>
          <w:i/>
        </w:rPr>
        <w:t xml:space="preserve">du Pacte international relatif </w:t>
      </w:r>
      <w:r w:rsidR="00341430">
        <w:rPr>
          <w:i/>
        </w:rPr>
        <w:t>aux droits civils et politiques</w:t>
      </w:r>
      <w:r w:rsidR="00341430">
        <w:rPr>
          <w:i/>
        </w:rPr>
        <w:br/>
      </w:r>
      <w:r w:rsidRPr="00D504B4">
        <w:rPr>
          <w:i/>
        </w:rPr>
        <w:t>(</w:t>
      </w:r>
      <w:r w:rsidR="00D6726B">
        <w:rPr>
          <w:i/>
        </w:rPr>
        <w:t>l</w:t>
      </w:r>
      <w:r w:rsidRPr="00D504B4">
        <w:rPr>
          <w:i/>
        </w:rPr>
        <w:t>iberté et sécurité de la personne)</w:t>
      </w:r>
    </w:p>
    <w:p w:rsidR="00A0284A" w:rsidRPr="00A0284A" w:rsidRDefault="00A0284A" w:rsidP="00A0284A">
      <w:pPr>
        <w:pStyle w:val="SingleTxtG"/>
      </w:pPr>
      <w:r>
        <w:t>1.</w:t>
      </w:r>
      <w:r w:rsidRPr="00A0284A">
        <w:tab/>
      </w:r>
      <w:r w:rsidRPr="00A0284A">
        <w:rPr>
          <w:b/>
        </w:rPr>
        <w:t>Le</w:t>
      </w:r>
      <w:r>
        <w:rPr>
          <w:b/>
        </w:rPr>
        <w:t> </w:t>
      </w:r>
      <w:r w:rsidRPr="00A0284A">
        <w:rPr>
          <w:b/>
        </w:rPr>
        <w:t xml:space="preserve">Président </w:t>
      </w:r>
      <w:r w:rsidRPr="00A0284A">
        <w:t>souhaite la bienvenue aux représentants des organisations non gouv</w:t>
      </w:r>
      <w:r w:rsidR="00304F28">
        <w:t>ernementales (ONG) et invite M. </w:t>
      </w:r>
      <w:proofErr w:type="spellStart"/>
      <w:r w:rsidRPr="00A0284A">
        <w:t>Neuman</w:t>
      </w:r>
      <w:proofErr w:type="spellEnd"/>
      <w:r w:rsidRPr="00A0284A">
        <w:t>, Rapporteur pour</w:t>
      </w:r>
      <w:r>
        <w:t xml:space="preserve"> le projet d’O</w:t>
      </w:r>
      <w:r w:rsidRPr="00A0284A">
        <w:t>bservation générale sur l’article</w:t>
      </w:r>
      <w:r>
        <w:t> </w:t>
      </w:r>
      <w:r w:rsidRPr="00A0284A">
        <w:t>9, à prendre la parole.</w:t>
      </w:r>
    </w:p>
    <w:p w:rsidR="00A0284A" w:rsidRPr="00A0284A" w:rsidRDefault="00A0284A" w:rsidP="00A0284A">
      <w:pPr>
        <w:pStyle w:val="SingleTxtG"/>
      </w:pPr>
      <w:r>
        <w:t>2.</w:t>
      </w:r>
      <w:r w:rsidRPr="00A0284A">
        <w:tab/>
      </w:r>
      <w:r w:rsidRPr="00A0284A">
        <w:rPr>
          <w:b/>
        </w:rPr>
        <w:t>M.</w:t>
      </w:r>
      <w:r>
        <w:rPr>
          <w:b/>
        </w:rPr>
        <w:t> </w:t>
      </w:r>
      <w:r w:rsidRPr="00A0284A">
        <w:rPr>
          <w:b/>
        </w:rPr>
        <w:t xml:space="preserve">Neuman </w:t>
      </w:r>
      <w:r w:rsidRPr="00A0284A">
        <w:t xml:space="preserve">(Rapporteur pour </w:t>
      </w:r>
      <w:r>
        <w:t>le projet d’O</w:t>
      </w:r>
      <w:r w:rsidRPr="00A0284A">
        <w:t>bservation générale</w:t>
      </w:r>
      <w:r w:rsidR="007500E7">
        <w:t>)</w:t>
      </w:r>
      <w:r w:rsidRPr="00A0284A">
        <w:t xml:space="preserve"> rappelle que le Comité a jugé important d’</w:t>
      </w:r>
      <w:r>
        <w:t>adopter</w:t>
      </w:r>
      <w:r w:rsidRPr="00A0284A">
        <w:t xml:space="preserve"> </w:t>
      </w:r>
      <w:r>
        <w:t>une nouvelle O</w:t>
      </w:r>
      <w:r w:rsidRPr="00A0284A">
        <w:t>bservation générale sur l’article</w:t>
      </w:r>
      <w:r>
        <w:t> </w:t>
      </w:r>
      <w:r w:rsidRPr="00A0284A">
        <w:t>9 parce que cette disposition est souvent au cœur de ses observations finales et recommandations. Il</w:t>
      </w:r>
      <w:r w:rsidR="007500E7">
        <w:t> </w:t>
      </w:r>
      <w:r w:rsidRPr="00A0284A">
        <w:t>se réjouit d’entendre les vues des représentants d’ONG sur les questions auxquelles le Comité devrait accorder toute son attention dans le cadre de ses travaux.</w:t>
      </w:r>
    </w:p>
    <w:p w:rsidR="00A0284A" w:rsidRPr="00A0284A" w:rsidRDefault="00A0284A" w:rsidP="00A0284A">
      <w:pPr>
        <w:pStyle w:val="SingleTxtG"/>
      </w:pPr>
      <w:r>
        <w:t>3.</w:t>
      </w:r>
      <w:r w:rsidRPr="00A0284A">
        <w:tab/>
      </w:r>
      <w:r>
        <w:rPr>
          <w:b/>
        </w:rPr>
        <w:t>M. </w:t>
      </w:r>
      <w:r w:rsidRPr="00A0284A">
        <w:rPr>
          <w:b/>
        </w:rPr>
        <w:t>Ramu</w:t>
      </w:r>
      <w:r w:rsidRPr="00A0284A">
        <w:t xml:space="preserve"> (Amnesty International) dit que pour </w:t>
      </w:r>
      <w:r>
        <w:t>favoris</w:t>
      </w:r>
      <w:r w:rsidRPr="00A0284A">
        <w:t xml:space="preserve">er </w:t>
      </w:r>
      <w:r>
        <w:t>le respect des</w:t>
      </w:r>
      <w:r w:rsidRPr="00A0284A">
        <w:t xml:space="preserve"> dispositions de l’article</w:t>
      </w:r>
      <w:r>
        <w:t> </w:t>
      </w:r>
      <w:r w:rsidRPr="00A0284A">
        <w:t xml:space="preserve">9 du Pacte, le Comité </w:t>
      </w:r>
      <w:r>
        <w:t xml:space="preserve">devrait engager </w:t>
      </w:r>
      <w:r w:rsidRPr="00A0284A">
        <w:t xml:space="preserve">les États parties </w:t>
      </w:r>
      <w:r>
        <w:t>à</w:t>
      </w:r>
      <w:r w:rsidRPr="00A0284A">
        <w:t xml:space="preserve"> prendre des mesures efficaces pour prévenir les disparitions forcées, la détention prolongée au secret</w:t>
      </w:r>
      <w:r>
        <w:t xml:space="preserve"> ainsi que </w:t>
      </w:r>
      <w:r w:rsidRPr="00A0284A">
        <w:t xml:space="preserve">la torture et </w:t>
      </w:r>
      <w:r w:rsidR="002032F1">
        <w:t>les</w:t>
      </w:r>
      <w:r w:rsidRPr="00A0284A">
        <w:t xml:space="preserve"> mauvais traitements. Le Comité devra aussi tenir compte du</w:t>
      </w:r>
      <w:r w:rsidR="004B7199">
        <w:t xml:space="preserve"> lien étroit entre les articles </w:t>
      </w:r>
      <w:r w:rsidRPr="00A0284A">
        <w:t>17, 18 et 22 de la Convention internationale pour la protection de toutes les personnes contre les disparitions forcées et l’article 9 du Pacte. La question de la mise en place de mécanismes de contrôle ju</w:t>
      </w:r>
      <w:r w:rsidR="002032F1">
        <w:t>ri</w:t>
      </w:r>
      <w:r w:rsidRPr="00A0284A">
        <w:t>dic</w:t>
      </w:r>
      <w:r w:rsidR="002032F1">
        <w:t>tionnel</w:t>
      </w:r>
      <w:r w:rsidRPr="00A0284A">
        <w:t xml:space="preserve"> effectifs et accessibles, condition essentielle du respect de l’article 9, devra également retenir toute l’attention du Comité. </w:t>
      </w:r>
    </w:p>
    <w:p w:rsidR="00A0284A" w:rsidRPr="00A0284A" w:rsidRDefault="002032F1" w:rsidP="00A0284A">
      <w:pPr>
        <w:pStyle w:val="SingleTxtG"/>
      </w:pPr>
      <w:r>
        <w:t>4.</w:t>
      </w:r>
      <w:r w:rsidR="00A0284A" w:rsidRPr="00A0284A">
        <w:tab/>
        <w:t xml:space="preserve">Dans son </w:t>
      </w:r>
      <w:r>
        <w:t>O</w:t>
      </w:r>
      <w:r w:rsidR="00A0284A" w:rsidRPr="00A0284A">
        <w:t>bservation générale, le Comité devrait rappeler que l’interdiction de la détention arbitraire est une règle impérative du droit international</w:t>
      </w:r>
      <w:r w:rsidR="00A0284A" w:rsidRPr="00DD72B9">
        <w:t xml:space="preserve"> (</w:t>
      </w:r>
      <w:r w:rsidR="00A0284A" w:rsidRPr="00A0284A">
        <w:rPr>
          <w:i/>
        </w:rPr>
        <w:t>jus cogens</w:t>
      </w:r>
      <w:r w:rsidR="00A0284A" w:rsidRPr="00DD72B9">
        <w:t>)</w:t>
      </w:r>
      <w:r w:rsidR="00A0284A" w:rsidRPr="00A0284A">
        <w:rPr>
          <w:i/>
        </w:rPr>
        <w:t xml:space="preserve"> </w:t>
      </w:r>
      <w:r w:rsidR="00A0284A" w:rsidRPr="00A0284A">
        <w:t>et que les États parties ne peuvent en aucun cas invoquer l’article</w:t>
      </w:r>
      <w:r w:rsidR="00922A00">
        <w:t> </w:t>
      </w:r>
      <w:r w:rsidR="00A0284A" w:rsidRPr="00A0284A">
        <w:t xml:space="preserve">4 du Pacte pour justifier une telle pratique. Le </w:t>
      </w:r>
      <w:r>
        <w:t>principe de non-</w:t>
      </w:r>
      <w:r w:rsidR="00A0284A" w:rsidRPr="00A0284A">
        <w:t>refoulement est essentiel</w:t>
      </w:r>
      <w:r>
        <w:t>,</w:t>
      </w:r>
      <w:r w:rsidR="00A0284A" w:rsidRPr="00A0284A">
        <w:t xml:space="preserve"> </w:t>
      </w:r>
      <w:r w:rsidR="00922A00">
        <w:t>et</w:t>
      </w:r>
      <w:r w:rsidR="00A0284A" w:rsidRPr="00A0284A">
        <w:t xml:space="preserve"> il faudra rappeler que l’interdiction absolue et universelle de la torture et de la détention arbitraire </w:t>
      </w:r>
      <w:r w:rsidR="00922A00">
        <w:t>va de pair avec l’interdiction pour</w:t>
      </w:r>
      <w:r w:rsidR="00A0284A" w:rsidRPr="00A0284A">
        <w:t xml:space="preserve"> les États de renvoyer une personne vers un </w:t>
      </w:r>
      <w:r w:rsidR="00922A00">
        <w:t>pays</w:t>
      </w:r>
      <w:r w:rsidR="00A0284A" w:rsidRPr="00A0284A">
        <w:t xml:space="preserve"> où elle risque d’être soumise à la torture. </w:t>
      </w:r>
      <w:r w:rsidR="00922A00">
        <w:t>I</w:t>
      </w:r>
      <w:r w:rsidR="00A0284A" w:rsidRPr="00A0284A">
        <w:t>l faudra aussi aborder les questions de l’application extraterritoriale et de l’effet horizontal de l’</w:t>
      </w:r>
      <w:r w:rsidR="00922A00">
        <w:t>article </w:t>
      </w:r>
      <w:r w:rsidR="00A0284A" w:rsidRPr="00A0284A">
        <w:t>9.</w:t>
      </w:r>
    </w:p>
    <w:p w:rsidR="00A0284A" w:rsidRPr="00A0284A" w:rsidRDefault="00922A00" w:rsidP="00A0284A">
      <w:pPr>
        <w:pStyle w:val="SingleTxtG"/>
      </w:pPr>
      <w:r w:rsidRPr="00922A00">
        <w:t>5.</w:t>
      </w:r>
      <w:r w:rsidR="00A0284A" w:rsidRPr="00A0284A">
        <w:rPr>
          <w:b/>
        </w:rPr>
        <w:tab/>
        <w:t>M.</w:t>
      </w:r>
      <w:r>
        <w:rPr>
          <w:b/>
        </w:rPr>
        <w:t> </w:t>
      </w:r>
      <w:r w:rsidR="00A0284A" w:rsidRPr="00A0284A">
        <w:rPr>
          <w:b/>
        </w:rPr>
        <w:t xml:space="preserve">Sands </w:t>
      </w:r>
      <w:r w:rsidR="00A0284A" w:rsidRPr="00A0284A">
        <w:t xml:space="preserve">(Association pour la prévention de la torture) invite le Comité à tenir compte des formes </w:t>
      </w:r>
      <w:r>
        <w:t xml:space="preserve">atypiques </w:t>
      </w:r>
      <w:r w:rsidR="00A0284A" w:rsidRPr="00A0284A">
        <w:t xml:space="preserve">de privation </w:t>
      </w:r>
      <w:r>
        <w:t xml:space="preserve">illégale </w:t>
      </w:r>
      <w:r w:rsidR="00A0284A" w:rsidRPr="00A0284A">
        <w:t>de liberté</w:t>
      </w:r>
      <w:r>
        <w:t xml:space="preserve">. </w:t>
      </w:r>
      <w:r w:rsidR="00A0284A" w:rsidRPr="00A0284A">
        <w:t xml:space="preserve">De plus en plus répandues, elles sont utilisées pour contourner les garanties </w:t>
      </w:r>
      <w:r>
        <w:t>offertes</w:t>
      </w:r>
      <w:r w:rsidR="00A0284A" w:rsidRPr="00A0284A">
        <w:t xml:space="preserve"> aux personnes </w:t>
      </w:r>
      <w:r>
        <w:t>légal</w:t>
      </w:r>
      <w:r w:rsidR="00A0284A" w:rsidRPr="00A0284A">
        <w:t>ement détenues et engendrent un risque accru de torture ou de mauvais traitement. L’</w:t>
      </w:r>
      <w:r>
        <w:t>O</w:t>
      </w:r>
      <w:r w:rsidR="00A0284A" w:rsidRPr="00A0284A">
        <w:t xml:space="preserve">bservation générale devrait donc être libellée en des termes suffisamment généraux pour </w:t>
      </w:r>
      <w:r w:rsidR="00DD72B9">
        <w:t>englober c</w:t>
      </w:r>
      <w:r>
        <w:t>es formes de détention</w:t>
      </w:r>
      <w:r w:rsidR="00A0284A" w:rsidRPr="00A0284A">
        <w:t xml:space="preserve">. En effet, </w:t>
      </w:r>
      <w:r>
        <w:t xml:space="preserve">à défaut d’un </w:t>
      </w:r>
      <w:r w:rsidR="00A0284A" w:rsidRPr="00A0284A">
        <w:t xml:space="preserve">contrôle exercé par une autorité indépendante ou par l’autorité judiciaire, les risques de torture, de détention </w:t>
      </w:r>
      <w:r>
        <w:t xml:space="preserve">arbitraire, de prolongement illégal de la </w:t>
      </w:r>
      <w:r w:rsidR="00A0284A" w:rsidRPr="00A0284A">
        <w:t xml:space="preserve">durée </w:t>
      </w:r>
      <w:r>
        <w:t>de détention</w:t>
      </w:r>
      <w:r w:rsidR="00A0284A" w:rsidRPr="00A0284A">
        <w:t xml:space="preserve"> et de disparition forcée sont particulièrement élevés. </w:t>
      </w:r>
    </w:p>
    <w:p w:rsidR="00A0284A" w:rsidRPr="00A0284A" w:rsidRDefault="00922A00" w:rsidP="00A0284A">
      <w:pPr>
        <w:pStyle w:val="SingleTxtG"/>
      </w:pPr>
      <w:r>
        <w:t>6.</w:t>
      </w:r>
      <w:r>
        <w:tab/>
      </w:r>
      <w:r w:rsidR="00A0284A" w:rsidRPr="00A0284A">
        <w:t xml:space="preserve">La détention au secret </w:t>
      </w:r>
      <w:r>
        <w:t>et</w:t>
      </w:r>
      <w:r w:rsidR="00A0284A" w:rsidRPr="00A0284A">
        <w:t xml:space="preserve"> la détention </w:t>
      </w:r>
      <w:r>
        <w:t>secrète, s</w:t>
      </w:r>
      <w:r w:rsidR="00A0284A" w:rsidRPr="00A0284A">
        <w:t xml:space="preserve">ouvent </w:t>
      </w:r>
      <w:r>
        <w:t xml:space="preserve">utilisées pour soustraire le détenu à </w:t>
      </w:r>
      <w:r w:rsidR="00A0284A" w:rsidRPr="00A0284A">
        <w:t xml:space="preserve">la protection </w:t>
      </w:r>
      <w:r>
        <w:t>de</w:t>
      </w:r>
      <w:r w:rsidR="00A0284A" w:rsidRPr="00A0284A">
        <w:t xml:space="preserve"> la loi</w:t>
      </w:r>
      <w:r>
        <w:t>,</w:t>
      </w:r>
      <w:r w:rsidR="00A0284A" w:rsidRPr="00A0284A">
        <w:t xml:space="preserve"> peuvent constituer des cas de disparition forcée. Pour </w:t>
      </w:r>
      <w:r>
        <w:t xml:space="preserve">y remédier, </w:t>
      </w:r>
      <w:r w:rsidR="00A0284A" w:rsidRPr="00A0284A">
        <w:t xml:space="preserve">le Comité devrait considérer que les garanties procédurales </w:t>
      </w:r>
      <w:r>
        <w:t xml:space="preserve">mentionnées à </w:t>
      </w:r>
      <w:r w:rsidR="00A0284A" w:rsidRPr="00A0284A">
        <w:t>l’article</w:t>
      </w:r>
      <w:r>
        <w:t> </w:t>
      </w:r>
      <w:r w:rsidR="00A0284A" w:rsidRPr="00A0284A">
        <w:t xml:space="preserve">9 s’appliquent également à toute personne détenue au secret. Dans son </w:t>
      </w:r>
      <w:r>
        <w:t>O</w:t>
      </w:r>
      <w:r w:rsidR="00A0284A" w:rsidRPr="00A0284A">
        <w:t xml:space="preserve">bservation générale, </w:t>
      </w:r>
      <w:r>
        <w:t>i</w:t>
      </w:r>
      <w:r w:rsidR="00A0284A" w:rsidRPr="00A0284A">
        <w:t xml:space="preserve">l devrait par ailleurs donner des indications sur les moyens de rendre plus concrète et plus effective l’obligation pour le juge de statuer sur la légalité de la détention. </w:t>
      </w:r>
      <w:r>
        <w:t>Concern</w:t>
      </w:r>
      <w:r w:rsidR="00A0284A" w:rsidRPr="00A0284A">
        <w:t>ant enfin d’éventuelles dérogations aux droits procéduraux découlant de l’article</w:t>
      </w:r>
      <w:r>
        <w:t> </w:t>
      </w:r>
      <w:r w:rsidR="00A0284A" w:rsidRPr="00A0284A">
        <w:t xml:space="preserve">9, notamment le recours en </w:t>
      </w:r>
      <w:r w:rsidR="00A0284A" w:rsidRPr="00922A00">
        <w:rPr>
          <w:i/>
        </w:rPr>
        <w:t>habeas corpus</w:t>
      </w:r>
      <w:r w:rsidR="00A0284A" w:rsidRPr="00A0284A">
        <w:t xml:space="preserve">, le Comité devrait s’aligner sur son Observation générale </w:t>
      </w:r>
      <w:r w:rsidRPr="00C14D2A">
        <w:t>n</w:t>
      </w:r>
      <w:r w:rsidRPr="00C14D2A">
        <w:rPr>
          <w:vertAlign w:val="superscript"/>
        </w:rPr>
        <w:t>o</w:t>
      </w:r>
      <w:r>
        <w:t> </w:t>
      </w:r>
      <w:r w:rsidR="00A0284A" w:rsidRPr="00922A00">
        <w:t>29</w:t>
      </w:r>
      <w:r w:rsidR="00A0284A" w:rsidRPr="00A0284A">
        <w:t xml:space="preserve"> et </w:t>
      </w:r>
      <w:r>
        <w:t>r</w:t>
      </w:r>
      <w:r w:rsidR="00A0284A" w:rsidRPr="00A0284A">
        <w:t xml:space="preserve">enforcer </w:t>
      </w:r>
      <w:r>
        <w:t xml:space="preserve">ainsi </w:t>
      </w:r>
      <w:r w:rsidR="00A0284A" w:rsidRPr="00A0284A">
        <w:t xml:space="preserve">le caractère impératif de l’ensemble des garanties </w:t>
      </w:r>
      <w:r>
        <w:t>énoncées dans cette disposition</w:t>
      </w:r>
      <w:r w:rsidR="00A0284A" w:rsidRPr="00A0284A">
        <w:t>.</w:t>
      </w:r>
    </w:p>
    <w:p w:rsidR="00A0284A" w:rsidRPr="00A0284A" w:rsidRDefault="00922A00" w:rsidP="00A0284A">
      <w:pPr>
        <w:pStyle w:val="SingleTxtG"/>
      </w:pPr>
      <w:r>
        <w:t>7.</w:t>
      </w:r>
      <w:r w:rsidR="00A0284A" w:rsidRPr="00A0284A">
        <w:tab/>
      </w:r>
      <w:r w:rsidR="00A0284A" w:rsidRPr="00A0284A">
        <w:rPr>
          <w:b/>
        </w:rPr>
        <w:t>M.</w:t>
      </w:r>
      <w:r>
        <w:rPr>
          <w:b/>
        </w:rPr>
        <w:t> </w:t>
      </w:r>
      <w:r w:rsidR="00A0284A" w:rsidRPr="00A0284A">
        <w:rPr>
          <w:b/>
        </w:rPr>
        <w:t>Grassy</w:t>
      </w:r>
      <w:r w:rsidR="00A0284A" w:rsidRPr="00A0284A">
        <w:t xml:space="preserve"> (Fédération internationale de l’action des chrétiens pour l’abolition de la torture (FIACAT)) appelle l’attention du Comité sur le fait que les États en </w:t>
      </w:r>
      <w:r>
        <w:t>situation de</w:t>
      </w:r>
      <w:r w:rsidR="00A0284A" w:rsidRPr="00A0284A">
        <w:t xml:space="preserve"> co</w:t>
      </w:r>
      <w:r>
        <w:t>nflit armé interne</w:t>
      </w:r>
      <w:r w:rsidR="00A0284A" w:rsidRPr="00A0284A">
        <w:t xml:space="preserve"> </w:t>
      </w:r>
      <w:r>
        <w:t>invoq</w:t>
      </w:r>
      <w:r w:rsidR="00A0284A" w:rsidRPr="00A0284A">
        <w:t xml:space="preserve">uent souvent </w:t>
      </w:r>
      <w:r>
        <w:t>les conditions</w:t>
      </w:r>
      <w:r w:rsidR="00A0284A" w:rsidRPr="00A0284A">
        <w:t xml:space="preserve"> de sécurité pour justifier les cas de détention arbitraire, </w:t>
      </w:r>
      <w:r>
        <w:t>qui sont en augmentation</w:t>
      </w:r>
      <w:r w:rsidR="00A0284A" w:rsidRPr="00A0284A">
        <w:t xml:space="preserve">. </w:t>
      </w:r>
      <w:r w:rsidR="00953185">
        <w:t>Par ailleurs, un grand nombre d’</w:t>
      </w:r>
      <w:r w:rsidR="00A0284A" w:rsidRPr="00A0284A">
        <w:t xml:space="preserve">arrestations et </w:t>
      </w:r>
      <w:r w:rsidR="00953185">
        <w:t xml:space="preserve">de </w:t>
      </w:r>
      <w:r w:rsidR="00A0284A" w:rsidRPr="00A0284A">
        <w:t xml:space="preserve">détentions </w:t>
      </w:r>
      <w:r w:rsidR="00953185">
        <w:t>arbitraires</w:t>
      </w:r>
      <w:r w:rsidR="00A0284A" w:rsidRPr="00A0284A">
        <w:t xml:space="preserve"> sont le fait de groupes armés non étatiques. </w:t>
      </w:r>
      <w:r w:rsidR="00953185">
        <w:t>L</w:t>
      </w:r>
      <w:r w:rsidR="00A0284A" w:rsidRPr="00A0284A">
        <w:t xml:space="preserve">e Comité devrait </w:t>
      </w:r>
      <w:r w:rsidR="00953185">
        <w:t xml:space="preserve">donc tenir compte de toutes </w:t>
      </w:r>
      <w:r w:rsidR="00DD72B9">
        <w:t>c</w:t>
      </w:r>
      <w:r w:rsidR="00953185">
        <w:t>es situations.</w:t>
      </w:r>
    </w:p>
    <w:p w:rsidR="00A0284A" w:rsidRPr="00A0284A" w:rsidRDefault="00953185" w:rsidP="00A0284A">
      <w:pPr>
        <w:pStyle w:val="SingleTxtG"/>
      </w:pPr>
      <w:r>
        <w:t>8.</w:t>
      </w:r>
      <w:r w:rsidR="00A0284A" w:rsidRPr="00A0284A">
        <w:tab/>
        <w:t xml:space="preserve">En laissant le soin aux États d’apprécier au cas par cas la notion de «délai raisonnable», le Comité a ouvert la voie à des interprétations parfois abusives. </w:t>
      </w:r>
      <w:r>
        <w:t>I</w:t>
      </w:r>
      <w:r w:rsidR="00A0284A" w:rsidRPr="00A0284A">
        <w:t xml:space="preserve">l serait </w:t>
      </w:r>
      <w:r>
        <w:t xml:space="preserve">donc </w:t>
      </w:r>
      <w:r w:rsidR="00A0284A" w:rsidRPr="00A0284A">
        <w:t xml:space="preserve">utile de préciser la durée maximale de la garde à vue et de la détention provisoire. Les États devraient par ailleurs être invités à tenir un registre des arrestations, détentions et remises en liberté et à doter les greffes de services informatiques </w:t>
      </w:r>
      <w:r>
        <w:t xml:space="preserve">propres à </w:t>
      </w:r>
      <w:r w:rsidR="00A0284A" w:rsidRPr="00A0284A">
        <w:t>facilit</w:t>
      </w:r>
      <w:r>
        <w:t xml:space="preserve">er </w:t>
      </w:r>
      <w:r w:rsidR="00A0284A" w:rsidRPr="00A0284A">
        <w:t xml:space="preserve">le suivi des personnes privées de liberté. Enfin, vu que l’arrestation et la détention arbitraires </w:t>
      </w:r>
      <w:r w:rsidR="00DD72B9">
        <w:t>von</w:t>
      </w:r>
      <w:r w:rsidR="00A0284A" w:rsidRPr="00A0284A">
        <w:t xml:space="preserve">t fréquemment </w:t>
      </w:r>
      <w:r>
        <w:t xml:space="preserve">de pair avec </w:t>
      </w:r>
      <w:r w:rsidR="00A0284A" w:rsidRPr="00A0284A">
        <w:t>des actes de torture, il serait utile de consacrer une partie de l’</w:t>
      </w:r>
      <w:r>
        <w:t>O</w:t>
      </w:r>
      <w:r w:rsidR="00A0284A" w:rsidRPr="00A0284A">
        <w:t xml:space="preserve">bservation générale à l’aide psychologique aux victimes. </w:t>
      </w:r>
    </w:p>
    <w:p w:rsidR="00953185" w:rsidRDefault="00953185" w:rsidP="00A0284A">
      <w:pPr>
        <w:pStyle w:val="SingleTxtG"/>
      </w:pPr>
      <w:r>
        <w:t>9.</w:t>
      </w:r>
      <w:r w:rsidR="00A0284A" w:rsidRPr="00A0284A">
        <w:tab/>
      </w:r>
      <w:r w:rsidR="00A0284A" w:rsidRPr="00A0284A">
        <w:rPr>
          <w:b/>
        </w:rPr>
        <w:t>M</w:t>
      </w:r>
      <w:r w:rsidR="00A0284A" w:rsidRPr="00A0284A">
        <w:rPr>
          <w:b/>
          <w:vertAlign w:val="superscript"/>
        </w:rPr>
        <w:t>me</w:t>
      </w:r>
      <w:r w:rsidR="00A0284A" w:rsidRPr="00A0284A">
        <w:rPr>
          <w:b/>
        </w:rPr>
        <w:t xml:space="preserve"> Schulke </w:t>
      </w:r>
      <w:r w:rsidR="00A0284A" w:rsidRPr="00A0284A">
        <w:t>(Human Rights Watch) dit que l’</w:t>
      </w:r>
      <w:r>
        <w:t>O</w:t>
      </w:r>
      <w:r w:rsidR="00A0284A" w:rsidRPr="00A0284A">
        <w:t xml:space="preserve">bservation générale </w:t>
      </w:r>
      <w:r>
        <w:t>d</w:t>
      </w:r>
      <w:r w:rsidR="00A0284A" w:rsidRPr="00A0284A">
        <w:t>e</w:t>
      </w:r>
      <w:r>
        <w:t>v</w:t>
      </w:r>
      <w:r w:rsidR="00A0284A" w:rsidRPr="00A0284A">
        <w:t xml:space="preserve">rait </w:t>
      </w:r>
      <w:r>
        <w:t>indiquer</w:t>
      </w:r>
      <w:r w:rsidR="00A0284A" w:rsidRPr="00A0284A">
        <w:t xml:space="preserve"> clairement les motifs de détention autorisés par l’</w:t>
      </w:r>
      <w:r>
        <w:t>article </w:t>
      </w:r>
      <w:r w:rsidR="00A0284A" w:rsidRPr="00A0284A">
        <w:t>9 et énumér</w:t>
      </w:r>
      <w:r>
        <w:t>er</w:t>
      </w:r>
      <w:r w:rsidR="00A0284A" w:rsidRPr="00A0284A">
        <w:t xml:space="preserve"> les droits du détenu auxquels il ne peut être dérogé, y compris en cas d’état d’urgence. Le Comité pourrait </w:t>
      </w:r>
      <w:r>
        <w:t>notamment</w:t>
      </w:r>
      <w:r w:rsidR="00A0284A" w:rsidRPr="00A0284A">
        <w:t xml:space="preserve"> préciser ce qu’il faut entendre par </w:t>
      </w:r>
      <w:r>
        <w:t xml:space="preserve">l’expression </w:t>
      </w:r>
      <w:r w:rsidR="00A0284A" w:rsidRPr="00A0284A">
        <w:t>«dans le plus court délai», y</w:t>
      </w:r>
      <w:r>
        <w:t> </w:t>
      </w:r>
      <w:r w:rsidR="00A0284A" w:rsidRPr="00A0284A">
        <w:t>compris en cas d’état d’urgence. Il devrait aussi se pencher sur l’application de l’article</w:t>
      </w:r>
      <w:r>
        <w:t> </w:t>
      </w:r>
      <w:r w:rsidR="00A0284A" w:rsidRPr="00A0284A">
        <w:t xml:space="preserve">9 en cas de conflit armé non international </w:t>
      </w:r>
      <w:r>
        <w:t>impliquant</w:t>
      </w:r>
      <w:r w:rsidR="00A0284A" w:rsidRPr="00A0284A">
        <w:t xml:space="preserve"> notamment des groupes armés non étatiques. </w:t>
      </w:r>
    </w:p>
    <w:p w:rsidR="00A0284A" w:rsidRPr="00A0284A" w:rsidRDefault="00953185" w:rsidP="00A0284A">
      <w:pPr>
        <w:pStyle w:val="SingleTxtG"/>
      </w:pPr>
      <w:r>
        <w:t>10.</w:t>
      </w:r>
      <w:r>
        <w:tab/>
      </w:r>
      <w:r w:rsidR="00A0284A" w:rsidRPr="00A0284A">
        <w:t>L’</w:t>
      </w:r>
      <w:r>
        <w:t>O</w:t>
      </w:r>
      <w:r w:rsidR="00A0284A" w:rsidRPr="00A0284A">
        <w:t xml:space="preserve">bservation générale devrait en outre </w:t>
      </w:r>
      <w:r>
        <w:t>insister sur le fait que la r</w:t>
      </w:r>
      <w:r w:rsidR="00A0284A" w:rsidRPr="00A0284A">
        <w:t xml:space="preserve">étention et l’éloignement de migrants </w:t>
      </w:r>
      <w:r>
        <w:t>et</w:t>
      </w:r>
      <w:r w:rsidR="00A0284A" w:rsidRPr="00A0284A">
        <w:t xml:space="preserve"> les dispositions relatives aux «témoins essentiels» ne devraient pas être utilisés pour contourner la procédure pénale, notamment dans les affaires de terrorisme. La question de l’utilisation d’éléments de preuve confidentiels pour justifier le placement en </w:t>
      </w:r>
      <w:r>
        <w:t>r</w:t>
      </w:r>
      <w:r w:rsidR="00A0284A" w:rsidRPr="00A0284A">
        <w:t xml:space="preserve">étention administrative et le refoulement devrait également être abordée. </w:t>
      </w:r>
    </w:p>
    <w:p w:rsidR="00A0284A" w:rsidRPr="00A0284A" w:rsidRDefault="00953185" w:rsidP="00A0284A">
      <w:pPr>
        <w:pStyle w:val="SingleTxtG"/>
      </w:pPr>
      <w:r>
        <w:t>11.</w:t>
      </w:r>
      <w:r>
        <w:tab/>
        <w:t>À propos de</w:t>
      </w:r>
      <w:r w:rsidR="00A0284A" w:rsidRPr="00A0284A">
        <w:t xml:space="preserve"> la détention à des fins de «traitement» ou de «réadaptation», qui relève </w:t>
      </w:r>
      <w:r w:rsidR="00DD72B9">
        <w:t xml:space="preserve">du champ </w:t>
      </w:r>
      <w:r w:rsidR="00A0284A" w:rsidRPr="00A0284A">
        <w:t>d</w:t>
      </w:r>
      <w:r>
        <w:t xml:space="preserve">e l’article 9, </w:t>
      </w:r>
      <w:r w:rsidR="00A0284A" w:rsidRPr="00A0284A">
        <w:t>l’</w:t>
      </w:r>
      <w:r w:rsidR="00DD72B9">
        <w:t>O</w:t>
      </w:r>
      <w:r w:rsidR="00A0284A" w:rsidRPr="00A0284A">
        <w:t>bservation</w:t>
      </w:r>
      <w:r>
        <w:t xml:space="preserve"> générale devrait évoquer</w:t>
      </w:r>
      <w:r w:rsidR="00A0284A" w:rsidRPr="00A0284A">
        <w:t xml:space="preserve"> la pratique consistant à </w:t>
      </w:r>
      <w:r>
        <w:t>reteni</w:t>
      </w:r>
      <w:r w:rsidR="00A0284A" w:rsidRPr="00A0284A">
        <w:t>r les patients qui ne peuvent s’acquitter des frais d’hospitalisation e</w:t>
      </w:r>
      <w:r>
        <w:t>n</w:t>
      </w:r>
      <w:r w:rsidR="00A0284A" w:rsidRPr="00A0284A">
        <w:t xml:space="preserve"> leur interdi</w:t>
      </w:r>
      <w:r>
        <w:t>sant</w:t>
      </w:r>
      <w:r w:rsidR="00A0284A" w:rsidRPr="00A0284A">
        <w:t xml:space="preserve"> de quitter l’</w:t>
      </w:r>
      <w:r>
        <w:t>établissement</w:t>
      </w:r>
      <w:r w:rsidR="00A0284A" w:rsidRPr="00A0284A">
        <w:t xml:space="preserve">. </w:t>
      </w:r>
      <w:r>
        <w:t xml:space="preserve">Elle devrait aussi </w:t>
      </w:r>
      <w:r w:rsidR="00A0284A" w:rsidRPr="00A0284A">
        <w:t xml:space="preserve">indiquer que le placement en détention des membres de la famille ou des associés d’un suspect principal </w:t>
      </w:r>
      <w:r>
        <w:t>qu</w:t>
      </w:r>
      <w:r w:rsidR="00A0284A" w:rsidRPr="00A0284A">
        <w:t xml:space="preserve">i n’est pas retrouvé par la police est une forme de détention arbitraire. Enfin, des précisions seraient bienvenues sur le sens des expressions «dans le plus court délai» et «délai raisonnable» et sur les cas dans lesquels il est justifié de </w:t>
      </w:r>
      <w:r>
        <w:t>préfér</w:t>
      </w:r>
      <w:r w:rsidR="00A0284A" w:rsidRPr="00A0284A">
        <w:t xml:space="preserve">er </w:t>
      </w:r>
      <w:r>
        <w:t>la</w:t>
      </w:r>
      <w:r w:rsidR="00A0284A" w:rsidRPr="00A0284A">
        <w:t xml:space="preserve"> détention provisoire </w:t>
      </w:r>
      <w:r>
        <w:t>à</w:t>
      </w:r>
      <w:r w:rsidR="00A0284A" w:rsidRPr="00A0284A">
        <w:t xml:space="preserve"> une mesure moins restrictive. </w:t>
      </w:r>
    </w:p>
    <w:p w:rsidR="00A0284A" w:rsidRPr="00A0284A" w:rsidRDefault="00953185" w:rsidP="00A0284A">
      <w:pPr>
        <w:pStyle w:val="SingleTxtG"/>
      </w:pPr>
      <w:r>
        <w:t>12.</w:t>
      </w:r>
      <w:r w:rsidR="00A0284A" w:rsidRPr="00A0284A">
        <w:tab/>
      </w:r>
      <w:bookmarkStart w:id="0" w:name="_GoBack"/>
      <w:bookmarkEnd w:id="0"/>
      <w:r w:rsidR="00A0284A" w:rsidRPr="00A0284A">
        <w:rPr>
          <w:b/>
        </w:rPr>
        <w:t>M.</w:t>
      </w:r>
      <w:r>
        <w:rPr>
          <w:b/>
        </w:rPr>
        <w:t> </w:t>
      </w:r>
      <w:r w:rsidR="00A0284A" w:rsidRPr="00A0284A">
        <w:rPr>
          <w:b/>
        </w:rPr>
        <w:t>Conte</w:t>
      </w:r>
      <w:r w:rsidR="00A0284A" w:rsidRPr="00A0284A">
        <w:t xml:space="preserve"> (Commission internationale de juristes) appelle l’attention du Comité sur le fait que le Groupe de travail sur la détention arbitraire élabore actuellement une délibération sur la définition et le champ d’application de la privation arbitraire de liberté dans le droit international coutumier et qu’il a été chargé par le Conseil des droits de l’homme d’élaborer des projets de principes fondamentaux et de directives sur les recours et garanties procédurales en cas de privation de liberté. Dans son </w:t>
      </w:r>
      <w:r>
        <w:t>O</w:t>
      </w:r>
      <w:r w:rsidR="00A0284A" w:rsidRPr="00A0284A">
        <w:t xml:space="preserve">bservation générale, le Comité pourrait préciser </w:t>
      </w:r>
      <w:r w:rsidR="006E469D">
        <w:t xml:space="preserve">que </w:t>
      </w:r>
      <w:r w:rsidR="00A0284A" w:rsidRPr="00A0284A">
        <w:t xml:space="preserve">le délai entre l’arrestation et la présentation à un juge s’apprécie au cas par cas et ne </w:t>
      </w:r>
      <w:r>
        <w:t>doi</w:t>
      </w:r>
      <w:r w:rsidR="00A0284A" w:rsidRPr="00A0284A">
        <w:t xml:space="preserve">t </w:t>
      </w:r>
      <w:r>
        <w:t xml:space="preserve">pas </w:t>
      </w:r>
      <w:r w:rsidR="00A0284A" w:rsidRPr="00A0284A">
        <w:t xml:space="preserve">excéder quelques jours. </w:t>
      </w:r>
      <w:r>
        <w:t>Il</w:t>
      </w:r>
      <w:r w:rsidR="001113A0">
        <w:t> </w:t>
      </w:r>
      <w:r w:rsidR="00A0284A" w:rsidRPr="00A0284A">
        <w:t xml:space="preserve">pourrait aussi </w:t>
      </w:r>
      <w:r>
        <w:t>clarif</w:t>
      </w:r>
      <w:r w:rsidR="00A0284A" w:rsidRPr="00A0284A">
        <w:t>i</w:t>
      </w:r>
      <w:r>
        <w:t>er le sens des mots</w:t>
      </w:r>
      <w:r w:rsidR="00A0284A" w:rsidRPr="00A0284A">
        <w:t xml:space="preserve"> «autorité habilitée par la loi à exercer des fonctions judiciaires». </w:t>
      </w:r>
    </w:p>
    <w:p w:rsidR="00A0284A" w:rsidRPr="00A0284A" w:rsidRDefault="000F6D2F" w:rsidP="00A0284A">
      <w:pPr>
        <w:pStyle w:val="SingleTxtG"/>
      </w:pPr>
      <w:r>
        <w:t>13.</w:t>
      </w:r>
      <w:r>
        <w:tab/>
      </w:r>
      <w:r w:rsidR="00A0284A" w:rsidRPr="00A0284A">
        <w:t>L’</w:t>
      </w:r>
      <w:r>
        <w:t>O</w:t>
      </w:r>
      <w:r w:rsidR="00A0284A" w:rsidRPr="00A0284A">
        <w:t xml:space="preserve">bservation générale devrait </w:t>
      </w:r>
      <w:r>
        <w:t xml:space="preserve">couvrir </w:t>
      </w:r>
      <w:r w:rsidR="00A0284A" w:rsidRPr="00A0284A">
        <w:t>plusieurs quest</w:t>
      </w:r>
      <w:r>
        <w:t>ions thématiques, notamment la r</w:t>
      </w:r>
      <w:r w:rsidR="00A0284A" w:rsidRPr="00A0284A">
        <w:t>étention de migrants, l’application de l’article</w:t>
      </w:r>
      <w:r w:rsidR="004B7199">
        <w:t> </w:t>
      </w:r>
      <w:r w:rsidR="00A0284A" w:rsidRPr="00A0284A">
        <w:t xml:space="preserve">9 en temps de </w:t>
      </w:r>
      <w:r>
        <w:t>conflit armé international, la r</w:t>
      </w:r>
      <w:r w:rsidR="00A0284A" w:rsidRPr="00A0284A">
        <w:t xml:space="preserve">étention administrative </w:t>
      </w:r>
      <w:r>
        <w:t>et</w:t>
      </w:r>
      <w:r w:rsidR="00A0284A" w:rsidRPr="00A0284A">
        <w:t xml:space="preserve"> les ordonnances de contrôle et de surveillance. Le Comité pourrait également s’intéresser au rôle et à la responsabilité des personnes morales chargées d’administrer des </w:t>
      </w:r>
      <w:r>
        <w:t>lieux</w:t>
      </w:r>
      <w:r w:rsidR="00A0284A" w:rsidRPr="00A0284A">
        <w:t xml:space="preserve"> de détention </w:t>
      </w:r>
      <w:r>
        <w:t>publics</w:t>
      </w:r>
      <w:r w:rsidR="00A0284A" w:rsidRPr="00A0284A">
        <w:t xml:space="preserve"> ou privés. Enfin, il serait utile d</w:t>
      </w:r>
      <w:r>
        <w:t>’établir</w:t>
      </w:r>
      <w:r w:rsidR="00A0284A" w:rsidRPr="00A0284A">
        <w:t xml:space="preserve"> un calendrier des travaux et de l’afficher </w:t>
      </w:r>
      <w:r w:rsidRPr="00A0284A">
        <w:t>dès que possible</w:t>
      </w:r>
      <w:r>
        <w:t xml:space="preserve"> </w:t>
      </w:r>
      <w:r w:rsidR="00A0284A" w:rsidRPr="00A0284A">
        <w:t xml:space="preserve">sur le site Internet du </w:t>
      </w:r>
      <w:proofErr w:type="spellStart"/>
      <w:r w:rsidR="00A0284A" w:rsidRPr="00A0284A">
        <w:t>H</w:t>
      </w:r>
      <w:r w:rsidR="00987671">
        <w:t>aut</w:t>
      </w:r>
      <w:r w:rsidR="00987671">
        <w:noBreakHyphen/>
      </w:r>
      <w:r>
        <w:t>Commissariat</w:t>
      </w:r>
      <w:proofErr w:type="spellEnd"/>
      <w:r>
        <w:t xml:space="preserve"> des Nations Unies aux droits de l’homme.</w:t>
      </w:r>
    </w:p>
    <w:p w:rsidR="00A0284A" w:rsidRPr="00A0284A" w:rsidRDefault="000F6D2F" w:rsidP="00A0284A">
      <w:pPr>
        <w:pStyle w:val="SingleTxtG"/>
      </w:pPr>
      <w:r>
        <w:t>14.</w:t>
      </w:r>
      <w:r w:rsidR="00A0284A" w:rsidRPr="00A0284A">
        <w:tab/>
      </w:r>
      <w:r w:rsidR="00A0284A" w:rsidRPr="00A0284A">
        <w:rPr>
          <w:b/>
        </w:rPr>
        <w:t>M.</w:t>
      </w:r>
      <w:r>
        <w:rPr>
          <w:b/>
        </w:rPr>
        <w:t> </w:t>
      </w:r>
      <w:r w:rsidR="00A0284A" w:rsidRPr="00A0284A">
        <w:rPr>
          <w:b/>
        </w:rPr>
        <w:t xml:space="preserve">Perissi </w:t>
      </w:r>
      <w:r w:rsidR="00A0284A" w:rsidRPr="00A0284A">
        <w:t>(TRIAL, Association suisse contre l’impunité) rappelle au Comité que le placement en détention dans des locaux non officiels</w:t>
      </w:r>
      <w:r>
        <w:t xml:space="preserve"> − propice </w:t>
      </w:r>
      <w:r w:rsidR="00A0284A" w:rsidRPr="00A0284A">
        <w:t>à la torture et aux mauvais traitements</w:t>
      </w:r>
      <w:r>
        <w:t> − et</w:t>
      </w:r>
      <w:r w:rsidR="00A0284A" w:rsidRPr="00A0284A">
        <w:t xml:space="preserve"> les disparitions forcées</w:t>
      </w:r>
      <w:r>
        <w:t xml:space="preserve"> constituent des</w:t>
      </w:r>
      <w:r w:rsidR="00A0284A" w:rsidRPr="00A0284A">
        <w:t xml:space="preserve"> violation</w:t>
      </w:r>
      <w:r>
        <w:t>s</w:t>
      </w:r>
      <w:r w:rsidR="00A0284A" w:rsidRPr="00A0284A">
        <w:t xml:space="preserve"> de l’article</w:t>
      </w:r>
      <w:r>
        <w:t> </w:t>
      </w:r>
      <w:r w:rsidR="00A0284A" w:rsidRPr="00A0284A">
        <w:t xml:space="preserve">9, </w:t>
      </w:r>
      <w:r>
        <w:t>qui doit être lu conjointement avec les articles </w:t>
      </w:r>
      <w:r w:rsidR="00A0284A" w:rsidRPr="00A0284A">
        <w:t>7 et 10 du Pacte. Dans ses travaux sur l’article</w:t>
      </w:r>
      <w:r w:rsidR="00DA4F66">
        <w:t> </w:t>
      </w:r>
      <w:r w:rsidR="00A0284A" w:rsidRPr="00A0284A">
        <w:t>9, le Comité devrait tenir compte de la Convention internationale pour la protection de toutes les personnes contre les disparitions forcées, en particulier son article</w:t>
      </w:r>
      <w:r>
        <w:t> </w:t>
      </w:r>
      <w:r w:rsidR="00A0284A" w:rsidRPr="00A0284A">
        <w:t>17, dont le respect est essentiel pour préven</w:t>
      </w:r>
      <w:r>
        <w:t>ir toute violation de l’article </w:t>
      </w:r>
      <w:r w:rsidR="00A0284A" w:rsidRPr="00A0284A">
        <w:t>9 du Pacte, y compris en cas de</w:t>
      </w:r>
      <w:r>
        <w:t xml:space="preserve"> conflit armé. L’O</w:t>
      </w:r>
      <w:r w:rsidR="00A0284A" w:rsidRPr="00A0284A">
        <w:t>bservation générale devrait également insister sur la nécessité de garantir l’accès</w:t>
      </w:r>
      <w:r>
        <w:t xml:space="preserve"> </w:t>
      </w:r>
      <w:r w:rsidR="00A0284A" w:rsidRPr="00A0284A">
        <w:t>de toute autorité et institution compétente habilitée par la loi</w:t>
      </w:r>
      <w:r>
        <w:t xml:space="preserve"> aux lieux de privation de liberté</w:t>
      </w:r>
      <w:r w:rsidR="00A0284A" w:rsidRPr="00A0284A">
        <w:t xml:space="preserve">. </w:t>
      </w:r>
      <w:r>
        <w:t>Pour ce qui est du d</w:t>
      </w:r>
      <w:r w:rsidR="00A0284A" w:rsidRPr="00A0284A">
        <w:t>roit de la personne privée de liberté d’introduire un recours devant un tribunal, il importe que l’article</w:t>
      </w:r>
      <w:r>
        <w:t> </w:t>
      </w:r>
      <w:r w:rsidR="00A0284A" w:rsidRPr="00A0284A">
        <w:t>9 du Pacte soit interprété à la lumière des Principes fondamentaux et directives concernant le droit à un recours et à réparation des victimes de violations flagrantes du droit international des droits de l’homme et de violations graves du droit international humanitaire. Enfin, le Comité devrait souligner que les dispositions de l’article</w:t>
      </w:r>
      <w:r w:rsidR="004B7199">
        <w:t> </w:t>
      </w:r>
      <w:r w:rsidR="00A0284A" w:rsidRPr="00A0284A">
        <w:t xml:space="preserve">9 s’appliquent aussi dans les situations de conflit armé auxquelles les règles du droit international humanitaire sont applicables. </w:t>
      </w:r>
    </w:p>
    <w:p w:rsidR="00A0284A" w:rsidRPr="00A0284A" w:rsidRDefault="000F6D2F" w:rsidP="00A0284A">
      <w:pPr>
        <w:pStyle w:val="SingleTxtG"/>
      </w:pPr>
      <w:r>
        <w:t>15.</w:t>
      </w:r>
      <w:r>
        <w:tab/>
      </w:r>
      <w:r w:rsidR="00A0284A" w:rsidRPr="00A0284A">
        <w:rPr>
          <w:b/>
        </w:rPr>
        <w:t>Le</w:t>
      </w:r>
      <w:r>
        <w:rPr>
          <w:b/>
        </w:rPr>
        <w:t> </w:t>
      </w:r>
      <w:r w:rsidR="00A0284A" w:rsidRPr="00A0284A">
        <w:rPr>
          <w:b/>
        </w:rPr>
        <w:t xml:space="preserve">Président </w:t>
      </w:r>
      <w:r w:rsidR="00A0284A" w:rsidRPr="00A0284A">
        <w:t>voudrait savoir, en qualité de membre du Comité, si les établissements dans lesquels des patients sont retenus pour non</w:t>
      </w:r>
      <w:r>
        <w:t>-</w:t>
      </w:r>
      <w:r w:rsidR="00A0284A" w:rsidRPr="00A0284A">
        <w:t>paiement de</w:t>
      </w:r>
      <w:r>
        <w:t>s</w:t>
      </w:r>
      <w:r w:rsidR="00A0284A" w:rsidRPr="00A0284A">
        <w:t xml:space="preserve"> frais d’hospitalisation sont des établissements publics.</w:t>
      </w:r>
    </w:p>
    <w:p w:rsidR="00A0284A" w:rsidRPr="00A0284A" w:rsidRDefault="000F6D2F" w:rsidP="00A0284A">
      <w:pPr>
        <w:pStyle w:val="SingleTxtG"/>
      </w:pPr>
      <w:r>
        <w:t>16.</w:t>
      </w:r>
      <w:r>
        <w:tab/>
      </w:r>
      <w:r w:rsidR="00A0284A" w:rsidRPr="00A0284A">
        <w:rPr>
          <w:b/>
        </w:rPr>
        <w:t>M.</w:t>
      </w:r>
      <w:r>
        <w:rPr>
          <w:b/>
        </w:rPr>
        <w:t> </w:t>
      </w:r>
      <w:r w:rsidR="00A0284A" w:rsidRPr="00A0284A">
        <w:rPr>
          <w:b/>
        </w:rPr>
        <w:t>K</w:t>
      </w:r>
      <w:r>
        <w:rPr>
          <w:b/>
        </w:rPr>
        <w:t>ä</w:t>
      </w:r>
      <w:r w:rsidR="00A0284A" w:rsidRPr="00A0284A">
        <w:rPr>
          <w:b/>
        </w:rPr>
        <w:t xml:space="preserve">lin </w:t>
      </w:r>
      <w:r>
        <w:t>s’interroge sur la manière de relier, d</w:t>
      </w:r>
      <w:r w:rsidR="00A0284A" w:rsidRPr="00A0284A">
        <w:t>’un point de vue juridique, la question des arrestations et détentions arbitraires non imputables aux agents de l’État et l’article</w:t>
      </w:r>
      <w:r>
        <w:t> </w:t>
      </w:r>
      <w:r w:rsidR="00A0284A" w:rsidRPr="00A0284A">
        <w:t>9 du Pacte.</w:t>
      </w:r>
    </w:p>
    <w:p w:rsidR="00A0284A" w:rsidRPr="00A0284A" w:rsidRDefault="000F6D2F" w:rsidP="00A0284A">
      <w:pPr>
        <w:pStyle w:val="SingleTxtG"/>
      </w:pPr>
      <w:r>
        <w:t>17.</w:t>
      </w:r>
      <w:r>
        <w:tab/>
      </w:r>
      <w:r w:rsidR="00A0284A" w:rsidRPr="00A0284A">
        <w:rPr>
          <w:b/>
        </w:rPr>
        <w:t>M</w:t>
      </w:r>
      <w:r w:rsidR="00A0284A" w:rsidRPr="00A0284A">
        <w:rPr>
          <w:b/>
          <w:vertAlign w:val="superscript"/>
        </w:rPr>
        <w:t>me</w:t>
      </w:r>
      <w:r w:rsidR="00A0284A" w:rsidRPr="00A0284A">
        <w:rPr>
          <w:b/>
        </w:rPr>
        <w:t> Motoc</w:t>
      </w:r>
      <w:r w:rsidR="00A0284A" w:rsidRPr="00A0284A">
        <w:t xml:space="preserve"> dit qu’eff</w:t>
      </w:r>
      <w:r w:rsidR="00DD72B9">
        <w:t>ectivement</w:t>
      </w:r>
      <w:r w:rsidR="00A0284A" w:rsidRPr="00A0284A">
        <w:t xml:space="preserve"> la question de la responsabilité des États parties au Pacte à raison des arrestations et détentions arbitraires imputables à des acteurs non étatiques soulève d’épineuses questions de droit, surtout lorsque ces </w:t>
      </w:r>
      <w:r>
        <w:t>acteurs</w:t>
      </w:r>
      <w:r w:rsidR="00A0284A" w:rsidRPr="00A0284A">
        <w:t xml:space="preserve"> ne </w:t>
      </w:r>
      <w:r>
        <w:t>bénéficie</w:t>
      </w:r>
      <w:r w:rsidR="00A0284A" w:rsidRPr="00A0284A">
        <w:t xml:space="preserve">nt pas </w:t>
      </w:r>
      <w:r>
        <w:t>du soutien d</w:t>
      </w:r>
      <w:r w:rsidR="00A0284A" w:rsidRPr="00A0284A">
        <w:t xml:space="preserve">es États concernés. </w:t>
      </w:r>
    </w:p>
    <w:p w:rsidR="00AE4118" w:rsidRDefault="000F6D2F" w:rsidP="00A0284A">
      <w:pPr>
        <w:pStyle w:val="SingleTxtG"/>
      </w:pPr>
      <w:r>
        <w:t>18.</w:t>
      </w:r>
      <w:r>
        <w:tab/>
      </w:r>
      <w:r w:rsidR="00A0284A" w:rsidRPr="00A0284A">
        <w:rPr>
          <w:b/>
        </w:rPr>
        <w:t>M.</w:t>
      </w:r>
      <w:r>
        <w:rPr>
          <w:b/>
        </w:rPr>
        <w:t> </w:t>
      </w:r>
      <w:r w:rsidR="00A0284A" w:rsidRPr="00A0284A">
        <w:rPr>
          <w:b/>
        </w:rPr>
        <w:t>Yadh</w:t>
      </w:r>
      <w:r w:rsidR="00A0284A" w:rsidRPr="00A0284A">
        <w:t xml:space="preserve"> </w:t>
      </w:r>
      <w:r>
        <w:t>demande</w:t>
      </w:r>
      <w:r w:rsidR="00A0284A" w:rsidRPr="00A0284A">
        <w:t xml:space="preserve"> pour quelles raisons le représentant de la FIACAT considère que l’article</w:t>
      </w:r>
      <w:r w:rsidR="004B7199">
        <w:t> </w:t>
      </w:r>
      <w:r w:rsidR="00A0284A" w:rsidRPr="00A0284A">
        <w:t xml:space="preserve">9 s’applique également en cas </w:t>
      </w:r>
      <w:r w:rsidR="00DD72B9">
        <w:t xml:space="preserve">de </w:t>
      </w:r>
      <w:r w:rsidR="00A0284A" w:rsidRPr="00A0284A">
        <w:t>conflit armé international.</w:t>
      </w:r>
    </w:p>
    <w:p w:rsidR="00B80F40" w:rsidRDefault="00B80F40" w:rsidP="00B80F40">
      <w:pPr>
        <w:pStyle w:val="SingleTxtG"/>
      </w:pPr>
      <w:r w:rsidRPr="00D47D23">
        <w:t>19.</w:t>
      </w:r>
      <w:r w:rsidRPr="00D47D23">
        <w:tab/>
      </w:r>
      <w:r w:rsidRPr="00196620">
        <w:rPr>
          <w:b/>
        </w:rPr>
        <w:t xml:space="preserve">Sir Nigel </w:t>
      </w:r>
      <w:proofErr w:type="spellStart"/>
      <w:r w:rsidRPr="00196620">
        <w:rPr>
          <w:b/>
        </w:rPr>
        <w:t>Rodley</w:t>
      </w:r>
      <w:proofErr w:type="spellEnd"/>
      <w:r w:rsidRPr="00196620">
        <w:t xml:space="preserve"> demande </w:t>
      </w:r>
      <w:r>
        <w:t xml:space="preserve">au représentant de la FIACAT s’il </w:t>
      </w:r>
      <w:r w:rsidRPr="00196620">
        <w:t xml:space="preserve">pense vraiment que lorsque le délai dans lequel un individu arrêté ou détenu doit être </w:t>
      </w:r>
      <w:r>
        <w:t>présenté à</w:t>
      </w:r>
      <w:r w:rsidRPr="00196620">
        <w:t xml:space="preserve"> un juge n</w:t>
      </w:r>
      <w:r>
        <w:t>’</w:t>
      </w:r>
      <w:r w:rsidRPr="00196620">
        <w:t>est pas précisé, c</w:t>
      </w:r>
      <w:r>
        <w:t>’</w:t>
      </w:r>
      <w:r w:rsidRPr="00196620">
        <w:t xml:space="preserve">est </w:t>
      </w:r>
      <w:r>
        <w:t>qu’il est laissé</w:t>
      </w:r>
      <w:r w:rsidRPr="00196620">
        <w:t xml:space="preserve"> à la discrétion de l</w:t>
      </w:r>
      <w:r>
        <w:t>’</w:t>
      </w:r>
      <w:r w:rsidRPr="00196620">
        <w:t xml:space="preserve">État. Si tel était le cas, le Comité ne pourrait </w:t>
      </w:r>
      <w:r>
        <w:t>donner aucune indication</w:t>
      </w:r>
      <w:r w:rsidRPr="00196620">
        <w:t xml:space="preserve"> quant à l</w:t>
      </w:r>
      <w:r>
        <w:t>’</w:t>
      </w:r>
      <w:r w:rsidRPr="00196620">
        <w:t>interprétation de</w:t>
      </w:r>
      <w:r>
        <w:t>s expressions «dans le plus court délai» et «délai raisonnable». Il serait bon de savoir par ailleurs si TRIAL</w:t>
      </w:r>
      <w:r w:rsidRPr="00196620">
        <w:t xml:space="preserve"> considère que </w:t>
      </w:r>
      <w:r>
        <w:t>toute détention gardée secrète</w:t>
      </w:r>
      <w:r w:rsidRPr="00196620">
        <w:t xml:space="preserve"> constitue une détention au secret ou une disparition forcée et, dans l</w:t>
      </w:r>
      <w:r>
        <w:t>’</w:t>
      </w:r>
      <w:r w:rsidRPr="00196620">
        <w:t>affirmative, à partir de combien de minutes ou d</w:t>
      </w:r>
      <w:r>
        <w:t>’</w:t>
      </w:r>
      <w:r w:rsidRPr="00196620">
        <w:t xml:space="preserve">heures </w:t>
      </w:r>
      <w:r>
        <w:t>elle peut être qualifiée de telle</w:t>
      </w:r>
      <w:r w:rsidRPr="00196620">
        <w:t>.</w:t>
      </w:r>
      <w:r>
        <w:t xml:space="preserve"> </w:t>
      </w:r>
    </w:p>
    <w:p w:rsidR="00B80F40" w:rsidRDefault="00B80F40" w:rsidP="00B80F40">
      <w:pPr>
        <w:pStyle w:val="SingleTxtG"/>
        <w:rPr>
          <w:b/>
        </w:rPr>
      </w:pPr>
      <w:r w:rsidRPr="00D47D23">
        <w:t>20.</w:t>
      </w:r>
      <w:r w:rsidRPr="00D47D23">
        <w:tab/>
      </w:r>
      <w:r>
        <w:rPr>
          <w:b/>
        </w:rPr>
        <w:t>M. </w:t>
      </w:r>
      <w:proofErr w:type="spellStart"/>
      <w:r w:rsidRPr="00196620">
        <w:rPr>
          <w:b/>
        </w:rPr>
        <w:t>Salvioli</w:t>
      </w:r>
      <w:proofErr w:type="spellEnd"/>
      <w:r w:rsidRPr="00196620">
        <w:t xml:space="preserve"> demande </w:t>
      </w:r>
      <w:r>
        <w:t>si TRIAL</w:t>
      </w:r>
      <w:r w:rsidRPr="00196620">
        <w:t xml:space="preserve"> considère que la détention au secret constitue en soi une violation de l</w:t>
      </w:r>
      <w:r>
        <w:t>’article 9 du Pacte</w:t>
      </w:r>
      <w:r w:rsidRPr="00196620">
        <w:t>.</w:t>
      </w:r>
    </w:p>
    <w:p w:rsidR="00B80F40" w:rsidRDefault="00B80F40" w:rsidP="00B80F40">
      <w:pPr>
        <w:pStyle w:val="SingleTxtG"/>
      </w:pPr>
      <w:r w:rsidRPr="00D47D23">
        <w:t>21.</w:t>
      </w:r>
      <w:r>
        <w:rPr>
          <w:i/>
        </w:rPr>
        <w:tab/>
      </w:r>
      <w:r>
        <w:rPr>
          <w:b/>
        </w:rPr>
        <w:t>M. </w:t>
      </w:r>
      <w:r w:rsidRPr="00196620">
        <w:rPr>
          <w:b/>
        </w:rPr>
        <w:t xml:space="preserve">Conte </w:t>
      </w:r>
      <w:r w:rsidRPr="00D47D23">
        <w:t>(</w:t>
      </w:r>
      <w:r w:rsidRPr="00D2698F">
        <w:t>Commis</w:t>
      </w:r>
      <w:r>
        <w:t>sion internationale de juristes</w:t>
      </w:r>
      <w:r w:rsidRPr="00196620">
        <w:t xml:space="preserve"> </w:t>
      </w:r>
      <w:r>
        <w:t>(</w:t>
      </w:r>
      <w:r w:rsidRPr="00196620">
        <w:t>CIJ</w:t>
      </w:r>
      <w:r>
        <w:t>)</w:t>
      </w:r>
      <w:r w:rsidRPr="00D2698F">
        <w:t>)</w:t>
      </w:r>
      <w:r w:rsidRPr="00196620">
        <w:t xml:space="preserve"> dit </w:t>
      </w:r>
      <w:r>
        <w:t>que l</w:t>
      </w:r>
      <w:r w:rsidRPr="00196620">
        <w:t xml:space="preserve">a </w:t>
      </w:r>
      <w:r w:rsidRPr="00D2698F">
        <w:t>CIJ</w:t>
      </w:r>
      <w:r w:rsidRPr="00196620">
        <w:t xml:space="preserve"> ne considère pas que </w:t>
      </w:r>
      <w:r>
        <w:t xml:space="preserve">le </w:t>
      </w:r>
      <w:r w:rsidRPr="00196620">
        <w:t xml:space="preserve">délai dans lequel un individu arrêté ou détenu doit être </w:t>
      </w:r>
      <w:r>
        <w:t>présenté à</w:t>
      </w:r>
      <w:r w:rsidRPr="00196620">
        <w:t xml:space="preserve"> un juge </w:t>
      </w:r>
      <w:r>
        <w:t>doit être laissé</w:t>
      </w:r>
      <w:r w:rsidRPr="00196620">
        <w:t xml:space="preserve"> à la discrétion de l</w:t>
      </w:r>
      <w:r>
        <w:t>’</w:t>
      </w:r>
      <w:r w:rsidRPr="00196620">
        <w:t>État. Elle est favorable à l</w:t>
      </w:r>
      <w:r>
        <w:t>’</w:t>
      </w:r>
      <w:r w:rsidRPr="00196620">
        <w:t xml:space="preserve">approche recommandée par le Comité, </w:t>
      </w:r>
      <w:r>
        <w:t>qui consiste à</w:t>
      </w:r>
      <w:r w:rsidRPr="00196620">
        <w:t xml:space="preserve"> procéder au cas par cas. Il serait très utile que le Comité décrive plus précisément les facteurs qui doivent être pris en compte </w:t>
      </w:r>
      <w:r>
        <w:t>à cette fin</w:t>
      </w:r>
      <w:r w:rsidRPr="00196620">
        <w:t>.</w:t>
      </w:r>
    </w:p>
    <w:p w:rsidR="00B80F40" w:rsidRDefault="00B80F40" w:rsidP="00B80F40">
      <w:pPr>
        <w:pStyle w:val="SingleTxtG"/>
      </w:pPr>
      <w:r w:rsidRPr="00D47D23">
        <w:t>22.</w:t>
      </w:r>
      <w:r w:rsidRPr="00D47D23">
        <w:tab/>
      </w:r>
      <w:r>
        <w:rPr>
          <w:b/>
        </w:rPr>
        <w:t>M. </w:t>
      </w:r>
      <w:proofErr w:type="spellStart"/>
      <w:r w:rsidRPr="00196620">
        <w:rPr>
          <w:b/>
        </w:rPr>
        <w:t>Grassy</w:t>
      </w:r>
      <w:proofErr w:type="spellEnd"/>
      <w:r w:rsidRPr="00196620">
        <w:t xml:space="preserve"> (</w:t>
      </w:r>
      <w:r w:rsidRPr="00D2698F">
        <w:t>Fédération internationale de l</w:t>
      </w:r>
      <w:r>
        <w:t>’</w:t>
      </w:r>
      <w:r w:rsidRPr="00D2698F">
        <w:t>action des chrétiens pour l</w:t>
      </w:r>
      <w:r>
        <w:t>’</w:t>
      </w:r>
      <w:r w:rsidRPr="00D2698F">
        <w:t>abolition de la torture, FIACAT)</w:t>
      </w:r>
      <w:r w:rsidRPr="00196620">
        <w:t xml:space="preserve"> </w:t>
      </w:r>
      <w:r>
        <w:t>dit, à propos de la notion de «délai raisonnable»</w:t>
      </w:r>
      <w:r w:rsidRPr="00196620">
        <w:t xml:space="preserve">, </w:t>
      </w:r>
      <w:r>
        <w:t xml:space="preserve">que </w:t>
      </w:r>
      <w:r w:rsidRPr="00196620">
        <w:t xml:space="preserve">la FIACAT a </w:t>
      </w:r>
      <w:r>
        <w:t>eu connaissance de cas dans lesquel</w:t>
      </w:r>
      <w:r w:rsidRPr="00196620">
        <w:t>s un État a invoqué le droit interne pour se soustraire à ses obligations.</w:t>
      </w:r>
    </w:p>
    <w:p w:rsidR="00B80F40" w:rsidRDefault="00B80F40" w:rsidP="00877FB5">
      <w:pPr>
        <w:pStyle w:val="SingleTxtG"/>
        <w:spacing w:after="100"/>
      </w:pPr>
      <w:r w:rsidRPr="00B578B6">
        <w:t>23.</w:t>
      </w:r>
      <w:r w:rsidRPr="00B578B6">
        <w:tab/>
      </w:r>
      <w:r>
        <w:rPr>
          <w:b/>
        </w:rPr>
        <w:t>M. </w:t>
      </w:r>
      <w:proofErr w:type="spellStart"/>
      <w:r w:rsidRPr="00196620">
        <w:rPr>
          <w:b/>
        </w:rPr>
        <w:t>Perissi</w:t>
      </w:r>
      <w:proofErr w:type="spellEnd"/>
      <w:r w:rsidRPr="00196620">
        <w:t xml:space="preserve"> (</w:t>
      </w:r>
      <w:proofErr w:type="spellStart"/>
      <w:r w:rsidRPr="00196620">
        <w:t>Track</w:t>
      </w:r>
      <w:proofErr w:type="spellEnd"/>
      <w:r w:rsidRPr="00196620">
        <w:t xml:space="preserve"> </w:t>
      </w:r>
      <w:proofErr w:type="spellStart"/>
      <w:r w:rsidRPr="00196620">
        <w:t>Impunity</w:t>
      </w:r>
      <w:proofErr w:type="spellEnd"/>
      <w:r w:rsidRPr="00196620">
        <w:t xml:space="preserve"> </w:t>
      </w:r>
      <w:proofErr w:type="spellStart"/>
      <w:r w:rsidRPr="00196620">
        <w:t>Always</w:t>
      </w:r>
      <w:proofErr w:type="spellEnd"/>
      <w:r w:rsidRPr="00196620">
        <w:t>, TRIAL) dit que la prise en compte du facteur temporel n</w:t>
      </w:r>
      <w:r>
        <w:t>’</w:t>
      </w:r>
      <w:r w:rsidRPr="00196620">
        <w:t xml:space="preserve">est pas nécessaire pour </w:t>
      </w:r>
      <w:r>
        <w:t>établir une disparition forcée.</w:t>
      </w:r>
      <w:r w:rsidRPr="00196620">
        <w:t xml:space="preserve"> On peut aisément considérer qu</w:t>
      </w:r>
      <w:r>
        <w:t>’</w:t>
      </w:r>
      <w:r w:rsidRPr="00196620">
        <w:t xml:space="preserve">une personne est </w:t>
      </w:r>
      <w:r>
        <w:t>soustraite à</w:t>
      </w:r>
      <w:r w:rsidRPr="00196620">
        <w:t xml:space="preserve"> la protection </w:t>
      </w:r>
      <w:r>
        <w:t xml:space="preserve">de la loi </w:t>
      </w:r>
      <w:r w:rsidRPr="00196620">
        <w:t>lorsque</w:t>
      </w:r>
      <w:r>
        <w:t xml:space="preserve"> la privation de liberté dure quarante-huit</w:t>
      </w:r>
      <w:r w:rsidRPr="00196620">
        <w:t xml:space="preserve"> heures ou plus. </w:t>
      </w:r>
      <w:r>
        <w:t>Si</w:t>
      </w:r>
      <w:r w:rsidRPr="00196620">
        <w:t xml:space="preserve"> les autorités refusent de reconnaître qu</w:t>
      </w:r>
      <w:r>
        <w:t>’</w:t>
      </w:r>
      <w:r w:rsidRPr="00196620">
        <w:t>il y a privation de liberté ou de révéler le lieu de détention, la détention au secret devient une disparition forcée.</w:t>
      </w:r>
      <w:r>
        <w:t xml:space="preserve"> </w:t>
      </w:r>
    </w:p>
    <w:p w:rsidR="00B80F40" w:rsidRDefault="00B80F40" w:rsidP="00877FB5">
      <w:pPr>
        <w:pStyle w:val="SingleTxtG"/>
        <w:spacing w:after="100"/>
      </w:pPr>
      <w:r w:rsidRPr="00B578B6">
        <w:t>24.</w:t>
      </w:r>
      <w:r w:rsidRPr="00B578B6">
        <w:tab/>
      </w:r>
      <w:r>
        <w:rPr>
          <w:b/>
        </w:rPr>
        <w:t>M</w:t>
      </w:r>
      <w:r w:rsidRPr="00B578B6">
        <w:rPr>
          <w:b/>
          <w:vertAlign w:val="superscript"/>
        </w:rPr>
        <w:t>me</w:t>
      </w:r>
      <w:r>
        <w:rPr>
          <w:b/>
        </w:rPr>
        <w:t> </w:t>
      </w:r>
      <w:proofErr w:type="spellStart"/>
      <w:r w:rsidRPr="00196620">
        <w:rPr>
          <w:b/>
        </w:rPr>
        <w:t>Schulke</w:t>
      </w:r>
      <w:proofErr w:type="spellEnd"/>
      <w:r w:rsidRPr="00196620">
        <w:t xml:space="preserve"> (Human Rights Watch) indique que Human Rights Watch dispose de preuves selon lesquelles au Burundi, des centaines de patients </w:t>
      </w:r>
      <w:r>
        <w:t xml:space="preserve">insolvables </w:t>
      </w:r>
      <w:r w:rsidRPr="00196620">
        <w:t>seraient dé</w:t>
      </w:r>
      <w:r>
        <w:t xml:space="preserve">tenus dans des hôpitaux publics, </w:t>
      </w:r>
      <w:r w:rsidRPr="00196620">
        <w:t xml:space="preserve">pratique </w:t>
      </w:r>
      <w:r>
        <w:t xml:space="preserve">qui est </w:t>
      </w:r>
      <w:r w:rsidRPr="00196620">
        <w:t xml:space="preserve">courante </w:t>
      </w:r>
      <w:r>
        <w:t xml:space="preserve">depuis </w:t>
      </w:r>
      <w:r w:rsidRPr="00196620">
        <w:t xml:space="preserve">les années </w:t>
      </w:r>
      <w:r>
        <w:t xml:space="preserve">1990 et qui existe </w:t>
      </w:r>
      <w:r w:rsidRPr="00196620">
        <w:t>dans de nombreux autres pays afr</w:t>
      </w:r>
      <w:r>
        <w:t>icains, dont le Kenya, le Ghana et</w:t>
      </w:r>
      <w:r w:rsidRPr="00196620">
        <w:t xml:space="preserve"> la République démocratique du Congo.</w:t>
      </w:r>
    </w:p>
    <w:p w:rsidR="00B80F40" w:rsidRDefault="00B80F40" w:rsidP="00877FB5">
      <w:pPr>
        <w:pStyle w:val="SingleTxtG"/>
        <w:spacing w:after="100"/>
      </w:pPr>
      <w:r w:rsidRPr="0095019C">
        <w:t>25.</w:t>
      </w:r>
      <w:r w:rsidRPr="0095019C">
        <w:tab/>
      </w:r>
      <w:r>
        <w:rPr>
          <w:b/>
        </w:rPr>
        <w:t>M. </w:t>
      </w:r>
      <w:r w:rsidRPr="00196620">
        <w:rPr>
          <w:b/>
        </w:rPr>
        <w:t xml:space="preserve">Ramu </w:t>
      </w:r>
      <w:r w:rsidRPr="005F09D1">
        <w:t>(</w:t>
      </w:r>
      <w:r w:rsidRPr="00196620">
        <w:t xml:space="preserve">Amnesty International) dit que </w:t>
      </w:r>
      <w:r>
        <w:t>concernant</w:t>
      </w:r>
      <w:r w:rsidRPr="00196620">
        <w:t xml:space="preserve"> la détentio</w:t>
      </w:r>
      <w:r>
        <w:t>n par des agents non étatiques − </w:t>
      </w:r>
      <w:r w:rsidRPr="00196620">
        <w:t>à l</w:t>
      </w:r>
      <w:r>
        <w:t>’</w:t>
      </w:r>
      <w:r w:rsidRPr="00196620">
        <w:t>exclusion de</w:t>
      </w:r>
      <w:r>
        <w:t>s groupes armés −</w:t>
      </w:r>
      <w:r w:rsidRPr="00196620">
        <w:t>, le Comité devrait examiner les effets horizontaux de l</w:t>
      </w:r>
      <w:r>
        <w:t>’</w:t>
      </w:r>
      <w:r w:rsidRPr="00196620">
        <w:t>article 9 en suivant la même approche que pour l</w:t>
      </w:r>
      <w:r>
        <w:t>’article </w:t>
      </w:r>
      <w:r w:rsidRPr="00196620">
        <w:t xml:space="preserve">7. Le Comité a traité du droit à la sécurité de la personne dans sa jurisprudence, notamment dans des affaires </w:t>
      </w:r>
      <w:r>
        <w:t>de</w:t>
      </w:r>
      <w:r w:rsidRPr="00196620">
        <w:t xml:space="preserve"> menaces de mort de la part d</w:t>
      </w:r>
      <w:r>
        <w:t>’</w:t>
      </w:r>
      <w:r w:rsidRPr="00196620">
        <w:t xml:space="preserve">acteurs non étatiques </w:t>
      </w:r>
      <w:r>
        <w:t>qui n’avaient pas été traduits</w:t>
      </w:r>
      <w:r w:rsidRPr="00196620">
        <w:t xml:space="preserve"> en justice. Amnesty International considère que la détention au secret constitue une violation de l</w:t>
      </w:r>
      <w:r>
        <w:t>’article 9, dont le paragraphe </w:t>
      </w:r>
      <w:r w:rsidRPr="00196620">
        <w:t>1 dispose que nul ne peut être privé de sa liberté si ce n</w:t>
      </w:r>
      <w:r>
        <w:t>’</w:t>
      </w:r>
      <w:r w:rsidRPr="00196620">
        <w:t xml:space="preserve">est </w:t>
      </w:r>
      <w:r>
        <w:t>pour des motifs</w:t>
      </w:r>
      <w:r w:rsidRPr="00196620">
        <w:t xml:space="preserve"> et conformément à la procédure prévus par la loi. Aucun élément temporel ne devrait entrer en jeu </w:t>
      </w:r>
      <w:r>
        <w:t>à cet égard</w:t>
      </w:r>
      <w:r w:rsidRPr="00196620">
        <w:t>.</w:t>
      </w:r>
      <w:r>
        <w:t xml:space="preserve"> </w:t>
      </w:r>
      <w:r w:rsidRPr="00196620">
        <w:t xml:space="preserve">En ce qui concerne les </w:t>
      </w:r>
      <w:r w:rsidRPr="00D2698F">
        <w:t>mesures tutélaires d</w:t>
      </w:r>
      <w:r>
        <w:t>’</w:t>
      </w:r>
      <w:r w:rsidRPr="00D2698F">
        <w:t>internement</w:t>
      </w:r>
      <w:r w:rsidRPr="00196620">
        <w:t>, le Comité devrait attirer l</w:t>
      </w:r>
      <w:r>
        <w:t>’</w:t>
      </w:r>
      <w:r w:rsidRPr="00196620">
        <w:t xml:space="preserve">attention sur les cas dans lesquels la détention est justifiée par la nécessité de protéger </w:t>
      </w:r>
      <w:r>
        <w:t xml:space="preserve">l’intéressé, </w:t>
      </w:r>
      <w:r w:rsidRPr="00196620">
        <w:t xml:space="preserve">notamment </w:t>
      </w:r>
      <w:r>
        <w:t>contre un crime «</w:t>
      </w:r>
      <w:r w:rsidRPr="00196620">
        <w:t>d</w:t>
      </w:r>
      <w:r>
        <w:t>’honneur»</w:t>
      </w:r>
      <w:r w:rsidRPr="00196620">
        <w:t xml:space="preserve"> ou de</w:t>
      </w:r>
      <w:r>
        <w:t>s</w:t>
      </w:r>
      <w:r w:rsidRPr="00196620">
        <w:t xml:space="preserve"> violences sexistes.</w:t>
      </w:r>
    </w:p>
    <w:p w:rsidR="00B80F40" w:rsidRDefault="00B80F40" w:rsidP="00877FB5">
      <w:pPr>
        <w:pStyle w:val="SingleTxtG"/>
        <w:spacing w:after="100"/>
      </w:pPr>
      <w:r>
        <w:t>26</w:t>
      </w:r>
      <w:r w:rsidRPr="0095019C">
        <w:t>.</w:t>
      </w:r>
      <w:r w:rsidRPr="0095019C">
        <w:tab/>
      </w:r>
      <w:r>
        <w:rPr>
          <w:b/>
        </w:rPr>
        <w:t>M. </w:t>
      </w:r>
      <w:proofErr w:type="spellStart"/>
      <w:r w:rsidRPr="00196620">
        <w:rPr>
          <w:b/>
        </w:rPr>
        <w:t>Neuman</w:t>
      </w:r>
      <w:proofErr w:type="spellEnd"/>
      <w:r w:rsidRPr="00196620">
        <w:t xml:space="preserve"> dit que le texte du projet d</w:t>
      </w:r>
      <w:r>
        <w:t>’O</w:t>
      </w:r>
      <w:r w:rsidRPr="00196620">
        <w:t>bservation générale sur l</w:t>
      </w:r>
      <w:r>
        <w:t>’article </w:t>
      </w:r>
      <w:r w:rsidRPr="00196620">
        <w:t xml:space="preserve">9 devrait être prêt pour la session de mars 2013. Il </w:t>
      </w:r>
      <w:r>
        <w:t>est im</w:t>
      </w:r>
      <w:r w:rsidRPr="00196620">
        <w:t>possible de prévoir combien de temps prendra la première l</w:t>
      </w:r>
      <w:r>
        <w:t>ecture</w:t>
      </w:r>
      <w:r w:rsidRPr="00196620">
        <w:t xml:space="preserve">. </w:t>
      </w:r>
      <w:r>
        <w:t>Toute décision officielle à ce sujet sera annoncée sur le site Web du Comité</w:t>
      </w:r>
      <w:r w:rsidRPr="00196620">
        <w:t>.</w:t>
      </w:r>
      <w:r>
        <w:t xml:space="preserve"> </w:t>
      </w:r>
    </w:p>
    <w:p w:rsidR="00B80F40" w:rsidRDefault="00B80F40" w:rsidP="00877FB5">
      <w:pPr>
        <w:pStyle w:val="SingleTxtG"/>
        <w:spacing w:after="100"/>
      </w:pPr>
      <w:r w:rsidRPr="0095019C">
        <w:t>27.</w:t>
      </w:r>
      <w:r w:rsidRPr="0095019C">
        <w:tab/>
      </w:r>
      <w:r>
        <w:rPr>
          <w:b/>
        </w:rPr>
        <w:t>M</w:t>
      </w:r>
      <w:r w:rsidRPr="0095019C">
        <w:rPr>
          <w:b/>
          <w:vertAlign w:val="superscript"/>
        </w:rPr>
        <w:t>me</w:t>
      </w:r>
      <w:r>
        <w:rPr>
          <w:b/>
        </w:rPr>
        <w:t> </w:t>
      </w:r>
      <w:proofErr w:type="spellStart"/>
      <w:r w:rsidRPr="00196620">
        <w:rPr>
          <w:b/>
        </w:rPr>
        <w:t>Pejic</w:t>
      </w:r>
      <w:proofErr w:type="spellEnd"/>
      <w:r w:rsidRPr="00196620">
        <w:rPr>
          <w:b/>
        </w:rPr>
        <w:t xml:space="preserve"> </w:t>
      </w:r>
      <w:r w:rsidRPr="00196620">
        <w:t xml:space="preserve">(Comité international de la Croix-Rouge) </w:t>
      </w:r>
      <w:r>
        <w:t>dit que l</w:t>
      </w:r>
      <w:r w:rsidRPr="00196620">
        <w:t xml:space="preserve">a protection juridique des personnes privées de liberté dans le </w:t>
      </w:r>
      <w:r>
        <w:t>contexte</w:t>
      </w:r>
      <w:r w:rsidRPr="00196620">
        <w:t xml:space="preserve"> d</w:t>
      </w:r>
      <w:r>
        <w:t>’</w:t>
      </w:r>
      <w:r w:rsidRPr="00196620">
        <w:t>un conflit non international, notamment entre un État et un groupe armé non étatique, doit être renforcée. Les groupes armés non étatiques ne sont pas directement liés par les instruments relatifs aux droits de l</w:t>
      </w:r>
      <w:r>
        <w:t xml:space="preserve">’homme mais lorsqu’ils administrent </w:t>
      </w:r>
      <w:r w:rsidRPr="00196620">
        <w:t xml:space="preserve">à long terme un territoire donné, ils ont </w:t>
      </w:r>
      <w:r>
        <w:t>la responsabilité</w:t>
      </w:r>
      <w:r w:rsidRPr="00196620">
        <w:t xml:space="preserve"> </w:t>
      </w:r>
      <w:r>
        <w:t>du respect de ces droits</w:t>
      </w:r>
      <w:r w:rsidRPr="00196620">
        <w:t>. Il n</w:t>
      </w:r>
      <w:r>
        <w:t>’</w:t>
      </w:r>
      <w:r w:rsidRPr="00196620">
        <w:t xml:space="preserve">est pas réaliste </w:t>
      </w:r>
      <w:r>
        <w:t>en revanche d’attendre de leur part le respect des</w:t>
      </w:r>
      <w:r w:rsidRPr="00196620">
        <w:t xml:space="preserve"> principes de diligence raisonnable, d</w:t>
      </w:r>
      <w:r>
        <w:t>’</w:t>
      </w:r>
      <w:r w:rsidRPr="0095019C">
        <w:rPr>
          <w:i/>
        </w:rPr>
        <w:t>habeas corpus</w:t>
      </w:r>
      <w:r w:rsidRPr="00196620">
        <w:t xml:space="preserve"> ou de </w:t>
      </w:r>
      <w:r w:rsidRPr="00D2698F">
        <w:t>contrôle juridictionnel</w:t>
      </w:r>
      <w:r w:rsidRPr="00196620">
        <w:t xml:space="preserve">. </w:t>
      </w:r>
    </w:p>
    <w:p w:rsidR="00B80F40" w:rsidRDefault="00B80F40" w:rsidP="00877FB5">
      <w:pPr>
        <w:pStyle w:val="SingleTxtG"/>
        <w:spacing w:after="100"/>
      </w:pPr>
      <w:r w:rsidRPr="0095019C">
        <w:t>28.</w:t>
      </w:r>
      <w:r w:rsidRPr="0095019C">
        <w:tab/>
      </w:r>
      <w:r>
        <w:rPr>
          <w:b/>
        </w:rPr>
        <w:t>M. </w:t>
      </w:r>
      <w:proofErr w:type="spellStart"/>
      <w:r w:rsidRPr="00196620">
        <w:rPr>
          <w:b/>
        </w:rPr>
        <w:t>Kjaerum</w:t>
      </w:r>
      <w:proofErr w:type="spellEnd"/>
      <w:r w:rsidRPr="00196620">
        <w:t xml:space="preserve"> (Conseil international de réadaptation pour les victimes de la torture) encourage le Comité à étudier la nécessité d</w:t>
      </w:r>
      <w:r>
        <w:t>’</w:t>
      </w:r>
      <w:r w:rsidRPr="00196620">
        <w:t xml:space="preserve">établir des procédures spéciales </w:t>
      </w:r>
      <w:r>
        <w:t xml:space="preserve">pour les </w:t>
      </w:r>
      <w:r w:rsidRPr="00196620">
        <w:t>groupes vulnérables, en particulier les demandeurs d</w:t>
      </w:r>
      <w:r>
        <w:t>’asile et les réfugiés.</w:t>
      </w:r>
    </w:p>
    <w:p w:rsidR="00B80F40" w:rsidRDefault="00B80F40" w:rsidP="00877FB5">
      <w:pPr>
        <w:pStyle w:val="SingleTxtG"/>
        <w:spacing w:after="100"/>
      </w:pPr>
      <w:r w:rsidRPr="0095019C">
        <w:t>29.</w:t>
      </w:r>
      <w:r w:rsidRPr="0095019C">
        <w:tab/>
      </w:r>
      <w:r>
        <w:rPr>
          <w:b/>
        </w:rPr>
        <w:t>M. </w:t>
      </w:r>
      <w:r w:rsidRPr="00196620">
        <w:rPr>
          <w:b/>
        </w:rPr>
        <w:t xml:space="preserve">Lee </w:t>
      </w:r>
      <w:r w:rsidRPr="003B195C">
        <w:t>(</w:t>
      </w:r>
      <w:r w:rsidRPr="00196620">
        <w:t xml:space="preserve">Finlande) dit que la contribution écrite de la Finlande sur la </w:t>
      </w:r>
      <w:r w:rsidRPr="00D2698F">
        <w:t>détention provisoire</w:t>
      </w:r>
      <w:r w:rsidRPr="00196620">
        <w:t xml:space="preserve"> sera soumise ultérieurement au Comité. Dans ce pays, la durée des poursuites judiciaires et de la détention provisoire </w:t>
      </w:r>
      <w:r>
        <w:t>est</w:t>
      </w:r>
      <w:r w:rsidRPr="00196620">
        <w:t xml:space="preserve"> un problème majeur </w:t>
      </w:r>
      <w:r>
        <w:t>qui aggrave</w:t>
      </w:r>
      <w:r w:rsidRPr="00196620">
        <w:t xml:space="preserve"> la surpopulation carcérale. La Finlande a donc pris des mesures pour </w:t>
      </w:r>
      <w:r>
        <w:t xml:space="preserve">la </w:t>
      </w:r>
      <w:r w:rsidRPr="00196620">
        <w:t>raccourcir et envisage notamment l</w:t>
      </w:r>
      <w:r>
        <w:t>’</w:t>
      </w:r>
      <w:r w:rsidRPr="00196620">
        <w:t xml:space="preserve">utilisation de bracelets électroniques. Elle demande au Comité </w:t>
      </w:r>
      <w:r>
        <w:t>de mentionner</w:t>
      </w:r>
      <w:r w:rsidRPr="00196620">
        <w:t xml:space="preserve"> les mesures de substitution à la détention provisoire dans le projet d</w:t>
      </w:r>
      <w:r>
        <w:t>’O</w:t>
      </w:r>
      <w:r w:rsidRPr="00196620">
        <w:t>bservation générale sur l</w:t>
      </w:r>
      <w:r>
        <w:t>’article </w:t>
      </w:r>
      <w:r w:rsidRPr="00196620">
        <w:t xml:space="preserve">9. </w:t>
      </w:r>
    </w:p>
    <w:p w:rsidR="00B80F40" w:rsidRDefault="00B80F40" w:rsidP="00877FB5">
      <w:pPr>
        <w:pStyle w:val="SingleTxtG"/>
        <w:spacing w:after="100"/>
      </w:pPr>
      <w:r>
        <w:t>30.</w:t>
      </w:r>
      <w:r>
        <w:tab/>
      </w:r>
      <w:r w:rsidRPr="00196620">
        <w:rPr>
          <w:b/>
        </w:rPr>
        <w:t xml:space="preserve">Sir Nigel </w:t>
      </w:r>
      <w:proofErr w:type="spellStart"/>
      <w:r w:rsidRPr="00196620">
        <w:rPr>
          <w:b/>
        </w:rPr>
        <w:t>Rodley</w:t>
      </w:r>
      <w:proofErr w:type="spellEnd"/>
      <w:r>
        <w:t xml:space="preserve"> demande à M</w:t>
      </w:r>
      <w:r w:rsidRPr="00C654E0">
        <w:rPr>
          <w:vertAlign w:val="superscript"/>
        </w:rPr>
        <w:t>me</w:t>
      </w:r>
      <w:r>
        <w:t> </w:t>
      </w:r>
      <w:proofErr w:type="spellStart"/>
      <w:r w:rsidRPr="00196620">
        <w:t>Pejic</w:t>
      </w:r>
      <w:proofErr w:type="spellEnd"/>
      <w:r w:rsidRPr="00196620">
        <w:t xml:space="preserve"> de préciser son avis au sujet de la rétention de </w:t>
      </w:r>
      <w:r>
        <w:t>sûreté dans le contexte des</w:t>
      </w:r>
      <w:r w:rsidRPr="00196620">
        <w:t xml:space="preserve"> conflits internationaux et non internationaux.</w:t>
      </w:r>
      <w:r>
        <w:t xml:space="preserve"> </w:t>
      </w:r>
    </w:p>
    <w:p w:rsidR="00B80F40" w:rsidRDefault="00B80F40" w:rsidP="00877FB5">
      <w:pPr>
        <w:pStyle w:val="SingleTxtG"/>
        <w:spacing w:after="100"/>
      </w:pPr>
      <w:r w:rsidRPr="00C654E0">
        <w:t>31.</w:t>
      </w:r>
      <w:r w:rsidRPr="00C654E0">
        <w:tab/>
      </w:r>
      <w:r>
        <w:rPr>
          <w:b/>
        </w:rPr>
        <w:t>M</w:t>
      </w:r>
      <w:r w:rsidRPr="00C654E0">
        <w:rPr>
          <w:b/>
          <w:vertAlign w:val="superscript"/>
        </w:rPr>
        <w:t>me</w:t>
      </w:r>
      <w:r>
        <w:rPr>
          <w:b/>
        </w:rPr>
        <w:t> </w:t>
      </w:r>
      <w:r w:rsidRPr="00196620">
        <w:rPr>
          <w:b/>
        </w:rPr>
        <w:t>Saliba</w:t>
      </w:r>
      <w:r w:rsidRPr="00196620">
        <w:t xml:space="preserve"> (CRIN) recommande au Comité d</w:t>
      </w:r>
      <w:r>
        <w:t>’</w:t>
      </w:r>
      <w:r w:rsidRPr="00196620">
        <w:t>attirer l</w:t>
      </w:r>
      <w:r>
        <w:t xml:space="preserve">’attention </w:t>
      </w:r>
      <w:r w:rsidRPr="00196620">
        <w:t>sur le fait que les enfants migrants ne doivent pas être détenus en raison de leur situation administrative. La toxicomanie chez les enfants doit être considérée comme un problème sanitaire et l</w:t>
      </w:r>
      <w:r>
        <w:t>’</w:t>
      </w:r>
      <w:r w:rsidRPr="00196620">
        <w:t>accent doi</w:t>
      </w:r>
      <w:r>
        <w:t>t être placé sur la prévention</w:t>
      </w:r>
      <w:r w:rsidRPr="00196620">
        <w:t xml:space="preserve">. Les enfants souffrant de maladies mentales ne doivent pas être systématiquement internés. Les États doivent </w:t>
      </w:r>
      <w:r>
        <w:t>surveiller le traitement réservé aux</w:t>
      </w:r>
      <w:r w:rsidRPr="00196620">
        <w:t xml:space="preserve"> enfants internés </w:t>
      </w:r>
      <w:r>
        <w:t xml:space="preserve">en psychiatrie, </w:t>
      </w:r>
      <w:r w:rsidRPr="00196620">
        <w:t>en mettant l</w:t>
      </w:r>
      <w:r>
        <w:t>’</w:t>
      </w:r>
      <w:r w:rsidRPr="00196620">
        <w:t>accent sur l</w:t>
      </w:r>
      <w:r>
        <w:t>’intérêt</w:t>
      </w:r>
      <w:r w:rsidRPr="00196620">
        <w:t xml:space="preserve"> supérieur de l</w:t>
      </w:r>
      <w:r>
        <w:t>’</w:t>
      </w:r>
      <w:r w:rsidRPr="00196620">
        <w:t>enfant.</w:t>
      </w:r>
    </w:p>
    <w:p w:rsidR="00B80F40" w:rsidRPr="00C451B9" w:rsidRDefault="00B80F40" w:rsidP="00877FB5">
      <w:pPr>
        <w:pStyle w:val="SingleTxtG"/>
        <w:spacing w:after="100"/>
      </w:pPr>
      <w:r w:rsidRPr="00C654E0">
        <w:t>32.</w:t>
      </w:r>
      <w:r w:rsidRPr="00C654E0">
        <w:tab/>
      </w:r>
      <w:r>
        <w:rPr>
          <w:b/>
        </w:rPr>
        <w:t>M</w:t>
      </w:r>
      <w:r w:rsidRPr="00C654E0">
        <w:rPr>
          <w:b/>
          <w:vertAlign w:val="superscript"/>
        </w:rPr>
        <w:t>me</w:t>
      </w:r>
      <w:r>
        <w:rPr>
          <w:b/>
        </w:rPr>
        <w:t> </w:t>
      </w:r>
      <w:r w:rsidRPr="00196620">
        <w:rPr>
          <w:b/>
        </w:rPr>
        <w:t>Lee</w:t>
      </w:r>
      <w:r w:rsidRPr="00196620">
        <w:t xml:space="preserve"> (Alliance internationale des personnes handicapées), prenant la parole au nom du Réseau mondial des usagers et survivants de la psychiatrie, Inclusion International et Down syndrome international, souligne qu</w:t>
      </w:r>
      <w:r>
        <w:t>’</w:t>
      </w:r>
      <w:r w:rsidRPr="00196620">
        <w:t xml:space="preserve">il faut procéder à des aménagements raisonnables des lieux de détention en tenant compte des besoins des personnes handicapées. Le </w:t>
      </w:r>
      <w:r>
        <w:t>droit de ces personnes de</w:t>
      </w:r>
      <w:r w:rsidRPr="00196620">
        <w:t xml:space="preserve"> vivre en communauté doit être respecté car il découle du droit à la liberté. </w:t>
      </w:r>
      <w:r>
        <w:t>Elle</w:t>
      </w:r>
      <w:r w:rsidRPr="00196620">
        <w:t xml:space="preserve"> propose </w:t>
      </w:r>
      <w:r>
        <w:t>que</w:t>
      </w:r>
      <w:r w:rsidRPr="00196620">
        <w:t xml:space="preserve"> l</w:t>
      </w:r>
      <w:r>
        <w:t>’O</w:t>
      </w:r>
      <w:r w:rsidRPr="00196620">
        <w:t xml:space="preserve">bservation générale </w:t>
      </w:r>
      <w:r>
        <w:t>recommande</w:t>
      </w:r>
      <w:r w:rsidRPr="00196620">
        <w:t xml:space="preserve"> aux États de mettre en œuvre ces princi</w:t>
      </w:r>
      <w:r>
        <w:t>pes</w:t>
      </w:r>
      <w:r w:rsidRPr="00196620">
        <w:t>.</w:t>
      </w:r>
      <w:r>
        <w:t xml:space="preserve"> </w:t>
      </w:r>
    </w:p>
    <w:p w:rsidR="00B80F40" w:rsidRPr="000B1A40" w:rsidRDefault="00B80F40" w:rsidP="00877FB5">
      <w:pPr>
        <w:pStyle w:val="SingleTxtG"/>
        <w:spacing w:after="100"/>
      </w:pPr>
      <w:r w:rsidRPr="000D6734">
        <w:t>3</w:t>
      </w:r>
      <w:r w:rsidR="00553D1F">
        <w:t>3</w:t>
      </w:r>
      <w:r w:rsidRPr="000D6734">
        <w:t>.</w:t>
      </w:r>
      <w:r w:rsidRPr="000D6734">
        <w:tab/>
      </w:r>
      <w:r w:rsidRPr="000B1A40">
        <w:rPr>
          <w:b/>
        </w:rPr>
        <w:t>M</w:t>
      </w:r>
      <w:r w:rsidRPr="000B1A40">
        <w:rPr>
          <w:b/>
          <w:vertAlign w:val="superscript"/>
        </w:rPr>
        <w:t>me</w:t>
      </w:r>
      <w:r w:rsidRPr="000B1A40">
        <w:rPr>
          <w:b/>
        </w:rPr>
        <w:t xml:space="preserve"> Parker </w:t>
      </w:r>
      <w:r w:rsidRPr="000B1A40">
        <w:t>(</w:t>
      </w:r>
      <w:proofErr w:type="spellStart"/>
      <w:r w:rsidRPr="000B1A40">
        <w:t>Advocates</w:t>
      </w:r>
      <w:proofErr w:type="spellEnd"/>
      <w:r w:rsidRPr="000B1A40">
        <w:t xml:space="preserve"> for Human Rights ) dit qu</w:t>
      </w:r>
      <w:r>
        <w:t>’</w:t>
      </w:r>
      <w:r w:rsidRPr="000B1A40">
        <w:t>il est essentiel que l</w:t>
      </w:r>
      <w:r>
        <w:t>’</w:t>
      </w:r>
      <w:r w:rsidRPr="000B1A40">
        <w:t>Observation générale soit présentée, structurée et rédigée d</w:t>
      </w:r>
      <w:r>
        <w:t>’</w:t>
      </w:r>
      <w:r w:rsidRPr="000B1A40">
        <w:t>une manière qui la rende immédiatement compréhensible par le lecteur et plus facile à diffuser et à utiliser sur le terrain, en particulier par les victimes de violations des droits garantis à l</w:t>
      </w:r>
      <w:r>
        <w:t>’</w:t>
      </w:r>
      <w:r w:rsidRPr="000B1A40">
        <w:t xml:space="preserve">article 9 et </w:t>
      </w:r>
      <w:r>
        <w:t xml:space="preserve">par </w:t>
      </w:r>
      <w:r w:rsidRPr="000B1A40">
        <w:t xml:space="preserve">leurs avocats. Les premiers paragraphes du document devraient présenter en termes simples les droits </w:t>
      </w:r>
      <w:r>
        <w:t xml:space="preserve">énoncés à </w:t>
      </w:r>
      <w:r w:rsidRPr="000B1A40">
        <w:t>l</w:t>
      </w:r>
      <w:r>
        <w:t>’</w:t>
      </w:r>
      <w:r w:rsidRPr="000B1A40">
        <w:t>article 9 et l</w:t>
      </w:r>
      <w:r>
        <w:t>’</w:t>
      </w:r>
      <w:r w:rsidRPr="000B1A40">
        <w:t>objet de l</w:t>
      </w:r>
      <w:r>
        <w:t>’</w:t>
      </w:r>
      <w:r w:rsidRPr="000B1A40">
        <w:t xml:space="preserve">Observation générale. Pour tirer </w:t>
      </w:r>
      <w:r>
        <w:t xml:space="preserve">le meilleur </w:t>
      </w:r>
      <w:r w:rsidRPr="000B1A40">
        <w:t xml:space="preserve">parti des moyens de communication modernes </w:t>
      </w:r>
      <w:r>
        <w:t>− </w:t>
      </w:r>
      <w:r w:rsidRPr="000B1A40">
        <w:t>téléphones portables, réseaux sociaux</w:t>
      </w:r>
      <w:r>
        <w:t> −</w:t>
      </w:r>
      <w:r w:rsidRPr="000B1A40">
        <w:t xml:space="preserve">, il faudrait adopter un format qui puisse être facilement diffusé par </w:t>
      </w:r>
      <w:r>
        <w:t>voie électronique</w:t>
      </w:r>
      <w:r w:rsidRPr="000B1A40">
        <w:t xml:space="preserve">. Pour </w:t>
      </w:r>
      <w:r>
        <w:t xml:space="preserve">que la </w:t>
      </w:r>
      <w:r w:rsidRPr="000B1A40">
        <w:t xml:space="preserve">diffusion </w:t>
      </w:r>
      <w:r>
        <w:t xml:space="preserve">soit </w:t>
      </w:r>
      <w:r w:rsidRPr="000B1A40">
        <w:t xml:space="preserve">aussi large que possible, il faudrait également </w:t>
      </w:r>
      <w:r>
        <w:t xml:space="preserve">donner </w:t>
      </w:r>
      <w:r w:rsidRPr="000B1A40">
        <w:t xml:space="preserve">davantage de publicité </w:t>
      </w:r>
      <w:r>
        <w:t xml:space="preserve">à la version </w:t>
      </w:r>
      <w:r w:rsidRPr="000B1A40">
        <w:t xml:space="preserve">officielle du texte final, par exemple en organisant une conférence de presse, retransmise sur le Web, ou en </w:t>
      </w:r>
      <w:r>
        <w:t>saisissant l’occasion d’</w:t>
      </w:r>
      <w:r w:rsidRPr="000B1A40">
        <w:t>un autre événement important. Le Comité trouvera d</w:t>
      </w:r>
      <w:r>
        <w:t>’</w:t>
      </w:r>
      <w:r w:rsidRPr="000B1A40">
        <w:t>autres propositions de mesures dans la contribution écrite d</w:t>
      </w:r>
      <w:r>
        <w:t>’</w:t>
      </w:r>
      <w:proofErr w:type="spellStart"/>
      <w:r w:rsidRPr="000B1A40">
        <w:t>Advocates</w:t>
      </w:r>
      <w:proofErr w:type="spellEnd"/>
      <w:r w:rsidRPr="000B1A40">
        <w:t xml:space="preserve"> for Human Rights.</w:t>
      </w:r>
    </w:p>
    <w:p w:rsidR="00B80F40" w:rsidRPr="000B1A40" w:rsidRDefault="00B80F40" w:rsidP="00877FB5">
      <w:pPr>
        <w:pStyle w:val="SingleTxtG"/>
        <w:spacing w:after="100"/>
      </w:pPr>
      <w:r w:rsidRPr="000D6734">
        <w:t>3</w:t>
      </w:r>
      <w:r w:rsidR="00553D1F">
        <w:t>4</w:t>
      </w:r>
      <w:r w:rsidRPr="000D6734">
        <w:t>.</w:t>
      </w:r>
      <w:r w:rsidRPr="000D6734">
        <w:tab/>
      </w:r>
      <w:r w:rsidRPr="000D6734">
        <w:rPr>
          <w:b/>
        </w:rPr>
        <w:t>Le</w:t>
      </w:r>
      <w:r w:rsidRPr="000B1A40">
        <w:t xml:space="preserve"> </w:t>
      </w:r>
      <w:r w:rsidRPr="000B1A40">
        <w:rPr>
          <w:b/>
        </w:rPr>
        <w:t xml:space="preserve">Président </w:t>
      </w:r>
      <w:r w:rsidRPr="000B1A40">
        <w:t>remercie les intervenants et invite les membres du Comité à poser des questions</w:t>
      </w:r>
      <w:r>
        <w:t xml:space="preserve"> supplémentaires</w:t>
      </w:r>
      <w:r w:rsidRPr="000B1A40">
        <w:t>.</w:t>
      </w:r>
    </w:p>
    <w:p w:rsidR="00B80F40" w:rsidRPr="000B1A40" w:rsidRDefault="00B80F40" w:rsidP="00877FB5">
      <w:pPr>
        <w:pStyle w:val="SingleTxtG"/>
        <w:spacing w:after="100"/>
      </w:pPr>
      <w:r>
        <w:t>3</w:t>
      </w:r>
      <w:r w:rsidR="00553D1F">
        <w:t>5</w:t>
      </w:r>
      <w:r>
        <w:t>.</w:t>
      </w:r>
      <w:r>
        <w:tab/>
      </w:r>
      <w:r w:rsidRPr="000B1A40">
        <w:rPr>
          <w:b/>
        </w:rPr>
        <w:t>M.</w:t>
      </w:r>
      <w:r>
        <w:rPr>
          <w:b/>
        </w:rPr>
        <w:t> </w:t>
      </w:r>
      <w:proofErr w:type="spellStart"/>
      <w:r w:rsidRPr="000B1A40">
        <w:rPr>
          <w:b/>
        </w:rPr>
        <w:t>Neuman</w:t>
      </w:r>
      <w:proofErr w:type="spellEnd"/>
      <w:r w:rsidRPr="000B1A40">
        <w:rPr>
          <w:b/>
        </w:rPr>
        <w:t xml:space="preserve"> </w:t>
      </w:r>
      <w:r w:rsidRPr="000B1A40">
        <w:t>(Rapporteur pour le projet d</w:t>
      </w:r>
      <w:r>
        <w:t>’O</w:t>
      </w:r>
      <w:r w:rsidRPr="000B1A40">
        <w:t>bservation générale) relève que les contributions ont essentiellement porté sur le droit à la liberté, mais que le droit à la sécurité de la personne n</w:t>
      </w:r>
      <w:r>
        <w:t>’</w:t>
      </w:r>
      <w:r w:rsidRPr="000B1A40">
        <w:t>a guère été abordé. Il souhaiterait entendre les participants sur cet autre élément de l</w:t>
      </w:r>
      <w:r>
        <w:t>’</w:t>
      </w:r>
      <w:r w:rsidRPr="000B1A40">
        <w:t>article 9.</w:t>
      </w:r>
    </w:p>
    <w:p w:rsidR="00B80F40" w:rsidRPr="000B1A40" w:rsidRDefault="00B80F40" w:rsidP="00877FB5">
      <w:pPr>
        <w:pStyle w:val="SingleTxtG"/>
        <w:spacing w:after="100"/>
      </w:pPr>
      <w:r>
        <w:t>3</w:t>
      </w:r>
      <w:r w:rsidR="00553D1F">
        <w:t>6</w:t>
      </w:r>
      <w:r>
        <w:t>.</w:t>
      </w:r>
      <w:r>
        <w:tab/>
      </w:r>
      <w:r w:rsidRPr="000B1A40">
        <w:rPr>
          <w:b/>
        </w:rPr>
        <w:t>M.</w:t>
      </w:r>
      <w:r>
        <w:rPr>
          <w:b/>
        </w:rPr>
        <w:t> </w:t>
      </w:r>
      <w:r w:rsidRPr="000B1A40">
        <w:rPr>
          <w:b/>
        </w:rPr>
        <w:t xml:space="preserve">Ramu </w:t>
      </w:r>
      <w:r w:rsidRPr="000B1A40">
        <w:t>(Amnesty International) dit qu</w:t>
      </w:r>
      <w:r>
        <w:t>’</w:t>
      </w:r>
      <w:r w:rsidRPr="000B1A40">
        <w:t>il serait bon de souligner dans l</w:t>
      </w:r>
      <w:r>
        <w:t>’</w:t>
      </w:r>
      <w:r w:rsidRPr="000B1A40">
        <w:t>Observation générale que le droit à la sécurité de la personne ne s</w:t>
      </w:r>
      <w:r>
        <w:t>’</w:t>
      </w:r>
      <w:r w:rsidRPr="000B1A40">
        <w:t>applique pas uniquement dans le contexte de la privation de liberté, et d</w:t>
      </w:r>
      <w:r>
        <w:t>’</w:t>
      </w:r>
      <w:r w:rsidRPr="000B1A40">
        <w:t>insister sur le droit à la sécurité des témoins et d</w:t>
      </w:r>
      <w:r>
        <w:t>’</w:t>
      </w:r>
      <w:r w:rsidRPr="000B1A40">
        <w:t>autres catégories de personnes, comme les défenseurs des droits de l</w:t>
      </w:r>
      <w:r>
        <w:t>’</w:t>
      </w:r>
      <w:r w:rsidRPr="000B1A40">
        <w:t>homme, qui peuvent être exposées à des représailles de la part d</w:t>
      </w:r>
      <w:r>
        <w:t>’</w:t>
      </w:r>
      <w:r w:rsidRPr="000B1A40">
        <w:t>agents de l</w:t>
      </w:r>
      <w:r>
        <w:t>’</w:t>
      </w:r>
      <w:r w:rsidRPr="000B1A40">
        <w:t>État, de personnes agissant au nom de l</w:t>
      </w:r>
      <w:r>
        <w:t>’</w:t>
      </w:r>
      <w:r w:rsidRPr="000B1A40">
        <w:t>État ou encore d</w:t>
      </w:r>
      <w:r>
        <w:t>’acteurs</w:t>
      </w:r>
      <w:r w:rsidRPr="000B1A40">
        <w:t xml:space="preserve"> non étatiques. La jurisprudence du Comité est riche d</w:t>
      </w:r>
      <w:r>
        <w:t>’</w:t>
      </w:r>
      <w:r w:rsidRPr="000B1A40">
        <w:t>exemples dans ce domaine.</w:t>
      </w:r>
    </w:p>
    <w:p w:rsidR="00B80F40" w:rsidRPr="000B1A40" w:rsidRDefault="00B80F40" w:rsidP="00877FB5">
      <w:pPr>
        <w:pStyle w:val="SingleTxtG"/>
        <w:spacing w:after="100"/>
      </w:pPr>
      <w:r>
        <w:t>3</w:t>
      </w:r>
      <w:r w:rsidR="00553D1F">
        <w:t>7</w:t>
      </w:r>
      <w:r>
        <w:t>.</w:t>
      </w:r>
      <w:r>
        <w:tab/>
      </w:r>
      <w:r w:rsidRPr="0038650C">
        <w:rPr>
          <w:b/>
          <w:spacing w:val="-2"/>
        </w:rPr>
        <w:t xml:space="preserve">M. Robertson </w:t>
      </w:r>
      <w:r w:rsidRPr="0038650C">
        <w:rPr>
          <w:spacing w:val="-2"/>
        </w:rPr>
        <w:t>(Quaker United Nations Office) dit que les femmes détenues et les enfants qui vivent en prison avec un parent incarcéré, généralement leur mère, sont des groupes particulièrement vulnérables qui ont des besoins spécifiques. Il pourra être utile au Comité de se référer aux Règles des Nations Unies concernant le traitement des détenues et l’imposition de mesures non privatives de liberté aux délinquantes − «Règles de Bangkok» −, ainsi qu’aux recommandations adoptées en 2011 par le Comité des droits de l’enfant à l’issue de la journée de débat général sur les droits des enfants dont les parents sont incarcérés</w:t>
      </w:r>
      <w:r w:rsidRPr="000B1A40">
        <w:t>.</w:t>
      </w:r>
    </w:p>
    <w:p w:rsidR="00B80F40" w:rsidRPr="000B1A40" w:rsidRDefault="00B80F40" w:rsidP="00877FB5">
      <w:pPr>
        <w:pStyle w:val="SingleTxtG"/>
        <w:spacing w:after="100"/>
      </w:pPr>
      <w:r>
        <w:t>3</w:t>
      </w:r>
      <w:r w:rsidR="00553D1F">
        <w:t>8</w:t>
      </w:r>
      <w:r>
        <w:t>.</w:t>
      </w:r>
      <w:r>
        <w:tab/>
      </w:r>
      <w:r w:rsidRPr="000B1A40">
        <w:rPr>
          <w:b/>
        </w:rPr>
        <w:t>M.</w:t>
      </w:r>
      <w:r>
        <w:rPr>
          <w:b/>
        </w:rPr>
        <w:t> </w:t>
      </w:r>
      <w:proofErr w:type="spellStart"/>
      <w:r w:rsidRPr="000B1A40">
        <w:rPr>
          <w:b/>
        </w:rPr>
        <w:t>Kjaerum</w:t>
      </w:r>
      <w:proofErr w:type="spellEnd"/>
      <w:r w:rsidRPr="000B1A40">
        <w:rPr>
          <w:b/>
        </w:rPr>
        <w:t xml:space="preserve"> </w:t>
      </w:r>
      <w:r w:rsidRPr="000B1A40">
        <w:t>(Conseil international pour la réadaptation des victimes de la torture) dit que les réfugiés et les demandeurs d</w:t>
      </w:r>
      <w:r>
        <w:t>’</w:t>
      </w:r>
      <w:r w:rsidRPr="000B1A40">
        <w:t xml:space="preserve">asile, souvent détenus avec des condamnés, </w:t>
      </w:r>
      <w:r>
        <w:t xml:space="preserve">constituent </w:t>
      </w:r>
      <w:r w:rsidRPr="000B1A40">
        <w:t>un autre groupe vulnérable dont le droit à la sécurité doit être pris en considération.</w:t>
      </w:r>
    </w:p>
    <w:p w:rsidR="00B80F40" w:rsidRPr="000B1A40" w:rsidRDefault="00B80F40" w:rsidP="00877FB5">
      <w:pPr>
        <w:pStyle w:val="SingleTxtG"/>
        <w:spacing w:after="100"/>
      </w:pPr>
      <w:r>
        <w:t>3</w:t>
      </w:r>
      <w:r w:rsidR="00553D1F">
        <w:t>9</w:t>
      </w:r>
      <w:r>
        <w:t>.</w:t>
      </w:r>
      <w:r>
        <w:tab/>
      </w:r>
      <w:r w:rsidRPr="000B1A40">
        <w:rPr>
          <w:b/>
        </w:rPr>
        <w:t>M</w:t>
      </w:r>
      <w:r w:rsidRPr="000B1A40">
        <w:rPr>
          <w:b/>
          <w:vertAlign w:val="superscript"/>
        </w:rPr>
        <w:t>me</w:t>
      </w:r>
      <w:r w:rsidRPr="000B1A40">
        <w:rPr>
          <w:b/>
        </w:rPr>
        <w:t xml:space="preserve"> Saliba </w:t>
      </w:r>
      <w:r w:rsidRPr="000B1A40">
        <w:t xml:space="preserve">(Child Rights International Network) dit que les droits des enfants parties à des procédures pénales en </w:t>
      </w:r>
      <w:r>
        <w:t xml:space="preserve">qualité de </w:t>
      </w:r>
      <w:r w:rsidRPr="000B1A40">
        <w:t xml:space="preserve">victimes ou </w:t>
      </w:r>
      <w:r>
        <w:t>de témoins</w:t>
      </w:r>
      <w:r w:rsidRPr="000B1A40">
        <w:t xml:space="preserve"> méritent également d</w:t>
      </w:r>
      <w:r>
        <w:t>’</w:t>
      </w:r>
      <w:r w:rsidRPr="000B1A40">
        <w:t>être soulignés. À cet égard, le Comité souhaitera peut-être se référer aux Lignes directrices des Nations Unies en matière de justice dans les affaires impliquant les enfants victimes et témoins d</w:t>
      </w:r>
      <w:r>
        <w:t>’</w:t>
      </w:r>
      <w:r w:rsidRPr="000B1A40">
        <w:t>actes criminels</w:t>
      </w:r>
      <w:r>
        <w:t xml:space="preserve"> </w:t>
      </w:r>
      <w:r w:rsidRPr="000B1A40">
        <w:t>et aux Principes et lignes directrices des Nations Unies sur l</w:t>
      </w:r>
      <w:r>
        <w:t>’</w:t>
      </w:r>
      <w:r w:rsidRPr="000B1A40">
        <w:t>accès à l</w:t>
      </w:r>
      <w:r>
        <w:t>’</w:t>
      </w:r>
      <w:r w:rsidRPr="000B1A40">
        <w:t>assistance juridique dans le système de justice pénale.</w:t>
      </w:r>
    </w:p>
    <w:p w:rsidR="00B80F40" w:rsidRPr="000B1A40" w:rsidRDefault="00553D1F" w:rsidP="00B80F40">
      <w:pPr>
        <w:pStyle w:val="SingleTxtG"/>
      </w:pPr>
      <w:r>
        <w:t>40</w:t>
      </w:r>
      <w:r w:rsidR="00B80F40">
        <w:t>.</w:t>
      </w:r>
      <w:r w:rsidR="00B80F40">
        <w:tab/>
      </w:r>
      <w:r w:rsidR="00B80F40" w:rsidRPr="000B1A40">
        <w:rPr>
          <w:b/>
        </w:rPr>
        <w:t>M.</w:t>
      </w:r>
      <w:r w:rsidR="00B80F40">
        <w:rPr>
          <w:b/>
        </w:rPr>
        <w:t> </w:t>
      </w:r>
      <w:r w:rsidR="00B80F40" w:rsidRPr="000B1A40">
        <w:rPr>
          <w:b/>
        </w:rPr>
        <w:t>Ben</w:t>
      </w:r>
      <w:r w:rsidR="00B80F40">
        <w:rPr>
          <w:b/>
        </w:rPr>
        <w:t> </w:t>
      </w:r>
      <w:r w:rsidR="00B80F40" w:rsidRPr="000B1A40">
        <w:rPr>
          <w:b/>
        </w:rPr>
        <w:t xml:space="preserve">Achour </w:t>
      </w:r>
      <w:r w:rsidR="00B80F40" w:rsidRPr="000B1A40">
        <w:t>dit que l</w:t>
      </w:r>
      <w:r w:rsidR="00B80F40">
        <w:t>’</w:t>
      </w:r>
      <w:r w:rsidR="00B80F40" w:rsidRPr="000B1A40">
        <w:t>article 9 ne doit pas seulement être lu conjointement avec d</w:t>
      </w:r>
      <w:r w:rsidR="00B80F40">
        <w:t>’</w:t>
      </w:r>
      <w:r w:rsidR="00B80F40" w:rsidRPr="000B1A40">
        <w:t>autres instruments de protection des droits de l</w:t>
      </w:r>
      <w:r w:rsidR="00B80F40">
        <w:t>’</w:t>
      </w:r>
      <w:r w:rsidR="00B80F40" w:rsidRPr="000B1A40">
        <w:t>homme, mais également avec d</w:t>
      </w:r>
      <w:r w:rsidR="00B80F40">
        <w:t>’</w:t>
      </w:r>
      <w:r w:rsidR="00B80F40" w:rsidRPr="000B1A40">
        <w:t xml:space="preserve">autres articles du </w:t>
      </w:r>
      <w:r w:rsidR="00B80F40">
        <w:t>Pacte lui-même</w:t>
      </w:r>
      <w:r w:rsidR="00B80F40" w:rsidRPr="000B1A40">
        <w:t>, en particulier l</w:t>
      </w:r>
      <w:r w:rsidR="00B80F40">
        <w:t>’</w:t>
      </w:r>
      <w:r w:rsidR="00B80F40" w:rsidRPr="000B1A40">
        <w:t>article 6 (droit à la vie), l</w:t>
      </w:r>
      <w:r w:rsidR="00B80F40">
        <w:t>’</w:t>
      </w:r>
      <w:r w:rsidR="00B80F40" w:rsidRPr="000B1A40">
        <w:t>article 7 (protection contre la torture et les mauvais traitements), l</w:t>
      </w:r>
      <w:r w:rsidR="00B80F40">
        <w:t>’</w:t>
      </w:r>
      <w:r w:rsidR="00B80F40" w:rsidRPr="000B1A40">
        <w:t>article 10 (traitement des détenus) et l</w:t>
      </w:r>
      <w:r w:rsidR="00B80F40">
        <w:t>’</w:t>
      </w:r>
      <w:r w:rsidR="00B80F40" w:rsidRPr="000B1A40">
        <w:t xml:space="preserve">article 17 (respect de la vie privée). </w:t>
      </w:r>
    </w:p>
    <w:p w:rsidR="00B80F40" w:rsidRPr="000B1A40" w:rsidRDefault="00553D1F" w:rsidP="00B80F40">
      <w:pPr>
        <w:pStyle w:val="SingleTxtG"/>
      </w:pPr>
      <w:r>
        <w:t>41</w:t>
      </w:r>
      <w:r w:rsidR="00B80F40">
        <w:t>.</w:t>
      </w:r>
      <w:r w:rsidR="00B80F40">
        <w:tab/>
      </w:r>
      <w:r w:rsidR="00B80F40" w:rsidRPr="000B1A40">
        <w:rPr>
          <w:b/>
        </w:rPr>
        <w:t>M.</w:t>
      </w:r>
      <w:r w:rsidR="00B80F40">
        <w:rPr>
          <w:b/>
        </w:rPr>
        <w:t> </w:t>
      </w:r>
      <w:proofErr w:type="spellStart"/>
      <w:r w:rsidR="00B80F40" w:rsidRPr="000B1A40">
        <w:rPr>
          <w:b/>
        </w:rPr>
        <w:t>Neuman</w:t>
      </w:r>
      <w:proofErr w:type="spellEnd"/>
      <w:r w:rsidR="00B80F40" w:rsidRPr="000B1A40">
        <w:rPr>
          <w:b/>
        </w:rPr>
        <w:t xml:space="preserve"> </w:t>
      </w:r>
      <w:r w:rsidR="00B80F40" w:rsidRPr="000B1A40">
        <w:t>(Rapporteur pour le projet d</w:t>
      </w:r>
      <w:r w:rsidR="00B80F40">
        <w:t>’O</w:t>
      </w:r>
      <w:r w:rsidR="00B80F40" w:rsidRPr="000B1A40">
        <w:t>bservation générale) remercie l</w:t>
      </w:r>
      <w:r w:rsidR="00B80F40">
        <w:t>’</w:t>
      </w:r>
      <w:r w:rsidR="00B80F40" w:rsidRPr="000B1A40">
        <w:t>ensemble des intervenants de leurs contributions. Il a pris note en particulier de l</w:t>
      </w:r>
      <w:r w:rsidR="00B80F40">
        <w:t>’</w:t>
      </w:r>
      <w:r w:rsidR="00B80F40" w:rsidRPr="000B1A40">
        <w:t>intérêt porté à la relation de l</w:t>
      </w:r>
      <w:r w:rsidR="00B80F40">
        <w:t>’</w:t>
      </w:r>
      <w:r w:rsidR="00B80F40" w:rsidRPr="000B1A40">
        <w:t xml:space="preserve">article 9 avec </w:t>
      </w:r>
      <w:r w:rsidR="00B80F40">
        <w:t xml:space="preserve">certaines dispositions </w:t>
      </w:r>
      <w:r w:rsidR="00B80F40" w:rsidRPr="000B1A40">
        <w:t>d</w:t>
      </w:r>
      <w:r w:rsidR="00B80F40">
        <w:t>’</w:t>
      </w:r>
      <w:r w:rsidR="00B80F40" w:rsidRPr="000B1A40">
        <w:t>autres instruments du droit international des droits de l</w:t>
      </w:r>
      <w:r w:rsidR="00B80F40">
        <w:t>’</w:t>
      </w:r>
      <w:r w:rsidR="00B80F40" w:rsidRPr="000B1A40">
        <w:t>homme et du droit international humanitaire ainsi qu</w:t>
      </w:r>
      <w:r w:rsidR="00B80F40">
        <w:t>’</w:t>
      </w:r>
      <w:r w:rsidR="00B80F40" w:rsidRPr="000B1A40">
        <w:t>à l</w:t>
      </w:r>
      <w:r w:rsidR="00B80F40">
        <w:t>’</w:t>
      </w:r>
      <w:r w:rsidR="00B80F40" w:rsidRPr="000B1A40">
        <w:t>application de l</w:t>
      </w:r>
      <w:r w:rsidR="00B80F40">
        <w:t>’</w:t>
      </w:r>
      <w:r w:rsidR="00B80F40" w:rsidRPr="000B1A40">
        <w:t xml:space="preserve">article 9 </w:t>
      </w:r>
      <w:r w:rsidR="00B80F40">
        <w:t xml:space="preserve">à la </w:t>
      </w:r>
      <w:r w:rsidR="00B80F40" w:rsidRPr="000B1A40">
        <w:t xml:space="preserve">détention dans le contexte de conflits armés et </w:t>
      </w:r>
      <w:r w:rsidR="00B80F40">
        <w:t xml:space="preserve">à la détention de personnes appartenant à des </w:t>
      </w:r>
      <w:r w:rsidR="00B80F40" w:rsidRPr="000B1A40">
        <w:t>group</w:t>
      </w:r>
      <w:r w:rsidR="00B80F40">
        <w:t>es particulièrement vulnérables</w:t>
      </w:r>
      <w:r w:rsidR="00B80F40" w:rsidRPr="000B1A40">
        <w:t>.</w:t>
      </w:r>
    </w:p>
    <w:p w:rsidR="00B80F40" w:rsidRPr="000B1A40" w:rsidRDefault="00B80F40" w:rsidP="00B80F40">
      <w:pPr>
        <w:pStyle w:val="SingleTxtG"/>
      </w:pPr>
      <w:r>
        <w:t>4</w:t>
      </w:r>
      <w:r w:rsidR="00553D1F">
        <w:t>2</w:t>
      </w:r>
      <w:r>
        <w:t>.</w:t>
      </w:r>
      <w:r>
        <w:tab/>
      </w:r>
      <w:r w:rsidRPr="00EF1103">
        <w:rPr>
          <w:b/>
        </w:rPr>
        <w:t>Le</w:t>
      </w:r>
      <w:r w:rsidRPr="000B1A40">
        <w:t xml:space="preserve"> </w:t>
      </w:r>
      <w:r w:rsidRPr="000B1A40">
        <w:rPr>
          <w:b/>
        </w:rPr>
        <w:t xml:space="preserve">Président </w:t>
      </w:r>
      <w:r w:rsidRPr="000B1A40">
        <w:t>remercie le Rapporteur et tous les participants à la demi-journée de débat général, dont il estime qu</w:t>
      </w:r>
      <w:r>
        <w:t>’</w:t>
      </w:r>
      <w:r w:rsidRPr="000B1A40">
        <w:t>elle a été très fructueuse et qu</w:t>
      </w:r>
      <w:r>
        <w:t>’</w:t>
      </w:r>
      <w:r w:rsidRPr="000B1A40">
        <w:t>elle enrichira les travaux du Comité sur le projet d</w:t>
      </w:r>
      <w:r>
        <w:t>’O</w:t>
      </w:r>
      <w:r w:rsidRPr="000B1A40">
        <w:t>bservation générale concernant l</w:t>
      </w:r>
      <w:r>
        <w:t>’</w:t>
      </w:r>
      <w:r w:rsidRPr="000B1A40">
        <w:t xml:space="preserve">article 9. Pour mettre à profit le temps de réunion restant, il invite les membres du Comité </w:t>
      </w:r>
      <w:r w:rsidRPr="000B1A40">
        <w:rPr>
          <w:lang w:val="fr-FR"/>
        </w:rPr>
        <w:t>à donner leur avis sur la procédure à adopter pour la poursuite des échanges avec l</w:t>
      </w:r>
      <w:r>
        <w:rPr>
          <w:lang w:val="fr-FR"/>
        </w:rPr>
        <w:t>’</w:t>
      </w:r>
      <w:r w:rsidRPr="000B1A40">
        <w:rPr>
          <w:lang w:val="fr-FR"/>
        </w:rPr>
        <w:t>ensemble des parties intéressées par l</w:t>
      </w:r>
      <w:r>
        <w:rPr>
          <w:lang w:val="fr-FR"/>
        </w:rPr>
        <w:t>’</w:t>
      </w:r>
      <w:r w:rsidRPr="000B1A40">
        <w:rPr>
          <w:lang w:val="fr-FR"/>
        </w:rPr>
        <w:t>élaboration de l</w:t>
      </w:r>
      <w:r>
        <w:rPr>
          <w:lang w:val="fr-FR"/>
        </w:rPr>
        <w:t>’</w:t>
      </w:r>
      <w:r w:rsidRPr="000B1A40">
        <w:rPr>
          <w:lang w:val="fr-FR"/>
        </w:rPr>
        <w:t>Observation générale.</w:t>
      </w:r>
    </w:p>
    <w:p w:rsidR="00B80F40" w:rsidRPr="000B1A40" w:rsidRDefault="00B80F40" w:rsidP="00B80F40">
      <w:pPr>
        <w:pStyle w:val="SingleTxtG"/>
      </w:pPr>
      <w:r>
        <w:t>4</w:t>
      </w:r>
      <w:r w:rsidR="00553D1F">
        <w:t>3</w:t>
      </w:r>
      <w:r>
        <w:t>.</w:t>
      </w:r>
      <w:r>
        <w:tab/>
      </w:r>
      <w:r w:rsidRPr="000B1A40">
        <w:rPr>
          <w:b/>
        </w:rPr>
        <w:t>M.</w:t>
      </w:r>
      <w:r>
        <w:rPr>
          <w:b/>
        </w:rPr>
        <w:t> </w:t>
      </w:r>
      <w:proofErr w:type="spellStart"/>
      <w:r w:rsidRPr="000B1A40">
        <w:rPr>
          <w:b/>
        </w:rPr>
        <w:t>Neuman</w:t>
      </w:r>
      <w:proofErr w:type="spellEnd"/>
      <w:r w:rsidRPr="000B1A40">
        <w:rPr>
          <w:b/>
        </w:rPr>
        <w:t xml:space="preserve"> </w:t>
      </w:r>
      <w:r w:rsidRPr="000B1A40">
        <w:t>(Rapporteur pour le projet d</w:t>
      </w:r>
      <w:r>
        <w:t>’</w:t>
      </w:r>
      <w:r w:rsidRPr="000B1A40">
        <w:t>Observation générale) dit qu</w:t>
      </w:r>
      <w:r>
        <w:t>’</w:t>
      </w:r>
      <w:r w:rsidRPr="000B1A40">
        <w:t>il souhaiterait continuer à recevoir des contributions de toutes les parties intéressées via le lien prévu à cet effet sur la page Web du Comité</w:t>
      </w:r>
      <w:r>
        <w:t>,</w:t>
      </w:r>
      <w:r w:rsidRPr="000B1A40">
        <w:t xml:space="preserve"> et rendre ces contributions publiques.</w:t>
      </w:r>
    </w:p>
    <w:p w:rsidR="00B80F40" w:rsidRPr="000B1A40" w:rsidRDefault="00B80F40" w:rsidP="00B80F40">
      <w:pPr>
        <w:pStyle w:val="SingleTxtG"/>
      </w:pPr>
      <w:r w:rsidRPr="003B018C">
        <w:t>4</w:t>
      </w:r>
      <w:r w:rsidR="00553D1F">
        <w:t>4</w:t>
      </w:r>
      <w:r w:rsidRPr="003B018C">
        <w:t>.</w:t>
      </w:r>
      <w:r w:rsidRPr="003B018C">
        <w:tab/>
      </w:r>
      <w:r w:rsidRPr="000B1A40">
        <w:rPr>
          <w:b/>
        </w:rPr>
        <w:t xml:space="preserve">Sir Nigel </w:t>
      </w:r>
      <w:proofErr w:type="spellStart"/>
      <w:r w:rsidRPr="000B1A40">
        <w:rPr>
          <w:b/>
        </w:rPr>
        <w:t>Rodley</w:t>
      </w:r>
      <w:proofErr w:type="spellEnd"/>
      <w:r w:rsidRPr="000B1A40">
        <w:rPr>
          <w:b/>
        </w:rPr>
        <w:t xml:space="preserve"> </w:t>
      </w:r>
      <w:r w:rsidRPr="000B1A40">
        <w:t>dit qu</w:t>
      </w:r>
      <w:r>
        <w:t>’</w:t>
      </w:r>
      <w:r w:rsidRPr="000B1A40">
        <w:t>il serait utile de solliciter spécifiquement les contributions du Rapporteur spécial sur la question de la torture, du Groupe de travail sur la détention arbitraire et du Groupe de travail sur les disparitions forcées ou involontaires. Il faudrait également réfléchir aux moyens de rendre ces échanges aussi transparents que possible, peut-être en organisant avec les intéressés des réunions publiques.</w:t>
      </w:r>
    </w:p>
    <w:p w:rsidR="00B80F40" w:rsidRPr="000B1A40" w:rsidRDefault="00B80F40" w:rsidP="00B80F40">
      <w:pPr>
        <w:pStyle w:val="SingleTxtG"/>
      </w:pPr>
      <w:r>
        <w:t>4</w:t>
      </w:r>
      <w:r w:rsidR="00553D1F">
        <w:t>5</w:t>
      </w:r>
      <w:r>
        <w:t>.</w:t>
      </w:r>
      <w:r>
        <w:tab/>
      </w:r>
      <w:r w:rsidRPr="000B1A40">
        <w:rPr>
          <w:b/>
        </w:rPr>
        <w:t>M.</w:t>
      </w:r>
      <w:r>
        <w:rPr>
          <w:b/>
        </w:rPr>
        <w:t> </w:t>
      </w:r>
      <w:proofErr w:type="spellStart"/>
      <w:r w:rsidRPr="000B1A40">
        <w:rPr>
          <w:b/>
        </w:rPr>
        <w:t>Iwasawa</w:t>
      </w:r>
      <w:proofErr w:type="spellEnd"/>
      <w:r w:rsidRPr="000B1A40">
        <w:rPr>
          <w:b/>
        </w:rPr>
        <w:t xml:space="preserve"> </w:t>
      </w:r>
      <w:r w:rsidRPr="000B1A40">
        <w:t>demande si les États parties, très peu nombreux à avoir participé à la demi-journée de débat général, seront spécifiquement invités à faire des contributions sur le projet d</w:t>
      </w:r>
      <w:r>
        <w:t>’</w:t>
      </w:r>
      <w:r w:rsidRPr="000B1A40">
        <w:t>Observation générale.</w:t>
      </w:r>
    </w:p>
    <w:p w:rsidR="00B80F40" w:rsidRPr="000B1A40" w:rsidRDefault="00B80F40" w:rsidP="00B80F40">
      <w:pPr>
        <w:pStyle w:val="SingleTxtG"/>
      </w:pPr>
      <w:r>
        <w:t>4</w:t>
      </w:r>
      <w:r w:rsidR="00553D1F">
        <w:t>6</w:t>
      </w:r>
      <w:r>
        <w:t>.</w:t>
      </w:r>
      <w:r>
        <w:tab/>
      </w:r>
      <w:r w:rsidRPr="003B018C">
        <w:rPr>
          <w:b/>
        </w:rPr>
        <w:t>Le</w:t>
      </w:r>
      <w:r w:rsidRPr="000B1A40">
        <w:t xml:space="preserve"> </w:t>
      </w:r>
      <w:r w:rsidRPr="000B1A40">
        <w:rPr>
          <w:b/>
        </w:rPr>
        <w:t>Président</w:t>
      </w:r>
      <w:r w:rsidRPr="00322AAC">
        <w:t xml:space="preserve">, </w:t>
      </w:r>
      <w:r w:rsidRPr="000B1A40">
        <w:t>rappelant la procédure habituelle du Comité, dit que le projet d</w:t>
      </w:r>
      <w:r>
        <w:t>’</w:t>
      </w:r>
      <w:r w:rsidRPr="000B1A40">
        <w:t xml:space="preserve">Observation générale sera rendu public après la première lecture et que toutes les parties intéressées, y compris les États parties, seront invitées à présenter des observations. Les parties intéressées pourront également faire des contributions spontanées tout au long du processus. Les contributions reçues seront rendues publiques dans la mesure du possible; certaines pourront demeurer confidentielles si une demande expresse est adressée au Comité dans ce sens. </w:t>
      </w:r>
    </w:p>
    <w:p w:rsidR="00B80F40" w:rsidRPr="000B1A40" w:rsidRDefault="00B80F40" w:rsidP="00B80F40">
      <w:pPr>
        <w:pStyle w:val="SingleTxtG"/>
      </w:pPr>
      <w:r>
        <w:t>4</w:t>
      </w:r>
      <w:r w:rsidR="00553D1F">
        <w:t>7</w:t>
      </w:r>
      <w:r>
        <w:t>.</w:t>
      </w:r>
      <w:r>
        <w:tab/>
      </w:r>
      <w:r w:rsidRPr="000B1A40">
        <w:t>Après un échange de vues concernant l</w:t>
      </w:r>
      <w:r>
        <w:t>’</w:t>
      </w:r>
      <w:r w:rsidRPr="000B1A40">
        <w:t>opportunité d</w:t>
      </w:r>
      <w:r>
        <w:t>’</w:t>
      </w:r>
      <w:r w:rsidRPr="000B1A40">
        <w:t>inviter expressément d</w:t>
      </w:r>
      <w:r>
        <w:t>’</w:t>
      </w:r>
      <w:r w:rsidRPr="000B1A40">
        <w:t>autres organes conventionnels à présenter des observations et la possibilité d</w:t>
      </w:r>
      <w:r>
        <w:t>’</w:t>
      </w:r>
      <w:r w:rsidRPr="000B1A40">
        <w:t>institutionnaliser l</w:t>
      </w:r>
      <w:r>
        <w:t>’</w:t>
      </w:r>
      <w:r w:rsidRPr="000B1A40">
        <w:t>organisation d</w:t>
      </w:r>
      <w:r>
        <w:t>’</w:t>
      </w:r>
      <w:r w:rsidRPr="000B1A40">
        <w:t>un débat général préalablement à l</w:t>
      </w:r>
      <w:r>
        <w:t>’</w:t>
      </w:r>
      <w:r w:rsidRPr="000B1A40">
        <w:t xml:space="preserve">élaboration de nouvelles observations générales auquel prennent part </w:t>
      </w:r>
      <w:r w:rsidRPr="000B1A40">
        <w:rPr>
          <w:b/>
        </w:rPr>
        <w:t>M.</w:t>
      </w:r>
      <w:r>
        <w:rPr>
          <w:b/>
        </w:rPr>
        <w:t> </w:t>
      </w:r>
      <w:r w:rsidRPr="000B1A40">
        <w:rPr>
          <w:b/>
        </w:rPr>
        <w:t>Ben Achour</w:t>
      </w:r>
      <w:r w:rsidRPr="000B1A40">
        <w:t xml:space="preserve">, </w:t>
      </w:r>
      <w:r w:rsidRPr="000B1A40">
        <w:rPr>
          <w:b/>
        </w:rPr>
        <w:t xml:space="preserve">M. </w:t>
      </w:r>
      <w:proofErr w:type="spellStart"/>
      <w:r w:rsidRPr="000B1A40">
        <w:rPr>
          <w:b/>
        </w:rPr>
        <w:t>Flinterman</w:t>
      </w:r>
      <w:proofErr w:type="spellEnd"/>
      <w:r w:rsidRPr="000B1A40">
        <w:t xml:space="preserve">, </w:t>
      </w:r>
      <w:r w:rsidRPr="000B1A40">
        <w:rPr>
          <w:b/>
        </w:rPr>
        <w:t xml:space="preserve">Sir Nigel </w:t>
      </w:r>
      <w:proofErr w:type="spellStart"/>
      <w:r w:rsidRPr="000B1A40">
        <w:rPr>
          <w:b/>
        </w:rPr>
        <w:t>Rodley</w:t>
      </w:r>
      <w:proofErr w:type="spellEnd"/>
      <w:r w:rsidRPr="000B1A40">
        <w:t xml:space="preserve">, </w:t>
      </w:r>
      <w:r w:rsidRPr="000B1A40">
        <w:rPr>
          <w:b/>
        </w:rPr>
        <w:t>M.</w:t>
      </w:r>
      <w:r>
        <w:rPr>
          <w:b/>
        </w:rPr>
        <w:t> </w:t>
      </w:r>
      <w:r w:rsidRPr="000B1A40">
        <w:rPr>
          <w:b/>
        </w:rPr>
        <w:t>Walker</w:t>
      </w:r>
      <w:r w:rsidRPr="000B1A40">
        <w:t xml:space="preserve"> (</w:t>
      </w:r>
      <w:proofErr w:type="spellStart"/>
      <w:r w:rsidRPr="000B1A40">
        <w:t>Haut-Commissariat</w:t>
      </w:r>
      <w:proofErr w:type="spellEnd"/>
      <w:r w:rsidRPr="000B1A40">
        <w:t xml:space="preserve"> aux droits de l</w:t>
      </w:r>
      <w:r>
        <w:t>’</w:t>
      </w:r>
      <w:r w:rsidRPr="000B1A40">
        <w:t xml:space="preserve">homme) et lui-même, </w:t>
      </w:r>
      <w:r w:rsidRPr="004A1169">
        <w:rPr>
          <w:b/>
        </w:rPr>
        <w:t>le</w:t>
      </w:r>
      <w:r w:rsidRPr="000B1A40">
        <w:t xml:space="preserve"> </w:t>
      </w:r>
      <w:r w:rsidRPr="000B1A40">
        <w:rPr>
          <w:b/>
        </w:rPr>
        <w:t>Président</w:t>
      </w:r>
      <w:r w:rsidRPr="000B1A40">
        <w:t xml:space="preserve"> conclut d</w:t>
      </w:r>
      <w:r>
        <w:t>’</w:t>
      </w:r>
      <w:r w:rsidRPr="000B1A40">
        <w:t>une part que le Comité n</w:t>
      </w:r>
      <w:r>
        <w:t>’</w:t>
      </w:r>
      <w:r w:rsidRPr="000B1A40">
        <w:t>exclut pas la possibilité de solliciter directement la contribution d</w:t>
      </w:r>
      <w:r>
        <w:t>’</w:t>
      </w:r>
      <w:r w:rsidRPr="000B1A40">
        <w:t>autres organes conventionnels mais qu</w:t>
      </w:r>
      <w:r>
        <w:t>’</w:t>
      </w:r>
      <w:r w:rsidRPr="000B1A40">
        <w:t>il attendra pour se prononcer que le secrétariat lui fournisse des informations sur la pratique suivie par d</w:t>
      </w:r>
      <w:r>
        <w:t>’</w:t>
      </w:r>
      <w:r w:rsidRPr="000B1A40">
        <w:t>autres comités, et d</w:t>
      </w:r>
      <w:r>
        <w:t>’</w:t>
      </w:r>
      <w:r w:rsidRPr="000B1A40">
        <w:t>autre part que les membres du Comité sont favorables à l</w:t>
      </w:r>
      <w:r>
        <w:t>’</w:t>
      </w:r>
      <w:r w:rsidRPr="000B1A40">
        <w:t>institutionnalisation, pour l</w:t>
      </w:r>
      <w:r>
        <w:t>’</w:t>
      </w:r>
      <w:r w:rsidRPr="000B1A40">
        <w:t xml:space="preserve">élaboration des futures </w:t>
      </w:r>
      <w:r>
        <w:t>O</w:t>
      </w:r>
      <w:r w:rsidRPr="000B1A40">
        <w:t>bservations générales, de l</w:t>
      </w:r>
      <w:r>
        <w:t>’</w:t>
      </w:r>
      <w:r w:rsidRPr="000B1A40">
        <w:t>organisation d</w:t>
      </w:r>
      <w:r>
        <w:t>’</w:t>
      </w:r>
      <w:r w:rsidRPr="000B1A40">
        <w:t>une ou plusieurs séances préalables de débat général.</w:t>
      </w:r>
    </w:p>
    <w:p w:rsidR="00B80F40" w:rsidRPr="00B80F40" w:rsidRDefault="00B80F40" w:rsidP="00B80F40">
      <w:pPr>
        <w:pStyle w:val="SingleTxtG"/>
        <w:rPr>
          <w:i/>
        </w:rPr>
      </w:pPr>
      <w:r w:rsidRPr="000B1A40">
        <w:rPr>
          <w:i/>
        </w:rPr>
        <w:t>La séance est levée à 17 h 55.</w:t>
      </w:r>
    </w:p>
    <w:sectPr w:rsidR="00B80F40" w:rsidRPr="00B80F40" w:rsidSect="00AE411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7C3" w:rsidRDefault="00C457C3"/>
  </w:endnote>
  <w:endnote w:type="continuationSeparator" w:id="0">
    <w:p w:rsidR="00C457C3" w:rsidRDefault="00C457C3"/>
  </w:endnote>
  <w:endnote w:type="continuationNotice" w:id="1">
    <w:p w:rsidR="00C457C3" w:rsidRPr="00115799" w:rsidRDefault="00C457C3" w:rsidP="0011579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185" w:rsidRPr="00AE4118" w:rsidRDefault="00953185" w:rsidP="00AE4118">
    <w:pPr>
      <w:pStyle w:val="Footer"/>
      <w:tabs>
        <w:tab w:val="right" w:pos="9638"/>
      </w:tabs>
    </w:pPr>
    <w:r w:rsidRPr="00AE4118">
      <w:rPr>
        <w:b/>
        <w:sz w:val="18"/>
      </w:rPr>
      <w:fldChar w:fldCharType="begin"/>
    </w:r>
    <w:r w:rsidRPr="00AE4118">
      <w:rPr>
        <w:b/>
        <w:sz w:val="18"/>
      </w:rPr>
      <w:instrText xml:space="preserve"> PAGE  \* MERGEFORMAT </w:instrText>
    </w:r>
    <w:r w:rsidRPr="00AE4118">
      <w:rPr>
        <w:b/>
        <w:sz w:val="18"/>
      </w:rPr>
      <w:fldChar w:fldCharType="separate"/>
    </w:r>
    <w:r w:rsidR="005630F4">
      <w:rPr>
        <w:b/>
        <w:noProof/>
        <w:sz w:val="18"/>
      </w:rPr>
      <w:t>6</w:t>
    </w:r>
    <w:r w:rsidRPr="00AE4118">
      <w:rPr>
        <w:b/>
        <w:sz w:val="18"/>
      </w:rPr>
      <w:fldChar w:fldCharType="end"/>
    </w:r>
    <w:r>
      <w:rPr>
        <w:b/>
        <w:sz w:val="18"/>
      </w:rPr>
      <w:tab/>
    </w:r>
    <w:r>
      <w:t>GE.12-46990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185" w:rsidRPr="00AE4118" w:rsidRDefault="00953185" w:rsidP="00AE4118">
    <w:pPr>
      <w:pStyle w:val="Footer"/>
      <w:tabs>
        <w:tab w:val="right" w:pos="9638"/>
      </w:tabs>
      <w:rPr>
        <w:b/>
        <w:sz w:val="18"/>
      </w:rPr>
    </w:pPr>
    <w:r>
      <w:t>GE.12-46990</w:t>
    </w:r>
    <w:r>
      <w:tab/>
    </w:r>
    <w:r w:rsidRPr="00AE4118">
      <w:rPr>
        <w:b/>
        <w:sz w:val="18"/>
      </w:rPr>
      <w:fldChar w:fldCharType="begin"/>
    </w:r>
    <w:r w:rsidRPr="00AE4118">
      <w:rPr>
        <w:b/>
        <w:sz w:val="18"/>
      </w:rPr>
      <w:instrText xml:space="preserve"> PAGE  \* MERGEFORMAT </w:instrText>
    </w:r>
    <w:r w:rsidRPr="00AE4118">
      <w:rPr>
        <w:b/>
        <w:sz w:val="18"/>
      </w:rPr>
      <w:fldChar w:fldCharType="separate"/>
    </w:r>
    <w:r w:rsidR="005630F4">
      <w:rPr>
        <w:b/>
        <w:noProof/>
        <w:sz w:val="18"/>
      </w:rPr>
      <w:t>7</w:t>
    </w:r>
    <w:r w:rsidRPr="00AE41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185" w:rsidRDefault="00953185" w:rsidP="004F0396">
    <w:pPr>
      <w:pBdr>
        <w:bottom w:val="single" w:sz="4" w:space="1" w:color="auto"/>
      </w:pBdr>
      <w:spacing w:line="240" w:lineRule="auto"/>
    </w:pPr>
  </w:p>
  <w:p w:rsidR="00953185" w:rsidRDefault="00953185" w:rsidP="004F0396">
    <w:pPr>
      <w:pStyle w:val="FootnoteText"/>
      <w:tabs>
        <w:tab w:val="clear" w:pos="1021"/>
      </w:tabs>
      <w:spacing w:after="120"/>
      <w:ind w:firstLine="0"/>
    </w:pPr>
    <w:r>
      <w:t>Le présent compte rendu est sujet à rectifications.</w:t>
    </w:r>
  </w:p>
  <w:p w:rsidR="00953185" w:rsidRDefault="00953185"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953185" w:rsidRDefault="00953185"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53185" w:rsidRPr="00AE4118" w:rsidRDefault="00953185"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12-46990  (F)</w:t>
    </w:r>
    <w:r w:rsidR="00DA4F66">
      <w:rPr>
        <w:sz w:val="20"/>
      </w:rPr>
      <w:t xml:space="preserve">    301012</w:t>
    </w:r>
    <w:r w:rsidR="000E0009">
      <w:rPr>
        <w:sz w:val="20"/>
      </w:rPr>
      <w:t xml:space="preserve">    311012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7C3" w:rsidRPr="00D27D5E" w:rsidRDefault="00C457C3" w:rsidP="00D27D5E">
      <w:pPr>
        <w:tabs>
          <w:tab w:val="right" w:pos="2155"/>
        </w:tabs>
        <w:spacing w:after="80"/>
        <w:ind w:left="680"/>
        <w:rPr>
          <w:u w:val="single"/>
        </w:rPr>
      </w:pPr>
      <w:r>
        <w:rPr>
          <w:u w:val="single"/>
        </w:rPr>
        <w:tab/>
      </w:r>
    </w:p>
  </w:footnote>
  <w:footnote w:type="continuationSeparator" w:id="0">
    <w:p w:rsidR="00C457C3" w:rsidRDefault="00C457C3">
      <w:r>
        <w:rPr>
          <w:u w:val="single"/>
        </w:rPr>
        <w:tab/>
      </w:r>
      <w:r>
        <w:rPr>
          <w:u w:val="single"/>
        </w:rPr>
        <w:tab/>
      </w:r>
      <w:r>
        <w:rPr>
          <w:u w:val="single"/>
        </w:rPr>
        <w:tab/>
      </w:r>
      <w:r>
        <w:rPr>
          <w:u w:val="single"/>
        </w:rPr>
        <w:tab/>
      </w:r>
    </w:p>
  </w:footnote>
  <w:footnote w:type="continuationNotice" w:id="1">
    <w:p w:rsidR="00C457C3" w:rsidRPr="00115799" w:rsidRDefault="00C457C3" w:rsidP="00115799">
      <w:pPr>
        <w:spacing w:line="240" w:lineRule="auto"/>
        <w:rPr>
          <w:sz w:val="2"/>
          <w:szCs w:val="2"/>
        </w:rPr>
      </w:pPr>
    </w:p>
  </w:footnote>
  <w:footnote w:id="2">
    <w:p w:rsidR="00953185" w:rsidRPr="00AE4118" w:rsidRDefault="00953185">
      <w:pPr>
        <w:pStyle w:val="FootnoteText"/>
      </w:pPr>
      <w:r>
        <w:tab/>
      </w:r>
      <w:r w:rsidRPr="00AE4118">
        <w:rPr>
          <w:rStyle w:val="FootnoteReference"/>
          <w:sz w:val="20"/>
          <w:vertAlign w:val="baseline"/>
        </w:rPr>
        <w:t>*</w:t>
      </w:r>
      <w:r>
        <w:rPr>
          <w:sz w:val="20"/>
        </w:rPr>
        <w:tab/>
      </w:r>
      <w:r>
        <w:t>Il n’a pas été établi de compte rendu pour les 2938</w:t>
      </w:r>
      <w:r w:rsidRPr="00AE4118">
        <w:rPr>
          <w:vertAlign w:val="superscript"/>
        </w:rPr>
        <w:t>e</w:t>
      </w:r>
      <w:r>
        <w:t xml:space="preserve"> et 2939</w:t>
      </w:r>
      <w:r w:rsidRPr="00AE4118">
        <w:rPr>
          <w:vertAlign w:val="superscript"/>
        </w:rPr>
        <w:t>e</w:t>
      </w:r>
      <w:r>
        <w:t> séances.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185" w:rsidRPr="00AE4118" w:rsidRDefault="00953185">
    <w:pPr>
      <w:pStyle w:val="Header"/>
    </w:pPr>
    <w:r>
      <w:t>CCPR/C/SR.2940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185" w:rsidRPr="00AE4118" w:rsidRDefault="00953185" w:rsidP="00AE4118">
    <w:pPr>
      <w:pStyle w:val="Header"/>
      <w:jc w:val="right"/>
    </w:pPr>
    <w:r>
      <w:t>CCPR/C/SR.2940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 w:numId="8">
    <w:abstractNumId w:val="6"/>
  </w:num>
  <w:num w:numId="9">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29D5"/>
    <w:rsid w:val="00016AC5"/>
    <w:rsid w:val="000A147A"/>
    <w:rsid w:val="000E0009"/>
    <w:rsid w:val="000F41F2"/>
    <w:rsid w:val="000F6D2F"/>
    <w:rsid w:val="000F712D"/>
    <w:rsid w:val="001113A0"/>
    <w:rsid w:val="001152ED"/>
    <w:rsid w:val="00115799"/>
    <w:rsid w:val="00160540"/>
    <w:rsid w:val="00192EEB"/>
    <w:rsid w:val="001A20FB"/>
    <w:rsid w:val="001A3BB6"/>
    <w:rsid w:val="001B4E52"/>
    <w:rsid w:val="001D7F8A"/>
    <w:rsid w:val="001E3FEB"/>
    <w:rsid w:val="001E4A02"/>
    <w:rsid w:val="002032F1"/>
    <w:rsid w:val="00225A8C"/>
    <w:rsid w:val="00232E32"/>
    <w:rsid w:val="0023750A"/>
    <w:rsid w:val="002659F1"/>
    <w:rsid w:val="00287E79"/>
    <w:rsid w:val="002928F9"/>
    <w:rsid w:val="002A5D07"/>
    <w:rsid w:val="002A681C"/>
    <w:rsid w:val="002E1A7F"/>
    <w:rsid w:val="003016B7"/>
    <w:rsid w:val="00304F28"/>
    <w:rsid w:val="00341430"/>
    <w:rsid w:val="003515AA"/>
    <w:rsid w:val="00374106"/>
    <w:rsid w:val="0038650C"/>
    <w:rsid w:val="00390162"/>
    <w:rsid w:val="003976D5"/>
    <w:rsid w:val="003D6C68"/>
    <w:rsid w:val="004159D0"/>
    <w:rsid w:val="004332AB"/>
    <w:rsid w:val="0046479D"/>
    <w:rsid w:val="00464EEE"/>
    <w:rsid w:val="004929D5"/>
    <w:rsid w:val="00492A2F"/>
    <w:rsid w:val="004B7199"/>
    <w:rsid w:val="004B7822"/>
    <w:rsid w:val="004F0396"/>
    <w:rsid w:val="0054112A"/>
    <w:rsid w:val="00543D5E"/>
    <w:rsid w:val="00553D1F"/>
    <w:rsid w:val="0056246F"/>
    <w:rsid w:val="005630F4"/>
    <w:rsid w:val="00570346"/>
    <w:rsid w:val="00571F41"/>
    <w:rsid w:val="005B4AC6"/>
    <w:rsid w:val="005B7508"/>
    <w:rsid w:val="005E4458"/>
    <w:rsid w:val="005E5D1F"/>
    <w:rsid w:val="00611166"/>
    <w:rsid w:val="00611D43"/>
    <w:rsid w:val="00612D48"/>
    <w:rsid w:val="00616B45"/>
    <w:rsid w:val="00630D9B"/>
    <w:rsid w:val="00631953"/>
    <w:rsid w:val="006439EC"/>
    <w:rsid w:val="00647A22"/>
    <w:rsid w:val="006B4590"/>
    <w:rsid w:val="006C340C"/>
    <w:rsid w:val="006E469D"/>
    <w:rsid w:val="0070347C"/>
    <w:rsid w:val="007176C1"/>
    <w:rsid w:val="00725DC9"/>
    <w:rsid w:val="007500E7"/>
    <w:rsid w:val="00795BA6"/>
    <w:rsid w:val="007A3772"/>
    <w:rsid w:val="007C695E"/>
    <w:rsid w:val="007F55CB"/>
    <w:rsid w:val="0083553A"/>
    <w:rsid w:val="00844750"/>
    <w:rsid w:val="00873B3C"/>
    <w:rsid w:val="00877FB5"/>
    <w:rsid w:val="00892241"/>
    <w:rsid w:val="008B44C4"/>
    <w:rsid w:val="008E7FAE"/>
    <w:rsid w:val="008F53ED"/>
    <w:rsid w:val="00911BF7"/>
    <w:rsid w:val="00922A00"/>
    <w:rsid w:val="00927901"/>
    <w:rsid w:val="00950BBF"/>
    <w:rsid w:val="00953185"/>
    <w:rsid w:val="00954FCF"/>
    <w:rsid w:val="00955469"/>
    <w:rsid w:val="00977EC8"/>
    <w:rsid w:val="00987671"/>
    <w:rsid w:val="009B152D"/>
    <w:rsid w:val="009D3A8C"/>
    <w:rsid w:val="009E7956"/>
    <w:rsid w:val="009F17FB"/>
    <w:rsid w:val="00A00F12"/>
    <w:rsid w:val="00A0284A"/>
    <w:rsid w:val="00A228B4"/>
    <w:rsid w:val="00A2492E"/>
    <w:rsid w:val="00A57E83"/>
    <w:rsid w:val="00A61CC5"/>
    <w:rsid w:val="00A720C2"/>
    <w:rsid w:val="00AB51C8"/>
    <w:rsid w:val="00AB71BF"/>
    <w:rsid w:val="00AC67A1"/>
    <w:rsid w:val="00AC7977"/>
    <w:rsid w:val="00AE352C"/>
    <w:rsid w:val="00AE4118"/>
    <w:rsid w:val="00AE5AD1"/>
    <w:rsid w:val="00AF1CE8"/>
    <w:rsid w:val="00B174CC"/>
    <w:rsid w:val="00B32E2D"/>
    <w:rsid w:val="00B35FEA"/>
    <w:rsid w:val="00B57000"/>
    <w:rsid w:val="00B61990"/>
    <w:rsid w:val="00B80F40"/>
    <w:rsid w:val="00BF0556"/>
    <w:rsid w:val="00BF1373"/>
    <w:rsid w:val="00C261F8"/>
    <w:rsid w:val="00C33100"/>
    <w:rsid w:val="00C4083C"/>
    <w:rsid w:val="00C457C3"/>
    <w:rsid w:val="00CA6A02"/>
    <w:rsid w:val="00CB19C0"/>
    <w:rsid w:val="00CD0EDE"/>
    <w:rsid w:val="00CD1A71"/>
    <w:rsid w:val="00CD1FBB"/>
    <w:rsid w:val="00CF5128"/>
    <w:rsid w:val="00D016B5"/>
    <w:rsid w:val="00D034F1"/>
    <w:rsid w:val="00D1779A"/>
    <w:rsid w:val="00D27D5E"/>
    <w:rsid w:val="00D35B2D"/>
    <w:rsid w:val="00D504B4"/>
    <w:rsid w:val="00D56E5D"/>
    <w:rsid w:val="00D6726B"/>
    <w:rsid w:val="00DA4F66"/>
    <w:rsid w:val="00DD72B9"/>
    <w:rsid w:val="00DE0A8B"/>
    <w:rsid w:val="00DE6D90"/>
    <w:rsid w:val="00DF002F"/>
    <w:rsid w:val="00E0244D"/>
    <w:rsid w:val="00E144C5"/>
    <w:rsid w:val="00E368FF"/>
    <w:rsid w:val="00E66935"/>
    <w:rsid w:val="00E81E94"/>
    <w:rsid w:val="00E82607"/>
    <w:rsid w:val="00EE5B22"/>
    <w:rsid w:val="00F33865"/>
    <w:rsid w:val="00F339B1"/>
    <w:rsid w:val="00F45783"/>
    <w:rsid w:val="00F96FC6"/>
    <w:rsid w:val="00FA31CB"/>
    <w:rsid w:val="00FA5A79"/>
    <w:rsid w:val="00FB0BFE"/>
    <w:rsid w:val="00FB4C51"/>
    <w:rsid w:val="00FC6A4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5799"/>
    <w:pPr>
      <w:suppressAutoHyphens/>
      <w:spacing w:line="240" w:lineRule="atLeast"/>
    </w:pPr>
    <w:rPr>
      <w:lang w:eastAsia="en-US"/>
    </w:rPr>
  </w:style>
  <w:style w:type="paragraph" w:styleId="Heading1">
    <w:name w:val="heading 1"/>
    <w:aliases w:val="Table_G"/>
    <w:basedOn w:val="SingleTxtG"/>
    <w:next w:val="SingleTxtG"/>
    <w:qFormat/>
    <w:rsid w:val="00115799"/>
    <w:pPr>
      <w:keepNext/>
      <w:keepLines/>
      <w:spacing w:after="0" w:line="240" w:lineRule="auto"/>
      <w:ind w:right="0"/>
      <w:jc w:val="left"/>
      <w:outlineLvl w:val="0"/>
    </w:pPr>
  </w:style>
  <w:style w:type="paragraph" w:styleId="Heading2">
    <w:name w:val="heading 2"/>
    <w:basedOn w:val="Normal"/>
    <w:next w:val="Normal"/>
    <w:qFormat/>
    <w:rsid w:val="00115799"/>
    <w:pPr>
      <w:outlineLvl w:val="1"/>
    </w:pPr>
  </w:style>
  <w:style w:type="paragraph" w:styleId="Heading3">
    <w:name w:val="heading 3"/>
    <w:basedOn w:val="Normal"/>
    <w:next w:val="Normal"/>
    <w:qFormat/>
    <w:rsid w:val="00115799"/>
    <w:pPr>
      <w:outlineLvl w:val="2"/>
    </w:pPr>
  </w:style>
  <w:style w:type="paragraph" w:styleId="Heading4">
    <w:name w:val="heading 4"/>
    <w:basedOn w:val="Normal"/>
    <w:next w:val="Normal"/>
    <w:qFormat/>
    <w:rsid w:val="00115799"/>
    <w:pPr>
      <w:outlineLvl w:val="3"/>
    </w:pPr>
  </w:style>
  <w:style w:type="paragraph" w:styleId="Heading5">
    <w:name w:val="heading 5"/>
    <w:basedOn w:val="Normal"/>
    <w:next w:val="Normal"/>
    <w:qFormat/>
    <w:rsid w:val="00115799"/>
    <w:pPr>
      <w:outlineLvl w:val="4"/>
    </w:pPr>
  </w:style>
  <w:style w:type="paragraph" w:styleId="Heading6">
    <w:name w:val="heading 6"/>
    <w:basedOn w:val="Normal"/>
    <w:next w:val="Normal"/>
    <w:qFormat/>
    <w:rsid w:val="00115799"/>
    <w:pPr>
      <w:outlineLvl w:val="5"/>
    </w:pPr>
  </w:style>
  <w:style w:type="paragraph" w:styleId="Heading7">
    <w:name w:val="heading 7"/>
    <w:basedOn w:val="Normal"/>
    <w:next w:val="Normal"/>
    <w:qFormat/>
    <w:rsid w:val="00115799"/>
    <w:pPr>
      <w:outlineLvl w:val="6"/>
    </w:pPr>
  </w:style>
  <w:style w:type="paragraph" w:styleId="Heading8">
    <w:name w:val="heading 8"/>
    <w:basedOn w:val="Normal"/>
    <w:next w:val="Normal"/>
    <w:qFormat/>
    <w:rsid w:val="00115799"/>
    <w:pPr>
      <w:outlineLvl w:val="7"/>
    </w:pPr>
  </w:style>
  <w:style w:type="paragraph" w:styleId="Heading9">
    <w:name w:val="heading 9"/>
    <w:basedOn w:val="Normal"/>
    <w:next w:val="Normal"/>
    <w:qFormat/>
    <w:rsid w:val="00115799"/>
    <w:pPr>
      <w:outlineLvl w:val="8"/>
    </w:pPr>
  </w:style>
  <w:style w:type="character" w:default="1" w:styleId="DefaultParagraphFont">
    <w:name w:val="Default Paragraph Font"/>
    <w:semiHidden/>
    <w:rsid w:val="001157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15799"/>
  </w:style>
  <w:style w:type="paragraph" w:customStyle="1" w:styleId="HMG">
    <w:name w:val="_ H __M_G"/>
    <w:basedOn w:val="Normal"/>
    <w:next w:val="Normal"/>
    <w:rsid w:val="001157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1579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157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157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1579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1579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15799"/>
    <w:pPr>
      <w:spacing w:after="120"/>
      <w:ind w:left="1134" w:right="1134"/>
      <w:jc w:val="both"/>
    </w:pPr>
  </w:style>
  <w:style w:type="paragraph" w:customStyle="1" w:styleId="SLG">
    <w:name w:val="__S_L_G"/>
    <w:basedOn w:val="Normal"/>
    <w:next w:val="Normal"/>
    <w:rsid w:val="00115799"/>
    <w:pPr>
      <w:keepNext/>
      <w:keepLines/>
      <w:spacing w:before="240" w:after="240" w:line="580" w:lineRule="exact"/>
      <w:ind w:left="1134" w:right="1134"/>
    </w:pPr>
    <w:rPr>
      <w:b/>
      <w:sz w:val="56"/>
    </w:rPr>
  </w:style>
  <w:style w:type="paragraph" w:customStyle="1" w:styleId="SMG">
    <w:name w:val="__S_M_G"/>
    <w:basedOn w:val="Normal"/>
    <w:next w:val="Normal"/>
    <w:rsid w:val="00115799"/>
    <w:pPr>
      <w:keepNext/>
      <w:keepLines/>
      <w:spacing w:before="240" w:after="240" w:line="420" w:lineRule="exact"/>
      <w:ind w:left="1134" w:right="1134"/>
    </w:pPr>
    <w:rPr>
      <w:b/>
      <w:sz w:val="40"/>
    </w:rPr>
  </w:style>
  <w:style w:type="paragraph" w:customStyle="1" w:styleId="SSG">
    <w:name w:val="__S_S_G"/>
    <w:basedOn w:val="Normal"/>
    <w:next w:val="Normal"/>
    <w:rsid w:val="00115799"/>
    <w:pPr>
      <w:keepNext/>
      <w:keepLines/>
      <w:spacing w:before="240" w:after="240" w:line="300" w:lineRule="exact"/>
      <w:ind w:left="1134" w:right="1134"/>
    </w:pPr>
    <w:rPr>
      <w:b/>
      <w:sz w:val="28"/>
    </w:rPr>
  </w:style>
  <w:style w:type="paragraph" w:customStyle="1" w:styleId="XLargeG">
    <w:name w:val="__XLarge_G"/>
    <w:basedOn w:val="Normal"/>
    <w:next w:val="Normal"/>
    <w:rsid w:val="00115799"/>
    <w:pPr>
      <w:keepNext/>
      <w:keepLines/>
      <w:spacing w:before="240" w:after="240" w:line="420" w:lineRule="exact"/>
      <w:ind w:left="1134" w:right="1134"/>
    </w:pPr>
    <w:rPr>
      <w:b/>
      <w:sz w:val="40"/>
    </w:rPr>
  </w:style>
  <w:style w:type="paragraph" w:customStyle="1" w:styleId="Bullet1G">
    <w:name w:val="_Bullet 1_G"/>
    <w:basedOn w:val="Normal"/>
    <w:rsid w:val="00115799"/>
    <w:pPr>
      <w:numPr>
        <w:numId w:val="8"/>
      </w:numPr>
      <w:spacing w:after="120"/>
      <w:ind w:right="1134"/>
      <w:jc w:val="both"/>
    </w:pPr>
  </w:style>
  <w:style w:type="paragraph" w:customStyle="1" w:styleId="Bullet2G">
    <w:name w:val="_Bullet 2_G"/>
    <w:basedOn w:val="Normal"/>
    <w:rsid w:val="00115799"/>
    <w:pPr>
      <w:numPr>
        <w:numId w:val="9"/>
      </w:numPr>
      <w:spacing w:after="120"/>
      <w:ind w:right="1134"/>
      <w:jc w:val="both"/>
    </w:pPr>
  </w:style>
  <w:style w:type="character" w:styleId="FootnoteReference">
    <w:name w:val="footnote reference"/>
    <w:aliases w:val="4_G"/>
    <w:rsid w:val="00115799"/>
    <w:rPr>
      <w:rFonts w:ascii="Times New Roman" w:hAnsi="Times New Roman"/>
      <w:sz w:val="18"/>
      <w:vertAlign w:val="superscript"/>
      <w:lang w:val="fr-CH"/>
    </w:rPr>
  </w:style>
  <w:style w:type="character" w:styleId="EndnoteReference">
    <w:name w:val="endnote reference"/>
    <w:aliases w:val="1_G"/>
    <w:basedOn w:val="FootnoteReference"/>
    <w:rsid w:val="00115799"/>
    <w:rPr>
      <w:rFonts w:ascii="Times New Roman" w:hAnsi="Times New Roman"/>
      <w:sz w:val="18"/>
      <w:vertAlign w:val="superscript"/>
      <w:lang w:val="fr-CH"/>
    </w:rPr>
  </w:style>
  <w:style w:type="paragraph" w:styleId="Header">
    <w:name w:val="header"/>
    <w:aliases w:val="6_G"/>
    <w:basedOn w:val="Normal"/>
    <w:next w:val="Normal"/>
    <w:rsid w:val="00115799"/>
    <w:pPr>
      <w:pBdr>
        <w:bottom w:val="single" w:sz="4" w:space="4" w:color="auto"/>
      </w:pBdr>
      <w:spacing w:line="240" w:lineRule="auto"/>
    </w:pPr>
    <w:rPr>
      <w:b/>
      <w:sz w:val="18"/>
    </w:rPr>
  </w:style>
  <w:style w:type="paragraph" w:styleId="FootnoteText">
    <w:name w:val="footnote text"/>
    <w:aliases w:val="5_G"/>
    <w:basedOn w:val="Normal"/>
    <w:rsid w:val="00115799"/>
    <w:pPr>
      <w:tabs>
        <w:tab w:val="right" w:pos="1021"/>
      </w:tabs>
      <w:spacing w:line="220" w:lineRule="exact"/>
      <w:ind w:left="1134" w:right="1134" w:hanging="1134"/>
    </w:pPr>
    <w:rPr>
      <w:sz w:val="18"/>
    </w:rPr>
  </w:style>
  <w:style w:type="paragraph" w:styleId="EndnoteText">
    <w:name w:val="endnote text"/>
    <w:aliases w:val="2_G"/>
    <w:basedOn w:val="FootnoteText"/>
    <w:rsid w:val="00115799"/>
  </w:style>
  <w:style w:type="character" w:styleId="PageNumber">
    <w:name w:val="page number"/>
    <w:aliases w:val="7_G"/>
    <w:rsid w:val="00115799"/>
    <w:rPr>
      <w:rFonts w:ascii="Times New Roman" w:hAnsi="Times New Roman"/>
      <w:b/>
      <w:sz w:val="18"/>
      <w:lang w:val="fr-CH"/>
    </w:rPr>
  </w:style>
  <w:style w:type="paragraph" w:styleId="Footer">
    <w:name w:val="footer"/>
    <w:aliases w:val="3_G"/>
    <w:basedOn w:val="Normal"/>
    <w:next w:val="Normal"/>
    <w:rsid w:val="00115799"/>
    <w:pPr>
      <w:spacing w:line="240" w:lineRule="auto"/>
    </w:pPr>
    <w:rPr>
      <w:sz w:val="16"/>
    </w:rPr>
  </w:style>
  <w:style w:type="character" w:styleId="Hyperlink">
    <w:name w:val="Hyperlink"/>
    <w:semiHidden/>
    <w:rsid w:val="00115799"/>
    <w:rPr>
      <w:color w:val="auto"/>
      <w:u w:val="none"/>
    </w:rPr>
  </w:style>
  <w:style w:type="character" w:styleId="FollowedHyperlink">
    <w:name w:val="FollowedHyperlink"/>
    <w:semiHidden/>
    <w:rsid w:val="00115799"/>
    <w:rPr>
      <w:color w:val="auto"/>
      <w:u w:val="none"/>
    </w:rPr>
  </w:style>
  <w:style w:type="table" w:styleId="TableGrid">
    <w:name w:val="Table Grid"/>
    <w:basedOn w:val="TableNormal"/>
    <w:semiHidden/>
    <w:rsid w:val="001157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7</Pages>
  <Words>3726</Words>
  <Characters>20981</Characters>
  <Application>Microsoft Office Word</Application>
  <DocSecurity>4</DocSecurity>
  <Lines>723</Lines>
  <Paragraphs>405</Paragraphs>
  <ScaleCrop>false</ScaleCrop>
  <HeadingPairs>
    <vt:vector size="2" baseType="variant">
      <vt:variant>
        <vt:lpstr>Titre</vt:lpstr>
      </vt:variant>
      <vt:variant>
        <vt:i4>1</vt:i4>
      </vt:variant>
    </vt:vector>
  </HeadingPairs>
  <TitlesOfParts>
    <vt:vector size="1" baseType="lpstr">
      <vt:lpstr>CCPR/C/SR.2940</vt:lpstr>
    </vt:vector>
  </TitlesOfParts>
  <Company>CSD</Company>
  <LinksUpToDate>false</LinksUpToDate>
  <CharactersWithSpaces>24302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CCPR/C/SR.2940</dc:title>
  <dc:subject>Final</dc:subject>
  <dc:creator>Crelier</dc:creator>
  <cp:keywords/>
  <dc:description/>
  <cp:lastModifiedBy>Nath. V</cp:lastModifiedBy>
  <cp:revision>2</cp:revision>
  <cp:lastPrinted>2012-10-31T09:38:00Z</cp:lastPrinted>
  <dcterms:created xsi:type="dcterms:W3CDTF">2012-10-31T12:46:00Z</dcterms:created>
  <dcterms:modified xsi:type="dcterms:W3CDTF">2012-10-31T12:46:00Z</dcterms:modified>
</cp:coreProperties>
</file>