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06208" w:rsidP="00C06208">
            <w:pPr>
              <w:bidi w:val="0"/>
              <w:spacing w:after="20"/>
              <w:jc w:val="left"/>
              <w:rPr>
                <w:szCs w:val="20"/>
              </w:rPr>
            </w:pPr>
            <w:r w:rsidRPr="00C06208">
              <w:rPr>
                <w:sz w:val="40"/>
                <w:szCs w:val="20"/>
              </w:rPr>
              <w:t>CERD</w:t>
            </w:r>
            <w:r>
              <w:rPr>
                <w:szCs w:val="20"/>
              </w:rPr>
              <w:t>/C/IRL/CO/3-4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06208" w:rsidRDefault="00C06208" w:rsidP="00C06208">
            <w:pPr>
              <w:bidi w:val="0"/>
              <w:spacing w:before="240"/>
              <w:jc w:val="left"/>
            </w:pPr>
            <w:r>
              <w:t>Distr.: General</w:t>
            </w:r>
          </w:p>
          <w:p w:rsidR="00C06208" w:rsidRDefault="00C06208" w:rsidP="00C06208">
            <w:pPr>
              <w:bidi w:val="0"/>
              <w:jc w:val="left"/>
            </w:pPr>
            <w:r>
              <w:t>4 April 2011</w:t>
            </w:r>
          </w:p>
          <w:p w:rsidR="00C06208" w:rsidRDefault="00C06208" w:rsidP="00C06208">
            <w:pPr>
              <w:bidi w:val="0"/>
              <w:jc w:val="left"/>
            </w:pPr>
            <w:r>
              <w:t>Arabic</w:t>
            </w:r>
          </w:p>
          <w:p w:rsidR="00257225" w:rsidRPr="008B4BC6" w:rsidRDefault="00C06208" w:rsidP="00C06208">
            <w:pPr>
              <w:bidi w:val="0"/>
              <w:jc w:val="left"/>
            </w:pPr>
            <w:r>
              <w:t>Original: English</w:t>
            </w:r>
          </w:p>
        </w:tc>
      </w:tr>
    </w:tbl>
    <w:p w:rsidR="008B4BC6" w:rsidRPr="00C06208" w:rsidRDefault="00C06208" w:rsidP="00C06208">
      <w:pPr>
        <w:spacing w:before="120" w:line="380" w:lineRule="exact"/>
        <w:rPr>
          <w:rFonts w:hint="cs"/>
          <w:b/>
          <w:bCs/>
          <w:sz w:val="36"/>
          <w:szCs w:val="36"/>
          <w:rtl/>
        </w:rPr>
      </w:pPr>
      <w:r w:rsidRPr="00C06208">
        <w:rPr>
          <w:rFonts w:hint="cs"/>
          <w:b/>
          <w:bCs/>
          <w:sz w:val="36"/>
          <w:szCs w:val="36"/>
          <w:rtl/>
        </w:rPr>
        <w:t>لجنة القضاء على التمييز العنصري</w:t>
      </w:r>
    </w:p>
    <w:p w:rsidR="00C06208" w:rsidRPr="00FA440F" w:rsidRDefault="00C06208" w:rsidP="00C06208">
      <w:pPr>
        <w:spacing w:line="380" w:lineRule="exact"/>
        <w:rPr>
          <w:b/>
          <w:bCs/>
          <w:rtl/>
        </w:rPr>
      </w:pPr>
      <w:r w:rsidRPr="00FA440F">
        <w:rPr>
          <w:b/>
          <w:bCs/>
          <w:rtl/>
        </w:rPr>
        <w:t xml:space="preserve">الدورة </w:t>
      </w:r>
      <w:r>
        <w:rPr>
          <w:rFonts w:hint="cs"/>
          <w:b/>
          <w:bCs/>
          <w:rtl/>
        </w:rPr>
        <w:t>الثامنة</w:t>
      </w:r>
      <w:r w:rsidRPr="00FA440F">
        <w:rPr>
          <w:b/>
          <w:bCs/>
          <w:rtl/>
        </w:rPr>
        <w:t xml:space="preserve"> والسبعون</w:t>
      </w:r>
    </w:p>
    <w:p w:rsidR="00C06208" w:rsidRDefault="00C06208" w:rsidP="009B727D">
      <w:pPr>
        <w:spacing w:line="380" w:lineRule="exact"/>
        <w:rPr>
          <w:rFonts w:hint="cs"/>
          <w:rtl/>
        </w:rPr>
      </w:pPr>
      <w:r>
        <w:rPr>
          <w:rFonts w:hint="cs"/>
          <w:rtl/>
        </w:rPr>
        <w:t>14 شباط/فبراير</w:t>
      </w:r>
      <w:r w:rsidR="009B727D">
        <w:rPr>
          <w:rFonts w:hint="cs"/>
          <w:rtl/>
        </w:rPr>
        <w:t xml:space="preserve"> </w:t>
      </w:r>
      <w:r>
        <w:rPr>
          <w:rtl/>
        </w:rPr>
        <w:t>-</w:t>
      </w:r>
      <w:r w:rsidR="009B727D">
        <w:rPr>
          <w:rFonts w:hint="cs"/>
          <w:rtl/>
        </w:rPr>
        <w:t xml:space="preserve"> </w:t>
      </w:r>
      <w:r>
        <w:rPr>
          <w:rFonts w:hint="cs"/>
          <w:rtl/>
        </w:rPr>
        <w:t>11</w:t>
      </w:r>
      <w:r w:rsidR="009B727D">
        <w:rPr>
          <w:rFonts w:hint="cs"/>
          <w:rtl/>
        </w:rPr>
        <w:t xml:space="preserve"> </w:t>
      </w:r>
      <w:r>
        <w:rPr>
          <w:rtl/>
        </w:rPr>
        <w:t>آ</w:t>
      </w:r>
      <w:r>
        <w:rPr>
          <w:rFonts w:hint="cs"/>
          <w:rtl/>
        </w:rPr>
        <w:t>ذار</w:t>
      </w:r>
      <w:r>
        <w:rPr>
          <w:rtl/>
        </w:rPr>
        <w:t>/</w:t>
      </w:r>
      <w:r>
        <w:rPr>
          <w:rFonts w:hint="cs"/>
          <w:rtl/>
        </w:rPr>
        <w:t>مارس</w:t>
      </w:r>
      <w:r>
        <w:rPr>
          <w:rtl/>
        </w:rPr>
        <w:t xml:space="preserve"> 201</w:t>
      </w:r>
      <w:r>
        <w:rPr>
          <w:rFonts w:hint="cs"/>
          <w:rtl/>
        </w:rPr>
        <w:t>1</w:t>
      </w:r>
    </w:p>
    <w:p w:rsidR="00C06208" w:rsidRPr="00C06208" w:rsidRDefault="00C06208" w:rsidP="00C06208">
      <w:pPr>
        <w:pStyle w:val="HChGA"/>
        <w:rPr>
          <w:rtl/>
        </w:rPr>
      </w:pPr>
      <w:r w:rsidRPr="00C06208">
        <w:rPr>
          <w:rtl/>
        </w:rPr>
        <w:tab/>
      </w:r>
      <w:r w:rsidRPr="00C06208">
        <w:rPr>
          <w:rtl/>
        </w:rPr>
        <w:tab/>
        <w:t>النظ</w:t>
      </w:r>
      <w:r w:rsidRPr="00C06208">
        <w:rPr>
          <w:rFonts w:hint="cs"/>
          <w:rtl/>
        </w:rPr>
        <w:t>ـ</w:t>
      </w:r>
      <w:r w:rsidRPr="00C06208">
        <w:rPr>
          <w:rtl/>
        </w:rPr>
        <w:t>ر في التقاري</w:t>
      </w:r>
      <w:r w:rsidRPr="00C06208">
        <w:rPr>
          <w:rFonts w:hint="cs"/>
          <w:rtl/>
        </w:rPr>
        <w:t>ـ</w:t>
      </w:r>
      <w:r w:rsidRPr="00C06208">
        <w:rPr>
          <w:rtl/>
        </w:rPr>
        <w:t>ر المقدمة م</w:t>
      </w:r>
      <w:r w:rsidRPr="00C06208">
        <w:rPr>
          <w:rFonts w:hint="cs"/>
          <w:rtl/>
        </w:rPr>
        <w:t>ـ</w:t>
      </w:r>
      <w:r w:rsidRPr="00C06208">
        <w:rPr>
          <w:rtl/>
        </w:rPr>
        <w:t>ن الدول الأطراف بموجب المادة 9 من الاتفاقية</w:t>
      </w:r>
    </w:p>
    <w:p w:rsidR="00C06208" w:rsidRPr="00C06208" w:rsidRDefault="00C06208" w:rsidP="00C06208">
      <w:pPr>
        <w:pStyle w:val="H1GA"/>
        <w:rPr>
          <w:rtl/>
        </w:rPr>
      </w:pPr>
      <w:r w:rsidRPr="00C06208">
        <w:rPr>
          <w:rtl/>
        </w:rPr>
        <w:tab/>
      </w:r>
      <w:r w:rsidRPr="00C06208">
        <w:rPr>
          <w:rtl/>
        </w:rPr>
        <w:tab/>
        <w:t>الملاحظات الختامية للجنة القضاء على التمييز العنصري</w:t>
      </w:r>
    </w:p>
    <w:p w:rsidR="00C06208" w:rsidRPr="00C06208" w:rsidRDefault="00C06208" w:rsidP="00C06208">
      <w:pPr>
        <w:pStyle w:val="HChGA"/>
        <w:rPr>
          <w:rFonts w:hint="cs"/>
          <w:rtl/>
        </w:rPr>
      </w:pPr>
      <w:r w:rsidRPr="00C06208">
        <w:rPr>
          <w:rFonts w:hint="cs"/>
          <w:rtl/>
        </w:rPr>
        <w:tab/>
      </w:r>
      <w:r w:rsidRPr="00C06208">
        <w:rPr>
          <w:rFonts w:hint="cs"/>
          <w:rtl/>
        </w:rPr>
        <w:tab/>
      </w:r>
      <w:r>
        <w:rPr>
          <w:rFonts w:hint="cs"/>
          <w:rtl/>
        </w:rPr>
        <w:t>آ</w:t>
      </w:r>
      <w:r w:rsidRPr="00C06208">
        <w:rPr>
          <w:rFonts w:hint="cs"/>
          <w:rtl/>
        </w:rPr>
        <w:t>يرلندا</w:t>
      </w:r>
    </w:p>
    <w:p w:rsidR="00C06208" w:rsidRPr="00C06208" w:rsidRDefault="00C06208" w:rsidP="00C06208">
      <w:pPr>
        <w:pStyle w:val="SingleTxtGA"/>
        <w:rPr>
          <w:rFonts w:hint="cs"/>
          <w:spacing w:val="-2"/>
          <w:rtl/>
        </w:rPr>
      </w:pPr>
      <w:r w:rsidRPr="00C06208">
        <w:rPr>
          <w:spacing w:val="-2"/>
          <w:rtl/>
        </w:rPr>
        <w:t>1-</w:t>
      </w:r>
      <w:r w:rsidRPr="00C06208">
        <w:rPr>
          <w:spacing w:val="-2"/>
          <w:rtl/>
        </w:rPr>
        <w:tab/>
        <w:t xml:space="preserve">نظرت اللجنة في التقريرين الدوريين </w:t>
      </w:r>
      <w:r w:rsidRPr="00C06208">
        <w:rPr>
          <w:rFonts w:hint="cs"/>
          <w:spacing w:val="-2"/>
          <w:rtl/>
        </w:rPr>
        <w:t>الثالث</w:t>
      </w:r>
      <w:r w:rsidRPr="00C06208">
        <w:rPr>
          <w:spacing w:val="-2"/>
          <w:rtl/>
        </w:rPr>
        <w:t xml:space="preserve"> </w:t>
      </w:r>
      <w:r w:rsidRPr="00C06208">
        <w:rPr>
          <w:rFonts w:hint="cs"/>
          <w:spacing w:val="-2"/>
          <w:rtl/>
        </w:rPr>
        <w:t>والرابع</w:t>
      </w:r>
      <w:r w:rsidRPr="00C06208">
        <w:rPr>
          <w:spacing w:val="-2"/>
          <w:rtl/>
        </w:rPr>
        <w:t xml:space="preserve"> </w:t>
      </w:r>
      <w:r>
        <w:rPr>
          <w:rFonts w:hint="cs"/>
          <w:spacing w:val="-2"/>
          <w:rtl/>
        </w:rPr>
        <w:t>لآ</w:t>
      </w:r>
      <w:r w:rsidRPr="00C06208">
        <w:rPr>
          <w:rFonts w:hint="cs"/>
          <w:spacing w:val="-2"/>
          <w:rtl/>
        </w:rPr>
        <w:t>يرلندا</w:t>
      </w:r>
      <w:r w:rsidRPr="00C06208">
        <w:rPr>
          <w:spacing w:val="-2"/>
          <w:rtl/>
        </w:rPr>
        <w:t xml:space="preserve"> المقدمين في وثيقة واحدة</w:t>
      </w:r>
      <w:r w:rsidRPr="00C06208">
        <w:rPr>
          <w:rFonts w:hint="cs"/>
          <w:spacing w:val="-2"/>
          <w:rtl/>
        </w:rPr>
        <w:t xml:space="preserve"> (</w:t>
      </w:r>
      <w:r w:rsidRPr="00C06208">
        <w:rPr>
          <w:spacing w:val="-2"/>
        </w:rPr>
        <w:t>CERD/C/IRL/3-4</w:t>
      </w:r>
      <w:r w:rsidRPr="00C06208">
        <w:rPr>
          <w:rFonts w:hint="cs"/>
          <w:spacing w:val="-2"/>
          <w:rtl/>
        </w:rPr>
        <w:t>)</w:t>
      </w:r>
      <w:r w:rsidRPr="00C06208">
        <w:rPr>
          <w:spacing w:val="-2"/>
          <w:rtl/>
        </w:rPr>
        <w:t xml:space="preserve">، في جلستيها </w:t>
      </w:r>
      <w:r>
        <w:rPr>
          <w:rFonts w:hint="cs"/>
          <w:spacing w:val="-2"/>
          <w:rtl/>
        </w:rPr>
        <w:t>2063</w:t>
      </w:r>
      <w:r w:rsidRPr="00C06208">
        <w:rPr>
          <w:spacing w:val="-2"/>
          <w:rtl/>
        </w:rPr>
        <w:t xml:space="preserve"> و20</w:t>
      </w:r>
      <w:r w:rsidRPr="00C06208">
        <w:rPr>
          <w:rFonts w:hint="cs"/>
          <w:spacing w:val="-2"/>
          <w:rtl/>
        </w:rPr>
        <w:t>64</w:t>
      </w:r>
      <w:r w:rsidRPr="00C06208">
        <w:rPr>
          <w:spacing w:val="-2"/>
          <w:rtl/>
        </w:rPr>
        <w:t>(</w:t>
      </w:r>
      <w:r w:rsidRPr="00C06208">
        <w:rPr>
          <w:spacing w:val="-2"/>
        </w:rPr>
        <w:t>CERD/C/SR.2063</w:t>
      </w:r>
      <w:r w:rsidRPr="00C06208">
        <w:rPr>
          <w:spacing w:val="-2"/>
          <w:rtl/>
        </w:rPr>
        <w:t xml:space="preserve"> و</w:t>
      </w:r>
      <w:r w:rsidRPr="00C06208">
        <w:rPr>
          <w:spacing w:val="-2"/>
        </w:rPr>
        <w:t>CERD/C/SR.2064</w:t>
      </w:r>
      <w:r w:rsidRPr="00C06208">
        <w:rPr>
          <w:spacing w:val="-2"/>
          <w:rtl/>
        </w:rPr>
        <w:t xml:space="preserve">) المعقودتين في </w:t>
      </w:r>
      <w:r w:rsidRPr="00C06208">
        <w:rPr>
          <w:rFonts w:hint="cs"/>
          <w:spacing w:val="-2"/>
          <w:rtl/>
        </w:rPr>
        <w:t>22</w:t>
      </w:r>
      <w:r w:rsidRPr="00C06208">
        <w:rPr>
          <w:spacing w:val="-2"/>
          <w:rtl/>
        </w:rPr>
        <w:t xml:space="preserve"> و</w:t>
      </w:r>
      <w:r w:rsidRPr="00C06208">
        <w:rPr>
          <w:rFonts w:hint="cs"/>
          <w:spacing w:val="-2"/>
          <w:rtl/>
        </w:rPr>
        <w:t>23</w:t>
      </w:r>
      <w:r w:rsidRPr="00C06208">
        <w:rPr>
          <w:spacing w:val="-2"/>
          <w:rtl/>
        </w:rPr>
        <w:t xml:space="preserve"> </w:t>
      </w:r>
      <w:r w:rsidRPr="00C06208">
        <w:rPr>
          <w:rFonts w:hint="cs"/>
          <w:spacing w:val="-2"/>
          <w:rtl/>
        </w:rPr>
        <w:t>شباط/فبراير</w:t>
      </w:r>
      <w:r w:rsidRPr="00C06208">
        <w:rPr>
          <w:spacing w:val="-2"/>
          <w:rtl/>
        </w:rPr>
        <w:t xml:space="preserve"> 201</w:t>
      </w:r>
      <w:r w:rsidRPr="00C06208">
        <w:rPr>
          <w:rFonts w:hint="cs"/>
          <w:spacing w:val="-2"/>
          <w:rtl/>
        </w:rPr>
        <w:t>1</w:t>
      </w:r>
      <w:r w:rsidRPr="00C06208">
        <w:rPr>
          <w:spacing w:val="-2"/>
          <w:rtl/>
        </w:rPr>
        <w:t>. واعتمدت اللجنة في جلستها 20</w:t>
      </w:r>
      <w:r w:rsidRPr="00C06208">
        <w:rPr>
          <w:rFonts w:hint="cs"/>
          <w:spacing w:val="-2"/>
          <w:rtl/>
        </w:rPr>
        <w:t>89</w:t>
      </w:r>
      <w:r w:rsidRPr="00C06208">
        <w:rPr>
          <w:spacing w:val="-2"/>
          <w:rtl/>
        </w:rPr>
        <w:t xml:space="preserve"> (</w:t>
      </w:r>
      <w:r w:rsidRPr="00C06208">
        <w:rPr>
          <w:spacing w:val="-2"/>
        </w:rPr>
        <w:t>CERD/C/SR. 2089</w:t>
      </w:r>
      <w:r w:rsidRPr="00C06208">
        <w:rPr>
          <w:spacing w:val="-2"/>
          <w:rtl/>
        </w:rPr>
        <w:t xml:space="preserve">) المعقودة في </w:t>
      </w:r>
      <w:r w:rsidRPr="00C06208">
        <w:rPr>
          <w:rFonts w:hint="cs"/>
          <w:spacing w:val="-2"/>
          <w:rtl/>
        </w:rPr>
        <w:t>9</w:t>
      </w:r>
      <w:r w:rsidRPr="00C06208">
        <w:rPr>
          <w:spacing w:val="-2"/>
          <w:rtl/>
        </w:rPr>
        <w:t xml:space="preserve"> آ</w:t>
      </w:r>
      <w:r w:rsidRPr="00C06208">
        <w:rPr>
          <w:rFonts w:hint="cs"/>
          <w:spacing w:val="-2"/>
          <w:rtl/>
        </w:rPr>
        <w:t>ذار</w:t>
      </w:r>
      <w:r w:rsidRPr="00C06208">
        <w:rPr>
          <w:spacing w:val="-2"/>
          <w:rtl/>
        </w:rPr>
        <w:t>/</w:t>
      </w:r>
      <w:r w:rsidRPr="00C06208">
        <w:rPr>
          <w:rFonts w:hint="cs"/>
          <w:spacing w:val="-2"/>
          <w:rtl/>
        </w:rPr>
        <w:t>مارس</w:t>
      </w:r>
      <w:r w:rsidRPr="00C06208">
        <w:rPr>
          <w:spacing w:val="-2"/>
          <w:rtl/>
        </w:rPr>
        <w:t xml:space="preserve"> 201</w:t>
      </w:r>
      <w:r w:rsidRPr="00C06208">
        <w:rPr>
          <w:rFonts w:hint="cs"/>
          <w:spacing w:val="-2"/>
          <w:rtl/>
        </w:rPr>
        <w:t xml:space="preserve">1 </w:t>
      </w:r>
      <w:r w:rsidRPr="00C06208">
        <w:rPr>
          <w:spacing w:val="-2"/>
          <w:rtl/>
        </w:rPr>
        <w:t>الملاحظات الختامية التالية.</w:t>
      </w:r>
    </w:p>
    <w:p w:rsidR="00C06208" w:rsidRPr="00C06208" w:rsidRDefault="00C06208" w:rsidP="00C06208">
      <w:pPr>
        <w:pStyle w:val="H1GA"/>
        <w:rPr>
          <w:rtl/>
        </w:rPr>
      </w:pPr>
      <w:r w:rsidRPr="00C06208">
        <w:rPr>
          <w:rFonts w:hint="cs"/>
          <w:rtl/>
        </w:rPr>
        <w:tab/>
      </w:r>
      <w:r w:rsidRPr="00C06208">
        <w:rPr>
          <w:rtl/>
        </w:rPr>
        <w:t>ألف -</w:t>
      </w:r>
      <w:r w:rsidRPr="00C06208">
        <w:rPr>
          <w:rFonts w:hint="cs"/>
          <w:rtl/>
        </w:rPr>
        <w:tab/>
      </w:r>
      <w:r w:rsidRPr="00C06208">
        <w:rPr>
          <w:rtl/>
        </w:rPr>
        <w:t>مقدمة</w:t>
      </w:r>
    </w:p>
    <w:p w:rsidR="00C06208" w:rsidRDefault="00C06208" w:rsidP="00C06208">
      <w:pPr>
        <w:pStyle w:val="SingleTxtGA"/>
        <w:rPr>
          <w:rtl/>
        </w:rPr>
      </w:pPr>
      <w:r>
        <w:rPr>
          <w:rtl/>
        </w:rPr>
        <w:t>2-</w:t>
      </w:r>
      <w:r>
        <w:rPr>
          <w:rtl/>
        </w:rPr>
        <w:tab/>
        <w:t>ترحب اللجنة ب</w:t>
      </w:r>
      <w:r>
        <w:rPr>
          <w:rFonts w:hint="cs"/>
          <w:rtl/>
        </w:rPr>
        <w:t>ال</w:t>
      </w:r>
      <w:r>
        <w:rPr>
          <w:rtl/>
        </w:rPr>
        <w:t xml:space="preserve">تقرير </w:t>
      </w:r>
      <w:r>
        <w:rPr>
          <w:rFonts w:hint="cs"/>
          <w:rtl/>
        </w:rPr>
        <w:t xml:space="preserve">الذي قدمته </w:t>
      </w:r>
      <w:r>
        <w:rPr>
          <w:rtl/>
        </w:rPr>
        <w:t xml:space="preserve">الدولة الطرف </w:t>
      </w:r>
      <w:r>
        <w:rPr>
          <w:rFonts w:hint="cs"/>
          <w:rtl/>
        </w:rPr>
        <w:t xml:space="preserve">والذي كمّلته بأجوبة شفوية صريحة وصادقة </w:t>
      </w:r>
      <w:r>
        <w:rPr>
          <w:rtl/>
        </w:rPr>
        <w:t>قدمها الوفد. وت</w:t>
      </w:r>
      <w:r>
        <w:rPr>
          <w:rFonts w:hint="cs"/>
          <w:rtl/>
        </w:rPr>
        <w:t>ثني</w:t>
      </w:r>
      <w:r>
        <w:rPr>
          <w:rtl/>
        </w:rPr>
        <w:t xml:space="preserve"> اللجنة </w:t>
      </w:r>
      <w:r>
        <w:rPr>
          <w:rFonts w:hint="cs"/>
          <w:rtl/>
        </w:rPr>
        <w:t>على</w:t>
      </w:r>
      <w:r>
        <w:rPr>
          <w:rtl/>
        </w:rPr>
        <w:t xml:space="preserve"> الدولة الطرف </w:t>
      </w:r>
      <w:r w:rsidR="00722FE0">
        <w:rPr>
          <w:rFonts w:hint="cs"/>
          <w:rtl/>
        </w:rPr>
        <w:t>ل</w:t>
      </w:r>
      <w:r>
        <w:rPr>
          <w:rFonts w:hint="cs"/>
          <w:rtl/>
        </w:rPr>
        <w:t xml:space="preserve">مراعاتها </w:t>
      </w:r>
      <w:r>
        <w:rPr>
          <w:rtl/>
        </w:rPr>
        <w:t>مواعيد تقديم تقاريرها الدورية وتقديمها بصورة منتظمة</w:t>
      </w:r>
      <w:r>
        <w:rPr>
          <w:rFonts w:hint="cs"/>
          <w:rtl/>
        </w:rPr>
        <w:t xml:space="preserve"> منذ أن أصبحت طرفاً في الاتفاقية، وتشيد بجودة تقاريرها</w:t>
      </w:r>
      <w:r>
        <w:rPr>
          <w:rtl/>
        </w:rPr>
        <w:t xml:space="preserve">. </w:t>
      </w:r>
      <w:r>
        <w:rPr>
          <w:rFonts w:hint="cs"/>
          <w:rtl/>
        </w:rPr>
        <w:t xml:space="preserve">وتعرب اللجنة عن تقديرها لحجم الوفد الذي قدّم تقرير الدولة الطرف، وذلك على الرغم من الوضع السياسي الراهن والأزمة الاقتصادية اللذين تواجههما الدولة الطرف. </w:t>
      </w:r>
      <w:r>
        <w:rPr>
          <w:rtl/>
        </w:rPr>
        <w:t xml:space="preserve">وتعرب عن تقديرها للدولة الطرف </w:t>
      </w:r>
      <w:r>
        <w:rPr>
          <w:rFonts w:hint="cs"/>
          <w:rtl/>
        </w:rPr>
        <w:t>ل</w:t>
      </w:r>
      <w:r>
        <w:rPr>
          <w:rtl/>
        </w:rPr>
        <w:t xml:space="preserve">منحها فرصة </w:t>
      </w:r>
      <w:r>
        <w:rPr>
          <w:rFonts w:hint="cs"/>
          <w:rtl/>
        </w:rPr>
        <w:t>مواصلة حوارها ال</w:t>
      </w:r>
      <w:r>
        <w:rPr>
          <w:rtl/>
        </w:rPr>
        <w:t>بنّاء معها.</w:t>
      </w:r>
    </w:p>
    <w:p w:rsidR="00C06208" w:rsidRDefault="00C06208" w:rsidP="00C06208">
      <w:pPr>
        <w:pStyle w:val="SingleTxtGA"/>
        <w:rPr>
          <w:rFonts w:hint="cs"/>
          <w:rtl/>
        </w:rPr>
      </w:pPr>
      <w:r>
        <w:rPr>
          <w:rtl/>
        </w:rPr>
        <w:t>3-</w:t>
      </w:r>
      <w:r>
        <w:rPr>
          <w:rtl/>
        </w:rPr>
        <w:tab/>
        <w:t xml:space="preserve">وتلاحظ اللجنة بتقدير </w:t>
      </w:r>
      <w:r>
        <w:rPr>
          <w:rFonts w:hint="cs"/>
          <w:rtl/>
        </w:rPr>
        <w:t>ما قدمته المؤسسة الوطنية لحقوق الإنسان في آيرلندا، المسماة اللجنة الآيرلندي</w:t>
      </w:r>
      <w:r>
        <w:rPr>
          <w:rFonts w:hint="eastAsia"/>
          <w:rtl/>
        </w:rPr>
        <w:t>ة</w:t>
      </w:r>
      <w:r>
        <w:rPr>
          <w:rFonts w:hint="cs"/>
          <w:rtl/>
        </w:rPr>
        <w:t xml:space="preserve"> لحقوق الإنسان، ومنظمات غير حكومية مختلفة من إسهامات في أعمال اللجنة</w:t>
      </w:r>
      <w:r>
        <w:rPr>
          <w:rtl/>
        </w:rPr>
        <w:t>.</w:t>
      </w:r>
    </w:p>
    <w:p w:rsidR="00C06208" w:rsidRDefault="00C06208" w:rsidP="00C06208">
      <w:pPr>
        <w:pStyle w:val="H1GA"/>
        <w:rPr>
          <w:rtl/>
        </w:rPr>
      </w:pPr>
      <w:r>
        <w:rPr>
          <w:rFonts w:hint="cs"/>
          <w:rtl/>
        </w:rPr>
        <w:tab/>
      </w:r>
      <w:r>
        <w:rPr>
          <w:rtl/>
        </w:rPr>
        <w:t>باء</w:t>
      </w:r>
      <w:r>
        <w:rPr>
          <w:rFonts w:hint="cs"/>
          <w:rtl/>
        </w:rPr>
        <w:t xml:space="preserve"> </w:t>
      </w:r>
      <w:r>
        <w:rPr>
          <w:rtl/>
        </w:rPr>
        <w:t>-</w:t>
      </w:r>
      <w:r>
        <w:rPr>
          <w:rFonts w:hint="cs"/>
          <w:rtl/>
        </w:rPr>
        <w:tab/>
      </w:r>
      <w:r>
        <w:rPr>
          <w:rtl/>
        </w:rPr>
        <w:t>الجوانب الإيجابية</w:t>
      </w:r>
    </w:p>
    <w:p w:rsidR="00C06208" w:rsidRDefault="00C06208" w:rsidP="00C06208">
      <w:pPr>
        <w:pStyle w:val="SingleTxtGA"/>
        <w:rPr>
          <w:rFonts w:hint="cs"/>
          <w:rtl/>
        </w:rPr>
      </w:pPr>
      <w:r>
        <w:rPr>
          <w:rtl/>
        </w:rPr>
        <w:t>4-</w:t>
      </w:r>
      <w:r>
        <w:rPr>
          <w:rtl/>
        </w:rPr>
        <w:tab/>
      </w:r>
      <w:r>
        <w:rPr>
          <w:rFonts w:hint="cs"/>
          <w:rtl/>
        </w:rPr>
        <w:t>تلاحظ اللجنة</w:t>
      </w:r>
      <w:r w:rsidR="00722FE0">
        <w:rPr>
          <w:rFonts w:hint="cs"/>
          <w:rtl/>
        </w:rPr>
        <w:t>،</w:t>
      </w:r>
      <w:r>
        <w:rPr>
          <w:rFonts w:hint="cs"/>
          <w:rtl/>
        </w:rPr>
        <w:t xml:space="preserve"> بتقدير</w:t>
      </w:r>
      <w:r w:rsidR="00722FE0">
        <w:rPr>
          <w:rFonts w:hint="cs"/>
          <w:rtl/>
        </w:rPr>
        <w:t>،</w:t>
      </w:r>
      <w:r>
        <w:rPr>
          <w:rFonts w:hint="cs"/>
          <w:rtl/>
        </w:rPr>
        <w:t xml:space="preserve"> استحداث منصب وزير للإدماج، يتولى بشكل خاص مسؤولية إعداد سياسة الإدماج في كل من وزارة الشؤون المجتمعية والريفية والمناطق الناطقة باللغة </w:t>
      </w:r>
      <w:r w:rsidR="008626B8">
        <w:rPr>
          <w:rFonts w:hint="cs"/>
          <w:rtl/>
        </w:rPr>
        <w:t>الآيرلندية</w:t>
      </w:r>
      <w:r>
        <w:rPr>
          <w:rFonts w:hint="cs"/>
          <w:rtl/>
        </w:rPr>
        <w:t xml:space="preserve"> ووزارة التعليم والمهارات </w:t>
      </w:r>
      <w:r w:rsidR="00722FE0">
        <w:rPr>
          <w:rFonts w:hint="cs"/>
          <w:rtl/>
        </w:rPr>
        <w:t>و</w:t>
      </w:r>
      <w:r>
        <w:rPr>
          <w:rFonts w:hint="cs"/>
          <w:rtl/>
        </w:rPr>
        <w:t xml:space="preserve">وزارة العدل والمساواة وإصلاح القوانين. </w:t>
      </w:r>
    </w:p>
    <w:p w:rsidR="00C06208" w:rsidRDefault="00C06208" w:rsidP="00722FE0">
      <w:pPr>
        <w:pStyle w:val="SingleTxtGA"/>
        <w:rPr>
          <w:rFonts w:hint="cs"/>
          <w:rtl/>
        </w:rPr>
      </w:pPr>
      <w:r>
        <w:rPr>
          <w:rtl/>
        </w:rPr>
        <w:t>5-</w:t>
      </w:r>
      <w:r>
        <w:rPr>
          <w:rtl/>
        </w:rPr>
        <w:tab/>
        <w:t xml:space="preserve">وترحب اللجنة </w:t>
      </w:r>
      <w:r>
        <w:rPr>
          <w:rFonts w:hint="cs"/>
          <w:rtl/>
        </w:rPr>
        <w:t xml:space="preserve">بإنشاء مجلس وزاري لإدماج المهاجرين تتمثل مهمته في إسداء المشورة لوزير الإدماج والمساواة وحقوق الإنسان حول المشاكل التي يواجهها المهاجرون في الدولة الطرف. وتشيد اللجنة كذلك بإنشاء الدولة الطرف عام 2005 مصلحة التجنس والهجرة التي توفر خدمات شاملة في مسائل اللجوء والهجرة والمواطنة والتأشيرات. </w:t>
      </w:r>
    </w:p>
    <w:p w:rsidR="00C06208" w:rsidRPr="00FA440F" w:rsidRDefault="00C06208" w:rsidP="00C06208">
      <w:pPr>
        <w:pStyle w:val="SingleTxtGA"/>
        <w:rPr>
          <w:rFonts w:hint="cs"/>
          <w:spacing w:val="4"/>
          <w:rtl/>
          <w:lang w:bidi="ar"/>
        </w:rPr>
      </w:pPr>
      <w:r w:rsidRPr="00FA440F">
        <w:rPr>
          <w:spacing w:val="4"/>
          <w:rtl/>
        </w:rPr>
        <w:t>6-</w:t>
      </w:r>
      <w:r w:rsidRPr="00FA440F">
        <w:rPr>
          <w:spacing w:val="4"/>
          <w:rtl/>
        </w:rPr>
        <w:tab/>
      </w:r>
      <w:r>
        <w:rPr>
          <w:rFonts w:hint="cs"/>
          <w:spacing w:val="4"/>
          <w:rtl/>
        </w:rPr>
        <w:t xml:space="preserve">وتثني اللجنة على الدولة الطرف لتصديقها على </w:t>
      </w:r>
      <w:r>
        <w:rPr>
          <w:rFonts w:hint="cs"/>
          <w:rtl/>
          <w:lang w:bidi="ar"/>
        </w:rPr>
        <w:t>اتفاقية الأمم المتحدة لمكافحة الجريمة المنظمة عبر الوطنية</w:t>
      </w:r>
      <w:r>
        <w:rPr>
          <w:rFonts w:hint="cs"/>
          <w:spacing w:val="4"/>
          <w:rtl/>
          <w:lang w:bidi="ar"/>
        </w:rPr>
        <w:t xml:space="preserve"> للعام 2000، </w:t>
      </w:r>
      <w:r>
        <w:rPr>
          <w:rFonts w:hint="cs"/>
          <w:rtl/>
          <w:lang w:bidi="ar"/>
        </w:rPr>
        <w:t>وبروتوكول منع الاتجار بالأشخاص ولا سيما النساء والأطفال</w:t>
      </w:r>
      <w:r>
        <w:rPr>
          <w:rFonts w:hint="cs"/>
          <w:spacing w:val="4"/>
          <w:rtl/>
          <w:lang w:bidi="ar"/>
        </w:rPr>
        <w:t xml:space="preserve"> للعام 2000. </w:t>
      </w:r>
    </w:p>
    <w:p w:rsidR="00C06208" w:rsidRDefault="00C06208" w:rsidP="00C06208">
      <w:pPr>
        <w:pStyle w:val="SingleTxtGA"/>
        <w:rPr>
          <w:rtl/>
        </w:rPr>
      </w:pPr>
      <w:r>
        <w:rPr>
          <w:rtl/>
        </w:rPr>
        <w:t>7-</w:t>
      </w:r>
      <w:r>
        <w:rPr>
          <w:rtl/>
        </w:rPr>
        <w:tab/>
        <w:t>وت</w:t>
      </w:r>
      <w:r>
        <w:rPr>
          <w:rFonts w:hint="cs"/>
          <w:rtl/>
        </w:rPr>
        <w:t>رحب</w:t>
      </w:r>
      <w:r>
        <w:rPr>
          <w:rtl/>
        </w:rPr>
        <w:t xml:space="preserve"> اللجنة </w:t>
      </w:r>
      <w:r>
        <w:rPr>
          <w:rFonts w:hint="cs"/>
          <w:rtl/>
        </w:rPr>
        <w:t xml:space="preserve">بوضع </w:t>
      </w:r>
      <w:r>
        <w:rPr>
          <w:rtl/>
        </w:rPr>
        <w:t>الدولة الطرف</w:t>
      </w:r>
      <w:r>
        <w:rPr>
          <w:rFonts w:hint="cs"/>
          <w:rtl/>
        </w:rPr>
        <w:t xml:space="preserve"> الاستراتيجية الوطنية بشأن العنف المنزلي والجنسي والعنف القائم على اعتبارات جنسانية، ومدتها خمس سنوات من 2010</w:t>
      </w:r>
      <w:r w:rsidR="008626B8">
        <w:rPr>
          <w:rFonts w:hint="cs"/>
          <w:rtl/>
        </w:rPr>
        <w:t xml:space="preserve">            </w:t>
      </w:r>
      <w:r>
        <w:rPr>
          <w:rFonts w:hint="cs"/>
          <w:rtl/>
        </w:rPr>
        <w:t xml:space="preserve"> إلى 2014</w:t>
      </w:r>
      <w:r>
        <w:rPr>
          <w:rtl/>
        </w:rPr>
        <w:t>.</w:t>
      </w:r>
    </w:p>
    <w:p w:rsidR="00C06208" w:rsidRDefault="00C06208" w:rsidP="008626B8">
      <w:pPr>
        <w:pStyle w:val="SingleTxtGA"/>
        <w:rPr>
          <w:rFonts w:hint="cs"/>
          <w:rtl/>
          <w:lang w:bidi="ar"/>
        </w:rPr>
      </w:pPr>
      <w:r>
        <w:rPr>
          <w:rtl/>
        </w:rPr>
        <w:t>8-</w:t>
      </w:r>
      <w:r>
        <w:rPr>
          <w:rtl/>
        </w:rPr>
        <w:tab/>
        <w:t xml:space="preserve">وترّحب اللجنة </w:t>
      </w:r>
      <w:r>
        <w:rPr>
          <w:rFonts w:hint="cs"/>
          <w:rtl/>
        </w:rPr>
        <w:t xml:space="preserve">كذلك بإنشاء </w:t>
      </w:r>
      <w:r>
        <w:rPr>
          <w:rFonts w:hint="cs"/>
          <w:rtl/>
          <w:lang w:bidi="ar"/>
        </w:rPr>
        <w:t>الهيئة المستقلة المعنية بالشكاوى ضد الشرطة</w:t>
      </w:r>
      <w:r>
        <w:rPr>
          <w:rFonts w:hint="cs"/>
          <w:rtl/>
        </w:rPr>
        <w:t xml:space="preserve"> ول</w:t>
      </w:r>
      <w:r>
        <w:rPr>
          <w:rFonts w:hint="cs"/>
          <w:rtl/>
          <w:lang w:bidi="ar"/>
        </w:rPr>
        <w:t>جنة أمين المظالم التابعة للشرطة الآيرلندية بموجب قانون الشرطة ا</w:t>
      </w:r>
      <w:r w:rsidR="008626B8">
        <w:rPr>
          <w:rFonts w:hint="cs"/>
          <w:rtl/>
          <w:lang w:bidi="ar"/>
        </w:rPr>
        <w:t>لآ</w:t>
      </w:r>
      <w:r>
        <w:rPr>
          <w:rFonts w:hint="cs"/>
          <w:rtl/>
          <w:lang w:bidi="ar"/>
        </w:rPr>
        <w:t xml:space="preserve">يرلندية لعام 2005، التي حلت محل مجلس الشكاوى التابع للشرطة </w:t>
      </w:r>
      <w:r w:rsidR="008626B8">
        <w:rPr>
          <w:rFonts w:hint="cs"/>
          <w:rtl/>
          <w:lang w:bidi="ar"/>
        </w:rPr>
        <w:t>الآيرلندية</w:t>
      </w:r>
      <w:r>
        <w:rPr>
          <w:rFonts w:hint="cs"/>
          <w:rtl/>
          <w:lang w:bidi="ar"/>
        </w:rPr>
        <w:t xml:space="preserve">. </w:t>
      </w:r>
    </w:p>
    <w:p w:rsidR="00C06208" w:rsidRDefault="00C06208" w:rsidP="008626B8">
      <w:pPr>
        <w:pStyle w:val="SingleTxtGA"/>
        <w:rPr>
          <w:rFonts w:hint="cs"/>
          <w:rtl/>
        </w:rPr>
      </w:pPr>
      <w:r>
        <w:rPr>
          <w:rtl/>
        </w:rPr>
        <w:t>9-</w:t>
      </w:r>
      <w:r>
        <w:rPr>
          <w:rtl/>
        </w:rPr>
        <w:tab/>
      </w:r>
      <w:r>
        <w:rPr>
          <w:rFonts w:hint="cs"/>
          <w:rtl/>
        </w:rPr>
        <w:t>وتشير اللجنة بتقدير إلى إنشاء مكتب أمين مظالم الصحافة ومجلس الصحافة في آيرلندا، اللذ</w:t>
      </w:r>
      <w:r w:rsidR="008626B8">
        <w:rPr>
          <w:rFonts w:hint="cs"/>
          <w:rtl/>
        </w:rPr>
        <w:t>ي</w:t>
      </w:r>
      <w:r>
        <w:rPr>
          <w:rFonts w:hint="cs"/>
          <w:rtl/>
        </w:rPr>
        <w:t>ن يوفران نظاماً جديداً من التنظيم المستقل للصحافة المكتوبة</w:t>
      </w:r>
      <w:r>
        <w:rPr>
          <w:rtl/>
        </w:rPr>
        <w:t>.</w:t>
      </w:r>
    </w:p>
    <w:p w:rsidR="00C06208" w:rsidRDefault="00C06208" w:rsidP="008626B8">
      <w:pPr>
        <w:pStyle w:val="SingleTxtGA"/>
        <w:rPr>
          <w:rFonts w:hint="cs"/>
          <w:rtl/>
        </w:rPr>
      </w:pPr>
      <w:r w:rsidRPr="008626B8">
        <w:rPr>
          <w:rFonts w:hint="cs"/>
          <w:spacing w:val="-2"/>
          <w:rtl/>
        </w:rPr>
        <w:t>10-</w:t>
      </w:r>
      <w:r w:rsidRPr="008626B8">
        <w:rPr>
          <w:rFonts w:hint="cs"/>
          <w:spacing w:val="-2"/>
          <w:rtl/>
        </w:rPr>
        <w:tab/>
        <w:t>وتحيط اللجنة علماً با</w:t>
      </w:r>
      <w:r w:rsidR="008626B8" w:rsidRPr="008626B8">
        <w:rPr>
          <w:rFonts w:hint="cs"/>
          <w:spacing w:val="-2"/>
          <w:rtl/>
        </w:rPr>
        <w:t xml:space="preserve">لإجراءات </w:t>
      </w:r>
      <w:r w:rsidRPr="008626B8">
        <w:rPr>
          <w:rFonts w:hint="cs"/>
          <w:spacing w:val="-2"/>
          <w:rtl/>
        </w:rPr>
        <w:t xml:space="preserve">التي اتخذتها الدولة الطرف بشأن متابعة </w:t>
      </w:r>
      <w:r w:rsidRPr="008626B8">
        <w:rPr>
          <w:rFonts w:hint="cs"/>
          <w:spacing w:val="-2"/>
          <w:rtl/>
          <w:lang w:bidi="ar"/>
        </w:rPr>
        <w:t>مؤتمر استعراض نتائج ديربان، بما في ذلك خطة العمل الوطنية لمكافحة العنصرية والمبادرات المرتبطة</w:t>
      </w:r>
      <w:r>
        <w:rPr>
          <w:rFonts w:hint="cs"/>
          <w:rtl/>
          <w:lang w:bidi="ar"/>
        </w:rPr>
        <w:t xml:space="preserve"> بها. </w:t>
      </w:r>
    </w:p>
    <w:p w:rsidR="00C06208" w:rsidRDefault="00C06208" w:rsidP="00C06208">
      <w:pPr>
        <w:pStyle w:val="H1GA"/>
        <w:rPr>
          <w:rFonts w:hint="cs"/>
          <w:rtl/>
        </w:rPr>
      </w:pPr>
      <w:r>
        <w:rPr>
          <w:rFonts w:hint="cs"/>
          <w:rtl/>
        </w:rPr>
        <w:tab/>
      </w:r>
      <w:r>
        <w:rPr>
          <w:rtl/>
        </w:rPr>
        <w:t>جيم -</w:t>
      </w:r>
      <w:r>
        <w:rPr>
          <w:rtl/>
        </w:rPr>
        <w:tab/>
        <w:t>دواعي القلق الرئيسية والتوصيات</w:t>
      </w:r>
    </w:p>
    <w:p w:rsidR="00C06208" w:rsidRDefault="00C06208" w:rsidP="008626B8">
      <w:pPr>
        <w:pStyle w:val="SingleTxtGA"/>
        <w:rPr>
          <w:rFonts w:hint="cs"/>
          <w:rtl/>
        </w:rPr>
      </w:pPr>
      <w:r>
        <w:rPr>
          <w:rtl/>
        </w:rPr>
        <w:t>1</w:t>
      </w:r>
      <w:r>
        <w:rPr>
          <w:rFonts w:hint="cs"/>
          <w:rtl/>
        </w:rPr>
        <w:t>1</w:t>
      </w:r>
      <w:r>
        <w:rPr>
          <w:rtl/>
        </w:rPr>
        <w:t>-</w:t>
      </w:r>
      <w:r>
        <w:rPr>
          <w:rtl/>
        </w:rPr>
        <w:tab/>
      </w:r>
      <w:r>
        <w:rPr>
          <w:rFonts w:hint="cs"/>
          <w:rtl/>
        </w:rPr>
        <w:t>تلاحظ اللجنة بأسف أن الانكماش الاقتصادي الذي واجه</w:t>
      </w:r>
      <w:r w:rsidR="008626B8">
        <w:rPr>
          <w:rFonts w:hint="cs"/>
          <w:rtl/>
        </w:rPr>
        <w:t>ت</w:t>
      </w:r>
      <w:r>
        <w:rPr>
          <w:rFonts w:hint="cs"/>
          <w:rtl/>
        </w:rPr>
        <w:t>ه الدولة الطرف يهدد بتق</w:t>
      </w:r>
      <w:r w:rsidR="008626B8">
        <w:rPr>
          <w:rFonts w:hint="cs"/>
          <w:rtl/>
        </w:rPr>
        <w:t>ويض</w:t>
      </w:r>
      <w:r>
        <w:rPr>
          <w:rFonts w:hint="cs"/>
          <w:rtl/>
        </w:rPr>
        <w:t xml:space="preserve"> ا</w:t>
      </w:r>
      <w:r w:rsidR="008626B8">
        <w:rPr>
          <w:rFonts w:hint="cs"/>
          <w:rtl/>
        </w:rPr>
        <w:t>لإ</w:t>
      </w:r>
      <w:r>
        <w:rPr>
          <w:rFonts w:hint="cs"/>
          <w:rtl/>
        </w:rPr>
        <w:t xml:space="preserve">نجازات التي حققتها الدولة الطرف في إطار جهودها الرامية إلى مكافحة التمييز العنصري على جميع المستويات. وتعرب اللجنة عن قلقها البالغ للخفض غير المتناسب للميزانيات المخصصة لمختلف مؤسسات حقوق الإنسان </w:t>
      </w:r>
      <w:r w:rsidR="008626B8">
        <w:rPr>
          <w:rFonts w:hint="cs"/>
          <w:rtl/>
        </w:rPr>
        <w:t xml:space="preserve">التي عُهد إليها بتعزيز </w:t>
      </w:r>
      <w:r>
        <w:rPr>
          <w:rFonts w:hint="cs"/>
          <w:rtl/>
        </w:rPr>
        <w:t xml:space="preserve">حقوق الإنسان ورصد إعمالها، من قبيل اللجنة </w:t>
      </w:r>
      <w:r w:rsidR="008626B8">
        <w:rPr>
          <w:rFonts w:hint="cs"/>
          <w:rtl/>
        </w:rPr>
        <w:t>الآيرلندية</w:t>
      </w:r>
      <w:r>
        <w:rPr>
          <w:rFonts w:hint="cs"/>
          <w:rtl/>
        </w:rPr>
        <w:t xml:space="preserve"> لحقوق الإنسان</w:t>
      </w:r>
      <w:r w:rsidR="00722FE0">
        <w:rPr>
          <w:rFonts w:hint="cs"/>
          <w:rtl/>
        </w:rPr>
        <w:t>،</w:t>
      </w:r>
      <w:r>
        <w:rPr>
          <w:rFonts w:hint="cs"/>
          <w:rtl/>
        </w:rPr>
        <w:t xml:space="preserve"> وهيئة المساواة</w:t>
      </w:r>
      <w:r w:rsidR="00722FE0">
        <w:rPr>
          <w:rFonts w:hint="cs"/>
          <w:rtl/>
        </w:rPr>
        <w:t>،</w:t>
      </w:r>
      <w:r>
        <w:rPr>
          <w:rFonts w:hint="cs"/>
          <w:rtl/>
        </w:rPr>
        <w:t xml:space="preserve"> واللجنة الاستشارية الوطنية المعنية بالعنصرية وتعدد الثقافات</w:t>
      </w:r>
      <w:r w:rsidR="008626B8">
        <w:rPr>
          <w:rFonts w:hint="cs"/>
          <w:rtl/>
        </w:rPr>
        <w:t>.</w:t>
      </w:r>
      <w:r>
        <w:rPr>
          <w:rFonts w:hint="cs"/>
          <w:rtl/>
        </w:rPr>
        <w:t xml:space="preserve"> (المادة2) </w:t>
      </w:r>
    </w:p>
    <w:p w:rsidR="00C06208" w:rsidRPr="00126AF5" w:rsidRDefault="00C06208" w:rsidP="008626B8">
      <w:pPr>
        <w:pStyle w:val="SingleTxtGA"/>
        <w:rPr>
          <w:rFonts w:hint="cs"/>
          <w:b/>
          <w:bCs/>
          <w:rtl/>
        </w:rPr>
      </w:pPr>
      <w:r w:rsidRPr="00FA440F">
        <w:rPr>
          <w:b/>
          <w:bCs/>
          <w:rtl/>
        </w:rPr>
        <w:tab/>
      </w:r>
      <w:r>
        <w:rPr>
          <w:rFonts w:hint="cs"/>
          <w:b/>
          <w:bCs/>
          <w:rtl/>
        </w:rPr>
        <w:t>إن</w:t>
      </w:r>
      <w:r w:rsidRPr="00FA440F">
        <w:rPr>
          <w:b/>
          <w:bCs/>
          <w:rtl/>
        </w:rPr>
        <w:t xml:space="preserve"> اللجنة </w:t>
      </w:r>
      <w:r>
        <w:rPr>
          <w:rFonts w:hint="cs"/>
          <w:b/>
          <w:bCs/>
          <w:rtl/>
        </w:rPr>
        <w:t xml:space="preserve">إذ تذكر بتوصيتها </w:t>
      </w:r>
      <w:r w:rsidR="008626B8">
        <w:rPr>
          <w:rFonts w:hint="cs"/>
          <w:b/>
          <w:bCs/>
          <w:rtl/>
        </w:rPr>
        <w:t>ا</w:t>
      </w:r>
      <w:r w:rsidRPr="00126AF5">
        <w:rPr>
          <w:b/>
          <w:bCs/>
          <w:rtl/>
        </w:rPr>
        <w:t>لعامة رقم 33</w:t>
      </w:r>
      <w:r w:rsidR="00722FE0">
        <w:rPr>
          <w:rFonts w:hint="cs"/>
          <w:b/>
          <w:bCs/>
          <w:rtl/>
        </w:rPr>
        <w:t>(2009)</w:t>
      </w:r>
      <w:r>
        <w:rPr>
          <w:rFonts w:hint="cs"/>
          <w:b/>
          <w:bCs/>
          <w:rtl/>
        </w:rPr>
        <w:t xml:space="preserve"> المتعلقة ب</w:t>
      </w:r>
      <w:r w:rsidRPr="00126AF5">
        <w:rPr>
          <w:b/>
          <w:bCs/>
          <w:rtl/>
        </w:rPr>
        <w:t>متابعة مؤتمر استعراض نتائج ديربان</w:t>
      </w:r>
      <w:r>
        <w:rPr>
          <w:rFonts w:hint="cs"/>
          <w:b/>
          <w:bCs/>
          <w:rtl/>
        </w:rPr>
        <w:t xml:space="preserve">، </w:t>
      </w:r>
      <w:r w:rsidR="008626B8">
        <w:rPr>
          <w:rFonts w:hint="cs"/>
          <w:b/>
          <w:bCs/>
          <w:rtl/>
        </w:rPr>
        <w:t>ت</w:t>
      </w:r>
      <w:r>
        <w:rPr>
          <w:rFonts w:hint="cs"/>
          <w:b/>
          <w:bCs/>
          <w:rtl/>
        </w:rPr>
        <w:t>ؤكد من جديد أن الرد على الأزمات المالية والاقتصادية لا ينبغي أن يؤدي إلى وضع قد يزيد من العنصرية والتمييز العنصري وكره الأجانب و</w:t>
      </w:r>
      <w:r w:rsidR="008626B8">
        <w:rPr>
          <w:rFonts w:hint="cs"/>
          <w:b/>
          <w:bCs/>
          <w:rtl/>
        </w:rPr>
        <w:t xml:space="preserve">ما يتصل بذلك </w:t>
      </w:r>
      <w:r>
        <w:rPr>
          <w:rFonts w:hint="cs"/>
          <w:b/>
          <w:bCs/>
          <w:rtl/>
        </w:rPr>
        <w:t>من أشكال عدم التسامح حيال الأجانب والمهاجرين والأشخاص المنتمين للأقليات. لذلك، توصي اللجنة بأن تكفل الدولة الطرف تعزيز الجهود الرامية لحماية الأفراد من التمييز العنصري، على الرغم من الانكماش الاقتصادي الراهن. وعليه، توصي اللجنة بضرورة ألا يؤدي خفض ميزانيات هيئات حقوق الإنسان إلى تقويض أنشطتها المتعلقة بالرصد الفعلي لحماية حقوق الإنسان، ولا سيما التمييز العنصري. وينبغي أن تكفل الدولة الطرف أن يتم نقل وظائف الهيئات التي ألغيت إلى هيئات أخرى قائمة أو جديدة قادرة على الاضطلاع بها.</w:t>
      </w:r>
    </w:p>
    <w:p w:rsidR="00C06208" w:rsidRPr="00FA3BEF" w:rsidRDefault="00C06208" w:rsidP="008626B8">
      <w:pPr>
        <w:pStyle w:val="SingleTxtGA"/>
        <w:rPr>
          <w:rFonts w:hint="cs"/>
          <w:spacing w:val="-2"/>
          <w:rtl/>
        </w:rPr>
      </w:pPr>
      <w:r w:rsidRPr="00FA440F">
        <w:rPr>
          <w:spacing w:val="-2"/>
          <w:rtl/>
        </w:rPr>
        <w:t>1</w:t>
      </w:r>
      <w:r>
        <w:rPr>
          <w:rFonts w:hint="cs"/>
          <w:spacing w:val="-2"/>
          <w:rtl/>
        </w:rPr>
        <w:t>2</w:t>
      </w:r>
      <w:r w:rsidRPr="00FA440F">
        <w:rPr>
          <w:spacing w:val="-2"/>
          <w:rtl/>
        </w:rPr>
        <w:t>-</w:t>
      </w:r>
      <w:r w:rsidRPr="00FA440F">
        <w:rPr>
          <w:spacing w:val="-2"/>
          <w:rtl/>
        </w:rPr>
        <w:tab/>
      </w:r>
      <w:r>
        <w:rPr>
          <w:rFonts w:hint="cs"/>
          <w:spacing w:val="-2"/>
          <w:rtl/>
        </w:rPr>
        <w:t>و</w:t>
      </w:r>
      <w:r w:rsidR="008626B8">
        <w:rPr>
          <w:rFonts w:hint="cs"/>
          <w:spacing w:val="-2"/>
          <w:rtl/>
        </w:rPr>
        <w:t>ت</w:t>
      </w:r>
      <w:r>
        <w:rPr>
          <w:rFonts w:hint="cs"/>
          <w:spacing w:val="-2"/>
          <w:rtl/>
        </w:rPr>
        <w:t>ذكّر اللجنة ب</w:t>
      </w:r>
      <w:r w:rsidRPr="00D110A5">
        <w:rPr>
          <w:spacing w:val="-2"/>
          <w:rtl/>
        </w:rPr>
        <w:t>ملاحظات</w:t>
      </w:r>
      <w:r>
        <w:rPr>
          <w:rFonts w:hint="cs"/>
          <w:spacing w:val="-2"/>
          <w:rtl/>
        </w:rPr>
        <w:t>ها</w:t>
      </w:r>
      <w:r w:rsidRPr="00D110A5">
        <w:rPr>
          <w:spacing w:val="-2"/>
          <w:rtl/>
        </w:rPr>
        <w:t xml:space="preserve"> الختامية</w:t>
      </w:r>
      <w:r>
        <w:rPr>
          <w:rFonts w:hint="cs"/>
          <w:spacing w:val="-2"/>
          <w:rtl/>
        </w:rPr>
        <w:t xml:space="preserve"> السابقة (</w:t>
      </w:r>
      <w:r w:rsidRPr="005A086D">
        <w:t>CERD/C/IRL/CO/2</w:t>
      </w:r>
      <w:r>
        <w:rPr>
          <w:rFonts w:hint="cs"/>
          <w:spacing w:val="-2"/>
          <w:rtl/>
        </w:rPr>
        <w:t>) وتوصيتها العامة</w:t>
      </w:r>
      <w:r w:rsidR="008626B8">
        <w:rPr>
          <w:rFonts w:hint="cs"/>
          <w:spacing w:val="-2"/>
          <w:rtl/>
        </w:rPr>
        <w:t xml:space="preserve">     </w:t>
      </w:r>
      <w:r>
        <w:rPr>
          <w:rFonts w:hint="cs"/>
          <w:spacing w:val="-2"/>
          <w:rtl/>
        </w:rPr>
        <w:t xml:space="preserve"> رقم 8 (1990) المتعلقة </w:t>
      </w:r>
      <w:r>
        <w:rPr>
          <w:rFonts w:hint="cs"/>
          <w:rtl/>
          <w:lang w:bidi="ar"/>
        </w:rPr>
        <w:t>بمبدأ التحديد الذاتي للهوية، وتعرب عن قلقها إزاء إصرار الدولة الطرف على رفض الاعتراف بالرُحّل كفئة إثنية، على الرغم من أنهم يستوفون المعايير المعترف بها دولياً</w:t>
      </w:r>
      <w:r w:rsidR="008626B8">
        <w:rPr>
          <w:rFonts w:hint="cs"/>
          <w:rtl/>
          <w:lang w:bidi="ar"/>
        </w:rPr>
        <w:t>.</w:t>
      </w:r>
      <w:r>
        <w:rPr>
          <w:rFonts w:hint="cs"/>
          <w:rtl/>
          <w:lang w:bidi="ar"/>
        </w:rPr>
        <w:t xml:space="preserve"> (المادتان 1 و5)</w:t>
      </w:r>
    </w:p>
    <w:p w:rsidR="00C06208" w:rsidRPr="00FA440F" w:rsidRDefault="00C06208" w:rsidP="008626B8">
      <w:pPr>
        <w:pStyle w:val="SingleTxtGA"/>
        <w:rPr>
          <w:rFonts w:hint="cs"/>
          <w:b/>
          <w:bCs/>
          <w:rtl/>
        </w:rPr>
      </w:pPr>
      <w:r w:rsidRPr="00FA440F">
        <w:rPr>
          <w:b/>
          <w:bCs/>
          <w:rtl/>
        </w:rPr>
        <w:tab/>
      </w:r>
      <w:r>
        <w:rPr>
          <w:rFonts w:hint="cs"/>
          <w:b/>
          <w:bCs/>
          <w:rtl/>
        </w:rPr>
        <w:t>تكرر</w:t>
      </w:r>
      <w:r w:rsidRPr="00FA440F">
        <w:rPr>
          <w:b/>
          <w:bCs/>
          <w:rtl/>
        </w:rPr>
        <w:t xml:space="preserve"> اللجنة </w:t>
      </w:r>
      <w:r>
        <w:rPr>
          <w:rFonts w:hint="cs"/>
          <w:b/>
          <w:bCs/>
          <w:rtl/>
        </w:rPr>
        <w:t xml:space="preserve">التوصية التي قدمتها في ملاحظاتها الختامية السابقة والتوصية </w:t>
      </w:r>
      <w:r w:rsidR="008626B8">
        <w:rPr>
          <w:rFonts w:hint="cs"/>
          <w:b/>
          <w:bCs/>
          <w:rtl/>
        </w:rPr>
        <w:t xml:space="preserve">العامة </w:t>
      </w:r>
      <w:r>
        <w:rPr>
          <w:rFonts w:hint="cs"/>
          <w:b/>
          <w:bCs/>
          <w:rtl/>
        </w:rPr>
        <w:t>رقم 8 التي تقول بضرورة أن تولي الدولة الطرف اهتماماً خاص</w:t>
      </w:r>
      <w:r w:rsidR="008626B8">
        <w:rPr>
          <w:rFonts w:hint="cs"/>
          <w:b/>
          <w:bCs/>
          <w:rtl/>
        </w:rPr>
        <w:t>اً</w:t>
      </w:r>
      <w:r>
        <w:rPr>
          <w:rFonts w:hint="cs"/>
          <w:b/>
          <w:bCs/>
          <w:rtl/>
        </w:rPr>
        <w:t xml:space="preserve"> </w:t>
      </w:r>
      <w:r w:rsidRPr="00407887">
        <w:rPr>
          <w:rFonts w:hint="cs"/>
          <w:b/>
          <w:bCs/>
          <w:rtl/>
          <w:lang w:bidi="ar"/>
        </w:rPr>
        <w:t>لمبدأ التحديد الذاتي للهوية</w:t>
      </w:r>
      <w:r>
        <w:rPr>
          <w:rFonts w:hint="cs"/>
          <w:b/>
          <w:bCs/>
          <w:rtl/>
        </w:rPr>
        <w:t xml:space="preserve"> </w:t>
      </w:r>
      <w:r w:rsidR="008626B8">
        <w:rPr>
          <w:rFonts w:hint="cs"/>
          <w:b/>
          <w:bCs/>
          <w:rtl/>
        </w:rPr>
        <w:t xml:space="preserve">بوصفه عاملاً حاسماً في تحديد </w:t>
      </w:r>
      <w:r>
        <w:rPr>
          <w:rFonts w:hint="cs"/>
          <w:b/>
          <w:bCs/>
          <w:rtl/>
        </w:rPr>
        <w:t xml:space="preserve">مفهوم شعب ما كأقلية </w:t>
      </w:r>
      <w:r w:rsidRPr="006C23A2">
        <w:rPr>
          <w:b/>
          <w:bCs/>
          <w:rtl/>
        </w:rPr>
        <w:t>إثنية</w:t>
      </w:r>
      <w:r>
        <w:rPr>
          <w:rFonts w:hint="cs"/>
          <w:b/>
          <w:bCs/>
          <w:rtl/>
        </w:rPr>
        <w:t>. وتوصي اللجنة في هذا الصدد بأن ت</w:t>
      </w:r>
      <w:r w:rsidR="008626B8">
        <w:rPr>
          <w:rFonts w:hint="cs"/>
          <w:b/>
          <w:bCs/>
          <w:rtl/>
        </w:rPr>
        <w:t>واصل</w:t>
      </w:r>
      <w:r>
        <w:rPr>
          <w:rFonts w:hint="cs"/>
          <w:b/>
          <w:bCs/>
          <w:rtl/>
        </w:rPr>
        <w:t xml:space="preserve"> الدولة الطرف </w:t>
      </w:r>
      <w:r w:rsidR="008626B8">
        <w:rPr>
          <w:rFonts w:hint="cs"/>
          <w:b/>
          <w:bCs/>
          <w:rtl/>
        </w:rPr>
        <w:t xml:space="preserve">التعاون </w:t>
      </w:r>
      <w:r>
        <w:rPr>
          <w:rFonts w:hint="cs"/>
          <w:b/>
          <w:bCs/>
          <w:rtl/>
        </w:rPr>
        <w:t xml:space="preserve">مع جماعة الرُحّل وتعمل بشكل ملموس على الاعتراف بهم كفئة </w:t>
      </w:r>
      <w:r w:rsidRPr="006C23A2">
        <w:rPr>
          <w:b/>
          <w:bCs/>
          <w:rtl/>
        </w:rPr>
        <w:t>إثنية</w:t>
      </w:r>
      <w:r>
        <w:rPr>
          <w:rFonts w:hint="cs"/>
          <w:b/>
          <w:bCs/>
          <w:rtl/>
        </w:rPr>
        <w:t>.</w:t>
      </w:r>
    </w:p>
    <w:p w:rsidR="008626B8" w:rsidRDefault="00C06208" w:rsidP="008626B8">
      <w:pPr>
        <w:pStyle w:val="SingleTxtGA"/>
        <w:rPr>
          <w:rFonts w:hint="cs"/>
          <w:b/>
          <w:bCs/>
          <w:rtl/>
        </w:rPr>
      </w:pPr>
      <w:r>
        <w:rPr>
          <w:rtl/>
        </w:rPr>
        <w:t>1</w:t>
      </w:r>
      <w:r>
        <w:rPr>
          <w:rFonts w:hint="cs"/>
          <w:rtl/>
        </w:rPr>
        <w:t>3</w:t>
      </w:r>
      <w:r>
        <w:rPr>
          <w:rtl/>
        </w:rPr>
        <w:t>-</w:t>
      </w:r>
      <w:r>
        <w:rPr>
          <w:rtl/>
        </w:rPr>
        <w:tab/>
      </w:r>
      <w:r>
        <w:rPr>
          <w:rFonts w:hint="cs"/>
          <w:rtl/>
        </w:rPr>
        <w:t>وإذ تحيط اللجنة علماً بالجهود التي بذل</w:t>
      </w:r>
      <w:r w:rsidR="008626B8">
        <w:rPr>
          <w:rFonts w:hint="cs"/>
          <w:rtl/>
        </w:rPr>
        <w:t>ت</w:t>
      </w:r>
      <w:r>
        <w:rPr>
          <w:rFonts w:hint="cs"/>
          <w:rtl/>
        </w:rPr>
        <w:t xml:space="preserve">ها الدولة الطرف </w:t>
      </w:r>
      <w:r w:rsidR="008626B8">
        <w:rPr>
          <w:rFonts w:hint="cs"/>
          <w:rtl/>
        </w:rPr>
        <w:t xml:space="preserve">حتى الآن </w:t>
      </w:r>
      <w:r>
        <w:rPr>
          <w:rFonts w:hint="cs"/>
          <w:rtl/>
        </w:rPr>
        <w:t xml:space="preserve">لفهم المسائل التي تؤثر على الرُحّل من خلال الدراسة الاستطلاعية حول توفير التعليم للرُحّل في المدارس </w:t>
      </w:r>
      <w:r w:rsidR="008626B8">
        <w:rPr>
          <w:rFonts w:hint="cs"/>
          <w:rtl/>
        </w:rPr>
        <w:t>الآيرلندية</w:t>
      </w:r>
      <w:r>
        <w:rPr>
          <w:rFonts w:hint="cs"/>
          <w:rtl/>
        </w:rPr>
        <w:t>، وال</w:t>
      </w:r>
      <w:r w:rsidRPr="00393B8D">
        <w:rPr>
          <w:rtl/>
        </w:rPr>
        <w:t xml:space="preserve">دراسة بشأن صحة </w:t>
      </w:r>
      <w:r>
        <w:rPr>
          <w:rFonts w:hint="cs"/>
          <w:rtl/>
          <w:lang w:bidi="ar"/>
        </w:rPr>
        <w:t xml:space="preserve">الرُحّل </w:t>
      </w:r>
      <w:r>
        <w:rPr>
          <w:rFonts w:hint="cs"/>
          <w:rtl/>
        </w:rPr>
        <w:t>في جميع أنحاء</w:t>
      </w:r>
      <w:r>
        <w:rPr>
          <w:rtl/>
        </w:rPr>
        <w:t xml:space="preserve"> </w:t>
      </w:r>
      <w:r w:rsidR="008626B8">
        <w:rPr>
          <w:rFonts w:hint="cs"/>
          <w:rtl/>
        </w:rPr>
        <w:t>آ</w:t>
      </w:r>
      <w:r>
        <w:rPr>
          <w:rtl/>
        </w:rPr>
        <w:t>يرلندا</w:t>
      </w:r>
      <w:r>
        <w:rPr>
          <w:rFonts w:hint="cs"/>
          <w:rtl/>
        </w:rPr>
        <w:t>، ف</w:t>
      </w:r>
      <w:r w:rsidR="008626B8">
        <w:rPr>
          <w:rFonts w:hint="cs"/>
          <w:rtl/>
        </w:rPr>
        <w:t xml:space="preserve">إنها </w:t>
      </w:r>
      <w:r>
        <w:rPr>
          <w:rFonts w:hint="cs"/>
          <w:rtl/>
        </w:rPr>
        <w:t xml:space="preserve">تأسف لأن الجهود المبذولة لتحسين رفاهية الرُحّل لم تساهم بشكل </w:t>
      </w:r>
      <w:r w:rsidR="008626B8">
        <w:rPr>
          <w:rFonts w:hint="cs"/>
          <w:rtl/>
        </w:rPr>
        <w:t xml:space="preserve">كبير </w:t>
      </w:r>
      <w:r>
        <w:rPr>
          <w:rFonts w:hint="cs"/>
          <w:rtl/>
        </w:rPr>
        <w:t>في تحسين وضعهم. وتحيط اللجنة علماً بأسف بالنتائج المتواضعة في مجالات الصحة والتعليم والسكن والعمالة التي تعود بها هذه الجهود على الرُحّل مقارنة بعامة السكان. (المادة 5(</w:t>
      </w:r>
      <w:r w:rsidR="008626B8">
        <w:rPr>
          <w:rFonts w:hint="cs"/>
          <w:rtl/>
        </w:rPr>
        <w:t>ﻫ</w:t>
      </w:r>
      <w:r>
        <w:rPr>
          <w:rFonts w:hint="cs"/>
          <w:rtl/>
        </w:rPr>
        <w:t>))</w:t>
      </w:r>
    </w:p>
    <w:p w:rsidR="00C06208" w:rsidRPr="00FA440F" w:rsidRDefault="00C06208" w:rsidP="008626B8">
      <w:pPr>
        <w:pStyle w:val="SingleTxtGA"/>
        <w:rPr>
          <w:rFonts w:hint="cs"/>
          <w:b/>
          <w:bCs/>
          <w:rtl/>
        </w:rPr>
      </w:pPr>
      <w:r w:rsidRPr="00FA440F">
        <w:rPr>
          <w:b/>
          <w:bCs/>
          <w:rtl/>
        </w:rPr>
        <w:tab/>
        <w:t xml:space="preserve">توصي اللجنة الدولة الطرف بأن </w:t>
      </w:r>
      <w:r>
        <w:rPr>
          <w:rFonts w:hint="cs"/>
          <w:b/>
          <w:bCs/>
          <w:rtl/>
        </w:rPr>
        <w:t xml:space="preserve">تكثّف جهودها الرامية إلى تنفيذ المشورة السياسية التي تقدمت بها اللجنة الوطنية للرصد والإرشاد بخصوص الرُحّل. وعلى الدولة الطرف أن تضمن اتخاذ تدابير ملموسة لتحسين سبل عيش جماعة الرُحّل من خلال التركيز على </w:t>
      </w:r>
      <w:r w:rsidR="008626B8">
        <w:rPr>
          <w:rFonts w:hint="cs"/>
          <w:b/>
          <w:bCs/>
          <w:rtl/>
        </w:rPr>
        <w:t xml:space="preserve">زيادة </w:t>
      </w:r>
      <w:r>
        <w:rPr>
          <w:rFonts w:hint="cs"/>
          <w:b/>
          <w:bCs/>
          <w:rtl/>
        </w:rPr>
        <w:t>التحاق التلاميذ بالمدارس و</w:t>
      </w:r>
      <w:r w:rsidR="00722FE0">
        <w:rPr>
          <w:rFonts w:hint="cs"/>
          <w:b/>
          <w:bCs/>
          <w:rtl/>
        </w:rPr>
        <w:t>استمرارهم في الدراسة و</w:t>
      </w:r>
      <w:r w:rsidR="008626B8">
        <w:rPr>
          <w:rFonts w:hint="cs"/>
          <w:b/>
          <w:bCs/>
          <w:rtl/>
        </w:rPr>
        <w:t xml:space="preserve">على العمالة وإمكانية الحصول على </w:t>
      </w:r>
      <w:r>
        <w:rPr>
          <w:rFonts w:hint="cs"/>
          <w:b/>
          <w:bCs/>
          <w:rtl/>
        </w:rPr>
        <w:t>خدمات الصحة والسكن ومواقع الإقامة المؤقتة.</w:t>
      </w:r>
    </w:p>
    <w:p w:rsidR="00C06208" w:rsidRPr="00CF160A" w:rsidRDefault="00C06208" w:rsidP="008626B8">
      <w:pPr>
        <w:pStyle w:val="SingleTxtGA"/>
        <w:rPr>
          <w:rFonts w:hint="cs"/>
          <w:rtl/>
        </w:rPr>
      </w:pPr>
      <w:r>
        <w:rPr>
          <w:rtl/>
        </w:rPr>
        <w:t>1</w:t>
      </w:r>
      <w:r>
        <w:rPr>
          <w:rFonts w:hint="cs"/>
          <w:rtl/>
        </w:rPr>
        <w:t>4</w:t>
      </w:r>
      <w:r>
        <w:rPr>
          <w:rtl/>
        </w:rPr>
        <w:t>-</w:t>
      </w:r>
      <w:r>
        <w:rPr>
          <w:rtl/>
        </w:rPr>
        <w:tab/>
      </w:r>
      <w:r>
        <w:rPr>
          <w:rFonts w:hint="cs"/>
          <w:rtl/>
        </w:rPr>
        <w:t xml:space="preserve">وتعيد اللجنة التذكير </w:t>
      </w:r>
      <w:r>
        <w:rPr>
          <w:rFonts w:hint="cs"/>
          <w:spacing w:val="-2"/>
          <w:rtl/>
        </w:rPr>
        <w:t>ب</w:t>
      </w:r>
      <w:r w:rsidRPr="00D110A5">
        <w:rPr>
          <w:spacing w:val="-2"/>
          <w:rtl/>
        </w:rPr>
        <w:t>ملاحظات</w:t>
      </w:r>
      <w:r>
        <w:rPr>
          <w:rFonts w:hint="cs"/>
          <w:spacing w:val="-2"/>
          <w:rtl/>
        </w:rPr>
        <w:t>ها</w:t>
      </w:r>
      <w:r w:rsidRPr="00D110A5">
        <w:rPr>
          <w:spacing w:val="-2"/>
          <w:rtl/>
        </w:rPr>
        <w:t xml:space="preserve"> الختامية</w:t>
      </w:r>
      <w:r>
        <w:rPr>
          <w:rFonts w:hint="cs"/>
          <w:spacing w:val="-2"/>
          <w:rtl/>
        </w:rPr>
        <w:t xml:space="preserve"> السابقة (</w:t>
      </w:r>
      <w:r w:rsidRPr="005A086D">
        <w:t>CERD/C/IRL/CO/2</w:t>
      </w:r>
      <w:r>
        <w:rPr>
          <w:rFonts w:hint="cs"/>
          <w:spacing w:val="-2"/>
          <w:rtl/>
        </w:rPr>
        <w:t xml:space="preserve">) وتوصيتها العامة رقم </w:t>
      </w:r>
      <w:r>
        <w:rPr>
          <w:spacing w:val="-2"/>
        </w:rPr>
        <w:t>32</w:t>
      </w:r>
      <w:r>
        <w:rPr>
          <w:rFonts w:hint="cs"/>
          <w:spacing w:val="-2"/>
          <w:rtl/>
        </w:rPr>
        <w:t xml:space="preserve"> (</w:t>
      </w:r>
      <w:r>
        <w:rPr>
          <w:spacing w:val="-2"/>
        </w:rPr>
        <w:t>2009</w:t>
      </w:r>
      <w:r>
        <w:rPr>
          <w:rFonts w:hint="cs"/>
          <w:spacing w:val="-2"/>
          <w:rtl/>
        </w:rPr>
        <w:t>)</w:t>
      </w:r>
      <w:r>
        <w:rPr>
          <w:rFonts w:hint="cs"/>
          <w:rtl/>
        </w:rPr>
        <w:t xml:space="preserve"> المتعلقة ب</w:t>
      </w:r>
      <w:r w:rsidRPr="00CF160A">
        <w:rPr>
          <w:rtl/>
        </w:rPr>
        <w:t>معنى ونطاق التدابير الخاصة الواردة في الاتفاقية الدولية للقضاء على جميع أشكال التمييز العنصري</w:t>
      </w:r>
      <w:r>
        <w:rPr>
          <w:rFonts w:hint="cs"/>
          <w:rtl/>
        </w:rPr>
        <w:t>، وتأسف لعدم اعتماد الدولة الطرف برنامج عمل</w:t>
      </w:r>
      <w:r w:rsidR="00722FE0">
        <w:rPr>
          <w:rFonts w:hint="cs"/>
          <w:rtl/>
        </w:rPr>
        <w:t>ٍ</w:t>
      </w:r>
      <w:r>
        <w:rPr>
          <w:rFonts w:hint="cs"/>
          <w:rtl/>
        </w:rPr>
        <w:t xml:space="preserve"> ايجابي بهدف تحسين تمثيل جماعة الرُحّل في المؤسسات السياسية، أو اتخاذ تدابير ملائمة لتشجيع جماعة الرُحّل على المشاركة في إدارة الشؤون العامة</w:t>
      </w:r>
      <w:r w:rsidR="008626B8">
        <w:rPr>
          <w:rFonts w:hint="cs"/>
          <w:rtl/>
        </w:rPr>
        <w:t>.</w:t>
      </w:r>
      <w:r>
        <w:rPr>
          <w:rFonts w:hint="cs"/>
          <w:rtl/>
        </w:rPr>
        <w:t xml:space="preserve"> (المادة 5(ج))</w:t>
      </w:r>
    </w:p>
    <w:p w:rsidR="00C06208" w:rsidRPr="006E03B4" w:rsidRDefault="00C06208" w:rsidP="008626B8">
      <w:pPr>
        <w:pStyle w:val="SingleTxtGA"/>
        <w:rPr>
          <w:rFonts w:hint="cs"/>
          <w:b/>
          <w:bCs/>
          <w:rtl/>
        </w:rPr>
      </w:pPr>
      <w:r w:rsidRPr="00FA440F">
        <w:rPr>
          <w:b/>
          <w:bCs/>
          <w:rtl/>
        </w:rPr>
        <w:tab/>
      </w:r>
      <w:r>
        <w:rPr>
          <w:rFonts w:hint="cs"/>
          <w:b/>
          <w:bCs/>
          <w:rtl/>
        </w:rPr>
        <w:t xml:space="preserve">تكرر اللجنة </w:t>
      </w:r>
      <w:r w:rsidRPr="002C4C06">
        <w:rPr>
          <w:b/>
          <w:bCs/>
          <w:rtl/>
        </w:rPr>
        <w:t>ملاحظاتها الختامية السابقة (</w:t>
      </w:r>
      <w:r w:rsidRPr="002C4C06">
        <w:rPr>
          <w:b/>
          <w:bCs/>
        </w:rPr>
        <w:t>CERD/C/IRL/CO/2</w:t>
      </w:r>
      <w:r w:rsidRPr="002C4C06">
        <w:rPr>
          <w:b/>
          <w:bCs/>
          <w:rtl/>
        </w:rPr>
        <w:t>)</w:t>
      </w:r>
      <w:r>
        <w:rPr>
          <w:rFonts w:hint="cs"/>
          <w:b/>
          <w:bCs/>
          <w:rtl/>
        </w:rPr>
        <w:t xml:space="preserve"> وتسترعي انتباه الدولة الطرف إلى </w:t>
      </w:r>
      <w:r w:rsidRPr="001E2095">
        <w:rPr>
          <w:b/>
          <w:bCs/>
          <w:rtl/>
        </w:rPr>
        <w:t>توصيتها العامة رقم 32</w:t>
      </w:r>
      <w:r>
        <w:rPr>
          <w:rFonts w:hint="cs"/>
          <w:b/>
          <w:bCs/>
          <w:rtl/>
        </w:rPr>
        <w:t>، وتوصي بأن تعتمد الدولة الطرف برامج عمل إيجابي</w:t>
      </w:r>
      <w:r w:rsidR="008626B8">
        <w:rPr>
          <w:rFonts w:hint="cs"/>
          <w:b/>
          <w:bCs/>
          <w:rtl/>
        </w:rPr>
        <w:t>ة</w:t>
      </w:r>
      <w:r>
        <w:rPr>
          <w:rFonts w:hint="cs"/>
          <w:b/>
          <w:bCs/>
          <w:rtl/>
        </w:rPr>
        <w:t xml:space="preserve"> </w:t>
      </w:r>
      <w:r w:rsidR="008626B8">
        <w:rPr>
          <w:rFonts w:hint="cs"/>
          <w:b/>
          <w:bCs/>
          <w:rtl/>
        </w:rPr>
        <w:t>ت</w:t>
      </w:r>
      <w:r>
        <w:rPr>
          <w:rFonts w:hint="cs"/>
          <w:b/>
          <w:bCs/>
          <w:rtl/>
        </w:rPr>
        <w:t xml:space="preserve">هدف إلى </w:t>
      </w:r>
      <w:r w:rsidR="008626B8">
        <w:rPr>
          <w:rFonts w:hint="cs"/>
          <w:b/>
          <w:bCs/>
          <w:rtl/>
        </w:rPr>
        <w:t xml:space="preserve">تحسين </w:t>
      </w:r>
      <w:r w:rsidRPr="006E03B4">
        <w:rPr>
          <w:b/>
          <w:bCs/>
          <w:rtl/>
        </w:rPr>
        <w:t>تمثيل جماعة الرُحّل في المؤسسات السياسية</w:t>
      </w:r>
      <w:r>
        <w:rPr>
          <w:rFonts w:hint="cs"/>
          <w:b/>
          <w:bCs/>
          <w:rtl/>
        </w:rPr>
        <w:t xml:space="preserve">، </w:t>
      </w:r>
      <w:r w:rsidR="008923C4">
        <w:rPr>
          <w:rFonts w:hint="cs"/>
          <w:b/>
          <w:bCs/>
          <w:rtl/>
        </w:rPr>
        <w:t>و</w:t>
      </w:r>
      <w:r w:rsidR="008626B8">
        <w:rPr>
          <w:rFonts w:hint="cs"/>
          <w:b/>
          <w:bCs/>
          <w:rtl/>
        </w:rPr>
        <w:t xml:space="preserve">خاصة </w:t>
      </w:r>
      <w:r>
        <w:rPr>
          <w:rFonts w:hint="cs"/>
          <w:b/>
          <w:bCs/>
          <w:rtl/>
        </w:rPr>
        <w:t xml:space="preserve">في مجلس النواب ومجلس الشيوخ البرلمانيين. وينبغي أن تعتمد الدولة الطرف كذلك تدابير ترمي إلى تشجيع </w:t>
      </w:r>
      <w:r w:rsidRPr="006E03B4">
        <w:rPr>
          <w:b/>
          <w:bCs/>
          <w:rtl/>
        </w:rPr>
        <w:t>جماعة الرُحّل</w:t>
      </w:r>
      <w:r>
        <w:rPr>
          <w:rFonts w:hint="cs"/>
          <w:b/>
          <w:bCs/>
          <w:rtl/>
        </w:rPr>
        <w:t xml:space="preserve"> على </w:t>
      </w:r>
      <w:r w:rsidRPr="006E03B4">
        <w:rPr>
          <w:b/>
          <w:bCs/>
          <w:rtl/>
        </w:rPr>
        <w:t>المشاركة في إدارة الشؤون العامة</w:t>
      </w:r>
      <w:r>
        <w:rPr>
          <w:rFonts w:hint="cs"/>
          <w:b/>
          <w:bCs/>
          <w:rtl/>
        </w:rPr>
        <w:t>.</w:t>
      </w:r>
    </w:p>
    <w:p w:rsidR="00C06208" w:rsidRPr="008626B8" w:rsidRDefault="00C06208" w:rsidP="008923C4">
      <w:pPr>
        <w:pStyle w:val="SingleTxtGA"/>
        <w:rPr>
          <w:rFonts w:hint="cs"/>
          <w:spacing w:val="-2"/>
          <w:rtl/>
        </w:rPr>
      </w:pPr>
      <w:r w:rsidRPr="008626B8">
        <w:rPr>
          <w:spacing w:val="-2"/>
          <w:rtl/>
        </w:rPr>
        <w:t>15-</w:t>
      </w:r>
      <w:r w:rsidRPr="008626B8">
        <w:rPr>
          <w:spacing w:val="-2"/>
          <w:rtl/>
        </w:rPr>
        <w:tab/>
      </w:r>
      <w:r w:rsidR="00722FE0">
        <w:rPr>
          <w:rFonts w:hint="cs"/>
          <w:spacing w:val="-2"/>
          <w:rtl/>
        </w:rPr>
        <w:t>و</w:t>
      </w:r>
      <w:r w:rsidRPr="008626B8">
        <w:rPr>
          <w:spacing w:val="-2"/>
          <w:rtl/>
        </w:rPr>
        <w:t xml:space="preserve">تأسف اللجنة لأن الوضع السياسي الراهن في الدولة الطرف أوقف الجهود الرامية إلى </w:t>
      </w:r>
      <w:r w:rsidR="008626B8" w:rsidRPr="008626B8">
        <w:rPr>
          <w:rFonts w:hint="cs"/>
          <w:spacing w:val="-2"/>
          <w:rtl/>
        </w:rPr>
        <w:t>سنّ و</w:t>
      </w:r>
      <w:r w:rsidRPr="008626B8">
        <w:rPr>
          <w:spacing w:val="-2"/>
          <w:rtl/>
        </w:rPr>
        <w:t xml:space="preserve">مراجعة تشريعات من قبيل </w:t>
      </w:r>
      <w:r w:rsidR="008626B8" w:rsidRPr="008626B8">
        <w:rPr>
          <w:rFonts w:hint="cs"/>
          <w:spacing w:val="-2"/>
          <w:rtl/>
        </w:rPr>
        <w:t xml:space="preserve">مشروع </w:t>
      </w:r>
      <w:r w:rsidRPr="008626B8">
        <w:rPr>
          <w:spacing w:val="-2"/>
          <w:rtl/>
        </w:rPr>
        <w:t>قانون عام 2010 المتعلق بالهجرة والإقامة والحماية، و</w:t>
      </w:r>
      <w:r w:rsidR="008626B8" w:rsidRPr="008626B8">
        <w:rPr>
          <w:rFonts w:hint="cs"/>
          <w:spacing w:val="-2"/>
          <w:rtl/>
        </w:rPr>
        <w:t xml:space="preserve">مشروع </w:t>
      </w:r>
      <w:r w:rsidRPr="008626B8">
        <w:rPr>
          <w:spacing w:val="-2"/>
          <w:rtl/>
        </w:rPr>
        <w:t xml:space="preserve">قانون عام 2011 المتعلق </w:t>
      </w:r>
      <w:r w:rsidRPr="008626B8">
        <w:rPr>
          <w:rFonts w:hint="cs"/>
          <w:spacing w:val="-2"/>
          <w:rtl/>
        </w:rPr>
        <w:t>بالعدالة</w:t>
      </w:r>
      <w:r w:rsidRPr="008626B8">
        <w:rPr>
          <w:spacing w:val="-2"/>
          <w:rtl/>
        </w:rPr>
        <w:t xml:space="preserve"> الجنائي</w:t>
      </w:r>
      <w:r w:rsidRPr="008626B8">
        <w:rPr>
          <w:rFonts w:hint="cs"/>
          <w:spacing w:val="-2"/>
          <w:rtl/>
        </w:rPr>
        <w:t>ة</w:t>
      </w:r>
      <w:r w:rsidRPr="008626B8">
        <w:rPr>
          <w:spacing w:val="-2"/>
          <w:rtl/>
        </w:rPr>
        <w:t xml:space="preserve"> (تشويه الأعضاء التناسلية للإناث) و</w:t>
      </w:r>
      <w:r w:rsidR="008626B8" w:rsidRPr="008626B8">
        <w:rPr>
          <w:rFonts w:hint="cs"/>
          <w:spacing w:val="-2"/>
          <w:rtl/>
        </w:rPr>
        <w:t xml:space="preserve">مشروع </w:t>
      </w:r>
      <w:r w:rsidRPr="008626B8">
        <w:rPr>
          <w:spacing w:val="-2"/>
          <w:rtl/>
        </w:rPr>
        <w:t>قانون حظر الحض على الكراهية الصادر عام 1989</w:t>
      </w:r>
      <w:r w:rsidR="008923C4">
        <w:rPr>
          <w:rFonts w:hint="cs"/>
          <w:spacing w:val="-2"/>
          <w:rtl/>
        </w:rPr>
        <w:t>.</w:t>
      </w:r>
      <w:r w:rsidRPr="008626B8">
        <w:rPr>
          <w:spacing w:val="-2"/>
          <w:rtl/>
        </w:rPr>
        <w:t xml:space="preserve"> (المواد 2 و4 و5 و6)</w:t>
      </w:r>
    </w:p>
    <w:p w:rsidR="00C06208" w:rsidRPr="009D68C7" w:rsidRDefault="00C06208" w:rsidP="008923C4">
      <w:pPr>
        <w:pStyle w:val="SingleTxtGA"/>
        <w:rPr>
          <w:rFonts w:hint="cs"/>
          <w:b/>
          <w:bCs/>
          <w:rtl/>
        </w:rPr>
      </w:pPr>
      <w:r w:rsidRPr="009D68C7">
        <w:rPr>
          <w:b/>
          <w:bCs/>
          <w:rtl/>
        </w:rPr>
        <w:tab/>
        <w:t>توصي اللجنة الدولة الطرف بمواصلة جهودها الرامية إلى تعزيز حماية الجميع من التمييز العنصري من خلال تحسين مشاريع القوانين و</w:t>
      </w:r>
      <w:r w:rsidR="008626B8" w:rsidRPr="009D68C7">
        <w:rPr>
          <w:rFonts w:hint="cs"/>
          <w:b/>
          <w:bCs/>
          <w:rtl/>
        </w:rPr>
        <w:t xml:space="preserve">إقرارها </w:t>
      </w:r>
      <w:r w:rsidRPr="009D68C7">
        <w:rPr>
          <w:b/>
          <w:bCs/>
          <w:rtl/>
        </w:rPr>
        <w:t xml:space="preserve">لتتحول إلى قوانين. وتوصي اللجنة كذلك بأن تعكف الدولة الطرف على تحسين </w:t>
      </w:r>
      <w:r w:rsidR="008626B8" w:rsidRPr="009D68C7">
        <w:rPr>
          <w:rFonts w:hint="cs"/>
          <w:b/>
          <w:bCs/>
          <w:rtl/>
        </w:rPr>
        <w:t xml:space="preserve">مشروع قانون </w:t>
      </w:r>
      <w:r w:rsidRPr="009D68C7">
        <w:rPr>
          <w:b/>
          <w:bCs/>
          <w:rtl/>
        </w:rPr>
        <w:t xml:space="preserve">عام 2010 المتعلق بالهجرة والإقامة والحماية بحيث ينص على (أ) حق المهاجرين </w:t>
      </w:r>
      <w:r w:rsidR="008923C4" w:rsidRPr="009D68C7">
        <w:rPr>
          <w:rFonts w:hint="cs"/>
          <w:b/>
          <w:bCs/>
          <w:rtl/>
        </w:rPr>
        <w:t xml:space="preserve">في </w:t>
      </w:r>
      <w:r w:rsidRPr="009D68C7">
        <w:rPr>
          <w:b/>
          <w:bCs/>
          <w:rtl/>
        </w:rPr>
        <w:t xml:space="preserve">طلب مراجعة قضائية للإجراءات الإدارية وتحديد مهل معقولة للبت فيها؛ و(ب) حق النساء المهاجرات اللواتي يتورطن في علاقات يتعرضن فيها للأذى </w:t>
      </w:r>
      <w:r w:rsidR="008923C4" w:rsidRPr="009D68C7">
        <w:rPr>
          <w:rFonts w:hint="cs"/>
          <w:b/>
          <w:bCs/>
          <w:rtl/>
        </w:rPr>
        <w:t xml:space="preserve">في </w:t>
      </w:r>
      <w:r w:rsidRPr="009D68C7">
        <w:rPr>
          <w:b/>
          <w:bCs/>
          <w:rtl/>
        </w:rPr>
        <w:t>حماية قانوني</w:t>
      </w:r>
      <w:r w:rsidR="009D68C7">
        <w:rPr>
          <w:rFonts w:hint="cs"/>
          <w:b/>
          <w:bCs/>
          <w:rtl/>
        </w:rPr>
        <w:t>ـ</w:t>
      </w:r>
      <w:r w:rsidRPr="009D68C7">
        <w:rPr>
          <w:b/>
          <w:bCs/>
          <w:rtl/>
        </w:rPr>
        <w:t>ة من خلال منحهن تراخيص إقامة منفصلة.</w:t>
      </w:r>
    </w:p>
    <w:p w:rsidR="00C06208" w:rsidRDefault="00C06208" w:rsidP="00722FE0">
      <w:pPr>
        <w:pStyle w:val="SingleTxtGA"/>
        <w:rPr>
          <w:rFonts w:hint="cs"/>
          <w:rtl/>
        </w:rPr>
      </w:pPr>
      <w:r>
        <w:rPr>
          <w:rtl/>
        </w:rPr>
        <w:t>16-</w:t>
      </w:r>
      <w:r>
        <w:rPr>
          <w:rtl/>
        </w:rPr>
        <w:tab/>
      </w:r>
      <w:r w:rsidRPr="00D04789">
        <w:rPr>
          <w:rtl/>
        </w:rPr>
        <w:t>وتأسف اللجنة لأن الدولة الطرف لم تبذل أية جهود، منذ استعراض تقريرها السابق، لدمج الاتفاقية في تشريعاتها القانونية الداخلية، لا سيما وأنها قد أدمجت صكوكاً دولية أخرى تتعلق بحقوق الإنسان في قوانينها الداخلية</w:t>
      </w:r>
      <w:r w:rsidR="00722FE0">
        <w:rPr>
          <w:rFonts w:hint="cs"/>
          <w:rtl/>
        </w:rPr>
        <w:t>.</w:t>
      </w:r>
      <w:r w:rsidRPr="00D04789">
        <w:rPr>
          <w:rtl/>
        </w:rPr>
        <w:t xml:space="preserve"> (المادة 2)</w:t>
      </w:r>
    </w:p>
    <w:p w:rsidR="00C06208" w:rsidRPr="00D04789" w:rsidRDefault="00C06208" w:rsidP="008923C4">
      <w:pPr>
        <w:pStyle w:val="SingleTxtGA"/>
        <w:rPr>
          <w:rFonts w:hint="cs"/>
          <w:b/>
          <w:bCs/>
          <w:rtl/>
        </w:rPr>
      </w:pPr>
      <w:r w:rsidRPr="00FA440F">
        <w:rPr>
          <w:b/>
          <w:bCs/>
          <w:rtl/>
        </w:rPr>
        <w:tab/>
      </w:r>
      <w:r w:rsidRPr="00D04789">
        <w:rPr>
          <w:b/>
          <w:bCs/>
          <w:rtl/>
        </w:rPr>
        <w:t>تكرر اللجنة ملاحظاتها الختامية السابقة (</w:t>
      </w:r>
      <w:r w:rsidRPr="002C4C06">
        <w:rPr>
          <w:b/>
          <w:bCs/>
        </w:rPr>
        <w:t>CERD/C/IRL/CO/2</w:t>
      </w:r>
      <w:r w:rsidRPr="00D04789">
        <w:rPr>
          <w:b/>
          <w:bCs/>
          <w:rtl/>
        </w:rPr>
        <w:t xml:space="preserve">) التي تنص على ضرورة أن تقوم الدولة الطرف بدمج الاتفاقية في نظامها القانوني </w:t>
      </w:r>
      <w:r w:rsidR="008923C4">
        <w:rPr>
          <w:rFonts w:hint="cs"/>
          <w:b/>
          <w:bCs/>
          <w:rtl/>
        </w:rPr>
        <w:t>بغي</w:t>
      </w:r>
      <w:r w:rsidRPr="00D04789">
        <w:rPr>
          <w:b/>
          <w:bCs/>
          <w:rtl/>
        </w:rPr>
        <w:t xml:space="preserve">ة ضمان تطبيقها في المحاكم </w:t>
      </w:r>
      <w:r w:rsidR="008626B8">
        <w:rPr>
          <w:b/>
          <w:bCs/>
          <w:rtl/>
        </w:rPr>
        <w:t>الآيرلندية</w:t>
      </w:r>
      <w:r w:rsidRPr="00D04789">
        <w:rPr>
          <w:b/>
          <w:bCs/>
          <w:rtl/>
        </w:rPr>
        <w:t xml:space="preserve"> بما يكفل </w:t>
      </w:r>
      <w:r w:rsidRPr="00D04789">
        <w:rPr>
          <w:rFonts w:hint="cs"/>
          <w:b/>
          <w:bCs/>
          <w:rtl/>
        </w:rPr>
        <w:t>أن</w:t>
      </w:r>
      <w:r w:rsidRPr="00D04789">
        <w:rPr>
          <w:b/>
          <w:bCs/>
          <w:rtl/>
        </w:rPr>
        <w:t xml:space="preserve"> تشمل حمايتها الجميع.</w:t>
      </w:r>
    </w:p>
    <w:p w:rsidR="00C06208" w:rsidRPr="00231B17" w:rsidRDefault="00C06208" w:rsidP="008923C4">
      <w:pPr>
        <w:pStyle w:val="SingleTxtGA"/>
        <w:rPr>
          <w:rFonts w:hint="cs"/>
          <w:rtl/>
        </w:rPr>
      </w:pPr>
      <w:r>
        <w:rPr>
          <w:rtl/>
        </w:rPr>
        <w:t>17-</w:t>
      </w:r>
      <w:r>
        <w:rPr>
          <w:rFonts w:hint="cs"/>
          <w:rtl/>
        </w:rPr>
        <w:tab/>
      </w:r>
      <w:r w:rsidR="008923C4">
        <w:rPr>
          <w:rFonts w:hint="cs"/>
          <w:rtl/>
        </w:rPr>
        <w:t>و</w:t>
      </w:r>
      <w:r w:rsidRPr="00231B17">
        <w:rPr>
          <w:rtl/>
        </w:rPr>
        <w:t>تذكّر اللجنة بملاحظاتها الختامية السابقة (</w:t>
      </w:r>
      <w:r w:rsidRPr="008240AE">
        <w:t>CERD/C/IRL/CO/2</w:t>
      </w:r>
      <w:r w:rsidRPr="00231B17">
        <w:rPr>
          <w:rtl/>
        </w:rPr>
        <w:t xml:space="preserve">) وتشير إلى أن الدولة الطرف أبدت تحفظاً/إعلاناً تفسيرياً بشأن المادة 4 من الاتفاقية. وتحيط اللجنة علماً بأن الدولة الطرف لم تعطِ أسباباً موجبة </w:t>
      </w:r>
      <w:r>
        <w:rPr>
          <w:rFonts w:hint="cs"/>
          <w:rtl/>
        </w:rPr>
        <w:t>للإبقاء</w:t>
      </w:r>
      <w:r w:rsidRPr="00231B17">
        <w:rPr>
          <w:rtl/>
        </w:rPr>
        <w:t xml:space="preserve"> على التحفظ/الإعلان التفسيري</w:t>
      </w:r>
      <w:r w:rsidR="008923C4">
        <w:rPr>
          <w:rFonts w:hint="cs"/>
          <w:rtl/>
        </w:rPr>
        <w:t>.</w:t>
      </w:r>
      <w:r w:rsidRPr="00231B17">
        <w:rPr>
          <w:rtl/>
        </w:rPr>
        <w:t xml:space="preserve"> (المادة 2)</w:t>
      </w:r>
    </w:p>
    <w:p w:rsidR="00C06208" w:rsidRPr="00394552" w:rsidRDefault="00C06208" w:rsidP="008923C4">
      <w:pPr>
        <w:pStyle w:val="SingleTxtGA"/>
        <w:rPr>
          <w:rFonts w:hint="cs"/>
          <w:b/>
          <w:bCs/>
          <w:spacing w:val="2"/>
          <w:rtl/>
        </w:rPr>
      </w:pPr>
      <w:r w:rsidRPr="00FA440F">
        <w:rPr>
          <w:b/>
          <w:bCs/>
          <w:rtl/>
        </w:rPr>
        <w:tab/>
      </w:r>
      <w:r w:rsidRPr="00394552">
        <w:rPr>
          <w:b/>
          <w:bCs/>
          <w:rtl/>
        </w:rPr>
        <w:t>تذكّر اللجنة بملاحظاتها الختامية السابقة (</w:t>
      </w:r>
      <w:r w:rsidRPr="000B7D81">
        <w:rPr>
          <w:b/>
          <w:bCs/>
        </w:rPr>
        <w:t>CERD/C/IRL/CO/2</w:t>
      </w:r>
      <w:r w:rsidRPr="00394552">
        <w:rPr>
          <w:b/>
          <w:bCs/>
          <w:rtl/>
        </w:rPr>
        <w:t xml:space="preserve">) </w:t>
      </w:r>
      <w:r>
        <w:rPr>
          <w:rFonts w:hint="cs"/>
          <w:b/>
          <w:bCs/>
          <w:rtl/>
        </w:rPr>
        <w:t xml:space="preserve">وتوصيتها العامة رقم 15 (1993)، </w:t>
      </w:r>
      <w:r w:rsidR="008923C4">
        <w:rPr>
          <w:rFonts w:hint="cs"/>
          <w:b/>
          <w:bCs/>
          <w:rtl/>
        </w:rPr>
        <w:t>ف</w:t>
      </w:r>
      <w:r>
        <w:rPr>
          <w:rFonts w:hint="cs"/>
          <w:b/>
          <w:bCs/>
          <w:rtl/>
        </w:rPr>
        <w:t>تكرر توصيتها للدولة الطرف بأن تعيد النظر في موقفها، وتشجعها على سحب تحفظها/إعلانها التفسيري المتعلق بالمادة 4 من الاتفاقية.</w:t>
      </w:r>
    </w:p>
    <w:p w:rsidR="00C06208" w:rsidRPr="008923C4" w:rsidRDefault="00C06208" w:rsidP="00722FE0">
      <w:pPr>
        <w:pStyle w:val="SingleTxtGA"/>
        <w:rPr>
          <w:rFonts w:hint="cs"/>
          <w:rtl/>
        </w:rPr>
      </w:pPr>
      <w:r w:rsidRPr="008923C4">
        <w:rPr>
          <w:rtl/>
        </w:rPr>
        <w:t>18-</w:t>
      </w:r>
      <w:r w:rsidRPr="008923C4">
        <w:rPr>
          <w:rtl/>
        </w:rPr>
        <w:tab/>
        <w:t xml:space="preserve">وتعرب اللجنة عن قلقها إزاء </w:t>
      </w:r>
      <w:r w:rsidRPr="008923C4">
        <w:rPr>
          <w:rFonts w:hint="cs"/>
          <w:rtl/>
        </w:rPr>
        <w:t xml:space="preserve">نقص التشريعات التي تحظر التنميط العنصري من قبل أفراد الشرطة </w:t>
      </w:r>
      <w:r w:rsidR="008626B8" w:rsidRPr="008923C4">
        <w:rPr>
          <w:rFonts w:hint="cs"/>
          <w:rtl/>
        </w:rPr>
        <w:t>الآيرلندية</w:t>
      </w:r>
      <w:r w:rsidRPr="008923C4">
        <w:rPr>
          <w:rFonts w:hint="cs"/>
          <w:rtl/>
        </w:rPr>
        <w:t xml:space="preserve"> وغيرهم من الموظفين </w:t>
      </w:r>
      <w:r w:rsidR="008923C4">
        <w:rPr>
          <w:rFonts w:hint="cs"/>
          <w:rtl/>
        </w:rPr>
        <w:t>المكلفين ب</w:t>
      </w:r>
      <w:r w:rsidRPr="008923C4">
        <w:rPr>
          <w:rFonts w:hint="cs"/>
          <w:rtl/>
        </w:rPr>
        <w:t>تنفيذ القانون. كما تحيط اللجنة علماً مع الأسف بأن الكثير من السكان من غير ا</w:t>
      </w:r>
      <w:r w:rsidR="00722FE0">
        <w:rPr>
          <w:rFonts w:hint="cs"/>
          <w:rtl/>
        </w:rPr>
        <w:t>لآ</w:t>
      </w:r>
      <w:r w:rsidRPr="008923C4">
        <w:rPr>
          <w:rFonts w:hint="cs"/>
          <w:rtl/>
        </w:rPr>
        <w:t xml:space="preserve">يرلنديين يتعرضون للتوقيف من قبل الشرطة ويُطلب منهم إبراز بطاقات الهوية، وهي ممارسة قد تؤدي إلى تواصل الحوادث العنصرية وتنميط الأفراد على أساس العرق واللون. (المواد 2 و3 و6) </w:t>
      </w:r>
    </w:p>
    <w:p w:rsidR="00C06208" w:rsidRPr="00F934BF" w:rsidRDefault="00C06208" w:rsidP="008923C4">
      <w:pPr>
        <w:pStyle w:val="SingleTxtGA"/>
        <w:rPr>
          <w:rFonts w:hint="cs"/>
          <w:b/>
          <w:bCs/>
          <w:rtl/>
        </w:rPr>
      </w:pPr>
      <w:r w:rsidRPr="00FA440F">
        <w:rPr>
          <w:b/>
          <w:bCs/>
          <w:rtl/>
        </w:rPr>
        <w:tab/>
      </w:r>
      <w:r>
        <w:rPr>
          <w:rFonts w:hint="cs"/>
          <w:b/>
          <w:bCs/>
          <w:rtl/>
        </w:rPr>
        <w:t>توصي اللجنة الدولة الطرف باعتماد تشريعات تحظر أي شكل من أشكال التنميط العنصري الذي يشكل ممارسة تحمل في طياتها خطر مفاقمة التحيز العنص</w:t>
      </w:r>
      <w:r w:rsidR="008923C4">
        <w:rPr>
          <w:rFonts w:hint="cs"/>
          <w:b/>
          <w:bCs/>
          <w:rtl/>
        </w:rPr>
        <w:t>ري والأفكار النمطية حيال بعض الجماعا</w:t>
      </w:r>
      <w:r>
        <w:rPr>
          <w:rFonts w:hint="cs"/>
          <w:b/>
          <w:bCs/>
          <w:rtl/>
        </w:rPr>
        <w:t xml:space="preserve">ت العرقية في الدولة الطرف. وعلى الدولة الطرف أن تعمل كذلك على تكثيف جهودها الرامية إلى تعزيز معاملة </w:t>
      </w:r>
      <w:r w:rsidRPr="00C9000C">
        <w:rPr>
          <w:b/>
          <w:bCs/>
          <w:rtl/>
        </w:rPr>
        <w:t xml:space="preserve">أفراد الشرطة </w:t>
      </w:r>
      <w:r w:rsidR="008626B8">
        <w:rPr>
          <w:b/>
          <w:bCs/>
          <w:rtl/>
        </w:rPr>
        <w:t>الآيرلندية</w:t>
      </w:r>
      <w:r w:rsidRPr="00C9000C">
        <w:rPr>
          <w:b/>
          <w:bCs/>
          <w:rtl/>
        </w:rPr>
        <w:t xml:space="preserve"> وغيرهم من الموظفين </w:t>
      </w:r>
      <w:r w:rsidR="008923C4">
        <w:rPr>
          <w:rFonts w:hint="cs"/>
          <w:b/>
          <w:bCs/>
          <w:rtl/>
        </w:rPr>
        <w:t xml:space="preserve">المكلفين بإنفاذ </w:t>
      </w:r>
      <w:r w:rsidRPr="00C9000C">
        <w:rPr>
          <w:b/>
          <w:bCs/>
          <w:rtl/>
        </w:rPr>
        <w:t>القانون</w:t>
      </w:r>
      <w:r w:rsidRPr="00C9000C">
        <w:rPr>
          <w:rFonts w:hint="cs"/>
          <w:b/>
          <w:bCs/>
          <w:rtl/>
        </w:rPr>
        <w:t xml:space="preserve"> </w:t>
      </w:r>
      <w:r>
        <w:rPr>
          <w:rFonts w:hint="cs"/>
          <w:b/>
          <w:bCs/>
          <w:rtl/>
        </w:rPr>
        <w:t xml:space="preserve">للمهاجرين والسكان </w:t>
      </w:r>
      <w:r w:rsidR="008923C4">
        <w:rPr>
          <w:rFonts w:hint="cs"/>
          <w:b/>
          <w:bCs/>
          <w:rtl/>
        </w:rPr>
        <w:t xml:space="preserve">المنحدرين </w:t>
      </w:r>
      <w:r>
        <w:rPr>
          <w:rFonts w:hint="cs"/>
          <w:b/>
          <w:bCs/>
          <w:rtl/>
        </w:rPr>
        <w:t xml:space="preserve">من أصول غير </w:t>
      </w:r>
      <w:r w:rsidR="008923C4">
        <w:rPr>
          <w:rFonts w:hint="cs"/>
          <w:b/>
          <w:bCs/>
          <w:rtl/>
        </w:rPr>
        <w:t>آ</w:t>
      </w:r>
      <w:r>
        <w:rPr>
          <w:rFonts w:hint="cs"/>
          <w:b/>
          <w:bCs/>
          <w:rtl/>
        </w:rPr>
        <w:t xml:space="preserve">يرلندية معاملة إنسانية، وفقاً لما ينص عليه القانون الدولي لحقوق الإنسان. وتوصي اللجنة الدولة الطرف </w:t>
      </w:r>
      <w:r w:rsidR="008923C4">
        <w:rPr>
          <w:rFonts w:hint="cs"/>
          <w:b/>
          <w:bCs/>
          <w:rtl/>
        </w:rPr>
        <w:t xml:space="preserve">كذلك </w:t>
      </w:r>
      <w:r>
        <w:rPr>
          <w:rFonts w:hint="cs"/>
          <w:b/>
          <w:bCs/>
          <w:rtl/>
        </w:rPr>
        <w:t>بوضع آليات ملائمة للتشجيع على الإبلاغ بالحوادث والجرائم العنصرية.</w:t>
      </w:r>
    </w:p>
    <w:p w:rsidR="00C06208" w:rsidRDefault="00C06208" w:rsidP="008923C4">
      <w:pPr>
        <w:pStyle w:val="SingleTxtGA"/>
        <w:rPr>
          <w:rFonts w:hint="cs"/>
          <w:rtl/>
        </w:rPr>
      </w:pPr>
      <w:r>
        <w:rPr>
          <w:rtl/>
        </w:rPr>
        <w:t>19-</w:t>
      </w:r>
      <w:r>
        <w:rPr>
          <w:rtl/>
        </w:rPr>
        <w:tab/>
      </w:r>
      <w:r w:rsidR="008923C4">
        <w:rPr>
          <w:rFonts w:hint="cs"/>
          <w:rtl/>
        </w:rPr>
        <w:t>وفيما تأخذ اللجنة علماً با</w:t>
      </w:r>
      <w:r>
        <w:rPr>
          <w:rFonts w:hint="cs"/>
          <w:rtl/>
        </w:rPr>
        <w:t xml:space="preserve">لجهود التي تبذلها الدولة الطرف لمكافحة التمييز العنصري وعدم التسامح المرتبط به، بما في ذلك تكليف مركز العدالة الجنائية في جامعة ليمريك بإجراء بحوث في هذا المجال، لا يزال </w:t>
      </w:r>
      <w:r w:rsidR="008923C4">
        <w:rPr>
          <w:rFonts w:hint="cs"/>
          <w:rtl/>
        </w:rPr>
        <w:t xml:space="preserve">يساورها </w:t>
      </w:r>
      <w:r>
        <w:rPr>
          <w:rFonts w:hint="cs"/>
          <w:rtl/>
        </w:rPr>
        <w:t>القلق لأن الإطار التشريعي في الدولة الطرف لا يغطي جميع عناصر المادة 4 من الاتفاقية، ولأن القضاة لا يأخذون دائماً الدوافع العنصر</w:t>
      </w:r>
      <w:r>
        <w:rPr>
          <w:rFonts w:hint="eastAsia"/>
          <w:rtl/>
        </w:rPr>
        <w:t>ي</w:t>
      </w:r>
      <w:r>
        <w:rPr>
          <w:rFonts w:hint="cs"/>
          <w:rtl/>
        </w:rPr>
        <w:t xml:space="preserve">ة بعين الاعتبار عند </w:t>
      </w:r>
      <w:r w:rsidR="008923C4">
        <w:rPr>
          <w:rFonts w:hint="cs"/>
          <w:rtl/>
        </w:rPr>
        <w:t xml:space="preserve">إصدار </w:t>
      </w:r>
      <w:r>
        <w:rPr>
          <w:rFonts w:hint="cs"/>
          <w:rtl/>
        </w:rPr>
        <w:t>عقوبات الجرائم.</w:t>
      </w:r>
      <w:r w:rsidR="008923C4">
        <w:rPr>
          <w:rFonts w:hint="cs"/>
          <w:rtl/>
        </w:rPr>
        <w:t xml:space="preserve"> </w:t>
      </w:r>
      <w:r>
        <w:rPr>
          <w:rFonts w:hint="cs"/>
          <w:rtl/>
        </w:rPr>
        <w:t>(المادتان 2 و4)</w:t>
      </w:r>
    </w:p>
    <w:p w:rsidR="00C06208" w:rsidRPr="00FA440F" w:rsidRDefault="00C06208" w:rsidP="008923C4">
      <w:pPr>
        <w:pStyle w:val="SingleTxtGA"/>
        <w:rPr>
          <w:rFonts w:hint="cs"/>
          <w:b/>
          <w:bCs/>
          <w:rtl/>
        </w:rPr>
      </w:pPr>
      <w:r w:rsidRPr="00FA440F">
        <w:rPr>
          <w:b/>
          <w:bCs/>
          <w:rtl/>
        </w:rPr>
        <w:tab/>
      </w:r>
      <w:r>
        <w:rPr>
          <w:rFonts w:hint="cs"/>
          <w:b/>
          <w:bCs/>
          <w:rtl/>
        </w:rPr>
        <w:t>وإذ تذكّر اللجنة بتوصيتها العامة رقم 31(2005)، ف</w:t>
      </w:r>
      <w:r w:rsidR="008923C4">
        <w:rPr>
          <w:rFonts w:hint="cs"/>
          <w:b/>
          <w:bCs/>
          <w:rtl/>
        </w:rPr>
        <w:t xml:space="preserve">إنها </w:t>
      </w:r>
      <w:r>
        <w:rPr>
          <w:rFonts w:hint="cs"/>
          <w:b/>
          <w:bCs/>
          <w:rtl/>
        </w:rPr>
        <w:t>توصي الدولة الطرف ب</w:t>
      </w:r>
      <w:r w:rsidR="008923C4">
        <w:rPr>
          <w:rFonts w:hint="cs"/>
          <w:b/>
          <w:bCs/>
          <w:rtl/>
        </w:rPr>
        <w:t xml:space="preserve">ما يلي </w:t>
      </w:r>
      <w:r>
        <w:rPr>
          <w:rFonts w:hint="cs"/>
          <w:b/>
          <w:bCs/>
          <w:rtl/>
        </w:rPr>
        <w:t xml:space="preserve">(أ) </w:t>
      </w:r>
      <w:r w:rsidR="008923C4">
        <w:rPr>
          <w:rFonts w:hint="cs"/>
          <w:b/>
          <w:bCs/>
          <w:rtl/>
        </w:rPr>
        <w:t xml:space="preserve">أن </w:t>
      </w:r>
      <w:r>
        <w:rPr>
          <w:rFonts w:hint="cs"/>
          <w:b/>
          <w:bCs/>
          <w:rtl/>
        </w:rPr>
        <w:t>تسنّ تشريعات تعلن المنظمات العنصرية غير شرعية وتحظرها، تماشياً مع المادة 4 (ب) من الاتفاقي</w:t>
      </w:r>
      <w:r>
        <w:rPr>
          <w:rFonts w:hint="eastAsia"/>
          <w:b/>
          <w:bCs/>
          <w:rtl/>
        </w:rPr>
        <w:t>ة</w:t>
      </w:r>
      <w:r>
        <w:rPr>
          <w:rFonts w:hint="cs"/>
          <w:b/>
          <w:bCs/>
          <w:rtl/>
        </w:rPr>
        <w:t xml:space="preserve">؛ و(ب) أن تؤخذ الدوافع العنصرية دائماً بعين الاعتبار كعنصر مشدد </w:t>
      </w:r>
      <w:r w:rsidR="00722FE0">
        <w:rPr>
          <w:rFonts w:hint="cs"/>
          <w:b/>
          <w:bCs/>
          <w:rtl/>
        </w:rPr>
        <w:t xml:space="preserve">عند </w:t>
      </w:r>
      <w:r>
        <w:rPr>
          <w:rFonts w:hint="cs"/>
          <w:b/>
          <w:bCs/>
          <w:rtl/>
        </w:rPr>
        <w:t>توقيع العقوبات على الجرائم؛ و(ج) أن ت</w:t>
      </w:r>
      <w:r w:rsidR="008923C4">
        <w:rPr>
          <w:rFonts w:hint="cs"/>
          <w:b/>
          <w:bCs/>
          <w:rtl/>
        </w:rPr>
        <w:t>توخى</w:t>
      </w:r>
      <w:r>
        <w:rPr>
          <w:rFonts w:hint="cs"/>
          <w:b/>
          <w:bCs/>
          <w:rtl/>
        </w:rPr>
        <w:t xml:space="preserve"> برامج تدريب وتنمية </w:t>
      </w:r>
      <w:r w:rsidR="008923C4">
        <w:rPr>
          <w:rFonts w:hint="cs"/>
          <w:b/>
          <w:bCs/>
          <w:rtl/>
        </w:rPr>
        <w:t>ال</w:t>
      </w:r>
      <w:r>
        <w:rPr>
          <w:rFonts w:hint="cs"/>
          <w:b/>
          <w:bCs/>
          <w:rtl/>
        </w:rPr>
        <w:t xml:space="preserve">مهنيين توعية الجسم القضائي بالأبعاد العنصرية للجرائم.  </w:t>
      </w:r>
    </w:p>
    <w:p w:rsidR="00C06208" w:rsidRDefault="00C06208" w:rsidP="008923C4">
      <w:pPr>
        <w:pStyle w:val="SingleTxtGA"/>
        <w:rPr>
          <w:rFonts w:hint="cs"/>
          <w:rtl/>
        </w:rPr>
      </w:pPr>
      <w:r>
        <w:rPr>
          <w:rtl/>
        </w:rPr>
        <w:t>20-</w:t>
      </w:r>
      <w:r>
        <w:rPr>
          <w:rtl/>
        </w:rPr>
        <w:tab/>
      </w:r>
      <w:r>
        <w:rPr>
          <w:rFonts w:hint="cs"/>
          <w:rtl/>
        </w:rPr>
        <w:t>وينتاب اللجنة قلق إزاء الأثر السلبي لسياسة "التوفير المباشر للخدمات" على رفاه طالبي اللجوء الذين يمكن أن يتعرضوا لمشاكل صحية ونفسية، قد تقود في بعض الأحيان إلى أمراض عقلية خطيرة، نظراً للتأخر الطويل في دراسة طلباتهم والنتائج النهائية لطلبات الاستئناف والمراجعة التي يتقدمون بها، إضافة إلى الظروف المعيشية ال</w:t>
      </w:r>
      <w:r w:rsidR="008923C4">
        <w:rPr>
          <w:rFonts w:hint="cs"/>
          <w:rtl/>
        </w:rPr>
        <w:t>سيئة</w:t>
      </w:r>
      <w:r>
        <w:rPr>
          <w:rFonts w:hint="cs"/>
          <w:rtl/>
        </w:rPr>
        <w:t>. واللجنة قلقة كذلك لأن الدولة الطرف لم ت</w:t>
      </w:r>
      <w:r w:rsidR="008923C4">
        <w:rPr>
          <w:rFonts w:hint="cs"/>
          <w:rtl/>
        </w:rPr>
        <w:t xml:space="preserve">قم بإنشاء محكمة استئناف مستقلة، نظراً إلى </w:t>
      </w:r>
      <w:r>
        <w:rPr>
          <w:rFonts w:hint="cs"/>
          <w:rtl/>
        </w:rPr>
        <w:t>أن اختصاص مكتب أمين المظالم لا يشمل مسائل اللجوء والهجرة. (المواد 2 و5 و6)</w:t>
      </w:r>
    </w:p>
    <w:p w:rsidR="00C06208" w:rsidRPr="00907696" w:rsidRDefault="00C06208" w:rsidP="00722FE0">
      <w:pPr>
        <w:pStyle w:val="SingleTxtGA"/>
        <w:rPr>
          <w:rFonts w:hint="cs"/>
          <w:b/>
          <w:bCs/>
          <w:rtl/>
        </w:rPr>
      </w:pPr>
      <w:r>
        <w:rPr>
          <w:rFonts w:hint="cs"/>
          <w:rtl/>
        </w:rPr>
        <w:tab/>
      </w:r>
      <w:r w:rsidRPr="00907696">
        <w:rPr>
          <w:rFonts w:hint="cs"/>
          <w:b/>
          <w:bCs/>
          <w:rtl/>
        </w:rPr>
        <w:t xml:space="preserve">تشجع اللجنة الدولة الطرف على اتخاذ جميع الخطوات اللازمة بهدف تسريع دراسة طلبات اللجوء </w:t>
      </w:r>
      <w:r w:rsidR="00250B80">
        <w:rPr>
          <w:rFonts w:hint="cs"/>
          <w:b/>
          <w:bCs/>
          <w:rtl/>
        </w:rPr>
        <w:t xml:space="preserve">بحيث لا يمكث طالبو اللجوء </w:t>
      </w:r>
      <w:r w:rsidRPr="00907696">
        <w:rPr>
          <w:rFonts w:hint="cs"/>
          <w:b/>
          <w:bCs/>
          <w:rtl/>
        </w:rPr>
        <w:t xml:space="preserve">فترات طويلة في المراكز المخصصة </w:t>
      </w:r>
      <w:r w:rsidR="00250B80">
        <w:rPr>
          <w:rFonts w:hint="cs"/>
          <w:b/>
          <w:bCs/>
          <w:rtl/>
        </w:rPr>
        <w:t xml:space="preserve">لهم، </w:t>
      </w:r>
      <w:r w:rsidRPr="00907696">
        <w:rPr>
          <w:rFonts w:hint="cs"/>
          <w:b/>
          <w:bCs/>
          <w:rtl/>
        </w:rPr>
        <w:t xml:space="preserve">لما قد يكون لذلك من تداعيات سلبية على صحتهم ورفاههم بشكل عام. وعلى الدولة الطرف اتخاذ جميع التدابير اللازمة لتحسين ظروف عيش طالبي اللجوء من خلال توفير </w:t>
      </w:r>
      <w:r w:rsidR="00250B80">
        <w:rPr>
          <w:rFonts w:hint="cs"/>
          <w:b/>
          <w:bCs/>
          <w:rtl/>
        </w:rPr>
        <w:t xml:space="preserve">قدر كافٍ من </w:t>
      </w:r>
      <w:r w:rsidRPr="00907696">
        <w:rPr>
          <w:rFonts w:hint="cs"/>
          <w:b/>
          <w:bCs/>
          <w:rtl/>
        </w:rPr>
        <w:t xml:space="preserve">الغذاء والرعاية الطبية وغيرها من المساعدات الاجتماعية، بما في ذلك إعادة النظر في نظام </w:t>
      </w:r>
      <w:r>
        <w:rPr>
          <w:rFonts w:hint="cs"/>
          <w:b/>
          <w:bCs/>
          <w:rtl/>
        </w:rPr>
        <w:t>التوفير المباشر للخدمات</w:t>
      </w:r>
      <w:r w:rsidRPr="00907696">
        <w:rPr>
          <w:rFonts w:hint="cs"/>
          <w:b/>
          <w:bCs/>
          <w:rtl/>
        </w:rPr>
        <w:t>.</w:t>
      </w:r>
    </w:p>
    <w:p w:rsidR="00C06208" w:rsidRDefault="00C06208" w:rsidP="00250B80">
      <w:pPr>
        <w:pStyle w:val="SingleTxtGA"/>
        <w:rPr>
          <w:rFonts w:hint="cs"/>
          <w:spacing w:val="-2"/>
          <w:rtl/>
        </w:rPr>
      </w:pPr>
      <w:r w:rsidRPr="00FA440F">
        <w:rPr>
          <w:spacing w:val="-2"/>
          <w:rtl/>
        </w:rPr>
        <w:t>21-</w:t>
      </w:r>
      <w:r w:rsidRPr="00FA440F">
        <w:rPr>
          <w:spacing w:val="-2"/>
          <w:rtl/>
        </w:rPr>
        <w:tab/>
      </w:r>
      <w:r>
        <w:rPr>
          <w:rFonts w:hint="cs"/>
          <w:spacing w:val="-2"/>
          <w:rtl/>
        </w:rPr>
        <w:t xml:space="preserve">ويساور اللجنة قلق إزاء التقارير عن حالات التمييز العنصري ضد الأشخاص </w:t>
      </w:r>
      <w:r w:rsidR="00250B80">
        <w:rPr>
          <w:rFonts w:hint="cs"/>
          <w:spacing w:val="-2"/>
          <w:rtl/>
        </w:rPr>
        <w:t xml:space="preserve">المنحدرين </w:t>
      </w:r>
      <w:r>
        <w:rPr>
          <w:rFonts w:hint="cs"/>
          <w:spacing w:val="-2"/>
          <w:rtl/>
        </w:rPr>
        <w:t>من أصول أفريقية. وتأسف اللجنة لعدم تضمن تقرير الدولة الطرف بيانات إحصائية مبوبة بشأن هذه التقارير. (المادتان 2 و5)</w:t>
      </w:r>
    </w:p>
    <w:p w:rsidR="00C06208" w:rsidRPr="008C529A" w:rsidRDefault="00C06208" w:rsidP="00250B80">
      <w:pPr>
        <w:pStyle w:val="SingleTxtGA"/>
        <w:rPr>
          <w:rFonts w:hint="cs"/>
          <w:b/>
          <w:bCs/>
          <w:spacing w:val="-2"/>
          <w:rtl/>
        </w:rPr>
      </w:pPr>
      <w:r>
        <w:rPr>
          <w:rFonts w:hint="cs"/>
          <w:spacing w:val="-2"/>
          <w:rtl/>
        </w:rPr>
        <w:tab/>
      </w:r>
      <w:r w:rsidRPr="008C529A">
        <w:rPr>
          <w:rFonts w:hint="cs"/>
          <w:b/>
          <w:bCs/>
          <w:spacing w:val="-2"/>
          <w:rtl/>
        </w:rPr>
        <w:t xml:space="preserve">توصي اللجنة </w:t>
      </w:r>
      <w:r w:rsidR="00250B80">
        <w:rPr>
          <w:rFonts w:hint="cs"/>
          <w:b/>
          <w:bCs/>
          <w:spacing w:val="-2"/>
          <w:rtl/>
        </w:rPr>
        <w:t xml:space="preserve">بأن تكفل </w:t>
      </w:r>
      <w:r w:rsidRPr="008C529A">
        <w:rPr>
          <w:rFonts w:hint="cs"/>
          <w:b/>
          <w:bCs/>
          <w:spacing w:val="-2"/>
          <w:rtl/>
        </w:rPr>
        <w:t xml:space="preserve">الدولة الطرف التحقيق مع أي شخص يتورط بأعمال من هذا النوع وملاحقته وأن تُنزل بحقه العقوبات المناسبة في حال إدانته. وتوصي اللجنة كذلك بأن تقوم الدولة الطرف بجمع بيانات </w:t>
      </w:r>
      <w:r w:rsidR="00250B80">
        <w:rPr>
          <w:rFonts w:hint="cs"/>
          <w:b/>
          <w:bCs/>
          <w:spacing w:val="-2"/>
          <w:rtl/>
        </w:rPr>
        <w:t xml:space="preserve">إحصائية </w:t>
      </w:r>
      <w:r w:rsidR="00722FE0">
        <w:rPr>
          <w:rFonts w:hint="cs"/>
          <w:b/>
          <w:bCs/>
          <w:spacing w:val="-2"/>
          <w:rtl/>
        </w:rPr>
        <w:t xml:space="preserve">مبوبة </w:t>
      </w:r>
      <w:r w:rsidRPr="008C529A">
        <w:rPr>
          <w:rFonts w:hint="cs"/>
          <w:b/>
          <w:bCs/>
          <w:spacing w:val="-2"/>
          <w:rtl/>
        </w:rPr>
        <w:t xml:space="preserve">تتعلق بهذه الحوادث العنصرية ضد </w:t>
      </w:r>
      <w:r w:rsidR="00250B80">
        <w:rPr>
          <w:rFonts w:hint="cs"/>
          <w:b/>
          <w:bCs/>
          <w:spacing w:val="-2"/>
          <w:rtl/>
        </w:rPr>
        <w:t>الأشخاص المنحدرين م</w:t>
      </w:r>
      <w:r w:rsidRPr="008C529A">
        <w:rPr>
          <w:rFonts w:hint="cs"/>
          <w:b/>
          <w:bCs/>
          <w:spacing w:val="-2"/>
          <w:rtl/>
        </w:rPr>
        <w:t>ن أصول أفريقية.</w:t>
      </w:r>
    </w:p>
    <w:p w:rsidR="00C06208" w:rsidRDefault="00C06208" w:rsidP="00250B80">
      <w:pPr>
        <w:pStyle w:val="SingleTxtGA"/>
        <w:rPr>
          <w:rFonts w:hint="cs"/>
          <w:rtl/>
          <w:lang w:bidi="ar"/>
        </w:rPr>
      </w:pPr>
      <w:r>
        <w:rPr>
          <w:rtl/>
        </w:rPr>
        <w:t>22-</w:t>
      </w:r>
      <w:r>
        <w:rPr>
          <w:rtl/>
        </w:rPr>
        <w:tab/>
      </w:r>
      <w:r>
        <w:rPr>
          <w:rFonts w:hint="cs"/>
          <w:rtl/>
        </w:rPr>
        <w:t>و</w:t>
      </w:r>
      <w:r w:rsidR="00250B80">
        <w:rPr>
          <w:rFonts w:hint="cs"/>
          <w:rtl/>
        </w:rPr>
        <w:t xml:space="preserve">فيما </w:t>
      </w:r>
      <w:r>
        <w:rPr>
          <w:rFonts w:hint="cs"/>
          <w:rtl/>
        </w:rPr>
        <w:t xml:space="preserve">تحيط اللجنة علماً بالجهود المختلفة التي بذلتها الدولة الطرف من خلال </w:t>
      </w:r>
      <w:r>
        <w:rPr>
          <w:rFonts w:hint="cs"/>
          <w:rtl/>
          <w:lang w:bidi="ar"/>
        </w:rPr>
        <w:t>الهيئة التنفيذية لخدمات الصحة لحماية حقوق الأطفال غير المصحوبين الذين يتقدمون بطلبات لجوء، ف</w:t>
      </w:r>
      <w:r w:rsidR="00250B80">
        <w:rPr>
          <w:rFonts w:hint="cs"/>
          <w:rtl/>
          <w:lang w:bidi="ar"/>
        </w:rPr>
        <w:t xml:space="preserve">إنها </w:t>
      </w:r>
      <w:r>
        <w:rPr>
          <w:rFonts w:hint="cs"/>
          <w:rtl/>
          <w:lang w:bidi="ar"/>
        </w:rPr>
        <w:t>تأسف لعدم توفير التشريعات في هذا المجال الحماية الملائمة التي تنص عليها معايير مفوضية الأمم المتحدة السامية لشؤون اللاجئين</w:t>
      </w:r>
      <w:r>
        <w:rPr>
          <w:rtl/>
        </w:rPr>
        <w:t>.</w:t>
      </w:r>
      <w:r>
        <w:rPr>
          <w:rFonts w:hint="cs"/>
          <w:rtl/>
        </w:rPr>
        <w:t xml:space="preserve"> وتأسف اللجنة في هذا السياق لعدم تفعيل مشروع قانون الهجرة والإقامة والحماية للعام 2010، الذي شكّل فرصة لتعديل قانون رعاية الطفل للعام 1991، بحيث يحدد ا</w:t>
      </w:r>
      <w:r w:rsidR="00250B80">
        <w:rPr>
          <w:rFonts w:hint="cs"/>
          <w:rtl/>
        </w:rPr>
        <w:t>لا</w:t>
      </w:r>
      <w:r>
        <w:rPr>
          <w:rFonts w:hint="cs"/>
          <w:rtl/>
        </w:rPr>
        <w:t xml:space="preserve">لتزامات </w:t>
      </w:r>
      <w:r w:rsidR="00250B80">
        <w:rPr>
          <w:rFonts w:hint="cs"/>
          <w:rtl/>
          <w:lang w:bidi="ar"/>
        </w:rPr>
        <w:t>القانونية ل</w:t>
      </w:r>
      <w:r>
        <w:rPr>
          <w:rFonts w:hint="cs"/>
          <w:rtl/>
          <w:lang w:bidi="ar"/>
        </w:rPr>
        <w:t>لهيئة التنفيذية لخدمات الصحة حيال هؤلاء الأطفال.</w:t>
      </w:r>
      <w:r w:rsidR="00250B80">
        <w:rPr>
          <w:rFonts w:hint="cs"/>
          <w:rtl/>
          <w:lang w:bidi="ar"/>
        </w:rPr>
        <w:t xml:space="preserve"> </w:t>
      </w:r>
      <w:r>
        <w:rPr>
          <w:rFonts w:hint="cs"/>
          <w:rtl/>
          <w:lang w:bidi="ar"/>
        </w:rPr>
        <w:t>(المادتان 2 و5)</w:t>
      </w:r>
    </w:p>
    <w:p w:rsidR="00C06208" w:rsidRPr="00403DAD" w:rsidRDefault="00C06208" w:rsidP="00250B80">
      <w:pPr>
        <w:pStyle w:val="SingleTxtGA"/>
        <w:rPr>
          <w:rFonts w:hint="cs"/>
          <w:b/>
          <w:bCs/>
          <w:rtl/>
        </w:rPr>
      </w:pPr>
      <w:r>
        <w:rPr>
          <w:rFonts w:hint="cs"/>
          <w:rtl/>
          <w:lang w:bidi="ar"/>
        </w:rPr>
        <w:tab/>
      </w:r>
      <w:r w:rsidRPr="00403DAD">
        <w:rPr>
          <w:rFonts w:hint="cs"/>
          <w:b/>
          <w:bCs/>
          <w:rtl/>
          <w:lang w:bidi="ar"/>
        </w:rPr>
        <w:t>توصي اللجنة الدولة الطرف بأن تسن تشريعاً يوفر الحماية الملائمة لحقوق الأطفال المنفصلين عن ذويهم وغير المصحوبين، الطالبين للجوء ورفاههم</w:t>
      </w:r>
      <w:r>
        <w:rPr>
          <w:rFonts w:hint="cs"/>
          <w:b/>
          <w:bCs/>
          <w:rtl/>
          <w:lang w:bidi="ar"/>
        </w:rPr>
        <w:t>،</w:t>
      </w:r>
      <w:r w:rsidRPr="00403DAD">
        <w:rPr>
          <w:rFonts w:hint="cs"/>
          <w:b/>
          <w:bCs/>
          <w:rtl/>
          <w:lang w:bidi="ar"/>
        </w:rPr>
        <w:t xml:space="preserve"> تماشياً مع المعايير التي ينص عليها القانون الدولي. وعليه، </w:t>
      </w:r>
      <w:r w:rsidR="00250B80">
        <w:rPr>
          <w:rFonts w:hint="cs"/>
          <w:b/>
          <w:bCs/>
          <w:rtl/>
          <w:lang w:bidi="ar"/>
        </w:rPr>
        <w:t>تدعو ا</w:t>
      </w:r>
      <w:r w:rsidRPr="00403DAD">
        <w:rPr>
          <w:rFonts w:hint="cs"/>
          <w:b/>
          <w:bCs/>
          <w:rtl/>
          <w:lang w:bidi="ar"/>
        </w:rPr>
        <w:t xml:space="preserve">للجنة الدولة الطرف </w:t>
      </w:r>
      <w:r w:rsidR="00250B80">
        <w:rPr>
          <w:rFonts w:hint="cs"/>
          <w:b/>
          <w:bCs/>
          <w:rtl/>
          <w:lang w:bidi="ar"/>
        </w:rPr>
        <w:t xml:space="preserve">إلى </w:t>
      </w:r>
      <w:r w:rsidRPr="00403DAD">
        <w:rPr>
          <w:rFonts w:hint="cs"/>
          <w:b/>
          <w:bCs/>
          <w:rtl/>
          <w:lang w:bidi="ar"/>
        </w:rPr>
        <w:t>اعتماد تدابير فورية لت</w:t>
      </w:r>
      <w:r w:rsidR="00250B80">
        <w:rPr>
          <w:rFonts w:hint="cs"/>
          <w:b/>
          <w:bCs/>
          <w:rtl/>
          <w:lang w:bidi="ar"/>
        </w:rPr>
        <w:t xml:space="preserve">عيين </w:t>
      </w:r>
      <w:r w:rsidRPr="00403DAD">
        <w:rPr>
          <w:rFonts w:hint="cs"/>
          <w:b/>
          <w:bCs/>
          <w:rtl/>
          <w:lang w:bidi="ar"/>
        </w:rPr>
        <w:t>وصي لأغراض التقاضي أو مستشار لجميع الأطفال المنفصلين عن ذويهم وغير المصحوبين، بغض النظر عما إذا كانوا قد تقدموا بطلب حماية أم لم يتقد</w:t>
      </w:r>
      <w:r>
        <w:rPr>
          <w:rFonts w:hint="cs"/>
          <w:b/>
          <w:bCs/>
          <w:rtl/>
          <w:lang w:bidi="ar"/>
        </w:rPr>
        <w:t>م</w:t>
      </w:r>
      <w:r w:rsidRPr="00403DAD">
        <w:rPr>
          <w:rFonts w:hint="cs"/>
          <w:b/>
          <w:bCs/>
          <w:rtl/>
          <w:lang w:bidi="ar"/>
        </w:rPr>
        <w:t>وا.</w:t>
      </w:r>
    </w:p>
    <w:p w:rsidR="00C06208" w:rsidRPr="00BC7B2F" w:rsidRDefault="00C06208" w:rsidP="00BC7B2F">
      <w:pPr>
        <w:pStyle w:val="SingleTxtGA"/>
        <w:rPr>
          <w:rFonts w:hint="cs"/>
          <w:spacing w:val="-2"/>
          <w:rtl/>
        </w:rPr>
      </w:pPr>
      <w:r w:rsidRPr="00BC7B2F">
        <w:rPr>
          <w:spacing w:val="-2"/>
          <w:rtl/>
        </w:rPr>
        <w:t>2</w:t>
      </w:r>
      <w:r w:rsidRPr="00BC7B2F">
        <w:rPr>
          <w:rFonts w:hint="cs"/>
          <w:spacing w:val="-2"/>
          <w:rtl/>
        </w:rPr>
        <w:t>3</w:t>
      </w:r>
      <w:r w:rsidRPr="00BC7B2F">
        <w:rPr>
          <w:spacing w:val="-2"/>
          <w:rtl/>
        </w:rPr>
        <w:t>-</w:t>
      </w:r>
      <w:r w:rsidRPr="00BC7B2F">
        <w:rPr>
          <w:spacing w:val="-2"/>
          <w:rtl/>
        </w:rPr>
        <w:tab/>
      </w:r>
      <w:r w:rsidRPr="00BC7B2F">
        <w:rPr>
          <w:rFonts w:hint="cs"/>
          <w:spacing w:val="-2"/>
          <w:rtl/>
        </w:rPr>
        <w:t xml:space="preserve">وتشير اللجنة بقلق إلى ما يُنقل عن انتشار حوادث "الطعن بالسكاكين"، وعن العدد غير المتناسب من الأشخاص القادمين من أفريقيا جنوب الصحراء الذين يقعون ضحايا هذه الأعمال. وتأسف اللجنة لعدم توفر بيانات إحصائية مبوبة بشأن هذه التقارير. (المادتان 2 و4) </w:t>
      </w:r>
    </w:p>
    <w:p w:rsidR="00C06208" w:rsidRPr="009D68C7" w:rsidRDefault="00C06208" w:rsidP="00BC7B2F">
      <w:pPr>
        <w:pStyle w:val="SingleTxtGA"/>
        <w:rPr>
          <w:rFonts w:hint="cs"/>
          <w:b/>
          <w:bCs/>
          <w:rtl/>
        </w:rPr>
      </w:pPr>
      <w:r w:rsidRPr="009D68C7">
        <w:rPr>
          <w:rFonts w:hint="cs"/>
          <w:rtl/>
        </w:rPr>
        <w:tab/>
      </w:r>
      <w:r w:rsidRPr="009D68C7">
        <w:rPr>
          <w:rFonts w:hint="cs"/>
          <w:b/>
          <w:bCs/>
          <w:rtl/>
        </w:rPr>
        <w:t>توصي اللجنة بأن تحقق الدولة الطرف في التقارير المتعلقة بحوادث "الطعن بالسكاكين" ضد أشخاص معظمهم من أفريقيا جنوب الصحراء، وأن تكفل ملاحقة المرتكبين وإنزال العقوبات المناسبة بهم عند إدانتهم. وت</w:t>
      </w:r>
      <w:r w:rsidR="00BC7B2F" w:rsidRPr="009D68C7">
        <w:rPr>
          <w:rFonts w:hint="cs"/>
          <w:b/>
          <w:bCs/>
          <w:rtl/>
        </w:rPr>
        <w:t xml:space="preserve">شجع </w:t>
      </w:r>
      <w:r w:rsidRPr="009D68C7">
        <w:rPr>
          <w:rFonts w:hint="cs"/>
          <w:b/>
          <w:bCs/>
          <w:rtl/>
        </w:rPr>
        <w:t xml:space="preserve">اللجنة كذلك الدولة الطرف </w:t>
      </w:r>
      <w:r w:rsidR="00BC7B2F" w:rsidRPr="009D68C7">
        <w:rPr>
          <w:rFonts w:hint="cs"/>
          <w:b/>
          <w:bCs/>
          <w:rtl/>
        </w:rPr>
        <w:t xml:space="preserve">على جمع بيانات إحصائية </w:t>
      </w:r>
      <w:r w:rsidRPr="009D68C7">
        <w:rPr>
          <w:rFonts w:hint="cs"/>
          <w:b/>
          <w:bCs/>
          <w:rtl/>
        </w:rPr>
        <w:t>مبوبة تتعلق بهذه الحوادث، ينبغي أن ترفقها بتقريرها الدوري المقبل.</w:t>
      </w:r>
    </w:p>
    <w:p w:rsidR="00C06208" w:rsidRDefault="00C06208" w:rsidP="00BC7B2F">
      <w:pPr>
        <w:pStyle w:val="SingleTxtGA"/>
        <w:rPr>
          <w:rFonts w:hint="cs"/>
          <w:rtl/>
        </w:rPr>
      </w:pPr>
      <w:r>
        <w:rPr>
          <w:rtl/>
        </w:rPr>
        <w:t>2</w:t>
      </w:r>
      <w:r>
        <w:rPr>
          <w:rFonts w:hint="cs"/>
          <w:rtl/>
        </w:rPr>
        <w:t>4</w:t>
      </w:r>
      <w:r>
        <w:rPr>
          <w:rtl/>
        </w:rPr>
        <w:t>-</w:t>
      </w:r>
      <w:r>
        <w:rPr>
          <w:rtl/>
        </w:rPr>
        <w:tab/>
      </w:r>
      <w:r>
        <w:rPr>
          <w:rFonts w:hint="cs"/>
          <w:rtl/>
        </w:rPr>
        <w:t>و</w:t>
      </w:r>
      <w:r w:rsidR="00BC7B2F">
        <w:rPr>
          <w:rFonts w:hint="cs"/>
          <w:rtl/>
        </w:rPr>
        <w:t xml:space="preserve">بينما </w:t>
      </w:r>
      <w:r>
        <w:rPr>
          <w:rFonts w:hint="cs"/>
          <w:rtl/>
        </w:rPr>
        <w:t xml:space="preserve">ترحب اللجنة بالجهود التي تبذلها الدولة الطرف لإعداد مجموعة من البرامج التدريبية المخصصة للشرطة </w:t>
      </w:r>
      <w:r w:rsidR="008626B8">
        <w:rPr>
          <w:rFonts w:hint="cs"/>
          <w:rtl/>
        </w:rPr>
        <w:t>الآيرلندية</w:t>
      </w:r>
      <w:r>
        <w:rPr>
          <w:rFonts w:hint="cs"/>
          <w:rtl/>
        </w:rPr>
        <w:t xml:space="preserve"> في إطار برنامج "أعمال إدارة التنوع"، والجهود التي يبذلها معهد الدراسات القضائية لتوفير التدريب للجسم القضائي، </w:t>
      </w:r>
      <w:r w:rsidR="00BC7B2F">
        <w:rPr>
          <w:rFonts w:hint="cs"/>
          <w:rtl/>
        </w:rPr>
        <w:t xml:space="preserve">فإنها تشعر بالقلق إزاء </w:t>
      </w:r>
      <w:r>
        <w:rPr>
          <w:rFonts w:hint="cs"/>
          <w:rtl/>
        </w:rPr>
        <w:t>عدم تعميم التدريب على حقوق الإنسان في الخدمة العامة. (المادتان 6 و7)</w:t>
      </w:r>
    </w:p>
    <w:p w:rsidR="00C06208" w:rsidRPr="009D68C7" w:rsidRDefault="00C06208" w:rsidP="00BC7B2F">
      <w:pPr>
        <w:pStyle w:val="SingleTxtGA"/>
        <w:rPr>
          <w:rFonts w:hint="cs"/>
          <w:b/>
          <w:bCs/>
          <w:spacing w:val="-2"/>
          <w:rtl/>
        </w:rPr>
      </w:pPr>
      <w:r w:rsidRPr="009D68C7">
        <w:rPr>
          <w:rFonts w:hint="cs"/>
          <w:spacing w:val="-2"/>
          <w:rtl/>
        </w:rPr>
        <w:tab/>
      </w:r>
      <w:r w:rsidRPr="009D68C7">
        <w:rPr>
          <w:rFonts w:hint="cs"/>
          <w:b/>
          <w:bCs/>
          <w:spacing w:val="-2"/>
          <w:rtl/>
        </w:rPr>
        <w:t>توصي اللجنة الدولة الطرف بتعزيز جهودها الرامية إلى إذكاء وعي موظفي الخدمة المدنية بقضايا حقوق الإنسان، ولا سيما تلك المتعلقة بمناهضة العنصرية و</w:t>
      </w:r>
      <w:r w:rsidR="00BC7B2F" w:rsidRPr="009D68C7">
        <w:rPr>
          <w:rFonts w:hint="cs"/>
          <w:b/>
          <w:bCs/>
          <w:spacing w:val="-2"/>
          <w:rtl/>
        </w:rPr>
        <w:t xml:space="preserve">التعصب، </w:t>
      </w:r>
      <w:r w:rsidRPr="009D68C7">
        <w:rPr>
          <w:rFonts w:hint="cs"/>
          <w:b/>
          <w:bCs/>
          <w:spacing w:val="-2"/>
          <w:rtl/>
        </w:rPr>
        <w:t xml:space="preserve">من خلال ضمان تعميم التدريب على حقوق الإنسان في الخدمة المدنية. وفي هذا الصدد، تدعو اللجنة الدولة الطرف إلى إعداد خطة عمل بالتنسيق </w:t>
      </w:r>
      <w:r w:rsidR="00BC7B2F" w:rsidRPr="009D68C7">
        <w:rPr>
          <w:rFonts w:hint="cs"/>
          <w:b/>
          <w:bCs/>
          <w:spacing w:val="-2"/>
          <w:rtl/>
        </w:rPr>
        <w:t xml:space="preserve">مع </w:t>
      </w:r>
      <w:r w:rsidRPr="009D68C7">
        <w:rPr>
          <w:rFonts w:hint="cs"/>
          <w:b/>
          <w:bCs/>
          <w:spacing w:val="-2"/>
          <w:rtl/>
        </w:rPr>
        <w:t xml:space="preserve">اللجنة </w:t>
      </w:r>
      <w:r w:rsidR="008626B8" w:rsidRPr="009D68C7">
        <w:rPr>
          <w:rFonts w:hint="cs"/>
          <w:b/>
          <w:bCs/>
          <w:spacing w:val="-2"/>
          <w:rtl/>
        </w:rPr>
        <w:t>الآيرلندية</w:t>
      </w:r>
      <w:r w:rsidRPr="009D68C7">
        <w:rPr>
          <w:rFonts w:hint="cs"/>
          <w:b/>
          <w:bCs/>
          <w:spacing w:val="-2"/>
          <w:rtl/>
        </w:rPr>
        <w:t xml:space="preserve"> لحقوق الإنسان، تتيح لهذه اللجنة إذكاء وعي </w:t>
      </w:r>
      <w:r w:rsidR="00BC7B2F" w:rsidRPr="009D68C7">
        <w:rPr>
          <w:rFonts w:hint="cs"/>
          <w:b/>
          <w:bCs/>
          <w:spacing w:val="-2"/>
          <w:rtl/>
        </w:rPr>
        <w:t xml:space="preserve">جميع </w:t>
      </w:r>
      <w:r w:rsidRPr="009D68C7">
        <w:rPr>
          <w:rFonts w:hint="cs"/>
          <w:b/>
          <w:bCs/>
          <w:spacing w:val="-2"/>
          <w:rtl/>
        </w:rPr>
        <w:t>موظفي الخدمة المدنية، بمن فيهم موظفو الشرطة والجسم القضائي، بحقوق الإنسان وتوفير التدريب لهم في هذا المجال.</w:t>
      </w:r>
    </w:p>
    <w:p w:rsidR="00C06208" w:rsidRDefault="00C06208" w:rsidP="00BC7B2F">
      <w:pPr>
        <w:pStyle w:val="SingleTxtGA"/>
        <w:rPr>
          <w:rFonts w:hint="cs"/>
          <w:rtl/>
        </w:rPr>
      </w:pPr>
      <w:r>
        <w:rPr>
          <w:rtl/>
        </w:rPr>
        <w:t>2</w:t>
      </w:r>
      <w:r>
        <w:rPr>
          <w:rFonts w:hint="cs"/>
          <w:rtl/>
        </w:rPr>
        <w:t>5</w:t>
      </w:r>
      <w:r>
        <w:rPr>
          <w:rtl/>
        </w:rPr>
        <w:t>-</w:t>
      </w:r>
      <w:r>
        <w:rPr>
          <w:rtl/>
        </w:rPr>
        <w:tab/>
      </w:r>
      <w:r>
        <w:rPr>
          <w:rFonts w:hint="cs"/>
          <w:rtl/>
        </w:rPr>
        <w:t xml:space="preserve">وتأسف اللجنة لأنه على الرغم من وجود قانون اللاجئ لعام 1996، لا يتوفر في الدولة الطرف إطار قانوني للم شمل العائلات الذي يتم في الوقت الراهن على أساس غير نظامي. وتأسف اللجنة </w:t>
      </w:r>
      <w:r w:rsidR="00BC7B2F">
        <w:rPr>
          <w:rFonts w:hint="cs"/>
          <w:rtl/>
        </w:rPr>
        <w:t xml:space="preserve">أيضاً للمعنى الضيق المعطى لكلمة </w:t>
      </w:r>
      <w:r>
        <w:rPr>
          <w:rFonts w:hint="cs"/>
          <w:rtl/>
        </w:rPr>
        <w:t>"عائلة" لأغراض لم شمل العائلات. وتأسف اللجنة كذلك لعدم تفعيل مشروع قانون الهجرة والإقامة والحماية للعام 2010، الذي كان ينص على أن يتناول صك نظامي مسألة لم شمل العائلات. (المواد 2، الفقرة (2) و5(د)</w:t>
      </w:r>
      <w:r w:rsidR="00BC7B2F">
        <w:rPr>
          <w:rFonts w:hint="cs"/>
          <w:rtl/>
        </w:rPr>
        <w:t>‘4‘</w:t>
      </w:r>
      <w:r>
        <w:rPr>
          <w:rFonts w:hint="cs"/>
          <w:rtl/>
        </w:rPr>
        <w:t xml:space="preserve"> و6)</w:t>
      </w:r>
    </w:p>
    <w:p w:rsidR="00C06208" w:rsidRDefault="00C06208" w:rsidP="00BC7B2F">
      <w:pPr>
        <w:pStyle w:val="SingleTxtGA"/>
        <w:rPr>
          <w:rFonts w:hint="cs"/>
          <w:rtl/>
        </w:rPr>
      </w:pPr>
      <w:r>
        <w:rPr>
          <w:rFonts w:hint="cs"/>
          <w:rtl/>
        </w:rPr>
        <w:tab/>
      </w:r>
      <w:r w:rsidRPr="00AC65AD">
        <w:rPr>
          <w:rFonts w:hint="cs"/>
          <w:b/>
          <w:bCs/>
          <w:rtl/>
        </w:rPr>
        <w:t xml:space="preserve">توصي اللجنة الدولة الطرف باعتماد تشريع يحدد المبادئ والحقوق والالتزامات التي تنظّم لم شمل العائلات. وتشجع اللجنة الدولة الطرف في هذا الصدد على أن تسند مسؤولية دراسة طلبات لم شمل العائلات إلى سلطة مستقلة تراعي الإجراءات </w:t>
      </w:r>
      <w:r w:rsidR="00BC7B2F">
        <w:rPr>
          <w:rFonts w:hint="cs"/>
          <w:b/>
          <w:bCs/>
          <w:rtl/>
        </w:rPr>
        <w:t xml:space="preserve">القانونية </w:t>
      </w:r>
      <w:r w:rsidRPr="00AC65AD">
        <w:rPr>
          <w:rFonts w:hint="cs"/>
          <w:b/>
          <w:bCs/>
          <w:rtl/>
        </w:rPr>
        <w:t>الواجبة وتضع نظاماً ينص على إجراء استئنافي يتيح الاعتراض على قراراته</w:t>
      </w:r>
      <w:r w:rsidR="00BC7B2F">
        <w:rPr>
          <w:rFonts w:hint="cs"/>
          <w:b/>
          <w:bCs/>
          <w:rtl/>
        </w:rPr>
        <w:t>ا</w:t>
      </w:r>
      <w:r w:rsidR="00BC7B2F">
        <w:rPr>
          <w:rFonts w:hint="cs"/>
          <w:rtl/>
        </w:rPr>
        <w:t>.</w:t>
      </w:r>
    </w:p>
    <w:p w:rsidR="00C06208" w:rsidRDefault="00C06208" w:rsidP="00BC7B2F">
      <w:pPr>
        <w:pStyle w:val="SingleTxtGA"/>
        <w:rPr>
          <w:rFonts w:hint="cs"/>
          <w:spacing w:val="-2"/>
          <w:rtl/>
        </w:rPr>
      </w:pPr>
      <w:r>
        <w:rPr>
          <w:rtl/>
        </w:rPr>
        <w:t>2</w:t>
      </w:r>
      <w:r>
        <w:rPr>
          <w:rFonts w:hint="cs"/>
          <w:rtl/>
        </w:rPr>
        <w:t>6</w:t>
      </w:r>
      <w:r>
        <w:rPr>
          <w:rtl/>
        </w:rPr>
        <w:t>-</w:t>
      </w:r>
      <w:r>
        <w:rPr>
          <w:rtl/>
        </w:rPr>
        <w:tab/>
      </w:r>
      <w:r>
        <w:rPr>
          <w:rFonts w:hint="cs"/>
          <w:rtl/>
        </w:rPr>
        <w:t xml:space="preserve">وتعيد اللجنة التذكير </w:t>
      </w:r>
      <w:r>
        <w:rPr>
          <w:rFonts w:hint="cs"/>
          <w:spacing w:val="-2"/>
          <w:rtl/>
        </w:rPr>
        <w:t>ب</w:t>
      </w:r>
      <w:r w:rsidRPr="00D110A5">
        <w:rPr>
          <w:spacing w:val="-2"/>
          <w:rtl/>
        </w:rPr>
        <w:t>ملاحظات</w:t>
      </w:r>
      <w:r>
        <w:rPr>
          <w:rFonts w:hint="cs"/>
          <w:spacing w:val="-2"/>
          <w:rtl/>
        </w:rPr>
        <w:t>ها</w:t>
      </w:r>
      <w:r w:rsidRPr="00D110A5">
        <w:rPr>
          <w:spacing w:val="-2"/>
          <w:rtl/>
        </w:rPr>
        <w:t xml:space="preserve"> الختامية</w:t>
      </w:r>
      <w:r>
        <w:rPr>
          <w:rFonts w:hint="cs"/>
          <w:spacing w:val="-2"/>
          <w:rtl/>
        </w:rPr>
        <w:t xml:space="preserve"> السابقة (</w:t>
      </w:r>
      <w:r w:rsidRPr="005A086D">
        <w:t>CERD/C/IRL/CO/2</w:t>
      </w:r>
      <w:r>
        <w:rPr>
          <w:rFonts w:hint="cs"/>
          <w:spacing w:val="-2"/>
          <w:rtl/>
        </w:rPr>
        <w:t xml:space="preserve">) وتشير </w:t>
      </w:r>
      <w:r w:rsidR="00BC7B2F">
        <w:rPr>
          <w:rFonts w:hint="cs"/>
          <w:spacing w:val="-2"/>
          <w:rtl/>
        </w:rPr>
        <w:t>ب</w:t>
      </w:r>
      <w:r>
        <w:rPr>
          <w:rFonts w:hint="cs"/>
          <w:spacing w:val="-2"/>
          <w:rtl/>
        </w:rPr>
        <w:t>قلق إلى أن نظام التعليم في الدولة الطرف لا يزال مذهبياً في الإجمال وت</w:t>
      </w:r>
      <w:r w:rsidR="00BC7B2F">
        <w:rPr>
          <w:rFonts w:hint="cs"/>
          <w:spacing w:val="-2"/>
          <w:rtl/>
        </w:rPr>
        <w:t xml:space="preserve">هيمن </w:t>
      </w:r>
      <w:r>
        <w:rPr>
          <w:rFonts w:hint="cs"/>
          <w:spacing w:val="-2"/>
          <w:rtl/>
        </w:rPr>
        <w:t>عليه بشكل أساسي الكنيسة الكاثوليكية. وتشير اللجنة كذلك إلى أن المدارس غير المذهبية أو المتعددة المذاهب</w:t>
      </w:r>
      <w:r w:rsidR="009D68C7">
        <w:rPr>
          <w:rFonts w:hint="cs"/>
          <w:spacing w:val="-2"/>
          <w:rtl/>
        </w:rPr>
        <w:t xml:space="preserve">      </w:t>
      </w:r>
      <w:r>
        <w:rPr>
          <w:rFonts w:hint="cs"/>
          <w:spacing w:val="-2"/>
          <w:rtl/>
        </w:rPr>
        <w:t xml:space="preserve"> لا تشكل سوى نسبة ضئيلة من مجموع المدارس و</w:t>
      </w:r>
      <w:r w:rsidR="00BC7B2F">
        <w:rPr>
          <w:rFonts w:hint="cs"/>
          <w:spacing w:val="-2"/>
          <w:rtl/>
        </w:rPr>
        <w:t>ت</w:t>
      </w:r>
      <w:r>
        <w:rPr>
          <w:rFonts w:hint="cs"/>
          <w:spacing w:val="-2"/>
          <w:rtl/>
        </w:rPr>
        <w:t>أسف لأن التقارير تظهر أن المدارس البديلة غير متوفرة بعدد كافٍ وأن للطلاب من المذهب الكاثوليكي الأفضلية على الطلاب من مذاهب أخرى للالتحاق بالمدارس الكاثوليكية في حال نقص المقاعد الدراسية. وتعرب اللجنة كذلك عن أسفها لكون أحكام قانون المساواة في المركز تعطي المدارس سلطة رفض قبول الطلاب في المدارس المذهبية على أساس انتمائهم الديني، إن ارتأت أن ذلك ضروري لحماية أخلاقيات المدرسة. (المواد 2 و5(د)</w:t>
      </w:r>
      <w:r w:rsidR="00BC7B2F">
        <w:rPr>
          <w:rFonts w:hint="cs"/>
          <w:spacing w:val="-2"/>
          <w:rtl/>
        </w:rPr>
        <w:t>‘7‘</w:t>
      </w:r>
      <w:r>
        <w:rPr>
          <w:rFonts w:hint="cs"/>
          <w:spacing w:val="-2"/>
          <w:rtl/>
        </w:rPr>
        <w:t xml:space="preserve"> و5(</w:t>
      </w:r>
      <w:r w:rsidR="00BC7B2F">
        <w:rPr>
          <w:rFonts w:hint="cs"/>
          <w:spacing w:val="-2"/>
          <w:rtl/>
        </w:rPr>
        <w:t>ﻫ</w:t>
      </w:r>
      <w:r>
        <w:rPr>
          <w:rFonts w:hint="cs"/>
          <w:spacing w:val="-2"/>
          <w:rtl/>
        </w:rPr>
        <w:t>)</w:t>
      </w:r>
      <w:r w:rsidR="00BC7B2F">
        <w:rPr>
          <w:rFonts w:hint="cs"/>
          <w:spacing w:val="-2"/>
          <w:rtl/>
        </w:rPr>
        <w:t>‘5‘</w:t>
      </w:r>
      <w:r>
        <w:rPr>
          <w:rFonts w:hint="cs"/>
          <w:spacing w:val="-2"/>
          <w:rtl/>
        </w:rPr>
        <w:t>)</w:t>
      </w:r>
    </w:p>
    <w:p w:rsidR="00C06208" w:rsidRPr="003C0EC3" w:rsidRDefault="00C06208" w:rsidP="00BC7B2F">
      <w:pPr>
        <w:pStyle w:val="SingleTxtGA"/>
        <w:rPr>
          <w:rFonts w:hint="cs"/>
          <w:b/>
          <w:bCs/>
          <w:rtl/>
          <w:lang w:bidi="ar-LB"/>
        </w:rPr>
      </w:pPr>
      <w:r w:rsidRPr="003C0EC3">
        <w:rPr>
          <w:rFonts w:hint="cs"/>
          <w:b/>
          <w:bCs/>
          <w:spacing w:val="-2"/>
          <w:rtl/>
        </w:rPr>
        <w:tab/>
      </w:r>
      <w:r w:rsidRPr="003C0EC3">
        <w:rPr>
          <w:b/>
          <w:bCs/>
          <w:rtl/>
          <w:lang w:bidi="ar-LB"/>
        </w:rPr>
        <w:t>وإذ تقرّ اللجنة "بالتقاطع" بين التمييز العنصري والديني، ف</w:t>
      </w:r>
      <w:r w:rsidR="00BC7B2F">
        <w:rPr>
          <w:rFonts w:hint="cs"/>
          <w:b/>
          <w:bCs/>
          <w:rtl/>
          <w:lang w:bidi="ar-LB"/>
        </w:rPr>
        <w:t xml:space="preserve">إنها </w:t>
      </w:r>
      <w:r w:rsidRPr="003C0EC3">
        <w:rPr>
          <w:b/>
          <w:bCs/>
          <w:rtl/>
          <w:lang w:bidi="ar-LB"/>
        </w:rPr>
        <w:t>تكرر ملاحظاتها الختامية السابقة (</w:t>
      </w:r>
      <w:r w:rsidRPr="000B7D81">
        <w:rPr>
          <w:b/>
          <w:bCs/>
        </w:rPr>
        <w:t>CERD/C/IRL/CO/2</w:t>
      </w:r>
      <w:r w:rsidRPr="003C0EC3">
        <w:rPr>
          <w:b/>
          <w:bCs/>
          <w:rtl/>
          <w:lang w:bidi="ar-LB"/>
        </w:rPr>
        <w:t>) وتوصي الدولة الطرف بتعزيز جهودها الرامية إلى</w:t>
      </w:r>
      <w:r>
        <w:rPr>
          <w:b/>
          <w:bCs/>
          <w:rtl/>
          <w:lang w:bidi="ar-LB"/>
        </w:rPr>
        <w:t xml:space="preserve"> </w:t>
      </w:r>
      <w:r w:rsidRPr="003C0EC3">
        <w:rPr>
          <w:b/>
          <w:bCs/>
          <w:rtl/>
          <w:lang w:bidi="ar-LB"/>
        </w:rPr>
        <w:t>إنشاء مدارس بديلة</w:t>
      </w:r>
      <w:r>
        <w:rPr>
          <w:b/>
          <w:bCs/>
          <w:rtl/>
          <w:lang w:bidi="ar-LB"/>
        </w:rPr>
        <w:t xml:space="preserve"> </w:t>
      </w:r>
      <w:r w:rsidRPr="003C0EC3">
        <w:rPr>
          <w:b/>
          <w:bCs/>
          <w:rtl/>
          <w:lang w:bidi="ar-LB"/>
        </w:rPr>
        <w:t xml:space="preserve">غير </w:t>
      </w:r>
      <w:r>
        <w:rPr>
          <w:rFonts w:hint="cs"/>
          <w:b/>
          <w:bCs/>
          <w:rtl/>
          <w:lang w:bidi="ar-LB"/>
        </w:rPr>
        <w:t>مذهبية</w:t>
      </w:r>
      <w:r w:rsidRPr="003C0EC3">
        <w:rPr>
          <w:b/>
          <w:bCs/>
          <w:rtl/>
          <w:lang w:bidi="ar-LB"/>
        </w:rPr>
        <w:t xml:space="preserve">، أو متعددة </w:t>
      </w:r>
      <w:r>
        <w:rPr>
          <w:rFonts w:hint="cs"/>
          <w:b/>
          <w:bCs/>
          <w:rtl/>
          <w:lang w:bidi="ar-LB"/>
        </w:rPr>
        <w:t>المذاهب</w:t>
      </w:r>
      <w:r w:rsidRPr="003C0EC3">
        <w:rPr>
          <w:b/>
          <w:bCs/>
          <w:rtl/>
          <w:lang w:bidi="ar-LB"/>
        </w:rPr>
        <w:t>، و</w:t>
      </w:r>
      <w:r w:rsidR="00BC7B2F">
        <w:rPr>
          <w:rFonts w:hint="cs"/>
          <w:b/>
          <w:bCs/>
          <w:rtl/>
          <w:lang w:bidi="ar-LB"/>
        </w:rPr>
        <w:t xml:space="preserve">بتعديل </w:t>
      </w:r>
      <w:r w:rsidRPr="003C0EC3">
        <w:rPr>
          <w:b/>
          <w:bCs/>
          <w:rtl/>
          <w:lang w:bidi="ar-LB"/>
        </w:rPr>
        <w:t>الإطار التشريعي الحالي الذي يمنع التلاميذ من الالتحاق بمدرسة ما بسبب دينهم أو معتقدهم. وتوصي اللجنة كذلك بأن تشجع الدولة الطرف التنوع والتسامح مع الديانات والمعتقدات الأخرى في نظام التعليم من خلال رصد حوادث التمييز على أساس الدين أو المعتقد.</w:t>
      </w:r>
    </w:p>
    <w:p w:rsidR="00C06208" w:rsidRPr="00BC7B2F" w:rsidRDefault="00BC7B2F" w:rsidP="00BC7B2F">
      <w:pPr>
        <w:pStyle w:val="SingleTxtGA"/>
        <w:rPr>
          <w:rFonts w:hint="cs"/>
          <w:spacing w:val="-2"/>
        </w:rPr>
      </w:pPr>
      <w:r w:rsidRPr="00BC7B2F">
        <w:rPr>
          <w:rFonts w:hint="cs"/>
          <w:spacing w:val="-2"/>
          <w:rtl/>
        </w:rPr>
        <w:t>27-</w:t>
      </w:r>
      <w:r w:rsidRPr="00BC7B2F">
        <w:rPr>
          <w:rFonts w:hint="cs"/>
          <w:spacing w:val="-2"/>
          <w:rtl/>
        </w:rPr>
        <w:tab/>
      </w:r>
      <w:r w:rsidR="00C06208" w:rsidRPr="00BC7B2F">
        <w:rPr>
          <w:spacing w:val="-2"/>
          <w:rtl/>
        </w:rPr>
        <w:t xml:space="preserve">وتحيط اللجنة علماً </w:t>
      </w:r>
      <w:r w:rsidRPr="00BC7B2F">
        <w:rPr>
          <w:rFonts w:hint="cs"/>
          <w:spacing w:val="-2"/>
          <w:rtl/>
        </w:rPr>
        <w:t xml:space="preserve">بإدراج </w:t>
      </w:r>
      <w:r w:rsidR="00C06208" w:rsidRPr="00BC7B2F">
        <w:rPr>
          <w:spacing w:val="-2"/>
          <w:rtl/>
        </w:rPr>
        <w:t>النساء المهاجرات والنساء من الأقليات، بما في ذلك الرُحّل</w:t>
      </w:r>
      <w:r w:rsidRPr="00BC7B2F">
        <w:rPr>
          <w:rFonts w:hint="cs"/>
          <w:spacing w:val="-2"/>
          <w:rtl/>
        </w:rPr>
        <w:t xml:space="preserve"> في الاستراتيجية الوطنية المتعلقة بالمرأة التي يتم استعراضها في الوقت الراهن</w:t>
      </w:r>
      <w:r w:rsidR="00C06208" w:rsidRPr="00BC7B2F">
        <w:rPr>
          <w:spacing w:val="-2"/>
          <w:rtl/>
        </w:rPr>
        <w:t>. (الم</w:t>
      </w:r>
      <w:r w:rsidRPr="00BC7B2F">
        <w:rPr>
          <w:rFonts w:hint="cs"/>
          <w:spacing w:val="-2"/>
          <w:rtl/>
        </w:rPr>
        <w:t>ا</w:t>
      </w:r>
      <w:r w:rsidR="00C06208" w:rsidRPr="00BC7B2F">
        <w:rPr>
          <w:spacing w:val="-2"/>
          <w:rtl/>
        </w:rPr>
        <w:t>دتان 2 و5)</w:t>
      </w:r>
    </w:p>
    <w:p w:rsidR="00C06208" w:rsidRDefault="00C06208" w:rsidP="00BC7B2F">
      <w:pPr>
        <w:pStyle w:val="SingleTxtGA"/>
        <w:rPr>
          <w:rFonts w:hint="cs"/>
          <w:b/>
          <w:bCs/>
          <w:rtl/>
        </w:rPr>
      </w:pPr>
      <w:r>
        <w:rPr>
          <w:rFonts w:hint="cs"/>
          <w:b/>
          <w:bCs/>
          <w:rtl/>
        </w:rPr>
        <w:tab/>
      </w:r>
      <w:r w:rsidR="00BC7B2F">
        <w:rPr>
          <w:rFonts w:hint="cs"/>
          <w:b/>
          <w:bCs/>
          <w:rtl/>
        </w:rPr>
        <w:t xml:space="preserve">وتوصي اللجنة الدولة الطرف واضعة في اعتبارها توصيتيها العامتين </w:t>
      </w:r>
      <w:r w:rsidRPr="003C0EC3">
        <w:rPr>
          <w:b/>
          <w:bCs/>
          <w:rtl/>
        </w:rPr>
        <w:t xml:space="preserve">رقم 25(2000) ورقم 32(2009)، باتخاذ جميع التدابير اللازمة لضمان أن تبقى النساء المهاجرات والنساء من الأقليات، بعد الانتهاء من الاستعراض، </w:t>
      </w:r>
      <w:r w:rsidRPr="003C0EC3">
        <w:rPr>
          <w:rFonts w:hint="cs"/>
          <w:b/>
          <w:bCs/>
          <w:rtl/>
        </w:rPr>
        <w:t>محط</w:t>
      </w:r>
      <w:r w:rsidRPr="003C0EC3">
        <w:rPr>
          <w:b/>
          <w:bCs/>
          <w:rtl/>
        </w:rPr>
        <w:t xml:space="preserve"> تركيز الأنشطة الهادفة </w:t>
      </w:r>
      <w:r w:rsidR="00BC7B2F">
        <w:rPr>
          <w:rFonts w:hint="cs"/>
          <w:b/>
          <w:bCs/>
          <w:rtl/>
        </w:rPr>
        <w:t>للا</w:t>
      </w:r>
      <w:r w:rsidRPr="003C0EC3">
        <w:rPr>
          <w:b/>
          <w:bCs/>
          <w:rtl/>
        </w:rPr>
        <w:t>ستراتيجية الوطنية المتعلقة بالمرأة</w:t>
      </w:r>
      <w:r w:rsidR="00BC7B2F">
        <w:rPr>
          <w:rFonts w:hint="cs"/>
          <w:b/>
          <w:bCs/>
          <w:rtl/>
        </w:rPr>
        <w:t xml:space="preserve"> وأهدافها</w:t>
      </w:r>
      <w:r w:rsidRPr="003C0EC3">
        <w:rPr>
          <w:b/>
          <w:bCs/>
          <w:rtl/>
        </w:rPr>
        <w:t xml:space="preserve">. </w:t>
      </w:r>
    </w:p>
    <w:p w:rsidR="00C06208" w:rsidRPr="00BC7B2F" w:rsidRDefault="00BC7B2F" w:rsidP="00BC7B2F">
      <w:pPr>
        <w:pStyle w:val="SingleTxtGA"/>
        <w:rPr>
          <w:rFonts w:hint="cs"/>
        </w:rPr>
      </w:pPr>
      <w:r w:rsidRPr="00BC7B2F">
        <w:rPr>
          <w:rFonts w:hint="cs"/>
          <w:rtl/>
        </w:rPr>
        <w:t>28-</w:t>
      </w:r>
      <w:r w:rsidRPr="00BC7B2F">
        <w:rPr>
          <w:rFonts w:hint="cs"/>
          <w:rtl/>
        </w:rPr>
        <w:tab/>
      </w:r>
      <w:r w:rsidR="00C06208" w:rsidRPr="00BC7B2F">
        <w:rPr>
          <w:rFonts w:hint="cs"/>
          <w:rtl/>
        </w:rPr>
        <w:t xml:space="preserve">وإذ تضع اللجنة في اعتبارها عدم إمكانية تجزئة </w:t>
      </w:r>
      <w:r>
        <w:rPr>
          <w:rFonts w:hint="cs"/>
          <w:rtl/>
        </w:rPr>
        <w:t xml:space="preserve">جميع </w:t>
      </w:r>
      <w:r w:rsidR="00C06208" w:rsidRPr="00BC7B2F">
        <w:rPr>
          <w:rFonts w:hint="cs"/>
          <w:rtl/>
        </w:rPr>
        <w:t>حقوق الإنسان، ف</w:t>
      </w:r>
      <w:r>
        <w:rPr>
          <w:rFonts w:hint="cs"/>
          <w:rtl/>
        </w:rPr>
        <w:t xml:space="preserve">إنها </w:t>
      </w:r>
      <w:r w:rsidR="00C06208" w:rsidRPr="00BC7B2F">
        <w:rPr>
          <w:rFonts w:hint="cs"/>
          <w:rtl/>
        </w:rPr>
        <w:t>تشجع الدولة الطرف على النظر في التصديق على معاهدات حقوق الإنسان التي لم تصدق عليها بعد، لا سيما المعاهدات التي لأحكامها علاقة مباشرة بموضوع التمييز العنصري، مثل اتفاقية عام 1990</w:t>
      </w:r>
      <w:r w:rsidR="00722FE0">
        <w:rPr>
          <w:rFonts w:hint="cs"/>
          <w:rtl/>
        </w:rPr>
        <w:t xml:space="preserve"> </w:t>
      </w:r>
      <w:r w:rsidR="00C06208" w:rsidRPr="00BC7B2F">
        <w:rPr>
          <w:rFonts w:hint="cs"/>
          <w:rtl/>
        </w:rPr>
        <w:t xml:space="preserve">الدولية لحماية حقوق جميع العمال المهاجرين وأفراد أسرهم. </w:t>
      </w:r>
    </w:p>
    <w:p w:rsidR="00C06208" w:rsidRDefault="00BC7B2F" w:rsidP="0051739C">
      <w:pPr>
        <w:pStyle w:val="SingleTxtGA"/>
        <w:rPr>
          <w:rFonts w:hint="cs"/>
        </w:rPr>
      </w:pPr>
      <w:r>
        <w:rPr>
          <w:rFonts w:hint="cs"/>
          <w:spacing w:val="-2"/>
          <w:rtl/>
        </w:rPr>
        <w:t>29-</w:t>
      </w:r>
      <w:r>
        <w:rPr>
          <w:rFonts w:hint="cs"/>
          <w:spacing w:val="-2"/>
          <w:rtl/>
        </w:rPr>
        <w:tab/>
      </w:r>
      <w:r w:rsidR="00C06208" w:rsidRPr="00BC7B2F">
        <w:rPr>
          <w:rFonts w:hint="cs"/>
          <w:spacing w:val="-2"/>
          <w:rtl/>
        </w:rPr>
        <w:t>و</w:t>
      </w:r>
      <w:r w:rsidR="0051739C">
        <w:rPr>
          <w:rFonts w:hint="cs"/>
          <w:spacing w:val="-2"/>
          <w:rtl/>
        </w:rPr>
        <w:t xml:space="preserve">توصي اللجنة الدولة الطرف، في ضوء </w:t>
      </w:r>
      <w:r w:rsidR="00C06208" w:rsidRPr="00BC7B2F">
        <w:rPr>
          <w:rFonts w:hint="cs"/>
          <w:spacing w:val="-2"/>
          <w:rtl/>
        </w:rPr>
        <w:t>توصيتها العامة رقم 33، بمواصلة تفعيل</w:t>
      </w:r>
      <w:r w:rsidR="00C06208">
        <w:rPr>
          <w:rFonts w:hint="cs"/>
          <w:rtl/>
        </w:rPr>
        <w:t xml:space="preserve"> إعلان </w:t>
      </w:r>
      <w:r w:rsidR="0051739C">
        <w:rPr>
          <w:rFonts w:hint="cs"/>
          <w:rtl/>
        </w:rPr>
        <w:t xml:space="preserve">وبرنامج عمل </w:t>
      </w:r>
      <w:r w:rsidR="00C06208">
        <w:rPr>
          <w:rFonts w:hint="cs"/>
          <w:rtl/>
        </w:rPr>
        <w:t>ديربان ال</w:t>
      </w:r>
      <w:r w:rsidR="0051739C">
        <w:rPr>
          <w:rFonts w:hint="cs"/>
          <w:rtl/>
        </w:rPr>
        <w:t>ل</w:t>
      </w:r>
      <w:r w:rsidR="00C06208">
        <w:rPr>
          <w:rFonts w:hint="cs"/>
          <w:rtl/>
        </w:rPr>
        <w:t>ذي</w:t>
      </w:r>
      <w:r w:rsidR="0051739C">
        <w:rPr>
          <w:rFonts w:hint="cs"/>
          <w:rtl/>
        </w:rPr>
        <w:t>ن</w:t>
      </w:r>
      <w:r w:rsidR="00C06208">
        <w:rPr>
          <w:rFonts w:hint="cs"/>
          <w:rtl/>
        </w:rPr>
        <w:t xml:space="preserve"> اعتمده</w:t>
      </w:r>
      <w:r w:rsidR="0051739C">
        <w:rPr>
          <w:rFonts w:hint="cs"/>
          <w:rtl/>
        </w:rPr>
        <w:t>ما</w:t>
      </w:r>
      <w:r w:rsidR="00C06208">
        <w:rPr>
          <w:rFonts w:hint="cs"/>
          <w:rtl/>
        </w:rPr>
        <w:t xml:space="preserve"> في أيلول/سبتمبر 2001 </w:t>
      </w:r>
      <w:r w:rsidR="00C06208">
        <w:rPr>
          <w:rtl/>
        </w:rPr>
        <w:t>المؤتمر العالمي لمكافحة العنصرية</w:t>
      </w:r>
      <w:r w:rsidR="00C06208">
        <w:rPr>
          <w:rFonts w:hint="cs"/>
          <w:rtl/>
        </w:rPr>
        <w:t xml:space="preserve"> </w:t>
      </w:r>
      <w:r w:rsidR="00C06208">
        <w:rPr>
          <w:rtl/>
        </w:rPr>
        <w:t>والتمييز العنص</w:t>
      </w:r>
      <w:r w:rsidR="0051739C">
        <w:rPr>
          <w:rFonts w:hint="cs"/>
          <w:rtl/>
        </w:rPr>
        <w:t>ر</w:t>
      </w:r>
      <w:r w:rsidR="00C06208">
        <w:rPr>
          <w:rtl/>
        </w:rPr>
        <w:t>ي وكره الأجان</w:t>
      </w:r>
      <w:r w:rsidR="00C06208">
        <w:rPr>
          <w:rFonts w:hint="cs"/>
          <w:rtl/>
        </w:rPr>
        <w:t xml:space="preserve">ب </w:t>
      </w:r>
      <w:r w:rsidR="00C06208">
        <w:rPr>
          <w:rtl/>
        </w:rPr>
        <w:t>وما يتصل بذلك من تعصب</w:t>
      </w:r>
      <w:r w:rsidR="00C06208">
        <w:rPr>
          <w:rFonts w:hint="cs"/>
          <w:rtl/>
        </w:rPr>
        <w:t>، والوثيقة الختامية ل</w:t>
      </w:r>
      <w:r w:rsidR="00C06208" w:rsidRPr="00662947">
        <w:rPr>
          <w:rFonts w:hint="cs"/>
          <w:rtl/>
        </w:rPr>
        <w:t>مؤتمر ا</w:t>
      </w:r>
      <w:r w:rsidR="00C06208">
        <w:rPr>
          <w:rFonts w:hint="cs"/>
          <w:rtl/>
        </w:rPr>
        <w:t xml:space="preserve">ستعراض </w:t>
      </w:r>
      <w:r w:rsidR="00C06208" w:rsidRPr="00662947">
        <w:rPr>
          <w:rFonts w:hint="cs"/>
          <w:rtl/>
        </w:rPr>
        <w:t>ديربان</w:t>
      </w:r>
      <w:r w:rsidR="00C06208">
        <w:rPr>
          <w:rFonts w:hint="cs"/>
          <w:rtl/>
        </w:rPr>
        <w:t xml:space="preserve"> الذي انعقد في جنيف في نيسان/أبريل 2009، </w:t>
      </w:r>
      <w:r w:rsidR="00C06208">
        <w:rPr>
          <w:rFonts w:hint="cs"/>
          <w:rtl/>
          <w:lang w:bidi="ar"/>
        </w:rPr>
        <w:t>لدى تطبيق الاتفاقية في نظامها القانوني الداخلي. وتطلب اللجنة إلى الدولة الطرف تضمين تقريرها الدوري القادم معلومات محددة عن خطط العمل وغيرها من التدابير المتخذة لتنفيذ إعلان وبرنامج عمل ديربان على المستوى الوطني.</w:t>
      </w:r>
    </w:p>
    <w:p w:rsidR="00C06208" w:rsidRPr="009D68C7" w:rsidRDefault="0051739C" w:rsidP="0051739C">
      <w:pPr>
        <w:pStyle w:val="SingleTxtGA"/>
        <w:rPr>
          <w:rFonts w:hint="cs"/>
        </w:rPr>
      </w:pPr>
      <w:r w:rsidRPr="009D68C7">
        <w:rPr>
          <w:rFonts w:hint="cs"/>
          <w:rtl/>
        </w:rPr>
        <w:t>30-</w:t>
      </w:r>
      <w:r w:rsidRPr="009D68C7">
        <w:rPr>
          <w:rFonts w:hint="cs"/>
          <w:rtl/>
        </w:rPr>
        <w:tab/>
        <w:t>و</w:t>
      </w:r>
      <w:r w:rsidR="00C06208" w:rsidRPr="009D68C7">
        <w:rPr>
          <w:rFonts w:hint="cs"/>
          <w:rtl/>
        </w:rPr>
        <w:t xml:space="preserve">توصي اللجنة الدولة الطرف بأن تعدّ برنامجاً ملائماً من الأنشطة للاحتفال </w:t>
      </w:r>
      <w:r w:rsidRPr="009D68C7">
        <w:rPr>
          <w:rFonts w:hint="cs"/>
          <w:rtl/>
        </w:rPr>
        <w:t xml:space="preserve">             </w:t>
      </w:r>
      <w:r w:rsidR="00C06208" w:rsidRPr="009D68C7">
        <w:rPr>
          <w:rFonts w:hint="cs"/>
          <w:rtl/>
        </w:rPr>
        <w:t xml:space="preserve">بالسنة 2011 كالسنة الدولية للمنحدرين من أصل أفريقي، كما أعلنتها الجمعية الوطنية </w:t>
      </w:r>
      <w:r w:rsidRPr="009D68C7">
        <w:rPr>
          <w:rFonts w:hint="cs"/>
          <w:rtl/>
        </w:rPr>
        <w:t>في ق</w:t>
      </w:r>
      <w:r w:rsidR="00C06208" w:rsidRPr="009D68C7">
        <w:rPr>
          <w:rFonts w:hint="cs"/>
          <w:rtl/>
        </w:rPr>
        <w:t>رارها 64/169 المؤرخ 18 كانون الأول/ديسمبر 2009، و</w:t>
      </w:r>
      <w:r w:rsidRPr="009D68C7">
        <w:rPr>
          <w:rFonts w:hint="cs"/>
          <w:rtl/>
        </w:rPr>
        <w:t xml:space="preserve">أن </w:t>
      </w:r>
      <w:r w:rsidR="00C06208" w:rsidRPr="009D68C7">
        <w:rPr>
          <w:rFonts w:hint="cs"/>
          <w:rtl/>
        </w:rPr>
        <w:t>توفر الدعاية المناسبة لهذا البرنامج.</w:t>
      </w:r>
    </w:p>
    <w:p w:rsidR="00C06208" w:rsidRPr="0051739C" w:rsidRDefault="0051739C" w:rsidP="0051739C">
      <w:pPr>
        <w:pStyle w:val="SingleTxtGA"/>
        <w:rPr>
          <w:rFonts w:hint="cs"/>
          <w:spacing w:val="-2"/>
        </w:rPr>
      </w:pPr>
      <w:r>
        <w:rPr>
          <w:rFonts w:hint="cs"/>
          <w:spacing w:val="-2"/>
          <w:rtl/>
        </w:rPr>
        <w:t>31-</w:t>
      </w:r>
      <w:r>
        <w:rPr>
          <w:rFonts w:hint="cs"/>
          <w:spacing w:val="-2"/>
          <w:rtl/>
        </w:rPr>
        <w:tab/>
      </w:r>
      <w:r w:rsidR="00C06208" w:rsidRPr="0051739C">
        <w:rPr>
          <w:spacing w:val="-2"/>
          <w:rtl/>
        </w:rPr>
        <w:t>وتوصي اللجنة الدولة الطرف بأن تواصل التشاور وتوسيع نطاق الحوار مع منظمات المجتمع المدني التي تعمل في مجال حماية حقوق الإنسان، و</w:t>
      </w:r>
      <w:r>
        <w:rPr>
          <w:rFonts w:hint="cs"/>
          <w:spacing w:val="-2"/>
          <w:rtl/>
        </w:rPr>
        <w:t xml:space="preserve">خاصة </w:t>
      </w:r>
      <w:r w:rsidR="00C06208" w:rsidRPr="0051739C">
        <w:rPr>
          <w:spacing w:val="-2"/>
          <w:rtl/>
        </w:rPr>
        <w:t>في مكافحة التمييز العنصري</w:t>
      </w:r>
      <w:r>
        <w:rPr>
          <w:rFonts w:hint="cs"/>
          <w:spacing w:val="-2"/>
          <w:rtl/>
        </w:rPr>
        <w:t>،</w:t>
      </w:r>
      <w:r w:rsidR="00C06208" w:rsidRPr="0051739C">
        <w:rPr>
          <w:spacing w:val="-2"/>
          <w:rtl/>
        </w:rPr>
        <w:t xml:space="preserve"> في سياق إعداد التقرير الدوري المقبل.</w:t>
      </w:r>
    </w:p>
    <w:p w:rsidR="00C06208" w:rsidRPr="0051739C" w:rsidRDefault="0051739C" w:rsidP="0051739C">
      <w:pPr>
        <w:pStyle w:val="SingleTxtGA"/>
        <w:rPr>
          <w:rFonts w:hint="cs"/>
          <w:spacing w:val="-2"/>
        </w:rPr>
      </w:pPr>
      <w:r>
        <w:rPr>
          <w:rFonts w:hint="cs"/>
          <w:spacing w:val="-2"/>
          <w:rtl/>
        </w:rPr>
        <w:t>32-</w:t>
      </w:r>
      <w:r>
        <w:rPr>
          <w:rFonts w:hint="cs"/>
          <w:spacing w:val="-2"/>
          <w:rtl/>
        </w:rPr>
        <w:tab/>
      </w:r>
      <w:r w:rsidR="00C06208" w:rsidRPr="0051739C">
        <w:rPr>
          <w:spacing w:val="-2"/>
          <w:rtl/>
        </w:rPr>
        <w:t xml:space="preserve">وتوصي اللجنة بأن </w:t>
      </w:r>
      <w:r>
        <w:rPr>
          <w:rFonts w:hint="cs"/>
          <w:spacing w:val="-2"/>
          <w:rtl/>
        </w:rPr>
        <w:t xml:space="preserve">تيسر </w:t>
      </w:r>
      <w:r w:rsidR="00C06208" w:rsidRPr="0051739C">
        <w:rPr>
          <w:spacing w:val="-2"/>
          <w:rtl/>
        </w:rPr>
        <w:t xml:space="preserve">الدولة الطرف </w:t>
      </w:r>
      <w:r>
        <w:rPr>
          <w:rFonts w:hint="cs"/>
          <w:spacing w:val="-2"/>
          <w:rtl/>
        </w:rPr>
        <w:t xml:space="preserve">إتاحة تقاريرها للجمهور وقت تقديمها، وأن تصدر ملاحظات </w:t>
      </w:r>
      <w:r w:rsidR="00C06208" w:rsidRPr="0051739C">
        <w:rPr>
          <w:spacing w:val="-2"/>
          <w:rtl/>
        </w:rPr>
        <w:t>اللجنة المتعلقة بهذه التقارير أيضاً باللغة ا</w:t>
      </w:r>
      <w:r>
        <w:rPr>
          <w:rFonts w:hint="cs"/>
          <w:spacing w:val="-2"/>
          <w:rtl/>
        </w:rPr>
        <w:t>لرسمية</w:t>
      </w:r>
      <w:r w:rsidR="00C06208" w:rsidRPr="0051739C">
        <w:rPr>
          <w:spacing w:val="-2"/>
          <w:rtl/>
        </w:rPr>
        <w:t xml:space="preserve"> وغيرها من اللغات المستخدمة بشكل شائع، حسب الاقتضاء</w:t>
      </w:r>
      <w:r w:rsidR="00C06208" w:rsidRPr="0051739C">
        <w:rPr>
          <w:rFonts w:hint="cs"/>
          <w:spacing w:val="-2"/>
          <w:rtl/>
        </w:rPr>
        <w:t>.</w:t>
      </w:r>
    </w:p>
    <w:p w:rsidR="00C06208" w:rsidRPr="0051739C" w:rsidRDefault="0051739C" w:rsidP="0051739C">
      <w:pPr>
        <w:pStyle w:val="SingleTxtGA"/>
        <w:rPr>
          <w:rFonts w:hint="cs"/>
          <w:spacing w:val="-2"/>
        </w:rPr>
      </w:pPr>
      <w:r>
        <w:rPr>
          <w:rFonts w:hint="cs"/>
          <w:spacing w:val="-2"/>
          <w:rtl/>
        </w:rPr>
        <w:t>33-</w:t>
      </w:r>
      <w:r>
        <w:rPr>
          <w:rFonts w:hint="cs"/>
          <w:spacing w:val="-2"/>
          <w:rtl/>
        </w:rPr>
        <w:tab/>
      </w:r>
      <w:r w:rsidR="00C06208" w:rsidRPr="0051739C">
        <w:rPr>
          <w:spacing w:val="-2"/>
          <w:rtl/>
        </w:rPr>
        <w:t xml:space="preserve">وإذ تلاحظ اللجنة أن الدولة الطرف كانت قد قدمت وثيقتها الأساسية في </w:t>
      </w:r>
      <w:r>
        <w:rPr>
          <w:rFonts w:hint="cs"/>
          <w:spacing w:val="-2"/>
          <w:rtl/>
        </w:rPr>
        <w:t xml:space="preserve">           </w:t>
      </w:r>
      <w:r w:rsidR="00C06208" w:rsidRPr="0051739C">
        <w:rPr>
          <w:spacing w:val="-2"/>
          <w:rtl/>
        </w:rPr>
        <w:t xml:space="preserve">عام </w:t>
      </w:r>
      <w:r w:rsidR="00C06208" w:rsidRPr="0051739C">
        <w:rPr>
          <w:rFonts w:hint="cs"/>
          <w:spacing w:val="-2"/>
          <w:rtl/>
        </w:rPr>
        <w:t>1998</w:t>
      </w:r>
      <w:r w:rsidR="00C06208" w:rsidRPr="0051739C">
        <w:rPr>
          <w:spacing w:val="-2"/>
          <w:rtl/>
        </w:rPr>
        <w:t>، فإنها تشجعها على تقديم نصٍّ محدَّث وفقاً للمبادئ التوجيهية المنسقة المتعلقة بإعداد التقارير بموجب المعاهدات الدولية لحقوق الإنسان، ولا سيما تلك المتعلقة بالوثيقة الأساسية الموحدة، بصيغتها التي اعتمدها الاجتماع الخامس المشترك بين لجان هيئات معاهدات حقوق الإنسان المعقود في حزيران/يونيه 2006 (</w:t>
      </w:r>
      <w:r w:rsidR="00C06208" w:rsidRPr="0051739C">
        <w:rPr>
          <w:spacing w:val="-2"/>
        </w:rPr>
        <w:t>HRI/MC/2006/3</w:t>
      </w:r>
      <w:r w:rsidR="00C06208" w:rsidRPr="0051739C">
        <w:rPr>
          <w:spacing w:val="-2"/>
          <w:rtl/>
        </w:rPr>
        <w:t>).</w:t>
      </w:r>
    </w:p>
    <w:p w:rsidR="00C06208" w:rsidRPr="0051739C" w:rsidRDefault="0051739C" w:rsidP="0051739C">
      <w:pPr>
        <w:pStyle w:val="SingleTxtGA"/>
        <w:rPr>
          <w:rFonts w:hint="cs"/>
          <w:spacing w:val="-2"/>
        </w:rPr>
      </w:pPr>
      <w:r>
        <w:rPr>
          <w:rFonts w:hint="cs"/>
          <w:spacing w:val="-2"/>
          <w:rtl/>
        </w:rPr>
        <w:t>34-</w:t>
      </w:r>
      <w:r>
        <w:rPr>
          <w:rFonts w:hint="cs"/>
          <w:spacing w:val="-2"/>
          <w:rtl/>
        </w:rPr>
        <w:tab/>
      </w:r>
      <w:r w:rsidR="00C06208" w:rsidRPr="0051739C">
        <w:rPr>
          <w:spacing w:val="-2"/>
          <w:rtl/>
        </w:rPr>
        <w:t xml:space="preserve">ووفقاً لأحكام الفقرة 1 من المادة 9 من الاتفاقية والمادة 65 من نظام اللجنة الداخلي المعدَّل، تطلب اللجنة إلى الدولة الطرف أن توافيها في غضون عامٍ واحد من تاريخ اعتماد هذه الاستنتاجات بمعلومات عن متابعتها لتنفيذ التوصيات الـواردة في الفقرات </w:t>
      </w:r>
      <w:r w:rsidR="00C06208" w:rsidRPr="0051739C">
        <w:rPr>
          <w:rFonts w:hint="cs"/>
          <w:spacing w:val="-2"/>
          <w:rtl/>
        </w:rPr>
        <w:t>11</w:t>
      </w:r>
      <w:r w:rsidR="00C06208" w:rsidRPr="0051739C">
        <w:rPr>
          <w:spacing w:val="-2"/>
          <w:rtl/>
        </w:rPr>
        <w:t xml:space="preserve"> </w:t>
      </w:r>
      <w:r w:rsidR="00C06208" w:rsidRPr="0051739C">
        <w:rPr>
          <w:rFonts w:hint="cs"/>
          <w:spacing w:val="-2"/>
          <w:rtl/>
        </w:rPr>
        <w:t xml:space="preserve">و12 </w:t>
      </w:r>
      <w:r w:rsidR="00C06208" w:rsidRPr="0051739C">
        <w:rPr>
          <w:spacing w:val="-2"/>
          <w:rtl/>
        </w:rPr>
        <w:t>و1</w:t>
      </w:r>
      <w:r w:rsidR="00C06208" w:rsidRPr="0051739C">
        <w:rPr>
          <w:rFonts w:hint="cs"/>
          <w:spacing w:val="-2"/>
          <w:rtl/>
        </w:rPr>
        <w:t>5</w:t>
      </w:r>
      <w:r w:rsidR="00C06208" w:rsidRPr="0051739C">
        <w:rPr>
          <w:spacing w:val="-2"/>
          <w:rtl/>
        </w:rPr>
        <w:t xml:space="preserve"> </w:t>
      </w:r>
      <w:r>
        <w:rPr>
          <w:rFonts w:hint="cs"/>
          <w:spacing w:val="-2"/>
          <w:rtl/>
        </w:rPr>
        <w:t xml:space="preserve">و16 </w:t>
      </w:r>
      <w:r w:rsidR="00C06208" w:rsidRPr="0051739C">
        <w:rPr>
          <w:spacing w:val="-2"/>
          <w:rtl/>
        </w:rPr>
        <w:t>أعلاه.</w:t>
      </w:r>
    </w:p>
    <w:p w:rsidR="00C06208" w:rsidRPr="0051739C" w:rsidRDefault="0051739C" w:rsidP="0051739C">
      <w:pPr>
        <w:pStyle w:val="SingleTxtGA"/>
        <w:rPr>
          <w:rFonts w:hint="cs"/>
          <w:spacing w:val="-2"/>
        </w:rPr>
      </w:pPr>
      <w:r>
        <w:rPr>
          <w:rFonts w:hint="cs"/>
          <w:spacing w:val="-2"/>
          <w:rtl/>
        </w:rPr>
        <w:t>35-</w:t>
      </w:r>
      <w:r>
        <w:rPr>
          <w:rFonts w:hint="cs"/>
          <w:spacing w:val="-2"/>
          <w:rtl/>
        </w:rPr>
        <w:tab/>
      </w:r>
      <w:r w:rsidR="00C06208" w:rsidRPr="0051739C">
        <w:rPr>
          <w:spacing w:val="-2"/>
          <w:rtl/>
        </w:rPr>
        <w:t xml:space="preserve">كما تود اللجنة أن تلفت انتباه الدولة الطرف إلى الأهمية الخاصة للتوصيات </w:t>
      </w:r>
      <w:r w:rsidR="00C06208" w:rsidRPr="0051739C">
        <w:rPr>
          <w:rFonts w:hint="cs"/>
          <w:spacing w:val="-2"/>
          <w:rtl/>
        </w:rPr>
        <w:t>18</w:t>
      </w:r>
      <w:r w:rsidR="00C06208" w:rsidRPr="0051739C">
        <w:rPr>
          <w:spacing w:val="-2"/>
          <w:rtl/>
        </w:rPr>
        <w:t xml:space="preserve"> و</w:t>
      </w:r>
      <w:r w:rsidR="00C06208" w:rsidRPr="0051739C">
        <w:rPr>
          <w:rFonts w:hint="cs"/>
          <w:spacing w:val="-2"/>
          <w:rtl/>
        </w:rPr>
        <w:t>19</w:t>
      </w:r>
      <w:r w:rsidR="00C06208" w:rsidRPr="0051739C">
        <w:rPr>
          <w:spacing w:val="-2"/>
          <w:rtl/>
        </w:rPr>
        <w:t xml:space="preserve"> و</w:t>
      </w:r>
      <w:r w:rsidR="00C06208" w:rsidRPr="0051739C">
        <w:rPr>
          <w:rFonts w:hint="cs"/>
          <w:spacing w:val="-2"/>
          <w:rtl/>
        </w:rPr>
        <w:t>25</w:t>
      </w:r>
      <w:r w:rsidR="00C06208" w:rsidRPr="0051739C">
        <w:rPr>
          <w:spacing w:val="-2"/>
          <w:rtl/>
        </w:rPr>
        <w:t xml:space="preserve"> و</w:t>
      </w:r>
      <w:r w:rsidR="00C06208" w:rsidRPr="0051739C">
        <w:rPr>
          <w:rFonts w:hint="cs"/>
          <w:spacing w:val="-2"/>
          <w:rtl/>
        </w:rPr>
        <w:t>27</w:t>
      </w:r>
      <w:r w:rsidR="00C06208" w:rsidRPr="0051739C">
        <w:rPr>
          <w:spacing w:val="-2"/>
          <w:rtl/>
        </w:rPr>
        <w:t xml:space="preserve">، وتطلب إليها أن تقدم </w:t>
      </w:r>
      <w:r>
        <w:rPr>
          <w:rFonts w:hint="cs"/>
          <w:spacing w:val="-2"/>
          <w:rtl/>
        </w:rPr>
        <w:t xml:space="preserve">في تقريرها الدوري المقبل </w:t>
      </w:r>
      <w:r w:rsidR="00C06208" w:rsidRPr="0051739C">
        <w:rPr>
          <w:spacing w:val="-2"/>
          <w:rtl/>
        </w:rPr>
        <w:t>معلومات مفصلة عن التدابير المحددة التي اتخذتها لتنفيذ هذه التوصيات.</w:t>
      </w:r>
    </w:p>
    <w:p w:rsidR="00C06208" w:rsidRPr="0051739C" w:rsidRDefault="0051739C" w:rsidP="00722FE0">
      <w:pPr>
        <w:pStyle w:val="SingleTxtGA"/>
        <w:rPr>
          <w:spacing w:val="-2"/>
          <w:rtl/>
        </w:rPr>
      </w:pPr>
      <w:r>
        <w:rPr>
          <w:rFonts w:hint="cs"/>
          <w:spacing w:val="-2"/>
          <w:rtl/>
        </w:rPr>
        <w:t>36-</w:t>
      </w:r>
      <w:r>
        <w:rPr>
          <w:rFonts w:hint="cs"/>
          <w:spacing w:val="-2"/>
          <w:rtl/>
        </w:rPr>
        <w:tab/>
      </w:r>
      <w:r w:rsidR="00C06208" w:rsidRPr="0051739C">
        <w:rPr>
          <w:spacing w:val="-2"/>
          <w:rtl/>
        </w:rPr>
        <w:t xml:space="preserve">وتوصي اللجنة الدولة الطرف بأن تقدم في وثيقة واحدة </w:t>
      </w:r>
      <w:r w:rsidR="00C06208" w:rsidRPr="0051739C">
        <w:rPr>
          <w:rFonts w:hint="cs"/>
          <w:spacing w:val="-2"/>
          <w:rtl/>
        </w:rPr>
        <w:t>تقاريرها</w:t>
      </w:r>
      <w:r w:rsidR="00C06208" w:rsidRPr="0051739C">
        <w:rPr>
          <w:spacing w:val="-2"/>
          <w:rtl/>
        </w:rPr>
        <w:t xml:space="preserve"> الدوري</w:t>
      </w:r>
      <w:r w:rsidR="00C06208" w:rsidRPr="0051739C">
        <w:rPr>
          <w:rFonts w:hint="cs"/>
          <w:spacing w:val="-2"/>
          <w:rtl/>
        </w:rPr>
        <w:t>ة من الخامس</w:t>
      </w:r>
      <w:r w:rsidR="00C06208" w:rsidRPr="0051739C">
        <w:rPr>
          <w:spacing w:val="-2"/>
          <w:rtl/>
        </w:rPr>
        <w:t xml:space="preserve"> </w:t>
      </w:r>
      <w:r w:rsidR="00C06208" w:rsidRPr="0051739C">
        <w:rPr>
          <w:rFonts w:hint="cs"/>
          <w:spacing w:val="-2"/>
          <w:rtl/>
        </w:rPr>
        <w:t>إلى السابع</w:t>
      </w:r>
      <w:r w:rsidR="00722FE0">
        <w:rPr>
          <w:rFonts w:hint="cs"/>
          <w:spacing w:val="-2"/>
          <w:rtl/>
        </w:rPr>
        <w:t>،</w:t>
      </w:r>
      <w:r w:rsidR="00C06208" w:rsidRPr="0051739C">
        <w:rPr>
          <w:spacing w:val="-2"/>
          <w:rtl/>
        </w:rPr>
        <w:t xml:space="preserve"> </w:t>
      </w:r>
      <w:r w:rsidR="00C06208" w:rsidRPr="0051739C">
        <w:rPr>
          <w:rFonts w:hint="cs"/>
          <w:spacing w:val="-2"/>
          <w:rtl/>
        </w:rPr>
        <w:t>التي</w:t>
      </w:r>
      <w:r w:rsidR="00C06208" w:rsidRPr="0051739C">
        <w:rPr>
          <w:spacing w:val="-2"/>
          <w:rtl/>
        </w:rPr>
        <w:t xml:space="preserve"> يحل موعدها في </w:t>
      </w:r>
      <w:r w:rsidR="00C06208" w:rsidRPr="0051739C">
        <w:rPr>
          <w:rFonts w:hint="cs"/>
          <w:spacing w:val="-2"/>
          <w:rtl/>
        </w:rPr>
        <w:t>28</w:t>
      </w:r>
      <w:r w:rsidR="00C06208" w:rsidRPr="0051739C">
        <w:rPr>
          <w:spacing w:val="-2"/>
          <w:rtl/>
        </w:rPr>
        <w:t xml:space="preserve"> </w:t>
      </w:r>
      <w:r w:rsidR="00C06208" w:rsidRPr="0051739C">
        <w:rPr>
          <w:rFonts w:hint="cs"/>
          <w:spacing w:val="-2"/>
          <w:rtl/>
        </w:rPr>
        <w:t>كانون</w:t>
      </w:r>
      <w:r w:rsidR="00C06208" w:rsidRPr="0051739C">
        <w:rPr>
          <w:spacing w:val="-2"/>
          <w:rtl/>
        </w:rPr>
        <w:t xml:space="preserve"> الثاني/</w:t>
      </w:r>
      <w:r w:rsidR="00C06208" w:rsidRPr="0051739C">
        <w:rPr>
          <w:rFonts w:hint="cs"/>
          <w:spacing w:val="-2"/>
          <w:rtl/>
        </w:rPr>
        <w:t>يناير</w:t>
      </w:r>
      <w:r w:rsidR="00C06208" w:rsidRPr="0051739C">
        <w:rPr>
          <w:spacing w:val="-2"/>
          <w:rtl/>
        </w:rPr>
        <w:t xml:space="preserve"> 201</w:t>
      </w:r>
      <w:r w:rsidR="00C06208" w:rsidRPr="0051739C">
        <w:rPr>
          <w:rFonts w:hint="cs"/>
          <w:spacing w:val="-2"/>
          <w:rtl/>
        </w:rPr>
        <w:t>4</w:t>
      </w:r>
      <w:r w:rsidR="00C06208" w:rsidRPr="0051739C">
        <w:rPr>
          <w:spacing w:val="-2"/>
          <w:rtl/>
        </w:rPr>
        <w:t>، مع مراعاة المبادئ التوجيهية لتقديم الوثيقة الخاصة بلجنة القضاء على التمييز العنصري التي اعتمدتها اللجنة خلال دور</w:t>
      </w:r>
      <w:r w:rsidR="00C06208" w:rsidRPr="0051739C">
        <w:rPr>
          <w:rFonts w:hint="eastAsia"/>
          <w:spacing w:val="-2"/>
          <w:rtl/>
        </w:rPr>
        <w:t>تها</w:t>
      </w:r>
      <w:r w:rsidR="00C06208" w:rsidRPr="0051739C">
        <w:rPr>
          <w:spacing w:val="-2"/>
          <w:rtl/>
        </w:rPr>
        <w:t xml:space="preserve"> الحادية والسبعين (</w:t>
      </w:r>
      <w:r w:rsidR="00C06208" w:rsidRPr="0051739C">
        <w:rPr>
          <w:spacing w:val="-2"/>
        </w:rPr>
        <w:t>CERD/C/2007/1</w:t>
      </w:r>
      <w:r w:rsidR="00C06208" w:rsidRPr="0051739C">
        <w:rPr>
          <w:spacing w:val="-2"/>
          <w:rtl/>
        </w:rPr>
        <w:t>)، وأن تتناول جميع النقـاط المطروحة في هذه الملاحظات الختامية. وتحث اللجنة أيضاً الدولة الطرف على أن تتقّيد بالعدد المحدد للصفحات الذي يقتصر على 40 صفحة للتقارير الخاصة بكل معاهدة و ما بين 60 و80 صفحة للوثيقة الأساسية ال</w:t>
      </w:r>
      <w:r w:rsidR="00C06208" w:rsidRPr="0051739C">
        <w:rPr>
          <w:rFonts w:hint="eastAsia"/>
          <w:spacing w:val="-2"/>
          <w:rtl/>
        </w:rPr>
        <w:t>موحدة</w:t>
      </w:r>
      <w:r w:rsidR="00C06208" w:rsidRPr="0051739C">
        <w:rPr>
          <w:spacing w:val="-2"/>
          <w:rtl/>
        </w:rPr>
        <w:t xml:space="preserve"> (انظر المبادئ التوجيهية المنسقة المتعلقة بإعداد التقارير الواردة في الوثيقة </w:t>
      </w:r>
      <w:r w:rsidR="00C06208" w:rsidRPr="0051739C">
        <w:rPr>
          <w:spacing w:val="-2"/>
        </w:rPr>
        <w:t>HRI/GEN</w:t>
      </w:r>
      <w:r w:rsidR="00722FE0">
        <w:rPr>
          <w:spacing w:val="-2"/>
        </w:rPr>
        <w:t>.</w:t>
      </w:r>
      <w:r w:rsidR="00C06208" w:rsidRPr="0051739C">
        <w:rPr>
          <w:spacing w:val="-2"/>
        </w:rPr>
        <w:t>2/Rev.6</w:t>
      </w:r>
      <w:r w:rsidR="00C06208" w:rsidRPr="0051739C">
        <w:rPr>
          <w:spacing w:val="-2"/>
          <w:rtl/>
        </w:rPr>
        <w:t>، الفقرة 19).</w:t>
      </w:r>
    </w:p>
    <w:p w:rsidR="00C06208" w:rsidRPr="00FA440F" w:rsidRDefault="00C06208" w:rsidP="00C06208">
      <w:pPr>
        <w:spacing w:before="120"/>
        <w:jc w:val="center"/>
        <w:rPr>
          <w:rFonts w:hint="cs"/>
          <w:u w:val="single"/>
          <w:rtl/>
        </w:rPr>
      </w:pPr>
      <w:r>
        <w:rPr>
          <w:u w:val="single"/>
          <w:rtl/>
        </w:rPr>
        <w:tab/>
      </w:r>
      <w:r>
        <w:rPr>
          <w:u w:val="single"/>
          <w:rtl/>
        </w:rPr>
        <w:tab/>
      </w:r>
      <w:r>
        <w:rPr>
          <w:u w:val="single"/>
          <w:rtl/>
        </w:rPr>
        <w:tab/>
      </w:r>
    </w:p>
    <w:sectPr w:rsidR="00C06208" w:rsidRPr="00FA440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A0A" w:rsidRPr="00FE6865" w:rsidRDefault="00823A0A" w:rsidP="00FE6865">
      <w:pPr>
        <w:pStyle w:val="Footer"/>
      </w:pPr>
    </w:p>
  </w:endnote>
  <w:endnote w:type="continuationSeparator" w:id="0">
    <w:p w:rsidR="00823A0A" w:rsidRDefault="00823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208" w:rsidRPr="00C06208" w:rsidRDefault="00C06208" w:rsidP="00C06208">
    <w:pPr>
      <w:pStyle w:val="Footer"/>
      <w:tabs>
        <w:tab w:val="right" w:pos="9598"/>
      </w:tabs>
    </w:pPr>
    <w:r>
      <w:t>GE.11-41838</w:t>
    </w:r>
    <w:r>
      <w:tab/>
    </w:r>
    <w:r w:rsidRPr="00C06208">
      <w:rPr>
        <w:b/>
        <w:sz w:val="18"/>
      </w:rPr>
      <w:fldChar w:fldCharType="begin"/>
    </w:r>
    <w:r w:rsidRPr="00C06208">
      <w:rPr>
        <w:b/>
        <w:sz w:val="18"/>
      </w:rPr>
      <w:instrText xml:space="preserve"> PAGE  \* MERGEFORMAT </w:instrText>
    </w:r>
    <w:r w:rsidRPr="00C06208">
      <w:rPr>
        <w:b/>
        <w:sz w:val="18"/>
      </w:rPr>
      <w:fldChar w:fldCharType="separate"/>
    </w:r>
    <w:r w:rsidR="00FA763E">
      <w:rPr>
        <w:b/>
        <w:noProof/>
        <w:sz w:val="18"/>
      </w:rPr>
      <w:t>8</w:t>
    </w:r>
    <w:r w:rsidRPr="00C0620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208" w:rsidRPr="00C06208" w:rsidRDefault="00C06208" w:rsidP="00C06208">
    <w:pPr>
      <w:pStyle w:val="Footer"/>
      <w:tabs>
        <w:tab w:val="right" w:pos="9598"/>
      </w:tabs>
      <w:rPr>
        <w:b/>
        <w:sz w:val="18"/>
      </w:rPr>
    </w:pPr>
    <w:r w:rsidRPr="00C06208">
      <w:rPr>
        <w:b/>
        <w:sz w:val="18"/>
      </w:rPr>
      <w:fldChar w:fldCharType="begin"/>
    </w:r>
    <w:r w:rsidRPr="00C06208">
      <w:rPr>
        <w:b/>
        <w:sz w:val="18"/>
      </w:rPr>
      <w:instrText xml:space="preserve"> PAGE  \* MERGEFORMAT </w:instrText>
    </w:r>
    <w:r w:rsidRPr="00C06208">
      <w:rPr>
        <w:b/>
        <w:sz w:val="18"/>
      </w:rPr>
      <w:fldChar w:fldCharType="separate"/>
    </w:r>
    <w:r w:rsidR="00FA763E">
      <w:rPr>
        <w:b/>
        <w:noProof/>
        <w:sz w:val="18"/>
      </w:rPr>
      <w:t>9</w:t>
    </w:r>
    <w:r w:rsidRPr="00C06208">
      <w:rPr>
        <w:b/>
        <w:sz w:val="18"/>
      </w:rPr>
      <w:fldChar w:fldCharType="end"/>
    </w:r>
    <w:r>
      <w:rPr>
        <w:b/>
        <w:sz w:val="18"/>
      </w:rPr>
      <w:tab/>
    </w:r>
    <w:r>
      <w:t>GE.11-41838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B71" w:rsidRDefault="00C06208" w:rsidP="00722FE0">
    <w:pPr>
      <w:pStyle w:val="Footer"/>
      <w:jc w:val="right"/>
    </w:pPr>
    <w:r>
      <w:rPr>
        <w:sz w:val="20"/>
      </w:rPr>
      <w:t>(A)   GE.11-41838</w:t>
    </w:r>
    <w:r w:rsidR="00226B71">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090511    </w:t>
    </w:r>
    <w:r w:rsidR="00722FE0">
      <w:rPr>
        <w:sz w:val="20"/>
      </w:rPr>
      <w:t>20</w:t>
    </w:r>
    <w:r>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A0A" w:rsidRDefault="00823A0A" w:rsidP="00300142">
      <w:pPr>
        <w:pStyle w:val="Footer"/>
        <w:bidi/>
        <w:spacing w:after="80" w:line="200" w:lineRule="exact"/>
        <w:ind w:left="680"/>
      </w:pPr>
      <w:r>
        <w:rPr>
          <w:rFonts w:hint="cs"/>
          <w:rtl/>
        </w:rPr>
        <w:t>__________</w:t>
      </w:r>
    </w:p>
  </w:footnote>
  <w:footnote w:type="continuationSeparator" w:id="0">
    <w:p w:rsidR="00823A0A" w:rsidRDefault="00823A0A"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208" w:rsidRPr="00C06208" w:rsidRDefault="00C06208" w:rsidP="00C06208">
    <w:pPr>
      <w:pStyle w:val="Header"/>
      <w:jc w:val="right"/>
    </w:pPr>
    <w:r w:rsidRPr="00C06208">
      <w:t>CERD/C/IRL/CO/3-4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B71" w:rsidRPr="00C06208" w:rsidRDefault="00C06208" w:rsidP="00C06208">
    <w:pPr>
      <w:pStyle w:val="Header"/>
      <w:jc w:val="left"/>
    </w:pPr>
    <w:r w:rsidRPr="00C06208">
      <w:t>CERD/C/IRL/CO/3-4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6B71" w:rsidRDefault="00226B71"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226B71" w:rsidRPr="00A85A54" w:rsidRDefault="00226B71"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A5C364B"/>
    <w:multiLevelType w:val="hybridMultilevel"/>
    <w:tmpl w:val="F6060810"/>
    <w:lvl w:ilvl="0" w:tplc="01F44510">
      <w:start w:val="28"/>
      <w:numFmt w:val="decimal"/>
      <w:lvlText w:val="%1-"/>
      <w:lvlJc w:val="left"/>
      <w:pPr>
        <w:tabs>
          <w:tab w:val="num" w:pos="1652"/>
        </w:tabs>
        <w:ind w:left="1652" w:hanging="405"/>
      </w:pPr>
      <w:rPr>
        <w:rFonts w:hint="default"/>
        <w:sz w:val="30"/>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5147084"/>
    <w:multiLevelType w:val="hybridMultilevel"/>
    <w:tmpl w:val="01EE5DAE"/>
    <w:lvl w:ilvl="0" w:tplc="12BE8006">
      <w:start w:val="27"/>
      <w:numFmt w:val="decimal"/>
      <w:lvlText w:val="%1-"/>
      <w:lvlJc w:val="left"/>
      <w:pPr>
        <w:tabs>
          <w:tab w:val="num" w:pos="1937"/>
        </w:tabs>
        <w:ind w:left="1937" w:hanging="690"/>
      </w:pPr>
      <w:rPr>
        <w:rFonts w:hint="default"/>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0">
    <w:nsid w:val="6BF57242"/>
    <w:multiLevelType w:val="hybridMultilevel"/>
    <w:tmpl w:val="B7163E32"/>
    <w:lvl w:ilvl="0" w:tplc="C7861B46">
      <w:start w:val="30"/>
      <w:numFmt w:val="decimal"/>
      <w:lvlText w:val="%1-"/>
      <w:lvlJc w:val="left"/>
      <w:pPr>
        <w:tabs>
          <w:tab w:val="num" w:pos="1652"/>
        </w:tabs>
        <w:ind w:left="1652" w:hanging="405"/>
      </w:pPr>
      <w:rPr>
        <w:rFonts w:hint="default"/>
        <w:sz w:val="30"/>
      </w:rPr>
    </w:lvl>
    <w:lvl w:ilvl="1" w:tplc="04090019" w:tentative="1">
      <w:start w:val="1"/>
      <w:numFmt w:val="lowerLetter"/>
      <w:lvlText w:val="%2."/>
      <w:lvlJc w:val="left"/>
      <w:pPr>
        <w:tabs>
          <w:tab w:val="num" w:pos="2327"/>
        </w:tabs>
        <w:ind w:left="2327" w:hanging="360"/>
      </w:pPr>
    </w:lvl>
    <w:lvl w:ilvl="2" w:tplc="0409001B" w:tentative="1">
      <w:start w:val="1"/>
      <w:numFmt w:val="lowerRoman"/>
      <w:lvlText w:val="%3."/>
      <w:lvlJc w:val="right"/>
      <w:pPr>
        <w:tabs>
          <w:tab w:val="num" w:pos="3047"/>
        </w:tabs>
        <w:ind w:left="3047" w:hanging="180"/>
      </w:pPr>
    </w:lvl>
    <w:lvl w:ilvl="3" w:tplc="0409000F" w:tentative="1">
      <w:start w:val="1"/>
      <w:numFmt w:val="decimal"/>
      <w:lvlText w:val="%4."/>
      <w:lvlJc w:val="left"/>
      <w:pPr>
        <w:tabs>
          <w:tab w:val="num" w:pos="3767"/>
        </w:tabs>
        <w:ind w:left="3767" w:hanging="360"/>
      </w:pPr>
    </w:lvl>
    <w:lvl w:ilvl="4" w:tplc="04090019" w:tentative="1">
      <w:start w:val="1"/>
      <w:numFmt w:val="lowerLetter"/>
      <w:lvlText w:val="%5."/>
      <w:lvlJc w:val="left"/>
      <w:pPr>
        <w:tabs>
          <w:tab w:val="num" w:pos="4487"/>
        </w:tabs>
        <w:ind w:left="4487" w:hanging="360"/>
      </w:pPr>
    </w:lvl>
    <w:lvl w:ilvl="5" w:tplc="0409001B" w:tentative="1">
      <w:start w:val="1"/>
      <w:numFmt w:val="lowerRoman"/>
      <w:lvlText w:val="%6."/>
      <w:lvlJc w:val="right"/>
      <w:pPr>
        <w:tabs>
          <w:tab w:val="num" w:pos="5207"/>
        </w:tabs>
        <w:ind w:left="5207" w:hanging="180"/>
      </w:pPr>
    </w:lvl>
    <w:lvl w:ilvl="6" w:tplc="0409000F" w:tentative="1">
      <w:start w:val="1"/>
      <w:numFmt w:val="decimal"/>
      <w:lvlText w:val="%7."/>
      <w:lvlJc w:val="left"/>
      <w:pPr>
        <w:tabs>
          <w:tab w:val="num" w:pos="5927"/>
        </w:tabs>
        <w:ind w:left="5927" w:hanging="360"/>
      </w:pPr>
    </w:lvl>
    <w:lvl w:ilvl="7" w:tplc="04090019" w:tentative="1">
      <w:start w:val="1"/>
      <w:numFmt w:val="lowerLetter"/>
      <w:lvlText w:val="%8."/>
      <w:lvlJc w:val="left"/>
      <w:pPr>
        <w:tabs>
          <w:tab w:val="num" w:pos="6647"/>
        </w:tabs>
        <w:ind w:left="6647" w:hanging="360"/>
      </w:pPr>
    </w:lvl>
    <w:lvl w:ilvl="8" w:tplc="0409001B" w:tentative="1">
      <w:start w:val="1"/>
      <w:numFmt w:val="lowerRoman"/>
      <w:lvlText w:val="%9."/>
      <w:lvlJc w:val="right"/>
      <w:pPr>
        <w:tabs>
          <w:tab w:val="num" w:pos="7367"/>
        </w:tabs>
        <w:ind w:left="7367" w:hanging="180"/>
      </w:pPr>
    </w:lvl>
  </w:abstractNum>
  <w:abstractNum w:abstractNumId="21">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2">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4">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8"/>
  </w:num>
  <w:num w:numId="6">
    <w:abstractNumId w:val="23"/>
  </w:num>
  <w:num w:numId="7">
    <w:abstractNumId w:val="11"/>
  </w:num>
  <w:num w:numId="8">
    <w:abstractNumId w:val="9"/>
  </w:num>
  <w:num w:numId="9">
    <w:abstractNumId w:val="13"/>
  </w:num>
  <w:num w:numId="10">
    <w:abstractNumId w:val="22"/>
  </w:num>
  <w:num w:numId="11">
    <w:abstractNumId w:val="1"/>
  </w:num>
  <w:num w:numId="12">
    <w:abstractNumId w:val="14"/>
  </w:num>
  <w:num w:numId="13">
    <w:abstractNumId w:val="12"/>
  </w:num>
  <w:num w:numId="14">
    <w:abstractNumId w:val="8"/>
  </w:num>
  <w:num w:numId="15">
    <w:abstractNumId w:val="23"/>
  </w:num>
  <w:num w:numId="16">
    <w:abstractNumId w:val="1"/>
  </w:num>
  <w:num w:numId="17">
    <w:abstractNumId w:val="14"/>
  </w:num>
  <w:num w:numId="18">
    <w:abstractNumId w:val="12"/>
  </w:num>
  <w:num w:numId="19">
    <w:abstractNumId w:val="8"/>
  </w:num>
  <w:num w:numId="20">
    <w:abstractNumId w:val="23"/>
  </w:num>
  <w:num w:numId="21">
    <w:abstractNumId w:val="1"/>
  </w:num>
  <w:num w:numId="22">
    <w:abstractNumId w:val="14"/>
  </w:num>
  <w:num w:numId="23">
    <w:abstractNumId w:val="8"/>
  </w:num>
  <w:num w:numId="24">
    <w:abstractNumId w:val="23"/>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4"/>
  </w:num>
  <w:num w:numId="35">
    <w:abstractNumId w:val="5"/>
  </w:num>
  <w:num w:numId="36">
    <w:abstractNumId w:val="17"/>
  </w:num>
  <w:num w:numId="37">
    <w:abstractNumId w:val="21"/>
  </w:num>
  <w:num w:numId="38">
    <w:abstractNumId w:val="0"/>
  </w:num>
  <w:num w:numId="39">
    <w:abstractNumId w:val="6"/>
  </w:num>
  <w:num w:numId="40">
    <w:abstractNumId w:val="19"/>
  </w:num>
  <w:num w:numId="41">
    <w:abstractNumId w:val="10"/>
  </w:num>
  <w:num w:numId="4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6B71"/>
    <w:rsid w:val="00040E25"/>
    <w:rsid w:val="00042149"/>
    <w:rsid w:val="000648EA"/>
    <w:rsid w:val="00076443"/>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226B71"/>
    <w:rsid w:val="00232277"/>
    <w:rsid w:val="0023736D"/>
    <w:rsid w:val="00250B80"/>
    <w:rsid w:val="00257225"/>
    <w:rsid w:val="00300142"/>
    <w:rsid w:val="00310160"/>
    <w:rsid w:val="00341A8C"/>
    <w:rsid w:val="003519E6"/>
    <w:rsid w:val="00355F81"/>
    <w:rsid w:val="003B4356"/>
    <w:rsid w:val="003F08A8"/>
    <w:rsid w:val="004250E3"/>
    <w:rsid w:val="00450332"/>
    <w:rsid w:val="00463D30"/>
    <w:rsid w:val="00472A81"/>
    <w:rsid w:val="004A20A6"/>
    <w:rsid w:val="004B2C92"/>
    <w:rsid w:val="004D6A3A"/>
    <w:rsid w:val="004F4AD7"/>
    <w:rsid w:val="0051739C"/>
    <w:rsid w:val="00543BB8"/>
    <w:rsid w:val="0054755A"/>
    <w:rsid w:val="00557CD3"/>
    <w:rsid w:val="00571432"/>
    <w:rsid w:val="005732A2"/>
    <w:rsid w:val="005762A5"/>
    <w:rsid w:val="00590BA3"/>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2FE0"/>
    <w:rsid w:val="00731815"/>
    <w:rsid w:val="00731B84"/>
    <w:rsid w:val="00734AE7"/>
    <w:rsid w:val="007515CF"/>
    <w:rsid w:val="0079344E"/>
    <w:rsid w:val="007E197F"/>
    <w:rsid w:val="007F68C4"/>
    <w:rsid w:val="008153DE"/>
    <w:rsid w:val="00823A0A"/>
    <w:rsid w:val="0085270E"/>
    <w:rsid w:val="00852A10"/>
    <w:rsid w:val="00861699"/>
    <w:rsid w:val="00862634"/>
    <w:rsid w:val="008626B8"/>
    <w:rsid w:val="00866C59"/>
    <w:rsid w:val="00877306"/>
    <w:rsid w:val="00885524"/>
    <w:rsid w:val="008923C4"/>
    <w:rsid w:val="008A6242"/>
    <w:rsid w:val="008B4BC6"/>
    <w:rsid w:val="008F6743"/>
    <w:rsid w:val="00901E57"/>
    <w:rsid w:val="009070DF"/>
    <w:rsid w:val="00935F0E"/>
    <w:rsid w:val="00945899"/>
    <w:rsid w:val="0095208F"/>
    <w:rsid w:val="00977B3F"/>
    <w:rsid w:val="009814AE"/>
    <w:rsid w:val="009901D3"/>
    <w:rsid w:val="00996BBE"/>
    <w:rsid w:val="009B2C03"/>
    <w:rsid w:val="009B727D"/>
    <w:rsid w:val="009D17B9"/>
    <w:rsid w:val="009D1DD5"/>
    <w:rsid w:val="009D68C7"/>
    <w:rsid w:val="009F722C"/>
    <w:rsid w:val="00A26157"/>
    <w:rsid w:val="00A265C3"/>
    <w:rsid w:val="00A43F9A"/>
    <w:rsid w:val="00A53F38"/>
    <w:rsid w:val="00A543D4"/>
    <w:rsid w:val="00A85A54"/>
    <w:rsid w:val="00AD0014"/>
    <w:rsid w:val="00AD4CF2"/>
    <w:rsid w:val="00AF0BBA"/>
    <w:rsid w:val="00B25159"/>
    <w:rsid w:val="00B30468"/>
    <w:rsid w:val="00B44E31"/>
    <w:rsid w:val="00B74311"/>
    <w:rsid w:val="00BA4F7E"/>
    <w:rsid w:val="00BB2C41"/>
    <w:rsid w:val="00BC55C8"/>
    <w:rsid w:val="00BC5C10"/>
    <w:rsid w:val="00BC7B2F"/>
    <w:rsid w:val="00BE2964"/>
    <w:rsid w:val="00C06208"/>
    <w:rsid w:val="00C202B2"/>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C5058"/>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3227"/>
    <w:rsid w:val="00F874BD"/>
    <w:rsid w:val="00FA763E"/>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C06208"/>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2757</Words>
  <Characters>15721</Characters>
  <Application>Microsoft Office Word</Application>
  <DocSecurity>4</DocSecurity>
  <Lines>131</Lines>
  <Paragraphs>36</Paragraphs>
  <ScaleCrop>false</ScaleCrop>
  <HeadingPairs>
    <vt:vector size="2" baseType="variant">
      <vt:variant>
        <vt:lpstr>العنوان</vt:lpstr>
      </vt:variant>
      <vt:variant>
        <vt:i4>1</vt:i4>
      </vt:variant>
    </vt:vector>
  </HeadingPairs>
  <TitlesOfParts>
    <vt:vector size="1" baseType="lpstr">
      <vt:lpstr>CERD/C/IRL/CO/3-4</vt:lpstr>
    </vt:vector>
  </TitlesOfParts>
  <Company>CSD</Company>
  <LinksUpToDate>false</LinksUpToDate>
  <CharactersWithSpaces>18442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CERD/C/IRL/CO/3-4</dc:title>
  <dc:subject/>
  <dc:creator>HAMOUDA</dc:creator>
  <cp:keywords/>
  <dc:description/>
  <cp:lastModifiedBy>HAMOUDA</cp:lastModifiedBy>
  <cp:revision>2</cp:revision>
  <cp:lastPrinted>2011-05-19T10:14:00Z</cp:lastPrinted>
  <dcterms:created xsi:type="dcterms:W3CDTF">2011-05-20T09:43:00Z</dcterms:created>
  <dcterms:modified xsi:type="dcterms:W3CDTF">2011-05-20T09:43:00Z</dcterms:modified>
</cp:coreProperties>
</file>