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17"/>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47"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47"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17"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CERD/C/SR.1550</w:t>
            </w:r>
          </w:p>
          <w:p w:rsidR="00000000" w:rsidRDefault="00000000">
            <w:pPr>
              <w:tabs>
                <w:tab w:val="right" w:pos="3195"/>
              </w:tabs>
              <w:ind w:left="620"/>
            </w:pPr>
            <w:r>
              <w:t>24 février 2003</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200"/>
        <w:jc w:val="center"/>
      </w:pPr>
    </w:p>
    <w:p w:rsidR="00000000" w:rsidRDefault="00000000">
      <w:pPr>
        <w:spacing w:after="200"/>
        <w:jc w:val="center"/>
      </w:pPr>
      <w:r>
        <w:t>COMITÉ POUR L’ÉLIMINATION DE LA DISCRIMINATION RACIALE</w:t>
      </w:r>
    </w:p>
    <w:p w:rsidR="00000000" w:rsidRDefault="00000000">
      <w:pPr>
        <w:spacing w:after="200"/>
        <w:jc w:val="center"/>
      </w:pPr>
      <w:r>
        <w:t>Soixante et unième session</w:t>
      </w:r>
    </w:p>
    <w:p w:rsidR="00000000" w:rsidRDefault="00000000">
      <w:pPr>
        <w:spacing w:after="200"/>
        <w:jc w:val="center"/>
      </w:pPr>
      <w:r>
        <w:t>COMPTE RENDU ANALYTIQUE DE LA 1550</w:t>
      </w:r>
      <w:r>
        <w:rPr>
          <w:vertAlign w:val="superscript"/>
        </w:rPr>
        <w:t>e</w:t>
      </w:r>
      <w:r>
        <w:t xml:space="preserve"> SÉANCE</w:t>
      </w:r>
    </w:p>
    <w:p w:rsidR="00000000" w:rsidRDefault="00000000">
      <w:pPr>
        <w:spacing w:after="200"/>
        <w:jc w:val="center"/>
      </w:pPr>
      <w:r>
        <w:t>tenue au Palais des Nations, à Genève,</w:t>
      </w:r>
      <w:r>
        <w:br/>
        <w:t>le jeudi 22 août 2002, à 15 heures</w:t>
      </w:r>
    </w:p>
    <w:p w:rsidR="00000000" w:rsidRDefault="00000000">
      <w:pPr>
        <w:spacing w:after="200"/>
        <w:jc w:val="center"/>
      </w:pPr>
      <w:r>
        <w:rPr>
          <w:u w:val="single"/>
        </w:rPr>
        <w:t>Président</w:t>
      </w:r>
      <w:r>
        <w:t xml:space="preserve"> : M. DIACONU </w:t>
      </w:r>
    </w:p>
    <w:p w:rsidR="00000000" w:rsidRDefault="00000000">
      <w:pPr>
        <w:spacing w:after="200"/>
        <w:jc w:val="center"/>
      </w:pPr>
      <w:r>
        <w:t>SOMMAIRE</w:t>
      </w:r>
    </w:p>
    <w:p w:rsidR="00000000" w:rsidRDefault="00000000">
      <w:pPr>
        <w:spacing w:after="200"/>
      </w:pPr>
      <w:r>
        <w:t>EXAMEN DES RAPPORTS, OBSERVATIONS ET RENSEIGNEMENTS PRÉSENTÉS PAR LES ÉTATS PARTIES CONFORMÉMENT À L’ARTICLE 9 DE LA CONVENTION (</w:t>
      </w:r>
      <w:r>
        <w:rPr>
          <w:i/>
          <w:iCs/>
        </w:rPr>
        <w:t>suite</w:t>
      </w:r>
      <w:r>
        <w:t>)</w:t>
      </w:r>
    </w:p>
    <w:p w:rsidR="00000000" w:rsidRDefault="00000000">
      <w:pPr>
        <w:spacing w:after="200"/>
        <w:ind w:left="567"/>
      </w:pPr>
      <w:r>
        <w:t>Projet de conclusions du Comité concernant le cinquième rapport périodique de l’Estonie (</w:t>
      </w:r>
      <w:r>
        <w:rPr>
          <w:i/>
          <w:iCs/>
        </w:rPr>
        <w:t>suite</w:t>
      </w:r>
      <w:r>
        <w:t>)</w:t>
      </w:r>
    </w:p>
    <w:p w:rsidR="00000000" w:rsidRDefault="00000000">
      <w:pPr>
        <w:spacing w:after="200"/>
        <w:ind w:left="567"/>
      </w:pPr>
      <w:r>
        <w:t xml:space="preserve">Projet de conclusions du Comité concernant les douzième à quatorzième rapports périodiques de la </w:t>
      </w:r>
      <w:proofErr w:type="spellStart"/>
      <w:r>
        <w:t>Nouvelle</w:t>
      </w:r>
      <w:r>
        <w:noBreakHyphen/>
        <w:t>Zélande</w:t>
      </w:r>
      <w:proofErr w:type="spellEnd"/>
    </w:p>
    <w:p w:rsidR="00000000" w:rsidRDefault="00000000">
      <w:pPr>
        <w:pStyle w:val="BodyTextIndent"/>
      </w:pPr>
      <w:r>
        <w:t xml:space="preserve">Projet de conclusions du Comité concernant les quatorzième à </w:t>
      </w:r>
      <w:proofErr w:type="spellStart"/>
      <w:r>
        <w:t>dix</w:t>
      </w:r>
      <w:r>
        <w:noBreakHyphen/>
        <w:t>septième</w:t>
      </w:r>
      <w:proofErr w:type="spellEnd"/>
      <w:r>
        <w:t xml:space="preserve"> rapports périodiques de la Hongrie</w:t>
      </w:r>
    </w:p>
    <w:p w:rsidR="00000000" w:rsidRDefault="00000000">
      <w:pPr>
        <w:spacing w:after="200"/>
      </w:pPr>
      <w:r>
        <w:t xml:space="preserve">QUESTIONS D’ORGANISATION ET QUESTIONS DIVERSES </w:t>
      </w:r>
    </w:p>
    <w:p w:rsidR="00000000" w:rsidRDefault="00000000">
      <w:pPr>
        <w:pStyle w:val="BodyTextIndent2"/>
      </w:pPr>
      <w:r>
        <w:tab/>
        <w:t>Projet de déclaration du Comité pour l’élimination de la discrimination raciale au Sommet mondial pour le développement durable</w:t>
      </w:r>
    </w:p>
    <w:p w:rsidR="00000000" w:rsidRDefault="00000000">
      <w:pPr>
        <w:pStyle w:val="FootnoteText"/>
        <w:spacing w:after="120"/>
      </w:pPr>
      <w:r>
        <w:t>_______________</w:t>
      </w:r>
    </w:p>
    <w:p w:rsidR="00000000" w:rsidRDefault="00000000">
      <w:pPr>
        <w:spacing w:after="120"/>
        <w:rPr>
          <w:sz w:val="22"/>
        </w:rPr>
      </w:pPr>
      <w:r>
        <w:rPr>
          <w:sz w:val="22"/>
        </w:rPr>
        <w:tab/>
        <w:t>Le présent compte rendu est sujet à rectifications.</w:t>
      </w:r>
    </w:p>
    <w:p w:rsidR="00000000" w:rsidRDefault="00000000">
      <w:pPr>
        <w:spacing w:after="180"/>
        <w:rPr>
          <w:sz w:val="22"/>
        </w:rPr>
      </w:pPr>
      <w:r>
        <w:rPr>
          <w:sz w:val="22"/>
        </w:rPr>
        <w:tab/>
        <w:t xml:space="preserve">Les rectifications doivent être rédigées dans l’une des langues de travail. Elles doivent être présentées dans un mémorandum et être également incorporées à un exemplaire du compte rendu. Il convient de les adresser, </w:t>
      </w:r>
      <w:r>
        <w:rPr>
          <w:sz w:val="22"/>
          <w:u w:val="single"/>
        </w:rPr>
        <w:t>une semaine au plus tard à compter de la date du présent document</w:t>
      </w:r>
      <w:r>
        <w:rPr>
          <w:sz w:val="22"/>
        </w:rPr>
        <w:t>, à la Section d’édition des documents officiels, bureau E.4108, Palais des Nations, Genève.</w:t>
      </w:r>
    </w:p>
    <w:p w:rsidR="00000000" w:rsidRDefault="00000000">
      <w:pPr>
        <w:pStyle w:val="BodyText2"/>
        <w:spacing w:after="180"/>
      </w:pPr>
      <w:r>
        <w:tab/>
        <w:t>Les rectifications aux comptes rendus des séances publiques du Comité seront groupées dans un rectificatif unique qui sera publié peu après la session.</w:t>
      </w:r>
    </w:p>
    <w:p w:rsidR="00000000" w:rsidRDefault="00000000">
      <w:pPr>
        <w:pStyle w:val="Heading6"/>
        <w:spacing w:after="240" w:line="240" w:lineRule="auto"/>
      </w:pPr>
      <w:r>
        <w:t>La séance est ouverte à 15 h 10.</w:t>
      </w:r>
    </w:p>
    <w:p w:rsidR="00000000" w:rsidRDefault="00000000">
      <w:pPr>
        <w:pStyle w:val="FootnoteText"/>
        <w:spacing w:after="240"/>
      </w:pPr>
      <w:r>
        <w:rPr>
          <w:caps/>
        </w:rPr>
        <w:t>Examen des rapports, observations et renseignements prÉsentÉs par les États parties conformÉment À l’article 9 de la convention</w:t>
      </w:r>
      <w:r>
        <w:t xml:space="preserve"> (</w:t>
      </w:r>
      <w:r>
        <w:rPr>
          <w:i/>
          <w:iCs/>
        </w:rPr>
        <w:t>suite</w:t>
      </w:r>
      <w:r>
        <w:t xml:space="preserve">) </w:t>
      </w:r>
    </w:p>
    <w:p w:rsidR="00000000" w:rsidRDefault="00000000">
      <w:pPr>
        <w:spacing w:after="240"/>
      </w:pPr>
      <w:r>
        <w:rPr>
          <w:u w:val="single"/>
        </w:rPr>
        <w:t>Projet de conclusions du Comité concernant le cinquième rapport périodique de l’Estonie</w:t>
      </w:r>
      <w:r>
        <w:t xml:space="preserve"> (CERD/C/61/Misc.32) (document distribué en séance, en anglais seulement) (</w:t>
      </w:r>
      <w:r>
        <w:rPr>
          <w:i/>
          <w:iCs/>
        </w:rPr>
        <w:t>suite</w:t>
      </w:r>
      <w:r>
        <w:t>)</w:t>
      </w:r>
    </w:p>
    <w:p w:rsidR="00000000" w:rsidRDefault="00000000">
      <w:pPr>
        <w:pStyle w:val="FootnoteText"/>
        <w:numPr>
          <w:ilvl w:val="0"/>
          <w:numId w:val="4"/>
        </w:numPr>
        <w:tabs>
          <w:tab w:val="clear" w:pos="360"/>
          <w:tab w:val="num" w:pos="600"/>
        </w:tabs>
        <w:spacing w:after="240"/>
        <w:rPr>
          <w:u w:val="single"/>
        </w:rPr>
      </w:pPr>
      <w:r>
        <w:t xml:space="preserve">Le </w:t>
      </w:r>
      <w:r>
        <w:rPr>
          <w:caps/>
          <w:u w:val="single"/>
        </w:rPr>
        <w:t>prÉsident</w:t>
      </w:r>
      <w:r>
        <w:t xml:space="preserve"> invite les membres du Comité à poursuivre l’examen paragraphe par paragraphe du texte du projet de conclusions concernant le rapport de l’Estonie.</w:t>
      </w:r>
    </w:p>
    <w:p w:rsidR="00000000" w:rsidRDefault="00000000">
      <w:pPr>
        <w:pStyle w:val="FootnoteText"/>
        <w:spacing w:after="240"/>
        <w:rPr>
          <w:u w:val="single"/>
        </w:rPr>
      </w:pPr>
      <w:r>
        <w:rPr>
          <w:u w:val="single"/>
        </w:rPr>
        <w:t>Paragraphes 15 à 17</w:t>
      </w:r>
    </w:p>
    <w:p w:rsidR="00000000" w:rsidRDefault="00000000">
      <w:pPr>
        <w:spacing w:after="240"/>
      </w:pPr>
      <w:r>
        <w:t>2.</w:t>
      </w:r>
      <w:r>
        <w:rPr>
          <w:i/>
          <w:iCs/>
        </w:rPr>
        <w:tab/>
        <w:t>Les paragraphes 15 à 17 sont adoptés</w:t>
      </w:r>
      <w:r>
        <w:t>.</w:t>
      </w:r>
    </w:p>
    <w:p w:rsidR="00000000" w:rsidRDefault="00000000">
      <w:pPr>
        <w:pStyle w:val="Heading5"/>
        <w:spacing w:line="240" w:lineRule="auto"/>
      </w:pPr>
      <w:r>
        <w:t>Paragraphe 18</w:t>
      </w:r>
    </w:p>
    <w:p w:rsidR="00000000" w:rsidRDefault="00000000">
      <w:pPr>
        <w:spacing w:after="240"/>
      </w:pPr>
      <w:r>
        <w:t>3.</w:t>
      </w:r>
      <w:r>
        <w:tab/>
        <w:t xml:space="preserve">Le </w:t>
      </w:r>
      <w:r>
        <w:rPr>
          <w:caps/>
          <w:u w:val="single"/>
        </w:rPr>
        <w:t>prÉsident</w:t>
      </w:r>
      <w:r>
        <w:t xml:space="preserve"> propose, à la deuxième ligne, de supprimer le mot «quota» après «immigration».</w:t>
      </w:r>
    </w:p>
    <w:p w:rsidR="00000000" w:rsidRDefault="00000000">
      <w:pPr>
        <w:spacing w:after="240"/>
        <w:rPr>
          <w:i/>
          <w:iCs/>
        </w:rPr>
      </w:pPr>
      <w:r>
        <w:t>4.</w:t>
      </w:r>
      <w:r>
        <w:tab/>
      </w:r>
      <w:r>
        <w:rPr>
          <w:i/>
          <w:iCs/>
        </w:rPr>
        <w:t>Il en est ainsi décidé.</w:t>
      </w:r>
    </w:p>
    <w:p w:rsidR="00000000" w:rsidRDefault="00000000">
      <w:pPr>
        <w:spacing w:after="240"/>
      </w:pPr>
      <w:r>
        <w:t>5.</w:t>
      </w:r>
      <w:r>
        <w:tab/>
      </w:r>
      <w:r>
        <w:rPr>
          <w:i/>
          <w:iCs/>
        </w:rPr>
        <w:t>Le paragraphe 18, ainsi modifié, est adopté.</w:t>
      </w:r>
    </w:p>
    <w:p w:rsidR="00000000" w:rsidRDefault="00000000">
      <w:pPr>
        <w:spacing w:after="240"/>
        <w:rPr>
          <w:u w:val="single"/>
        </w:rPr>
      </w:pPr>
      <w:r>
        <w:rPr>
          <w:u w:val="single"/>
        </w:rPr>
        <w:t>Paragraphe 19</w:t>
      </w:r>
    </w:p>
    <w:p w:rsidR="00000000" w:rsidRDefault="00000000">
      <w:pPr>
        <w:spacing w:after="240"/>
      </w:pPr>
      <w:r>
        <w:t>6.</w:t>
      </w:r>
      <w:r>
        <w:tab/>
        <w:t xml:space="preserve">Après un échange de vues auquel participent </w:t>
      </w:r>
      <w:r>
        <w:rPr>
          <w:u w:val="single"/>
        </w:rPr>
        <w:t>M. THORNBERRY</w:t>
      </w:r>
      <w:r>
        <w:t xml:space="preserve">, </w:t>
      </w:r>
      <w:r>
        <w:rPr>
          <w:u w:val="single"/>
        </w:rPr>
        <w:t>M. AMIR</w:t>
      </w:r>
      <w:r>
        <w:t xml:space="preserve">, </w:t>
      </w:r>
      <w:r>
        <w:rPr>
          <w:u w:val="single"/>
        </w:rPr>
        <w:t>M. THIAM</w:t>
      </w:r>
      <w:r>
        <w:t xml:space="preserve"> et </w:t>
      </w:r>
      <w:r>
        <w:rPr>
          <w:u w:val="single"/>
        </w:rPr>
        <w:t>M. ABOUL-NASR</w:t>
      </w:r>
      <w:r>
        <w:t xml:space="preserve">, </w:t>
      </w:r>
      <w:r>
        <w:rPr>
          <w:caps/>
          <w:u w:val="single"/>
        </w:rPr>
        <w:t>m. SHAHI</w:t>
      </w:r>
      <w:r>
        <w:t xml:space="preserve"> propose de remplacer le mot «</w:t>
      </w:r>
      <w:proofErr w:type="spellStart"/>
      <w:r>
        <w:t>become</w:t>
      </w:r>
      <w:proofErr w:type="spellEnd"/>
      <w:r>
        <w:t>» par «</w:t>
      </w:r>
      <w:proofErr w:type="spellStart"/>
      <w:r>
        <w:t>consider</w:t>
      </w:r>
      <w:proofErr w:type="spellEnd"/>
      <w:r>
        <w:t xml:space="preserve"> </w:t>
      </w:r>
      <w:proofErr w:type="spellStart"/>
      <w:r>
        <w:t>becoming</w:t>
      </w:r>
      <w:proofErr w:type="spellEnd"/>
      <w:r>
        <w:t>».</w:t>
      </w:r>
    </w:p>
    <w:p w:rsidR="00000000" w:rsidRDefault="00000000">
      <w:pPr>
        <w:spacing w:after="240"/>
      </w:pPr>
      <w:r>
        <w:t>7.</w:t>
      </w:r>
      <w:r>
        <w:rPr>
          <w:i/>
          <w:iCs/>
        </w:rPr>
        <w:tab/>
        <w:t>Le paragraphe 19, ainsi modifié, est adopté</w:t>
      </w:r>
      <w:r>
        <w:t>.</w:t>
      </w:r>
    </w:p>
    <w:p w:rsidR="00000000" w:rsidRDefault="00000000">
      <w:pPr>
        <w:pStyle w:val="Heading5"/>
        <w:spacing w:line="240" w:lineRule="auto"/>
      </w:pPr>
      <w:r>
        <w:t>Paragraphe 20</w:t>
      </w:r>
    </w:p>
    <w:p w:rsidR="00000000" w:rsidRDefault="00000000">
      <w:pPr>
        <w:spacing w:after="240"/>
      </w:pPr>
      <w:r>
        <w:t>8.</w:t>
      </w:r>
      <w:r>
        <w:tab/>
      </w:r>
      <w:r>
        <w:rPr>
          <w:u w:val="single"/>
        </w:rPr>
        <w:t>M. HERNDL</w:t>
      </w:r>
      <w:r>
        <w:t xml:space="preserve"> suggère d’ajouter à la fin du paragraphe l’élément de phrase ci-après : «</w:t>
      </w:r>
      <w:proofErr w:type="spellStart"/>
      <w:r>
        <w:t>and</w:t>
      </w:r>
      <w:proofErr w:type="spellEnd"/>
      <w:r>
        <w:t xml:space="preserve"> </w:t>
      </w:r>
      <w:proofErr w:type="spellStart"/>
      <w:r>
        <w:t>endorsed</w:t>
      </w:r>
      <w:proofErr w:type="spellEnd"/>
      <w:r>
        <w:t xml:space="preserve"> by </w:t>
      </w:r>
      <w:proofErr w:type="spellStart"/>
      <w:r>
        <w:t>the</w:t>
      </w:r>
      <w:proofErr w:type="spellEnd"/>
      <w:r>
        <w:t xml:space="preserve"> </w:t>
      </w:r>
      <w:proofErr w:type="spellStart"/>
      <w:r>
        <w:t>General</w:t>
      </w:r>
      <w:proofErr w:type="spellEnd"/>
      <w:r>
        <w:t xml:space="preserve"> </w:t>
      </w:r>
      <w:proofErr w:type="spellStart"/>
      <w:r>
        <w:t>Assembly</w:t>
      </w:r>
      <w:proofErr w:type="spellEnd"/>
      <w:r>
        <w:t xml:space="preserve"> in </w:t>
      </w:r>
      <w:proofErr w:type="spellStart"/>
      <w:r>
        <w:t>its</w:t>
      </w:r>
      <w:proofErr w:type="spellEnd"/>
      <w:r>
        <w:t xml:space="preserve"> </w:t>
      </w:r>
      <w:proofErr w:type="spellStart"/>
      <w:r>
        <w:t>resolution</w:t>
      </w:r>
      <w:proofErr w:type="spellEnd"/>
      <w:r>
        <w:t xml:space="preserve"> 47/111» (et approuvés par l’Assemblée générale dans sa résolution 47/111). </w:t>
      </w:r>
    </w:p>
    <w:p w:rsidR="00000000" w:rsidRDefault="00000000">
      <w:pPr>
        <w:spacing w:after="240"/>
      </w:pPr>
      <w:r>
        <w:t>9.</w:t>
      </w:r>
      <w:r>
        <w:tab/>
      </w:r>
      <w:r>
        <w:rPr>
          <w:i/>
          <w:iCs/>
        </w:rPr>
        <w:t>Le paragraphe 20, ainsi modifié, est adopté</w:t>
      </w:r>
      <w:r>
        <w:t>.</w:t>
      </w:r>
    </w:p>
    <w:p w:rsidR="00000000" w:rsidRDefault="00000000">
      <w:pPr>
        <w:spacing w:after="240"/>
        <w:rPr>
          <w:u w:val="single"/>
        </w:rPr>
      </w:pPr>
      <w:r>
        <w:rPr>
          <w:u w:val="single"/>
        </w:rPr>
        <w:t>Paragraphes 21 et 22</w:t>
      </w:r>
    </w:p>
    <w:p w:rsidR="00000000" w:rsidRDefault="00000000">
      <w:pPr>
        <w:spacing w:after="240"/>
        <w:rPr>
          <w:i/>
          <w:iCs/>
        </w:rPr>
      </w:pPr>
      <w:r>
        <w:t>10.</w:t>
      </w:r>
      <w:r>
        <w:rPr>
          <w:i/>
          <w:iCs/>
        </w:rPr>
        <w:tab/>
        <w:t xml:space="preserve">Les paragraphes 21 et 22 sont adoptés. </w:t>
      </w:r>
    </w:p>
    <w:p w:rsidR="00000000" w:rsidRDefault="00000000">
      <w:pPr>
        <w:spacing w:after="240"/>
        <w:rPr>
          <w:u w:val="single"/>
        </w:rPr>
      </w:pPr>
      <w:r>
        <w:rPr>
          <w:u w:val="single"/>
        </w:rPr>
        <w:t>Paragraphe 23</w:t>
      </w:r>
    </w:p>
    <w:p w:rsidR="00000000" w:rsidRDefault="00000000">
      <w:pPr>
        <w:pStyle w:val="FootnoteText"/>
        <w:spacing w:after="240"/>
      </w:pPr>
      <w:r>
        <w:t>11.</w:t>
      </w:r>
      <w:r>
        <w:tab/>
        <w:t xml:space="preserve">Le </w:t>
      </w:r>
      <w:r>
        <w:rPr>
          <w:caps/>
          <w:u w:val="single"/>
        </w:rPr>
        <w:t>prÉsident</w:t>
      </w:r>
      <w:r>
        <w:t xml:space="preserve"> dit qu’il faut remplacer «2002» par «2004».</w:t>
      </w:r>
    </w:p>
    <w:p w:rsidR="00000000" w:rsidRDefault="00000000">
      <w:pPr>
        <w:spacing w:after="240"/>
        <w:rPr>
          <w:i/>
          <w:iCs/>
        </w:rPr>
      </w:pPr>
      <w:r>
        <w:t>12.</w:t>
      </w:r>
      <w:r>
        <w:rPr>
          <w:i/>
          <w:iCs/>
        </w:rPr>
        <w:tab/>
        <w:t>Le paragraphe 23, ainsi modifié, est adopté.</w:t>
      </w:r>
    </w:p>
    <w:p w:rsidR="00000000" w:rsidRDefault="00000000">
      <w:pPr>
        <w:spacing w:after="240"/>
        <w:rPr>
          <w:i/>
          <w:iCs/>
        </w:rPr>
      </w:pPr>
      <w:r>
        <w:t>13.</w:t>
      </w:r>
      <w:r>
        <w:tab/>
      </w:r>
      <w:r>
        <w:rPr>
          <w:i/>
          <w:iCs/>
        </w:rPr>
        <w:t>L’ensemble du projet de conclusions concernant le cinquième rapport périodique de l’Estonie, tel qu’il a été modifié oralement, est adopté.</w:t>
      </w:r>
    </w:p>
    <w:p w:rsidR="00000000" w:rsidRDefault="00000000">
      <w:pPr>
        <w:keepNext/>
        <w:spacing w:after="240"/>
      </w:pPr>
      <w:r>
        <w:rPr>
          <w:u w:val="single"/>
        </w:rPr>
        <w:t>Projet de conclusions du Comité concernant les douzième à quatorzième rapports périodiques de la Nouvelle-Zélande</w:t>
      </w:r>
      <w:r>
        <w:t xml:space="preserve"> (CERD/C/61/Misc.20) (document distribué en séance, en anglais seulement) </w:t>
      </w:r>
    </w:p>
    <w:p w:rsidR="00000000" w:rsidRDefault="00000000">
      <w:pPr>
        <w:pStyle w:val="Heading5"/>
        <w:spacing w:line="240" w:lineRule="auto"/>
      </w:pPr>
      <w:r>
        <w:t>Paragraphe 1</w:t>
      </w:r>
    </w:p>
    <w:p w:rsidR="00000000" w:rsidRDefault="00000000">
      <w:pPr>
        <w:spacing w:after="240"/>
        <w:rPr>
          <w:i/>
          <w:iCs/>
        </w:rPr>
      </w:pPr>
      <w:r>
        <w:t>14.</w:t>
      </w:r>
      <w:r>
        <w:rPr>
          <w:i/>
          <w:iCs/>
        </w:rPr>
        <w:tab/>
        <w:t xml:space="preserve">Le paragraphe 1 est adopté. </w:t>
      </w:r>
    </w:p>
    <w:p w:rsidR="00000000" w:rsidRDefault="00000000">
      <w:pPr>
        <w:pStyle w:val="FootnoteText"/>
        <w:spacing w:after="240"/>
        <w:rPr>
          <w:u w:val="single"/>
        </w:rPr>
      </w:pPr>
      <w:r>
        <w:rPr>
          <w:u w:val="single"/>
        </w:rPr>
        <w:t>Paragraphe 2</w:t>
      </w:r>
    </w:p>
    <w:p w:rsidR="00000000" w:rsidRDefault="00000000">
      <w:pPr>
        <w:pStyle w:val="FootnoteText"/>
        <w:spacing w:after="240"/>
      </w:pPr>
      <w:r>
        <w:t>15.</w:t>
      </w:r>
      <w:r>
        <w:tab/>
      </w:r>
      <w:r>
        <w:rPr>
          <w:u w:val="single"/>
        </w:rPr>
        <w:t>M. ABOUL-NASR</w:t>
      </w:r>
      <w:r>
        <w:t xml:space="preserve"> propose, afin d’éviter une contradiction dans les termes, de supprimer les mots «concise </w:t>
      </w:r>
      <w:proofErr w:type="spellStart"/>
      <w:r>
        <w:t>yet</w:t>
      </w:r>
      <w:proofErr w:type="spellEnd"/>
      <w:r>
        <w:t>», à la première ligne.</w:t>
      </w:r>
    </w:p>
    <w:p w:rsidR="00000000" w:rsidRDefault="00000000">
      <w:pPr>
        <w:pStyle w:val="FootnoteText"/>
        <w:spacing w:after="240"/>
        <w:rPr>
          <w:i/>
          <w:iCs/>
        </w:rPr>
      </w:pPr>
      <w:r>
        <w:t>16.</w:t>
      </w:r>
      <w:r>
        <w:rPr>
          <w:i/>
          <w:iCs/>
        </w:rPr>
        <w:tab/>
        <w:t>Le paragraphe 2, ainsi modifié, est adopté.</w:t>
      </w:r>
    </w:p>
    <w:p w:rsidR="00000000" w:rsidRDefault="00000000">
      <w:pPr>
        <w:pStyle w:val="Heading5"/>
        <w:spacing w:line="240" w:lineRule="auto"/>
      </w:pPr>
      <w:r>
        <w:t>Paragraphe 3</w:t>
      </w:r>
    </w:p>
    <w:p w:rsidR="00000000" w:rsidRDefault="00000000">
      <w:pPr>
        <w:keepNext/>
        <w:spacing w:after="240"/>
        <w:rPr>
          <w:i/>
          <w:iCs/>
        </w:rPr>
      </w:pPr>
      <w:r>
        <w:t>17.</w:t>
      </w:r>
      <w:r>
        <w:rPr>
          <w:i/>
          <w:iCs/>
        </w:rPr>
        <w:tab/>
        <w:t>Le paragraphe 3 est adopté.</w:t>
      </w:r>
    </w:p>
    <w:p w:rsidR="00000000" w:rsidRDefault="00000000">
      <w:pPr>
        <w:pStyle w:val="Heading5"/>
        <w:spacing w:line="240" w:lineRule="auto"/>
      </w:pPr>
      <w:r>
        <w:t>Paragraphe 4</w:t>
      </w:r>
    </w:p>
    <w:p w:rsidR="00000000" w:rsidRDefault="00000000">
      <w:pPr>
        <w:keepNext/>
        <w:spacing w:after="240"/>
      </w:pPr>
      <w:r>
        <w:t>18.</w:t>
      </w:r>
      <w:r>
        <w:tab/>
      </w:r>
      <w:r>
        <w:rPr>
          <w:u w:val="single"/>
        </w:rPr>
        <w:t>M. PILLAI</w:t>
      </w:r>
      <w:r>
        <w:t xml:space="preserve"> propose de supprimer au début du paragraphe le mot «</w:t>
      </w:r>
      <w:proofErr w:type="spellStart"/>
      <w:r>
        <w:t>so</w:t>
      </w:r>
      <w:r>
        <w:noBreakHyphen/>
        <w:t>called</w:t>
      </w:r>
      <w:proofErr w:type="spellEnd"/>
      <w:r>
        <w:t xml:space="preserve">» avant «fiscal </w:t>
      </w:r>
      <w:proofErr w:type="spellStart"/>
      <w:r>
        <w:t>envelope</w:t>
      </w:r>
      <w:proofErr w:type="spellEnd"/>
      <w:r>
        <w:t xml:space="preserve"> </w:t>
      </w:r>
      <w:proofErr w:type="spellStart"/>
      <w:r>
        <w:t>policy</w:t>
      </w:r>
      <w:proofErr w:type="spellEnd"/>
      <w:r>
        <w:t>» (politique d’enveloppe budgétaire).</w:t>
      </w:r>
    </w:p>
    <w:p w:rsidR="00000000" w:rsidRDefault="00000000">
      <w:pPr>
        <w:keepNext/>
        <w:spacing w:after="240"/>
        <w:rPr>
          <w:i/>
          <w:iCs/>
        </w:rPr>
      </w:pPr>
      <w:r>
        <w:t>19.</w:t>
      </w:r>
      <w:r>
        <w:rPr>
          <w:i/>
          <w:iCs/>
        </w:rPr>
        <w:tab/>
        <w:t xml:space="preserve">Le paragraphe 4, ainsi modifié, est adopté. </w:t>
      </w:r>
    </w:p>
    <w:p w:rsidR="00000000" w:rsidRDefault="00000000">
      <w:pPr>
        <w:pStyle w:val="Heading5"/>
        <w:spacing w:line="240" w:lineRule="auto"/>
      </w:pPr>
      <w:r>
        <w:t>Paragraphe 5</w:t>
      </w:r>
    </w:p>
    <w:p w:rsidR="00000000" w:rsidRDefault="00000000">
      <w:pPr>
        <w:spacing w:after="240"/>
        <w:rPr>
          <w:i/>
          <w:iCs/>
        </w:rPr>
      </w:pPr>
      <w:r>
        <w:t>20.</w:t>
      </w:r>
      <w:r>
        <w:rPr>
          <w:i/>
          <w:iCs/>
        </w:rPr>
        <w:tab/>
        <w:t>Le paragraphe 5 est adopté.</w:t>
      </w:r>
    </w:p>
    <w:p w:rsidR="00000000" w:rsidRDefault="00000000">
      <w:pPr>
        <w:pStyle w:val="Heading5"/>
        <w:spacing w:line="240" w:lineRule="auto"/>
        <w:rPr>
          <w:u w:val="none"/>
          <w:lang w:val="en-GB"/>
        </w:rPr>
      </w:pPr>
      <w:proofErr w:type="spellStart"/>
      <w:r>
        <w:rPr>
          <w:lang w:val="en-GB"/>
        </w:rPr>
        <w:t>Paragraphe</w:t>
      </w:r>
      <w:proofErr w:type="spellEnd"/>
      <w:r>
        <w:rPr>
          <w:lang w:val="en-GB"/>
        </w:rPr>
        <w:t xml:space="preserve"> 5 </w:t>
      </w:r>
      <w:proofErr w:type="spellStart"/>
      <w:r>
        <w:rPr>
          <w:i/>
          <w:iCs/>
          <w:lang w:val="en-GB"/>
        </w:rPr>
        <w:t>bis</w:t>
      </w:r>
      <w:proofErr w:type="spellEnd"/>
    </w:p>
    <w:p w:rsidR="00000000" w:rsidRDefault="00000000">
      <w:pPr>
        <w:spacing w:after="240"/>
      </w:pPr>
      <w:r>
        <w:rPr>
          <w:lang w:val="en-GB"/>
        </w:rPr>
        <w:t>21.</w:t>
      </w:r>
      <w:r>
        <w:rPr>
          <w:lang w:val="en-GB"/>
        </w:rPr>
        <w:tab/>
      </w:r>
      <w:r>
        <w:rPr>
          <w:u w:val="single"/>
          <w:lang w:val="en-GB"/>
        </w:rPr>
        <w:t>M. PILLAI</w:t>
      </w:r>
      <w:r>
        <w:rPr>
          <w:lang w:val="en-GB"/>
        </w:rPr>
        <w:t xml:space="preserve"> propose </w:t>
      </w:r>
      <w:proofErr w:type="spellStart"/>
      <w:r>
        <w:rPr>
          <w:lang w:val="en-GB"/>
        </w:rPr>
        <w:t>d’insérer</w:t>
      </w:r>
      <w:proofErr w:type="spellEnd"/>
      <w:r>
        <w:rPr>
          <w:lang w:val="en-GB"/>
        </w:rPr>
        <w:t xml:space="preserve">, </w:t>
      </w:r>
      <w:proofErr w:type="spellStart"/>
      <w:r>
        <w:rPr>
          <w:lang w:val="en-GB"/>
        </w:rPr>
        <w:t>entre</w:t>
      </w:r>
      <w:proofErr w:type="spellEnd"/>
      <w:r>
        <w:rPr>
          <w:lang w:val="en-GB"/>
        </w:rPr>
        <w:t xml:space="preserve"> le </w:t>
      </w:r>
      <w:proofErr w:type="spellStart"/>
      <w:r>
        <w:rPr>
          <w:lang w:val="en-GB"/>
        </w:rPr>
        <w:t>paragraphe</w:t>
      </w:r>
      <w:proofErr w:type="spellEnd"/>
      <w:r>
        <w:rPr>
          <w:lang w:val="en-GB"/>
        </w:rPr>
        <w:t xml:space="preserve"> 5 et le </w:t>
      </w:r>
      <w:proofErr w:type="spellStart"/>
      <w:r>
        <w:rPr>
          <w:lang w:val="en-GB"/>
        </w:rPr>
        <w:t>paragraphe</w:t>
      </w:r>
      <w:proofErr w:type="spellEnd"/>
      <w:r>
        <w:rPr>
          <w:lang w:val="en-GB"/>
        </w:rPr>
        <w:t xml:space="preserve"> 6, un nouveau </w:t>
      </w:r>
      <w:proofErr w:type="spellStart"/>
      <w:r>
        <w:rPr>
          <w:lang w:val="en-GB"/>
        </w:rPr>
        <w:t>paragraphe</w:t>
      </w:r>
      <w:proofErr w:type="spellEnd"/>
      <w:r>
        <w:rPr>
          <w:lang w:val="en-GB"/>
        </w:rPr>
        <w:t xml:space="preserve"> qui se </w:t>
      </w:r>
      <w:proofErr w:type="spellStart"/>
      <w:r>
        <w:rPr>
          <w:lang w:val="en-GB"/>
        </w:rPr>
        <w:t>lirait</w:t>
      </w:r>
      <w:proofErr w:type="spellEnd"/>
      <w:r>
        <w:rPr>
          <w:lang w:val="en-GB"/>
        </w:rPr>
        <w:t xml:space="preserve"> </w:t>
      </w:r>
      <w:proofErr w:type="spellStart"/>
      <w:r>
        <w:rPr>
          <w:lang w:val="en-GB"/>
        </w:rPr>
        <w:t>comme</w:t>
      </w:r>
      <w:proofErr w:type="spellEnd"/>
      <w:r>
        <w:rPr>
          <w:lang w:val="en-GB"/>
        </w:rPr>
        <w:t xml:space="preserve"> suit : «The Committee notes the absence of information on the enjoyment of rights mentioned in article 5 of the Convention by other ethnic groups than the Maoris and would welcome additional information in this regard in the next periodic report.» </w:t>
      </w:r>
      <w:r>
        <w:t>(Le Comité note l’absence d’informations sur la jouissance des droits énoncés à l’article 5 de la Convention par des groupes ethniques autres que les Maoris et souhaiterait recevoir un tout complément d’information à ce sujet dans le prochain rapport périodique).</w:t>
      </w:r>
    </w:p>
    <w:p w:rsidR="00000000" w:rsidRDefault="00000000">
      <w:pPr>
        <w:spacing w:after="240"/>
      </w:pPr>
      <w:r>
        <w:t>22.</w:t>
      </w:r>
      <w:r>
        <w:tab/>
      </w:r>
      <w:r>
        <w:rPr>
          <w:u w:val="single"/>
        </w:rPr>
        <w:t>M. THORNBERRY</w:t>
      </w:r>
      <w:r>
        <w:t xml:space="preserve"> suggère de remplacer les mots «absence of information» (absence d’informations) par «</w:t>
      </w:r>
      <w:proofErr w:type="spellStart"/>
      <w:r>
        <w:t>limited</w:t>
      </w:r>
      <w:proofErr w:type="spellEnd"/>
      <w:r>
        <w:t xml:space="preserve"> information» (le peu d’informations).</w:t>
      </w:r>
    </w:p>
    <w:p w:rsidR="00000000" w:rsidRDefault="00000000">
      <w:pPr>
        <w:spacing w:after="240"/>
        <w:rPr>
          <w:i/>
          <w:iCs/>
        </w:rPr>
      </w:pPr>
      <w:r>
        <w:t>23.</w:t>
      </w:r>
      <w:r>
        <w:tab/>
      </w:r>
      <w:r>
        <w:rPr>
          <w:i/>
          <w:iCs/>
        </w:rPr>
        <w:t>Le nouveau paragraphe 5 bis, ainsi modifié, est adopté.</w:t>
      </w:r>
    </w:p>
    <w:p w:rsidR="00000000" w:rsidRDefault="00000000">
      <w:pPr>
        <w:pStyle w:val="Heading5"/>
        <w:spacing w:line="240" w:lineRule="auto"/>
      </w:pPr>
      <w:r>
        <w:t>Paragraphe 6</w:t>
      </w:r>
    </w:p>
    <w:p w:rsidR="00000000" w:rsidRDefault="00000000">
      <w:pPr>
        <w:spacing w:after="240"/>
        <w:rPr>
          <w:i/>
          <w:iCs/>
        </w:rPr>
      </w:pPr>
      <w:r>
        <w:t>24.</w:t>
      </w:r>
      <w:r>
        <w:rPr>
          <w:i/>
          <w:iCs/>
        </w:rPr>
        <w:tab/>
        <w:t>Le paragraphe 6 est adopté.</w:t>
      </w:r>
    </w:p>
    <w:p w:rsidR="00000000" w:rsidRDefault="00000000">
      <w:pPr>
        <w:pStyle w:val="Heading5"/>
        <w:spacing w:line="240" w:lineRule="auto"/>
      </w:pPr>
      <w:r>
        <w:t>Paragraphe 7</w:t>
      </w:r>
    </w:p>
    <w:p w:rsidR="00000000" w:rsidRDefault="00000000">
      <w:pPr>
        <w:keepNext/>
        <w:spacing w:after="240"/>
      </w:pPr>
      <w:r>
        <w:t>25.</w:t>
      </w:r>
      <w:r>
        <w:rPr>
          <w:i/>
          <w:iCs/>
        </w:rPr>
        <w:tab/>
        <w:t>Le paragraphe 7 est adopté avec une modification rédactionnelle mineure</w:t>
      </w:r>
      <w:r>
        <w:t xml:space="preserve">. </w:t>
      </w:r>
    </w:p>
    <w:p w:rsidR="00000000" w:rsidRDefault="00000000">
      <w:pPr>
        <w:keepNext/>
        <w:spacing w:after="240"/>
        <w:rPr>
          <w:u w:val="single"/>
        </w:rPr>
      </w:pPr>
      <w:r>
        <w:rPr>
          <w:u w:val="single"/>
        </w:rPr>
        <w:t>Paragraphes 8 à 10</w:t>
      </w:r>
    </w:p>
    <w:p w:rsidR="00000000" w:rsidRDefault="00000000">
      <w:pPr>
        <w:keepNext/>
        <w:spacing w:after="240"/>
      </w:pPr>
      <w:r>
        <w:t>26.</w:t>
      </w:r>
      <w:r>
        <w:tab/>
      </w:r>
      <w:r>
        <w:rPr>
          <w:i/>
          <w:iCs/>
        </w:rPr>
        <w:t>Les paragraphes 8 à 10 sont adoptés</w:t>
      </w:r>
      <w:r>
        <w:t>.</w:t>
      </w:r>
    </w:p>
    <w:p w:rsidR="00000000" w:rsidRDefault="00000000">
      <w:pPr>
        <w:pStyle w:val="Heading5"/>
        <w:spacing w:line="240" w:lineRule="auto"/>
      </w:pPr>
      <w:r>
        <w:t>Paragraphe 11</w:t>
      </w:r>
    </w:p>
    <w:p w:rsidR="00000000" w:rsidRDefault="00000000">
      <w:pPr>
        <w:spacing w:after="240"/>
      </w:pPr>
      <w:r>
        <w:t>27.</w:t>
      </w:r>
      <w:r>
        <w:tab/>
      </w:r>
      <w:r>
        <w:rPr>
          <w:u w:val="single"/>
        </w:rPr>
        <w:t>M. PILLAI</w:t>
      </w:r>
      <w:r>
        <w:t xml:space="preserve">, appuyé par </w:t>
      </w:r>
      <w:r>
        <w:rPr>
          <w:u w:val="single"/>
        </w:rPr>
        <w:t>M. BOSSUYT</w:t>
      </w:r>
      <w:r>
        <w:t xml:space="preserve">, </w:t>
      </w:r>
      <w:r>
        <w:rPr>
          <w:u w:val="single"/>
        </w:rPr>
        <w:t>M. SHAHI</w:t>
      </w:r>
      <w:r>
        <w:t xml:space="preserve">, </w:t>
      </w:r>
      <w:r>
        <w:rPr>
          <w:u w:val="single"/>
        </w:rPr>
        <w:t>M. SICILIANOS</w:t>
      </w:r>
      <w:r>
        <w:t xml:space="preserve"> et </w:t>
      </w:r>
      <w:r>
        <w:rPr>
          <w:u w:val="single"/>
        </w:rPr>
        <w:t>M. THORNBERRY</w:t>
      </w:r>
      <w:r>
        <w:t>, propose de supprimer le paragraphe.</w:t>
      </w:r>
    </w:p>
    <w:p w:rsidR="00000000" w:rsidRDefault="00000000">
      <w:pPr>
        <w:spacing w:after="240"/>
        <w:rPr>
          <w:i/>
          <w:iCs/>
        </w:rPr>
      </w:pPr>
      <w:r>
        <w:t>28.</w:t>
      </w:r>
      <w:r>
        <w:tab/>
      </w:r>
      <w:r>
        <w:rPr>
          <w:i/>
          <w:iCs/>
        </w:rPr>
        <w:t>Le paragraphe 11 est supprimé.</w:t>
      </w:r>
    </w:p>
    <w:p w:rsidR="00000000" w:rsidRDefault="00000000">
      <w:pPr>
        <w:spacing w:after="240"/>
        <w:rPr>
          <w:u w:val="single"/>
        </w:rPr>
      </w:pPr>
      <w:r>
        <w:rPr>
          <w:u w:val="single"/>
        </w:rPr>
        <w:t>Paragraphe 12</w:t>
      </w:r>
    </w:p>
    <w:p w:rsidR="00000000" w:rsidRDefault="00000000">
      <w:pPr>
        <w:spacing w:after="240"/>
      </w:pPr>
      <w:r>
        <w:t>29.</w:t>
      </w:r>
      <w:r>
        <w:tab/>
      </w:r>
      <w:r>
        <w:rPr>
          <w:u w:val="single"/>
        </w:rPr>
        <w:t>M. THIAM</w:t>
      </w:r>
      <w:r>
        <w:t xml:space="preserve"> estime que les Maoris ne sont pas la seule minorité désavantagée aux plans économique et social et qu’il conviendrait d’ajouter que d’autres communautés sont aussi dans ce cas.</w:t>
      </w:r>
    </w:p>
    <w:p w:rsidR="00000000" w:rsidRDefault="00000000">
      <w:pPr>
        <w:spacing w:after="240"/>
      </w:pPr>
      <w:r>
        <w:t>30.</w:t>
      </w:r>
      <w:r>
        <w:tab/>
      </w:r>
      <w:r>
        <w:rPr>
          <w:u w:val="single"/>
        </w:rPr>
        <w:t>M. de GOUTTES</w:t>
      </w:r>
      <w:r>
        <w:t xml:space="preserve"> propose, conformément à la suggestion précédente, de modifier la troisième ligne à l’effet de dire que le Comité demeure préoccupé par les désavantages que subissent certaines communautés ethniques, notamment les Maoris.</w:t>
      </w:r>
    </w:p>
    <w:p w:rsidR="00000000" w:rsidRDefault="00000000">
      <w:pPr>
        <w:spacing w:after="240"/>
      </w:pPr>
      <w:r>
        <w:t>31.</w:t>
      </w:r>
      <w:r>
        <w:tab/>
      </w:r>
      <w:r>
        <w:rPr>
          <w:u w:val="single"/>
        </w:rPr>
        <w:t>M. RESHETOV</w:t>
      </w:r>
      <w:r>
        <w:t xml:space="preserve"> propose de supprimer, à la quatrième ligne, la référence à la santé mentale des Maoris, et d’évoquer la santé de ces personnes en général.</w:t>
      </w:r>
    </w:p>
    <w:p w:rsidR="00000000" w:rsidRDefault="00000000">
      <w:pPr>
        <w:spacing w:after="240"/>
      </w:pPr>
      <w:r>
        <w:t>32.</w:t>
      </w:r>
      <w:r>
        <w:tab/>
        <w:t xml:space="preserve">Le </w:t>
      </w:r>
      <w:r>
        <w:rPr>
          <w:u w:val="single"/>
        </w:rPr>
        <w:t>PRÉSIDENT</w:t>
      </w:r>
      <w:r>
        <w:t xml:space="preserve"> dit que s’il n’y a pas d’objection, il considérera que le Comité accepte les deux propositions de modification précédentes.</w:t>
      </w:r>
    </w:p>
    <w:p w:rsidR="00000000" w:rsidRDefault="00000000">
      <w:pPr>
        <w:spacing w:after="240"/>
      </w:pPr>
      <w:r>
        <w:t>33.</w:t>
      </w:r>
      <w:r>
        <w:tab/>
      </w:r>
      <w:r>
        <w:rPr>
          <w:i/>
          <w:iCs/>
        </w:rPr>
        <w:t>Le paragraphe 12, ainsi modifié, est adopté.</w:t>
      </w:r>
      <w:r>
        <w:t xml:space="preserve"> </w:t>
      </w:r>
    </w:p>
    <w:p w:rsidR="00000000" w:rsidRDefault="00000000">
      <w:pPr>
        <w:spacing w:after="240"/>
        <w:rPr>
          <w:u w:val="single"/>
        </w:rPr>
      </w:pPr>
      <w:r>
        <w:rPr>
          <w:u w:val="single"/>
        </w:rPr>
        <w:t>Paragraphe 13</w:t>
      </w:r>
    </w:p>
    <w:p w:rsidR="00000000" w:rsidRDefault="00000000">
      <w:pPr>
        <w:spacing w:after="240"/>
      </w:pPr>
      <w:r>
        <w:t>34.</w:t>
      </w:r>
      <w:r>
        <w:tab/>
      </w:r>
      <w:r>
        <w:rPr>
          <w:i/>
          <w:iCs/>
        </w:rPr>
        <w:t>Le paragraphe 13 est adopté</w:t>
      </w:r>
      <w:r>
        <w:t>.</w:t>
      </w:r>
    </w:p>
    <w:p w:rsidR="00000000" w:rsidRDefault="00000000">
      <w:pPr>
        <w:spacing w:after="240"/>
        <w:rPr>
          <w:u w:val="single"/>
        </w:rPr>
      </w:pPr>
      <w:r>
        <w:rPr>
          <w:u w:val="single"/>
        </w:rPr>
        <w:t>Paragraphe 14</w:t>
      </w:r>
    </w:p>
    <w:p w:rsidR="00000000" w:rsidRDefault="00000000">
      <w:pPr>
        <w:spacing w:after="240"/>
      </w:pPr>
      <w:r>
        <w:t>35.</w:t>
      </w:r>
      <w:r>
        <w:tab/>
      </w:r>
      <w:r>
        <w:rPr>
          <w:u w:val="single"/>
        </w:rPr>
        <w:t>M. VALENCIA RODRIGUEZ</w:t>
      </w:r>
      <w:r>
        <w:t xml:space="preserve"> propose de supprimer la première partie de la dernière phrase («In </w:t>
      </w:r>
      <w:proofErr w:type="spellStart"/>
      <w:r>
        <w:t>the</w:t>
      </w:r>
      <w:proofErr w:type="spellEnd"/>
      <w:r>
        <w:t xml:space="preserve"> light of </w:t>
      </w:r>
      <w:proofErr w:type="spellStart"/>
      <w:r>
        <w:t>pessimistic</w:t>
      </w:r>
      <w:proofErr w:type="spellEnd"/>
      <w:r>
        <w:t xml:space="preserve"> </w:t>
      </w:r>
      <w:proofErr w:type="spellStart"/>
      <w:r>
        <w:t>forecasts</w:t>
      </w:r>
      <w:proofErr w:type="spellEnd"/>
      <w:r>
        <w:t xml:space="preserve"> </w:t>
      </w:r>
      <w:proofErr w:type="spellStart"/>
      <w:r>
        <w:t>that</w:t>
      </w:r>
      <w:proofErr w:type="spellEnd"/>
      <w:r>
        <w:t xml:space="preserve"> </w:t>
      </w:r>
      <w:proofErr w:type="spellStart"/>
      <w:r>
        <w:t>predict</w:t>
      </w:r>
      <w:proofErr w:type="spellEnd"/>
      <w:r>
        <w:t xml:space="preserve"> a </w:t>
      </w:r>
      <w:proofErr w:type="spellStart"/>
      <w:r>
        <w:t>worsening</w:t>
      </w:r>
      <w:proofErr w:type="spellEnd"/>
      <w:r>
        <w:t xml:space="preserve"> of </w:t>
      </w:r>
      <w:proofErr w:type="spellStart"/>
      <w:r>
        <w:t>the</w:t>
      </w:r>
      <w:proofErr w:type="spellEnd"/>
      <w:r>
        <w:t xml:space="preserve"> </w:t>
      </w:r>
      <w:proofErr w:type="spellStart"/>
      <w:r>
        <w:t>current</w:t>
      </w:r>
      <w:proofErr w:type="spellEnd"/>
      <w:r>
        <w:t xml:space="preserve"> situation»).</w:t>
      </w:r>
    </w:p>
    <w:p w:rsidR="00000000" w:rsidRDefault="00000000">
      <w:pPr>
        <w:spacing w:after="240"/>
      </w:pPr>
      <w:r>
        <w:t>36.</w:t>
      </w:r>
      <w:r>
        <w:tab/>
      </w:r>
      <w:r>
        <w:rPr>
          <w:i/>
          <w:iCs/>
        </w:rPr>
        <w:t>Le paragraphe 14, ainsi modifié, est adopté</w:t>
      </w:r>
      <w:r>
        <w:t>.</w:t>
      </w:r>
    </w:p>
    <w:p w:rsidR="00000000" w:rsidRDefault="00000000">
      <w:pPr>
        <w:spacing w:after="240"/>
        <w:rPr>
          <w:u w:val="single"/>
        </w:rPr>
      </w:pPr>
      <w:r>
        <w:rPr>
          <w:u w:val="single"/>
        </w:rPr>
        <w:t>Paragraphe 15</w:t>
      </w:r>
    </w:p>
    <w:p w:rsidR="00000000" w:rsidRDefault="00000000">
      <w:pPr>
        <w:spacing w:after="240"/>
      </w:pPr>
      <w:r>
        <w:t>37.</w:t>
      </w:r>
      <w:r>
        <w:tab/>
      </w:r>
      <w:r>
        <w:rPr>
          <w:u w:val="single"/>
        </w:rPr>
        <w:t>M. VALENCIA RODRIGUEZ</w:t>
      </w:r>
      <w:r>
        <w:t xml:space="preserve">, appuyé par </w:t>
      </w:r>
      <w:r>
        <w:rPr>
          <w:u w:val="single"/>
        </w:rPr>
        <w:t>M. BOSSUYT</w:t>
      </w:r>
      <w:r>
        <w:t>, estimant que la demande formulée à l’égard de l’État partie dans la dernière phrase va trop loin, propose de la modifier de manière qu’elle se lise de la façon suivante : «</w:t>
      </w:r>
      <w:proofErr w:type="spellStart"/>
      <w:r>
        <w:t>The</w:t>
      </w:r>
      <w:proofErr w:type="spellEnd"/>
      <w:r>
        <w:t xml:space="preserve"> State </w:t>
      </w:r>
      <w:proofErr w:type="spellStart"/>
      <w:r>
        <w:t>Party</w:t>
      </w:r>
      <w:proofErr w:type="spellEnd"/>
      <w:r>
        <w:t xml:space="preserve"> </w:t>
      </w:r>
      <w:proofErr w:type="spellStart"/>
      <w:r>
        <w:t>is</w:t>
      </w:r>
      <w:proofErr w:type="spellEnd"/>
      <w:r>
        <w:t xml:space="preserve"> </w:t>
      </w:r>
      <w:proofErr w:type="spellStart"/>
      <w:r>
        <w:t>invited</w:t>
      </w:r>
      <w:proofErr w:type="spellEnd"/>
      <w:r>
        <w:t xml:space="preserve"> to </w:t>
      </w:r>
      <w:proofErr w:type="spellStart"/>
      <w:r>
        <w:t>consider</w:t>
      </w:r>
      <w:proofErr w:type="spellEnd"/>
      <w:r>
        <w:t xml:space="preserve"> </w:t>
      </w:r>
      <w:proofErr w:type="spellStart"/>
      <w:r>
        <w:t>other</w:t>
      </w:r>
      <w:proofErr w:type="spellEnd"/>
      <w:r>
        <w:t xml:space="preserve"> </w:t>
      </w:r>
      <w:proofErr w:type="spellStart"/>
      <w:r>
        <w:t>measures</w:t>
      </w:r>
      <w:proofErr w:type="spellEnd"/>
      <w:r>
        <w:t xml:space="preserve"> to </w:t>
      </w:r>
      <w:proofErr w:type="spellStart"/>
      <w:r>
        <w:t>facilitate</w:t>
      </w:r>
      <w:proofErr w:type="spellEnd"/>
      <w:r>
        <w:t xml:space="preserve"> </w:t>
      </w:r>
      <w:proofErr w:type="spellStart"/>
      <w:r>
        <w:t>the</w:t>
      </w:r>
      <w:proofErr w:type="spellEnd"/>
      <w:r>
        <w:t xml:space="preserve"> institution of </w:t>
      </w:r>
      <w:proofErr w:type="spellStart"/>
      <w:r>
        <w:t>such</w:t>
      </w:r>
      <w:proofErr w:type="spellEnd"/>
      <w:r>
        <w:t xml:space="preserve"> </w:t>
      </w:r>
      <w:proofErr w:type="spellStart"/>
      <w:r>
        <w:t>proceedings</w:t>
      </w:r>
      <w:proofErr w:type="spellEnd"/>
      <w:r>
        <w:t xml:space="preserve">» (L’État partie est invité à envisager d’autres mesures permettant de faciliter l’ouverture de telles procédures).   </w:t>
      </w:r>
    </w:p>
    <w:p w:rsidR="00000000" w:rsidRDefault="00000000">
      <w:pPr>
        <w:spacing w:after="240"/>
      </w:pPr>
      <w:r>
        <w:t>38.</w:t>
      </w:r>
      <w:r>
        <w:tab/>
      </w:r>
      <w:r>
        <w:rPr>
          <w:u w:val="single"/>
        </w:rPr>
        <w:t>M. HERNDL</w:t>
      </w:r>
      <w:r>
        <w:t xml:space="preserve"> propose de réunir la deuxième phrase et la dernière et de modifier la première partie de la deuxième phrase pour qu’elle se lise comme suit : «</w:t>
      </w:r>
      <w:proofErr w:type="spellStart"/>
      <w:r>
        <w:t>Noting</w:t>
      </w:r>
      <w:proofErr w:type="spellEnd"/>
      <w:r>
        <w:t xml:space="preserve"> </w:t>
      </w:r>
      <w:proofErr w:type="spellStart"/>
      <w:r>
        <w:t>that</w:t>
      </w:r>
      <w:proofErr w:type="spellEnd"/>
      <w:r>
        <w:t xml:space="preserve"> </w:t>
      </w:r>
      <w:proofErr w:type="spellStart"/>
      <w:r>
        <w:t>the</w:t>
      </w:r>
      <w:proofErr w:type="spellEnd"/>
      <w:r>
        <w:t xml:space="preserve"> commencement of </w:t>
      </w:r>
      <w:proofErr w:type="spellStart"/>
      <w:r>
        <w:t>criminal</w:t>
      </w:r>
      <w:proofErr w:type="spellEnd"/>
      <w:r>
        <w:t xml:space="preserve"> </w:t>
      </w:r>
      <w:proofErr w:type="spellStart"/>
      <w:r>
        <w:t>proceedings</w:t>
      </w:r>
      <w:proofErr w:type="spellEnd"/>
      <w:r>
        <w:t xml:space="preserve"> </w:t>
      </w:r>
      <w:proofErr w:type="spellStart"/>
      <w:r>
        <w:t>appear</w:t>
      </w:r>
      <w:proofErr w:type="spellEnd"/>
      <w:r>
        <w:t xml:space="preserve"> to </w:t>
      </w:r>
      <w:proofErr w:type="spellStart"/>
      <w:r>
        <w:t>be</w:t>
      </w:r>
      <w:proofErr w:type="spellEnd"/>
      <w:r>
        <w:t xml:space="preserve"> rare, </w:t>
      </w:r>
      <w:proofErr w:type="spellStart"/>
      <w:r>
        <w:t>the</w:t>
      </w:r>
      <w:proofErr w:type="spellEnd"/>
      <w:r>
        <w:t xml:space="preserve"> State </w:t>
      </w:r>
      <w:proofErr w:type="spellStart"/>
      <w:r>
        <w:t>Party</w:t>
      </w:r>
      <w:proofErr w:type="spellEnd"/>
      <w:r>
        <w:t xml:space="preserve"> </w:t>
      </w:r>
      <w:proofErr w:type="spellStart"/>
      <w:r>
        <w:t>is</w:t>
      </w:r>
      <w:proofErr w:type="spellEnd"/>
      <w:r>
        <w:t xml:space="preserve"> </w:t>
      </w:r>
      <w:proofErr w:type="spellStart"/>
      <w:r>
        <w:t>invited</w:t>
      </w:r>
      <w:proofErr w:type="spellEnd"/>
      <w:r>
        <w:t xml:space="preserve"> to </w:t>
      </w:r>
      <w:proofErr w:type="spellStart"/>
      <w:r>
        <w:t>consider</w:t>
      </w:r>
      <w:proofErr w:type="spellEnd"/>
      <w:r>
        <w:t xml:space="preserve"> </w:t>
      </w:r>
      <w:proofErr w:type="spellStart"/>
      <w:r>
        <w:t>other</w:t>
      </w:r>
      <w:proofErr w:type="spellEnd"/>
      <w:r>
        <w:t xml:space="preserve"> </w:t>
      </w:r>
      <w:proofErr w:type="spellStart"/>
      <w:r>
        <w:t>measures</w:t>
      </w:r>
      <w:proofErr w:type="spellEnd"/>
      <w:r>
        <w:t xml:space="preserve"> (…)» (Notant que des procédures pénales semblent rares, l’État partie est invité à envisager d’autres mesures…).</w:t>
      </w:r>
    </w:p>
    <w:p w:rsidR="00000000" w:rsidRDefault="00000000">
      <w:pPr>
        <w:spacing w:after="240"/>
      </w:pPr>
      <w:r>
        <w:t>39.</w:t>
      </w:r>
      <w:r>
        <w:tab/>
      </w:r>
      <w:r>
        <w:rPr>
          <w:i/>
          <w:iCs/>
        </w:rPr>
        <w:t>Le paragraphe 15, ainsi modifié, est adopté.</w:t>
      </w:r>
    </w:p>
    <w:p w:rsidR="00000000" w:rsidRDefault="00000000">
      <w:pPr>
        <w:spacing w:after="240"/>
        <w:rPr>
          <w:u w:val="single"/>
        </w:rPr>
      </w:pPr>
      <w:r>
        <w:rPr>
          <w:u w:val="single"/>
        </w:rPr>
        <w:t>Paragraphe 16</w:t>
      </w:r>
    </w:p>
    <w:p w:rsidR="00000000" w:rsidRDefault="00000000">
      <w:pPr>
        <w:spacing w:after="240"/>
        <w:rPr>
          <w:u w:val="single"/>
        </w:rPr>
      </w:pPr>
      <w:r>
        <w:t>40.</w:t>
      </w:r>
      <w:r>
        <w:tab/>
      </w:r>
      <w:r>
        <w:rPr>
          <w:u w:val="single"/>
        </w:rPr>
        <w:t xml:space="preserve">M. VALENCIA RODRIGUEZ </w:t>
      </w:r>
      <w:r>
        <w:t>propose de supprimer, à la sixième ligne,  la référence à la discrimination sur le lieu de travail («</w:t>
      </w:r>
      <w:proofErr w:type="spellStart"/>
      <w:r>
        <w:t>workplace</w:t>
      </w:r>
      <w:proofErr w:type="spellEnd"/>
      <w:r>
        <w:t>»),  trop spécifique selon lui.</w:t>
      </w:r>
      <w:r>
        <w:rPr>
          <w:u w:val="single"/>
        </w:rPr>
        <w:t xml:space="preserve"> </w:t>
      </w:r>
    </w:p>
    <w:p w:rsidR="00000000" w:rsidRDefault="00000000">
      <w:pPr>
        <w:spacing w:after="240"/>
        <w:rPr>
          <w:i/>
          <w:iCs/>
        </w:rPr>
      </w:pPr>
      <w:r>
        <w:t>41.</w:t>
      </w:r>
      <w:r>
        <w:tab/>
      </w:r>
      <w:r>
        <w:rPr>
          <w:i/>
          <w:iCs/>
        </w:rPr>
        <w:t>Le paragraphe 16, ainsi modifié, est adopté.</w:t>
      </w:r>
    </w:p>
    <w:p w:rsidR="00000000" w:rsidRDefault="00000000">
      <w:pPr>
        <w:spacing w:after="240"/>
        <w:rPr>
          <w:u w:val="single"/>
        </w:rPr>
      </w:pPr>
      <w:r>
        <w:rPr>
          <w:u w:val="single"/>
        </w:rPr>
        <w:t>Paragraphe 17</w:t>
      </w:r>
    </w:p>
    <w:p w:rsidR="00000000" w:rsidRDefault="00000000">
      <w:pPr>
        <w:spacing w:after="240"/>
      </w:pPr>
      <w:r>
        <w:t>42.</w:t>
      </w:r>
      <w:r>
        <w:tab/>
      </w:r>
      <w:r>
        <w:rPr>
          <w:u w:val="single"/>
        </w:rPr>
        <w:t>M. ABOUL-NASR</w:t>
      </w:r>
      <w:r>
        <w:t xml:space="preserve">, appuyé par </w:t>
      </w:r>
      <w:r>
        <w:rPr>
          <w:u w:val="single"/>
        </w:rPr>
        <w:t>M. HERNDL</w:t>
      </w:r>
      <w:r>
        <w:t xml:space="preserve">, </w:t>
      </w:r>
      <w:r>
        <w:rPr>
          <w:u w:val="single"/>
        </w:rPr>
        <w:t>M. YUTZIS</w:t>
      </w:r>
      <w:r>
        <w:t xml:space="preserve">, </w:t>
      </w:r>
      <w:r>
        <w:rPr>
          <w:u w:val="single"/>
        </w:rPr>
        <w:t>M. BOSSUYT</w:t>
      </w:r>
      <w:r>
        <w:t>, et</w:t>
      </w:r>
      <w:r>
        <w:rPr>
          <w:u w:val="single"/>
        </w:rPr>
        <w:t xml:space="preserve"> M. THORNBERRY,</w:t>
      </w:r>
      <w:r>
        <w:t xml:space="preserve"> propose de supprimer la dernière phrase qui semblerait suggérer que le Comité pourrait estimer que certaines dérogations à la règle selon laquelle les requérants d’asile ne doivent pas être détenus seraient éventuellement acceptables.</w:t>
      </w:r>
    </w:p>
    <w:p w:rsidR="00000000" w:rsidRDefault="00000000">
      <w:pPr>
        <w:spacing w:after="240"/>
        <w:rPr>
          <w:i/>
          <w:iCs/>
        </w:rPr>
      </w:pPr>
      <w:r>
        <w:t>43.</w:t>
      </w:r>
      <w:r>
        <w:tab/>
      </w:r>
      <w:r>
        <w:rPr>
          <w:i/>
          <w:iCs/>
        </w:rPr>
        <w:t>Le paragraphe 17, ainsi modifié, est adopté</w:t>
      </w:r>
      <w:r>
        <w:t>.</w:t>
      </w:r>
    </w:p>
    <w:p w:rsidR="00000000" w:rsidRDefault="00000000">
      <w:pPr>
        <w:pStyle w:val="Heading5"/>
        <w:spacing w:line="240" w:lineRule="auto"/>
      </w:pPr>
      <w:r>
        <w:t>Paragraphe 18</w:t>
      </w:r>
    </w:p>
    <w:p w:rsidR="00000000" w:rsidRDefault="00000000">
      <w:pPr>
        <w:spacing w:after="240"/>
      </w:pPr>
      <w:r>
        <w:t>44.</w:t>
      </w:r>
      <w:r>
        <w:tab/>
      </w:r>
      <w:r>
        <w:rPr>
          <w:u w:val="single"/>
        </w:rPr>
        <w:t>M. THORNBERRY</w:t>
      </w:r>
      <w:r>
        <w:t xml:space="preserve"> propose, à la quatrième ligne, de remplacer l’expression «</w:t>
      </w:r>
      <w:proofErr w:type="spellStart"/>
      <w:r>
        <w:t>specific</w:t>
      </w:r>
      <w:proofErr w:type="spellEnd"/>
      <w:r>
        <w:t xml:space="preserve"> information» (informations spécifiques) par «detailed information» (informations détaillées).</w:t>
      </w:r>
    </w:p>
    <w:p w:rsidR="00000000" w:rsidRDefault="00000000">
      <w:pPr>
        <w:spacing w:after="240"/>
        <w:rPr>
          <w:i/>
          <w:iCs/>
        </w:rPr>
      </w:pPr>
      <w:r>
        <w:t>45.</w:t>
      </w:r>
      <w:r>
        <w:tab/>
      </w:r>
      <w:r>
        <w:rPr>
          <w:i/>
          <w:iCs/>
        </w:rPr>
        <w:t>Le paragraphe</w:t>
      </w:r>
      <w:r>
        <w:t> </w:t>
      </w:r>
      <w:r>
        <w:rPr>
          <w:i/>
          <w:iCs/>
        </w:rPr>
        <w:t>18, ainsi modifié, est adopté.</w:t>
      </w:r>
    </w:p>
    <w:p w:rsidR="00000000" w:rsidRDefault="00000000">
      <w:pPr>
        <w:spacing w:after="240"/>
      </w:pPr>
      <w:r>
        <w:rPr>
          <w:u w:val="single"/>
        </w:rPr>
        <w:t>Paragraphe 19</w:t>
      </w:r>
    </w:p>
    <w:p w:rsidR="00000000" w:rsidRDefault="00000000">
      <w:pPr>
        <w:spacing w:after="240"/>
      </w:pPr>
      <w:r>
        <w:rPr>
          <w:lang w:val="en-GB"/>
        </w:rPr>
        <w:t>46.</w:t>
      </w:r>
      <w:r>
        <w:rPr>
          <w:lang w:val="en-GB"/>
        </w:rPr>
        <w:tab/>
      </w:r>
      <w:r>
        <w:rPr>
          <w:u w:val="single"/>
          <w:lang w:val="en-GB"/>
        </w:rPr>
        <w:t>M. HERNDL</w:t>
      </w:r>
      <w:r>
        <w:rPr>
          <w:lang w:val="en-GB"/>
        </w:rPr>
        <w:t xml:space="preserve"> propose, </w:t>
      </w:r>
      <w:proofErr w:type="spellStart"/>
      <w:r>
        <w:rPr>
          <w:lang w:val="en-GB"/>
        </w:rPr>
        <w:t>moyennant</w:t>
      </w:r>
      <w:proofErr w:type="spellEnd"/>
      <w:r>
        <w:rPr>
          <w:lang w:val="en-GB"/>
        </w:rPr>
        <w:t xml:space="preserve"> </w:t>
      </w:r>
      <w:proofErr w:type="spellStart"/>
      <w:r>
        <w:rPr>
          <w:lang w:val="en-GB"/>
        </w:rPr>
        <w:t>quelques</w:t>
      </w:r>
      <w:proofErr w:type="spellEnd"/>
      <w:r>
        <w:rPr>
          <w:lang w:val="en-GB"/>
        </w:rPr>
        <w:t xml:space="preserve"> modifications </w:t>
      </w:r>
      <w:proofErr w:type="spellStart"/>
      <w:r>
        <w:rPr>
          <w:lang w:val="en-GB"/>
        </w:rPr>
        <w:t>rédactionnelles</w:t>
      </w:r>
      <w:proofErr w:type="spellEnd"/>
      <w:r>
        <w:rPr>
          <w:lang w:val="en-GB"/>
        </w:rPr>
        <w:t xml:space="preserve"> </w:t>
      </w:r>
      <w:proofErr w:type="spellStart"/>
      <w:r>
        <w:rPr>
          <w:lang w:val="en-GB"/>
        </w:rPr>
        <w:t>mineures</w:t>
      </w:r>
      <w:proofErr w:type="spellEnd"/>
      <w:r>
        <w:rPr>
          <w:lang w:val="en-GB"/>
        </w:rPr>
        <w:t xml:space="preserve"> , de </w:t>
      </w:r>
      <w:proofErr w:type="spellStart"/>
      <w:r>
        <w:rPr>
          <w:lang w:val="en-GB"/>
        </w:rPr>
        <w:t>rédiger</w:t>
      </w:r>
      <w:proofErr w:type="spellEnd"/>
      <w:r>
        <w:rPr>
          <w:lang w:val="en-GB"/>
        </w:rPr>
        <w:t xml:space="preserve"> le </w:t>
      </w:r>
      <w:proofErr w:type="spellStart"/>
      <w:r>
        <w:rPr>
          <w:lang w:val="en-GB"/>
        </w:rPr>
        <w:t>paragraphe</w:t>
      </w:r>
      <w:proofErr w:type="spellEnd"/>
      <w:r>
        <w:rPr>
          <w:lang w:val="en-GB"/>
        </w:rPr>
        <w:t xml:space="preserve"> de </w:t>
      </w:r>
      <w:proofErr w:type="spellStart"/>
      <w:r>
        <w:rPr>
          <w:lang w:val="en-GB"/>
        </w:rPr>
        <w:t>manière</w:t>
      </w:r>
      <w:proofErr w:type="spellEnd"/>
      <w:r>
        <w:rPr>
          <w:lang w:val="en-GB"/>
        </w:rPr>
        <w:t xml:space="preserve"> </w:t>
      </w:r>
      <w:proofErr w:type="spellStart"/>
      <w:r>
        <w:rPr>
          <w:lang w:val="en-GB"/>
        </w:rPr>
        <w:t>qu’il</w:t>
      </w:r>
      <w:proofErr w:type="spellEnd"/>
      <w:r>
        <w:rPr>
          <w:lang w:val="en-GB"/>
        </w:rPr>
        <w:t xml:space="preserve"> se </w:t>
      </w:r>
      <w:proofErr w:type="spellStart"/>
      <w:r>
        <w:rPr>
          <w:lang w:val="en-GB"/>
        </w:rPr>
        <w:t>lise</w:t>
      </w:r>
      <w:proofErr w:type="spellEnd"/>
      <w:r>
        <w:rPr>
          <w:lang w:val="en-GB"/>
        </w:rPr>
        <w:t xml:space="preserve"> </w:t>
      </w:r>
      <w:proofErr w:type="spellStart"/>
      <w:r>
        <w:rPr>
          <w:lang w:val="en-GB"/>
        </w:rPr>
        <w:t>comme</w:t>
      </w:r>
      <w:proofErr w:type="spellEnd"/>
      <w:r>
        <w:rPr>
          <w:lang w:val="en-GB"/>
        </w:rPr>
        <w:t xml:space="preserve"> suit : «Noting that the State Party has not made the optional declaration provided for in article 14 of the Convention, the Committee recommends that the possibility of making that declaration be considered.» </w:t>
      </w:r>
      <w:r>
        <w:t>(Notant que l’État partie n’a pas fait la déclaration facultative prévue à l’article 14 de la Convention, le Comité recommande que cette possibilité soit envisagée.).</w:t>
      </w:r>
    </w:p>
    <w:p w:rsidR="00000000" w:rsidRDefault="00000000">
      <w:pPr>
        <w:spacing w:after="240"/>
        <w:rPr>
          <w:i/>
          <w:iCs/>
        </w:rPr>
      </w:pPr>
      <w:r>
        <w:t>47.</w:t>
      </w:r>
      <w:r>
        <w:tab/>
      </w:r>
      <w:r>
        <w:rPr>
          <w:i/>
          <w:iCs/>
        </w:rPr>
        <w:t>Le paragraphe</w:t>
      </w:r>
      <w:r>
        <w:t> </w:t>
      </w:r>
      <w:r>
        <w:rPr>
          <w:i/>
          <w:iCs/>
        </w:rPr>
        <w:t>19, ainsi modifié, est adopté.</w:t>
      </w:r>
    </w:p>
    <w:p w:rsidR="00000000" w:rsidRDefault="00000000">
      <w:pPr>
        <w:spacing w:after="240"/>
      </w:pPr>
      <w:r>
        <w:rPr>
          <w:u w:val="single"/>
        </w:rPr>
        <w:t>Paragraphe 20 </w:t>
      </w:r>
    </w:p>
    <w:p w:rsidR="00000000" w:rsidRDefault="00000000">
      <w:pPr>
        <w:spacing w:after="240"/>
        <w:rPr>
          <w:i/>
          <w:iCs/>
        </w:rPr>
      </w:pPr>
      <w:r>
        <w:t>48.</w:t>
      </w:r>
      <w:r>
        <w:tab/>
      </w:r>
      <w:r>
        <w:rPr>
          <w:i/>
          <w:iCs/>
        </w:rPr>
        <w:t>Le paragraphe</w:t>
      </w:r>
      <w:r>
        <w:t> 20</w:t>
      </w:r>
      <w:r>
        <w:rPr>
          <w:i/>
          <w:iCs/>
        </w:rPr>
        <w:t xml:space="preserve"> est adopté avec des modifications rédactionnelles mineures.</w:t>
      </w:r>
    </w:p>
    <w:p w:rsidR="00000000" w:rsidRDefault="00000000">
      <w:pPr>
        <w:spacing w:after="240"/>
        <w:rPr>
          <w:u w:val="single"/>
        </w:rPr>
      </w:pPr>
      <w:r>
        <w:rPr>
          <w:u w:val="single"/>
        </w:rPr>
        <w:t>Paragraphe 21</w:t>
      </w:r>
    </w:p>
    <w:p w:rsidR="00000000" w:rsidRDefault="00000000">
      <w:pPr>
        <w:spacing w:after="240"/>
      </w:pPr>
      <w:r>
        <w:t>49.</w:t>
      </w:r>
      <w:r>
        <w:tab/>
        <w:t xml:space="preserve">Le </w:t>
      </w:r>
      <w:r>
        <w:rPr>
          <w:u w:val="single"/>
        </w:rPr>
        <w:t>PRĖSIDENT</w:t>
      </w:r>
      <w:r>
        <w:t xml:space="preserve"> propose de remplacer le nom «</w:t>
      </w:r>
      <w:proofErr w:type="spellStart"/>
      <w:r>
        <w:t>Tokélaou</w:t>
      </w:r>
      <w:proofErr w:type="spellEnd"/>
      <w:r>
        <w:t xml:space="preserve">» par l’expression «le peuple </w:t>
      </w:r>
      <w:proofErr w:type="spellStart"/>
      <w:r>
        <w:t>tokélaou</w:t>
      </w:r>
      <w:proofErr w:type="spellEnd"/>
      <w:r>
        <w:t>».</w:t>
      </w:r>
    </w:p>
    <w:p w:rsidR="00000000" w:rsidRDefault="00000000">
      <w:pPr>
        <w:spacing w:after="240"/>
      </w:pPr>
      <w:r>
        <w:t>50.</w:t>
      </w:r>
      <w:r>
        <w:tab/>
      </w:r>
      <w:r>
        <w:rPr>
          <w:i/>
          <w:iCs/>
        </w:rPr>
        <w:t>Il en est ainsi décidé.</w:t>
      </w:r>
    </w:p>
    <w:p w:rsidR="00000000" w:rsidRDefault="00000000">
      <w:pPr>
        <w:spacing w:after="240"/>
        <w:rPr>
          <w:u w:val="single"/>
        </w:rPr>
      </w:pPr>
      <w:r>
        <w:rPr>
          <w:u w:val="single"/>
        </w:rPr>
        <w:t>Paragraphes 22 et 23</w:t>
      </w:r>
    </w:p>
    <w:p w:rsidR="00000000" w:rsidRDefault="00000000">
      <w:pPr>
        <w:spacing w:after="240"/>
        <w:rPr>
          <w:i/>
          <w:iCs/>
        </w:rPr>
      </w:pPr>
      <w:r>
        <w:t>51.</w:t>
      </w:r>
      <w:r>
        <w:tab/>
      </w:r>
      <w:r>
        <w:rPr>
          <w:i/>
          <w:iCs/>
        </w:rPr>
        <w:t>Les paragraphes 22 à 23 sont adoptés.</w:t>
      </w:r>
    </w:p>
    <w:p w:rsidR="00000000" w:rsidRDefault="00000000">
      <w:pPr>
        <w:pStyle w:val="BodyText"/>
        <w:spacing w:after="240" w:line="240" w:lineRule="auto"/>
        <w:rPr>
          <w:i w:val="0"/>
          <w:iCs w:val="0"/>
        </w:rPr>
      </w:pPr>
      <w:r>
        <w:rPr>
          <w:i w:val="0"/>
          <w:iCs w:val="0"/>
        </w:rPr>
        <w:t>52.</w:t>
      </w:r>
      <w:r>
        <w:tab/>
        <w:t>L’ensemble du projet de conclusions du Comité concernant les douzième à quatorzième rapports périodiques de la Nouvelle-Zélande, tel qu’il a été modifié, est adopté.</w:t>
      </w:r>
    </w:p>
    <w:p w:rsidR="00000000" w:rsidRDefault="00000000">
      <w:pPr>
        <w:spacing w:after="240"/>
      </w:pPr>
      <w:r>
        <w:rPr>
          <w:u w:val="single"/>
        </w:rPr>
        <w:t>Projet de conclusions du Comité concernant les quatorzième à dix-septième rapports périodiques de la Hongrie</w:t>
      </w:r>
      <w:r>
        <w:t xml:space="preserve"> (CERD/C/61/Misc.18) (document distribué en séance, en anglais seulement)</w:t>
      </w:r>
    </w:p>
    <w:p w:rsidR="00000000" w:rsidRDefault="00000000">
      <w:pPr>
        <w:pStyle w:val="Heading5"/>
        <w:spacing w:line="240" w:lineRule="auto"/>
      </w:pPr>
      <w:r>
        <w:t>Paragraphe 1</w:t>
      </w:r>
    </w:p>
    <w:p w:rsidR="00000000" w:rsidRDefault="00000000">
      <w:pPr>
        <w:spacing w:after="240"/>
        <w:rPr>
          <w:i/>
          <w:iCs/>
        </w:rPr>
      </w:pPr>
      <w:r>
        <w:t>53.</w:t>
      </w:r>
      <w:r>
        <w:tab/>
      </w:r>
      <w:r>
        <w:rPr>
          <w:i/>
          <w:iCs/>
        </w:rPr>
        <w:t>Le paragraphe 1 est adopté.</w:t>
      </w:r>
    </w:p>
    <w:p w:rsidR="00000000" w:rsidRDefault="00000000">
      <w:pPr>
        <w:pStyle w:val="Heading5"/>
        <w:spacing w:line="240" w:lineRule="auto"/>
      </w:pPr>
      <w:r>
        <w:t>Paragraphe 2</w:t>
      </w:r>
    </w:p>
    <w:p w:rsidR="00000000" w:rsidRDefault="00000000">
      <w:pPr>
        <w:spacing w:after="240"/>
      </w:pPr>
      <w:r>
        <w:t>54.</w:t>
      </w:r>
      <w:r>
        <w:tab/>
      </w:r>
      <w:r>
        <w:rPr>
          <w:u w:val="single"/>
        </w:rPr>
        <w:t>M. KJAERUM</w:t>
      </w:r>
      <w:r>
        <w:t xml:space="preserve">, appuyé par </w:t>
      </w:r>
      <w:r>
        <w:rPr>
          <w:u w:val="single"/>
        </w:rPr>
        <w:t>M</w:t>
      </w:r>
      <w:r>
        <w:rPr>
          <w:u w:val="single"/>
          <w:vertAlign w:val="superscript"/>
        </w:rPr>
        <w:t>me</w:t>
      </w:r>
      <w:r>
        <w:rPr>
          <w:u w:val="single"/>
        </w:rPr>
        <w:t xml:space="preserve"> JANUARY-BARDILL</w:t>
      </w:r>
      <w:r>
        <w:t>, propose, à la quatrième ligne, de remplacer l’expression «</w:t>
      </w:r>
      <w:proofErr w:type="spellStart"/>
      <w:r>
        <w:t>representatives</w:t>
      </w:r>
      <w:proofErr w:type="spellEnd"/>
      <w:r>
        <w:t xml:space="preserve"> of </w:t>
      </w:r>
      <w:proofErr w:type="spellStart"/>
      <w:r>
        <w:t>minorities</w:t>
      </w:r>
      <w:proofErr w:type="spellEnd"/>
      <w:r>
        <w:t>» (représentants de minorités) par «</w:t>
      </w:r>
      <w:proofErr w:type="spellStart"/>
      <w:r>
        <w:t>members</w:t>
      </w:r>
      <w:proofErr w:type="spellEnd"/>
      <w:r>
        <w:t xml:space="preserve"> of </w:t>
      </w:r>
      <w:proofErr w:type="spellStart"/>
      <w:r>
        <w:t>minorities</w:t>
      </w:r>
      <w:proofErr w:type="spellEnd"/>
      <w:r>
        <w:t>» (membres de minorités).</w:t>
      </w:r>
    </w:p>
    <w:p w:rsidR="00000000" w:rsidRDefault="00000000">
      <w:pPr>
        <w:spacing w:after="240"/>
        <w:rPr>
          <w:i/>
          <w:iCs/>
        </w:rPr>
      </w:pPr>
      <w:r>
        <w:t>55.</w:t>
      </w:r>
      <w:r>
        <w:tab/>
      </w:r>
      <w:r>
        <w:rPr>
          <w:i/>
          <w:iCs/>
        </w:rPr>
        <w:t>Le paragraphe 2, ainsi modifié, est adopté.</w:t>
      </w:r>
    </w:p>
    <w:p w:rsidR="00000000" w:rsidRDefault="00000000">
      <w:pPr>
        <w:pStyle w:val="Header"/>
        <w:spacing w:after="240"/>
        <w:rPr>
          <w:u w:val="single"/>
        </w:rPr>
      </w:pPr>
      <w:r>
        <w:rPr>
          <w:u w:val="single"/>
        </w:rPr>
        <w:t>Paragraphe 3</w:t>
      </w:r>
    </w:p>
    <w:p w:rsidR="00000000" w:rsidRDefault="00000000">
      <w:pPr>
        <w:spacing w:after="240"/>
      </w:pPr>
      <w:r>
        <w:t>56.</w:t>
      </w:r>
      <w:r>
        <w:tab/>
        <w:t xml:space="preserve">Après un échange de vues auquel participent </w:t>
      </w:r>
      <w:r>
        <w:rPr>
          <w:u w:val="single"/>
        </w:rPr>
        <w:t>M. PILLAI</w:t>
      </w:r>
      <w:r>
        <w:t xml:space="preserve">, </w:t>
      </w:r>
      <w:r>
        <w:rPr>
          <w:u w:val="single"/>
        </w:rPr>
        <w:t>M. ABOUL</w:t>
      </w:r>
      <w:r>
        <w:rPr>
          <w:u w:val="single"/>
        </w:rPr>
        <w:noBreakHyphen/>
        <w:t>NASR</w:t>
      </w:r>
      <w:r>
        <w:t xml:space="preserve"> et </w:t>
      </w:r>
      <w:r>
        <w:rPr>
          <w:u w:val="single"/>
        </w:rPr>
        <w:t>M. SICILIANOS</w:t>
      </w:r>
      <w:r>
        <w:t xml:space="preserve">, </w:t>
      </w:r>
      <w:r>
        <w:rPr>
          <w:u w:val="single"/>
        </w:rPr>
        <w:t>M. SHAHI</w:t>
      </w:r>
      <w:r>
        <w:t xml:space="preserve"> propose, étant donné les discriminations dont les Roms sont toujours victimes en Hongrie, que le Comité soit plus mesuré concernant l’attachement de cet État partie aux droits de l’homme. Il suffirait que le Comité se félicite de cet attachement sans être élogieux à cet égard.</w:t>
      </w:r>
    </w:p>
    <w:p w:rsidR="00000000" w:rsidRDefault="00000000">
      <w:pPr>
        <w:spacing w:after="240"/>
      </w:pPr>
      <w:r>
        <w:t>57.</w:t>
      </w:r>
      <w:r>
        <w:tab/>
      </w:r>
      <w:r>
        <w:rPr>
          <w:i/>
          <w:iCs/>
        </w:rPr>
        <w:t>Le paragraphe</w:t>
      </w:r>
      <w:r>
        <w:t> 3</w:t>
      </w:r>
      <w:r>
        <w:rPr>
          <w:i/>
          <w:iCs/>
        </w:rPr>
        <w:t>, ainsi modifié, est adopté.</w:t>
      </w:r>
    </w:p>
    <w:p w:rsidR="00000000" w:rsidRDefault="00000000">
      <w:pPr>
        <w:pStyle w:val="Heading5"/>
        <w:spacing w:line="240" w:lineRule="auto"/>
      </w:pPr>
      <w:r>
        <w:t>Paragraphe 4</w:t>
      </w:r>
    </w:p>
    <w:p w:rsidR="00000000" w:rsidRDefault="00000000">
      <w:pPr>
        <w:spacing w:after="240"/>
      </w:pPr>
      <w:r>
        <w:t>58.</w:t>
      </w:r>
      <w:r>
        <w:tab/>
      </w:r>
      <w:r>
        <w:rPr>
          <w:i/>
          <w:iCs/>
        </w:rPr>
        <w:t>Le paragraphe 4 est adopté.</w:t>
      </w:r>
    </w:p>
    <w:p w:rsidR="00000000" w:rsidRDefault="00000000">
      <w:pPr>
        <w:pStyle w:val="Heading5"/>
        <w:spacing w:line="240" w:lineRule="auto"/>
      </w:pPr>
      <w:r>
        <w:t>Paragraphe 5</w:t>
      </w:r>
    </w:p>
    <w:p w:rsidR="00000000" w:rsidRDefault="00000000">
      <w:pPr>
        <w:spacing w:after="240"/>
      </w:pPr>
      <w:r>
        <w:t>59.</w:t>
      </w:r>
      <w:r>
        <w:tab/>
      </w:r>
      <w:r>
        <w:rPr>
          <w:u w:val="single"/>
        </w:rPr>
        <w:t>M. THORNBERRY</w:t>
      </w:r>
      <w:r>
        <w:t xml:space="preserve"> suggère à la septième ligne, de remplacer le terme «convicts» par l’expression «</w:t>
      </w:r>
      <w:proofErr w:type="spellStart"/>
      <w:r>
        <w:t>convicted</w:t>
      </w:r>
      <w:proofErr w:type="spellEnd"/>
      <w:r>
        <w:t xml:space="preserve"> </w:t>
      </w:r>
      <w:proofErr w:type="spellStart"/>
      <w:r>
        <w:t>persons</w:t>
      </w:r>
      <w:proofErr w:type="spellEnd"/>
      <w:r>
        <w:t>» (personnes condamnées).</w:t>
      </w:r>
    </w:p>
    <w:p w:rsidR="00000000" w:rsidRDefault="00000000">
      <w:pPr>
        <w:spacing w:after="240"/>
      </w:pPr>
      <w:r>
        <w:t>60.</w:t>
      </w:r>
      <w:r>
        <w:tab/>
      </w:r>
      <w:r>
        <w:rPr>
          <w:i/>
          <w:iCs/>
        </w:rPr>
        <w:t>Le paragraphe 5, ainsi modifié, est adopté.</w:t>
      </w:r>
    </w:p>
    <w:p w:rsidR="00000000" w:rsidRDefault="00000000">
      <w:pPr>
        <w:spacing w:after="240"/>
        <w:rPr>
          <w:u w:val="single"/>
        </w:rPr>
      </w:pPr>
      <w:r>
        <w:rPr>
          <w:u w:val="single"/>
        </w:rPr>
        <w:t>Paragraphes 6 et 7</w:t>
      </w:r>
    </w:p>
    <w:p w:rsidR="00000000" w:rsidRDefault="00000000">
      <w:pPr>
        <w:spacing w:after="240"/>
        <w:rPr>
          <w:i/>
          <w:iCs/>
        </w:rPr>
      </w:pPr>
      <w:r>
        <w:t>61.</w:t>
      </w:r>
      <w:r>
        <w:tab/>
      </w:r>
      <w:r>
        <w:rPr>
          <w:i/>
          <w:iCs/>
        </w:rPr>
        <w:t>Les paragraphes</w:t>
      </w:r>
      <w:r>
        <w:t> 6 et 7</w:t>
      </w:r>
      <w:r>
        <w:rPr>
          <w:i/>
          <w:iCs/>
        </w:rPr>
        <w:t xml:space="preserve"> sont adoptés.</w:t>
      </w:r>
    </w:p>
    <w:p w:rsidR="00000000" w:rsidRDefault="00000000">
      <w:pPr>
        <w:pStyle w:val="Heading5"/>
        <w:spacing w:line="240" w:lineRule="auto"/>
      </w:pPr>
      <w:r>
        <w:t>Paragraphe 8</w:t>
      </w:r>
    </w:p>
    <w:p w:rsidR="00000000" w:rsidRDefault="00000000">
      <w:pPr>
        <w:spacing w:after="240"/>
      </w:pPr>
      <w:r>
        <w:t>62.</w:t>
      </w:r>
      <w:r>
        <w:tab/>
        <w:t xml:space="preserve">Le </w:t>
      </w:r>
      <w:r>
        <w:rPr>
          <w:u w:val="single"/>
        </w:rPr>
        <w:t>PRĖSIDENT</w:t>
      </w:r>
      <w:r>
        <w:t xml:space="preserve"> propose de supprimer le mot «</w:t>
      </w:r>
      <w:proofErr w:type="spellStart"/>
      <w:r>
        <w:t>however</w:t>
      </w:r>
      <w:proofErr w:type="spellEnd"/>
      <w:r>
        <w:t>», à la première ligne.</w:t>
      </w:r>
    </w:p>
    <w:p w:rsidR="00000000" w:rsidRDefault="00000000">
      <w:pPr>
        <w:spacing w:after="240"/>
        <w:rPr>
          <w:i/>
          <w:iCs/>
        </w:rPr>
      </w:pPr>
      <w:r>
        <w:t>63.</w:t>
      </w:r>
      <w:r>
        <w:tab/>
      </w:r>
      <w:r>
        <w:rPr>
          <w:i/>
          <w:iCs/>
        </w:rPr>
        <w:t>Le paragraphe 8, ainsi modifié, est adopté.</w:t>
      </w:r>
    </w:p>
    <w:p w:rsidR="00000000" w:rsidRDefault="00000000">
      <w:pPr>
        <w:pStyle w:val="Heading5"/>
        <w:spacing w:line="240" w:lineRule="auto"/>
      </w:pPr>
      <w:r>
        <w:t>Paragraphe 9</w:t>
      </w:r>
    </w:p>
    <w:p w:rsidR="00000000" w:rsidRDefault="00000000">
      <w:pPr>
        <w:spacing w:after="240"/>
      </w:pPr>
      <w:r>
        <w:t>64.</w:t>
      </w:r>
      <w:r>
        <w:tab/>
      </w:r>
      <w:r>
        <w:rPr>
          <w:u w:val="single"/>
        </w:rPr>
        <w:t>M. VALENCIA RODRIGUEZ</w:t>
      </w:r>
      <w:r>
        <w:t xml:space="preserve"> propose, à la dernière ligne, de remplacer les mots «</w:t>
      </w:r>
      <w:proofErr w:type="spellStart"/>
      <w:r>
        <w:t>General</w:t>
      </w:r>
      <w:proofErr w:type="spellEnd"/>
      <w:r>
        <w:t xml:space="preserve"> Comment» par «</w:t>
      </w:r>
      <w:proofErr w:type="spellStart"/>
      <w:r>
        <w:t>General</w:t>
      </w:r>
      <w:proofErr w:type="spellEnd"/>
      <w:r>
        <w:t xml:space="preserve"> Recommandation».</w:t>
      </w:r>
    </w:p>
    <w:p w:rsidR="00000000" w:rsidRDefault="00000000">
      <w:pPr>
        <w:spacing w:after="240"/>
      </w:pPr>
      <w:r>
        <w:t>65.</w:t>
      </w:r>
      <w:r>
        <w:tab/>
      </w:r>
      <w:r>
        <w:rPr>
          <w:i/>
          <w:iCs/>
        </w:rPr>
        <w:t>Le paragraphe 9, ainsi modifié, est adopté.</w:t>
      </w:r>
    </w:p>
    <w:p w:rsidR="00000000" w:rsidRDefault="00000000">
      <w:pPr>
        <w:pStyle w:val="Heading5"/>
        <w:spacing w:line="240" w:lineRule="auto"/>
      </w:pPr>
      <w:r>
        <w:t>Paragraphe 10</w:t>
      </w:r>
    </w:p>
    <w:p w:rsidR="00000000" w:rsidRDefault="00000000">
      <w:pPr>
        <w:spacing w:after="240"/>
      </w:pPr>
      <w:r>
        <w:t>66.</w:t>
      </w:r>
      <w:r>
        <w:tab/>
        <w:t xml:space="preserve">Le </w:t>
      </w:r>
      <w:r>
        <w:rPr>
          <w:u w:val="single"/>
        </w:rPr>
        <w:t>PRĖSIDENT</w:t>
      </w:r>
      <w:r>
        <w:t xml:space="preserve"> rappelle qu’il convient également de remplacer «</w:t>
      </w:r>
      <w:proofErr w:type="spellStart"/>
      <w:r>
        <w:t>General</w:t>
      </w:r>
      <w:proofErr w:type="spellEnd"/>
      <w:r>
        <w:t xml:space="preserve"> </w:t>
      </w:r>
      <w:proofErr w:type="spellStart"/>
      <w:r>
        <w:t>Comments</w:t>
      </w:r>
      <w:proofErr w:type="spellEnd"/>
      <w:r>
        <w:t>» par «</w:t>
      </w:r>
      <w:proofErr w:type="spellStart"/>
      <w:r>
        <w:t>General</w:t>
      </w:r>
      <w:proofErr w:type="spellEnd"/>
      <w:r>
        <w:t xml:space="preserve"> Recommandations».</w:t>
      </w:r>
    </w:p>
    <w:p w:rsidR="00000000" w:rsidRDefault="00000000">
      <w:pPr>
        <w:spacing w:after="240"/>
        <w:rPr>
          <w:lang w:val="en-GB"/>
        </w:rPr>
      </w:pPr>
      <w:r>
        <w:t>67.</w:t>
      </w:r>
      <w:r>
        <w:tab/>
        <w:t xml:space="preserve">Après un échange de vues auquel participent </w:t>
      </w:r>
      <w:r>
        <w:rPr>
          <w:u w:val="single"/>
        </w:rPr>
        <w:t>M. de GOUTTES,</w:t>
      </w:r>
      <w:r>
        <w:t xml:space="preserve"> </w:t>
      </w:r>
      <w:r>
        <w:rPr>
          <w:u w:val="single"/>
        </w:rPr>
        <w:t>M. SICILIANOS</w:t>
      </w:r>
      <w:r>
        <w:t xml:space="preserve"> et </w:t>
      </w:r>
      <w:r>
        <w:rPr>
          <w:u w:val="single"/>
        </w:rPr>
        <w:t>M. DIACONU</w:t>
      </w:r>
      <w:r>
        <w:t xml:space="preserve">, il est décidé de remanier le paragraphe à l’effet de dire que, à la suite de l’arrêt n° 12/1999 (V.21) AB, qui a annulé l’article 269 du Code pénal, l’État partie s’est engagé à prendre des dispositions tendant à interdire l’expression de propos inspirés par la haine. Le Comité exprime néanmoins sa préoccupation sur le fait que la législation existante ne couvre pas tous les aspects de l’article 4 de la Convention. </w:t>
      </w:r>
      <w:r>
        <w:rPr>
          <w:lang w:val="en-GB"/>
        </w:rPr>
        <w:t>(«Noting that further to judgement n° 12/1999 (V.21) AB which annulled article 269 of the Penal Code, the State Party undertook the commitment to enact necessary provisions against hate speech. The Committee however expresses concern that the existing legislation does not cover all aspects of article 4 of the Convention…»).</w:t>
      </w:r>
    </w:p>
    <w:p w:rsidR="00000000" w:rsidRDefault="00000000">
      <w:pPr>
        <w:spacing w:after="240"/>
      </w:pPr>
      <w:r>
        <w:t>68.</w:t>
      </w:r>
      <w:r>
        <w:tab/>
      </w:r>
      <w:r>
        <w:rPr>
          <w:i/>
          <w:iCs/>
        </w:rPr>
        <w:t>Le paragraphe 10, ainsi modifié, est adopté.</w:t>
      </w:r>
    </w:p>
    <w:p w:rsidR="00000000" w:rsidRDefault="00000000">
      <w:pPr>
        <w:spacing w:after="240"/>
        <w:rPr>
          <w:u w:val="single"/>
        </w:rPr>
      </w:pPr>
      <w:r>
        <w:rPr>
          <w:u w:val="single"/>
        </w:rPr>
        <w:t>Paragraphe 11</w:t>
      </w:r>
    </w:p>
    <w:p w:rsidR="00000000" w:rsidRDefault="00000000">
      <w:pPr>
        <w:spacing w:after="240"/>
      </w:pPr>
      <w:r>
        <w:t>69.</w:t>
      </w:r>
      <w:r>
        <w:tab/>
      </w:r>
      <w:r>
        <w:rPr>
          <w:u w:val="single"/>
        </w:rPr>
        <w:t>M. VALENCIA RODRIGUEZ</w:t>
      </w:r>
      <w:r>
        <w:t xml:space="preserve"> suggère de supprimer la première phrase qu’il juge trop générale.</w:t>
      </w:r>
    </w:p>
    <w:p w:rsidR="00000000" w:rsidRDefault="00000000">
      <w:pPr>
        <w:spacing w:after="240"/>
        <w:rPr>
          <w:i/>
          <w:iCs/>
        </w:rPr>
      </w:pPr>
      <w:r>
        <w:t>70.</w:t>
      </w:r>
      <w:r>
        <w:tab/>
      </w:r>
      <w:r>
        <w:rPr>
          <w:i/>
          <w:iCs/>
        </w:rPr>
        <w:t xml:space="preserve">Le paragraphe 11, ainsi modifié, est adopté. </w:t>
      </w:r>
    </w:p>
    <w:p w:rsidR="00000000" w:rsidRDefault="00000000">
      <w:pPr>
        <w:spacing w:after="240"/>
        <w:rPr>
          <w:u w:val="single"/>
        </w:rPr>
      </w:pPr>
      <w:r>
        <w:rPr>
          <w:u w:val="single"/>
        </w:rPr>
        <w:t>Paragraphes 12 à 15</w:t>
      </w:r>
    </w:p>
    <w:p w:rsidR="00000000" w:rsidRDefault="00000000">
      <w:pPr>
        <w:spacing w:after="240"/>
      </w:pPr>
      <w:r>
        <w:t>71.</w:t>
      </w:r>
      <w:r>
        <w:tab/>
      </w:r>
      <w:r>
        <w:rPr>
          <w:i/>
          <w:iCs/>
        </w:rPr>
        <w:t>Les paragraphes 12 à 15 sont adoptés</w:t>
      </w:r>
      <w:r>
        <w:t>.</w:t>
      </w:r>
    </w:p>
    <w:p w:rsidR="00000000" w:rsidRDefault="00000000">
      <w:pPr>
        <w:spacing w:after="240"/>
        <w:rPr>
          <w:u w:val="single"/>
        </w:rPr>
      </w:pPr>
      <w:r>
        <w:rPr>
          <w:u w:val="single"/>
        </w:rPr>
        <w:t>Paragraphe 16</w:t>
      </w:r>
    </w:p>
    <w:p w:rsidR="00000000" w:rsidRDefault="00000000">
      <w:pPr>
        <w:spacing w:after="240"/>
        <w:rPr>
          <w:i/>
          <w:iCs/>
        </w:rPr>
      </w:pPr>
      <w:r>
        <w:t>72.</w:t>
      </w:r>
      <w:r>
        <w:rPr>
          <w:i/>
          <w:iCs/>
        </w:rPr>
        <w:tab/>
        <w:t xml:space="preserve">Le paragraphe 16 est adopté avec des modifications rédactionnelles mineures. </w:t>
      </w:r>
    </w:p>
    <w:p w:rsidR="00000000" w:rsidRDefault="00000000">
      <w:pPr>
        <w:keepNext/>
        <w:spacing w:after="240"/>
      </w:pPr>
      <w:r>
        <w:rPr>
          <w:u w:val="single"/>
        </w:rPr>
        <w:t>Paragraphe 17</w:t>
      </w:r>
    </w:p>
    <w:p w:rsidR="00000000" w:rsidRDefault="00000000">
      <w:pPr>
        <w:keepNext/>
        <w:spacing w:after="240"/>
      </w:pPr>
      <w:r>
        <w:t>73.</w:t>
      </w:r>
      <w:r>
        <w:tab/>
      </w:r>
      <w:r>
        <w:rPr>
          <w:u w:val="single"/>
        </w:rPr>
        <w:t>M</w:t>
      </w:r>
      <w:r>
        <w:rPr>
          <w:u w:val="single"/>
          <w:vertAlign w:val="superscript"/>
        </w:rPr>
        <w:t>me</w:t>
      </w:r>
      <w:r>
        <w:rPr>
          <w:u w:val="single"/>
        </w:rPr>
        <w:t xml:space="preserve"> JANUARY</w:t>
      </w:r>
      <w:r>
        <w:rPr>
          <w:u w:val="single"/>
        </w:rPr>
        <w:noBreakHyphen/>
        <w:t>BARDILL</w:t>
      </w:r>
      <w:r>
        <w:t xml:space="preserve"> propose de remplacer la première phrase par le texte suivant : «</w:t>
      </w:r>
      <w:proofErr w:type="spellStart"/>
      <w:r>
        <w:t>The</w:t>
      </w:r>
      <w:proofErr w:type="spellEnd"/>
      <w:r>
        <w:t xml:space="preserve"> </w:t>
      </w:r>
      <w:proofErr w:type="spellStart"/>
      <w:r>
        <w:t>Committee</w:t>
      </w:r>
      <w:proofErr w:type="spellEnd"/>
      <w:r>
        <w:t xml:space="preserve"> </w:t>
      </w:r>
      <w:proofErr w:type="spellStart"/>
      <w:r>
        <w:t>is</w:t>
      </w:r>
      <w:proofErr w:type="spellEnd"/>
      <w:r>
        <w:t xml:space="preserve"> </w:t>
      </w:r>
      <w:proofErr w:type="spellStart"/>
      <w:r>
        <w:t>concerned</w:t>
      </w:r>
      <w:proofErr w:type="spellEnd"/>
      <w:r>
        <w:t xml:space="preserve"> about </w:t>
      </w:r>
      <w:proofErr w:type="spellStart"/>
      <w:r>
        <w:t>proportionately</w:t>
      </w:r>
      <w:proofErr w:type="spellEnd"/>
      <w:r>
        <w:t xml:space="preserve"> </w:t>
      </w:r>
      <w:proofErr w:type="spellStart"/>
      <w:r>
        <w:t>higher</w:t>
      </w:r>
      <w:proofErr w:type="spellEnd"/>
      <w:r>
        <w:t xml:space="preserve"> </w:t>
      </w:r>
      <w:proofErr w:type="spellStart"/>
      <w:r>
        <w:t>unemployment</w:t>
      </w:r>
      <w:proofErr w:type="spellEnd"/>
      <w:r>
        <w:t xml:space="preserve"> rates </w:t>
      </w:r>
      <w:proofErr w:type="spellStart"/>
      <w:r>
        <w:t>among</w:t>
      </w:r>
      <w:proofErr w:type="spellEnd"/>
      <w:r>
        <w:t xml:space="preserve"> </w:t>
      </w:r>
      <w:proofErr w:type="spellStart"/>
      <w:r>
        <w:t>the</w:t>
      </w:r>
      <w:proofErr w:type="spellEnd"/>
      <w:r>
        <w:t xml:space="preserve"> </w:t>
      </w:r>
      <w:proofErr w:type="spellStart"/>
      <w:r>
        <w:t>Roma</w:t>
      </w:r>
      <w:proofErr w:type="spellEnd"/>
      <w:r>
        <w:t xml:space="preserve"> population» (Le Comité est préoccupé par le fait que les taux de chômage de la population rom sont proportionnellement élevés). </w:t>
      </w:r>
    </w:p>
    <w:p w:rsidR="00000000" w:rsidRDefault="00000000">
      <w:pPr>
        <w:spacing w:after="240"/>
      </w:pPr>
      <w:r>
        <w:t>74.</w:t>
      </w:r>
      <w:r>
        <w:tab/>
      </w:r>
      <w:r>
        <w:rPr>
          <w:i/>
          <w:iCs/>
        </w:rPr>
        <w:t>Le paragraphe 17, ainsi modifié, est adopté</w:t>
      </w:r>
      <w:r>
        <w:t xml:space="preserve">. </w:t>
      </w:r>
    </w:p>
    <w:p w:rsidR="00000000" w:rsidRDefault="00000000">
      <w:pPr>
        <w:spacing w:after="240"/>
        <w:rPr>
          <w:u w:val="single"/>
        </w:rPr>
      </w:pPr>
      <w:r>
        <w:rPr>
          <w:u w:val="single"/>
        </w:rPr>
        <w:t>Paragraphe 18</w:t>
      </w:r>
    </w:p>
    <w:p w:rsidR="00000000" w:rsidRDefault="00000000">
      <w:pPr>
        <w:spacing w:after="240"/>
      </w:pPr>
      <w:r>
        <w:t>75.</w:t>
      </w:r>
      <w:r>
        <w:tab/>
        <w:t xml:space="preserve">Après un échange de vues auquel participent </w:t>
      </w:r>
      <w:r>
        <w:rPr>
          <w:u w:val="single"/>
        </w:rPr>
        <w:t>M. SHAHI</w:t>
      </w:r>
      <w:r>
        <w:t xml:space="preserve">, </w:t>
      </w:r>
      <w:r>
        <w:rPr>
          <w:u w:val="single"/>
        </w:rPr>
        <w:t>M</w:t>
      </w:r>
      <w:r>
        <w:rPr>
          <w:u w:val="single"/>
          <w:vertAlign w:val="superscript"/>
        </w:rPr>
        <w:t>me</w:t>
      </w:r>
      <w:r>
        <w:rPr>
          <w:u w:val="single"/>
        </w:rPr>
        <w:t> JANUARY</w:t>
      </w:r>
      <w:r>
        <w:rPr>
          <w:u w:val="single"/>
        </w:rPr>
        <w:noBreakHyphen/>
        <w:t>BARDILL</w:t>
      </w:r>
      <w:r>
        <w:t xml:space="preserve">, </w:t>
      </w:r>
      <w:r>
        <w:rPr>
          <w:u w:val="single"/>
        </w:rPr>
        <w:t>M. THORNBERRY</w:t>
      </w:r>
      <w:r>
        <w:t xml:space="preserve">, </w:t>
      </w:r>
      <w:r>
        <w:rPr>
          <w:u w:val="single"/>
        </w:rPr>
        <w:t>M. VALENCIA RODRIGUEZ</w:t>
      </w:r>
      <w:r>
        <w:t xml:space="preserve">, </w:t>
      </w:r>
      <w:r>
        <w:rPr>
          <w:u w:val="single"/>
        </w:rPr>
        <w:t>M. PILLAI</w:t>
      </w:r>
      <w:r>
        <w:t xml:space="preserve"> et </w:t>
      </w:r>
      <w:r>
        <w:rPr>
          <w:u w:val="single"/>
        </w:rPr>
        <w:t>M. SICILIANOS</w:t>
      </w:r>
      <w:r>
        <w:t>, le </w:t>
      </w:r>
      <w:r>
        <w:rPr>
          <w:u w:val="single"/>
        </w:rPr>
        <w:t>PRÉSIDENT</w:t>
      </w:r>
      <w:r>
        <w:t xml:space="preserve"> propose de supprimer la deuxième phrase relative à l’effet non suspensif des recours contre les expulsions ordonnées par un officier public, dont la nature discriminatoire au sens de la Convention n’est pas prouvée, et de modifier la troisième phrase afin qu’elle se lise comme suit : «</w:t>
      </w:r>
      <w:proofErr w:type="spellStart"/>
      <w:r>
        <w:t>The</w:t>
      </w:r>
      <w:proofErr w:type="spellEnd"/>
      <w:r>
        <w:t xml:space="preserve"> </w:t>
      </w:r>
      <w:proofErr w:type="spellStart"/>
      <w:r>
        <w:t>Committee</w:t>
      </w:r>
      <w:proofErr w:type="spellEnd"/>
      <w:r>
        <w:t xml:space="preserve"> </w:t>
      </w:r>
      <w:proofErr w:type="spellStart"/>
      <w:r>
        <w:t>recommends</w:t>
      </w:r>
      <w:proofErr w:type="spellEnd"/>
      <w:r>
        <w:t xml:space="preserve"> </w:t>
      </w:r>
      <w:proofErr w:type="spellStart"/>
      <w:r>
        <w:t>that</w:t>
      </w:r>
      <w:proofErr w:type="spellEnd"/>
      <w:r>
        <w:t xml:space="preserve"> </w:t>
      </w:r>
      <w:proofErr w:type="spellStart"/>
      <w:r>
        <w:t>the</w:t>
      </w:r>
      <w:proofErr w:type="spellEnd"/>
      <w:r>
        <w:t xml:space="preserve"> State </w:t>
      </w:r>
      <w:proofErr w:type="spellStart"/>
      <w:r>
        <w:t>Party</w:t>
      </w:r>
      <w:proofErr w:type="spellEnd"/>
      <w:r>
        <w:t xml:space="preserve"> </w:t>
      </w:r>
      <w:proofErr w:type="spellStart"/>
      <w:r>
        <w:t>take</w:t>
      </w:r>
      <w:proofErr w:type="spellEnd"/>
      <w:r>
        <w:t xml:space="preserve"> </w:t>
      </w:r>
      <w:proofErr w:type="spellStart"/>
      <w:r>
        <w:t>further</w:t>
      </w:r>
      <w:proofErr w:type="spellEnd"/>
      <w:r>
        <w:t xml:space="preserve"> positive </w:t>
      </w:r>
      <w:proofErr w:type="spellStart"/>
      <w:r>
        <w:t>measures</w:t>
      </w:r>
      <w:proofErr w:type="spellEnd"/>
      <w:r>
        <w:t xml:space="preserve"> to </w:t>
      </w:r>
      <w:proofErr w:type="spellStart"/>
      <w:r>
        <w:t>effectively</w:t>
      </w:r>
      <w:proofErr w:type="spellEnd"/>
      <w:r>
        <w:t xml:space="preserve"> </w:t>
      </w:r>
      <w:proofErr w:type="spellStart"/>
      <w:r>
        <w:t>address</w:t>
      </w:r>
      <w:proofErr w:type="spellEnd"/>
      <w:r>
        <w:t xml:space="preserve"> </w:t>
      </w:r>
      <w:proofErr w:type="spellStart"/>
      <w:r>
        <w:t>the</w:t>
      </w:r>
      <w:proofErr w:type="spellEnd"/>
      <w:r>
        <w:t xml:space="preserve"> issue of discrimination </w:t>
      </w:r>
      <w:proofErr w:type="spellStart"/>
      <w:r>
        <w:t>with</w:t>
      </w:r>
      <w:proofErr w:type="spellEnd"/>
      <w:r>
        <w:t xml:space="preserve"> regard to </w:t>
      </w:r>
      <w:proofErr w:type="spellStart"/>
      <w:r>
        <w:t>housing</w:t>
      </w:r>
      <w:proofErr w:type="spellEnd"/>
      <w:r>
        <w:t>» (Le Comité recommande que l’État partie prenne d’autres mesures positives pour traiter efficacement la question de la discrimination dans l’accès au logement).</w:t>
      </w:r>
    </w:p>
    <w:p w:rsidR="00000000" w:rsidRDefault="00000000">
      <w:pPr>
        <w:spacing w:after="240"/>
        <w:rPr>
          <w:i/>
          <w:iCs/>
        </w:rPr>
      </w:pPr>
      <w:r>
        <w:t>76.</w:t>
      </w:r>
      <w:r>
        <w:tab/>
      </w:r>
      <w:r>
        <w:rPr>
          <w:i/>
          <w:iCs/>
        </w:rPr>
        <w:t xml:space="preserve">Le paragraphe 18, ainsi modifié, est adopté. </w:t>
      </w:r>
    </w:p>
    <w:p w:rsidR="00000000" w:rsidRDefault="00000000">
      <w:pPr>
        <w:spacing w:after="240"/>
      </w:pPr>
      <w:r>
        <w:rPr>
          <w:u w:val="single"/>
        </w:rPr>
        <w:t>Paragraphe 19</w:t>
      </w:r>
    </w:p>
    <w:p w:rsidR="00000000" w:rsidRDefault="00000000">
      <w:pPr>
        <w:spacing w:after="240"/>
      </w:pPr>
      <w:r>
        <w:t>77.</w:t>
      </w:r>
      <w:r>
        <w:tab/>
      </w:r>
      <w:r>
        <w:rPr>
          <w:u w:val="single"/>
        </w:rPr>
        <w:t>M. BOSSUYT</w:t>
      </w:r>
      <w:r>
        <w:t xml:space="preserve"> suggère de supprimer, dans la première phrase, le terme «</w:t>
      </w:r>
      <w:proofErr w:type="spellStart"/>
      <w:r>
        <w:t>especially</w:t>
      </w:r>
      <w:proofErr w:type="spellEnd"/>
      <w:r>
        <w:t>» (en particulier) devant «</w:t>
      </w:r>
      <w:proofErr w:type="spellStart"/>
      <w:r>
        <w:t>against</w:t>
      </w:r>
      <w:proofErr w:type="spellEnd"/>
      <w:r>
        <w:t xml:space="preserve"> </w:t>
      </w:r>
      <w:proofErr w:type="spellStart"/>
      <w:r>
        <w:t>persons</w:t>
      </w:r>
      <w:proofErr w:type="spellEnd"/>
      <w:r>
        <w:t xml:space="preserve"> </w:t>
      </w:r>
      <w:proofErr w:type="spellStart"/>
      <w:r>
        <w:t>belonging</w:t>
      </w:r>
      <w:proofErr w:type="spellEnd"/>
      <w:r>
        <w:t xml:space="preserve"> to </w:t>
      </w:r>
      <w:proofErr w:type="spellStart"/>
      <w:r>
        <w:t>the</w:t>
      </w:r>
      <w:proofErr w:type="spellEnd"/>
      <w:r>
        <w:t xml:space="preserve"> </w:t>
      </w:r>
      <w:proofErr w:type="spellStart"/>
      <w:r>
        <w:t>Roma</w:t>
      </w:r>
      <w:proofErr w:type="spellEnd"/>
      <w:r>
        <w:t xml:space="preserve"> </w:t>
      </w:r>
      <w:proofErr w:type="spellStart"/>
      <w:r>
        <w:t>minority</w:t>
      </w:r>
      <w:proofErr w:type="spellEnd"/>
      <w:r>
        <w:t xml:space="preserve">» (contre les personnes appartenant à la minorité rom), car le Comité ne dispose pas d’informations qui permettent d’affirmer que d’autres groupes minoritaires que les Roms sont victimes de discrimination dans les restaurants, les bars ou les cafés. </w:t>
      </w:r>
    </w:p>
    <w:p w:rsidR="00000000" w:rsidRDefault="00000000">
      <w:pPr>
        <w:spacing w:after="240"/>
      </w:pPr>
      <w:r>
        <w:t>78.</w:t>
      </w:r>
      <w:r>
        <w:tab/>
      </w:r>
      <w:r>
        <w:rPr>
          <w:i/>
          <w:iCs/>
        </w:rPr>
        <w:t>Le paragraphe 19, ainsi modifié, est adopté</w:t>
      </w:r>
      <w:r>
        <w:t>.</w:t>
      </w:r>
    </w:p>
    <w:p w:rsidR="00000000" w:rsidRDefault="00000000">
      <w:pPr>
        <w:spacing w:after="240"/>
        <w:rPr>
          <w:u w:val="single"/>
        </w:rPr>
      </w:pPr>
      <w:r>
        <w:rPr>
          <w:u w:val="single"/>
        </w:rPr>
        <w:t>Paragraphe 20</w:t>
      </w:r>
    </w:p>
    <w:p w:rsidR="00000000" w:rsidRDefault="00000000">
      <w:pPr>
        <w:spacing w:after="240"/>
      </w:pPr>
      <w:r>
        <w:t>79.</w:t>
      </w:r>
      <w:r>
        <w:tab/>
        <w:t xml:space="preserve">Après un échange de vues auquel participent </w:t>
      </w:r>
      <w:r>
        <w:rPr>
          <w:u w:val="single"/>
        </w:rPr>
        <w:t>M. AMIR</w:t>
      </w:r>
      <w:r>
        <w:t xml:space="preserve">, </w:t>
      </w:r>
      <w:r>
        <w:rPr>
          <w:u w:val="single"/>
        </w:rPr>
        <w:t>M. PILLAI</w:t>
      </w:r>
      <w:r>
        <w:t xml:space="preserve">, </w:t>
      </w:r>
      <w:r>
        <w:rPr>
          <w:u w:val="single"/>
        </w:rPr>
        <w:t>M. BOSSUYT</w:t>
      </w:r>
      <w:r>
        <w:t xml:space="preserve">, </w:t>
      </w:r>
      <w:r>
        <w:rPr>
          <w:u w:val="single"/>
        </w:rPr>
        <w:t>M. SICILIANOS</w:t>
      </w:r>
      <w:r>
        <w:t xml:space="preserve">, </w:t>
      </w:r>
      <w:r>
        <w:rPr>
          <w:u w:val="single"/>
        </w:rPr>
        <w:t>M. ABOUL</w:t>
      </w:r>
      <w:r>
        <w:rPr>
          <w:u w:val="single"/>
        </w:rPr>
        <w:noBreakHyphen/>
        <w:t>NASR</w:t>
      </w:r>
      <w:r>
        <w:t xml:space="preserve">, </w:t>
      </w:r>
      <w:r>
        <w:rPr>
          <w:u w:val="single"/>
        </w:rPr>
        <w:t>M. de GOUTTES</w:t>
      </w:r>
      <w:r>
        <w:t xml:space="preserve">, </w:t>
      </w:r>
      <w:r>
        <w:rPr>
          <w:u w:val="single"/>
        </w:rPr>
        <w:t>M. THORNBERRY</w:t>
      </w:r>
      <w:r>
        <w:t xml:space="preserve"> et </w:t>
      </w:r>
      <w:r>
        <w:rPr>
          <w:u w:val="single"/>
        </w:rPr>
        <w:t>M. LINDGREN ALVES</w:t>
      </w:r>
      <w:r>
        <w:t xml:space="preserve">, le </w:t>
      </w:r>
      <w:r>
        <w:rPr>
          <w:u w:val="single"/>
        </w:rPr>
        <w:t>PRÉSIDENT</w:t>
      </w:r>
      <w:r>
        <w:t xml:space="preserve"> propose de supprimer la deuxième phrase et d’ajouter, à la fin de la première, le membre de phrase suivant : «</w:t>
      </w:r>
      <w:proofErr w:type="spellStart"/>
      <w:r>
        <w:t>and</w:t>
      </w:r>
      <w:proofErr w:type="spellEnd"/>
      <w:r>
        <w:t xml:space="preserve"> </w:t>
      </w:r>
      <w:proofErr w:type="spellStart"/>
      <w:r>
        <w:t>requests</w:t>
      </w:r>
      <w:proofErr w:type="spellEnd"/>
      <w:r>
        <w:t xml:space="preserve"> </w:t>
      </w:r>
      <w:proofErr w:type="spellStart"/>
      <w:r>
        <w:t>the</w:t>
      </w:r>
      <w:proofErr w:type="spellEnd"/>
      <w:r>
        <w:t xml:space="preserve"> State </w:t>
      </w:r>
      <w:proofErr w:type="spellStart"/>
      <w:r>
        <w:t>Party</w:t>
      </w:r>
      <w:proofErr w:type="spellEnd"/>
      <w:r>
        <w:t xml:space="preserve"> to </w:t>
      </w:r>
      <w:proofErr w:type="spellStart"/>
      <w:r>
        <w:t>give</w:t>
      </w:r>
      <w:proofErr w:type="spellEnd"/>
      <w:r>
        <w:t xml:space="preserve"> </w:t>
      </w:r>
      <w:proofErr w:type="spellStart"/>
      <w:r>
        <w:t>detailed</w:t>
      </w:r>
      <w:proofErr w:type="spellEnd"/>
      <w:r>
        <w:t xml:space="preserve"> information on </w:t>
      </w:r>
      <w:proofErr w:type="spellStart"/>
      <w:r>
        <w:t>the</w:t>
      </w:r>
      <w:proofErr w:type="spellEnd"/>
      <w:r>
        <w:t xml:space="preserve"> </w:t>
      </w:r>
      <w:proofErr w:type="spellStart"/>
      <w:r>
        <w:t>effects</w:t>
      </w:r>
      <w:proofErr w:type="spellEnd"/>
      <w:r>
        <w:t xml:space="preserve"> of </w:t>
      </w:r>
      <w:proofErr w:type="spellStart"/>
      <w:r>
        <w:t>this</w:t>
      </w:r>
      <w:proofErr w:type="spellEnd"/>
      <w:r>
        <w:t xml:space="preserve"> </w:t>
      </w:r>
      <w:proofErr w:type="spellStart"/>
      <w:r>
        <w:t>law</w:t>
      </w:r>
      <w:proofErr w:type="spellEnd"/>
      <w:r>
        <w:t xml:space="preserve"> in </w:t>
      </w:r>
      <w:proofErr w:type="spellStart"/>
      <w:r>
        <w:t>its</w:t>
      </w:r>
      <w:proofErr w:type="spellEnd"/>
      <w:r>
        <w:t xml:space="preserve"> </w:t>
      </w:r>
      <w:proofErr w:type="spellStart"/>
      <w:r>
        <w:t>next</w:t>
      </w:r>
      <w:proofErr w:type="spellEnd"/>
      <w:r>
        <w:t xml:space="preserve"> </w:t>
      </w:r>
      <w:proofErr w:type="spellStart"/>
      <w:r>
        <w:t>periodic</w:t>
      </w:r>
      <w:proofErr w:type="spellEnd"/>
      <w:r>
        <w:t xml:space="preserve"> report» (et demande à l’État partie de fournir, dans son prochain rapport périodique, des informations détaillées sur les effets de cette loi). </w:t>
      </w:r>
    </w:p>
    <w:p w:rsidR="00000000" w:rsidRDefault="00000000">
      <w:pPr>
        <w:spacing w:after="240"/>
      </w:pPr>
      <w:r>
        <w:t>80.</w:t>
      </w:r>
      <w:r>
        <w:tab/>
      </w:r>
      <w:r>
        <w:rPr>
          <w:i/>
          <w:iCs/>
        </w:rPr>
        <w:t xml:space="preserve">Le paragraphe 20, ainsi modifié, est adopté. </w:t>
      </w:r>
    </w:p>
    <w:p w:rsidR="00000000" w:rsidRDefault="00000000">
      <w:pPr>
        <w:spacing w:after="240"/>
      </w:pPr>
      <w:r>
        <w:rPr>
          <w:u w:val="single"/>
        </w:rPr>
        <w:t>Paragraphes 21 et 22</w:t>
      </w:r>
    </w:p>
    <w:p w:rsidR="00000000" w:rsidRDefault="00000000">
      <w:pPr>
        <w:spacing w:after="240"/>
      </w:pPr>
      <w:r>
        <w:t>81.</w:t>
      </w:r>
      <w:r>
        <w:tab/>
      </w:r>
      <w:r>
        <w:rPr>
          <w:i/>
          <w:iCs/>
        </w:rPr>
        <w:t xml:space="preserve">Les paragraphes 21 et 22 sont adoptés. </w:t>
      </w:r>
    </w:p>
    <w:p w:rsidR="00000000" w:rsidRDefault="00000000">
      <w:pPr>
        <w:pStyle w:val="Heading5"/>
        <w:spacing w:line="240" w:lineRule="auto"/>
      </w:pPr>
      <w:r>
        <w:t>Paragraphe 23</w:t>
      </w:r>
    </w:p>
    <w:p w:rsidR="00000000" w:rsidRDefault="00000000">
      <w:pPr>
        <w:keepNext/>
        <w:spacing w:after="240"/>
      </w:pPr>
      <w:r>
        <w:t>82.</w:t>
      </w:r>
      <w:r>
        <w:tab/>
      </w:r>
      <w:r>
        <w:rPr>
          <w:u w:val="single"/>
        </w:rPr>
        <w:t>M. HERNDL</w:t>
      </w:r>
      <w:r>
        <w:t xml:space="preserve"> propose d’insérer, à la deuxième ligne, les mots «</w:t>
      </w:r>
      <w:proofErr w:type="spellStart"/>
      <w:r>
        <w:t>including</w:t>
      </w:r>
      <w:proofErr w:type="spellEnd"/>
      <w:r>
        <w:t xml:space="preserve"> in </w:t>
      </w:r>
      <w:proofErr w:type="spellStart"/>
      <w:r>
        <w:t>the</w:t>
      </w:r>
      <w:proofErr w:type="spellEnd"/>
      <w:r>
        <w:t xml:space="preserve"> national </w:t>
      </w:r>
      <w:proofErr w:type="spellStart"/>
      <w:r>
        <w:t>language</w:t>
      </w:r>
      <w:proofErr w:type="spellEnd"/>
      <w:r>
        <w:t>» (y compris dans la langue nationale) après «</w:t>
      </w:r>
      <w:proofErr w:type="spellStart"/>
      <w:r>
        <w:t>available</w:t>
      </w:r>
      <w:proofErr w:type="spellEnd"/>
      <w:r>
        <w:t xml:space="preserve"> to </w:t>
      </w:r>
      <w:proofErr w:type="spellStart"/>
      <w:r>
        <w:t>the</w:t>
      </w:r>
      <w:proofErr w:type="spellEnd"/>
      <w:r>
        <w:t xml:space="preserve"> public» (à la disposition du public). </w:t>
      </w:r>
    </w:p>
    <w:p w:rsidR="00000000" w:rsidRDefault="00000000">
      <w:pPr>
        <w:spacing w:after="240"/>
      </w:pPr>
      <w:r>
        <w:t>83.</w:t>
      </w:r>
      <w:r>
        <w:rPr>
          <w:i/>
          <w:iCs/>
        </w:rPr>
        <w:tab/>
        <w:t xml:space="preserve">Le paragraphe 23, ainsi modifié, est adopté. </w:t>
      </w:r>
    </w:p>
    <w:p w:rsidR="00000000" w:rsidRDefault="00000000">
      <w:pPr>
        <w:spacing w:after="240"/>
      </w:pPr>
      <w:r>
        <w:rPr>
          <w:u w:val="single"/>
        </w:rPr>
        <w:t>Paragraphe 24</w:t>
      </w:r>
    </w:p>
    <w:p w:rsidR="00000000" w:rsidRDefault="00000000">
      <w:pPr>
        <w:spacing w:after="240"/>
      </w:pPr>
      <w:r>
        <w:t>84.</w:t>
      </w:r>
      <w:r>
        <w:tab/>
      </w:r>
      <w:r>
        <w:rPr>
          <w:i/>
          <w:iCs/>
        </w:rPr>
        <w:t xml:space="preserve">Le paragraphe 24 est adopté. </w:t>
      </w:r>
    </w:p>
    <w:p w:rsidR="00000000" w:rsidRDefault="00000000">
      <w:pPr>
        <w:spacing w:after="240"/>
      </w:pPr>
      <w:r>
        <w:t>85.</w:t>
      </w:r>
      <w:r>
        <w:tab/>
        <w:t xml:space="preserve">L’ensemble du projet de conclusions concernant les quatorzième à </w:t>
      </w:r>
      <w:proofErr w:type="spellStart"/>
      <w:r>
        <w:t>dix</w:t>
      </w:r>
      <w:r>
        <w:noBreakHyphen/>
        <w:t>septième</w:t>
      </w:r>
      <w:proofErr w:type="spellEnd"/>
      <w:r>
        <w:t xml:space="preserve"> rapports périodiques de la Hongrie est adopté, sous réserve de modifications rédactionnelles mineures ultérieures. </w:t>
      </w:r>
    </w:p>
    <w:p w:rsidR="00000000" w:rsidRDefault="00000000">
      <w:pPr>
        <w:spacing w:after="240"/>
      </w:pPr>
      <w:r>
        <w:t>QUESTIONS D’ORGANISATION ET QUESTIONS DIVERSES (point 2 de l’ordre du jour)</w:t>
      </w:r>
    </w:p>
    <w:p w:rsidR="00000000" w:rsidRDefault="00000000">
      <w:pPr>
        <w:spacing w:after="240"/>
        <w:rPr>
          <w:u w:val="single"/>
        </w:rPr>
      </w:pPr>
      <w:r>
        <w:rPr>
          <w:u w:val="single"/>
        </w:rPr>
        <w:t>Projet de déclaration du Comité pour l’élimination de la discrimination raciale au Sommet mondial pour le développement durable</w:t>
      </w:r>
      <w:r>
        <w:t xml:space="preserve"> (CERD/C/61/Misc.30/Rev.2)</w:t>
      </w:r>
    </w:p>
    <w:p w:rsidR="00000000" w:rsidRDefault="00000000">
      <w:pPr>
        <w:spacing w:after="240"/>
      </w:pPr>
      <w:r>
        <w:t>86.</w:t>
      </w:r>
      <w:r>
        <w:tab/>
      </w:r>
      <w:r>
        <w:rPr>
          <w:u w:val="single"/>
        </w:rPr>
        <w:t>M</w:t>
      </w:r>
      <w:r>
        <w:rPr>
          <w:u w:val="single"/>
          <w:vertAlign w:val="superscript"/>
        </w:rPr>
        <w:t>me</w:t>
      </w:r>
      <w:r>
        <w:rPr>
          <w:u w:val="single"/>
        </w:rPr>
        <w:t xml:space="preserve"> JANUARY</w:t>
      </w:r>
      <w:r>
        <w:rPr>
          <w:u w:val="single"/>
        </w:rPr>
        <w:noBreakHyphen/>
        <w:t>BARDILL</w:t>
      </w:r>
      <w:r>
        <w:t xml:space="preserve"> informe les membres du Comité que toutes les modifications proposées lors du dernier examen du texte ont été incorporées dans la version à l’examen et appelle leur attention sur le fait que, en raison du contexte politique international depuis les événements du 11 septembre 2001, la notion de «dialogue des civilisations» (dialogue of </w:t>
      </w:r>
      <w:proofErr w:type="spellStart"/>
      <w:r>
        <w:t>civilizations</w:t>
      </w:r>
      <w:proofErr w:type="spellEnd"/>
      <w:r>
        <w:t xml:space="preserve">) a été ajoutée au paragraphe 9. </w:t>
      </w:r>
    </w:p>
    <w:p w:rsidR="00000000" w:rsidRDefault="00000000">
      <w:pPr>
        <w:spacing w:after="240"/>
      </w:pPr>
      <w:r>
        <w:t>87.</w:t>
      </w:r>
      <w:r>
        <w:tab/>
        <w:t xml:space="preserve">Le </w:t>
      </w:r>
      <w:r>
        <w:rPr>
          <w:u w:val="single"/>
        </w:rPr>
        <w:t>PRÉSIDENT</w:t>
      </w:r>
      <w:r>
        <w:t xml:space="preserve"> suggère de remanier le début du paragraphe pour qu’il se lise comme suit : «</w:t>
      </w:r>
      <w:proofErr w:type="spellStart"/>
      <w:r>
        <w:t>The</w:t>
      </w:r>
      <w:proofErr w:type="spellEnd"/>
      <w:r>
        <w:t xml:space="preserve"> </w:t>
      </w:r>
      <w:proofErr w:type="spellStart"/>
      <w:r>
        <w:t>Committee</w:t>
      </w:r>
      <w:proofErr w:type="spellEnd"/>
      <w:r>
        <w:t xml:space="preserve"> </w:t>
      </w:r>
      <w:proofErr w:type="spellStart"/>
      <w:r>
        <w:t>calls</w:t>
      </w:r>
      <w:proofErr w:type="spellEnd"/>
      <w:r>
        <w:t xml:space="preserve"> on all States to respect </w:t>
      </w:r>
      <w:proofErr w:type="spellStart"/>
      <w:r>
        <w:t>and</w:t>
      </w:r>
      <w:proofErr w:type="spellEnd"/>
      <w:r>
        <w:t xml:space="preserve"> </w:t>
      </w:r>
      <w:proofErr w:type="spellStart"/>
      <w:r>
        <w:t>protect</w:t>
      </w:r>
      <w:proofErr w:type="spellEnd"/>
      <w:r>
        <w:t xml:space="preserve"> all </w:t>
      </w:r>
      <w:proofErr w:type="spellStart"/>
      <w:r>
        <w:t>human</w:t>
      </w:r>
      <w:proofErr w:type="spellEnd"/>
      <w:r>
        <w:t xml:space="preserve"> </w:t>
      </w:r>
      <w:proofErr w:type="spellStart"/>
      <w:r>
        <w:t>rights</w:t>
      </w:r>
      <w:proofErr w:type="spellEnd"/>
      <w:r>
        <w:t xml:space="preserve"> </w:t>
      </w:r>
      <w:proofErr w:type="spellStart"/>
      <w:r>
        <w:t>and</w:t>
      </w:r>
      <w:proofErr w:type="spellEnd"/>
      <w:r>
        <w:t xml:space="preserve"> </w:t>
      </w:r>
      <w:proofErr w:type="spellStart"/>
      <w:r>
        <w:t>fulfill</w:t>
      </w:r>
      <w:proofErr w:type="spellEnd"/>
      <w:r>
        <w:t xml:space="preserve"> </w:t>
      </w:r>
      <w:proofErr w:type="spellStart"/>
      <w:r>
        <w:t>their</w:t>
      </w:r>
      <w:proofErr w:type="spellEnd"/>
      <w:r>
        <w:t xml:space="preserve"> </w:t>
      </w:r>
      <w:proofErr w:type="spellStart"/>
      <w:r>
        <w:t>commitments</w:t>
      </w:r>
      <w:proofErr w:type="spellEnd"/>
      <w:r>
        <w:t xml:space="preserve"> in </w:t>
      </w:r>
      <w:proofErr w:type="spellStart"/>
      <w:r>
        <w:t>this</w:t>
      </w:r>
      <w:proofErr w:type="spellEnd"/>
      <w:r>
        <w:t xml:space="preserve"> </w:t>
      </w:r>
      <w:proofErr w:type="spellStart"/>
      <w:r>
        <w:t>field</w:t>
      </w:r>
      <w:proofErr w:type="spellEnd"/>
      <w:r>
        <w:t xml:space="preserve">» (Le Comité invite tous les États à respecter et protéger tous les droits de l’homme et à tenir leurs engagements dans ce domaine). </w:t>
      </w:r>
    </w:p>
    <w:p w:rsidR="00000000" w:rsidRDefault="00000000">
      <w:pPr>
        <w:spacing w:after="240"/>
      </w:pPr>
      <w:r>
        <w:t>88.</w:t>
      </w:r>
      <w:r>
        <w:rPr>
          <w:i/>
          <w:iCs/>
        </w:rPr>
        <w:tab/>
        <w:t xml:space="preserve">Il en est ainsi décidé. </w:t>
      </w:r>
    </w:p>
    <w:p w:rsidR="00000000" w:rsidRDefault="00000000">
      <w:pPr>
        <w:spacing w:after="240"/>
      </w:pPr>
      <w:r>
        <w:t>89.</w:t>
      </w:r>
      <w:r>
        <w:tab/>
      </w:r>
      <w:r>
        <w:rPr>
          <w:i/>
          <w:iCs/>
        </w:rPr>
        <w:t xml:space="preserve">L’ensemble du projet de déclaration du Comité pour l’élimination de la discrimination raciale au Sommet mondial pour le développement durable est adopté, sous réserve de modifications rédactionnelles mineures ultérieures. </w:t>
      </w:r>
    </w:p>
    <w:p w:rsidR="00000000" w:rsidRDefault="00000000">
      <w:pPr>
        <w:spacing w:after="240"/>
        <w:jc w:val="center"/>
        <w:rPr>
          <w:i/>
          <w:iCs/>
        </w:rPr>
      </w:pPr>
      <w:r>
        <w:rPr>
          <w:i/>
          <w:iCs/>
        </w:rPr>
        <w:t>La séance est levée à 18 h 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851" w:right="1134" w:bottom="141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GE.02-44211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CERD/C/SR.1550</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CERD/C/SR.1550</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2DA7106C"/>
    <w:multiLevelType w:val="hybridMultilevel"/>
    <w:tmpl w:val="6C4E63F4"/>
    <w:lvl w:ilvl="0" w:tplc="1514EF68">
      <w:start w:val="1"/>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paragraph" w:styleId="Heading6">
    <w:name w:val="heading 6"/>
    <w:basedOn w:val="Normal"/>
    <w:next w:val="Normal"/>
    <w:qFormat/>
    <w:pPr>
      <w:keepNext/>
      <w:spacing w:line="720" w:lineRule="auto"/>
      <w:jc w:val="center"/>
      <w:outlineLvl w:val="5"/>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960" w:lineRule="exact"/>
    </w:pPr>
    <w:rPr>
      <w:i/>
      <w:iCs/>
    </w:rPr>
  </w:style>
  <w:style w:type="paragraph" w:styleId="BodyText2">
    <w:name w:val="Body Text 2"/>
    <w:basedOn w:val="Normal"/>
    <w:semiHidden/>
    <w:pPr>
      <w:spacing w:after="200"/>
    </w:pPr>
    <w:rPr>
      <w:sz w:val="22"/>
    </w:rPr>
  </w:style>
  <w:style w:type="paragraph" w:styleId="BodyTextIndent">
    <w:name w:val="Body Text Indent"/>
    <w:basedOn w:val="Normal"/>
    <w:semiHidden/>
    <w:pPr>
      <w:spacing w:after="200"/>
      <w:ind w:left="567"/>
    </w:pPr>
  </w:style>
  <w:style w:type="paragraph" w:styleId="BodyTextIndent2">
    <w:name w:val="Body Text Indent 2"/>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TotalTime>
  <Pages>1</Pages>
  <Words>2325</Words>
  <Characters>13255</Characters>
  <Application>Microsoft Office Word</Application>
  <DocSecurity>4</DocSecurity>
  <Lines>110</Lines>
  <Paragraphs>26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Maillot</cp:lastModifiedBy>
  <cp:revision>3</cp:revision>
  <cp:lastPrinted>2003-02-07T17:35:00Z</cp:lastPrinted>
  <dcterms:created xsi:type="dcterms:W3CDTF">2003-02-24T09:59:00Z</dcterms:created>
  <dcterms:modified xsi:type="dcterms:W3CDTF">2003-02-24T10:00:00Z</dcterms:modified>
</cp:coreProperties>
</file>