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870B00F" w14:textId="77777777" w:rsidTr="00877609">
        <w:trPr>
          <w:trHeight w:hRule="exact" w:val="851"/>
        </w:trPr>
        <w:tc>
          <w:tcPr>
            <w:tcW w:w="142" w:type="dxa"/>
            <w:tcBorders>
              <w:bottom w:val="single" w:sz="4" w:space="0" w:color="auto"/>
            </w:tcBorders>
          </w:tcPr>
          <w:p w14:paraId="76C09906" w14:textId="77777777" w:rsidR="002D5AAC" w:rsidRDefault="002D5AAC" w:rsidP="00650C28">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5BB69FF"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1DE4E5B" w14:textId="6EF8A969" w:rsidR="002D5AAC" w:rsidRDefault="00650C28" w:rsidP="00650C28">
            <w:pPr>
              <w:jc w:val="right"/>
            </w:pPr>
            <w:r w:rsidRPr="00650C28">
              <w:rPr>
                <w:sz w:val="40"/>
              </w:rPr>
              <w:t>CED</w:t>
            </w:r>
            <w:r>
              <w:t>/C/HND/OAI/1</w:t>
            </w:r>
          </w:p>
        </w:tc>
      </w:tr>
      <w:tr w:rsidR="002D5AAC" w14:paraId="4EE3D3E3" w14:textId="77777777" w:rsidTr="00877609">
        <w:trPr>
          <w:trHeight w:hRule="exact" w:val="2835"/>
        </w:trPr>
        <w:tc>
          <w:tcPr>
            <w:tcW w:w="1280" w:type="dxa"/>
            <w:gridSpan w:val="2"/>
            <w:tcBorders>
              <w:top w:val="single" w:sz="4" w:space="0" w:color="auto"/>
              <w:bottom w:val="single" w:sz="12" w:space="0" w:color="auto"/>
            </w:tcBorders>
          </w:tcPr>
          <w:p w14:paraId="361EEF5D" w14:textId="77777777" w:rsidR="002D5AAC" w:rsidRDefault="002E5067" w:rsidP="00877609">
            <w:pPr>
              <w:spacing w:before="120"/>
              <w:jc w:val="center"/>
            </w:pPr>
            <w:r>
              <w:rPr>
                <w:noProof/>
                <w:lang w:val="fr-CH" w:eastAsia="fr-CH"/>
              </w:rPr>
              <w:drawing>
                <wp:inline distT="0" distB="0" distL="0" distR="0" wp14:anchorId="02FF78E3" wp14:editId="1DCD5B0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BD19A4D"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4DF55AAE" w14:textId="77777777" w:rsidR="002D5AAC" w:rsidRDefault="00650C28" w:rsidP="00877609">
            <w:pPr>
              <w:spacing w:before="240"/>
            </w:pPr>
            <w:r>
              <w:t>Distr.: General</w:t>
            </w:r>
          </w:p>
          <w:p w14:paraId="7BA34961" w14:textId="77777777" w:rsidR="00650C28" w:rsidRDefault="00650C28" w:rsidP="00650C28">
            <w:pPr>
              <w:spacing w:line="240" w:lineRule="exact"/>
            </w:pPr>
            <w:r>
              <w:t>27 March 2024</w:t>
            </w:r>
          </w:p>
          <w:p w14:paraId="7D2796E5" w14:textId="77777777" w:rsidR="00650C28" w:rsidRDefault="00650C28" w:rsidP="00650C28">
            <w:pPr>
              <w:spacing w:line="240" w:lineRule="exact"/>
            </w:pPr>
            <w:r>
              <w:t>Russian</w:t>
            </w:r>
          </w:p>
          <w:p w14:paraId="13195BCF" w14:textId="6ADFD385" w:rsidR="00650C28" w:rsidRPr="00D55C9D" w:rsidRDefault="00650C28" w:rsidP="00650C28">
            <w:pPr>
              <w:spacing w:line="240" w:lineRule="exact"/>
            </w:pPr>
            <w:r>
              <w:t>Original: Spanish</w:t>
            </w:r>
          </w:p>
        </w:tc>
      </w:tr>
    </w:tbl>
    <w:p w14:paraId="75C53204" w14:textId="77777777" w:rsidR="00787706" w:rsidRPr="00113EA3" w:rsidRDefault="00787706" w:rsidP="00787706">
      <w:pPr>
        <w:spacing w:before="120"/>
        <w:ind w:left="-300" w:firstLine="300"/>
        <w:rPr>
          <w:b/>
          <w:sz w:val="24"/>
          <w:szCs w:val="24"/>
        </w:rPr>
      </w:pPr>
      <w:r w:rsidRPr="00113EA3">
        <w:rPr>
          <w:b/>
          <w:bCs/>
          <w:sz w:val="24"/>
          <w:szCs w:val="24"/>
        </w:rPr>
        <w:t>Комитет по насильственным исчезновениям</w:t>
      </w:r>
    </w:p>
    <w:p w14:paraId="291CB113" w14:textId="5F2C1FB3" w:rsidR="00787706" w:rsidRPr="00EC3B9B" w:rsidRDefault="00787706" w:rsidP="00787706">
      <w:pPr>
        <w:pStyle w:val="HChG"/>
        <w:rPr>
          <w:b w:val="0"/>
          <w:bCs/>
          <w:sz w:val="20"/>
        </w:rPr>
      </w:pPr>
      <w:r>
        <w:tab/>
      </w:r>
      <w:r>
        <w:tab/>
      </w:r>
      <w:r>
        <w:rPr>
          <w:bCs/>
        </w:rPr>
        <w:t>Заключительные замечания по дополнительной информации, представленной Гондурасом в</w:t>
      </w:r>
      <w:r w:rsidR="008B4D97">
        <w:rPr>
          <w:bCs/>
          <w:lang w:val="en-US"/>
        </w:rPr>
        <w:t> </w:t>
      </w:r>
      <w:r>
        <w:rPr>
          <w:bCs/>
        </w:rPr>
        <w:t>соответствии с пунктом 4 статьи 29 Конвенции</w:t>
      </w:r>
      <w:r w:rsidRPr="009508A5">
        <w:rPr>
          <w:rStyle w:val="aa"/>
          <w:b w:val="0"/>
          <w:bCs/>
          <w:sz w:val="20"/>
          <w:vertAlign w:val="baseline"/>
        </w:rPr>
        <w:footnoteReference w:customMarkFollows="1" w:id="1"/>
        <w:t>*</w:t>
      </w:r>
    </w:p>
    <w:p w14:paraId="4CC1F5DA" w14:textId="4B1103A7" w:rsidR="00787706" w:rsidRPr="00AE4819" w:rsidRDefault="009508A5" w:rsidP="00787706">
      <w:pPr>
        <w:pStyle w:val="H1G"/>
      </w:pPr>
      <w:r>
        <w:rPr>
          <w:bCs/>
        </w:rPr>
        <w:tab/>
      </w:r>
      <w:r w:rsidR="00787706">
        <w:rPr>
          <w:bCs/>
        </w:rPr>
        <w:t>A.</w:t>
      </w:r>
      <w:r w:rsidR="00787706">
        <w:tab/>
      </w:r>
      <w:r w:rsidR="00787706">
        <w:rPr>
          <w:bCs/>
        </w:rPr>
        <w:t>Введение</w:t>
      </w:r>
    </w:p>
    <w:p w14:paraId="48017EC4" w14:textId="6A264315" w:rsidR="00787706" w:rsidRPr="0090030B" w:rsidRDefault="00787706" w:rsidP="00787706">
      <w:pPr>
        <w:pStyle w:val="SingleTxtG"/>
        <w:rPr>
          <w:rStyle w:val="None"/>
        </w:rPr>
      </w:pPr>
      <w:r>
        <w:t>1.</w:t>
      </w:r>
      <w:r>
        <w:tab/>
        <w:t>Комитет выражает благодарность Гондурасу за своевременное предоставление им 19 июля 2021 года</w:t>
      </w:r>
      <w:r w:rsidRPr="001A66AD">
        <w:rPr>
          <w:sz w:val="18"/>
          <w:szCs w:val="18"/>
          <w:vertAlign w:val="superscript"/>
        </w:rPr>
        <w:footnoteReference w:id="2"/>
      </w:r>
      <w:r w:rsidR="002C314C">
        <w:t xml:space="preserve"> </w:t>
      </w:r>
      <w:r>
        <w:t>дополнительной информации в соответствии с пунктом 4 статьи</w:t>
      </w:r>
      <w:r w:rsidR="009508A5">
        <w:rPr>
          <w:lang w:val="en-US"/>
        </w:rPr>
        <w:t> </w:t>
      </w:r>
      <w:r>
        <w:t>29 Конвенции в ответ на просьбу Комитета, изложенную в его заключительных замечаниях 2018 года</w:t>
      </w:r>
      <w:r w:rsidRPr="00925639">
        <w:rPr>
          <w:sz w:val="18"/>
          <w:szCs w:val="18"/>
          <w:vertAlign w:val="superscript"/>
        </w:rPr>
        <w:footnoteReference w:id="3"/>
      </w:r>
      <w:r>
        <w:t>.</w:t>
      </w:r>
    </w:p>
    <w:p w14:paraId="7C69057C" w14:textId="23E890FE" w:rsidR="00787706" w:rsidRPr="00DC0366" w:rsidRDefault="00787706" w:rsidP="00787706">
      <w:pPr>
        <w:pStyle w:val="SingleTxtG"/>
      </w:pPr>
      <w:r>
        <w:t>2.</w:t>
      </w:r>
      <w:r>
        <w:tab/>
        <w:t>Комитет высоко оценивает конструктивный диалог, состоявшийся с делегацией государства-участника на его 483-м и 484-м заседаниях 26 и 27 февраля 2024 года</w:t>
      </w:r>
      <w:r w:rsidRPr="00AE4819">
        <w:rPr>
          <w:rStyle w:val="aa"/>
        </w:rPr>
        <w:footnoteReference w:id="4"/>
      </w:r>
      <w:r>
        <w:t xml:space="preserve"> относительно мер, принятых во исполнение обязательств по Конвенции по таким темам как: a) гармонизация законодательства и институциональная основа; b)</w:t>
      </w:r>
      <w:r w:rsidR="009508A5">
        <w:rPr>
          <w:lang w:val="en-US"/>
        </w:rPr>
        <w:t> </w:t>
      </w:r>
      <w:r>
        <w:t>осуществление расследований и поиска пропавших без вести лиц; c) исчезновения в контексте миграции.</w:t>
      </w:r>
    </w:p>
    <w:p w14:paraId="64044F8B" w14:textId="77777777" w:rsidR="00787706" w:rsidRPr="0090030B" w:rsidRDefault="00787706" w:rsidP="00787706">
      <w:pPr>
        <w:pStyle w:val="SingleTxtG"/>
      </w:pPr>
      <w:r>
        <w:t>3.</w:t>
      </w:r>
      <w:r>
        <w:tab/>
        <w:t>На своем 490-м заседании, состоявшемся 1 марта 2024 года, Комитет принял нижеследующие заключительные замечания.</w:t>
      </w:r>
    </w:p>
    <w:p w14:paraId="146C7E1C" w14:textId="5F073E46" w:rsidR="00787706" w:rsidRPr="00745E53" w:rsidRDefault="009508A5" w:rsidP="00787706">
      <w:pPr>
        <w:pStyle w:val="H1G"/>
      </w:pPr>
      <w:r>
        <w:rPr>
          <w:bCs/>
        </w:rPr>
        <w:tab/>
      </w:r>
      <w:r w:rsidR="00787706">
        <w:rPr>
          <w:bCs/>
        </w:rPr>
        <w:t>B.</w:t>
      </w:r>
      <w:r w:rsidR="00787706">
        <w:tab/>
      </w:r>
      <w:r w:rsidR="00787706">
        <w:rPr>
          <w:bCs/>
        </w:rPr>
        <w:t>Позитивные аспекты</w:t>
      </w:r>
    </w:p>
    <w:p w14:paraId="212EC041" w14:textId="77777777" w:rsidR="00787706" w:rsidRDefault="00787706" w:rsidP="00787706">
      <w:pPr>
        <w:pStyle w:val="SingleTxtG"/>
        <w:rPr>
          <w:rStyle w:val="None"/>
        </w:rPr>
      </w:pPr>
      <w:r>
        <w:t>4.</w:t>
      </w:r>
      <w:r>
        <w:tab/>
        <w:t>Комитет приветствует прогресс, достигнутый в нормотворческой и институциональной сфере и государственной политике после принятия предыдущих заключительных замечаний, в том числе:</w:t>
      </w:r>
    </w:p>
    <w:p w14:paraId="19924D6A" w14:textId="2C73DF5A" w:rsidR="00787706" w:rsidRDefault="009508A5" w:rsidP="00787706">
      <w:pPr>
        <w:pStyle w:val="SingleTxtG"/>
      </w:pPr>
      <w:r>
        <w:tab/>
      </w:r>
      <w:r w:rsidR="00787706">
        <w:t>a)</w:t>
      </w:r>
      <w:r w:rsidR="00787706">
        <w:tab/>
        <w:t>создание Национального центра исторической памяти — в феврале 2024</w:t>
      </w:r>
      <w:r>
        <w:rPr>
          <w:lang w:val="en-US"/>
        </w:rPr>
        <w:t> </w:t>
      </w:r>
      <w:r w:rsidR="00787706">
        <w:t>года;</w:t>
      </w:r>
    </w:p>
    <w:p w14:paraId="1CB0A025" w14:textId="2CA41604" w:rsidR="00787706" w:rsidRPr="002D6B7C" w:rsidRDefault="009508A5" w:rsidP="00787706">
      <w:pPr>
        <w:pStyle w:val="SingleTxtG"/>
      </w:pPr>
      <w:r>
        <w:tab/>
      </w:r>
      <w:r w:rsidR="00787706">
        <w:t>b)</w:t>
      </w:r>
      <w:r w:rsidR="00787706">
        <w:tab/>
        <w:t>вступление в силу декрета исполнительной власти № 13-2023 о восстановлении исторической памяти о серьезных нарушениях прав человека — в</w:t>
      </w:r>
      <w:r>
        <w:rPr>
          <w:lang w:val="en-US"/>
        </w:rPr>
        <w:t> </w:t>
      </w:r>
      <w:r w:rsidR="00787706">
        <w:t>ноябре 2023 года;</w:t>
      </w:r>
    </w:p>
    <w:p w14:paraId="3EFC6D9A" w14:textId="2DED6BE6" w:rsidR="00787706" w:rsidRDefault="009508A5" w:rsidP="00787706">
      <w:pPr>
        <w:pStyle w:val="SingleTxtG"/>
      </w:pPr>
      <w:r>
        <w:tab/>
      </w:r>
      <w:r w:rsidR="00787706">
        <w:t>c)</w:t>
      </w:r>
      <w:r w:rsidR="00787706">
        <w:tab/>
        <w:t>принятие Закона о национальной системе баз данных ДНК — в августе 2023 года;</w:t>
      </w:r>
    </w:p>
    <w:p w14:paraId="750595B1" w14:textId="0851253C" w:rsidR="00787706" w:rsidRPr="002D6B7C" w:rsidRDefault="009508A5" w:rsidP="00787706">
      <w:pPr>
        <w:pStyle w:val="SingleTxtG"/>
      </w:pPr>
      <w:r>
        <w:tab/>
      </w:r>
      <w:r w:rsidR="00787706">
        <w:t>d)</w:t>
      </w:r>
      <w:r w:rsidR="00787706">
        <w:tab/>
        <w:t>открытие Музея памяти и примирения — в июне 2023 года;</w:t>
      </w:r>
    </w:p>
    <w:p w14:paraId="724CA4F4" w14:textId="2C0E17A2" w:rsidR="00787706" w:rsidRPr="002D6B7C" w:rsidRDefault="009508A5" w:rsidP="00787706">
      <w:pPr>
        <w:pStyle w:val="SingleTxtG"/>
      </w:pPr>
      <w:r>
        <w:tab/>
      </w:r>
      <w:r w:rsidR="00787706">
        <w:t>e)</w:t>
      </w:r>
      <w:r w:rsidR="00787706">
        <w:tab/>
        <w:t>осуществление программы «ПроКидз ДНК» для идентификации генетических образцов детей — в апреле 2023 года;</w:t>
      </w:r>
    </w:p>
    <w:p w14:paraId="01611603" w14:textId="1600B26D" w:rsidR="00787706" w:rsidRDefault="0031427A" w:rsidP="00787706">
      <w:pPr>
        <w:pStyle w:val="SingleTxtG"/>
      </w:pPr>
      <w:r>
        <w:lastRenderedPageBreak/>
        <w:tab/>
      </w:r>
      <w:r w:rsidR="00787706">
        <w:t>f)</w:t>
      </w:r>
      <w:r w:rsidR="00787706">
        <w:tab/>
        <w:t>принятие Программы сохранения памяти, установления истины, возмещения ущерба, обеспечения справедливости и неповторения случившегося во имя примирения и возрождения Гондураса — в марте 2023 года;</w:t>
      </w:r>
    </w:p>
    <w:p w14:paraId="04961DD3" w14:textId="6623BBB4" w:rsidR="00787706" w:rsidRDefault="0031427A" w:rsidP="00787706">
      <w:pPr>
        <w:pStyle w:val="SingleTxtG"/>
      </w:pPr>
      <w:r>
        <w:tab/>
      </w:r>
      <w:r w:rsidR="00787706">
        <w:t>g)</w:t>
      </w:r>
      <w:r w:rsidR="00787706">
        <w:tab/>
        <w:t>принятие декрета верховной власти № 22-2022, которым 24 марта объявляется Национальным днем права на установление истины, память и справедливость и предусматривается обязательство государственных учреждений по признанию потерпевшими жертв грубых и систематических нарушений прав человека</w:t>
      </w:r>
      <w:r>
        <w:rPr>
          <w:lang w:val="en-US"/>
        </w:rPr>
        <w:t> </w:t>
      </w:r>
      <w:r w:rsidR="00787706">
        <w:t>— в марте 2022 года;</w:t>
      </w:r>
    </w:p>
    <w:p w14:paraId="0E02EBFE" w14:textId="19337CB3" w:rsidR="00787706" w:rsidRDefault="0031427A" w:rsidP="00787706">
      <w:pPr>
        <w:pStyle w:val="SingleTxtG"/>
      </w:pPr>
      <w:r>
        <w:tab/>
      </w:r>
      <w:r w:rsidR="00787706">
        <w:t>h)</w:t>
      </w:r>
      <w:r w:rsidR="00787706">
        <w:tab/>
        <w:t>отмена Закона о классификации государственных документов, связанных с национальной безопасностью и обороной, или Закона о секретности — в марте 2022</w:t>
      </w:r>
      <w:r>
        <w:rPr>
          <w:lang w:val="en-US"/>
        </w:rPr>
        <w:t> </w:t>
      </w:r>
      <w:r w:rsidR="00787706">
        <w:t>года;</w:t>
      </w:r>
    </w:p>
    <w:p w14:paraId="21242110" w14:textId="6743944D" w:rsidR="00787706" w:rsidRDefault="0031427A" w:rsidP="00787706">
      <w:pPr>
        <w:pStyle w:val="SingleTxtG"/>
      </w:pPr>
      <w:r>
        <w:tab/>
      </w:r>
      <w:r w:rsidR="00787706">
        <w:t>i)</w:t>
      </w:r>
      <w:r w:rsidR="00787706">
        <w:tab/>
        <w:t>издание Информационного руководства для членов семей пропавших без вести мигрантов — в феврале 2020 года;</w:t>
      </w:r>
    </w:p>
    <w:p w14:paraId="02151659" w14:textId="269D2D6F" w:rsidR="00787706" w:rsidRDefault="0031427A" w:rsidP="00787706">
      <w:pPr>
        <w:pStyle w:val="SingleTxtG"/>
      </w:pPr>
      <w:r>
        <w:tab/>
      </w:r>
      <w:r w:rsidR="00787706">
        <w:t>j)</w:t>
      </w:r>
      <w:r w:rsidR="00787706">
        <w:tab/>
        <w:t>повторная аккредитация Национального управления уполномоченного</w:t>
      </w:r>
      <w:r w:rsidR="00787706">
        <w:rPr>
          <w:b/>
          <w:bCs/>
        </w:rPr>
        <w:t xml:space="preserve"> </w:t>
      </w:r>
      <w:r w:rsidR="00787706">
        <w:t>по правам человека в качестве национального правозащитного учреждения с присвоением ему категории «А» — в октябре 2019 года;</w:t>
      </w:r>
    </w:p>
    <w:p w14:paraId="7E070E79" w14:textId="76E4BE88" w:rsidR="00787706" w:rsidRPr="002D6B7C" w:rsidRDefault="0031427A" w:rsidP="00787706">
      <w:pPr>
        <w:pStyle w:val="SingleTxtG"/>
        <w:rPr>
          <w:rStyle w:val="None"/>
        </w:rPr>
      </w:pPr>
      <w:r>
        <w:tab/>
      </w:r>
      <w:r w:rsidR="00787706">
        <w:t>k)</w:t>
      </w:r>
      <w:r w:rsidR="00787706">
        <w:tab/>
        <w:t>создание Отдела по рассмотрению заявлений о пропавших без вести лицах Следственного управления полиции — в апреле 2019 года.</w:t>
      </w:r>
    </w:p>
    <w:p w14:paraId="6FC3365C" w14:textId="34C59830" w:rsidR="00787706" w:rsidRPr="00745E53" w:rsidRDefault="0031427A" w:rsidP="00787706">
      <w:pPr>
        <w:pStyle w:val="H1G"/>
      </w:pPr>
      <w:r>
        <w:rPr>
          <w:bCs/>
        </w:rPr>
        <w:tab/>
      </w:r>
      <w:r w:rsidR="00787706">
        <w:rPr>
          <w:bCs/>
        </w:rPr>
        <w:t>C.</w:t>
      </w:r>
      <w:r w:rsidR="00787706">
        <w:tab/>
      </w:r>
      <w:r w:rsidR="00787706">
        <w:rPr>
          <w:bCs/>
        </w:rPr>
        <w:t>Выполнение рекомендаций Комитета и развитие ситуации в</w:t>
      </w:r>
      <w:r>
        <w:rPr>
          <w:bCs/>
          <w:lang w:val="en-US"/>
        </w:rPr>
        <w:t> </w:t>
      </w:r>
      <w:r w:rsidR="00787706">
        <w:rPr>
          <w:bCs/>
        </w:rPr>
        <w:t>государстве-участнике</w:t>
      </w:r>
    </w:p>
    <w:p w14:paraId="2F0968AD" w14:textId="77777777" w:rsidR="00787706" w:rsidRDefault="00787706" w:rsidP="00787706">
      <w:pPr>
        <w:pStyle w:val="SingleTxtG"/>
      </w:pPr>
      <w:r>
        <w:t>5.</w:t>
      </w:r>
      <w:r>
        <w:tab/>
        <w:t>Комитет принимает к сведению усилия, предпринятые государством-участником в рамках институциональных преобразований, обсуждавшихся в ходе конструктивного диалога, а также проблемы, с которыми оно сталкивается при выполнении своих обязательств по Конвенции. В настоящих заключительных замечаниях Комитет хотел бы обратить внимание на вызывающие его озабоченность вопросы и дать свои рекомендации, с тем чтобы законодательство государства-участника, касающееся предупреждения насильственных исчезновений, наказания за них и обеспечения прав жертв, а также применение такого законодательства и деятельность компетентных органов полностью соответствовали положениям Конвенции. В этой связи Комитет призывает государство-участник выполнить его рекомендации, сформулированные в духе конструктивного сотрудничества.</w:t>
      </w:r>
    </w:p>
    <w:p w14:paraId="17017510" w14:textId="1B6C2A8E" w:rsidR="00787706" w:rsidRPr="001A66AD" w:rsidRDefault="0031427A" w:rsidP="00787706">
      <w:pPr>
        <w:pStyle w:val="H23G"/>
      </w:pPr>
      <w:r>
        <w:tab/>
      </w:r>
      <w:r w:rsidR="00787706">
        <w:t>1.</w:t>
      </w:r>
      <w:r w:rsidR="00787706">
        <w:tab/>
        <w:t>Информация общего характера</w:t>
      </w:r>
    </w:p>
    <w:p w14:paraId="2DF4B3D7" w14:textId="77777777" w:rsidR="00787706" w:rsidRPr="00054DB4" w:rsidRDefault="00787706" w:rsidP="00787706">
      <w:pPr>
        <w:pStyle w:val="H23G"/>
      </w:pPr>
      <w:r>
        <w:tab/>
      </w:r>
      <w:r>
        <w:tab/>
      </w:r>
      <w:r>
        <w:rPr>
          <w:bCs/>
        </w:rPr>
        <w:t>Применимость Конвенции</w:t>
      </w:r>
    </w:p>
    <w:p w14:paraId="1FA40E75" w14:textId="39B54AB4" w:rsidR="00787706" w:rsidRPr="00E6409C" w:rsidRDefault="00787706" w:rsidP="00787706">
      <w:pPr>
        <w:pStyle w:val="SingleTxtG"/>
      </w:pPr>
      <w:r>
        <w:t>6.</w:t>
      </w:r>
      <w:r>
        <w:tab/>
        <w:t>Комитет отмечает, что в соответствии со статьями 15 и 16 Конституции положения Конвенции являются частью законодательства государства-участника и что согласно информации, предоставленной делегацией, ведется работа над разработкой программы повышения квалификации в области правозащитных норм, предназначенной для судей. Вместе с тем Комитет выражает сожаление в связи с отсутствием информации об эффективном применении Конвенции национальными судами и о специальной подготовке их сотрудников в этой области (статьи 1, 4, 12 и</w:t>
      </w:r>
      <w:r w:rsidR="0031427A">
        <w:rPr>
          <w:lang w:val="en-US"/>
        </w:rPr>
        <w:t> </w:t>
      </w:r>
      <w:r>
        <w:t>23).</w:t>
      </w:r>
    </w:p>
    <w:p w14:paraId="73CB5FB0" w14:textId="77777777" w:rsidR="00787706" w:rsidRPr="00954A32" w:rsidRDefault="00787706" w:rsidP="00787706">
      <w:pPr>
        <w:pStyle w:val="SingleTxtG"/>
        <w:rPr>
          <w:b/>
        </w:rPr>
      </w:pPr>
      <w:r>
        <w:t>7.</w:t>
      </w:r>
      <w:r>
        <w:tab/>
      </w:r>
      <w:r>
        <w:rPr>
          <w:b/>
          <w:bCs/>
        </w:rPr>
        <w:t>Комитет настоятельно призывает государство-участник обеспечить прямые ссылки на положения Конвенции и их применение в национальных судах.</w:t>
      </w:r>
      <w:r>
        <w:t xml:space="preserve"> </w:t>
      </w:r>
      <w:r>
        <w:rPr>
          <w:b/>
          <w:bCs/>
        </w:rPr>
        <w:t>Государству-участнику следует также удвоить усилия по организации непрерывной подготовки работников системы правосудия по положениям Конвенции, в частности по вопросам сферы ее применения и прямой применимости, и регулярно оценивать эффект этой подготовки с помощью соответствующих показателей.</w:t>
      </w:r>
    </w:p>
    <w:p w14:paraId="5C22E430" w14:textId="77777777" w:rsidR="00787706" w:rsidRPr="003255C1" w:rsidRDefault="00787706" w:rsidP="00787706">
      <w:pPr>
        <w:pStyle w:val="H23G"/>
      </w:pPr>
      <w:bookmarkStart w:id="1" w:name="_Hlk158913589"/>
      <w:r>
        <w:lastRenderedPageBreak/>
        <w:tab/>
      </w:r>
      <w:r>
        <w:tab/>
      </w:r>
      <w:r>
        <w:rPr>
          <w:bCs/>
        </w:rPr>
        <w:t>Индивидуальные и межгосударственные сообщения</w:t>
      </w:r>
    </w:p>
    <w:p w14:paraId="4198EC04" w14:textId="77777777" w:rsidR="00787706" w:rsidRPr="00A314D6" w:rsidRDefault="00787706" w:rsidP="00787706">
      <w:pPr>
        <w:pStyle w:val="SingleTxtG"/>
      </w:pPr>
      <w:r>
        <w:t>8.</w:t>
      </w:r>
      <w:r>
        <w:tab/>
        <w:t>Комитет выражает сожаление в связи с позицией государства-участника, не считающего необходимым признать компетенцию Комитета получать и рассматривать индивидуальные или межгосударственные сообщения (статьи 31 и 32).</w:t>
      </w:r>
    </w:p>
    <w:p w14:paraId="22A3227B" w14:textId="0572804C" w:rsidR="00787706" w:rsidRPr="00954A32" w:rsidRDefault="00787706" w:rsidP="00787706">
      <w:pPr>
        <w:pStyle w:val="SingleTxtG"/>
        <w:rPr>
          <w:b/>
          <w:bCs/>
        </w:rPr>
      </w:pPr>
      <w:r>
        <w:t>9.</w:t>
      </w:r>
      <w:r>
        <w:tab/>
      </w:r>
      <w:r w:rsidRPr="006E0B7A">
        <w:rPr>
          <w:b/>
          <w:bCs/>
        </w:rPr>
        <w:t>Комитет повторяет свою предыдущую рекомендацию государству-участнику признать компетенцию Комитета получать и рассматривать индивидуальные и межгосударственные сообщения в соответствии со статьями</w:t>
      </w:r>
      <w:r w:rsidR="006E0B7A">
        <w:rPr>
          <w:b/>
          <w:bCs/>
        </w:rPr>
        <w:t> </w:t>
      </w:r>
      <w:r w:rsidRPr="006E0B7A">
        <w:rPr>
          <w:b/>
          <w:bCs/>
        </w:rPr>
        <w:t>31 и 32 Конвенции в целях укрепления механизма защиты от насильственных исчезновений</w:t>
      </w:r>
      <w:r w:rsidRPr="00954A32">
        <w:rPr>
          <w:rStyle w:val="aa"/>
        </w:rPr>
        <w:footnoteReference w:id="5"/>
      </w:r>
      <w:r>
        <w:t>.</w:t>
      </w:r>
      <w:bookmarkStart w:id="2" w:name="_Hlk145256012"/>
      <w:bookmarkEnd w:id="2"/>
    </w:p>
    <w:p w14:paraId="676E9808" w14:textId="77777777" w:rsidR="00787706" w:rsidRPr="00745E53" w:rsidRDefault="00787706" w:rsidP="00787706">
      <w:pPr>
        <w:pStyle w:val="H23G"/>
      </w:pPr>
      <w:r>
        <w:tab/>
      </w:r>
      <w:r>
        <w:tab/>
      </w:r>
      <w:r>
        <w:rPr>
          <w:bCs/>
        </w:rPr>
        <w:t>Милитаризация сферы общественной безопасности</w:t>
      </w:r>
    </w:p>
    <w:p w14:paraId="18CB5276" w14:textId="77777777" w:rsidR="00787706" w:rsidRDefault="00787706" w:rsidP="00787706">
      <w:pPr>
        <w:pStyle w:val="SingleTxtG"/>
      </w:pPr>
      <w:r>
        <w:t>10.</w:t>
      </w:r>
      <w:r>
        <w:tab/>
        <w:t>Комитет принимает к сведению мероприятия по подготовке личного состава вооруженных сил, а также наличие, согласно данным государства-участника, департаментов по правам человека во всех родах войск вооруженных сил. Однако он выражает обеспокоенность в связи с военизированным подходом к обеспечению общественной безопасности, постоянным продлением срока действия чрезвычайного положения, недостаточным гражданским контролем за деятельностью вышеуказанных сил и приостановлением действия конституционных гарантий из-за сопряженного с этими ситуациями риска, в том числе в отношении предупреждения и искоренения насильственных исчезновений (статья 1).</w:t>
      </w:r>
    </w:p>
    <w:p w14:paraId="4B272D64" w14:textId="77777777" w:rsidR="00787706" w:rsidRPr="00954A32" w:rsidRDefault="00787706" w:rsidP="00787706">
      <w:pPr>
        <w:pStyle w:val="SingleTxtG"/>
        <w:rPr>
          <w:b/>
          <w:bCs/>
        </w:rPr>
      </w:pPr>
      <w:r>
        <w:t>11.</w:t>
      </w:r>
      <w:r>
        <w:tab/>
      </w:r>
      <w:r>
        <w:rPr>
          <w:b/>
          <w:bCs/>
        </w:rPr>
        <w:t>Комитет присоединяется к рекомендации Комитета по правам человека</w:t>
      </w:r>
      <w:r w:rsidRPr="00954A32">
        <w:rPr>
          <w:rStyle w:val="aa"/>
          <w:szCs w:val="18"/>
        </w:rPr>
        <w:footnoteReference w:id="6"/>
      </w:r>
      <w:r>
        <w:rPr>
          <w:b/>
          <w:bCs/>
        </w:rPr>
        <w:t xml:space="preserve"> и настоятельно призывает государство-участник отказаться от военизированного подхода к обеспечению общественной безопасности.</w:t>
      </w:r>
      <w:r>
        <w:t xml:space="preserve"> </w:t>
      </w:r>
      <w:r>
        <w:rPr>
          <w:b/>
          <w:bCs/>
        </w:rPr>
        <w:t>Государственная политика в отношении безопасности должна полностью соответствовать международным принципам в области прав человека и гарантировать гражданский характер органов безопасности.</w:t>
      </w:r>
      <w:r>
        <w:t xml:space="preserve"> </w:t>
      </w:r>
      <w:r>
        <w:rPr>
          <w:b/>
          <w:bCs/>
        </w:rPr>
        <w:t>В связи с этим Комитет рекомендует государству-участнику укреплять гражданские правоохранительные органы и призывает разработать план упорядоченного, незамедлительного и поддающегося проверке отстранения вооруженных сил от выполнения задач по обеспечению общественной безопасности.</w:t>
      </w:r>
      <w:r>
        <w:t xml:space="preserve"> </w:t>
      </w:r>
      <w:r>
        <w:rPr>
          <w:b/>
          <w:bCs/>
        </w:rPr>
        <w:t>Комитет также рекомендует государству-участнику обеспечить надлежащее функционирование механизмов гражданского контроля за деятельностью вооруженных сил и национальной полиции и их подотчетность.</w:t>
      </w:r>
    </w:p>
    <w:p w14:paraId="39053BD5" w14:textId="77777777" w:rsidR="00787706" w:rsidRPr="00A25F45" w:rsidRDefault="00787706" w:rsidP="00787706">
      <w:pPr>
        <w:pStyle w:val="H23G"/>
      </w:pPr>
      <w:r>
        <w:tab/>
      </w:r>
      <w:r>
        <w:tab/>
      </w:r>
      <w:r>
        <w:rPr>
          <w:bCs/>
        </w:rPr>
        <w:t>Предупреждение действий, которые могут помешать проведению расследований</w:t>
      </w:r>
    </w:p>
    <w:p w14:paraId="18D52071" w14:textId="77777777" w:rsidR="00787706" w:rsidRPr="009462CC" w:rsidRDefault="00787706" w:rsidP="00787706">
      <w:pPr>
        <w:pStyle w:val="SingleTxtG"/>
      </w:pPr>
      <w:r>
        <w:t>12.</w:t>
      </w:r>
      <w:r>
        <w:tab/>
        <w:t>Комитет выражает обеспокоенность в связи с недостаточным обеспечением независимости судебных органов действующим законодательством, а также в связи с институциональной слабостью прокуратуры и утверждениями о коррупции в обеих структурах. Он также выражает озабоченность по поводу критериев, используемых в процессе отбора судей и магистратов, а также по поводу недостаточных судебных и процессуальных гарантий при рассмотрении дисциплинарных дел в отношении судей и магистратов (статьи 11 и 12).</w:t>
      </w:r>
    </w:p>
    <w:p w14:paraId="434A3C28" w14:textId="77777777" w:rsidR="00787706" w:rsidRPr="00954A32" w:rsidRDefault="00787706" w:rsidP="00787706">
      <w:pPr>
        <w:pStyle w:val="SingleTxtG"/>
        <w:rPr>
          <w:b/>
        </w:rPr>
      </w:pPr>
      <w:r>
        <w:t>13.</w:t>
      </w:r>
      <w:r>
        <w:tab/>
      </w:r>
      <w:r>
        <w:rPr>
          <w:b/>
          <w:bCs/>
        </w:rPr>
        <w:t>Комитет рекомендует государству-участнику обеспечить полную независимость и беспристрастность прокуратуры и судебных органов, в том числе внести поправки в положения, регламентирующие судебную службу и работу Совета судей.</w:t>
      </w:r>
      <w:r>
        <w:t xml:space="preserve"> </w:t>
      </w:r>
      <w:r>
        <w:rPr>
          <w:b/>
          <w:bCs/>
        </w:rPr>
        <w:t>Государству-участнику следует обеспечить, чтобы процесс отбора судей и магистратов осуществлялся на основании критериев их соответствия должности, заслуг и технической компетентности, а при проведении дисциплинарных разбирательств соблюдались судебные гарантии и надлежащая правовая процедура</w:t>
      </w:r>
      <w:r w:rsidRPr="00954A32">
        <w:rPr>
          <w:rStyle w:val="aa"/>
          <w:bCs/>
        </w:rPr>
        <w:footnoteReference w:id="7"/>
      </w:r>
      <w:r>
        <w:rPr>
          <w:b/>
          <w:bCs/>
        </w:rPr>
        <w:t>.</w:t>
      </w:r>
      <w:r>
        <w:t xml:space="preserve"> </w:t>
      </w:r>
      <w:r>
        <w:rPr>
          <w:b/>
          <w:bCs/>
        </w:rPr>
        <w:t>Кроме того, необходимо активизировать усилия по предупреждению и искоренению коррупции, а также обеспечить независимое и беспристрастное выполнение своих обязанностей сотрудниками, уполномоченными заниматься поиском пропавших без вести лиц и проведением расследований.</w:t>
      </w:r>
    </w:p>
    <w:p w14:paraId="11F2B1B6" w14:textId="662E2D23" w:rsidR="00787706" w:rsidRPr="001A66AD" w:rsidRDefault="00297F3E" w:rsidP="00787706">
      <w:pPr>
        <w:pStyle w:val="H23G"/>
      </w:pPr>
      <w:r>
        <w:lastRenderedPageBreak/>
        <w:tab/>
      </w:r>
      <w:r w:rsidR="00787706">
        <w:t>2.</w:t>
      </w:r>
      <w:r w:rsidR="00787706">
        <w:tab/>
      </w:r>
      <w:r w:rsidR="00787706">
        <w:rPr>
          <w:bCs/>
        </w:rPr>
        <w:t>Гармонизация законодательства и институциональная основа</w:t>
      </w:r>
      <w:bookmarkEnd w:id="1"/>
    </w:p>
    <w:p w14:paraId="26984B2A" w14:textId="77777777" w:rsidR="00787706" w:rsidRPr="00B45F58" w:rsidRDefault="00787706" w:rsidP="00787706">
      <w:pPr>
        <w:pStyle w:val="H23G"/>
        <w:rPr>
          <w:bCs/>
        </w:rPr>
      </w:pPr>
      <w:r>
        <w:tab/>
      </w:r>
      <w:r>
        <w:tab/>
      </w:r>
      <w:r>
        <w:rPr>
          <w:bCs/>
        </w:rPr>
        <w:t>Насильственное исчезновение как самостоятельное преступление</w:t>
      </w:r>
    </w:p>
    <w:p w14:paraId="3B885F01" w14:textId="77777777" w:rsidR="00787706" w:rsidRDefault="00787706" w:rsidP="00787706">
      <w:pPr>
        <w:pStyle w:val="SingleTxtG"/>
      </w:pPr>
      <w:r>
        <w:t>14.</w:t>
      </w:r>
      <w:r>
        <w:tab/>
        <w:t>Комитет принимает к сведению, что насильственное исчезновение квалифицируется как уголовное преступление в статьях 139–142 Уголовного кодекса, вступившего в силу в 2020 году, и что в 2023 году была</w:t>
      </w:r>
      <w:r>
        <w:rPr>
          <w:b/>
          <w:bCs/>
        </w:rPr>
        <w:t xml:space="preserve"> </w:t>
      </w:r>
      <w:r>
        <w:t>назначена специальная законодательная комиссия для анализа поправок, внесенных в Уголовный кодекс предыдущим правительством. Однако он выражает обеспокоенность в связи с тем, что действующее законодательство в отношении насильственных исчезновений:</w:t>
      </w:r>
      <w:bookmarkStart w:id="3" w:name="_Hlk159616975"/>
      <w:bookmarkEnd w:id="3"/>
    </w:p>
    <w:p w14:paraId="79B16D8B" w14:textId="3CCF6D0B" w:rsidR="00787706" w:rsidRDefault="006E6D38" w:rsidP="00787706">
      <w:pPr>
        <w:pStyle w:val="SingleTxtG"/>
      </w:pPr>
      <w:r>
        <w:tab/>
      </w:r>
      <w:r w:rsidR="00787706">
        <w:t>a)</w:t>
      </w:r>
      <w:r w:rsidR="00787706">
        <w:tab/>
        <w:t>предусматривает уголовную ответственность только в контексте преступлений против человечности, и они не наказываются как самостоятельное преступление;</w:t>
      </w:r>
    </w:p>
    <w:p w14:paraId="26C478F1" w14:textId="7C970640" w:rsidR="00787706" w:rsidRDefault="006E6D38" w:rsidP="00787706">
      <w:pPr>
        <w:pStyle w:val="SingleTxtG"/>
      </w:pPr>
      <w:r>
        <w:tab/>
      </w:r>
      <w:r w:rsidR="00787706">
        <w:t>b)</w:t>
      </w:r>
      <w:r w:rsidR="00787706">
        <w:tab/>
        <w:t>не предусматривает их включение в число преступлений, за которые установлено более строгое наказание;</w:t>
      </w:r>
    </w:p>
    <w:p w14:paraId="5A606A60" w14:textId="48D7BB7D" w:rsidR="00787706" w:rsidRDefault="006E6D38" w:rsidP="00787706">
      <w:pPr>
        <w:pStyle w:val="SingleTxtG"/>
      </w:pPr>
      <w:r>
        <w:tab/>
      </w:r>
      <w:r w:rsidR="00787706">
        <w:t>c)</w:t>
      </w:r>
      <w:r w:rsidR="00787706">
        <w:tab/>
        <w:t>не предусматривает уголовную ответственность лиц, отдающих приказы о совершении актов насильственного исчезновения или подстрекающих к ним, как и уголовную ответственность вышестоящих должностных лиц;</w:t>
      </w:r>
    </w:p>
    <w:p w14:paraId="3FDDC0E3" w14:textId="1740762A" w:rsidR="00787706" w:rsidRPr="0041087A" w:rsidRDefault="006E6D38" w:rsidP="00787706">
      <w:pPr>
        <w:pStyle w:val="SingleTxtG"/>
      </w:pPr>
      <w:r>
        <w:tab/>
      </w:r>
      <w:r w:rsidR="00787706">
        <w:t>d)</w:t>
      </w:r>
      <w:r w:rsidR="00787706">
        <w:tab/>
        <w:t>не учитывает смягчающие и отягчающие обстоятельства, указанные в положениях Конвенции (статьи 2, 4, 6, 7 и 23).</w:t>
      </w:r>
    </w:p>
    <w:p w14:paraId="393DA067" w14:textId="77777777" w:rsidR="00787706" w:rsidRPr="00954A32" w:rsidRDefault="00787706" w:rsidP="00787706">
      <w:pPr>
        <w:pStyle w:val="SingleTxtG"/>
        <w:rPr>
          <w:b/>
          <w:bCs/>
        </w:rPr>
      </w:pPr>
      <w:r>
        <w:t>15.</w:t>
      </w:r>
      <w:r>
        <w:tab/>
      </w:r>
      <w:r>
        <w:rPr>
          <w:b/>
          <w:bCs/>
        </w:rPr>
        <w:t>Комитет повторяет свои предыдущие рекомендации</w:t>
      </w:r>
      <w:r w:rsidRPr="00954A32">
        <w:rPr>
          <w:rStyle w:val="aa"/>
          <w:szCs w:val="18"/>
        </w:rPr>
        <w:footnoteReference w:id="8"/>
      </w:r>
      <w:r>
        <w:rPr>
          <w:b/>
          <w:bCs/>
        </w:rPr>
        <w:t xml:space="preserve"> и настоятельно призывает государство-участник:</w:t>
      </w:r>
    </w:p>
    <w:p w14:paraId="0C3F6464" w14:textId="1F01F53D" w:rsidR="00787706" w:rsidRPr="00954A32" w:rsidRDefault="006E6D38" w:rsidP="00787706">
      <w:pPr>
        <w:pStyle w:val="SingleTxtG"/>
        <w:rPr>
          <w:b/>
          <w:bCs/>
        </w:rPr>
      </w:pPr>
      <w:r>
        <w:rPr>
          <w:b/>
          <w:bCs/>
        </w:rPr>
        <w:tab/>
      </w:r>
      <w:r w:rsidR="00787706">
        <w:rPr>
          <w:b/>
          <w:bCs/>
        </w:rPr>
        <w:t>a)</w:t>
      </w:r>
      <w:r w:rsidR="00787706">
        <w:tab/>
      </w:r>
      <w:r w:rsidR="00787706">
        <w:rPr>
          <w:b/>
          <w:bCs/>
        </w:rPr>
        <w:t>квалифицировать насильственное исчезновение как самостоятельное преступление в соответствии со статьей 2 Конвенции;</w:t>
      </w:r>
    </w:p>
    <w:p w14:paraId="76FB030D" w14:textId="2929DFAE" w:rsidR="00787706" w:rsidRPr="00954A32" w:rsidRDefault="006E6D38" w:rsidP="00787706">
      <w:pPr>
        <w:pStyle w:val="SingleTxtG"/>
        <w:rPr>
          <w:b/>
          <w:bCs/>
        </w:rPr>
      </w:pPr>
      <w:r>
        <w:rPr>
          <w:b/>
          <w:bCs/>
        </w:rPr>
        <w:tab/>
      </w:r>
      <w:r w:rsidR="00787706">
        <w:rPr>
          <w:b/>
          <w:bCs/>
        </w:rPr>
        <w:t>b)</w:t>
      </w:r>
      <w:r w:rsidR="00787706">
        <w:tab/>
      </w:r>
      <w:r w:rsidR="00787706">
        <w:rPr>
          <w:b/>
          <w:bCs/>
        </w:rPr>
        <w:t>внести изменения в меры наказания, применяемые за насильственные исчезновения, принимая во внимание особо тяжкий характер преступления, в соответствии с пунктом 1 статьи 7 Конвенции;</w:t>
      </w:r>
    </w:p>
    <w:p w14:paraId="16B108CE" w14:textId="4676EABB" w:rsidR="00787706" w:rsidRPr="00954A32" w:rsidRDefault="006E6D38" w:rsidP="00787706">
      <w:pPr>
        <w:pStyle w:val="SingleTxtG"/>
        <w:rPr>
          <w:b/>
          <w:bCs/>
        </w:rPr>
      </w:pPr>
      <w:r>
        <w:rPr>
          <w:b/>
          <w:bCs/>
        </w:rPr>
        <w:tab/>
      </w:r>
      <w:r w:rsidR="00787706">
        <w:rPr>
          <w:b/>
          <w:bCs/>
        </w:rPr>
        <w:t>c)</w:t>
      </w:r>
      <w:r w:rsidR="00787706">
        <w:tab/>
      </w:r>
      <w:r w:rsidR="00787706">
        <w:rPr>
          <w:b/>
          <w:bCs/>
        </w:rPr>
        <w:t>включить в Уголовный кодекс уголовную ответственность вышестоящих должностных лиц и обеспечить, чтобы ни один приказ или распоряжение государственных органов — гражданских, военных или иных — не мог служить оправданием насильственного исчезновения и чтобы подчиненные, отказавшиеся исполнить приказ о совершении акта насильственного исчезновения, не подвергались наказанию в соответствии с подпунктом b) пункта 1 и пункта 2 статьи 6 и пунктом 2 статьи 23 Конвенции;</w:t>
      </w:r>
    </w:p>
    <w:p w14:paraId="20AB7CB6" w14:textId="5B17DD93" w:rsidR="00787706" w:rsidRPr="00954A32" w:rsidRDefault="006E6D38" w:rsidP="00787706">
      <w:pPr>
        <w:pStyle w:val="SingleTxtG"/>
        <w:rPr>
          <w:b/>
          <w:bCs/>
        </w:rPr>
      </w:pPr>
      <w:r>
        <w:rPr>
          <w:b/>
          <w:bCs/>
        </w:rPr>
        <w:tab/>
      </w:r>
      <w:r w:rsidR="00787706">
        <w:rPr>
          <w:b/>
          <w:bCs/>
        </w:rPr>
        <w:t>d)</w:t>
      </w:r>
      <w:r w:rsidR="00787706">
        <w:tab/>
      </w:r>
      <w:r w:rsidR="00787706">
        <w:rPr>
          <w:b/>
          <w:bCs/>
        </w:rPr>
        <w:t>учитывать все смягчающие и отягчающие обстоятельства, указанные в пункте 2 статьи 7 Конвенции.</w:t>
      </w:r>
    </w:p>
    <w:p w14:paraId="6DDC1C98" w14:textId="77777777" w:rsidR="00787706" w:rsidRDefault="00787706" w:rsidP="00787706">
      <w:pPr>
        <w:pStyle w:val="H23G"/>
      </w:pPr>
      <w:r>
        <w:tab/>
      </w:r>
      <w:r>
        <w:tab/>
      </w:r>
      <w:r>
        <w:rPr>
          <w:bCs/>
        </w:rPr>
        <w:t>Длящийся характер преступления насильственного исчезновения</w:t>
      </w:r>
    </w:p>
    <w:p w14:paraId="3041E230" w14:textId="77777777" w:rsidR="00787706" w:rsidRPr="00A97C59" w:rsidRDefault="00787706" w:rsidP="00787706">
      <w:pPr>
        <w:pStyle w:val="SingleTxtG"/>
      </w:pPr>
      <w:r>
        <w:t>16.</w:t>
      </w:r>
      <w:r>
        <w:tab/>
        <w:t>Комитет выражает сожаление в связи с тем, что не получил точных сведений о нормах Уголовного кодекса, которые, с одной стороны, устанавливают, что насильственное исчезновение не имеет срока давности (статья 116), а с другой стороны, предусматривают, что срок давности исчисляется со дня устранения противоправной ситуации в таких преступлениях длящегося характера, как насильственное исчезновение (пункт 3 статьи 110),</w:t>
      </w:r>
      <w:r>
        <w:rPr>
          <w:b/>
          <w:bCs/>
        </w:rPr>
        <w:t xml:space="preserve"> </w:t>
      </w:r>
      <w:r>
        <w:t>(статья 8).</w:t>
      </w:r>
    </w:p>
    <w:p w14:paraId="6A8F25B9" w14:textId="77777777" w:rsidR="00787706" w:rsidRPr="00954A32" w:rsidRDefault="00787706" w:rsidP="00787706">
      <w:pPr>
        <w:pStyle w:val="SingleTxtG"/>
        <w:rPr>
          <w:b/>
          <w:bCs/>
        </w:rPr>
      </w:pPr>
      <w:r>
        <w:t>17.</w:t>
      </w:r>
      <w:r>
        <w:tab/>
      </w:r>
      <w:r>
        <w:rPr>
          <w:b/>
          <w:bCs/>
        </w:rPr>
        <w:t>Комитет рекомендует государству-участнику прямо предусмотреть в своем уголовном законодательстве, чтобы с учетом длящегося характера преступления насильственного исчезновения и в случае применения к нему срока давности последний должен быть длительным и исчисляться с момента прекращения преступления, а также обеспечить, чтобы средства правовой защиты, имеющиеся в распоряжении жертв для получения возмещения, подлежали соответствующим срокам давности.</w:t>
      </w:r>
    </w:p>
    <w:p w14:paraId="10A725B1" w14:textId="77777777" w:rsidR="00787706" w:rsidRPr="00241246" w:rsidRDefault="00787706" w:rsidP="00787706">
      <w:pPr>
        <w:pStyle w:val="H23G"/>
      </w:pPr>
      <w:bookmarkStart w:id="4" w:name="_Hlk158917535"/>
      <w:r>
        <w:lastRenderedPageBreak/>
        <w:tab/>
      </w:r>
      <w:r>
        <w:tab/>
      </w:r>
      <w:r>
        <w:rPr>
          <w:bCs/>
        </w:rPr>
        <w:t>Определение жертвы и права на установление истины и справедливость</w:t>
      </w:r>
    </w:p>
    <w:p w14:paraId="775DB7F6" w14:textId="77777777" w:rsidR="00787706" w:rsidRDefault="00787706" w:rsidP="00787706">
      <w:pPr>
        <w:pStyle w:val="SingleTxtG"/>
      </w:pPr>
      <w:r>
        <w:t>18.</w:t>
      </w:r>
      <w:r>
        <w:tab/>
        <w:t>Комитет с интересом отмечает законопроект о правах жертв серьезных нарушений прав человека, совершенных в ходе осуществления доктрины национальной безопасности, а также законопроект</w:t>
      </w:r>
      <w:r>
        <w:rPr>
          <w:b/>
          <w:bCs/>
        </w:rPr>
        <w:t xml:space="preserve"> </w:t>
      </w:r>
      <w:r>
        <w:t>о поиске и правовой защите пропавших без вести лиц и их семей, оба представленные в 2023 году. Вместе с тем Комитет с обеспокоенностью отмечает следующее:</w:t>
      </w:r>
      <w:bookmarkStart w:id="5" w:name="_Hlk159990208"/>
      <w:bookmarkEnd w:id="5"/>
    </w:p>
    <w:p w14:paraId="61674F34" w14:textId="5B60AEC3" w:rsidR="00787706" w:rsidRPr="0045404E" w:rsidRDefault="00775291" w:rsidP="00787706">
      <w:pPr>
        <w:pStyle w:val="SingleTxtG"/>
      </w:pPr>
      <w:r>
        <w:tab/>
      </w:r>
      <w:r w:rsidR="00787706">
        <w:t>a)</w:t>
      </w:r>
      <w:r w:rsidR="00787706">
        <w:tab/>
        <w:t>ограничение статьей 17 Уголовно-процессуального кодекса признания в качестве жертв членов семей лиц, погибших в результате преступления, четвертой степенью родства и второй степенью свойства;</w:t>
      </w:r>
    </w:p>
    <w:p w14:paraId="53565B07" w14:textId="271D5C76" w:rsidR="00787706" w:rsidRPr="009E26D6" w:rsidRDefault="00775291" w:rsidP="00787706">
      <w:pPr>
        <w:pStyle w:val="SingleTxtG"/>
      </w:pPr>
      <w:r>
        <w:tab/>
      </w:r>
      <w:r w:rsidR="00787706">
        <w:t>b)</w:t>
      </w:r>
      <w:r w:rsidR="00787706">
        <w:tab/>
        <w:t>отсутствие в национальном законодательстве признания права жертв насильственных исчезновений на установление истины;</w:t>
      </w:r>
    </w:p>
    <w:p w14:paraId="32EEECEB" w14:textId="2C70EABE" w:rsidR="00787706" w:rsidRDefault="00775291" w:rsidP="00787706">
      <w:pPr>
        <w:pStyle w:val="SingleTxtG"/>
      </w:pPr>
      <w:r>
        <w:tab/>
      </w:r>
      <w:r w:rsidR="00787706">
        <w:t>c)</w:t>
      </w:r>
      <w:r w:rsidR="00787706">
        <w:tab/>
        <w:t>утверждения о препятствиях, с которыми сталкиваются жертвы при доступе к правосудию, включая требование прокуратуры о подаче заявления по истечении 48 часов после исчезновения, правовой запрет на участие в деле в качестве частного обвинителя до получения соответствующего распоряжения прокурора, отсутствие бесплатного юридического представительства и ограниченный доступ к информации на всех этапах процесса (статья 24).</w:t>
      </w:r>
    </w:p>
    <w:p w14:paraId="1303B0E4" w14:textId="77777777" w:rsidR="00787706" w:rsidRPr="00954A32" w:rsidRDefault="00787706" w:rsidP="00787706">
      <w:pPr>
        <w:pStyle w:val="SingleTxtG"/>
        <w:keepNext/>
        <w:keepLines/>
        <w:rPr>
          <w:b/>
          <w:bCs/>
        </w:rPr>
      </w:pPr>
      <w:r>
        <w:t>19.</w:t>
      </w:r>
      <w:r>
        <w:tab/>
      </w:r>
      <w:r>
        <w:rPr>
          <w:b/>
          <w:bCs/>
        </w:rPr>
        <w:t>Комитет повторяет свои предыдущие рекомендации</w:t>
      </w:r>
      <w:r w:rsidRPr="00954A32">
        <w:rPr>
          <w:rStyle w:val="aa"/>
        </w:rPr>
        <w:footnoteReference w:id="9"/>
      </w:r>
      <w:r>
        <w:rPr>
          <w:b/>
          <w:bCs/>
        </w:rPr>
        <w:t xml:space="preserve"> и настоятельно призывает государство-участник:</w:t>
      </w:r>
    </w:p>
    <w:p w14:paraId="0FA5D32D" w14:textId="02EA46A1" w:rsidR="00787706" w:rsidRPr="00954A32" w:rsidRDefault="00775291" w:rsidP="00787706">
      <w:pPr>
        <w:pStyle w:val="SingleTxtG"/>
        <w:rPr>
          <w:b/>
          <w:bCs/>
        </w:rPr>
      </w:pPr>
      <w:r>
        <w:rPr>
          <w:b/>
          <w:bCs/>
        </w:rPr>
        <w:tab/>
      </w:r>
      <w:r w:rsidR="00787706">
        <w:rPr>
          <w:b/>
          <w:bCs/>
        </w:rPr>
        <w:t>a)</w:t>
      </w:r>
      <w:r w:rsidR="00787706">
        <w:tab/>
      </w:r>
      <w:r w:rsidR="00787706">
        <w:rPr>
          <w:b/>
          <w:bCs/>
        </w:rPr>
        <w:t>расширить определение жертвы в национальном законодательстве, включив в него любое лицо, которому был причинен непосредственный вред в результате насильственного исчезновения, в соответствии с пунктом 1 статьи 24 Конвенции;</w:t>
      </w:r>
      <w:bookmarkStart w:id="6" w:name="_Hlk159666980"/>
      <w:bookmarkEnd w:id="6"/>
    </w:p>
    <w:p w14:paraId="67A32F99" w14:textId="70A44C87" w:rsidR="00787706" w:rsidRPr="00954A32" w:rsidRDefault="00775291" w:rsidP="00787706">
      <w:pPr>
        <w:pStyle w:val="SingleTxtG"/>
        <w:rPr>
          <w:b/>
          <w:bCs/>
        </w:rPr>
      </w:pPr>
      <w:r>
        <w:rPr>
          <w:b/>
          <w:bCs/>
        </w:rPr>
        <w:tab/>
      </w:r>
      <w:r w:rsidR="00787706">
        <w:rPr>
          <w:b/>
          <w:bCs/>
        </w:rPr>
        <w:t>b)</w:t>
      </w:r>
      <w:r w:rsidR="00787706">
        <w:tab/>
      </w:r>
      <w:r w:rsidR="00787706">
        <w:rPr>
          <w:b/>
          <w:bCs/>
        </w:rPr>
        <w:t>признать в национальном законодательстве право на установление истины для всех жертв насильственных исчезновений;</w:t>
      </w:r>
      <w:bookmarkStart w:id="7" w:name="_Hlk159667524"/>
      <w:bookmarkEnd w:id="7"/>
    </w:p>
    <w:p w14:paraId="7A660102" w14:textId="6A18C02B" w:rsidR="00787706" w:rsidRPr="00954A32" w:rsidRDefault="00775291" w:rsidP="00787706">
      <w:pPr>
        <w:pStyle w:val="SingleTxtG"/>
        <w:rPr>
          <w:b/>
          <w:bCs/>
        </w:rPr>
      </w:pPr>
      <w:r>
        <w:rPr>
          <w:b/>
          <w:bCs/>
        </w:rPr>
        <w:tab/>
      </w:r>
      <w:r w:rsidR="00787706">
        <w:rPr>
          <w:b/>
          <w:bCs/>
        </w:rPr>
        <w:t>c)</w:t>
      </w:r>
      <w:r w:rsidR="00787706">
        <w:tab/>
      </w:r>
      <w:r w:rsidR="00787706">
        <w:rPr>
          <w:b/>
          <w:bCs/>
        </w:rPr>
        <w:t>обеспечить доступ к правосудию жертвам насильственных исчезновений, незамедлительную регистрацию жалобы, возможность участвовать в процессе независимо от наличия распоряжения прокурора, бесплатное юридическое представительство, особенно в сельской местности, и доступ к информации на всех этапах процесса;</w:t>
      </w:r>
      <w:bookmarkStart w:id="8" w:name="_Hlk159664942"/>
      <w:bookmarkEnd w:id="8"/>
    </w:p>
    <w:p w14:paraId="3641904E" w14:textId="52911C65" w:rsidR="00787706" w:rsidRPr="00954A32" w:rsidRDefault="00775291" w:rsidP="00787706">
      <w:pPr>
        <w:pStyle w:val="SingleTxtG"/>
        <w:rPr>
          <w:b/>
          <w:bCs/>
        </w:rPr>
      </w:pPr>
      <w:r>
        <w:rPr>
          <w:b/>
          <w:bCs/>
        </w:rPr>
        <w:tab/>
      </w:r>
      <w:r w:rsidR="00787706">
        <w:rPr>
          <w:b/>
          <w:bCs/>
        </w:rPr>
        <w:t>d)</w:t>
      </w:r>
      <w:r w:rsidR="00787706">
        <w:tab/>
      </w:r>
      <w:r w:rsidR="00787706">
        <w:rPr>
          <w:b/>
          <w:bCs/>
        </w:rPr>
        <w:t>обеспечить, чтобы принимаемое законодательство о правах жертв насильственных исчезновений и его применение полностью соответствовали положениям Конвенции.</w:t>
      </w:r>
    </w:p>
    <w:p w14:paraId="0C49CD71" w14:textId="77777777" w:rsidR="00787706" w:rsidRPr="00570D5F" w:rsidRDefault="00787706" w:rsidP="00787706">
      <w:pPr>
        <w:pStyle w:val="H23G"/>
      </w:pPr>
      <w:r>
        <w:tab/>
      </w:r>
      <w:r>
        <w:tab/>
      </w:r>
      <w:r>
        <w:rPr>
          <w:bCs/>
        </w:rPr>
        <w:t>Право на получение незамедлительного, справедливого и надлежащего возмещения ущерба и компенсации</w:t>
      </w:r>
    </w:p>
    <w:p w14:paraId="065B1802" w14:textId="77777777" w:rsidR="00787706" w:rsidRPr="007D05F4" w:rsidRDefault="00787706" w:rsidP="00787706">
      <w:pPr>
        <w:pStyle w:val="SingleTxtG"/>
      </w:pPr>
      <w:r>
        <w:t>20.</w:t>
      </w:r>
      <w:r>
        <w:tab/>
        <w:t>Комитет принимает к сведению, что в 2018 году был повторно представлен законопроект о всестороннем возмещении ущерба жертвам нарушений прав человека в результате действий или бездействия, вменяемых в вину государству. Он также отмечает, что согласно сообщению делегации в настоящее время разрабатывается социальная программа 2022 года по оказанию помощи семьям мучеников сопротивления Гондураса. Вместе с тем Комитет выражает обеспокоенность в связи с тем, что:</w:t>
      </w:r>
    </w:p>
    <w:p w14:paraId="6FB4C1CA" w14:textId="4DD490EE" w:rsidR="00787706" w:rsidRDefault="00775291" w:rsidP="00787706">
      <w:pPr>
        <w:pStyle w:val="SingleTxtG"/>
      </w:pPr>
      <w:r>
        <w:tab/>
      </w:r>
      <w:r w:rsidR="00787706">
        <w:t>a)</w:t>
      </w:r>
      <w:r w:rsidR="00787706">
        <w:tab/>
        <w:t>действующим законодательством не предусматривается в качестве обязанности государства система всестороннего возмещения ущерба всем жертвам насильственных исчезновений, включая жертвы насильственных исчезновений</w:t>
      </w:r>
      <w:r>
        <w:br/>
      </w:r>
      <w:r w:rsidR="00787706">
        <w:t>1980-х</w:t>
      </w:r>
      <w:r w:rsidRPr="00775291">
        <w:t xml:space="preserve"> </w:t>
      </w:r>
      <w:r>
        <w:t>—</w:t>
      </w:r>
      <w:r w:rsidRPr="00775291">
        <w:t xml:space="preserve"> </w:t>
      </w:r>
      <w:r w:rsidR="00787706">
        <w:t>1990-х годов;</w:t>
      </w:r>
    </w:p>
    <w:p w14:paraId="047B6403" w14:textId="5CF7EDB5" w:rsidR="00787706" w:rsidRDefault="00775291" w:rsidP="00787706">
      <w:pPr>
        <w:pStyle w:val="SingleTxtG"/>
      </w:pPr>
      <w:r>
        <w:tab/>
      </w:r>
      <w:r w:rsidR="00787706">
        <w:t>b)</w:t>
      </w:r>
      <w:r w:rsidR="00787706">
        <w:tab/>
        <w:t xml:space="preserve">в своем докладе о посещении Гондураса в 2023 году Рабочая группа по насильственным или недобровольным исчезновениям сообщила, что ей не удалось </w:t>
      </w:r>
      <w:r w:rsidR="00787706">
        <w:lastRenderedPageBreak/>
        <w:t xml:space="preserve">найти родственников пропавших без вести лиц, которым была оказана помощь </w:t>
      </w:r>
      <w:r w:rsidR="00C61E1E">
        <w:t>с</w:t>
      </w:r>
      <w:r w:rsidR="00787706">
        <w:t>о стороны государства;</w:t>
      </w:r>
    </w:p>
    <w:p w14:paraId="0CB883DC" w14:textId="280710D9" w:rsidR="00787706" w:rsidRDefault="00775291" w:rsidP="00787706">
      <w:pPr>
        <w:pStyle w:val="SingleTxtG"/>
      </w:pPr>
      <w:r>
        <w:tab/>
      </w:r>
      <w:r w:rsidR="00787706">
        <w:t>c)</w:t>
      </w:r>
      <w:r w:rsidR="00787706">
        <w:tab/>
        <w:t>социальная программа образования, утвержденная декретом законодательной власти № 4-2022, и социальная программа помощи семьям мучеников сопротивления Гондураса предусматривают помощь только лицам, потерпевшим в случаях убийств, совершенных в ходе государственного переворота 2009 года;</w:t>
      </w:r>
    </w:p>
    <w:p w14:paraId="1DA74E50" w14:textId="321E12F3" w:rsidR="00787706" w:rsidRPr="00171C09" w:rsidRDefault="00775291" w:rsidP="00787706">
      <w:pPr>
        <w:pStyle w:val="SingleTxtG"/>
      </w:pPr>
      <w:r>
        <w:tab/>
      </w:r>
      <w:r w:rsidR="00787706">
        <w:t>d)</w:t>
      </w:r>
      <w:r w:rsidR="00787706">
        <w:tab/>
        <w:t>принятая в 2023 года Программа сохранения памяти, установления истины, возмещения ущерба, обеспечения справедливости и неповторения случившегося во имя примирения и возрождения Гондураса не имеет утвержденного внутреннего регламента и в ее штате состоят всего два сотрудника;</w:t>
      </w:r>
    </w:p>
    <w:p w14:paraId="3674202A" w14:textId="46C9BE02" w:rsidR="00787706" w:rsidRPr="00DB2D3C" w:rsidRDefault="00775291" w:rsidP="00787706">
      <w:pPr>
        <w:pStyle w:val="SingleTxtG"/>
      </w:pPr>
      <w:r>
        <w:tab/>
      </w:r>
      <w:r w:rsidR="00787706">
        <w:t>e)</w:t>
      </w:r>
      <w:r w:rsidR="00787706">
        <w:tab/>
        <w:t>невыполнение Национальной программы возмещения ущерба жертвам осуществления доктрины национальной безопасности 2008 года (статья 24).</w:t>
      </w:r>
    </w:p>
    <w:p w14:paraId="2002C194" w14:textId="77777777" w:rsidR="00787706" w:rsidRPr="00954A32" w:rsidRDefault="00787706" w:rsidP="00787706">
      <w:pPr>
        <w:pStyle w:val="SingleTxtG"/>
        <w:rPr>
          <w:b/>
          <w:bCs/>
        </w:rPr>
      </w:pPr>
      <w:r>
        <w:t>21.</w:t>
      </w:r>
      <w:r>
        <w:tab/>
      </w:r>
      <w:r>
        <w:rPr>
          <w:b/>
          <w:bCs/>
        </w:rPr>
        <w:t>Комитет настоятельно призывает государство-участник:</w:t>
      </w:r>
    </w:p>
    <w:p w14:paraId="24C907D6" w14:textId="448B2260" w:rsidR="00787706" w:rsidRPr="00954A32" w:rsidRDefault="00775291" w:rsidP="00787706">
      <w:pPr>
        <w:pStyle w:val="SingleTxtG"/>
        <w:rPr>
          <w:b/>
          <w:bCs/>
        </w:rPr>
      </w:pPr>
      <w:r>
        <w:rPr>
          <w:b/>
          <w:bCs/>
        </w:rPr>
        <w:tab/>
      </w:r>
      <w:r w:rsidR="00787706">
        <w:rPr>
          <w:b/>
          <w:bCs/>
        </w:rPr>
        <w:t>a)</w:t>
      </w:r>
      <w:r w:rsidR="00787706">
        <w:tab/>
      </w:r>
      <w:r w:rsidR="00787706" w:rsidRPr="001704EA">
        <w:rPr>
          <w:b/>
          <w:bCs/>
        </w:rPr>
        <w:t>обеспечить всем жертвам насильственных исчезновений доступ к всесторонней и надлежащей системе возмещения ущерба, соответствующей пунктам 4 и 5 статьи 24 Конвенции, применимой даже в том случае, если уголовное дело не было возбуждено, и основанной на дифференцированном подходе, учитывающем гендерный аспект и особые потребности жертв;</w:t>
      </w:r>
    </w:p>
    <w:p w14:paraId="4F3E51A4" w14:textId="28B299F0" w:rsidR="00787706" w:rsidRPr="00954A32" w:rsidRDefault="00775291" w:rsidP="00787706">
      <w:pPr>
        <w:pStyle w:val="SingleTxtG"/>
        <w:rPr>
          <w:b/>
          <w:bCs/>
        </w:rPr>
      </w:pPr>
      <w:r>
        <w:rPr>
          <w:b/>
          <w:bCs/>
        </w:rPr>
        <w:tab/>
      </w:r>
      <w:r w:rsidR="00787706">
        <w:rPr>
          <w:b/>
          <w:bCs/>
        </w:rPr>
        <w:t>b)</w:t>
      </w:r>
      <w:r w:rsidR="00787706">
        <w:tab/>
      </w:r>
      <w:r w:rsidR="00787706">
        <w:rPr>
          <w:b/>
          <w:bCs/>
        </w:rPr>
        <w:t>разработать программы государственной помощи семьям жертв, включая психосоциальную помощь и систему социальных субсидий, чтобы гарантировать право на образование для детей пропавших без вести лиц</w:t>
      </w:r>
      <w:r w:rsidR="00787706" w:rsidRPr="00954A32">
        <w:rPr>
          <w:rStyle w:val="aa"/>
        </w:rPr>
        <w:footnoteReference w:id="10"/>
      </w:r>
      <w:r w:rsidR="00787706">
        <w:rPr>
          <w:b/>
          <w:bCs/>
        </w:rPr>
        <w:t>, независимо от обстоятельств их исчезновения;</w:t>
      </w:r>
    </w:p>
    <w:p w14:paraId="24CEE38F" w14:textId="66C85697" w:rsidR="00787706" w:rsidRPr="00954A32" w:rsidRDefault="00775291" w:rsidP="00787706">
      <w:pPr>
        <w:pStyle w:val="SingleTxtG"/>
        <w:rPr>
          <w:b/>
          <w:bCs/>
        </w:rPr>
      </w:pPr>
      <w:r>
        <w:rPr>
          <w:b/>
          <w:bCs/>
        </w:rPr>
        <w:tab/>
      </w:r>
      <w:r w:rsidR="00787706">
        <w:rPr>
          <w:b/>
          <w:bCs/>
        </w:rPr>
        <w:t>c)</w:t>
      </w:r>
      <w:r w:rsidR="00787706">
        <w:tab/>
      </w:r>
      <w:r w:rsidR="00787706">
        <w:rPr>
          <w:b/>
          <w:bCs/>
        </w:rPr>
        <w:t>включить жертвы насильственных исчезновений в социальную программу, утвержденную декретом законодательной власти № 4-2022, и в социальную программу помощи семьям мучеников сопротивления Гондураса;</w:t>
      </w:r>
    </w:p>
    <w:p w14:paraId="2FFCBCC4" w14:textId="2EAEC6DB" w:rsidR="00787706" w:rsidRPr="00954A32" w:rsidRDefault="00775291" w:rsidP="00787706">
      <w:pPr>
        <w:pStyle w:val="SingleTxtG"/>
        <w:rPr>
          <w:b/>
          <w:bCs/>
        </w:rPr>
      </w:pPr>
      <w:r>
        <w:rPr>
          <w:b/>
          <w:bCs/>
        </w:rPr>
        <w:tab/>
      </w:r>
      <w:r w:rsidR="00787706">
        <w:rPr>
          <w:b/>
          <w:bCs/>
        </w:rPr>
        <w:t>d)</w:t>
      </w:r>
      <w:r w:rsidR="00787706">
        <w:tab/>
      </w:r>
      <w:r w:rsidR="00787706">
        <w:rPr>
          <w:b/>
          <w:bCs/>
        </w:rPr>
        <w:t>утвердить внутренний регламент и обеспечить необходимые финансовые, людские и технические ресурсы для реализации Программы сохранения памяти, установления истины, возмещения ущерба, обеспечения справедливости и неповторения случившегося во имя примирения и возрождения Гондураса;</w:t>
      </w:r>
    </w:p>
    <w:p w14:paraId="0DE2808D" w14:textId="020F9DE6" w:rsidR="00787706" w:rsidRPr="00954A32" w:rsidRDefault="00775291" w:rsidP="00787706">
      <w:pPr>
        <w:pStyle w:val="SingleTxtG"/>
        <w:rPr>
          <w:b/>
          <w:bCs/>
        </w:rPr>
      </w:pPr>
      <w:r>
        <w:rPr>
          <w:b/>
          <w:bCs/>
        </w:rPr>
        <w:tab/>
      </w:r>
      <w:r w:rsidR="00787706">
        <w:rPr>
          <w:b/>
          <w:bCs/>
        </w:rPr>
        <w:t>e)</w:t>
      </w:r>
      <w:r w:rsidR="00787706">
        <w:tab/>
      </w:r>
      <w:r w:rsidR="00787706">
        <w:rPr>
          <w:b/>
          <w:bCs/>
        </w:rPr>
        <w:t>обеспечить эффективную реализацию Национальной программы возмещения ущерба жертвам осуществления доктрины национальной безопасности.</w:t>
      </w:r>
    </w:p>
    <w:p w14:paraId="456A506D" w14:textId="77777777" w:rsidR="00787706" w:rsidRDefault="00787706" w:rsidP="00787706">
      <w:pPr>
        <w:pStyle w:val="H23G"/>
      </w:pPr>
      <w:r>
        <w:tab/>
      </w:r>
      <w:r>
        <w:tab/>
      </w:r>
      <w:r>
        <w:rPr>
          <w:bCs/>
        </w:rPr>
        <w:t>Память</w:t>
      </w:r>
    </w:p>
    <w:p w14:paraId="1A9C5013" w14:textId="7C5EDB2E" w:rsidR="00787706" w:rsidRPr="006B1B8A" w:rsidRDefault="00787706" w:rsidP="00787706">
      <w:pPr>
        <w:pStyle w:val="SingleTxtG"/>
      </w:pPr>
      <w:r>
        <w:t>22.</w:t>
      </w:r>
      <w:r>
        <w:tab/>
        <w:t>Комитет отмечает, что был создан Центр исторической памяти для руководства осуществлением Программы сохранения памяти, установления истины, возмещения ущерба, обеспечения справедливости и неповторения случившегося во имя примирения и возрождения Гондураса. Однако он выражает озабоченность в связи с отсутствием конкретных мер по содержанию и сохранению мемориальных сооружений, обеспечению сохранности исторических архивов, а также по реализации мемориальных инициатив в образовательных целях. Он также выражает обеспокоенность по поводу отсутствия программ по сохранению памяти, посвященны</w:t>
      </w:r>
      <w:r w:rsidR="00A14535">
        <w:t>х</w:t>
      </w:r>
      <w:r>
        <w:t xml:space="preserve"> серьезным нарушениям прав человека, включая насильственные исчезновения 1980-х</w:t>
      </w:r>
      <w:r w:rsidR="00775291" w:rsidRPr="00775291">
        <w:t xml:space="preserve"> </w:t>
      </w:r>
      <w:r w:rsidR="00775291">
        <w:t>—</w:t>
      </w:r>
      <w:r w:rsidR="00775291" w:rsidRPr="00775291">
        <w:t xml:space="preserve"> </w:t>
      </w:r>
      <w:r>
        <w:t>1990-х годов (статья 24).</w:t>
      </w:r>
      <w:bookmarkEnd w:id="4"/>
    </w:p>
    <w:p w14:paraId="79B8A0A5" w14:textId="77777777" w:rsidR="00787706" w:rsidRPr="00954A32" w:rsidRDefault="00787706" w:rsidP="00787706">
      <w:pPr>
        <w:pStyle w:val="SingleTxtG"/>
        <w:rPr>
          <w:b/>
          <w:bCs/>
        </w:rPr>
      </w:pPr>
      <w:r>
        <w:t>23.</w:t>
      </w:r>
      <w:r>
        <w:tab/>
      </w:r>
      <w:r>
        <w:rPr>
          <w:b/>
          <w:bCs/>
        </w:rPr>
        <w:t>Комитет призывает государство-участник повысить эффективность работы по содержанию и сохранению мемориальных сооружений, обеспечить сохранность исторических архивов, а также реализацию мемориальных инициатив в образовательных целях.</w:t>
      </w:r>
      <w:r>
        <w:t xml:space="preserve"> </w:t>
      </w:r>
      <w:r>
        <w:rPr>
          <w:b/>
          <w:bCs/>
        </w:rPr>
        <w:t xml:space="preserve">Государству-участнику также настоятельно рекомендуется обеспечить включение в экспозицию Музея памяти и в программы по сохранению исторической памяти информации о всех </w:t>
      </w:r>
      <w:r>
        <w:rPr>
          <w:b/>
          <w:bCs/>
        </w:rPr>
        <w:lastRenderedPageBreak/>
        <w:t>серьезных нарушениях прав человека, таких как насильственные исчезновения, имевшие место в 1980-х–1990-х годах.</w:t>
      </w:r>
    </w:p>
    <w:p w14:paraId="3AF7DF8A" w14:textId="77777777" w:rsidR="00787706" w:rsidRPr="00461F79" w:rsidRDefault="00787706" w:rsidP="00787706">
      <w:pPr>
        <w:pStyle w:val="H23G"/>
        <w:jc w:val="both"/>
      </w:pPr>
      <w:bookmarkStart w:id="9" w:name="_Hlk158916404"/>
      <w:r>
        <w:tab/>
      </w:r>
      <w:r>
        <w:tab/>
      </w:r>
      <w:r>
        <w:rPr>
          <w:bCs/>
        </w:rPr>
        <w:t>Механизмы защиты</w:t>
      </w:r>
    </w:p>
    <w:p w14:paraId="524785E0" w14:textId="77777777" w:rsidR="00787706" w:rsidRDefault="00787706" w:rsidP="00787706">
      <w:pPr>
        <w:pStyle w:val="SingleTxtG"/>
      </w:pPr>
      <w:r>
        <w:t>24.</w:t>
      </w:r>
      <w:r>
        <w:tab/>
        <w:t>Комитет в крайней степени обеспокоен следующим:</w:t>
      </w:r>
    </w:p>
    <w:p w14:paraId="1CE7CCED" w14:textId="348E2ED0" w:rsidR="00787706" w:rsidRDefault="00307F19" w:rsidP="00787706">
      <w:pPr>
        <w:pStyle w:val="SingleTxtG"/>
      </w:pPr>
      <w:r>
        <w:tab/>
      </w:r>
      <w:r w:rsidR="00787706">
        <w:t>a)</w:t>
      </w:r>
      <w:r w:rsidR="00787706">
        <w:tab/>
        <w:t>постоянно поступающими сообщениями об угрозах, преследованиях, запугиваниях и репрессиях, включая исчезновения, в отношении членов семьи пропавших без вести лиц, свидетелей, правозащитников, в том числе защитников земли, территории и окружающей среды, а также сообщениями о репрессиях в отношении работников системы правосудия;</w:t>
      </w:r>
    </w:p>
    <w:p w14:paraId="03AD5ED1" w14:textId="4DA6BED9" w:rsidR="00787706" w:rsidRPr="00C250F7" w:rsidRDefault="00307F19" w:rsidP="00787706">
      <w:pPr>
        <w:pStyle w:val="SingleTxtG"/>
      </w:pPr>
      <w:r>
        <w:tab/>
      </w:r>
      <w:r w:rsidR="00787706">
        <w:t>b)</w:t>
      </w:r>
      <w:r w:rsidR="00787706">
        <w:tab/>
        <w:t>недостатками национальной системы защиты правозащитников, журналистов, общественных активистов и работников правосудия, включая нехватку бюджета, персонала и технических средств, отсутствие координации между учреждениями, входящими в ее структуру, неэффективность мер защиты, что проявилось в деле одного из пропавших без вести молодых людей из общины гарифуна в Триунфо-де-ла-Крус;</w:t>
      </w:r>
    </w:p>
    <w:p w14:paraId="2D1B2CAD" w14:textId="10F46A25" w:rsidR="00787706" w:rsidRPr="00C250F7" w:rsidRDefault="00307F19" w:rsidP="00787706">
      <w:pPr>
        <w:pStyle w:val="SingleTxtG"/>
      </w:pPr>
      <w:r>
        <w:tab/>
      </w:r>
      <w:r w:rsidR="00787706">
        <w:t>c)</w:t>
      </w:r>
      <w:r w:rsidR="00787706">
        <w:tab/>
        <w:t>неэффективностью программы защиты свидетелей в уголовном судопроизводстве из-за отсутствия финансирования и технического оснащения (статьи 12 и 24).</w:t>
      </w:r>
    </w:p>
    <w:p w14:paraId="068DBDE5" w14:textId="77777777" w:rsidR="00787706" w:rsidRPr="00954A32" w:rsidRDefault="00787706" w:rsidP="00787706">
      <w:pPr>
        <w:pStyle w:val="SingleTxtG"/>
        <w:rPr>
          <w:b/>
          <w:bCs/>
        </w:rPr>
      </w:pPr>
      <w:r>
        <w:t>25.</w:t>
      </w:r>
      <w:r>
        <w:tab/>
      </w:r>
      <w:r>
        <w:rPr>
          <w:b/>
          <w:bCs/>
        </w:rPr>
        <w:t>Комитет повторяет свои предыдущие рекомендации</w:t>
      </w:r>
      <w:r w:rsidRPr="00954A32">
        <w:rPr>
          <w:rStyle w:val="aa"/>
        </w:rPr>
        <w:footnoteReference w:id="11"/>
      </w:r>
      <w:r>
        <w:rPr>
          <w:b/>
          <w:bCs/>
        </w:rPr>
        <w:t xml:space="preserve"> и настоятельно призывает государство-участник:</w:t>
      </w:r>
    </w:p>
    <w:p w14:paraId="06BAB3E4" w14:textId="0B98C2B8" w:rsidR="00787706" w:rsidRPr="00954A32" w:rsidRDefault="00307F19" w:rsidP="00787706">
      <w:pPr>
        <w:pStyle w:val="SingleTxtG"/>
        <w:rPr>
          <w:b/>
          <w:bCs/>
        </w:rPr>
      </w:pPr>
      <w:r>
        <w:rPr>
          <w:b/>
          <w:bCs/>
        </w:rPr>
        <w:tab/>
      </w:r>
      <w:r w:rsidR="00787706">
        <w:rPr>
          <w:b/>
          <w:bCs/>
        </w:rPr>
        <w:t>a)</w:t>
      </w:r>
      <w:r w:rsidR="00787706">
        <w:tab/>
      </w:r>
      <w:r w:rsidR="00787706">
        <w:rPr>
          <w:b/>
          <w:bCs/>
        </w:rPr>
        <w:t>удвоить свои усилия по предупреждению и наказанию в случае угроз, преследований, запугиваний и репрессий, которым могут подвергаться лица, упомянутые в пункте 1 статьи 12 Конвенции;</w:t>
      </w:r>
    </w:p>
    <w:p w14:paraId="4393E00F" w14:textId="7E72C5F0" w:rsidR="00787706" w:rsidRPr="00954A32" w:rsidRDefault="00307F19" w:rsidP="00787706">
      <w:pPr>
        <w:pStyle w:val="SingleTxtG"/>
        <w:rPr>
          <w:rFonts w:cstheme="minorHAnsi"/>
          <w:b/>
          <w:bCs/>
        </w:rPr>
      </w:pPr>
      <w:r>
        <w:rPr>
          <w:b/>
          <w:bCs/>
        </w:rPr>
        <w:tab/>
      </w:r>
      <w:r w:rsidR="00787706">
        <w:rPr>
          <w:b/>
          <w:bCs/>
        </w:rPr>
        <w:t>b)</w:t>
      </w:r>
      <w:r w:rsidR="00787706">
        <w:tab/>
      </w:r>
      <w:r w:rsidR="00787706">
        <w:rPr>
          <w:b/>
          <w:bCs/>
        </w:rPr>
        <w:t>укрепить национальную систему защиты правозащитников, журналистов, общественных активистов и работников системы правосудия, а также программу защиты свидетелей в уголовном процессе, обеспечив достаточные финансовые, технические и людские ресурсы для выполнения их мандатов, межведомственную координацию, надлежащий анализ рисков с применением дифференцированного подхода, а также эффективность мер защиты.</w:t>
      </w:r>
    </w:p>
    <w:p w14:paraId="1B077C10" w14:textId="3BB91D22" w:rsidR="00787706" w:rsidRPr="00EF565E" w:rsidRDefault="00787706" w:rsidP="00787706">
      <w:pPr>
        <w:pStyle w:val="H23G"/>
      </w:pPr>
      <w:bookmarkStart w:id="10" w:name="_Hlk158917679"/>
      <w:r>
        <w:tab/>
      </w:r>
      <w:r>
        <w:tab/>
      </w:r>
      <w:r>
        <w:rPr>
          <w:bCs/>
        </w:rPr>
        <w:t>Правовой статус пропавших без вести лиц, судьба которых неизвестна,</w:t>
      </w:r>
      <w:r w:rsidR="00307F19">
        <w:rPr>
          <w:bCs/>
        </w:rPr>
        <w:br/>
      </w:r>
      <w:r>
        <w:rPr>
          <w:bCs/>
        </w:rPr>
        <w:t>и их родственников</w:t>
      </w:r>
    </w:p>
    <w:p w14:paraId="092F38C6" w14:textId="317C1AA0" w:rsidR="00787706" w:rsidRPr="00553D31" w:rsidRDefault="00787706" w:rsidP="00787706">
      <w:pPr>
        <w:pStyle w:val="SingleTxtG"/>
      </w:pPr>
      <w:r>
        <w:t>26.</w:t>
      </w:r>
      <w:r>
        <w:tab/>
        <w:t>Комитет выражает обеспокоенность в связи с тем, что Гражданский кодекс</w:t>
      </w:r>
      <w:r w:rsidR="00307F19">
        <w:br/>
      </w:r>
      <w:r>
        <w:t>по-прежнему требует объявления судом умершим пропавшего без вести лица для решения вопроса о положении членов его семьи, несмотря на то, что судьба такого лица не установлена (статья 24).</w:t>
      </w:r>
    </w:p>
    <w:p w14:paraId="73A1B7ED" w14:textId="77777777" w:rsidR="00787706" w:rsidRPr="00954A32" w:rsidRDefault="00787706" w:rsidP="00787706">
      <w:pPr>
        <w:pStyle w:val="SingleTxtG"/>
        <w:rPr>
          <w:b/>
          <w:bCs/>
        </w:rPr>
      </w:pPr>
      <w:r>
        <w:t>27.</w:t>
      </w:r>
      <w:r>
        <w:tab/>
      </w:r>
      <w:r>
        <w:rPr>
          <w:b/>
          <w:bCs/>
        </w:rPr>
        <w:t>Комитет повторяет свою предыдущую рекомендацию</w:t>
      </w:r>
      <w:r w:rsidRPr="00954A32">
        <w:rPr>
          <w:rStyle w:val="aa"/>
        </w:rPr>
        <w:footnoteReference w:id="12"/>
      </w:r>
      <w:r>
        <w:rPr>
          <w:b/>
          <w:bCs/>
        </w:rPr>
        <w:t xml:space="preserve"> и призывает государство-участник обеспечить, чтобы правовой статус пропавших без вести лиц, судьба или местонахождение которых не были выяснены, и членов их семей регулировался в соответствии с пунктом 6 статьи 24 Конвенции в таких областях, как социальное обеспечение, семейное право, финансовые вопросы и имущественные права, без необходимости объявления пропавших без вести лиц умершими.</w:t>
      </w:r>
      <w:r>
        <w:t xml:space="preserve"> </w:t>
      </w:r>
      <w:r>
        <w:rPr>
          <w:b/>
          <w:bCs/>
        </w:rPr>
        <w:t>В этой связи Комитет призывает государство-участник включить в законодательстве положение о признании лица без вести пропавшим в результате насильственного исчезновения, независимо от времени, прошедшего после исчезновения.</w:t>
      </w:r>
    </w:p>
    <w:p w14:paraId="1E1A018D" w14:textId="77777777" w:rsidR="00787706" w:rsidRDefault="00787706" w:rsidP="00787706">
      <w:pPr>
        <w:pStyle w:val="H23G"/>
      </w:pPr>
      <w:r>
        <w:lastRenderedPageBreak/>
        <w:tab/>
      </w:r>
      <w:r>
        <w:tab/>
      </w:r>
      <w:r>
        <w:rPr>
          <w:bCs/>
        </w:rPr>
        <w:t>Процедура правовой защиты хабеас корпус</w:t>
      </w:r>
    </w:p>
    <w:p w14:paraId="66BA3AD6" w14:textId="77777777" w:rsidR="00787706" w:rsidRPr="00713DC2" w:rsidRDefault="00787706" w:rsidP="00787706">
      <w:pPr>
        <w:pStyle w:val="SingleTxtG"/>
      </w:pPr>
      <w:r>
        <w:t>28.</w:t>
      </w:r>
      <w:r>
        <w:tab/>
        <w:t>Комитет выражает обеспокоенность в связи с утверждениями о чрезмерном формализме и неэффективности применения на практике процедуры правовой защиты хабеас корпус для поиска пропавших без вести лиц (статьи 17 и 24).</w:t>
      </w:r>
    </w:p>
    <w:p w14:paraId="117021ED" w14:textId="77777777" w:rsidR="00787706" w:rsidRPr="00954A32" w:rsidRDefault="00787706" w:rsidP="00787706">
      <w:pPr>
        <w:pStyle w:val="SingleTxtG"/>
        <w:rPr>
          <w:b/>
          <w:bCs/>
        </w:rPr>
      </w:pPr>
      <w:r>
        <w:t>29.</w:t>
      </w:r>
      <w:r>
        <w:tab/>
      </w:r>
      <w:r>
        <w:rPr>
          <w:b/>
          <w:bCs/>
        </w:rPr>
        <w:t>Комитет разделяет рекомендацию Рабочей группы по насильственным или недобровольным исчезновениям</w:t>
      </w:r>
      <w:r w:rsidRPr="00954A32">
        <w:rPr>
          <w:rStyle w:val="aa"/>
          <w:color w:val="000000" w:themeColor="text1"/>
        </w:rPr>
        <w:footnoteReference w:id="13"/>
      </w:r>
      <w:r>
        <w:rPr>
          <w:b/>
          <w:bCs/>
        </w:rPr>
        <w:t xml:space="preserve"> и настоятельно призывает государство-участник пересмотреть режим применения процедуры хабеас корпус, предусмотренной Законом о конституционном правосудии, с тем чтобы сделать ее оперативным и эффективным средством правовой защиты для установления местонахождения пропавших без вести лиц.</w:t>
      </w:r>
      <w:r>
        <w:t xml:space="preserve"> </w:t>
      </w:r>
      <w:bookmarkStart w:id="11" w:name="_Hlk159688353"/>
      <w:bookmarkEnd w:id="9"/>
      <w:bookmarkEnd w:id="10"/>
      <w:bookmarkEnd w:id="11"/>
    </w:p>
    <w:p w14:paraId="15D23015" w14:textId="77777777" w:rsidR="00787706" w:rsidRPr="003F7271" w:rsidRDefault="00787706" w:rsidP="00787706">
      <w:pPr>
        <w:pStyle w:val="H23G"/>
      </w:pPr>
      <w:bookmarkStart w:id="12" w:name="_Hlk158917168"/>
      <w:r>
        <w:tab/>
      </w:r>
      <w:r>
        <w:tab/>
      </w:r>
      <w:r>
        <w:rPr>
          <w:bCs/>
        </w:rPr>
        <w:t>Реестры лиц, лишенных свободы</w:t>
      </w:r>
    </w:p>
    <w:p w14:paraId="3B8B44D6" w14:textId="77777777" w:rsidR="00787706" w:rsidRPr="00F923CB" w:rsidRDefault="00787706" w:rsidP="00787706">
      <w:pPr>
        <w:pStyle w:val="SingleTxtG"/>
      </w:pPr>
      <w:r>
        <w:t>30.</w:t>
      </w:r>
      <w:r>
        <w:tab/>
        <w:t>Комитет принимает к сведению внедрение в 2019 году цифровой системы учета личных дел</w:t>
      </w:r>
      <w:r>
        <w:rPr>
          <w:b/>
          <w:bCs/>
        </w:rPr>
        <w:t xml:space="preserve"> </w:t>
      </w:r>
      <w:r>
        <w:t>осужденных и представленную государством-участником информацию о реестрах в цифровой и бумажной формах. Он также принимает к сведению организацию программ подготовки для сотрудников пенитенциарных учреждений. Вместе с тем он выражает обеспокоенность в связи с тем, что:</w:t>
      </w:r>
    </w:p>
    <w:p w14:paraId="68DC89DA" w14:textId="011647E0" w:rsidR="00787706" w:rsidRPr="00CA5544" w:rsidRDefault="00307F19" w:rsidP="00787706">
      <w:pPr>
        <w:pStyle w:val="SingleTxtG"/>
      </w:pPr>
      <w:r>
        <w:tab/>
      </w:r>
      <w:r w:rsidR="00787706">
        <w:t>a)</w:t>
      </w:r>
      <w:r w:rsidR="00787706">
        <w:tab/>
        <w:t>согласно сообщению делегации, с июня 2023 года до середины 2024 года пенитенциарные учреждения будут находиться в ведении вооруженных сил, в частности военной полиции правопорядка;</w:t>
      </w:r>
    </w:p>
    <w:p w14:paraId="6FA14E4D" w14:textId="4ED01C1A" w:rsidR="00787706" w:rsidRPr="00CA5544" w:rsidRDefault="00307F19" w:rsidP="00787706">
      <w:pPr>
        <w:pStyle w:val="SingleTxtG"/>
      </w:pPr>
      <w:r>
        <w:tab/>
      </w:r>
      <w:r w:rsidR="00787706">
        <w:t>b)</w:t>
      </w:r>
      <w:r w:rsidR="00787706">
        <w:tab/>
        <w:t>отсутствует информация о функционировании цифровой системы учета личных дел осужденных во всех местах заключения и нет достаточной ясности относительно соответствия информации, включенной в эту систему, тем данным, которые содержатся в личных делах заключенных;</w:t>
      </w:r>
    </w:p>
    <w:p w14:paraId="1A45E593" w14:textId="20D2EABA" w:rsidR="00787706" w:rsidRPr="00CA5544" w:rsidRDefault="00307F19" w:rsidP="00787706">
      <w:pPr>
        <w:pStyle w:val="SingleTxtG"/>
      </w:pPr>
      <w:r>
        <w:tab/>
      </w:r>
      <w:r w:rsidR="00787706">
        <w:t>c)</w:t>
      </w:r>
      <w:r w:rsidR="00787706">
        <w:tab/>
        <w:t>имеются утверждения об ограниченном доступе к реестрам лиц, лишенных свободы, и о внесении в них неполной и/или неверной информации;</w:t>
      </w:r>
    </w:p>
    <w:p w14:paraId="0684E6C9" w14:textId="56839DA9" w:rsidR="00787706" w:rsidRPr="00236424" w:rsidRDefault="00307F19" w:rsidP="00787706">
      <w:pPr>
        <w:pStyle w:val="SingleTxtG"/>
      </w:pPr>
      <w:r>
        <w:tab/>
      </w:r>
      <w:r w:rsidR="00787706">
        <w:t>d)</w:t>
      </w:r>
      <w:r w:rsidR="00787706">
        <w:tab/>
        <w:t>отсутствует информация об Отделе омбудсмена по делам лиц, лишенных свободы, при Национальном управлении уполномоченного по правам человека Гондураса (статьи 17, 18, 20 и 22).</w:t>
      </w:r>
    </w:p>
    <w:p w14:paraId="33967135" w14:textId="77777777" w:rsidR="00787706" w:rsidRPr="00954A32" w:rsidRDefault="00787706" w:rsidP="00787706">
      <w:pPr>
        <w:pStyle w:val="SingleTxtG"/>
        <w:rPr>
          <w:b/>
          <w:bCs/>
        </w:rPr>
      </w:pPr>
      <w:r>
        <w:t>31.</w:t>
      </w:r>
      <w:r>
        <w:tab/>
      </w:r>
      <w:r>
        <w:rPr>
          <w:b/>
          <w:bCs/>
        </w:rPr>
        <w:t>Комитет повторяет свои предыдущие рекомендации</w:t>
      </w:r>
      <w:r w:rsidRPr="00954A32">
        <w:rPr>
          <w:rStyle w:val="aa"/>
          <w:szCs w:val="18"/>
        </w:rPr>
        <w:footnoteReference w:id="14"/>
      </w:r>
      <w:r>
        <w:rPr>
          <w:b/>
          <w:bCs/>
        </w:rPr>
        <w:t xml:space="preserve"> и настоятельно призывает государство-участник:</w:t>
      </w:r>
    </w:p>
    <w:p w14:paraId="2D81BCF8" w14:textId="12445029" w:rsidR="00787706" w:rsidRPr="00954A32" w:rsidRDefault="00307F19" w:rsidP="00787706">
      <w:pPr>
        <w:pStyle w:val="SingleTxtG"/>
        <w:rPr>
          <w:b/>
          <w:bCs/>
        </w:rPr>
      </w:pPr>
      <w:r>
        <w:rPr>
          <w:b/>
          <w:bCs/>
        </w:rPr>
        <w:tab/>
      </w:r>
      <w:r w:rsidR="00787706">
        <w:rPr>
          <w:b/>
          <w:bCs/>
        </w:rPr>
        <w:t>a)</w:t>
      </w:r>
      <w:r w:rsidR="00787706">
        <w:tab/>
      </w:r>
      <w:r w:rsidR="00787706">
        <w:rPr>
          <w:b/>
          <w:bCs/>
        </w:rPr>
        <w:t>обеспечить переход пенитенциарных учреждений в ведение Национального пенитенциарного института как автономной и независимой организации;</w:t>
      </w:r>
    </w:p>
    <w:p w14:paraId="653B5134" w14:textId="0062A7EB" w:rsidR="00787706" w:rsidRPr="00954A32" w:rsidRDefault="00307F19" w:rsidP="00787706">
      <w:pPr>
        <w:pStyle w:val="SingleTxtG"/>
        <w:rPr>
          <w:b/>
          <w:bCs/>
        </w:rPr>
      </w:pPr>
      <w:r>
        <w:rPr>
          <w:b/>
          <w:bCs/>
        </w:rPr>
        <w:tab/>
      </w:r>
      <w:r w:rsidR="00787706">
        <w:rPr>
          <w:b/>
          <w:bCs/>
        </w:rPr>
        <w:t>b)</w:t>
      </w:r>
      <w:r w:rsidR="00787706">
        <w:tab/>
      </w:r>
      <w:r w:rsidR="00787706">
        <w:rPr>
          <w:b/>
          <w:bCs/>
        </w:rPr>
        <w:t>обеспечить совместимость существующих реестров лиц, лишенных свободы, с вновь создаваемыми, гарантируя как минимум наличие во всех них информации, требуемой пунктом 3 статьи 17 Конвенции, а также незамедлительную регистрацию в них всех лиц, лишенных свободы,</w:t>
      </w:r>
      <w:r>
        <w:rPr>
          <w:b/>
          <w:bCs/>
        </w:rPr>
        <w:br/>
      </w:r>
      <w:r w:rsidR="00787706">
        <w:rPr>
          <w:b/>
          <w:bCs/>
        </w:rPr>
        <w:t>без каких-либо исключений;</w:t>
      </w:r>
    </w:p>
    <w:p w14:paraId="2FA7334D" w14:textId="375C8C27" w:rsidR="00787706" w:rsidRPr="00954A32" w:rsidRDefault="00307F19" w:rsidP="00787706">
      <w:pPr>
        <w:pStyle w:val="SingleTxtG"/>
        <w:rPr>
          <w:b/>
          <w:bCs/>
        </w:rPr>
      </w:pPr>
      <w:r>
        <w:rPr>
          <w:b/>
          <w:bCs/>
        </w:rPr>
        <w:tab/>
      </w:r>
      <w:r w:rsidR="00787706">
        <w:rPr>
          <w:b/>
          <w:bCs/>
        </w:rPr>
        <w:t>c)</w:t>
      </w:r>
      <w:r w:rsidR="00787706">
        <w:tab/>
      </w:r>
      <w:r w:rsidR="00787706">
        <w:rPr>
          <w:b/>
          <w:bCs/>
        </w:rPr>
        <w:t>гарантировать своевременное и точное внесение и обновление информации, содержащейся в реестрах и личных делах лиц, лишенных свободы, проведение периодических проверок, а также надлежащее наказание ответственных должностных лиц в случае выявления нарушений;</w:t>
      </w:r>
    </w:p>
    <w:p w14:paraId="3C67CAAB" w14:textId="747990ED" w:rsidR="00787706" w:rsidRPr="00954A32" w:rsidRDefault="00307F19" w:rsidP="00787706">
      <w:pPr>
        <w:pStyle w:val="SingleTxtG"/>
        <w:rPr>
          <w:b/>
          <w:bCs/>
        </w:rPr>
      </w:pPr>
      <w:r>
        <w:rPr>
          <w:b/>
          <w:bCs/>
        </w:rPr>
        <w:tab/>
      </w:r>
      <w:r w:rsidR="00787706">
        <w:rPr>
          <w:b/>
          <w:bCs/>
        </w:rPr>
        <w:t>d)</w:t>
      </w:r>
      <w:r w:rsidR="00787706">
        <w:tab/>
      </w:r>
      <w:r w:rsidR="00787706">
        <w:rPr>
          <w:b/>
          <w:bCs/>
        </w:rPr>
        <w:t>обеспечить любому лицу, имеющему законный интерес, например родственникам лишенного свободы, их представителям или защитнику, беспрепятственный доступ ко всей информации, перечисленной в пункте 1 статьи 18 Конвенции;</w:t>
      </w:r>
    </w:p>
    <w:p w14:paraId="74D6D6B6" w14:textId="76B9CF5A" w:rsidR="00787706" w:rsidRPr="00954A32" w:rsidRDefault="00307F19" w:rsidP="00787706">
      <w:pPr>
        <w:pStyle w:val="SingleTxtG"/>
        <w:rPr>
          <w:b/>
          <w:bCs/>
        </w:rPr>
      </w:pPr>
      <w:r>
        <w:rPr>
          <w:b/>
          <w:bCs/>
        </w:rPr>
        <w:tab/>
      </w:r>
      <w:r w:rsidR="00787706">
        <w:rPr>
          <w:b/>
          <w:bCs/>
        </w:rPr>
        <w:t>e)</w:t>
      </w:r>
      <w:r w:rsidR="00787706">
        <w:tab/>
      </w:r>
      <w:r w:rsidR="00787706">
        <w:rPr>
          <w:b/>
          <w:bCs/>
        </w:rPr>
        <w:t>проводить мероприятия по распространению информации о функциях Отдела омбудсмена по делам лиц, лишенных свободы.</w:t>
      </w:r>
    </w:p>
    <w:bookmarkEnd w:id="12"/>
    <w:p w14:paraId="70F80717" w14:textId="44503155" w:rsidR="00787706" w:rsidRPr="00954A32" w:rsidRDefault="007C7087" w:rsidP="00787706">
      <w:pPr>
        <w:pStyle w:val="H23G"/>
        <w:rPr>
          <w:bCs/>
        </w:rPr>
      </w:pPr>
      <w:r>
        <w:rPr>
          <w:bCs/>
        </w:rPr>
        <w:lastRenderedPageBreak/>
        <w:tab/>
      </w:r>
      <w:r w:rsidR="00787706">
        <w:rPr>
          <w:bCs/>
        </w:rPr>
        <w:t>3.</w:t>
      </w:r>
      <w:r w:rsidR="00787706">
        <w:tab/>
      </w:r>
      <w:r w:rsidR="00787706">
        <w:rPr>
          <w:bCs/>
        </w:rPr>
        <w:t>Расследования и поиск</w:t>
      </w:r>
      <w:bookmarkStart w:id="13" w:name="_Hlk156558867"/>
      <w:bookmarkStart w:id="14" w:name="_Hlk158915935"/>
    </w:p>
    <w:p w14:paraId="7634EAAC" w14:textId="77777777" w:rsidR="00787706" w:rsidRPr="0041087A" w:rsidRDefault="00787706" w:rsidP="00787706">
      <w:pPr>
        <w:pStyle w:val="H23G"/>
      </w:pPr>
      <w:r>
        <w:tab/>
      </w:r>
      <w:r>
        <w:tab/>
      </w:r>
      <w:r>
        <w:rPr>
          <w:bCs/>
        </w:rPr>
        <w:t>Национальный реестр пропавших без вести лиц</w:t>
      </w:r>
    </w:p>
    <w:p w14:paraId="671BC949" w14:textId="77777777" w:rsidR="00787706" w:rsidRPr="001A59AA" w:rsidRDefault="00787706" w:rsidP="00787706">
      <w:pPr>
        <w:pStyle w:val="SingleTxtG"/>
      </w:pPr>
      <w:r>
        <w:t>32.</w:t>
      </w:r>
      <w:r>
        <w:tab/>
        <w:t>Комитет принимает к сведению статистические данные о насильственных исчезновениях в Гондурасе, собранные различными государственными органами, а также законопроект о национальном реестре данных о пропавших без вести или исчезнувших лицах и законопроект о поиске и правовой защите пропавших без вести лиц и их семей, что позволит создать систему управления информацией о пропавших без вести лицах. Однако он выражает обеспокоенность по поводу отсутствия единого реестра пропавших без вести лиц (статьи 1–3, 12 и 24).</w:t>
      </w:r>
      <w:bookmarkStart w:id="15" w:name="_Hlk10810715"/>
      <w:bookmarkEnd w:id="15"/>
    </w:p>
    <w:p w14:paraId="3005D8A7" w14:textId="77777777" w:rsidR="00787706" w:rsidRPr="00A25F45" w:rsidRDefault="00787706" w:rsidP="00787706">
      <w:pPr>
        <w:pStyle w:val="SingleTxtG"/>
        <w:rPr>
          <w:b/>
        </w:rPr>
      </w:pPr>
      <w:r>
        <w:t>33.</w:t>
      </w:r>
      <w:r>
        <w:tab/>
      </w:r>
      <w:r>
        <w:rPr>
          <w:b/>
          <w:bCs/>
        </w:rPr>
        <w:t>Комитет настоятельно призывает государство-участник создать сводный реестр пропавших без вести лиц на национальной территории или жертв — граждан Гондураса, пропавших за границей, с целью получения точной и обновляемой статистической информации в разбивке по полу, возрасту, гендерной идентичности, сексуальной ориентации, гражданству и расовому или этническому происхождению пропавших без вести лиц.</w:t>
      </w:r>
      <w:r>
        <w:t xml:space="preserve"> </w:t>
      </w:r>
      <w:r>
        <w:rPr>
          <w:b/>
          <w:bCs/>
        </w:rPr>
        <w:t>Эта информация должна включать дату, контекст и обстоятельства исчезновения;</w:t>
      </w:r>
      <w:r>
        <w:t xml:space="preserve"> </w:t>
      </w:r>
      <w:r>
        <w:rPr>
          <w:b/>
          <w:bCs/>
        </w:rPr>
        <w:t>количество пропавших без вести людей, чье местонахождение было обнаружено и которые были найдены живыми или мертвыми,</w:t>
      </w:r>
      <w:r>
        <w:t xml:space="preserve"> </w:t>
      </w:r>
      <w:r>
        <w:rPr>
          <w:b/>
          <w:bCs/>
        </w:rPr>
        <w:t>и число случаев какой-либо причастности государства к исчезновениям по смыслу статьи 2 Конвенции, включая исчезновения в контексте миграции и торговли людьми.</w:t>
      </w:r>
    </w:p>
    <w:p w14:paraId="6B553E0E" w14:textId="77777777" w:rsidR="00787706" w:rsidRDefault="00787706" w:rsidP="00787706">
      <w:pPr>
        <w:pStyle w:val="H23G"/>
      </w:pPr>
      <w:r>
        <w:tab/>
      </w:r>
      <w:r>
        <w:tab/>
      </w:r>
      <w:r>
        <w:rPr>
          <w:bCs/>
        </w:rPr>
        <w:t>Расследование и судебное рассмотрение дел о насильственном исчезновении</w:t>
      </w:r>
    </w:p>
    <w:p w14:paraId="403A928D" w14:textId="77777777" w:rsidR="00787706" w:rsidRDefault="00787706" w:rsidP="00787706">
      <w:pPr>
        <w:pStyle w:val="SingleTxtG"/>
      </w:pPr>
      <w:r>
        <w:t>34.</w:t>
      </w:r>
      <w:r>
        <w:tab/>
        <w:t>Комитет приветствует создание Отдела по рассмотрению заявлений о пропавших без вести лицах Следственного управления полиции и Протокола действий по делам о пропавших без вести и исчезнувших лицах. Вместе с тем Комитет с обеспокоенностью отмечает следующее:</w:t>
      </w:r>
    </w:p>
    <w:p w14:paraId="2215019E" w14:textId="53C550EF" w:rsidR="00787706" w:rsidRDefault="007C7087" w:rsidP="00787706">
      <w:pPr>
        <w:pStyle w:val="SingleTxtG"/>
      </w:pPr>
      <w:r>
        <w:tab/>
      </w:r>
      <w:r w:rsidR="00787706">
        <w:t>a)</w:t>
      </w:r>
      <w:r w:rsidR="00787706">
        <w:tab/>
        <w:t xml:space="preserve">высокий уровень безнаказанности при рассмотрении дел о насильственных исчезновениях, в том числе имевших место в 1980-е </w:t>
      </w:r>
      <w:r>
        <w:t>—</w:t>
      </w:r>
      <w:r w:rsidR="00787706">
        <w:t xml:space="preserve"> 1990-е годы, во время государственного переворота 2009 года, в период кризиса после выборов 2017 года и в настоящее время;</w:t>
      </w:r>
    </w:p>
    <w:p w14:paraId="1AEBCE70" w14:textId="53BEC5AD" w:rsidR="00787706" w:rsidRDefault="007C7087" w:rsidP="00787706">
      <w:pPr>
        <w:pStyle w:val="SingleTxtG"/>
      </w:pPr>
      <w:r>
        <w:tab/>
      </w:r>
      <w:r w:rsidR="00787706">
        <w:t>b)</w:t>
      </w:r>
      <w:r w:rsidR="00787706">
        <w:tab/>
        <w:t>отсутствие информации о процессах расследования и судебного рассмотрения дел о насильственных исчезновениях или об актах исчезновений, совершенных частными лицами, а также о количестве обвинительных приговоров, вынесенных за этот тип преступлений;</w:t>
      </w:r>
    </w:p>
    <w:p w14:paraId="635B4F77" w14:textId="58B26A6B" w:rsidR="00787706" w:rsidRPr="00956AAB" w:rsidRDefault="007C7087" w:rsidP="00787706">
      <w:pPr>
        <w:pStyle w:val="SingleTxtG"/>
      </w:pPr>
      <w:r>
        <w:tab/>
      </w:r>
      <w:r w:rsidR="00787706">
        <w:t>c)</w:t>
      </w:r>
      <w:r w:rsidR="00787706">
        <w:tab/>
        <w:t>слабый институциональный потенциал для расследования и уголовного преследования по делам о насильственных исчезновениях, включая ограниченные возможности Специализированной прокуратуры по правам человека, имеющей отделы только в Тегусигальпе, Сан-Педро-Суле и Ла-Сейбе; назначение двух прокуроров в отдел по насильственным исчезновениям Специализированной</w:t>
      </w:r>
      <w:r w:rsidR="00787706">
        <w:rPr>
          <w:b/>
          <w:bCs/>
        </w:rPr>
        <w:t xml:space="preserve"> </w:t>
      </w:r>
      <w:r w:rsidR="00787706">
        <w:t>прокуратуры по правам человека и неявка назначенных следователей из Технического агентства по уголовным расследованиям, а также непропорциональное распределение дел в прокуратурах, как в случае с делом об исчезновении пяти членов общины Триунфо-де-ла-Крус</w:t>
      </w:r>
      <w:r w:rsidR="00787706" w:rsidRPr="00954A32">
        <w:rPr>
          <w:rStyle w:val="aa"/>
          <w:szCs w:val="18"/>
        </w:rPr>
        <w:footnoteReference w:id="15"/>
      </w:r>
      <w:r w:rsidR="00787706">
        <w:t>;</w:t>
      </w:r>
      <w:bookmarkStart w:id="16" w:name="_Hlk159842977"/>
      <w:bookmarkEnd w:id="16"/>
    </w:p>
    <w:p w14:paraId="41046B96" w14:textId="4FA96C47" w:rsidR="00787706" w:rsidRPr="006523F0" w:rsidRDefault="007C7087" w:rsidP="00787706">
      <w:pPr>
        <w:pStyle w:val="SingleTxtG"/>
      </w:pPr>
      <w:r>
        <w:tab/>
      </w:r>
      <w:r w:rsidR="00787706">
        <w:t>d)</w:t>
      </w:r>
      <w:r w:rsidR="00787706">
        <w:tab/>
        <w:t>отсутствие стратегии расследования и судебного преследования, что выражается в неспособности выявить закономерности в нарушениях прав человека, отсутствии групп, занимающихся контекстным анализом событий, а также квалификацией фактов в качестве признака состава других преступлений, отличных от насильственного исчезновения;</w:t>
      </w:r>
    </w:p>
    <w:p w14:paraId="61A02DC9" w14:textId="31ABBEBA" w:rsidR="00787706" w:rsidRPr="006523F0" w:rsidRDefault="007C7087" w:rsidP="00787706">
      <w:pPr>
        <w:pStyle w:val="SingleTxtG"/>
      </w:pPr>
      <w:r>
        <w:tab/>
      </w:r>
      <w:r w:rsidR="00787706">
        <w:t>e)</w:t>
      </w:r>
      <w:r w:rsidR="00787706">
        <w:tab/>
        <w:t>ограниченное участие родственников пропавших без вести лиц в расследованиях и уголовных процессах, а также их недоверие к органам правосудия;</w:t>
      </w:r>
    </w:p>
    <w:p w14:paraId="59095F1F" w14:textId="24C0C4BB" w:rsidR="00787706" w:rsidRPr="004973C5" w:rsidRDefault="007C7087" w:rsidP="00787706">
      <w:pPr>
        <w:pStyle w:val="SingleTxtG"/>
      </w:pPr>
      <w:r>
        <w:lastRenderedPageBreak/>
        <w:tab/>
      </w:r>
      <w:r w:rsidR="00787706">
        <w:t>f)</w:t>
      </w:r>
      <w:r w:rsidR="00787706">
        <w:tab/>
        <w:t>отсутствие четких процедур, позволяющих определить орган, которому следует поручить проведение расследования — полиции или прокуратуре — в случае наличия подозрений о возможной причастности полицейских или военных к насильственным исчезновениям;</w:t>
      </w:r>
    </w:p>
    <w:p w14:paraId="5792FFB4" w14:textId="124807A3" w:rsidR="00787706" w:rsidRDefault="007C7087" w:rsidP="00787706">
      <w:pPr>
        <w:pStyle w:val="SingleTxtG"/>
      </w:pPr>
      <w:r>
        <w:tab/>
      </w:r>
      <w:r w:rsidR="00787706">
        <w:t>g)</w:t>
      </w:r>
      <w:r w:rsidR="00787706">
        <w:tab/>
        <w:t>недостаточный уровень взаимодействия между силами безопасности и вооруженными силами при расследовании уголовных дел (статьи 2, 3, 12, 17 и 24).</w:t>
      </w:r>
    </w:p>
    <w:p w14:paraId="3D687542" w14:textId="77777777" w:rsidR="00787706" w:rsidRPr="00954A32" w:rsidRDefault="00787706" w:rsidP="00787706">
      <w:pPr>
        <w:pStyle w:val="SingleTxtG"/>
        <w:rPr>
          <w:b/>
          <w:bCs/>
        </w:rPr>
      </w:pPr>
      <w:r>
        <w:t>35.</w:t>
      </w:r>
      <w:r>
        <w:tab/>
      </w:r>
      <w:r>
        <w:rPr>
          <w:b/>
          <w:bCs/>
        </w:rPr>
        <w:t>Комитет повторяет свои предыдущие рекомендации</w:t>
      </w:r>
      <w:r w:rsidRPr="00954A32">
        <w:rPr>
          <w:rStyle w:val="aa"/>
        </w:rPr>
        <w:footnoteReference w:id="16"/>
      </w:r>
      <w:r>
        <w:rPr>
          <w:b/>
          <w:bCs/>
        </w:rPr>
        <w:t xml:space="preserve"> и настоятельно призывает государство-участник:</w:t>
      </w:r>
    </w:p>
    <w:p w14:paraId="6B6728C9" w14:textId="7059B98D" w:rsidR="00787706" w:rsidRPr="00954A32" w:rsidRDefault="007C7087" w:rsidP="00787706">
      <w:pPr>
        <w:pStyle w:val="SingleTxtG"/>
        <w:rPr>
          <w:b/>
          <w:bCs/>
        </w:rPr>
      </w:pPr>
      <w:r>
        <w:rPr>
          <w:b/>
          <w:bCs/>
        </w:rPr>
        <w:tab/>
      </w:r>
      <w:r w:rsidR="00787706">
        <w:rPr>
          <w:b/>
          <w:bCs/>
        </w:rPr>
        <w:t>a)</w:t>
      </w:r>
      <w:r w:rsidR="00787706">
        <w:tab/>
      </w:r>
      <w:r w:rsidR="00787706">
        <w:rPr>
          <w:b/>
          <w:bCs/>
        </w:rPr>
        <w:t>обеспечить оперативное, беспристрастное и тщательное расследование всех заявлений о насильственных исчезновениях и об актах исчезновений, совершенных частными лицами, проводить такие расследования, проявляя должное усердие на всех их этапах, а также гарантировать предание суду предполагаемых преступников и в случае установления их вины вынесение им соответствующих приговоров;</w:t>
      </w:r>
    </w:p>
    <w:p w14:paraId="6F948F9E" w14:textId="3D303F0C" w:rsidR="00787706" w:rsidRPr="00954A32" w:rsidRDefault="007C7087" w:rsidP="00787706">
      <w:pPr>
        <w:pStyle w:val="SingleTxtG"/>
        <w:rPr>
          <w:b/>
          <w:bCs/>
        </w:rPr>
      </w:pPr>
      <w:r>
        <w:rPr>
          <w:b/>
          <w:bCs/>
        </w:rPr>
        <w:tab/>
      </w:r>
      <w:r w:rsidR="00787706">
        <w:rPr>
          <w:b/>
          <w:bCs/>
        </w:rPr>
        <w:t>b)</w:t>
      </w:r>
      <w:r w:rsidR="00787706">
        <w:tab/>
      </w:r>
      <w:r w:rsidR="00787706">
        <w:rPr>
          <w:b/>
          <w:bCs/>
        </w:rPr>
        <w:t>укрепить институциональный потенциал органов, отвечающих за расследование и уголовное преследование по фактам насильственных исчезновений, включая Отдел насильственных исчезновений Специализированной прокуратуры по правам человека и Техническое агентство по уголовным расследованиям, обеспечив внутриведомственную и межведомственную координацию и наличие необходимых людских, финансовых и материальных ресурсов;</w:t>
      </w:r>
    </w:p>
    <w:p w14:paraId="3156901E" w14:textId="7EEF8DB1" w:rsidR="00787706" w:rsidRPr="00954A32" w:rsidRDefault="007C7087" w:rsidP="00787706">
      <w:pPr>
        <w:pStyle w:val="SingleTxtG"/>
        <w:rPr>
          <w:b/>
          <w:bCs/>
        </w:rPr>
      </w:pPr>
      <w:r>
        <w:rPr>
          <w:b/>
          <w:bCs/>
        </w:rPr>
        <w:tab/>
      </w:r>
      <w:r w:rsidR="00787706">
        <w:rPr>
          <w:b/>
          <w:bCs/>
        </w:rPr>
        <w:t>c)</w:t>
      </w:r>
      <w:r w:rsidR="00787706">
        <w:tab/>
      </w:r>
      <w:r w:rsidR="00787706">
        <w:rPr>
          <w:b/>
          <w:bCs/>
        </w:rPr>
        <w:t>обеспечить разработку комплексной стратегии расследования и анализ обстоятельств в процессе поиска и проведения расследований с целью содействия установлению обязанностей в порядке субординации и для разработки эффективной стратегии рассмотрения дел;</w:t>
      </w:r>
    </w:p>
    <w:p w14:paraId="60E3A224" w14:textId="471BB371" w:rsidR="00787706" w:rsidRPr="00954A32" w:rsidRDefault="007C7087" w:rsidP="00787706">
      <w:pPr>
        <w:pStyle w:val="SingleTxtG"/>
        <w:rPr>
          <w:b/>
          <w:bCs/>
        </w:rPr>
      </w:pPr>
      <w:r>
        <w:rPr>
          <w:b/>
          <w:bCs/>
        </w:rPr>
        <w:tab/>
      </w:r>
      <w:r w:rsidR="00787706">
        <w:rPr>
          <w:b/>
          <w:bCs/>
        </w:rPr>
        <w:t>d)</w:t>
      </w:r>
      <w:r w:rsidR="00787706">
        <w:tab/>
      </w:r>
      <w:r w:rsidR="00787706">
        <w:rPr>
          <w:b/>
          <w:bCs/>
        </w:rPr>
        <w:t>обеспечить участие всех лиц, имеющих законный интерес, таких как члены семьи и другие родственники, а также законные представители пропавших без вести лиц, в расследованиях и на всех процессуальных этапах судопроизводства, а также их регулярное информирование об их ходе и результатах;</w:t>
      </w:r>
    </w:p>
    <w:p w14:paraId="17D037B7" w14:textId="0CBFBE83" w:rsidR="00787706" w:rsidRPr="00954A32" w:rsidRDefault="007C7087" w:rsidP="00787706">
      <w:pPr>
        <w:pStyle w:val="SingleTxtG"/>
        <w:rPr>
          <w:b/>
          <w:bCs/>
        </w:rPr>
      </w:pPr>
      <w:r>
        <w:rPr>
          <w:b/>
          <w:bCs/>
        </w:rPr>
        <w:tab/>
      </w:r>
      <w:r w:rsidR="00787706">
        <w:rPr>
          <w:b/>
          <w:bCs/>
        </w:rPr>
        <w:t>e)</w:t>
      </w:r>
      <w:r w:rsidR="00787706">
        <w:tab/>
      </w:r>
      <w:r w:rsidR="00787706">
        <w:rPr>
          <w:b/>
          <w:bCs/>
        </w:rPr>
        <w:t>гарантировать невозможность любому государственному гражданскому или военному должностному лицу, подозреваемому в совершении преступления насильственного исчезновения, влиять на ход расследования;</w:t>
      </w:r>
    </w:p>
    <w:p w14:paraId="29F62BE4" w14:textId="32FC4D81" w:rsidR="00787706" w:rsidRPr="00954A32" w:rsidRDefault="007C7087" w:rsidP="00787706">
      <w:pPr>
        <w:pStyle w:val="SingleTxtG"/>
        <w:rPr>
          <w:b/>
          <w:bCs/>
        </w:rPr>
      </w:pPr>
      <w:r>
        <w:rPr>
          <w:b/>
          <w:bCs/>
        </w:rPr>
        <w:tab/>
      </w:r>
      <w:r w:rsidR="00787706">
        <w:rPr>
          <w:b/>
          <w:bCs/>
        </w:rPr>
        <w:t>f)</w:t>
      </w:r>
      <w:r w:rsidR="00787706">
        <w:tab/>
      </w:r>
      <w:r w:rsidR="00787706">
        <w:rPr>
          <w:b/>
          <w:bCs/>
        </w:rPr>
        <w:t>обеспечить сотрудничество сил безопасности и вооруженных сил в расследовании случаев насильственных исчезновений путем обмена информацией и содействия в доступе к военным объектам.</w:t>
      </w:r>
    </w:p>
    <w:p w14:paraId="63FE9D72" w14:textId="77777777" w:rsidR="00787706" w:rsidRPr="00747E33" w:rsidRDefault="00787706" w:rsidP="00787706">
      <w:pPr>
        <w:pStyle w:val="H23G"/>
      </w:pPr>
      <w:r>
        <w:tab/>
      </w:r>
      <w:r>
        <w:tab/>
      </w:r>
      <w:r>
        <w:rPr>
          <w:bCs/>
        </w:rPr>
        <w:t>Поиск пропавших без вести лиц</w:t>
      </w:r>
    </w:p>
    <w:p w14:paraId="39EB1387" w14:textId="77777777" w:rsidR="00787706" w:rsidRDefault="00787706" w:rsidP="00787706">
      <w:pPr>
        <w:pStyle w:val="SingleTxtG"/>
      </w:pPr>
      <w:r>
        <w:t>36.</w:t>
      </w:r>
      <w:r>
        <w:tab/>
        <w:t>Комитет выражает обеспокоенность по поводу:</w:t>
      </w:r>
    </w:p>
    <w:p w14:paraId="0A58F837" w14:textId="14362442" w:rsidR="00787706" w:rsidRDefault="007C7087" w:rsidP="00787706">
      <w:pPr>
        <w:pStyle w:val="SingleTxtG"/>
      </w:pPr>
      <w:r>
        <w:tab/>
      </w:r>
      <w:r w:rsidR="00787706">
        <w:t>a)</w:t>
      </w:r>
      <w:r w:rsidR="00787706">
        <w:tab/>
        <w:t>отсутствия институциональной политики в вопросах поиска и установления местонахождения пропавших без вести лиц, а также недостатка ресурсов и действенных мер, позволяющих срочно и в безотлагательном порядке производить поиск в случае наличия предположений о том, что исчезнувший человек может быть еще жив;</w:t>
      </w:r>
    </w:p>
    <w:p w14:paraId="1237051D" w14:textId="7C19BC02" w:rsidR="00787706" w:rsidRDefault="007C7087" w:rsidP="00787706">
      <w:pPr>
        <w:pStyle w:val="SingleTxtG"/>
        <w:rPr>
          <w:color w:val="000000" w:themeColor="text1"/>
        </w:rPr>
      </w:pPr>
      <w:r>
        <w:tab/>
      </w:r>
      <w:r w:rsidR="00787706">
        <w:t>b)</w:t>
      </w:r>
      <w:r w:rsidR="00787706">
        <w:tab/>
        <w:t>ограниченности информации об использовании технологий расследования, применяемых для поиска и установления местонахождения пропавших без вести лиц;</w:t>
      </w:r>
    </w:p>
    <w:p w14:paraId="63CBE6AD" w14:textId="024E963C" w:rsidR="00787706" w:rsidRDefault="007C7087" w:rsidP="00787706">
      <w:pPr>
        <w:pStyle w:val="SingleTxtG"/>
        <w:rPr>
          <w:color w:val="000000" w:themeColor="text1"/>
        </w:rPr>
      </w:pPr>
      <w:r>
        <w:tab/>
      </w:r>
      <w:r w:rsidR="00787706">
        <w:t>c)</w:t>
      </w:r>
      <w:r w:rsidR="00787706">
        <w:tab/>
        <w:t>ограниченного участия членов семьи и других родственников</w:t>
      </w:r>
      <w:r w:rsidR="00787706">
        <w:rPr>
          <w:b/>
          <w:bCs/>
        </w:rPr>
        <w:t xml:space="preserve"> </w:t>
      </w:r>
      <w:r w:rsidR="00787706">
        <w:t>в процессе поиска;</w:t>
      </w:r>
    </w:p>
    <w:p w14:paraId="205D5D15" w14:textId="2CB933B0" w:rsidR="00787706" w:rsidRPr="004973C5" w:rsidRDefault="007C7087" w:rsidP="00787706">
      <w:pPr>
        <w:pStyle w:val="SingleTxtG"/>
        <w:rPr>
          <w:color w:val="000000" w:themeColor="text1"/>
        </w:rPr>
      </w:pPr>
      <w:r>
        <w:tab/>
      </w:r>
      <w:r w:rsidR="00787706">
        <w:t>d)</w:t>
      </w:r>
      <w:r w:rsidR="00787706">
        <w:tab/>
        <w:t>отсутствия межведомственных и внутриведомственных механизмов координации поиска (статья 24).</w:t>
      </w:r>
    </w:p>
    <w:p w14:paraId="38C8A720" w14:textId="77777777" w:rsidR="00787706" w:rsidRPr="00954A32" w:rsidRDefault="00787706" w:rsidP="00787706">
      <w:pPr>
        <w:pStyle w:val="SingleTxtG"/>
        <w:rPr>
          <w:b/>
          <w:bCs/>
        </w:rPr>
      </w:pPr>
      <w:r>
        <w:lastRenderedPageBreak/>
        <w:t>37.</w:t>
      </w:r>
      <w:r>
        <w:tab/>
      </w:r>
      <w:r>
        <w:rPr>
          <w:b/>
          <w:bCs/>
        </w:rPr>
        <w:t>Комитет повторяет свои предыдущие рекомендации</w:t>
      </w:r>
      <w:r w:rsidRPr="00954A32">
        <w:rPr>
          <w:rStyle w:val="aa"/>
        </w:rPr>
        <w:footnoteReference w:id="17"/>
      </w:r>
      <w:r>
        <w:rPr>
          <w:b/>
          <w:bCs/>
        </w:rPr>
        <w:t xml:space="preserve"> и в соответствии с принятыми в 2019 году Руководящими принципами поиска пропавших без вести лиц</w:t>
      </w:r>
      <w:r w:rsidRPr="00954A32">
        <w:rPr>
          <w:rStyle w:val="aa"/>
        </w:rPr>
        <w:footnoteReference w:id="18"/>
      </w:r>
      <w:r>
        <w:rPr>
          <w:b/>
          <w:bCs/>
        </w:rPr>
        <w:t xml:space="preserve"> настоятельно призывает государство-участник:</w:t>
      </w:r>
    </w:p>
    <w:p w14:paraId="04C04ED2" w14:textId="5800BCCE" w:rsidR="00787706" w:rsidRPr="00954A32" w:rsidRDefault="007C7087" w:rsidP="00787706">
      <w:pPr>
        <w:pStyle w:val="SingleTxtG"/>
        <w:rPr>
          <w:b/>
          <w:bCs/>
        </w:rPr>
      </w:pPr>
      <w:r>
        <w:rPr>
          <w:b/>
          <w:bCs/>
        </w:rPr>
        <w:tab/>
      </w:r>
      <w:r w:rsidR="00787706">
        <w:rPr>
          <w:b/>
          <w:bCs/>
        </w:rPr>
        <w:t>a)</w:t>
      </w:r>
      <w:r w:rsidR="00787706">
        <w:tab/>
      </w:r>
      <w:r w:rsidR="00787706">
        <w:rPr>
          <w:b/>
          <w:bCs/>
        </w:rPr>
        <w:t>разработать и осуществить государственную политику поиска и установления местонахождения пропавших без вести лиц, приоритетом которой станет поиск предположительно живых пропавших без вести, для чего будут выделяться необходимые людские, технические и финансовые ресурсы;</w:t>
      </w:r>
    </w:p>
    <w:p w14:paraId="609C79BF" w14:textId="2F580AD2" w:rsidR="00787706" w:rsidRPr="00954A32" w:rsidRDefault="007C7087" w:rsidP="00787706">
      <w:pPr>
        <w:pStyle w:val="SingleTxtG"/>
        <w:rPr>
          <w:b/>
          <w:bCs/>
        </w:rPr>
      </w:pPr>
      <w:r>
        <w:rPr>
          <w:b/>
          <w:bCs/>
        </w:rPr>
        <w:tab/>
      </w:r>
      <w:r w:rsidR="00787706">
        <w:rPr>
          <w:b/>
          <w:bCs/>
        </w:rPr>
        <w:t>b)</w:t>
      </w:r>
      <w:r w:rsidR="00787706">
        <w:tab/>
      </w:r>
      <w:r w:rsidR="00787706">
        <w:rPr>
          <w:b/>
          <w:bCs/>
        </w:rPr>
        <w:t>обеспечить безотлагательный поиск в официальном порядке пропавшего без вести лица при получении сообщения о его исчезновении, а также контролировать расследование до выяснения судьбы пропавшего без вести лица;</w:t>
      </w:r>
    </w:p>
    <w:p w14:paraId="6DF77BB6" w14:textId="5FA3E7EA" w:rsidR="00787706" w:rsidRPr="00954A32" w:rsidRDefault="007C7087" w:rsidP="00787706">
      <w:pPr>
        <w:pStyle w:val="SingleTxtG"/>
        <w:rPr>
          <w:b/>
          <w:bCs/>
        </w:rPr>
      </w:pPr>
      <w:r>
        <w:rPr>
          <w:b/>
          <w:bCs/>
        </w:rPr>
        <w:tab/>
      </w:r>
      <w:r w:rsidR="00787706">
        <w:rPr>
          <w:b/>
          <w:bCs/>
        </w:rPr>
        <w:t>c)</w:t>
      </w:r>
      <w:r w:rsidR="00787706">
        <w:tab/>
      </w:r>
      <w:r w:rsidR="00787706">
        <w:rPr>
          <w:b/>
          <w:bCs/>
        </w:rPr>
        <w:t>содействовать использованию научно обоснованных тестов посредством специальной подготовки в данной области, а также способствовать приобретению необходимой для этого инфраструктуры;</w:t>
      </w:r>
    </w:p>
    <w:p w14:paraId="4A51E177" w14:textId="2E04DCBE" w:rsidR="00787706" w:rsidRPr="00954A32" w:rsidRDefault="007C7087" w:rsidP="00787706">
      <w:pPr>
        <w:pStyle w:val="SingleTxtG"/>
        <w:rPr>
          <w:b/>
          <w:bCs/>
        </w:rPr>
      </w:pPr>
      <w:r>
        <w:rPr>
          <w:b/>
          <w:bCs/>
        </w:rPr>
        <w:tab/>
      </w:r>
      <w:r w:rsidR="00787706">
        <w:rPr>
          <w:b/>
          <w:bCs/>
        </w:rPr>
        <w:t>d)</w:t>
      </w:r>
      <w:r w:rsidR="00787706">
        <w:tab/>
      </w:r>
      <w:r w:rsidR="00787706">
        <w:rPr>
          <w:b/>
          <w:bCs/>
        </w:rPr>
        <w:t>обеспечить проведение поиска компетентными органами с участием членов семьи и других родственников, а также законных представителей пропавших без вести лиц;</w:t>
      </w:r>
    </w:p>
    <w:p w14:paraId="42435EE2" w14:textId="0B952B9C" w:rsidR="00787706" w:rsidRPr="00954A32" w:rsidRDefault="007C7087" w:rsidP="00787706">
      <w:pPr>
        <w:pStyle w:val="SingleTxtG"/>
        <w:rPr>
          <w:b/>
          <w:bCs/>
        </w:rPr>
      </w:pPr>
      <w:r>
        <w:rPr>
          <w:b/>
          <w:bCs/>
        </w:rPr>
        <w:tab/>
      </w:r>
      <w:r w:rsidR="00787706">
        <w:rPr>
          <w:b/>
          <w:bCs/>
        </w:rPr>
        <w:t>e)</w:t>
      </w:r>
      <w:r w:rsidR="00787706">
        <w:tab/>
      </w:r>
      <w:r w:rsidR="00787706">
        <w:rPr>
          <w:b/>
          <w:bCs/>
        </w:rPr>
        <w:t>гарантировать эффективную координацию взаимодействия, сотрудничество и обмен данными между компетентными органами в целях поиска пропавших без вести лиц и проведения расследования по факту их исчезновения.</w:t>
      </w:r>
    </w:p>
    <w:p w14:paraId="2D9BD6F9" w14:textId="77777777" w:rsidR="00787706" w:rsidRDefault="00787706" w:rsidP="00787706">
      <w:pPr>
        <w:pStyle w:val="H23G"/>
      </w:pPr>
      <w:r>
        <w:tab/>
      </w:r>
      <w:r>
        <w:tab/>
      </w:r>
      <w:r>
        <w:rPr>
          <w:bCs/>
        </w:rPr>
        <w:t>Опознание и достойная передача человеческих останков</w:t>
      </w:r>
    </w:p>
    <w:p w14:paraId="4E92E440" w14:textId="77777777" w:rsidR="00787706" w:rsidRPr="00F06CC0" w:rsidRDefault="00787706" w:rsidP="00787706">
      <w:pPr>
        <w:pStyle w:val="SingleTxtG"/>
      </w:pPr>
      <w:r>
        <w:t>38.</w:t>
      </w:r>
      <w:r>
        <w:tab/>
        <w:t>Комитет приветствует создание национальной системы опознания человеческих останков и национальной системы баз данных образцов ДНК. Вместе с тем он выражает обеспокоенность по поводу:</w:t>
      </w:r>
    </w:p>
    <w:p w14:paraId="744B4443" w14:textId="74B6B731" w:rsidR="00787706" w:rsidRPr="000E1C6E" w:rsidRDefault="007C7087" w:rsidP="00787706">
      <w:pPr>
        <w:pStyle w:val="SingleTxtG"/>
      </w:pPr>
      <w:r>
        <w:tab/>
      </w:r>
      <w:r w:rsidR="00787706">
        <w:t>a)</w:t>
      </w:r>
      <w:r w:rsidR="00787706">
        <w:tab/>
        <w:t>того, что еще не функционируют база данных генетических образцов и лаборатория, в том числе из-за финансовых трудностей;</w:t>
      </w:r>
    </w:p>
    <w:p w14:paraId="0686B674" w14:textId="209EC37F" w:rsidR="00787706" w:rsidRDefault="007C7087" w:rsidP="00787706">
      <w:pPr>
        <w:pStyle w:val="SingleTxtG"/>
      </w:pPr>
      <w:r>
        <w:tab/>
      </w:r>
      <w:r w:rsidR="00787706">
        <w:t>b)</w:t>
      </w:r>
      <w:r w:rsidR="00787706">
        <w:tab/>
        <w:t>сообщений о манипулировании с неполными останками, получении неполных генетических профилей и неуважительном отношении к останкам;</w:t>
      </w:r>
    </w:p>
    <w:p w14:paraId="79123A35" w14:textId="05BE99CF" w:rsidR="00787706" w:rsidRDefault="007C7087" w:rsidP="00787706">
      <w:pPr>
        <w:pStyle w:val="SingleTxtG"/>
      </w:pPr>
      <w:r>
        <w:tab/>
      </w:r>
      <w:r w:rsidR="00787706">
        <w:t>c)</w:t>
      </w:r>
      <w:r w:rsidR="00787706">
        <w:tab/>
        <w:t>сведений, полученных в том числе от самого государства в ходе состоявшегося диалога, о подпольных могилах, включая могилу в Эль-Прогресо, тела из которых не были эксгумированы из-за отсутствия ресурсов;</w:t>
      </w:r>
    </w:p>
    <w:p w14:paraId="4B4FFAB0" w14:textId="7C1F564A" w:rsidR="00787706" w:rsidRDefault="007C7087" w:rsidP="00787706">
      <w:pPr>
        <w:pStyle w:val="SingleTxtG"/>
      </w:pPr>
      <w:r>
        <w:tab/>
      </w:r>
      <w:r w:rsidR="00787706">
        <w:t>d)</w:t>
      </w:r>
      <w:r w:rsidR="00787706">
        <w:tab/>
        <w:t>отсутствия базы данных о найденных неопознанных останках;</w:t>
      </w:r>
    </w:p>
    <w:p w14:paraId="56512075" w14:textId="593E48A5" w:rsidR="00787706" w:rsidRPr="008564B7" w:rsidRDefault="007C7087" w:rsidP="00787706">
      <w:pPr>
        <w:pStyle w:val="SingleTxtG"/>
      </w:pPr>
      <w:r>
        <w:tab/>
      </w:r>
      <w:r w:rsidR="00787706">
        <w:t>e)</w:t>
      </w:r>
      <w:r w:rsidR="00787706">
        <w:tab/>
        <w:t>непринятия законопроекта о создании национального института судебной медицины и криминалистики, представленного на рассмотрение в марте 2023 года (статьи 12, 19 и 24).</w:t>
      </w:r>
    </w:p>
    <w:p w14:paraId="0156FF46" w14:textId="77777777" w:rsidR="00787706" w:rsidRPr="00954A32" w:rsidRDefault="00787706" w:rsidP="00787706">
      <w:pPr>
        <w:pStyle w:val="SingleTxtG"/>
        <w:rPr>
          <w:b/>
          <w:bCs/>
        </w:rPr>
      </w:pPr>
      <w:r>
        <w:t>39.</w:t>
      </w:r>
      <w:r>
        <w:tab/>
      </w:r>
      <w:r>
        <w:rPr>
          <w:b/>
          <w:bCs/>
        </w:rPr>
        <w:t>Комитет настоятельно призывает государство-участник:</w:t>
      </w:r>
    </w:p>
    <w:p w14:paraId="018BE0F2" w14:textId="4575D435" w:rsidR="00787706" w:rsidRPr="008632EE" w:rsidRDefault="007C7087" w:rsidP="00787706">
      <w:pPr>
        <w:pStyle w:val="SingleTxtG"/>
        <w:rPr>
          <w:b/>
          <w:bCs/>
        </w:rPr>
      </w:pPr>
      <w:r>
        <w:rPr>
          <w:b/>
          <w:bCs/>
        </w:rPr>
        <w:tab/>
      </w:r>
      <w:r w:rsidR="00787706">
        <w:rPr>
          <w:b/>
          <w:bCs/>
        </w:rPr>
        <w:t>a)</w:t>
      </w:r>
      <w:r w:rsidR="00787706">
        <w:tab/>
      </w:r>
      <w:r w:rsidR="00787706">
        <w:rPr>
          <w:b/>
          <w:bCs/>
        </w:rPr>
        <w:t>обеспечить эффективное функционирование национальной системы баз данных образцов ДНК и ее техническую совместимость с другими банками генетической информации в других странах, а также обеспечить выделение достаточных технических, финансовых и людских ресурсов;</w:t>
      </w:r>
    </w:p>
    <w:p w14:paraId="6E416673" w14:textId="545ACF2B" w:rsidR="00787706" w:rsidRDefault="007C7087" w:rsidP="00787706">
      <w:pPr>
        <w:pStyle w:val="SingleTxtG"/>
        <w:rPr>
          <w:b/>
          <w:bCs/>
        </w:rPr>
      </w:pPr>
      <w:r>
        <w:rPr>
          <w:b/>
          <w:bCs/>
        </w:rPr>
        <w:tab/>
      </w:r>
      <w:r w:rsidR="00787706">
        <w:rPr>
          <w:b/>
          <w:bCs/>
        </w:rPr>
        <w:t>b)</w:t>
      </w:r>
      <w:r w:rsidR="00787706">
        <w:tab/>
      </w:r>
      <w:r w:rsidR="00787706">
        <w:rPr>
          <w:b/>
          <w:bCs/>
        </w:rPr>
        <w:t>ускорить процессы опознания тел и человеческих останков, а также расширить возможности по их идентификации, сохранению и достойной передаче членам семьи;</w:t>
      </w:r>
    </w:p>
    <w:p w14:paraId="5E043A81" w14:textId="16B1984D" w:rsidR="00787706" w:rsidRPr="001C4025" w:rsidRDefault="007C7087" w:rsidP="00787706">
      <w:pPr>
        <w:pStyle w:val="SingleTxtG"/>
        <w:rPr>
          <w:b/>
          <w:bCs/>
        </w:rPr>
      </w:pPr>
      <w:r>
        <w:rPr>
          <w:b/>
          <w:bCs/>
        </w:rPr>
        <w:tab/>
      </w:r>
      <w:r w:rsidR="00787706">
        <w:rPr>
          <w:b/>
          <w:bCs/>
        </w:rPr>
        <w:t>c)</w:t>
      </w:r>
      <w:r w:rsidR="00787706">
        <w:tab/>
      </w:r>
      <w:r w:rsidR="00787706">
        <w:rPr>
          <w:b/>
          <w:bCs/>
        </w:rPr>
        <w:t>создать базу прижизненных и посмертных (ante mortem/post mortem) данных всех пропавших без вести лиц и обеспечить включение в нее соответствующей информацией по такого рода делам;</w:t>
      </w:r>
    </w:p>
    <w:p w14:paraId="63454798" w14:textId="77777777" w:rsidR="00787706" w:rsidRDefault="00787706" w:rsidP="00787706">
      <w:pPr>
        <w:pStyle w:val="SingleTxtG"/>
        <w:ind w:firstLine="567"/>
        <w:rPr>
          <w:b/>
        </w:rPr>
      </w:pPr>
      <w:r>
        <w:rPr>
          <w:b/>
          <w:bCs/>
        </w:rPr>
        <w:lastRenderedPageBreak/>
        <w:t>d)</w:t>
      </w:r>
      <w:r>
        <w:tab/>
      </w:r>
      <w:r>
        <w:rPr>
          <w:b/>
          <w:bCs/>
        </w:rPr>
        <w:t>обеспечить эффективную координацию и обмен данными между органами, в компетенцию которых входит опознание останков в случае смерти пропавшего без вести лица;</w:t>
      </w:r>
    </w:p>
    <w:p w14:paraId="73D87F29" w14:textId="77777777" w:rsidR="00787706" w:rsidRPr="00AE73F2" w:rsidRDefault="00787706" w:rsidP="00787706">
      <w:pPr>
        <w:pStyle w:val="SingleTxtG"/>
        <w:ind w:firstLine="567"/>
        <w:rPr>
          <w:b/>
          <w:bCs/>
        </w:rPr>
      </w:pPr>
      <w:r>
        <w:rPr>
          <w:b/>
          <w:bCs/>
        </w:rPr>
        <w:t>e)</w:t>
      </w:r>
      <w:r>
        <w:tab/>
      </w:r>
      <w:r w:rsidRPr="00AE73F2">
        <w:rPr>
          <w:b/>
          <w:bCs/>
        </w:rPr>
        <w:t>создать национальный институт судебной медицины и криминалистики с функционально и финансово независимой административной структурой, а также предоставить необходимые ресурсы для его функционирования.</w:t>
      </w:r>
    </w:p>
    <w:p w14:paraId="53934C24" w14:textId="77777777" w:rsidR="00787706" w:rsidRPr="000E1C6E" w:rsidRDefault="00787706" w:rsidP="00787706">
      <w:pPr>
        <w:pStyle w:val="H23G"/>
      </w:pPr>
      <w:r>
        <w:tab/>
      </w:r>
      <w:r>
        <w:tab/>
      </w:r>
      <w:r>
        <w:rPr>
          <w:bCs/>
        </w:rPr>
        <w:t>Исчезновения в прошлом</w:t>
      </w:r>
    </w:p>
    <w:p w14:paraId="54DCF1D8" w14:textId="55A7F439" w:rsidR="00787706" w:rsidRPr="009E26D6" w:rsidRDefault="00787706" w:rsidP="00787706">
      <w:pPr>
        <w:pStyle w:val="SingleTxtG"/>
      </w:pPr>
      <w:r>
        <w:t>40.</w:t>
      </w:r>
      <w:r>
        <w:tab/>
        <w:t xml:space="preserve">Комитет выражает обеспокоенность в связи с ограниченным выполнением рекомендаций, содержащихся в докладе </w:t>
      </w:r>
      <w:r w:rsidRPr="00FA38E4">
        <w:t>Los hechos hablan por sí mismos</w:t>
      </w:r>
      <w:r>
        <w:t xml:space="preserve"> («Факты говорят сами за себя»), опубликованного Национальным управлением уполномоченного по правам человека в 1994 году, и в докладе 2011 года </w:t>
      </w:r>
      <w:r w:rsidRPr="00FA38E4">
        <w:t>Para que los hechos no se repitan</w:t>
      </w:r>
      <w:r>
        <w:rPr>
          <w:i/>
          <w:iCs/>
        </w:rPr>
        <w:t xml:space="preserve"> </w:t>
      </w:r>
      <w:r w:rsidRPr="00FA38E4">
        <w:t>(</w:t>
      </w:r>
      <w:r>
        <w:t>«Это не должно повториться»), подготовленном Комиссией по установлению истины и примирению. В этой связи Комитет с обеспокоенностью отмечает ограниченный прогресс в расследовании и судебном рассмотрении дел о насильственных исчезновениях, имевших место в 1980-х</w:t>
      </w:r>
      <w:r w:rsidR="00B0619D" w:rsidRPr="00B0619D">
        <w:t xml:space="preserve"> </w:t>
      </w:r>
      <w:r>
        <w:t>—</w:t>
      </w:r>
      <w:r w:rsidR="00B0619D" w:rsidRPr="00B0619D">
        <w:t xml:space="preserve"> </w:t>
      </w:r>
      <w:r>
        <w:t>1990-х годах и в контексте государственного переворота 2009 года (статьи 8, 12 и 24).</w:t>
      </w:r>
    </w:p>
    <w:p w14:paraId="3B36D378" w14:textId="02123C29" w:rsidR="00787706" w:rsidRPr="0041087A" w:rsidRDefault="00787706" w:rsidP="00787706">
      <w:pPr>
        <w:pStyle w:val="SingleTxtG"/>
        <w:rPr>
          <w:b/>
          <w:bCs/>
        </w:rPr>
      </w:pPr>
      <w:r>
        <w:t>41.</w:t>
      </w:r>
      <w:r>
        <w:tab/>
      </w:r>
      <w:r>
        <w:rPr>
          <w:b/>
          <w:bCs/>
        </w:rPr>
        <w:t xml:space="preserve">Комитет настоятельно призывает государство-участник обеспечить полное выполнение рекомендаций, содержащихся в докладах </w:t>
      </w:r>
      <w:r w:rsidRPr="00656CA0">
        <w:rPr>
          <w:b/>
          <w:bCs/>
        </w:rPr>
        <w:t>Los hechos hablan por sí mismos</w:t>
      </w:r>
      <w:r>
        <w:rPr>
          <w:b/>
          <w:bCs/>
        </w:rPr>
        <w:t xml:space="preserve"> («Факты говорят сами за себя») и </w:t>
      </w:r>
      <w:r w:rsidRPr="00656CA0">
        <w:rPr>
          <w:b/>
          <w:bCs/>
        </w:rPr>
        <w:t>Para que los hechos no se repitan</w:t>
      </w:r>
      <w:r>
        <w:rPr>
          <w:b/>
          <w:bCs/>
        </w:rPr>
        <w:t xml:space="preserve"> («Это не должно повториться»).</w:t>
      </w:r>
      <w:r>
        <w:t xml:space="preserve"> </w:t>
      </w:r>
      <w:r>
        <w:rPr>
          <w:b/>
          <w:bCs/>
        </w:rPr>
        <w:t>Государству также следует ускорить расследования и обеспечить, чтобы все случаи насильственных исчезновений, в том числе имевшие место в 1980-е</w:t>
      </w:r>
      <w:r w:rsidR="00656CA0" w:rsidRPr="00656CA0">
        <w:rPr>
          <w:b/>
          <w:bCs/>
        </w:rPr>
        <w:t xml:space="preserve"> </w:t>
      </w:r>
      <w:r w:rsidR="00656CA0">
        <w:rPr>
          <w:b/>
          <w:bCs/>
        </w:rPr>
        <w:t>—</w:t>
      </w:r>
      <w:r w:rsidR="00656CA0" w:rsidRPr="00656CA0">
        <w:rPr>
          <w:b/>
          <w:bCs/>
        </w:rPr>
        <w:t xml:space="preserve"> </w:t>
      </w:r>
      <w:r>
        <w:rPr>
          <w:b/>
          <w:bCs/>
        </w:rPr>
        <w:t>1990-е годы и в контексте государственного переворота 2009 года, были оперативно расследованы, а предполагаемые преступники были привлечены к ответственности и в случае признания их вины понесли соответствующее наказание, с целью гарантировать жертвам доступ к установлению истины и полное возмещение ущерба.</w:t>
      </w:r>
      <w:bookmarkEnd w:id="13"/>
      <w:bookmarkEnd w:id="14"/>
    </w:p>
    <w:p w14:paraId="415B80EE" w14:textId="2751216D" w:rsidR="00787706" w:rsidRPr="00734F0B" w:rsidRDefault="00B0619D" w:rsidP="00787706">
      <w:pPr>
        <w:pStyle w:val="H23G"/>
      </w:pPr>
      <w:r>
        <w:rPr>
          <w:bCs/>
        </w:rPr>
        <w:tab/>
      </w:r>
      <w:r w:rsidR="00787706">
        <w:rPr>
          <w:bCs/>
        </w:rPr>
        <w:t>4.</w:t>
      </w:r>
      <w:r w:rsidR="00787706">
        <w:tab/>
      </w:r>
      <w:r w:rsidR="00787706">
        <w:rPr>
          <w:bCs/>
        </w:rPr>
        <w:t>Исчезновения в контексте миграции</w:t>
      </w:r>
    </w:p>
    <w:p w14:paraId="6E6DF83C" w14:textId="77777777" w:rsidR="00787706" w:rsidRDefault="00787706" w:rsidP="00787706">
      <w:pPr>
        <w:pStyle w:val="H23G"/>
      </w:pPr>
      <w:r>
        <w:tab/>
      </w:r>
      <w:r>
        <w:tab/>
      </w:r>
      <w:r>
        <w:rPr>
          <w:bCs/>
        </w:rPr>
        <w:t>Предупреждение исчезновений в контексте миграции</w:t>
      </w:r>
    </w:p>
    <w:p w14:paraId="0BD90478" w14:textId="77777777" w:rsidR="00787706" w:rsidRDefault="00787706" w:rsidP="00787706">
      <w:pPr>
        <w:pStyle w:val="SingleTxtG"/>
      </w:pPr>
      <w:r>
        <w:t>42.</w:t>
      </w:r>
      <w:r>
        <w:tab/>
        <w:t>Комитет выражает свою обеспокоенность в связи с сообщениями о ежегодном исчезновении сотен мигрантов, среди которых могут быть и случаи насильственного исчезновения. В этой связи Комитет выражает сожаление по поводу отсутствия государственной политики, направленной на устранение причин массовой миграции в условиях, которые подвергают мигрантов риску стать жертвами сетей контрабандистов</w:t>
      </w:r>
      <w:r>
        <w:rPr>
          <w:b/>
          <w:bCs/>
        </w:rPr>
        <w:t xml:space="preserve"> </w:t>
      </w:r>
      <w:r>
        <w:t>и/или торговли людьми и соответственно насильственного исчезновения, особенно это касается женщин и детей (статьи 2, 3 и 24).</w:t>
      </w:r>
    </w:p>
    <w:p w14:paraId="1F8D2E03" w14:textId="77777777" w:rsidR="00787706" w:rsidRPr="00954A32" w:rsidRDefault="00787706" w:rsidP="00787706">
      <w:pPr>
        <w:pStyle w:val="SingleTxtG"/>
        <w:rPr>
          <w:b/>
          <w:bCs/>
        </w:rPr>
      </w:pPr>
      <w:r>
        <w:t>43.</w:t>
      </w:r>
      <w:r>
        <w:tab/>
      </w:r>
      <w:r>
        <w:rPr>
          <w:b/>
          <w:bCs/>
        </w:rPr>
        <w:t>Комитет рекомендует государству-участнику принять во внимание свое замечание общего порядка № 1 (2023) о насильственных исчезновениях в контексте миграции и настоятельно призывает государство-участник посредством Главного управления по защите гондурасских мигрантов и в сотрудничестве с другими государствами транзита или назначения разработать и осуществлять государственную политику, направленную на устранение структурных причин массовой миграции, таких как нищета, неравенство и насилие, а также принять меры по защите мигрантов, следующих миграционными маршрутами, особенно несопровождаемых детей.</w:t>
      </w:r>
      <w:r>
        <w:t xml:space="preserve"> </w:t>
      </w:r>
      <w:r>
        <w:rPr>
          <w:b/>
          <w:bCs/>
        </w:rPr>
        <w:t>Эта политика должна включать стратегию поиска пропавших без вести лиц в контексте миграции и располагать соответствующими ресурсами.</w:t>
      </w:r>
    </w:p>
    <w:p w14:paraId="062AE855" w14:textId="77777777" w:rsidR="00787706" w:rsidRPr="004A7732" w:rsidRDefault="00787706" w:rsidP="00787706">
      <w:pPr>
        <w:pStyle w:val="H23G"/>
      </w:pPr>
      <w:r>
        <w:tab/>
      </w:r>
      <w:r>
        <w:tab/>
      </w:r>
      <w:r>
        <w:rPr>
          <w:bCs/>
        </w:rPr>
        <w:t>Статистические данные об исчезновениях в контексте миграции</w:t>
      </w:r>
    </w:p>
    <w:p w14:paraId="371FC40B" w14:textId="2297AB67" w:rsidR="00787706" w:rsidRPr="006523F0" w:rsidRDefault="00787706" w:rsidP="00787706">
      <w:pPr>
        <w:pStyle w:val="SingleTxtG"/>
        <w:rPr>
          <w:rFonts w:eastAsia="Arial"/>
        </w:rPr>
      </w:pPr>
      <w:r>
        <w:t>44.</w:t>
      </w:r>
      <w:r>
        <w:tab/>
        <w:t xml:space="preserve">Комитет принимает к сведению функционирование Консульского и миграционного центра Гондураса и наличие единой стандартизированной формы для сбора данных о пропавших без вести мигрантах. Однако Комитет выражает обеспокоенность в связи с тем, что в соответствии с данными Национального </w:t>
      </w:r>
      <w:r>
        <w:lastRenderedPageBreak/>
        <w:t xml:space="preserve">института миграции в 2023 году число мигрантов, следующих транзитом через Гондурас, почти утроилось по сравнению с 2022 годом. Также вызывает озабоченность тот факт, что в банке данных судебно-медицинской экспертизы по пропавшим без вести мигрантам соответствующая статистика и информация об образцах ДНК и обстоятельствах их исчезновения находятся в открытом доступе только до 2019 года. Кроме того, Комитет с обеспокоенностью отмечает недостатки в регистрации лиц, нелегально попадающих на территорию Гондураса в составе смешанных миграционных потоков, а также то, что сбор данных не осуществляется в унифицированном порядке (статьи </w:t>
      </w:r>
      <w:r w:rsidR="001908CD">
        <w:t>1–3</w:t>
      </w:r>
      <w:r>
        <w:t>, 12 и 24).</w:t>
      </w:r>
    </w:p>
    <w:p w14:paraId="58B0B88E" w14:textId="74E2D602" w:rsidR="00787706" w:rsidRPr="00954A32" w:rsidRDefault="00787706" w:rsidP="00787706">
      <w:pPr>
        <w:pStyle w:val="SingleTxtG"/>
        <w:rPr>
          <w:b/>
          <w:bCs/>
        </w:rPr>
      </w:pPr>
      <w:r>
        <w:t>45.</w:t>
      </w:r>
      <w:r>
        <w:tab/>
      </w:r>
      <w:r>
        <w:rPr>
          <w:b/>
          <w:bCs/>
        </w:rPr>
        <w:t>Комитет рекомендует государству-участнику выделить для укрепления банка данных судебно-медицинской экспертизы о пропавших без вести мигрантах необходимые людские, технические и финансовые ресурсы для его надлежащего и эффективного функционирования и обеспечить доступ общественности к актуализированной информации о пропавших без вести мигрантах.</w:t>
      </w:r>
      <w:r>
        <w:t xml:space="preserve"> </w:t>
      </w:r>
      <w:r>
        <w:rPr>
          <w:b/>
          <w:bCs/>
        </w:rPr>
        <w:t>Государству-участнику следует также усовершенствовать процедуру регистрации лиц, нелегально попадающих на территорию Гондураса в составе смешанных миграционных потоков для более эффективной идентификации лиц, объявленных на международном уровне пропавшими без вести в ходе следования миграционным маршрутом.</w:t>
      </w:r>
    </w:p>
    <w:p w14:paraId="0EA50245" w14:textId="77777777" w:rsidR="00787706" w:rsidRPr="006523F0" w:rsidRDefault="00787706" w:rsidP="00787706">
      <w:pPr>
        <w:pStyle w:val="H23G"/>
      </w:pPr>
      <w:r>
        <w:tab/>
      </w:r>
      <w:r>
        <w:tab/>
        <w:t>Поиск лиц, пропавших без вести в контексте миграции, и расследование их исчезновений</w:t>
      </w:r>
    </w:p>
    <w:p w14:paraId="6B54CD02" w14:textId="77777777" w:rsidR="00787706" w:rsidRDefault="00787706" w:rsidP="00787706">
      <w:pPr>
        <w:pStyle w:val="SingleTxtG"/>
      </w:pPr>
      <w:r>
        <w:t>46.</w:t>
      </w:r>
      <w:r>
        <w:tab/>
        <w:t>Комитет принимает к сведению Протокол о поиске пропавших без вести гондурасских граждан в Мексике и создание комиссий по поиску пропавших без вести мигрантов. Вместе с тем он выражает обеспокоенность по поводу:</w:t>
      </w:r>
      <w:bookmarkStart w:id="17" w:name="_Hlk159762266"/>
      <w:bookmarkEnd w:id="17"/>
    </w:p>
    <w:p w14:paraId="2F49AB8E" w14:textId="28F53075" w:rsidR="00787706" w:rsidRDefault="00375087" w:rsidP="00787706">
      <w:pPr>
        <w:pStyle w:val="SingleTxtG"/>
      </w:pPr>
      <w:r>
        <w:tab/>
      </w:r>
      <w:r w:rsidR="00787706">
        <w:t>a)</w:t>
      </w:r>
      <w:r w:rsidR="00787706">
        <w:tab/>
        <w:t>того, что членам семей пропавших без вести лиц и комитетам, в которые они организуются, приходится продолжать руководить поиском и опознанием пропавших без вести мигрантов в Гондурасе из-за ограниченного участия компетентных</w:t>
      </w:r>
      <w:r w:rsidR="00787706">
        <w:rPr>
          <w:b/>
          <w:bCs/>
        </w:rPr>
        <w:t xml:space="preserve"> </w:t>
      </w:r>
      <w:r w:rsidR="00787706">
        <w:t>государственных органов;</w:t>
      </w:r>
    </w:p>
    <w:p w14:paraId="38473ABB" w14:textId="6150BEDC" w:rsidR="00787706" w:rsidRPr="00FF7420" w:rsidRDefault="00375087" w:rsidP="00787706">
      <w:pPr>
        <w:pStyle w:val="SingleTxtG"/>
      </w:pPr>
      <w:r>
        <w:tab/>
      </w:r>
      <w:r w:rsidR="00787706">
        <w:t>b)</w:t>
      </w:r>
      <w:r w:rsidR="00787706">
        <w:tab/>
        <w:t>трудностей, с которыми сталкиваются члены семей мигрантов в процессе поиска и расследования, включая препятствия для получения гуманитарных виз;</w:t>
      </w:r>
    </w:p>
    <w:p w14:paraId="1FA4F11A" w14:textId="71B6ED43" w:rsidR="00787706" w:rsidRPr="00FF7420" w:rsidRDefault="00375087" w:rsidP="00787706">
      <w:pPr>
        <w:pStyle w:val="SingleTxtG"/>
      </w:pPr>
      <w:r>
        <w:tab/>
      </w:r>
      <w:r w:rsidR="00787706">
        <w:t>c)</w:t>
      </w:r>
      <w:r w:rsidR="00787706">
        <w:tab/>
        <w:t>отсутствия координации между учреждениями, отвечающими за поиск и расследование случаев исчезновения мигрантов, в частности несопровождаемых детей;</w:t>
      </w:r>
    </w:p>
    <w:p w14:paraId="15C22BC5" w14:textId="11B92066" w:rsidR="00787706" w:rsidRDefault="00375087" w:rsidP="00787706">
      <w:pPr>
        <w:pStyle w:val="SingleTxtG"/>
      </w:pPr>
      <w:r>
        <w:tab/>
      </w:r>
      <w:r w:rsidR="00787706">
        <w:t>d)</w:t>
      </w:r>
      <w:r w:rsidR="00787706">
        <w:tab/>
        <w:t>отсутствия информации о количестве уголовных дел, возбужденных по фактам исчезновения мигрантов, и о количестве обвинительных приговоров по этим делам;</w:t>
      </w:r>
    </w:p>
    <w:p w14:paraId="5515D651" w14:textId="05E1C6B1" w:rsidR="00787706" w:rsidRPr="00682C6C" w:rsidRDefault="00375087" w:rsidP="00787706">
      <w:pPr>
        <w:pStyle w:val="SingleTxtG"/>
      </w:pPr>
      <w:r>
        <w:tab/>
      </w:r>
      <w:r w:rsidR="00787706">
        <w:t>e)</w:t>
      </w:r>
      <w:r w:rsidR="00787706">
        <w:tab/>
        <w:t>недостаточного уровня межгосударственного сотрудничества в ходе поиска пропавших без вести лиц и расследования случаев исчезновения как мигрантов в Гондурасе, так и гондурасских мигрантов в других странах (статьи 2, 3, 12, 14, 15 и</w:t>
      </w:r>
      <w:r>
        <w:rPr>
          <w:lang w:val="en-US"/>
        </w:rPr>
        <w:t> </w:t>
      </w:r>
      <w:r w:rsidR="00787706">
        <w:t>24).</w:t>
      </w:r>
    </w:p>
    <w:p w14:paraId="41CBD2A5" w14:textId="77777777" w:rsidR="00787706" w:rsidRPr="00375087" w:rsidRDefault="00787706" w:rsidP="00787706">
      <w:pPr>
        <w:pStyle w:val="SingleTxtG"/>
        <w:rPr>
          <w:b/>
          <w:bCs/>
        </w:rPr>
      </w:pPr>
      <w:r>
        <w:t>47.</w:t>
      </w:r>
      <w:r>
        <w:tab/>
      </w:r>
      <w:r w:rsidRPr="00375087">
        <w:rPr>
          <w:b/>
          <w:bCs/>
        </w:rPr>
        <w:t>Комитет повторяет свои предыдущие рекомендации</w:t>
      </w:r>
      <w:r w:rsidRPr="00375087">
        <w:rPr>
          <w:rStyle w:val="aa"/>
        </w:rPr>
        <w:footnoteReference w:id="19"/>
      </w:r>
      <w:r w:rsidRPr="00375087">
        <w:rPr>
          <w:b/>
          <w:bCs/>
        </w:rPr>
        <w:t xml:space="preserve"> и настоятельно призывает государство-участник в сотрудничестве со странами происхождения и назначения и при участии жертв и представителей гражданского общества:</w:t>
      </w:r>
    </w:p>
    <w:p w14:paraId="435CC907" w14:textId="77777777" w:rsidR="00787706" w:rsidRPr="00415E54" w:rsidRDefault="00787706" w:rsidP="00787706">
      <w:pPr>
        <w:pStyle w:val="SingleTxtG"/>
        <w:ind w:firstLine="567"/>
        <w:rPr>
          <w:b/>
          <w:bCs/>
        </w:rPr>
      </w:pPr>
      <w:r>
        <w:rPr>
          <w:b/>
          <w:bCs/>
        </w:rPr>
        <w:t>a)</w:t>
      </w:r>
      <w:r>
        <w:tab/>
      </w:r>
      <w:r>
        <w:rPr>
          <w:b/>
          <w:bCs/>
        </w:rPr>
        <w:t>обеспечить немедленный поиск пропавших без вести мигрантов, а в случае обнаружения их останков — их опознание и передачу родственникам в достойных условиях;</w:t>
      </w:r>
    </w:p>
    <w:p w14:paraId="5998D726" w14:textId="77777777" w:rsidR="00787706" w:rsidRPr="00415E54" w:rsidRDefault="00787706" w:rsidP="00787706">
      <w:pPr>
        <w:pStyle w:val="SingleTxtG"/>
        <w:ind w:firstLine="567"/>
        <w:rPr>
          <w:b/>
          <w:bCs/>
        </w:rPr>
      </w:pPr>
      <w:r>
        <w:rPr>
          <w:b/>
          <w:bCs/>
        </w:rPr>
        <w:t>b)</w:t>
      </w:r>
      <w:r>
        <w:tab/>
      </w:r>
      <w:r>
        <w:rPr>
          <w:b/>
          <w:bCs/>
        </w:rPr>
        <w:t>предоставить членам семьи и другим родственникам пропавших без вести лиц независимо от места их проживания возможность получать информацию и участвовать в расследовании исчезновений и в поиске своих близких, в том числе путем выдачи гуманитарных виз;</w:t>
      </w:r>
    </w:p>
    <w:p w14:paraId="5782C331" w14:textId="77777777" w:rsidR="00787706" w:rsidRDefault="00787706" w:rsidP="00787706">
      <w:pPr>
        <w:pStyle w:val="SingleTxtG"/>
        <w:ind w:firstLine="567"/>
        <w:rPr>
          <w:b/>
          <w:bCs/>
        </w:rPr>
      </w:pPr>
      <w:r>
        <w:rPr>
          <w:b/>
          <w:bCs/>
        </w:rPr>
        <w:lastRenderedPageBreak/>
        <w:t>c)</w:t>
      </w:r>
      <w:r>
        <w:tab/>
      </w:r>
      <w:r>
        <w:rPr>
          <w:b/>
          <w:bCs/>
        </w:rPr>
        <w:t>обеспечить эффективную координацию между учреждениями, отвечающими за поиск пропавших без вести мигрантов и расследование их исчезновений;</w:t>
      </w:r>
    </w:p>
    <w:p w14:paraId="4E870857" w14:textId="77777777" w:rsidR="00787706" w:rsidRDefault="00787706" w:rsidP="00787706">
      <w:pPr>
        <w:pStyle w:val="SingleTxtG"/>
        <w:ind w:firstLine="567"/>
        <w:rPr>
          <w:b/>
          <w:bCs/>
        </w:rPr>
      </w:pPr>
      <w:r>
        <w:rPr>
          <w:b/>
          <w:bCs/>
        </w:rPr>
        <w:t>d)</w:t>
      </w:r>
      <w:r>
        <w:tab/>
      </w:r>
      <w:r>
        <w:rPr>
          <w:b/>
          <w:bCs/>
        </w:rPr>
        <w:t>удвоить свои усилия по предупреждению и расследованию случаев исчезновений мигрантов, а также по судебному преследованию виновных;</w:t>
      </w:r>
    </w:p>
    <w:p w14:paraId="2D57CDC5" w14:textId="77777777" w:rsidR="00787706" w:rsidRPr="005D7DD7" w:rsidRDefault="00787706" w:rsidP="00787706">
      <w:pPr>
        <w:pStyle w:val="SingleTxtG"/>
        <w:ind w:firstLine="567"/>
        <w:rPr>
          <w:b/>
          <w:bCs/>
          <w:kern w:val="2"/>
          <w14:ligatures w14:val="standardContextual"/>
        </w:rPr>
      </w:pPr>
      <w:r>
        <w:rPr>
          <w:b/>
          <w:bCs/>
        </w:rPr>
        <w:t>e)</w:t>
      </w:r>
      <w:r>
        <w:tab/>
      </w:r>
      <w:r>
        <w:rPr>
          <w:b/>
          <w:bCs/>
        </w:rPr>
        <w:t>обеспечить усиление судебной помощи и сотрудничества с властями других государств региона для содействия поиску пропавших без вести мигрантов и проведению расследований для установления виновных лиц, включая создание специальной комиссии по расследованию случаев исчезновения мигрантов.</w:t>
      </w:r>
    </w:p>
    <w:p w14:paraId="1C7DC214" w14:textId="77777777" w:rsidR="00787706" w:rsidRPr="00CD77E8" w:rsidRDefault="00787706" w:rsidP="00787706">
      <w:pPr>
        <w:pStyle w:val="H23G"/>
      </w:pPr>
      <w:r>
        <w:tab/>
      </w:r>
      <w:r>
        <w:tab/>
      </w:r>
      <w:r>
        <w:tab/>
      </w:r>
      <w:r>
        <w:rPr>
          <w:bCs/>
        </w:rPr>
        <w:t>Лишение свободы по причинам миграции</w:t>
      </w:r>
      <w:bookmarkStart w:id="18" w:name="_Hlk158917027"/>
    </w:p>
    <w:p w14:paraId="1F8B45FF" w14:textId="77777777" w:rsidR="00787706" w:rsidRPr="002167E9" w:rsidRDefault="00787706" w:rsidP="00787706">
      <w:pPr>
        <w:pStyle w:val="SingleTxtG"/>
        <w:rPr>
          <w:bCs/>
        </w:rPr>
      </w:pPr>
      <w:r>
        <w:t>48.</w:t>
      </w:r>
      <w:r>
        <w:tab/>
        <w:t>Комитет принимает к сведению заявление делегации об отсутствии центров временного содержания мигрантов. Однако он выражает обеспокоенность в связи с отсутствием информации о превентивных механизмах, направленных на устранение риска исчезновения мигрантов, пересекающих Гондурас по пути следования своим миграционным маршрутом, в ходе реализации стратегии контроля за нелегальной миграцией. В этой связи Комитет подчеркивает свою обеспокоенность по поводу недостатков систем регистрации и трудностей, с которыми сталкиваются лишенные свободы мигранты при установлении контактов и поддержании связи с членами семей и другими родственниками, представителями консульских учреждений своих стран или любыми другими лицами по их выбору (статья 17).</w:t>
      </w:r>
    </w:p>
    <w:p w14:paraId="3D08FB1D" w14:textId="77777777" w:rsidR="00787706" w:rsidRPr="00954A32" w:rsidRDefault="00787706" w:rsidP="00787706">
      <w:pPr>
        <w:pStyle w:val="SingleTxtG"/>
        <w:rPr>
          <w:b/>
          <w:bCs/>
        </w:rPr>
      </w:pPr>
      <w:r>
        <w:t>49.</w:t>
      </w:r>
      <w:r>
        <w:tab/>
      </w:r>
      <w:r>
        <w:rPr>
          <w:b/>
          <w:bCs/>
        </w:rPr>
        <w:t>Комитет настоятельно призывает государство-участник:</w:t>
      </w:r>
    </w:p>
    <w:p w14:paraId="1C965936" w14:textId="3C2E0C70" w:rsidR="00787706" w:rsidRPr="00054DC1" w:rsidRDefault="00054DC1" w:rsidP="00787706">
      <w:pPr>
        <w:pStyle w:val="SingleTxtG"/>
        <w:rPr>
          <w:b/>
          <w:bCs/>
        </w:rPr>
      </w:pPr>
      <w:r>
        <w:rPr>
          <w:b/>
          <w:bCs/>
        </w:rPr>
        <w:tab/>
      </w:r>
      <w:r w:rsidR="00787706" w:rsidRPr="00054DC1">
        <w:rPr>
          <w:b/>
          <w:bCs/>
        </w:rPr>
        <w:t>a)</w:t>
      </w:r>
      <w:r w:rsidR="00787706" w:rsidRPr="00054DC1">
        <w:rPr>
          <w:b/>
          <w:bCs/>
        </w:rPr>
        <w:tab/>
        <w:t>создать полный, достоверный и актуализированный единый реестр, включающий всех лиц, находящихся в центрах временного содержания нелегальных мигрантов, а также создать механизмы контроля и надзора для проверки информации;</w:t>
      </w:r>
    </w:p>
    <w:p w14:paraId="4EE91FA5" w14:textId="611FDB18" w:rsidR="00787706" w:rsidRPr="00054DC1" w:rsidRDefault="00054DC1" w:rsidP="00787706">
      <w:pPr>
        <w:pStyle w:val="SingleTxtG"/>
        <w:rPr>
          <w:b/>
          <w:bCs/>
        </w:rPr>
      </w:pPr>
      <w:r>
        <w:rPr>
          <w:b/>
          <w:bCs/>
        </w:rPr>
        <w:tab/>
      </w:r>
      <w:r w:rsidR="00787706" w:rsidRPr="00054DC1">
        <w:rPr>
          <w:b/>
          <w:bCs/>
        </w:rPr>
        <w:t>b)</w:t>
      </w:r>
      <w:r w:rsidR="00787706" w:rsidRPr="00054DC1">
        <w:rPr>
          <w:b/>
          <w:bCs/>
        </w:rPr>
        <w:tab/>
        <w:t>обеспечить, чтобы все лица, лишенные свободы, в том числе по миграционным причинам, пользовались гарантиями, предусмотренными Конвенцией, в частности положениями пункта 2 статьи 17.</w:t>
      </w:r>
    </w:p>
    <w:p w14:paraId="606FCB2A" w14:textId="77777777" w:rsidR="00787706" w:rsidRPr="000C2BA8" w:rsidRDefault="00787706" w:rsidP="00787706">
      <w:pPr>
        <w:pStyle w:val="H23G"/>
      </w:pPr>
      <w:r>
        <w:tab/>
      </w:r>
      <w:r>
        <w:tab/>
      </w:r>
      <w:r>
        <w:rPr>
          <w:bCs/>
        </w:rPr>
        <w:t>Права жертв исчезновений в контексте миграции</w:t>
      </w:r>
    </w:p>
    <w:p w14:paraId="3BD1FC60" w14:textId="77777777" w:rsidR="00787706" w:rsidRPr="00956AAB" w:rsidRDefault="00787706" w:rsidP="00787706">
      <w:pPr>
        <w:pStyle w:val="SingleTxtG"/>
        <w:rPr>
          <w:color w:val="000000" w:themeColor="text1"/>
        </w:rPr>
      </w:pPr>
      <w:r>
        <w:t>50.</w:t>
      </w:r>
      <w:r>
        <w:tab/>
        <w:t>Комитет выражает обеспокоенность в связи с недостаточностью необходимой информации, что приводит к непониманию членами семьи того, в какое учреждение им следует обратиться для подачи заявления об исчезновении и каким образом это сделать. Комитет также выражает обеспокоенность в связи с недостаточной координацией действий с государствами, на чьей территории имели место случаи исчезновения мигрантов, для обеспечения жертвам доступа к правосудию, а также их права на установление истины и возмещение ущерба (статьи 1–3, 9, 12, 15 и 24).</w:t>
      </w:r>
      <w:bookmarkStart w:id="19" w:name="_Hlk159762374"/>
    </w:p>
    <w:p w14:paraId="01CBBADB" w14:textId="77777777" w:rsidR="00787706" w:rsidRPr="00954A32" w:rsidRDefault="00787706" w:rsidP="00787706">
      <w:pPr>
        <w:pStyle w:val="SingleTxtG"/>
        <w:rPr>
          <w:b/>
          <w:bCs/>
        </w:rPr>
      </w:pPr>
      <w:r>
        <w:t>51.</w:t>
      </w:r>
      <w:r>
        <w:tab/>
      </w:r>
      <w:r>
        <w:rPr>
          <w:b/>
          <w:bCs/>
        </w:rPr>
        <w:t>Комитет настоятельно призывает государство-участник более эффективно распространять информацию о механизмах подачи заявления об исчезновении людей в контексте миграции.</w:t>
      </w:r>
      <w:r>
        <w:t xml:space="preserve"> </w:t>
      </w:r>
      <w:r>
        <w:rPr>
          <w:b/>
          <w:bCs/>
        </w:rPr>
        <w:t>Государству-участнику следует обеспечить постоянную координацию действий с другими странами региона в целях облегчения подачи из-за рубежа заявления об исчезновении мигрантов в электронном виде либо через консульства.</w:t>
      </w:r>
      <w:r>
        <w:t xml:space="preserve"> </w:t>
      </w:r>
      <w:r>
        <w:rPr>
          <w:b/>
          <w:bCs/>
        </w:rPr>
        <w:t>Для ускорения и облегчения доступа к делам, данным и записям и получения справок, что позволит установить местонахождение членов семьи еще не опознанных жертв, прокуратуре следует активизировать механизмы внутреннего сотрудничества и взаимодействия с властями стран происхождения, транзита и назначения мигрантов.</w:t>
      </w:r>
      <w:bookmarkEnd w:id="19"/>
    </w:p>
    <w:p w14:paraId="7FCC1E13" w14:textId="77777777" w:rsidR="00787706" w:rsidRDefault="00787706" w:rsidP="00787706">
      <w:pPr>
        <w:pStyle w:val="H23G"/>
      </w:pPr>
      <w:r>
        <w:tab/>
      </w:r>
      <w:r>
        <w:tab/>
      </w:r>
      <w:r>
        <w:rPr>
          <w:bCs/>
        </w:rPr>
        <w:t>Миграционная политика</w:t>
      </w:r>
    </w:p>
    <w:p w14:paraId="54AAB9C9" w14:textId="77777777" w:rsidR="00787706" w:rsidRDefault="00787706" w:rsidP="00787706">
      <w:pPr>
        <w:pStyle w:val="SingleTxtG"/>
        <w:rPr>
          <w:rFonts w:eastAsia="Arial"/>
        </w:rPr>
      </w:pPr>
      <w:r>
        <w:t>52.</w:t>
      </w:r>
      <w:r>
        <w:tab/>
        <w:t xml:space="preserve">Комитет принимает к сведению предоставленную делегацией информацию о продлении амнистии до декабря 2024 года, в связи с чем не будут взиматься штрафы за незаконное пересечение границы, а также утверждения об отсутствии в Гондурасе случаев немедленного выдворения. Он также принимает к сведению тот факт, что </w:t>
      </w:r>
      <w:r>
        <w:lastRenderedPageBreak/>
        <w:t>мигрантам, следующим транзитом через Гондурас, выдается пятидневное разрешение на легальное пребывание и что в Данли, Чолутеке и Тегусигальпе открыты центры временного содержания нелегальных мигрантов. Вместе с тем Комитет с обеспокоенностью отмечает следующее:</w:t>
      </w:r>
    </w:p>
    <w:p w14:paraId="34A640BE" w14:textId="0CB820F2" w:rsidR="00787706" w:rsidRPr="003F16A0" w:rsidRDefault="00054DC1" w:rsidP="00787706">
      <w:pPr>
        <w:pStyle w:val="SingleTxtG"/>
      </w:pPr>
      <w:r>
        <w:tab/>
      </w:r>
      <w:r w:rsidR="00787706">
        <w:t>a)</w:t>
      </w:r>
      <w:r w:rsidR="00787706">
        <w:tab/>
        <w:t>согласно сообщениям делегации, отсутствие прогресса в утверждении пакета поправок в Закон о миграции и иностранцах, в соответствии с которыми не будет взиматься штраф за незаконное пересечение границы только с мигрантов, находящихся в уязвимом положении;</w:t>
      </w:r>
    </w:p>
    <w:p w14:paraId="690E8200" w14:textId="0ED48FE6" w:rsidR="00787706" w:rsidRPr="00FC73DC" w:rsidRDefault="00054DC1" w:rsidP="00787706">
      <w:pPr>
        <w:pStyle w:val="SingleTxtG"/>
      </w:pPr>
      <w:r>
        <w:tab/>
      </w:r>
      <w:r w:rsidR="00787706">
        <w:t>b)</w:t>
      </w:r>
      <w:r w:rsidR="00787706">
        <w:tab/>
        <w:t>недостаточность информации о гарантиях соблюдения надлежащей правовой процедуры для мигрантов в рамках процессов по определению их статуса и о конкретных мерах, принятых для предотвращения немедленного выдворения из страны;</w:t>
      </w:r>
    </w:p>
    <w:p w14:paraId="6C9E370E" w14:textId="0BA135F0" w:rsidR="00787706" w:rsidRDefault="00054DC1" w:rsidP="00787706">
      <w:pPr>
        <w:pStyle w:val="SingleTxtG"/>
      </w:pPr>
      <w:r>
        <w:tab/>
      </w:r>
      <w:r w:rsidR="00787706">
        <w:t>c)</w:t>
      </w:r>
      <w:r w:rsidR="00787706">
        <w:tab/>
        <w:t>ограниченное присутствие властей на неофициальных пограничных переходах, откуда, как утверждается, начинается большинство маршрутов мигрантов с высоким уровнем риска, в том числе с точки зрения</w:t>
      </w:r>
      <w:r w:rsidR="00787706">
        <w:rPr>
          <w:b/>
          <w:bCs/>
        </w:rPr>
        <w:t xml:space="preserve"> </w:t>
      </w:r>
      <w:r w:rsidR="00787706">
        <w:t>насильственных исчезновений (статьи 15, 16 и 24).</w:t>
      </w:r>
    </w:p>
    <w:p w14:paraId="0CB2F3FF" w14:textId="77777777" w:rsidR="00787706" w:rsidRDefault="00787706" w:rsidP="00787706">
      <w:pPr>
        <w:pStyle w:val="SingleTxtG"/>
        <w:rPr>
          <w:b/>
          <w:bCs/>
        </w:rPr>
      </w:pPr>
      <w:r>
        <w:t>53.</w:t>
      </w:r>
      <w:r>
        <w:tab/>
      </w:r>
      <w:r>
        <w:rPr>
          <w:b/>
          <w:bCs/>
        </w:rPr>
        <w:t>В соответствии со своим замечанием общего порядка № 1 (2023) о насильственных исчезновениях в контексте миграции, Комитет рекомендует государству-участнику:</w:t>
      </w:r>
    </w:p>
    <w:p w14:paraId="4847444B" w14:textId="429EE153" w:rsidR="00787706" w:rsidRPr="00136784" w:rsidRDefault="00054DC1" w:rsidP="00787706">
      <w:pPr>
        <w:pStyle w:val="SingleTxtG"/>
        <w:rPr>
          <w:rFonts w:eastAsia="Arial"/>
          <w:b/>
          <w:bCs/>
        </w:rPr>
      </w:pPr>
      <w:r>
        <w:rPr>
          <w:b/>
          <w:bCs/>
        </w:rPr>
        <w:tab/>
      </w:r>
      <w:r w:rsidR="00787706" w:rsidRPr="00054DC1">
        <w:rPr>
          <w:b/>
          <w:bCs/>
        </w:rPr>
        <w:t>a)</w:t>
      </w:r>
      <w:r w:rsidR="00787706" w:rsidRPr="00054DC1">
        <w:rPr>
          <w:b/>
          <w:bCs/>
        </w:rPr>
        <w:tab/>
      </w:r>
      <w:r w:rsidR="00787706">
        <w:rPr>
          <w:b/>
          <w:bCs/>
        </w:rPr>
        <w:t>одобрить пакет поправок в Закон о миграции и иностранцах, включая отмену штрафа за незаконное пересечение границы в целях снижения риска насильственных исчезновений для мигрантов;</w:t>
      </w:r>
    </w:p>
    <w:p w14:paraId="7113D619" w14:textId="6436FC46" w:rsidR="00787706" w:rsidRPr="00136784" w:rsidRDefault="00054DC1" w:rsidP="00787706">
      <w:pPr>
        <w:pStyle w:val="SingleTxtG"/>
        <w:rPr>
          <w:rFonts w:eastAsia="Arial"/>
          <w:b/>
          <w:bCs/>
        </w:rPr>
      </w:pPr>
      <w:r>
        <w:rPr>
          <w:b/>
          <w:bCs/>
        </w:rPr>
        <w:tab/>
      </w:r>
      <w:r w:rsidR="00787706">
        <w:rPr>
          <w:b/>
          <w:bCs/>
        </w:rPr>
        <w:t>b)</w:t>
      </w:r>
      <w:r w:rsidR="00787706">
        <w:tab/>
      </w:r>
      <w:r w:rsidR="00787706">
        <w:rPr>
          <w:b/>
          <w:bCs/>
        </w:rPr>
        <w:t>рассмотреть возможность прямого запрета в своем национальном законодательстве любой высылки, выдворения, выдачи или экстрадиции, если есть серьезные основания полагать, что соответствующее лицо может подвергнуться опасности насильственного исчезновения, а также принять четкие критерии и процедуры для оценки и проверки такого риска;</w:t>
      </w:r>
    </w:p>
    <w:p w14:paraId="210969A8" w14:textId="2C790271" w:rsidR="00787706" w:rsidRPr="00236074" w:rsidRDefault="00054DC1" w:rsidP="00787706">
      <w:pPr>
        <w:pStyle w:val="SingleTxtG"/>
        <w:rPr>
          <w:rFonts w:eastAsia="Arial"/>
          <w:b/>
          <w:bCs/>
        </w:rPr>
      </w:pPr>
      <w:r>
        <w:rPr>
          <w:b/>
          <w:bCs/>
        </w:rPr>
        <w:tab/>
      </w:r>
      <w:r w:rsidR="00787706">
        <w:rPr>
          <w:b/>
          <w:bCs/>
        </w:rPr>
        <w:t>c)</w:t>
      </w:r>
      <w:r w:rsidR="00787706">
        <w:tab/>
      </w:r>
      <w:r w:rsidR="00787706">
        <w:rPr>
          <w:b/>
          <w:bCs/>
        </w:rPr>
        <w:t>обеспечить рассмотрение в рамках новой миграционной политики вопросов, связанных с поиском пропавших без вести мигрантов и беженцев;</w:t>
      </w:r>
    </w:p>
    <w:p w14:paraId="01270D27" w14:textId="395F69F0" w:rsidR="00787706" w:rsidRDefault="00054DC1" w:rsidP="00787706">
      <w:pPr>
        <w:pStyle w:val="SingleTxtG"/>
        <w:rPr>
          <w:b/>
          <w:bCs/>
        </w:rPr>
      </w:pPr>
      <w:r>
        <w:rPr>
          <w:b/>
          <w:bCs/>
        </w:rPr>
        <w:tab/>
      </w:r>
      <w:r w:rsidR="00787706">
        <w:rPr>
          <w:b/>
          <w:bCs/>
        </w:rPr>
        <w:t>d)</w:t>
      </w:r>
      <w:r w:rsidR="00787706">
        <w:tab/>
      </w:r>
      <w:r w:rsidR="00787706">
        <w:rPr>
          <w:b/>
          <w:bCs/>
        </w:rPr>
        <w:t>усилить присутствие представителей власти на неофициальных пограничных переходах для выявления лиц, числящихся пропавшими без вести или подвергающихся такому риску,</w:t>
      </w:r>
      <w:r w:rsidR="00787706">
        <w:t xml:space="preserve"> </w:t>
      </w:r>
      <w:r w:rsidR="00787706">
        <w:rPr>
          <w:b/>
          <w:bCs/>
        </w:rPr>
        <w:t>а также информировать местные заинтересованные стороны и крупные транзитные центры о существующих механизмах, позволяющих сообщать о случаях исчезновения людей.</w:t>
      </w:r>
      <w:bookmarkEnd w:id="18"/>
    </w:p>
    <w:p w14:paraId="523050B5" w14:textId="1C700191" w:rsidR="00787706" w:rsidRPr="00734F0B" w:rsidRDefault="00054DC1" w:rsidP="00787706">
      <w:pPr>
        <w:pStyle w:val="H23G"/>
      </w:pPr>
      <w:r>
        <w:rPr>
          <w:bCs/>
        </w:rPr>
        <w:tab/>
      </w:r>
      <w:r w:rsidR="00787706">
        <w:rPr>
          <w:bCs/>
        </w:rPr>
        <w:t>5.</w:t>
      </w:r>
      <w:r w:rsidR="00787706">
        <w:tab/>
      </w:r>
      <w:r w:rsidR="00787706">
        <w:rPr>
          <w:bCs/>
        </w:rPr>
        <w:t>Меры по защите детей от насильственных исчезновений</w:t>
      </w:r>
    </w:p>
    <w:p w14:paraId="22950ACC" w14:textId="77777777" w:rsidR="00787706" w:rsidRPr="007E70BD" w:rsidRDefault="00787706" w:rsidP="00787706">
      <w:pPr>
        <w:pStyle w:val="H23G"/>
      </w:pPr>
      <w:r>
        <w:tab/>
      </w:r>
      <w:r>
        <w:tab/>
        <w:t>П</w:t>
      </w:r>
      <w:r>
        <w:rPr>
          <w:bCs/>
        </w:rPr>
        <w:t>охищение детей</w:t>
      </w:r>
    </w:p>
    <w:p w14:paraId="4ACBE749" w14:textId="77777777" w:rsidR="00787706" w:rsidRDefault="00787706" w:rsidP="00787706">
      <w:pPr>
        <w:pStyle w:val="SingleTxtG"/>
      </w:pPr>
      <w:r>
        <w:t>54.</w:t>
      </w:r>
      <w:r>
        <w:tab/>
        <w:t>Комитет обеспокоен многочисленными утверждениями о насильственных исчезновениях, связанных с принудительной вербовкой детей и торговлей девочками в целях сексуальной эксплуатации преступными группировками. В этой связи Комитет с озабоченностью отмечает:</w:t>
      </w:r>
    </w:p>
    <w:p w14:paraId="0B74B7AF" w14:textId="0FF8E84D" w:rsidR="00787706" w:rsidRDefault="00054DC1" w:rsidP="00787706">
      <w:pPr>
        <w:pStyle w:val="SingleTxtG"/>
      </w:pPr>
      <w:r>
        <w:tab/>
      </w:r>
      <w:r w:rsidR="00787706">
        <w:t>a)</w:t>
      </w:r>
      <w:r w:rsidR="00787706">
        <w:tab/>
        <w:t>отсутствие порядка применения Закона о системе раннего оповещения «АМБЕР» для поиска и защиты пропавших без вести или похищенных детей и подростков;</w:t>
      </w:r>
    </w:p>
    <w:p w14:paraId="17B77816" w14:textId="5AF49688" w:rsidR="00787706" w:rsidRDefault="00054DC1" w:rsidP="00787706">
      <w:pPr>
        <w:pStyle w:val="SingleTxtG"/>
      </w:pPr>
      <w:r>
        <w:tab/>
      </w:r>
      <w:r w:rsidR="00787706">
        <w:t>b)</w:t>
      </w:r>
      <w:r w:rsidR="00787706">
        <w:tab/>
        <w:t>отсутствие системы раннего оповещения о случаях пропавших без вести детей;</w:t>
      </w:r>
    </w:p>
    <w:p w14:paraId="7486B0B7" w14:textId="743FC0F6" w:rsidR="00787706" w:rsidRDefault="00054DC1" w:rsidP="00787706">
      <w:pPr>
        <w:pStyle w:val="SingleTxtG"/>
      </w:pPr>
      <w:r>
        <w:tab/>
      </w:r>
      <w:r w:rsidR="00787706">
        <w:t>c)</w:t>
      </w:r>
      <w:r w:rsidR="00787706">
        <w:tab/>
        <w:t>отсутствие государственной политики и стратегий по предупреждению насильственных исчезновений детей и их защите, в частности в контексте торговли людьми и принудительной вербовки (статья 25).</w:t>
      </w:r>
    </w:p>
    <w:p w14:paraId="6E365CAE" w14:textId="77777777" w:rsidR="00787706" w:rsidRDefault="00787706" w:rsidP="00787706">
      <w:pPr>
        <w:pStyle w:val="SingleTxtG"/>
        <w:rPr>
          <w:b/>
          <w:bCs/>
        </w:rPr>
      </w:pPr>
      <w:r>
        <w:t>55.</w:t>
      </w:r>
      <w:r>
        <w:tab/>
      </w:r>
      <w:r>
        <w:rPr>
          <w:b/>
          <w:bCs/>
        </w:rPr>
        <w:t>Комитет настоятельно призывает государство-участник:</w:t>
      </w:r>
    </w:p>
    <w:p w14:paraId="368E7752" w14:textId="4CDA8A3D" w:rsidR="00787706" w:rsidRPr="004B0828" w:rsidRDefault="00054DC1" w:rsidP="00787706">
      <w:pPr>
        <w:pStyle w:val="SingleTxtG"/>
        <w:rPr>
          <w:b/>
          <w:bCs/>
        </w:rPr>
      </w:pPr>
      <w:r>
        <w:rPr>
          <w:b/>
          <w:bCs/>
        </w:rPr>
        <w:tab/>
      </w:r>
      <w:r w:rsidR="00787706" w:rsidRPr="00054DC1">
        <w:rPr>
          <w:b/>
          <w:bCs/>
        </w:rPr>
        <w:t>a)</w:t>
      </w:r>
      <w:r w:rsidR="00787706" w:rsidRPr="00054DC1">
        <w:rPr>
          <w:b/>
          <w:bCs/>
        </w:rPr>
        <w:tab/>
      </w:r>
      <w:r w:rsidR="00787706">
        <w:rPr>
          <w:b/>
          <w:bCs/>
        </w:rPr>
        <w:t xml:space="preserve">утвердить нормативные положения, необходимые для эффективного применения Закона о системе раннего оповещения «АМБЕР» для поиска и </w:t>
      </w:r>
      <w:r w:rsidR="00787706">
        <w:rPr>
          <w:b/>
          <w:bCs/>
        </w:rPr>
        <w:lastRenderedPageBreak/>
        <w:t>защиты пропавших без вести или похищенных детей и подростков, а также внедрить цифровую платформу раннего оповещения, выделив необходимые ресурсы для реагирования на случаи насильственного исчезновения детей;</w:t>
      </w:r>
    </w:p>
    <w:p w14:paraId="1284653A" w14:textId="76F61D26" w:rsidR="00787706" w:rsidRPr="00110CD9" w:rsidRDefault="00054DC1" w:rsidP="00787706">
      <w:pPr>
        <w:pStyle w:val="SingleTxtG"/>
        <w:rPr>
          <w:b/>
        </w:rPr>
      </w:pPr>
      <w:r>
        <w:rPr>
          <w:b/>
          <w:bCs/>
        </w:rPr>
        <w:tab/>
      </w:r>
      <w:r w:rsidR="00787706">
        <w:rPr>
          <w:b/>
          <w:bCs/>
        </w:rPr>
        <w:t>b)</w:t>
      </w:r>
      <w:r w:rsidR="00787706">
        <w:tab/>
      </w:r>
      <w:r w:rsidR="00787706">
        <w:rPr>
          <w:b/>
          <w:bCs/>
        </w:rPr>
        <w:t>удвоить усилия по поиску и идентификации детей и подростков, которые могли стать жертвами насильственных исчезновений, в частности в контексте торговли людьми и принудительной вербовки, включая создание базы данных ДНК, включающей генетические образцы, взятые в рамках расследования всех зарегистрированных случаев</w:t>
      </w:r>
      <w:r w:rsidR="00787706" w:rsidRPr="00954A32">
        <w:rPr>
          <w:rStyle w:val="aa"/>
          <w:bCs/>
          <w:szCs w:val="18"/>
        </w:rPr>
        <w:footnoteReference w:id="20"/>
      </w:r>
      <w:r w:rsidR="00787706">
        <w:rPr>
          <w:b/>
          <w:bCs/>
        </w:rPr>
        <w:t>.</w:t>
      </w:r>
    </w:p>
    <w:p w14:paraId="7C2C0CC7" w14:textId="77777777" w:rsidR="00787706" w:rsidRDefault="00787706" w:rsidP="00787706">
      <w:pPr>
        <w:pStyle w:val="H23G"/>
      </w:pPr>
      <w:r>
        <w:tab/>
      </w:r>
      <w:r>
        <w:tab/>
      </w:r>
      <w:r>
        <w:rPr>
          <w:bCs/>
        </w:rPr>
        <w:t>Незаконные международные усыновления</w:t>
      </w:r>
    </w:p>
    <w:p w14:paraId="40F31CAA" w14:textId="77777777" w:rsidR="00787706" w:rsidRPr="00B33D85" w:rsidRDefault="00787706" w:rsidP="00787706">
      <w:pPr>
        <w:pStyle w:val="SingleTxtG"/>
      </w:pPr>
      <w:r>
        <w:t>56.</w:t>
      </w:r>
      <w:r>
        <w:tab/>
        <w:t>Комитет принимает к сведению позицию государства-участника, заключающуюся в том, что в Гондурасе не имеется случаев незаконного усыновления или изменения личности. Государство-участник также сообщило о соответствующем законодательстве, включая Специальный закон об усыновлении и положения, регламентирующие его применение, которые предусматривают поиск для установления происхождения детей и их похищения путем проведения анализа ДНК в случае подозрения о насильственном исчезновении. Комитет также принимает к сведению, что Уголовный кодекс предусматривает уголовную ответственность за преступления, связанные с мошенничеством при усыновлении, опеке или попечительстве. Однако Комитет выражает обеспокоенность в связи с утверждениями о незаконности международных усыновлений в условиях, когда 50 процентов усыновлений являются международными, как сообщило само государство-участник в ходе диалога. Он также выражает озабоченность по поводу отсутствия правовых процедур надзора для проверки законности и в случае необходимости отмены любого усыновления в результате насильственного исчезновения, а также по поводу недостаточности мер, принимаемых в таких случаях для восстановления идентичности ребенка (статья 25).</w:t>
      </w:r>
      <w:bookmarkStart w:id="20" w:name="_Hlk74045156"/>
      <w:bookmarkEnd w:id="20"/>
    </w:p>
    <w:p w14:paraId="499F6EAA" w14:textId="77777777" w:rsidR="00787706" w:rsidRPr="00954A32" w:rsidRDefault="00787706" w:rsidP="00787706">
      <w:pPr>
        <w:pStyle w:val="SingleTxtG"/>
        <w:rPr>
          <w:b/>
          <w:bCs/>
          <w:color w:val="000000" w:themeColor="text1"/>
        </w:rPr>
      </w:pPr>
      <w:r>
        <w:t>57.</w:t>
      </w:r>
      <w:r>
        <w:tab/>
      </w:r>
      <w:r>
        <w:rPr>
          <w:b/>
          <w:bCs/>
        </w:rPr>
        <w:t>Ссылаясь на свое совместное заявление 2022 года о незаконных международных усыновлениях</w:t>
      </w:r>
      <w:r w:rsidRPr="00954A32">
        <w:rPr>
          <w:rStyle w:val="aa"/>
        </w:rPr>
        <w:footnoteReference w:id="21"/>
      </w:r>
      <w:r>
        <w:rPr>
          <w:b/>
          <w:bCs/>
        </w:rPr>
        <w:t>, Комитет настоятельно призывает государство-участник привести свой Уголовный кодекс в соответствие со статьей 25 Конвенции и ввести специальные процедуры и меры для проверки законности и при необходимости отмены любого усыновления, опеки или попечительства, ставших результатом насильственного исчезновения, и для восстановления подлинной идентичности пострадавших детей с учетом наилучшего обеспечения их интересов.</w:t>
      </w:r>
      <w:r>
        <w:t xml:space="preserve"> </w:t>
      </w:r>
      <w:r>
        <w:rPr>
          <w:b/>
          <w:bCs/>
        </w:rPr>
        <w:t>Кроме того, государству-участнику необходимо провести расследование и привлечь к ответственности лиц, причастных к незаконному усыновлению детей, которое может быть приравнено к насильственному исчезновению.</w:t>
      </w:r>
      <w:r>
        <w:t xml:space="preserve"> </w:t>
      </w:r>
      <w:r>
        <w:rPr>
          <w:b/>
          <w:bCs/>
        </w:rPr>
        <w:t>В рамках Комплексной системы гарантий прав детей и подростков государству-участнику также следует отдавать предпочтение национальному усыновлению перед международным и гарантировать наличие дифференцированных правовых и административных процедур в соответствии со своими международными обязательствами.</w:t>
      </w:r>
    </w:p>
    <w:p w14:paraId="04653F7C" w14:textId="301DD692" w:rsidR="00787706" w:rsidRPr="00954A32" w:rsidRDefault="00054DC1" w:rsidP="00787706">
      <w:pPr>
        <w:pStyle w:val="H1G"/>
        <w:rPr>
          <w:rStyle w:val="None"/>
          <w:rFonts w:eastAsia="Arial Unicode MS" w:cs="Arial Unicode MS"/>
          <w:b w:val="0"/>
          <w:szCs w:val="24"/>
        </w:rPr>
      </w:pPr>
      <w:bookmarkStart w:id="21" w:name="_Hlk145752766"/>
      <w:r>
        <w:tab/>
      </w:r>
      <w:r w:rsidR="00787706">
        <w:t>D.</w:t>
      </w:r>
      <w:r w:rsidR="00787706">
        <w:tab/>
        <w:t>Осуществление прав и обязательств по Конвенции, распространение информации и последующие меры</w:t>
      </w:r>
    </w:p>
    <w:p w14:paraId="3B4135B7" w14:textId="77777777" w:rsidR="00787706" w:rsidRPr="00745E53" w:rsidRDefault="00787706" w:rsidP="00787706">
      <w:pPr>
        <w:pStyle w:val="SingleTxtG"/>
      </w:pPr>
      <w:r>
        <w:t>58.</w:t>
      </w:r>
      <w:r>
        <w:tab/>
      </w:r>
      <w:r>
        <w:rPr>
          <w:b/>
          <w:bCs/>
        </w:rPr>
        <w:t>Комитет хотел бы напомнить об обязательствах, взятых на себя государствами при ратификации Конвенции, и настоятельно призывает государство-участник обеспечить, чтобы все принимаемые им меры, независимо от их характера и от того, какой орган их принимает, полностью соответствовали Конвенции и другим применимым международным правовым документам.</w:t>
      </w:r>
    </w:p>
    <w:p w14:paraId="4FB673C3" w14:textId="77777777" w:rsidR="00787706" w:rsidRPr="00745E53" w:rsidRDefault="00787706" w:rsidP="00787706">
      <w:pPr>
        <w:pStyle w:val="SingleTxtG"/>
      </w:pPr>
      <w:r>
        <w:t>59.</w:t>
      </w:r>
      <w:r>
        <w:tab/>
      </w:r>
      <w:r>
        <w:rPr>
          <w:b/>
          <w:bCs/>
        </w:rPr>
        <w:t>Комитет также подчеркивает особо пагубные последствия насильственных исчезновений для женщин и детей.</w:t>
      </w:r>
      <w:r>
        <w:t xml:space="preserve"> </w:t>
      </w:r>
      <w:r>
        <w:rPr>
          <w:b/>
          <w:bCs/>
        </w:rPr>
        <w:t xml:space="preserve">Женщины, ставшие жертвами </w:t>
      </w:r>
      <w:r>
        <w:rPr>
          <w:b/>
          <w:bCs/>
        </w:rPr>
        <w:lastRenderedPageBreak/>
        <w:t>насильственных исчезновений, особо подвержены сексуальному насилию и другим видам гендерного насилия.</w:t>
      </w:r>
      <w:r>
        <w:t xml:space="preserve"> </w:t>
      </w:r>
      <w:r>
        <w:rPr>
          <w:b/>
          <w:bCs/>
        </w:rPr>
        <w:t>Женщины — члены семей исчезнувших лиц также особо подвержены риску неблагоприятных социально-экономических последствий, а также насилия, преследований и притеснений при попытках выяснить местонахождение своих близких.</w:t>
      </w:r>
      <w:r>
        <w:t xml:space="preserve"> </w:t>
      </w:r>
      <w:r>
        <w:rPr>
          <w:b/>
          <w:bCs/>
        </w:rPr>
        <w:t>Дети, ставшие жертвами насильственного исчезновения, независимо от того, подверглись ли они ему сами или страдают от последствий исчезновения родственников, особенно уязвимы к нарушению их прав человека.</w:t>
      </w:r>
      <w:r>
        <w:t xml:space="preserve"> </w:t>
      </w:r>
      <w:r>
        <w:rPr>
          <w:b/>
          <w:bCs/>
        </w:rPr>
        <w:t>В связи с этим Комитет обращает особое внимание на необходимость для государства-участника систематически учитывать гендерную проблематику и принимать во внимание особые потребности женщин и детей в ходе выполнения рекомендаций, содержащихся в настоящих заключительных замечаниях, а также при обеспечении всех прав и исполнении всех обязательств, предусмотренных Конвенцией.</w:t>
      </w:r>
    </w:p>
    <w:p w14:paraId="2583E838" w14:textId="77777777" w:rsidR="00787706" w:rsidRPr="000E1C6E" w:rsidRDefault="00787706" w:rsidP="00787706">
      <w:pPr>
        <w:pStyle w:val="SingleTxtG"/>
      </w:pPr>
      <w:bookmarkStart w:id="22" w:name="_Hlk162256639"/>
      <w:r w:rsidRPr="00054DC1">
        <w:rPr>
          <w:spacing w:val="-4"/>
        </w:rPr>
        <w:t>60.</w:t>
      </w:r>
      <w:r w:rsidRPr="00054DC1">
        <w:rPr>
          <w:spacing w:val="-4"/>
        </w:rPr>
        <w:tab/>
      </w:r>
      <w:r w:rsidRPr="00054DC1">
        <w:rPr>
          <w:b/>
          <w:bCs/>
          <w:spacing w:val="-4"/>
        </w:rPr>
        <w:t>Государству-участнику рекомендуется обеспечить широкое распространение</w:t>
      </w:r>
      <w:r>
        <w:rPr>
          <w:b/>
          <w:bCs/>
        </w:rPr>
        <w:t xml:space="preserve"> текста Конвенции и настоящих заключительных замечаний в целях повышения информированности государственных органов, субъектов гражданского общества и населения в целом.</w:t>
      </w:r>
      <w:r>
        <w:t xml:space="preserve"> </w:t>
      </w:r>
      <w:r>
        <w:rPr>
          <w:b/>
          <w:bCs/>
        </w:rPr>
        <w:t>Комитет также призывает государство-участник поощрять привлечение гражданского общества к участию в работе по выполнению рекомендаций, содержащихся в настоящих заключительных замечаниях.</w:t>
      </w:r>
      <w:bookmarkEnd w:id="22"/>
    </w:p>
    <w:p w14:paraId="507060CB" w14:textId="11BE82D1" w:rsidR="00787706" w:rsidRPr="004A7732" w:rsidRDefault="00787706" w:rsidP="00787706">
      <w:pPr>
        <w:pStyle w:val="SingleTxtG"/>
        <w:rPr>
          <w:rStyle w:val="None"/>
          <w:b/>
          <w:bCs/>
        </w:rPr>
      </w:pPr>
      <w:r>
        <w:t>61.</w:t>
      </w:r>
      <w:r>
        <w:tab/>
      </w:r>
      <w:r>
        <w:rPr>
          <w:b/>
          <w:bCs/>
        </w:rPr>
        <w:t>В соответствии с пунктом 4 статьи 29 Конвенции Комитет просит государство-участник представить не позднее 5 марта 2025 года точную и обновленную информацию о мерах, принятых для выполнени</w:t>
      </w:r>
      <w:r w:rsidR="007E047D">
        <w:rPr>
          <w:b/>
          <w:bCs/>
        </w:rPr>
        <w:t>я</w:t>
      </w:r>
      <w:r>
        <w:rPr>
          <w:b/>
          <w:bCs/>
        </w:rPr>
        <w:t xml:space="preserve"> его рекомендаций, сформулированных в настоящих заключительных замечаниях, и любую другую информацию, которую оно считает уместной в свете Конвенции.</w:t>
      </w:r>
      <w:r>
        <w:t xml:space="preserve"> </w:t>
      </w:r>
      <w:r>
        <w:rPr>
          <w:b/>
          <w:bCs/>
        </w:rPr>
        <w:t>Комитет призывает государство-участник принять национальную политику по предупреждению насильственных исчезновений, а также поощрять и облегчать участие гражданского общества, в частности организаций жертв насильственных исчезновений, в подготовке такой дополнительной информации.</w:t>
      </w:r>
    </w:p>
    <w:bookmarkEnd w:id="21"/>
    <w:p w14:paraId="1BA21335" w14:textId="052C4A4F" w:rsidR="00381C24" w:rsidRPr="002C314C" w:rsidRDefault="00787706" w:rsidP="00054DC1">
      <w:pPr>
        <w:pStyle w:val="SingleTxtG"/>
        <w:spacing w:before="240" w:after="0"/>
        <w:jc w:val="center"/>
        <w:rPr>
          <w:b/>
          <w:bCs/>
          <w:u w:val="single"/>
          <w:lang w:val="fr-CH"/>
        </w:rPr>
      </w:pPr>
      <w:r w:rsidRPr="00954A32">
        <w:rPr>
          <w:rStyle w:val="None"/>
          <w:u w:val="single"/>
        </w:rPr>
        <w:tab/>
      </w:r>
      <w:r w:rsidRPr="00954A32">
        <w:rPr>
          <w:rStyle w:val="None"/>
          <w:u w:val="single"/>
        </w:rPr>
        <w:tab/>
      </w:r>
      <w:r w:rsidRPr="00954A32">
        <w:rPr>
          <w:rStyle w:val="None"/>
          <w:u w:val="single"/>
        </w:rPr>
        <w:tab/>
      </w:r>
    </w:p>
    <w:sectPr w:rsidR="00381C24" w:rsidRPr="002C314C" w:rsidSect="00650C28">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4CFAC" w14:textId="77777777" w:rsidR="00E72A93" w:rsidRPr="00A312BC" w:rsidRDefault="00E72A93" w:rsidP="00A312BC"/>
  </w:endnote>
  <w:endnote w:type="continuationSeparator" w:id="0">
    <w:p w14:paraId="4D3223DA" w14:textId="77777777" w:rsidR="00E72A93" w:rsidRPr="00A312BC" w:rsidRDefault="00E72A9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3C615" w14:textId="388F18AA" w:rsidR="00650C28" w:rsidRPr="00650C28" w:rsidRDefault="00650C28">
    <w:pPr>
      <w:pStyle w:val="a8"/>
    </w:pPr>
    <w:r w:rsidRPr="00650C28">
      <w:rPr>
        <w:b/>
        <w:sz w:val="18"/>
      </w:rPr>
      <w:fldChar w:fldCharType="begin"/>
    </w:r>
    <w:r w:rsidRPr="00650C28">
      <w:rPr>
        <w:b/>
        <w:sz w:val="18"/>
      </w:rPr>
      <w:instrText xml:space="preserve"> PAGE  \* MERGEFORMAT </w:instrText>
    </w:r>
    <w:r w:rsidRPr="00650C28">
      <w:rPr>
        <w:b/>
        <w:sz w:val="18"/>
      </w:rPr>
      <w:fldChar w:fldCharType="separate"/>
    </w:r>
    <w:r w:rsidRPr="00650C28">
      <w:rPr>
        <w:b/>
        <w:noProof/>
        <w:sz w:val="18"/>
      </w:rPr>
      <w:t>2</w:t>
    </w:r>
    <w:r w:rsidRPr="00650C28">
      <w:rPr>
        <w:b/>
        <w:sz w:val="18"/>
      </w:rPr>
      <w:fldChar w:fldCharType="end"/>
    </w:r>
    <w:r>
      <w:rPr>
        <w:b/>
        <w:sz w:val="18"/>
      </w:rPr>
      <w:tab/>
    </w:r>
    <w:r>
      <w:t>GE.24-04230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33BCE" w14:textId="37367CCA" w:rsidR="00650C28" w:rsidRPr="00650C28" w:rsidRDefault="00650C28" w:rsidP="00650C28">
    <w:pPr>
      <w:pStyle w:val="a8"/>
      <w:tabs>
        <w:tab w:val="clear" w:pos="9639"/>
        <w:tab w:val="right" w:pos="9638"/>
      </w:tabs>
      <w:rPr>
        <w:b/>
        <w:sz w:val="18"/>
      </w:rPr>
    </w:pPr>
    <w:r>
      <w:t>GE.24-04230</w:t>
    </w:r>
    <w:r>
      <w:tab/>
    </w:r>
    <w:r w:rsidRPr="00650C28">
      <w:rPr>
        <w:b/>
        <w:sz w:val="18"/>
      </w:rPr>
      <w:fldChar w:fldCharType="begin"/>
    </w:r>
    <w:r w:rsidRPr="00650C28">
      <w:rPr>
        <w:b/>
        <w:sz w:val="18"/>
      </w:rPr>
      <w:instrText xml:space="preserve"> PAGE  \* MERGEFORMAT </w:instrText>
    </w:r>
    <w:r w:rsidRPr="00650C28">
      <w:rPr>
        <w:b/>
        <w:sz w:val="18"/>
      </w:rPr>
      <w:fldChar w:fldCharType="separate"/>
    </w:r>
    <w:r w:rsidRPr="00650C28">
      <w:rPr>
        <w:b/>
        <w:noProof/>
        <w:sz w:val="18"/>
      </w:rPr>
      <w:t>3</w:t>
    </w:r>
    <w:r w:rsidRPr="00650C2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0B9D7" w14:textId="738B544B" w:rsidR="00042B72" w:rsidRPr="00FD68C8" w:rsidRDefault="00650C28" w:rsidP="00650C28">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0525FAD1" wp14:editId="5146DFA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24-04230  (R)</w:t>
    </w:r>
    <w:r>
      <w:rPr>
        <w:noProof/>
      </w:rPr>
      <w:drawing>
        <wp:anchor distT="0" distB="0" distL="114300" distR="114300" simplePos="0" relativeHeight="251659264" behindDoc="0" locked="0" layoutInCell="1" allowOverlap="1" wp14:anchorId="559B025B" wp14:editId="304DA78F">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A3A50">
      <w:rPr>
        <w:lang w:val="en-US"/>
      </w:rPr>
      <w:t xml:space="preserve">  030524  </w:t>
    </w:r>
    <w:r w:rsidR="00FD68C8">
      <w:t>080524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A0F15" w14:textId="77777777" w:rsidR="00E72A93" w:rsidRPr="001075E9" w:rsidRDefault="00E72A93" w:rsidP="001075E9">
      <w:pPr>
        <w:tabs>
          <w:tab w:val="right" w:pos="2155"/>
        </w:tabs>
        <w:spacing w:after="80" w:line="240" w:lineRule="auto"/>
        <w:ind w:left="680"/>
        <w:rPr>
          <w:u w:val="single"/>
        </w:rPr>
      </w:pPr>
      <w:r>
        <w:rPr>
          <w:u w:val="single"/>
        </w:rPr>
        <w:tab/>
      </w:r>
    </w:p>
  </w:footnote>
  <w:footnote w:type="continuationSeparator" w:id="0">
    <w:p w14:paraId="6CD7E99C" w14:textId="77777777" w:rsidR="00E72A93" w:rsidRDefault="00E72A93" w:rsidP="00407B78">
      <w:pPr>
        <w:tabs>
          <w:tab w:val="right" w:pos="2155"/>
        </w:tabs>
        <w:spacing w:after="80"/>
        <w:ind w:left="680"/>
        <w:rPr>
          <w:u w:val="single"/>
        </w:rPr>
      </w:pPr>
      <w:r>
        <w:rPr>
          <w:u w:val="single"/>
        </w:rPr>
        <w:tab/>
      </w:r>
    </w:p>
  </w:footnote>
  <w:footnote w:id="1">
    <w:p w14:paraId="7F22C07F" w14:textId="6C15A8FC" w:rsidR="00787706" w:rsidRPr="00954A32" w:rsidRDefault="00787706" w:rsidP="00787706">
      <w:pPr>
        <w:pStyle w:val="ad"/>
        <w:rPr>
          <w:sz w:val="16"/>
          <w:szCs w:val="16"/>
        </w:rPr>
      </w:pPr>
      <w:r>
        <w:tab/>
      </w:r>
      <w:r w:rsidRPr="009508A5">
        <w:rPr>
          <w:sz w:val="20"/>
        </w:rPr>
        <w:t>*</w:t>
      </w:r>
      <w:r>
        <w:tab/>
        <w:t xml:space="preserve">Приняты Комитетом на его двадцать шестой сессии (19 февраля </w:t>
      </w:r>
      <w:r w:rsidR="0031427A">
        <w:t>—</w:t>
      </w:r>
      <w:r>
        <w:t xml:space="preserve"> 1 марта 2024 года).</w:t>
      </w:r>
    </w:p>
  </w:footnote>
  <w:footnote w:id="2">
    <w:p w14:paraId="733FC258" w14:textId="2677CAC1" w:rsidR="00787706" w:rsidRPr="00787706" w:rsidRDefault="00787706" w:rsidP="00787706">
      <w:pPr>
        <w:pStyle w:val="ad"/>
        <w:widowControl w:val="0"/>
        <w:spacing w:line="240" w:lineRule="auto"/>
        <w:rPr>
          <w:szCs w:val="18"/>
          <w:lang w:val="en-US"/>
        </w:rPr>
      </w:pPr>
      <w:r w:rsidRPr="00F06C06">
        <w:rPr>
          <w:sz w:val="16"/>
          <w:szCs w:val="16"/>
        </w:rPr>
        <w:tab/>
      </w:r>
      <w:r w:rsidRPr="00954A32">
        <w:rPr>
          <w:szCs w:val="18"/>
          <w:vertAlign w:val="superscript"/>
        </w:rPr>
        <w:footnoteRef/>
      </w:r>
      <w:r w:rsidRPr="002A5D4D">
        <w:rPr>
          <w:lang w:val="en-US"/>
        </w:rPr>
        <w:tab/>
      </w:r>
      <w:hyperlink r:id="rId1" w:history="1">
        <w:r w:rsidR="00205CEC" w:rsidRPr="006D709D">
          <w:rPr>
            <w:rStyle w:val="af1"/>
            <w:lang w:val="en-US"/>
          </w:rPr>
          <w:t>CED/C/HND/AI/1</w:t>
        </w:r>
      </w:hyperlink>
      <w:r w:rsidRPr="002A5D4D">
        <w:rPr>
          <w:lang w:val="en-US"/>
        </w:rPr>
        <w:t>.</w:t>
      </w:r>
    </w:p>
  </w:footnote>
  <w:footnote w:id="3">
    <w:p w14:paraId="700F8DB2" w14:textId="2D8B9353" w:rsidR="00787706" w:rsidRPr="00787706" w:rsidRDefault="00787706" w:rsidP="00787706">
      <w:pPr>
        <w:pStyle w:val="ad"/>
        <w:widowControl w:val="0"/>
        <w:spacing w:line="240" w:lineRule="auto"/>
        <w:rPr>
          <w:szCs w:val="18"/>
          <w:lang w:val="en-US"/>
        </w:rPr>
      </w:pPr>
      <w:r w:rsidRPr="002A5D4D">
        <w:rPr>
          <w:szCs w:val="18"/>
          <w:lang w:val="en-US"/>
        </w:rPr>
        <w:tab/>
      </w:r>
      <w:r w:rsidRPr="00954A32">
        <w:rPr>
          <w:szCs w:val="18"/>
          <w:vertAlign w:val="superscript"/>
        </w:rPr>
        <w:footnoteRef/>
      </w:r>
      <w:r w:rsidRPr="002A5D4D">
        <w:rPr>
          <w:lang w:val="en-US"/>
        </w:rPr>
        <w:tab/>
      </w:r>
      <w:hyperlink r:id="rId2" w:history="1">
        <w:r w:rsidRPr="006D709D">
          <w:rPr>
            <w:rStyle w:val="af1"/>
            <w:lang w:val="en-US"/>
          </w:rPr>
          <w:t>CED/C/HND/CO/1</w:t>
        </w:r>
      </w:hyperlink>
      <w:r w:rsidRPr="002A5D4D">
        <w:rPr>
          <w:lang w:val="en-US"/>
        </w:rPr>
        <w:t>.</w:t>
      </w:r>
      <w:bookmarkStart w:id="0" w:name="_Hlk159996938"/>
      <w:bookmarkEnd w:id="0"/>
    </w:p>
  </w:footnote>
  <w:footnote w:id="4">
    <w:p w14:paraId="1FBBDCE1" w14:textId="1886ADAA" w:rsidR="00787706" w:rsidRPr="00787706" w:rsidRDefault="00787706" w:rsidP="00787706">
      <w:pPr>
        <w:pStyle w:val="ad"/>
        <w:widowControl w:val="0"/>
        <w:spacing w:line="240" w:lineRule="auto"/>
        <w:rPr>
          <w:szCs w:val="18"/>
          <w:lang w:val="en-US"/>
        </w:rPr>
      </w:pPr>
      <w:r w:rsidRPr="002A5D4D">
        <w:rPr>
          <w:szCs w:val="18"/>
          <w:lang w:val="en-US"/>
        </w:rPr>
        <w:tab/>
      </w:r>
      <w:r w:rsidRPr="00954A32">
        <w:rPr>
          <w:rStyle w:val="aa"/>
          <w:szCs w:val="18"/>
        </w:rPr>
        <w:footnoteRef/>
      </w:r>
      <w:r w:rsidRPr="002A5D4D">
        <w:rPr>
          <w:lang w:val="en-US"/>
        </w:rPr>
        <w:tab/>
      </w:r>
      <w:r w:rsidRPr="002A5D4D">
        <w:rPr>
          <w:lang w:val="en-US"/>
        </w:rPr>
        <w:tab/>
      </w:r>
      <w:hyperlink r:id="rId3" w:history="1">
        <w:r w:rsidRPr="0031427A">
          <w:rPr>
            <w:rStyle w:val="af1"/>
            <w:lang w:val="en-US"/>
          </w:rPr>
          <w:t>CED/C/SR.483</w:t>
        </w:r>
      </w:hyperlink>
      <w:r w:rsidRPr="002A5D4D">
        <w:rPr>
          <w:lang w:val="en-US"/>
        </w:rPr>
        <w:t xml:space="preserve"> </w:t>
      </w:r>
      <w:r>
        <w:t>и</w:t>
      </w:r>
      <w:r w:rsidRPr="002A5D4D">
        <w:rPr>
          <w:lang w:val="en-US"/>
        </w:rPr>
        <w:t xml:space="preserve"> </w:t>
      </w:r>
      <w:hyperlink r:id="rId4" w:history="1">
        <w:r w:rsidRPr="0031427A">
          <w:rPr>
            <w:rStyle w:val="af1"/>
            <w:lang w:val="en-US"/>
          </w:rPr>
          <w:t>CED/C/SR.484</w:t>
        </w:r>
      </w:hyperlink>
      <w:r w:rsidRPr="002A5D4D">
        <w:rPr>
          <w:lang w:val="en-US"/>
        </w:rPr>
        <w:t>.</w:t>
      </w:r>
    </w:p>
  </w:footnote>
  <w:footnote w:id="5">
    <w:p w14:paraId="051556EB" w14:textId="0B0BE559" w:rsidR="00787706" w:rsidRPr="00787706" w:rsidRDefault="00787706" w:rsidP="00787706">
      <w:pPr>
        <w:pStyle w:val="ad"/>
        <w:spacing w:line="240" w:lineRule="auto"/>
        <w:rPr>
          <w:szCs w:val="18"/>
          <w:lang w:val="en-US"/>
        </w:rPr>
      </w:pPr>
      <w:r w:rsidRPr="002A5D4D">
        <w:rPr>
          <w:sz w:val="16"/>
          <w:szCs w:val="16"/>
          <w:lang w:val="en-US"/>
        </w:rPr>
        <w:tab/>
      </w:r>
      <w:r w:rsidRPr="00954A32">
        <w:rPr>
          <w:rStyle w:val="aa"/>
          <w:szCs w:val="18"/>
        </w:rPr>
        <w:footnoteRef/>
      </w:r>
      <w:r w:rsidRPr="002A5D4D">
        <w:rPr>
          <w:lang w:val="en-US"/>
        </w:rPr>
        <w:tab/>
      </w:r>
      <w:r w:rsidRPr="002A5D4D">
        <w:rPr>
          <w:lang w:val="en-US"/>
        </w:rPr>
        <w:tab/>
      </w:r>
      <w:hyperlink r:id="rId5" w:history="1">
        <w:r w:rsidRPr="00297F3E">
          <w:rPr>
            <w:rStyle w:val="af1"/>
            <w:lang w:val="en-US"/>
          </w:rPr>
          <w:t>CED/C/HND/CO/1</w:t>
        </w:r>
      </w:hyperlink>
      <w:r w:rsidRPr="002A5D4D">
        <w:rPr>
          <w:lang w:val="en-US"/>
        </w:rPr>
        <w:t xml:space="preserve">, </w:t>
      </w:r>
      <w:r>
        <w:t>п</w:t>
      </w:r>
      <w:r w:rsidRPr="002A5D4D">
        <w:rPr>
          <w:lang w:val="en-US"/>
        </w:rPr>
        <w:t xml:space="preserve">. </w:t>
      </w:r>
      <w:proofErr w:type="gramStart"/>
      <w:r w:rsidRPr="002A5D4D">
        <w:rPr>
          <w:lang w:val="en-US"/>
        </w:rPr>
        <w:t>11</w:t>
      </w:r>
      <w:proofErr w:type="gramEnd"/>
      <w:r w:rsidRPr="002A5D4D">
        <w:rPr>
          <w:lang w:val="en-US"/>
        </w:rPr>
        <w:t>.</w:t>
      </w:r>
    </w:p>
  </w:footnote>
  <w:footnote w:id="6">
    <w:p w14:paraId="1EB42B2C" w14:textId="7B4A2303" w:rsidR="00787706" w:rsidRPr="00787706" w:rsidRDefault="00787706" w:rsidP="00787706">
      <w:pPr>
        <w:pStyle w:val="ad"/>
        <w:spacing w:line="240" w:lineRule="auto"/>
        <w:rPr>
          <w:szCs w:val="18"/>
          <w:lang w:val="en-US"/>
        </w:rPr>
      </w:pPr>
      <w:r w:rsidRPr="002A5D4D">
        <w:rPr>
          <w:szCs w:val="18"/>
          <w:lang w:val="en-US"/>
        </w:rPr>
        <w:tab/>
      </w:r>
      <w:r w:rsidRPr="00954A32">
        <w:rPr>
          <w:rStyle w:val="aa"/>
          <w:szCs w:val="18"/>
        </w:rPr>
        <w:footnoteRef/>
      </w:r>
      <w:r w:rsidRPr="002A5D4D">
        <w:rPr>
          <w:lang w:val="en-US"/>
        </w:rPr>
        <w:tab/>
      </w:r>
      <w:hyperlink r:id="rId6" w:history="1">
        <w:r w:rsidRPr="00297F3E">
          <w:rPr>
            <w:rStyle w:val="af1"/>
            <w:lang w:val="en-US"/>
          </w:rPr>
          <w:t>CCPR/C/HND/CO/2</w:t>
        </w:r>
      </w:hyperlink>
      <w:r w:rsidRPr="002A5D4D">
        <w:rPr>
          <w:lang w:val="en-US"/>
        </w:rPr>
        <w:t xml:space="preserve">, </w:t>
      </w:r>
      <w:r>
        <w:t>п</w:t>
      </w:r>
      <w:r w:rsidRPr="002A5D4D">
        <w:rPr>
          <w:lang w:val="en-US"/>
        </w:rPr>
        <w:t xml:space="preserve">. </w:t>
      </w:r>
      <w:proofErr w:type="gramStart"/>
      <w:r w:rsidRPr="002A5D4D">
        <w:rPr>
          <w:lang w:val="en-US"/>
        </w:rPr>
        <w:t>21</w:t>
      </w:r>
      <w:proofErr w:type="gramEnd"/>
      <w:r w:rsidRPr="002A5D4D">
        <w:rPr>
          <w:lang w:val="en-US"/>
        </w:rPr>
        <w:t>.</w:t>
      </w:r>
    </w:p>
  </w:footnote>
  <w:footnote w:id="7">
    <w:p w14:paraId="00E8FA80" w14:textId="77777777" w:rsidR="00787706" w:rsidRPr="00954A32" w:rsidRDefault="00787706" w:rsidP="00787706">
      <w:pPr>
        <w:pStyle w:val="ad"/>
        <w:spacing w:line="240" w:lineRule="auto"/>
        <w:rPr>
          <w:szCs w:val="18"/>
        </w:rPr>
      </w:pPr>
      <w:r w:rsidRPr="002A5D4D">
        <w:rPr>
          <w:szCs w:val="18"/>
          <w:lang w:val="en-US"/>
        </w:rPr>
        <w:tab/>
      </w:r>
      <w:r w:rsidRPr="00954A32">
        <w:rPr>
          <w:rStyle w:val="aa"/>
          <w:szCs w:val="18"/>
        </w:rPr>
        <w:footnoteRef/>
      </w:r>
      <w:r>
        <w:tab/>
      </w:r>
      <w:r>
        <w:tab/>
        <w:t>Там же, п. 35.</w:t>
      </w:r>
    </w:p>
  </w:footnote>
  <w:footnote w:id="8">
    <w:p w14:paraId="04DEA6DE" w14:textId="5E59242C" w:rsidR="00787706" w:rsidRPr="006E6D38" w:rsidRDefault="00787706" w:rsidP="00787706">
      <w:pPr>
        <w:pStyle w:val="ad"/>
        <w:spacing w:line="240" w:lineRule="auto"/>
        <w:rPr>
          <w:szCs w:val="18"/>
          <w:lang w:val="en-US"/>
        </w:rPr>
      </w:pPr>
      <w:r>
        <w:rPr>
          <w:sz w:val="16"/>
          <w:szCs w:val="16"/>
        </w:rPr>
        <w:tab/>
      </w:r>
      <w:r w:rsidRPr="00954A32">
        <w:rPr>
          <w:rStyle w:val="aa"/>
          <w:szCs w:val="18"/>
        </w:rPr>
        <w:footnoteRef/>
      </w:r>
      <w:r w:rsidRPr="006E6D38">
        <w:rPr>
          <w:lang w:val="en-US"/>
        </w:rPr>
        <w:tab/>
      </w:r>
      <w:r w:rsidRPr="006E6D38">
        <w:rPr>
          <w:lang w:val="en-US"/>
        </w:rPr>
        <w:tab/>
      </w:r>
      <w:hyperlink r:id="rId7" w:history="1">
        <w:r w:rsidRPr="006E6D38">
          <w:rPr>
            <w:rStyle w:val="af1"/>
            <w:lang w:val="en-US"/>
          </w:rPr>
          <w:t>CED/C/HND/CO/1</w:t>
        </w:r>
      </w:hyperlink>
      <w:r w:rsidRPr="006E6D38">
        <w:rPr>
          <w:lang w:val="en-US"/>
        </w:rPr>
        <w:t xml:space="preserve">, </w:t>
      </w:r>
      <w:r>
        <w:t>пп</w:t>
      </w:r>
      <w:r w:rsidRPr="006E6D38">
        <w:rPr>
          <w:lang w:val="en-US"/>
        </w:rPr>
        <w:t xml:space="preserve">. 15 </w:t>
      </w:r>
      <w:r>
        <w:t>и</w:t>
      </w:r>
      <w:r w:rsidRPr="006E6D38">
        <w:rPr>
          <w:lang w:val="en-US"/>
        </w:rPr>
        <w:t xml:space="preserve"> 17.</w:t>
      </w:r>
    </w:p>
  </w:footnote>
  <w:footnote w:id="9">
    <w:p w14:paraId="6CB4461F" w14:textId="77777777" w:rsidR="00787706" w:rsidRPr="00787706" w:rsidRDefault="00787706" w:rsidP="00787706">
      <w:pPr>
        <w:pStyle w:val="ad"/>
        <w:spacing w:line="240" w:lineRule="auto"/>
        <w:rPr>
          <w:szCs w:val="18"/>
          <w:lang w:val="en-US"/>
        </w:rPr>
      </w:pPr>
      <w:r w:rsidRPr="006E6D38">
        <w:rPr>
          <w:szCs w:val="18"/>
          <w:lang w:val="en-US"/>
        </w:rPr>
        <w:tab/>
      </w:r>
      <w:r w:rsidRPr="00954A32">
        <w:rPr>
          <w:rStyle w:val="aa"/>
          <w:szCs w:val="18"/>
        </w:rPr>
        <w:footnoteRef/>
      </w:r>
      <w:r w:rsidRPr="002A5D4D">
        <w:rPr>
          <w:lang w:val="en-US"/>
        </w:rPr>
        <w:tab/>
      </w:r>
      <w:r w:rsidRPr="002A5D4D">
        <w:rPr>
          <w:lang w:val="en-US"/>
        </w:rPr>
        <w:tab/>
      </w:r>
      <w:r>
        <w:t>Там</w:t>
      </w:r>
      <w:r w:rsidRPr="002A5D4D">
        <w:rPr>
          <w:lang w:val="en-US"/>
        </w:rPr>
        <w:t xml:space="preserve"> </w:t>
      </w:r>
      <w:r>
        <w:t>же</w:t>
      </w:r>
      <w:r w:rsidRPr="002A5D4D">
        <w:rPr>
          <w:lang w:val="en-US"/>
        </w:rPr>
        <w:t xml:space="preserve">, </w:t>
      </w:r>
      <w:r>
        <w:t>п</w:t>
      </w:r>
      <w:r w:rsidRPr="002A5D4D">
        <w:rPr>
          <w:lang w:val="en-US"/>
        </w:rPr>
        <w:t>. 37.</w:t>
      </w:r>
    </w:p>
  </w:footnote>
  <w:footnote w:id="10">
    <w:p w14:paraId="5AF316CB" w14:textId="435F27FF" w:rsidR="00787706" w:rsidRPr="00787706" w:rsidRDefault="00787706" w:rsidP="00787706">
      <w:pPr>
        <w:pStyle w:val="af"/>
        <w:rPr>
          <w:b/>
          <w:bCs/>
          <w:caps/>
          <w:color w:val="4D4D4D"/>
          <w:spacing w:val="-5"/>
          <w:szCs w:val="18"/>
          <w:lang w:val="en-US"/>
        </w:rPr>
      </w:pPr>
      <w:r w:rsidRPr="002A5D4D">
        <w:rPr>
          <w:szCs w:val="18"/>
          <w:lang w:val="en-US"/>
        </w:rPr>
        <w:tab/>
      </w:r>
      <w:r w:rsidRPr="00954A32">
        <w:rPr>
          <w:rStyle w:val="aa"/>
          <w:szCs w:val="18"/>
        </w:rPr>
        <w:footnoteRef/>
      </w:r>
      <w:r w:rsidRPr="002A5D4D">
        <w:rPr>
          <w:lang w:val="en-US"/>
        </w:rPr>
        <w:tab/>
      </w:r>
      <w:hyperlink r:id="rId8" w:history="1">
        <w:r w:rsidRPr="00307F19">
          <w:rPr>
            <w:rStyle w:val="af1"/>
            <w:lang w:val="en-US"/>
          </w:rPr>
          <w:t>A/HRC/54/22/Add.2</w:t>
        </w:r>
      </w:hyperlink>
      <w:r w:rsidRPr="002A5D4D">
        <w:rPr>
          <w:lang w:val="en-US"/>
        </w:rPr>
        <w:t xml:space="preserve">, </w:t>
      </w:r>
      <w:r>
        <w:t>п</w:t>
      </w:r>
      <w:r w:rsidRPr="002A5D4D">
        <w:rPr>
          <w:lang w:val="en-US"/>
        </w:rPr>
        <w:t>. 76 a).</w:t>
      </w:r>
    </w:p>
  </w:footnote>
  <w:footnote w:id="11">
    <w:p w14:paraId="3ABE4A2E" w14:textId="00DEEB39" w:rsidR="00787706" w:rsidRPr="00787706" w:rsidRDefault="00787706" w:rsidP="00787706">
      <w:pPr>
        <w:pStyle w:val="ad"/>
        <w:spacing w:line="240" w:lineRule="auto"/>
        <w:rPr>
          <w:szCs w:val="18"/>
          <w:lang w:val="en-US"/>
        </w:rPr>
      </w:pPr>
      <w:r w:rsidRPr="002A5D4D">
        <w:rPr>
          <w:sz w:val="16"/>
          <w:szCs w:val="16"/>
          <w:lang w:val="en-US"/>
        </w:rPr>
        <w:tab/>
      </w:r>
      <w:r w:rsidRPr="00954A32">
        <w:rPr>
          <w:rStyle w:val="aa"/>
          <w:szCs w:val="18"/>
        </w:rPr>
        <w:footnoteRef/>
      </w:r>
      <w:r w:rsidRPr="002A5D4D">
        <w:rPr>
          <w:lang w:val="en-US"/>
        </w:rPr>
        <w:tab/>
      </w:r>
      <w:r w:rsidRPr="002A5D4D">
        <w:rPr>
          <w:lang w:val="en-US"/>
        </w:rPr>
        <w:tab/>
      </w:r>
      <w:hyperlink r:id="rId9" w:history="1">
        <w:r w:rsidRPr="00307F19">
          <w:rPr>
            <w:rStyle w:val="af1"/>
            <w:lang w:val="en-US"/>
          </w:rPr>
          <w:t>CED/C/HND/CO/1</w:t>
        </w:r>
      </w:hyperlink>
      <w:r w:rsidRPr="002A5D4D">
        <w:rPr>
          <w:lang w:val="en-US"/>
        </w:rPr>
        <w:t xml:space="preserve">, </w:t>
      </w:r>
      <w:r>
        <w:t>п</w:t>
      </w:r>
      <w:r w:rsidRPr="002A5D4D">
        <w:rPr>
          <w:lang w:val="en-US"/>
        </w:rPr>
        <w:t xml:space="preserve">. </w:t>
      </w:r>
      <w:proofErr w:type="gramStart"/>
      <w:r w:rsidRPr="002A5D4D">
        <w:rPr>
          <w:lang w:val="en-US"/>
        </w:rPr>
        <w:t>27</w:t>
      </w:r>
      <w:proofErr w:type="gramEnd"/>
      <w:r w:rsidRPr="002A5D4D">
        <w:rPr>
          <w:lang w:val="en-US"/>
        </w:rPr>
        <w:t>.</w:t>
      </w:r>
    </w:p>
  </w:footnote>
  <w:footnote w:id="12">
    <w:p w14:paraId="313097C9" w14:textId="77777777" w:rsidR="00787706" w:rsidRPr="00954A32" w:rsidRDefault="00787706" w:rsidP="00787706">
      <w:pPr>
        <w:pStyle w:val="ad"/>
        <w:spacing w:line="240" w:lineRule="auto"/>
        <w:rPr>
          <w:szCs w:val="18"/>
        </w:rPr>
      </w:pPr>
      <w:r w:rsidRPr="002A5D4D">
        <w:rPr>
          <w:sz w:val="16"/>
          <w:szCs w:val="16"/>
          <w:lang w:val="en-US"/>
        </w:rPr>
        <w:tab/>
      </w:r>
      <w:r w:rsidRPr="00954A32">
        <w:rPr>
          <w:rStyle w:val="aa"/>
          <w:szCs w:val="18"/>
        </w:rPr>
        <w:footnoteRef/>
      </w:r>
      <w:r w:rsidRPr="003812A8">
        <w:tab/>
      </w:r>
      <w:r w:rsidRPr="003812A8">
        <w:tab/>
      </w:r>
      <w:r>
        <w:t>Там</w:t>
      </w:r>
      <w:r w:rsidRPr="003812A8">
        <w:t xml:space="preserve"> </w:t>
      </w:r>
      <w:r>
        <w:t>же</w:t>
      </w:r>
      <w:r w:rsidRPr="003812A8">
        <w:t xml:space="preserve">, </w:t>
      </w:r>
      <w:r>
        <w:t>п</w:t>
      </w:r>
      <w:r w:rsidRPr="003812A8">
        <w:t>. 39.</w:t>
      </w:r>
    </w:p>
  </w:footnote>
  <w:footnote w:id="13">
    <w:p w14:paraId="303BC207" w14:textId="3B9DAE16" w:rsidR="00787706" w:rsidRPr="00307F19" w:rsidRDefault="00787706" w:rsidP="00787706">
      <w:pPr>
        <w:pStyle w:val="ad"/>
        <w:spacing w:line="240" w:lineRule="auto"/>
        <w:rPr>
          <w:szCs w:val="18"/>
          <w:lang w:val="en-US"/>
        </w:rPr>
      </w:pPr>
      <w:r w:rsidRPr="003812A8">
        <w:rPr>
          <w:szCs w:val="18"/>
        </w:rPr>
        <w:tab/>
      </w:r>
      <w:r w:rsidRPr="00954A32">
        <w:rPr>
          <w:rStyle w:val="aa"/>
          <w:szCs w:val="18"/>
        </w:rPr>
        <w:footnoteRef/>
      </w:r>
      <w:r w:rsidRPr="00307F19">
        <w:rPr>
          <w:lang w:val="en-US"/>
        </w:rPr>
        <w:tab/>
      </w:r>
      <w:hyperlink r:id="rId10" w:history="1">
        <w:r w:rsidRPr="00307F19">
          <w:rPr>
            <w:rStyle w:val="af1"/>
            <w:lang w:val="en-US"/>
          </w:rPr>
          <w:t>A/HRC/54/22/Add.2</w:t>
        </w:r>
      </w:hyperlink>
      <w:r w:rsidRPr="00307F19">
        <w:rPr>
          <w:lang w:val="en-US"/>
        </w:rPr>
        <w:t xml:space="preserve">, </w:t>
      </w:r>
      <w:r>
        <w:t>п</w:t>
      </w:r>
      <w:r w:rsidRPr="00307F19">
        <w:rPr>
          <w:lang w:val="en-US"/>
        </w:rPr>
        <w:t xml:space="preserve">. 76 </w:t>
      </w:r>
      <w:r w:rsidRPr="002A5D4D">
        <w:rPr>
          <w:lang w:val="en-US"/>
        </w:rPr>
        <w:t>o</w:t>
      </w:r>
      <w:r w:rsidRPr="00307F19">
        <w:rPr>
          <w:lang w:val="en-US"/>
        </w:rPr>
        <w:t>).</w:t>
      </w:r>
    </w:p>
  </w:footnote>
  <w:footnote w:id="14">
    <w:p w14:paraId="7F8F4F5F" w14:textId="479C0692" w:rsidR="00787706" w:rsidRPr="00787706" w:rsidRDefault="00787706" w:rsidP="00787706">
      <w:pPr>
        <w:pStyle w:val="ad"/>
        <w:spacing w:line="240" w:lineRule="auto"/>
        <w:rPr>
          <w:szCs w:val="18"/>
          <w:lang w:val="en-US"/>
        </w:rPr>
      </w:pPr>
      <w:r w:rsidRPr="00307F19">
        <w:rPr>
          <w:szCs w:val="18"/>
          <w:lang w:val="en-US"/>
        </w:rPr>
        <w:tab/>
      </w:r>
      <w:r w:rsidRPr="00954A32">
        <w:rPr>
          <w:rStyle w:val="aa"/>
          <w:szCs w:val="18"/>
        </w:rPr>
        <w:footnoteRef/>
      </w:r>
      <w:r w:rsidRPr="002A5D4D">
        <w:rPr>
          <w:lang w:val="en-US"/>
        </w:rPr>
        <w:tab/>
      </w:r>
      <w:r w:rsidRPr="002A5D4D">
        <w:rPr>
          <w:lang w:val="en-US"/>
        </w:rPr>
        <w:tab/>
      </w:r>
      <w:hyperlink r:id="rId11" w:history="1">
        <w:r w:rsidRPr="00307F19">
          <w:rPr>
            <w:rStyle w:val="af1"/>
            <w:lang w:val="en-US"/>
          </w:rPr>
          <w:t>CED/C/HND/CO/1</w:t>
        </w:r>
      </w:hyperlink>
      <w:r w:rsidRPr="002A5D4D">
        <w:rPr>
          <w:lang w:val="en-US"/>
        </w:rPr>
        <w:t xml:space="preserve">, </w:t>
      </w:r>
      <w:r>
        <w:t>п</w:t>
      </w:r>
      <w:r w:rsidRPr="002A5D4D">
        <w:rPr>
          <w:lang w:val="en-US"/>
        </w:rPr>
        <w:t xml:space="preserve">. </w:t>
      </w:r>
      <w:proofErr w:type="gramStart"/>
      <w:r w:rsidRPr="002A5D4D">
        <w:rPr>
          <w:lang w:val="en-US"/>
        </w:rPr>
        <w:t>33</w:t>
      </w:r>
      <w:proofErr w:type="gramEnd"/>
      <w:r w:rsidRPr="002A5D4D">
        <w:rPr>
          <w:lang w:val="en-US"/>
        </w:rPr>
        <w:t>.</w:t>
      </w:r>
    </w:p>
  </w:footnote>
  <w:footnote w:id="15">
    <w:p w14:paraId="37E4DEA2" w14:textId="77777777" w:rsidR="00787706" w:rsidRPr="00954A32" w:rsidRDefault="00787706" w:rsidP="00787706">
      <w:pPr>
        <w:tabs>
          <w:tab w:val="right" w:pos="993"/>
        </w:tabs>
        <w:spacing w:line="240" w:lineRule="auto"/>
        <w:rPr>
          <w:sz w:val="18"/>
          <w:szCs w:val="18"/>
        </w:rPr>
      </w:pPr>
      <w:r w:rsidRPr="002A5D4D">
        <w:rPr>
          <w:sz w:val="16"/>
          <w:szCs w:val="16"/>
          <w:lang w:val="en-US"/>
        </w:rPr>
        <w:tab/>
      </w:r>
      <w:r w:rsidRPr="00954A32">
        <w:rPr>
          <w:rStyle w:val="aa"/>
          <w:szCs w:val="18"/>
        </w:rPr>
        <w:footnoteRef/>
      </w:r>
      <w:r w:rsidRPr="00342666">
        <w:tab/>
      </w:r>
      <w:r w:rsidRPr="00A14535">
        <w:rPr>
          <w:rFonts w:eastAsia="Times New Roman" w:cs="Times New Roman"/>
          <w:sz w:val="18"/>
          <w:szCs w:val="20"/>
          <w:lang w:val="en-US" w:eastAsia="ru-RU"/>
        </w:rPr>
        <w:t>Приговор № 564/2020 от 20 августа 2020 года вынесен в порядке процедуры хабеас корпус</w:t>
      </w:r>
      <w:r w:rsidRPr="00342666">
        <w:t>.</w:t>
      </w:r>
    </w:p>
  </w:footnote>
  <w:footnote w:id="16">
    <w:p w14:paraId="623DAEB6" w14:textId="376805F4" w:rsidR="00787706" w:rsidRPr="00787706" w:rsidRDefault="00787706" w:rsidP="00787706">
      <w:pPr>
        <w:pStyle w:val="ad"/>
        <w:spacing w:line="240" w:lineRule="auto"/>
        <w:rPr>
          <w:szCs w:val="18"/>
          <w:lang w:val="en-US"/>
        </w:rPr>
      </w:pPr>
      <w:r w:rsidRPr="00342666">
        <w:rPr>
          <w:sz w:val="16"/>
          <w:szCs w:val="16"/>
        </w:rPr>
        <w:tab/>
      </w:r>
      <w:r w:rsidRPr="00954A32">
        <w:rPr>
          <w:rStyle w:val="aa"/>
          <w:szCs w:val="18"/>
        </w:rPr>
        <w:footnoteRef/>
      </w:r>
      <w:r w:rsidRPr="002A5D4D">
        <w:rPr>
          <w:lang w:val="en-US"/>
        </w:rPr>
        <w:tab/>
      </w:r>
      <w:r w:rsidRPr="002A5D4D">
        <w:rPr>
          <w:lang w:val="en-US"/>
        </w:rPr>
        <w:tab/>
      </w:r>
      <w:hyperlink r:id="rId12" w:history="1">
        <w:r w:rsidRPr="007C7087">
          <w:rPr>
            <w:rStyle w:val="af1"/>
            <w:lang w:val="en-US"/>
          </w:rPr>
          <w:t>CED/C/HND/CO/1</w:t>
        </w:r>
      </w:hyperlink>
      <w:r w:rsidRPr="002A5D4D">
        <w:rPr>
          <w:lang w:val="en-US"/>
        </w:rPr>
        <w:t xml:space="preserve">, </w:t>
      </w:r>
      <w:r>
        <w:t>п</w:t>
      </w:r>
      <w:r w:rsidRPr="002A5D4D">
        <w:rPr>
          <w:lang w:val="en-US"/>
        </w:rPr>
        <w:t xml:space="preserve">. </w:t>
      </w:r>
      <w:proofErr w:type="gramStart"/>
      <w:r w:rsidRPr="002A5D4D">
        <w:rPr>
          <w:lang w:val="en-US"/>
        </w:rPr>
        <w:t>25</w:t>
      </w:r>
      <w:proofErr w:type="gramEnd"/>
      <w:r w:rsidRPr="002A5D4D">
        <w:rPr>
          <w:lang w:val="en-US"/>
        </w:rPr>
        <w:t>.</w:t>
      </w:r>
    </w:p>
  </w:footnote>
  <w:footnote w:id="17">
    <w:p w14:paraId="73646F5B" w14:textId="77777777" w:rsidR="00787706" w:rsidRPr="00954A32" w:rsidRDefault="00787706" w:rsidP="00787706">
      <w:pPr>
        <w:pStyle w:val="ad"/>
        <w:spacing w:line="240" w:lineRule="auto"/>
        <w:rPr>
          <w:szCs w:val="18"/>
        </w:rPr>
      </w:pPr>
      <w:r w:rsidRPr="002A5D4D">
        <w:rPr>
          <w:sz w:val="16"/>
          <w:szCs w:val="16"/>
          <w:lang w:val="en-US"/>
        </w:rPr>
        <w:tab/>
      </w:r>
      <w:r w:rsidRPr="00954A32">
        <w:rPr>
          <w:rStyle w:val="aa"/>
          <w:szCs w:val="18"/>
        </w:rPr>
        <w:footnoteRef/>
      </w:r>
      <w:r>
        <w:tab/>
      </w:r>
      <w:r>
        <w:tab/>
        <w:t>Там же, п. 41.</w:t>
      </w:r>
    </w:p>
  </w:footnote>
  <w:footnote w:id="18">
    <w:p w14:paraId="6F10DDD5" w14:textId="02732726" w:rsidR="00787706" w:rsidRPr="00375087" w:rsidRDefault="00787706" w:rsidP="00787706">
      <w:pPr>
        <w:pStyle w:val="ad"/>
        <w:rPr>
          <w:szCs w:val="18"/>
          <w:lang w:val="en-US"/>
        </w:rPr>
      </w:pPr>
      <w:r w:rsidRPr="00954A32">
        <w:rPr>
          <w:szCs w:val="18"/>
        </w:rPr>
        <w:tab/>
      </w:r>
      <w:r w:rsidRPr="00954A32">
        <w:rPr>
          <w:rStyle w:val="aa"/>
          <w:szCs w:val="18"/>
        </w:rPr>
        <w:footnoteRef/>
      </w:r>
      <w:r w:rsidRPr="00375087">
        <w:rPr>
          <w:lang w:val="en-US"/>
        </w:rPr>
        <w:tab/>
      </w:r>
      <w:hyperlink r:id="rId13" w:history="1">
        <w:r w:rsidRPr="00375087">
          <w:rPr>
            <w:rStyle w:val="af1"/>
            <w:lang w:val="en-US"/>
          </w:rPr>
          <w:t>CED/C/7</w:t>
        </w:r>
      </w:hyperlink>
      <w:r w:rsidRPr="00375087">
        <w:rPr>
          <w:lang w:val="en-US"/>
        </w:rPr>
        <w:t>.</w:t>
      </w:r>
    </w:p>
  </w:footnote>
  <w:footnote w:id="19">
    <w:p w14:paraId="751B243E" w14:textId="1CDC87E4" w:rsidR="00787706" w:rsidRPr="00787706" w:rsidRDefault="00787706" w:rsidP="00787706">
      <w:pPr>
        <w:pStyle w:val="ad"/>
        <w:spacing w:line="240" w:lineRule="auto"/>
        <w:rPr>
          <w:szCs w:val="18"/>
          <w:lang w:val="en-US"/>
        </w:rPr>
      </w:pPr>
      <w:r w:rsidRPr="00375087">
        <w:rPr>
          <w:sz w:val="16"/>
          <w:szCs w:val="16"/>
          <w:lang w:val="en-US"/>
        </w:rPr>
        <w:tab/>
      </w:r>
      <w:r w:rsidRPr="00954A32">
        <w:rPr>
          <w:rStyle w:val="aa"/>
          <w:szCs w:val="18"/>
        </w:rPr>
        <w:footnoteRef/>
      </w:r>
      <w:r w:rsidRPr="002A5D4D">
        <w:rPr>
          <w:lang w:val="en-US"/>
        </w:rPr>
        <w:tab/>
      </w:r>
      <w:r w:rsidRPr="002A5D4D">
        <w:rPr>
          <w:lang w:val="en-US"/>
        </w:rPr>
        <w:tab/>
      </w:r>
      <w:hyperlink r:id="rId14" w:history="1">
        <w:r w:rsidRPr="00375087">
          <w:rPr>
            <w:rStyle w:val="af1"/>
            <w:lang w:val="en-US"/>
          </w:rPr>
          <w:t>CED/C/HND/CO/1</w:t>
        </w:r>
      </w:hyperlink>
      <w:r w:rsidRPr="002A5D4D">
        <w:rPr>
          <w:lang w:val="en-US"/>
        </w:rPr>
        <w:t xml:space="preserve">, </w:t>
      </w:r>
      <w:r>
        <w:t>п</w:t>
      </w:r>
      <w:r w:rsidRPr="002A5D4D">
        <w:rPr>
          <w:lang w:val="en-US"/>
        </w:rPr>
        <w:t xml:space="preserve">. </w:t>
      </w:r>
      <w:proofErr w:type="gramStart"/>
      <w:r w:rsidRPr="002A5D4D">
        <w:rPr>
          <w:lang w:val="en-US"/>
        </w:rPr>
        <w:t>29</w:t>
      </w:r>
      <w:proofErr w:type="gramEnd"/>
      <w:r w:rsidRPr="002A5D4D">
        <w:rPr>
          <w:lang w:val="en-US"/>
        </w:rPr>
        <w:t>.</w:t>
      </w:r>
    </w:p>
  </w:footnote>
  <w:footnote w:id="20">
    <w:p w14:paraId="2D4A6612" w14:textId="77777777" w:rsidR="00787706" w:rsidRPr="00954A32" w:rsidRDefault="00787706" w:rsidP="00787706">
      <w:pPr>
        <w:pStyle w:val="ad"/>
        <w:spacing w:line="240" w:lineRule="auto"/>
        <w:rPr>
          <w:szCs w:val="18"/>
        </w:rPr>
      </w:pPr>
      <w:r w:rsidRPr="002A5D4D">
        <w:rPr>
          <w:szCs w:val="18"/>
          <w:lang w:val="en-US"/>
        </w:rPr>
        <w:tab/>
      </w:r>
      <w:r w:rsidRPr="00954A32">
        <w:rPr>
          <w:rStyle w:val="aa"/>
          <w:szCs w:val="18"/>
        </w:rPr>
        <w:footnoteRef/>
      </w:r>
      <w:r>
        <w:tab/>
        <w:t>Там же, п. 43.</w:t>
      </w:r>
    </w:p>
  </w:footnote>
  <w:footnote w:id="21">
    <w:p w14:paraId="1A3A8AA5" w14:textId="08E168C3" w:rsidR="00787706" w:rsidRPr="00F06CC0" w:rsidRDefault="00787706" w:rsidP="00787706">
      <w:pPr>
        <w:pStyle w:val="ad"/>
        <w:rPr>
          <w:sz w:val="16"/>
          <w:szCs w:val="16"/>
        </w:rPr>
      </w:pPr>
      <w:r w:rsidRPr="00954A32">
        <w:rPr>
          <w:szCs w:val="18"/>
        </w:rPr>
        <w:tab/>
      </w:r>
      <w:r w:rsidRPr="00954A32">
        <w:rPr>
          <w:rStyle w:val="aa"/>
          <w:szCs w:val="18"/>
        </w:rPr>
        <w:footnoteRef/>
      </w:r>
      <w:r>
        <w:tab/>
      </w:r>
      <w:hyperlink r:id="rId15" w:history="1">
        <w:r w:rsidRPr="00054DC1">
          <w:rPr>
            <w:rStyle w:val="af1"/>
          </w:rPr>
          <w:t>CED/C/9</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FCA57" w14:textId="48B49D7C" w:rsidR="00650C28" w:rsidRPr="00650C28" w:rsidRDefault="00650C28">
    <w:pPr>
      <w:pStyle w:val="a5"/>
    </w:pPr>
    <w:fldSimple w:instr=" TITLE  \* MERGEFORMAT ">
      <w:r w:rsidR="00672B0F">
        <w:t>CED/C/HND/OAI/1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73CBE" w14:textId="2FB77BDF" w:rsidR="00650C28" w:rsidRPr="00650C28" w:rsidRDefault="00650C28" w:rsidP="00650C28">
    <w:pPr>
      <w:pStyle w:val="a5"/>
      <w:jc w:val="right"/>
    </w:pPr>
    <w:fldSimple w:instr=" TITLE  \* MERGEFORMAT ">
      <w:r w:rsidR="00672B0F">
        <w:t>CED/C/HND/OAI/1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30685043">
    <w:abstractNumId w:val="16"/>
  </w:num>
  <w:num w:numId="2" w16cid:durableId="1156648124">
    <w:abstractNumId w:val="11"/>
  </w:num>
  <w:num w:numId="3" w16cid:durableId="1627082632">
    <w:abstractNumId w:val="10"/>
  </w:num>
  <w:num w:numId="4" w16cid:durableId="2013753441">
    <w:abstractNumId w:val="17"/>
  </w:num>
  <w:num w:numId="5" w16cid:durableId="723213684">
    <w:abstractNumId w:val="13"/>
  </w:num>
  <w:num w:numId="6" w16cid:durableId="991132224">
    <w:abstractNumId w:val="8"/>
  </w:num>
  <w:num w:numId="7" w16cid:durableId="749619560">
    <w:abstractNumId w:val="3"/>
  </w:num>
  <w:num w:numId="8" w16cid:durableId="1794057021">
    <w:abstractNumId w:val="2"/>
  </w:num>
  <w:num w:numId="9" w16cid:durableId="1150750754">
    <w:abstractNumId w:val="1"/>
  </w:num>
  <w:num w:numId="10" w16cid:durableId="1144544803">
    <w:abstractNumId w:val="0"/>
  </w:num>
  <w:num w:numId="11" w16cid:durableId="1326470956">
    <w:abstractNumId w:val="9"/>
  </w:num>
  <w:num w:numId="12" w16cid:durableId="1389765394">
    <w:abstractNumId w:val="7"/>
  </w:num>
  <w:num w:numId="13" w16cid:durableId="1539850003">
    <w:abstractNumId w:val="6"/>
  </w:num>
  <w:num w:numId="14" w16cid:durableId="519664316">
    <w:abstractNumId w:val="5"/>
  </w:num>
  <w:num w:numId="15" w16cid:durableId="480074569">
    <w:abstractNumId w:val="4"/>
  </w:num>
  <w:num w:numId="16" w16cid:durableId="931545475">
    <w:abstractNumId w:val="15"/>
  </w:num>
  <w:num w:numId="17" w16cid:durableId="367074840">
    <w:abstractNumId w:val="12"/>
  </w:num>
  <w:num w:numId="18" w16cid:durableId="1030301478">
    <w:abstractNumId w:val="14"/>
  </w:num>
  <w:num w:numId="19" w16cid:durableId="1446777858">
    <w:abstractNumId w:val="15"/>
  </w:num>
  <w:num w:numId="20" w16cid:durableId="539512699">
    <w:abstractNumId w:val="12"/>
  </w:num>
  <w:num w:numId="21" w16cid:durableId="71127133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A93"/>
    <w:rsid w:val="00013A4F"/>
    <w:rsid w:val="00033EE1"/>
    <w:rsid w:val="00042B72"/>
    <w:rsid w:val="00046E2F"/>
    <w:rsid w:val="00052360"/>
    <w:rsid w:val="00054DC1"/>
    <w:rsid w:val="000558BD"/>
    <w:rsid w:val="000B57E7"/>
    <w:rsid w:val="000B6373"/>
    <w:rsid w:val="000F09DF"/>
    <w:rsid w:val="000F2F61"/>
    <w:rsid w:val="000F61B2"/>
    <w:rsid w:val="001075E9"/>
    <w:rsid w:val="00113EA3"/>
    <w:rsid w:val="00180183"/>
    <w:rsid w:val="0018024D"/>
    <w:rsid w:val="0018649F"/>
    <w:rsid w:val="001908CD"/>
    <w:rsid w:val="00196389"/>
    <w:rsid w:val="001B3EF6"/>
    <w:rsid w:val="001C7A89"/>
    <w:rsid w:val="00205CEC"/>
    <w:rsid w:val="00206F9C"/>
    <w:rsid w:val="00215F21"/>
    <w:rsid w:val="00277A08"/>
    <w:rsid w:val="00297F3E"/>
    <w:rsid w:val="002A2EFC"/>
    <w:rsid w:val="002C0E18"/>
    <w:rsid w:val="002C314C"/>
    <w:rsid w:val="002D5AAC"/>
    <w:rsid w:val="002E5067"/>
    <w:rsid w:val="002F405F"/>
    <w:rsid w:val="002F7EEC"/>
    <w:rsid w:val="00301299"/>
    <w:rsid w:val="00305C08"/>
    <w:rsid w:val="00307F19"/>
    <w:rsid w:val="00307FB6"/>
    <w:rsid w:val="0031427A"/>
    <w:rsid w:val="00317339"/>
    <w:rsid w:val="00322004"/>
    <w:rsid w:val="003402C2"/>
    <w:rsid w:val="00375087"/>
    <w:rsid w:val="00381C24"/>
    <w:rsid w:val="003958D0"/>
    <w:rsid w:val="003B00E5"/>
    <w:rsid w:val="003D578C"/>
    <w:rsid w:val="00407B78"/>
    <w:rsid w:val="00424203"/>
    <w:rsid w:val="00452493"/>
    <w:rsid w:val="00454E07"/>
    <w:rsid w:val="00472C5C"/>
    <w:rsid w:val="00475A37"/>
    <w:rsid w:val="004E4CB3"/>
    <w:rsid w:val="004F21B5"/>
    <w:rsid w:val="004F2C88"/>
    <w:rsid w:val="0050108D"/>
    <w:rsid w:val="00513081"/>
    <w:rsid w:val="00517901"/>
    <w:rsid w:val="00526683"/>
    <w:rsid w:val="00536A7D"/>
    <w:rsid w:val="00566A81"/>
    <w:rsid w:val="005709E0"/>
    <w:rsid w:val="00572E19"/>
    <w:rsid w:val="005961C8"/>
    <w:rsid w:val="005D7914"/>
    <w:rsid w:val="005E2B41"/>
    <w:rsid w:val="005F0B42"/>
    <w:rsid w:val="00650C28"/>
    <w:rsid w:val="00656CA0"/>
    <w:rsid w:val="00672B0F"/>
    <w:rsid w:val="00681A10"/>
    <w:rsid w:val="006A1ED8"/>
    <w:rsid w:val="006C2031"/>
    <w:rsid w:val="006D461A"/>
    <w:rsid w:val="006D709D"/>
    <w:rsid w:val="006E0B7A"/>
    <w:rsid w:val="006E6D38"/>
    <w:rsid w:val="006F35EE"/>
    <w:rsid w:val="007021FF"/>
    <w:rsid w:val="00712895"/>
    <w:rsid w:val="00725545"/>
    <w:rsid w:val="00757357"/>
    <w:rsid w:val="007601E9"/>
    <w:rsid w:val="00775291"/>
    <w:rsid w:val="00787706"/>
    <w:rsid w:val="007C7087"/>
    <w:rsid w:val="007E047D"/>
    <w:rsid w:val="007E0B84"/>
    <w:rsid w:val="008027E5"/>
    <w:rsid w:val="008227B1"/>
    <w:rsid w:val="00825F8D"/>
    <w:rsid w:val="00834B71"/>
    <w:rsid w:val="0086445C"/>
    <w:rsid w:val="00877609"/>
    <w:rsid w:val="00894693"/>
    <w:rsid w:val="008A08D7"/>
    <w:rsid w:val="008B4D97"/>
    <w:rsid w:val="008B6909"/>
    <w:rsid w:val="00906890"/>
    <w:rsid w:val="00911BE4"/>
    <w:rsid w:val="00942A43"/>
    <w:rsid w:val="009508A5"/>
    <w:rsid w:val="00951972"/>
    <w:rsid w:val="009608F3"/>
    <w:rsid w:val="009A24AC"/>
    <w:rsid w:val="00A14535"/>
    <w:rsid w:val="00A14DA8"/>
    <w:rsid w:val="00A312BC"/>
    <w:rsid w:val="00A82A31"/>
    <w:rsid w:val="00A84021"/>
    <w:rsid w:val="00A84D35"/>
    <w:rsid w:val="00A917B3"/>
    <w:rsid w:val="00AB4B51"/>
    <w:rsid w:val="00B0619D"/>
    <w:rsid w:val="00B10CC7"/>
    <w:rsid w:val="00B36DF7"/>
    <w:rsid w:val="00B539E7"/>
    <w:rsid w:val="00B54E04"/>
    <w:rsid w:val="00B62458"/>
    <w:rsid w:val="00BC18B2"/>
    <w:rsid w:val="00BD33EE"/>
    <w:rsid w:val="00C106D6"/>
    <w:rsid w:val="00C60F0C"/>
    <w:rsid w:val="00C61E1E"/>
    <w:rsid w:val="00C805C9"/>
    <w:rsid w:val="00C92939"/>
    <w:rsid w:val="00CA1679"/>
    <w:rsid w:val="00CA24E6"/>
    <w:rsid w:val="00CB151C"/>
    <w:rsid w:val="00CE5A1A"/>
    <w:rsid w:val="00CF55F6"/>
    <w:rsid w:val="00D33D63"/>
    <w:rsid w:val="00D36B65"/>
    <w:rsid w:val="00D55C9D"/>
    <w:rsid w:val="00D90028"/>
    <w:rsid w:val="00D90138"/>
    <w:rsid w:val="00DB0902"/>
    <w:rsid w:val="00DD78D1"/>
    <w:rsid w:val="00DE32CD"/>
    <w:rsid w:val="00DF71B9"/>
    <w:rsid w:val="00E61978"/>
    <w:rsid w:val="00E72A93"/>
    <w:rsid w:val="00E73F76"/>
    <w:rsid w:val="00EA2C9F"/>
    <w:rsid w:val="00EA420E"/>
    <w:rsid w:val="00ED0BDA"/>
    <w:rsid w:val="00EF1360"/>
    <w:rsid w:val="00EF3220"/>
    <w:rsid w:val="00F41C74"/>
    <w:rsid w:val="00F43903"/>
    <w:rsid w:val="00F94155"/>
    <w:rsid w:val="00F9777C"/>
    <w:rsid w:val="00F9783F"/>
    <w:rsid w:val="00FA38E4"/>
    <w:rsid w:val="00FA3A50"/>
    <w:rsid w:val="00FB7B74"/>
    <w:rsid w:val="00FC1555"/>
    <w:rsid w:val="00FC1F66"/>
    <w:rsid w:val="00FD2EF7"/>
    <w:rsid w:val="00FD68C8"/>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DF5F5C"/>
  <w15:docId w15:val="{91115ABE-4518-4C96-AC32-F984BFE3B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uiPriority w:val="1"/>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Footnote,callout,Footnote Refernece,Footnote Reference Number,Fußnotenzeichen_Raxen,BVI fnr,Fago Fußnotenzeichen,Footnotes refss,Style 10,ftref,16 Point,Superscript 6 Point,Footnote number,Endnote Text1,Ref,de nota al pie,f,FZ"/>
    <w:basedOn w:val="a0"/>
    <w:link w:val="4GCharChar"/>
    <w:uiPriority w:val="99"/>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Car,Footnote reference,FA Fu,Footnote Text Char Char Char Char Char,Footnote Text Char Char Char Char,Footnote Text Char Char Char,Car,Car Car,Car Car Car,Footnote Text Cha,FA Fußnotentext,FA Fuﬂnotentext,Footnote Text Char Char,Ca"/>
    <w:basedOn w:val="a"/>
    <w:link w:val="ae"/>
    <w:uiPriority w:val="99"/>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Car Знак,Footnote reference Знак,FA Fu Знак,Footnote Text Char Char Char Char Char Знак,Footnote Text Char Char Char Char Знак,Footnote Text Char Char Char Знак,Car Знак,Car Car Знак,Car Car Car Знак,Footnote Text Cha Знак"/>
    <w:basedOn w:val="a0"/>
    <w:link w:val="ad"/>
    <w:uiPriority w:val="99"/>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uiPriority w:val="99"/>
    <w:rsid w:val="00E61978"/>
    <w:rPr>
      <w:color w:val="0000FF"/>
      <w:u w:val="none"/>
    </w:rPr>
  </w:style>
  <w:style w:type="character" w:styleId="af2">
    <w:name w:val="FollowedHyperlink"/>
    <w:basedOn w:val="a0"/>
    <w:rsid w:val="00E61978"/>
    <w:rPr>
      <w:color w:val="0000FF"/>
      <w:u w:val="none"/>
    </w:rPr>
  </w:style>
  <w:style w:type="character" w:customStyle="1" w:styleId="HChGChar">
    <w:name w:val="_ H _Ch_G Char"/>
    <w:link w:val="HChG"/>
    <w:rsid w:val="00787706"/>
    <w:rPr>
      <w:b/>
      <w:sz w:val="28"/>
      <w:lang w:val="ru-RU" w:eastAsia="ru-RU"/>
    </w:rPr>
  </w:style>
  <w:style w:type="character" w:customStyle="1" w:styleId="SingleTxtGChar">
    <w:name w:val="_ Single Txt_G Char"/>
    <w:link w:val="SingleTxtG"/>
    <w:uiPriority w:val="1"/>
    <w:rsid w:val="00787706"/>
    <w:rPr>
      <w:lang w:val="ru-RU" w:eastAsia="en-US"/>
    </w:rPr>
  </w:style>
  <w:style w:type="character" w:customStyle="1" w:styleId="None">
    <w:name w:val="None"/>
    <w:rsid w:val="00787706"/>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a"/>
    <w:link w:val="aa"/>
    <w:uiPriority w:val="99"/>
    <w:rsid w:val="00787706"/>
    <w:pPr>
      <w:suppressAutoHyphens w:val="0"/>
      <w:spacing w:after="160" w:line="240" w:lineRule="exact"/>
    </w:pPr>
    <w:rPr>
      <w:rFonts w:eastAsia="Times New Roman" w:cs="Times New Roman"/>
      <w:sz w:val="18"/>
      <w:szCs w:val="20"/>
      <w:vertAlign w:val="superscript"/>
      <w:lang w:val="es-ES" w:eastAsia="es-ES"/>
    </w:rPr>
  </w:style>
  <w:style w:type="character" w:styleId="af3">
    <w:name w:val="Unresolved Mention"/>
    <w:basedOn w:val="a0"/>
    <w:uiPriority w:val="99"/>
    <w:semiHidden/>
    <w:unhideWhenUsed/>
    <w:rsid w:val="006D70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A/HRC/54/22/Add.2" TargetMode="External"/><Relationship Id="rId13" Type="http://schemas.openxmlformats.org/officeDocument/2006/relationships/hyperlink" Target="http://undocs.org/ru/CED/C/7" TargetMode="External"/><Relationship Id="rId3" Type="http://schemas.openxmlformats.org/officeDocument/2006/relationships/hyperlink" Target="http://undocs.org/ru/CED/C/SR.483" TargetMode="External"/><Relationship Id="rId7" Type="http://schemas.openxmlformats.org/officeDocument/2006/relationships/hyperlink" Target="http://undocs.org/ru/CED/C/HND/CO/1" TargetMode="External"/><Relationship Id="rId12" Type="http://schemas.openxmlformats.org/officeDocument/2006/relationships/hyperlink" Target="http://undocs.org/ru/CED/C/HND/CO/1" TargetMode="External"/><Relationship Id="rId2" Type="http://schemas.openxmlformats.org/officeDocument/2006/relationships/hyperlink" Target="http://undocs.org/ru/CED/C/HND/CO/1" TargetMode="External"/><Relationship Id="rId1" Type="http://schemas.openxmlformats.org/officeDocument/2006/relationships/hyperlink" Target="http://undocs.org/en/CED/C/HND/AI/1" TargetMode="External"/><Relationship Id="rId6" Type="http://schemas.openxmlformats.org/officeDocument/2006/relationships/hyperlink" Target="http://undocs.org/ru/CCPR/C/HND/CO/2" TargetMode="External"/><Relationship Id="rId11" Type="http://schemas.openxmlformats.org/officeDocument/2006/relationships/hyperlink" Target="http://undocs.org/ru/CED/C/HND/CO/1" TargetMode="External"/><Relationship Id="rId5" Type="http://schemas.openxmlformats.org/officeDocument/2006/relationships/hyperlink" Target="http://undocs.org/ru/CED/C/HND/CO/1" TargetMode="External"/><Relationship Id="rId15" Type="http://schemas.openxmlformats.org/officeDocument/2006/relationships/hyperlink" Target="http://undocs.org/ru/CED/C/9" TargetMode="External"/><Relationship Id="rId10" Type="http://schemas.openxmlformats.org/officeDocument/2006/relationships/hyperlink" Target="http://undocs.org/ru/A/HRC/54/22/Add.2" TargetMode="External"/><Relationship Id="rId4" Type="http://schemas.openxmlformats.org/officeDocument/2006/relationships/hyperlink" Target="http://undocs.org/ru/CED/C/SR.484" TargetMode="External"/><Relationship Id="rId9" Type="http://schemas.openxmlformats.org/officeDocument/2006/relationships/hyperlink" Target="http://undocs.org/ru/CED/C/HND/CO/1" TargetMode="External"/><Relationship Id="rId14" Type="http://schemas.openxmlformats.org/officeDocument/2006/relationships/hyperlink" Target="http://undocs.org/ru/CED/C/HN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29C9-F8EF-463F-8455-4DE973B39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17</Pages>
  <Words>6308</Words>
  <Characters>44485</Characters>
  <Application>Microsoft Office Word</Application>
  <DocSecurity>0</DocSecurity>
  <Lines>813</Lines>
  <Paragraphs>211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CED/C/HND/OAI/1</vt:lpstr>
      <vt:lpstr>A/</vt:lpstr>
      <vt:lpstr>A/</vt:lpstr>
    </vt:vector>
  </TitlesOfParts>
  <Company>DCM</Company>
  <LinksUpToDate>false</LinksUpToDate>
  <CharactersWithSpaces>50761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CED/C/HND/OAI/1</dc:title>
  <dc:subject/>
  <dc:creator>Uliana ANTIPOVA</dc:creator>
  <cp:keywords/>
  <cp:lastModifiedBy>Uliana Antipova</cp:lastModifiedBy>
  <cp:revision>3</cp:revision>
  <cp:lastPrinted>2024-05-08T08:24:00Z</cp:lastPrinted>
  <dcterms:created xsi:type="dcterms:W3CDTF">2024-05-08T08:24:00Z</dcterms:created>
  <dcterms:modified xsi:type="dcterms:W3CDTF">2024-05-08T08:25:00Z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