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606" w:rsidRDefault="002F4606" w:rsidP="002F4606">
      <w:pPr>
        <w:spacing w:line="60" w:lineRule="exact"/>
        <w:rPr>
          <w:sz w:val="6"/>
        </w:rPr>
        <w:sectPr w:rsidR="002F4606" w:rsidSect="002F460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2F4606" w:rsidRDefault="002F4606" w:rsidP="002F4606">
      <w:pPr>
        <w:spacing w:line="60" w:lineRule="exact"/>
        <w:rPr>
          <w:sz w:val="6"/>
        </w:rPr>
      </w:pPr>
    </w:p>
    <w:p w:rsidR="00824FFE" w:rsidRDefault="00824FFE" w:rsidP="002B6D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824FFE" w:rsidRPr="002B6D8B" w:rsidRDefault="00824FFE" w:rsidP="002B6D8B">
      <w:pPr>
        <w:pStyle w:val="SingleTxt"/>
        <w:spacing w:after="60"/>
        <w:ind w:left="0"/>
        <w:rPr>
          <w:rFonts w:ascii="SimHei" w:eastAsia="SimHei" w:hint="eastAsia"/>
          <w:color w:val="FF0000"/>
        </w:rPr>
      </w:pPr>
      <w:r w:rsidRPr="002B6D8B">
        <w:rPr>
          <w:rFonts w:ascii="SimHei" w:eastAsia="SimHei" w:hint="eastAsia"/>
          <w:color w:val="FF0000"/>
        </w:rPr>
        <w:t>会前工作组</w:t>
      </w:r>
    </w:p>
    <w:p w:rsidR="00824FFE" w:rsidRPr="002B6D8B" w:rsidRDefault="00824FFE" w:rsidP="002B6D8B">
      <w:pPr>
        <w:pStyle w:val="SingleTxt"/>
        <w:spacing w:after="60"/>
        <w:ind w:left="0"/>
        <w:rPr>
          <w:rFonts w:ascii="SimHei" w:eastAsia="SimHei" w:hint="eastAsia"/>
          <w:color w:val="FF0000"/>
        </w:rPr>
      </w:pPr>
      <w:r w:rsidRPr="002B6D8B">
        <w:rPr>
          <w:rFonts w:ascii="SimHei" w:eastAsia="SimHei" w:hint="eastAsia"/>
          <w:color w:val="FF0000"/>
        </w:rPr>
        <w:t>第四十二届会议</w:t>
      </w:r>
    </w:p>
    <w:p w:rsidR="00824FFE" w:rsidRDefault="00824FFE" w:rsidP="002B6D8B">
      <w:pPr>
        <w:pStyle w:val="SingleTxt"/>
        <w:spacing w:after="60"/>
        <w:ind w:left="0"/>
        <w:rPr>
          <w:rFonts w:hint="eastAsia"/>
        </w:rPr>
      </w:pPr>
      <w:r>
        <w:rPr>
          <w:rFonts w:hint="eastAsia"/>
        </w:rPr>
        <w:t>2008年10月20日至11月7日</w:t>
      </w:r>
    </w:p>
    <w:p w:rsidR="002B6D8B" w:rsidRPr="002B6D8B" w:rsidRDefault="002B6D8B" w:rsidP="002B6D8B">
      <w:pPr>
        <w:pStyle w:val="SingleTxt"/>
        <w:spacing w:after="0" w:line="120" w:lineRule="exact"/>
        <w:rPr>
          <w:rFonts w:hint="eastAsia"/>
          <w:sz w:val="10"/>
        </w:rPr>
      </w:pPr>
    </w:p>
    <w:p w:rsidR="002B6D8B" w:rsidRPr="002B6D8B" w:rsidRDefault="002B6D8B" w:rsidP="002B6D8B">
      <w:pPr>
        <w:pStyle w:val="SingleTxt"/>
        <w:spacing w:after="0" w:line="120" w:lineRule="exact"/>
        <w:rPr>
          <w:rFonts w:hint="eastAsia"/>
          <w:sz w:val="10"/>
        </w:rPr>
      </w:pPr>
    </w:p>
    <w:p w:rsidR="002B6D8B" w:rsidRPr="002B6D8B" w:rsidRDefault="002B6D8B" w:rsidP="002B6D8B">
      <w:pPr>
        <w:pStyle w:val="SingleTxt"/>
        <w:spacing w:after="0" w:line="120" w:lineRule="exact"/>
        <w:rPr>
          <w:rFonts w:hint="eastAsia"/>
          <w:sz w:val="10"/>
        </w:rPr>
      </w:pPr>
    </w:p>
    <w:p w:rsidR="00824FFE" w:rsidRDefault="002B6D8B" w:rsidP="002B6D8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24FFE">
        <w:rPr>
          <w:rFonts w:hint="eastAsia"/>
        </w:rPr>
        <w:t>与审议定期报告有关的议题和问题清单</w:t>
      </w:r>
    </w:p>
    <w:p w:rsidR="002B6D8B" w:rsidRPr="002B6D8B" w:rsidRDefault="002B6D8B" w:rsidP="002B6D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B6D8B" w:rsidRPr="002B6D8B" w:rsidRDefault="002B6D8B" w:rsidP="002B6D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24FFE" w:rsidRPr="002B6D8B" w:rsidRDefault="002B6D8B" w:rsidP="002B6D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rPr>
      </w:pPr>
      <w:r>
        <w:rPr>
          <w:rFonts w:hint="eastAsia"/>
        </w:rPr>
        <w:tab/>
      </w:r>
      <w:r>
        <w:rPr>
          <w:rFonts w:hint="eastAsia"/>
        </w:rPr>
        <w:tab/>
      </w:r>
      <w:r w:rsidR="00824FFE">
        <w:rPr>
          <w:rFonts w:hint="eastAsia"/>
        </w:rPr>
        <w:t>吉尔吉斯斯坦</w:t>
      </w:r>
      <w:r w:rsidRPr="002B6D8B">
        <w:rPr>
          <w:vertAlign w:val="superscript"/>
        </w:rPr>
        <w:t>*</w:t>
      </w:r>
    </w:p>
    <w:p w:rsidR="002B6D8B" w:rsidRPr="002B6D8B" w:rsidRDefault="002B6D8B" w:rsidP="002B6D8B">
      <w:pPr>
        <w:pStyle w:val="SingleTxt"/>
        <w:spacing w:after="0" w:line="120" w:lineRule="exact"/>
        <w:rPr>
          <w:rFonts w:hint="eastAsia"/>
          <w:sz w:val="10"/>
        </w:rPr>
      </w:pPr>
    </w:p>
    <w:p w:rsidR="002B6D8B" w:rsidRPr="002B6D8B" w:rsidRDefault="002B6D8B" w:rsidP="002B6D8B">
      <w:pPr>
        <w:pStyle w:val="SingleTxt"/>
        <w:spacing w:after="0" w:line="120" w:lineRule="exact"/>
        <w:rPr>
          <w:rFonts w:hint="eastAsia"/>
          <w:sz w:val="10"/>
        </w:rPr>
      </w:pPr>
    </w:p>
    <w:p w:rsidR="00824FFE" w:rsidRDefault="00824FFE" w:rsidP="00824FFE">
      <w:pPr>
        <w:pStyle w:val="SingleTxt"/>
        <w:rPr>
          <w:rFonts w:hint="eastAsia"/>
        </w:rPr>
      </w:pPr>
      <w:r>
        <w:rPr>
          <w:rFonts w:hint="eastAsia"/>
        </w:rPr>
        <w:t>会前工作组审议了吉尔吉斯斯坦的第三次定期报告</w:t>
      </w:r>
      <w:r w:rsidR="0075036F">
        <w:rPr>
          <w:rFonts w:hint="eastAsia"/>
        </w:rPr>
        <w:t>（</w:t>
      </w:r>
      <w:r>
        <w:rPr>
          <w:rFonts w:hint="eastAsia"/>
        </w:rPr>
        <w:t>CEDAW/C/KGZ/3</w:t>
      </w:r>
      <w:r w:rsidR="0075036F">
        <w:rPr>
          <w:rFonts w:hint="eastAsia"/>
        </w:rPr>
        <w:t>）</w:t>
      </w:r>
      <w:bookmarkStart w:id="1" w:name="TmpSave"/>
      <w:bookmarkEnd w:id="1"/>
      <w:r>
        <w:rPr>
          <w:rFonts w:hint="eastAsia"/>
        </w:rPr>
        <w:t>。</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概要</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1.</w:t>
      </w:r>
      <w:r w:rsidR="002B6D8B">
        <w:tab/>
      </w:r>
      <w:r>
        <w:rPr>
          <w:rFonts w:hint="eastAsia"/>
        </w:rPr>
        <w:t>报告指出，在委员会通过关于缔约国第二次定期报告的结论意见（2004年1月）</w:t>
      </w:r>
      <w:r w:rsidR="00677DD9" w:rsidRPr="00677DD9">
        <w:rPr>
          <w:vertAlign w:val="superscript"/>
        </w:rPr>
        <w:t>1</w:t>
      </w:r>
      <w:r>
        <w:rPr>
          <w:rFonts w:hint="eastAsia"/>
        </w:rPr>
        <w:t xml:space="preserve"> 后，政府通过了关于委员会建议执行活动的第837号决议（第3段）。请提供资料说明这些活动，特别是报告第11至20段所列措施的执行情况和取得的成果，并详细说明为执行工作划拨的资源。请酌情说明执行工作中遇到的障碍。</w:t>
      </w:r>
    </w:p>
    <w:p w:rsidR="00824FFE" w:rsidRDefault="00824FFE" w:rsidP="00824FFE">
      <w:pPr>
        <w:pStyle w:val="SingleTxt"/>
        <w:rPr>
          <w:rFonts w:hint="eastAsia"/>
        </w:rPr>
      </w:pPr>
      <w:r>
        <w:rPr>
          <w:rFonts w:hint="eastAsia"/>
        </w:rPr>
        <w:t>2.</w:t>
      </w:r>
      <w:r w:rsidR="002B6D8B">
        <w:tab/>
      </w:r>
      <w:r>
        <w:rPr>
          <w:rFonts w:hint="eastAsia"/>
        </w:rPr>
        <w:t>请说明第三次定期报告是否已经政府通过并已提交议会。报告指出，国家当局已开始与非政府组织和公共协会进行更积极的合作（第53段）。非政府组织是否参与了本报告的编写工作？编写报告时是否征求了监察员办公室的意见？</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宪法、法律和组织框架</w:t>
      </w:r>
    </w:p>
    <w:p w:rsidR="002B6D8B" w:rsidRPr="002B6D8B" w:rsidRDefault="002B6D8B" w:rsidP="002B6D8B">
      <w:pPr>
        <w:pStyle w:val="SingleTxt"/>
        <w:spacing w:after="0" w:line="120" w:lineRule="exact"/>
        <w:rPr>
          <w:sz w:val="10"/>
        </w:rPr>
      </w:pPr>
    </w:p>
    <w:p w:rsidR="00677DD9" w:rsidRDefault="00824FFE" w:rsidP="00824FFE">
      <w:pPr>
        <w:pStyle w:val="SingleTxt"/>
      </w:pPr>
      <w:r>
        <w:rPr>
          <w:rFonts w:hint="eastAsia"/>
        </w:rPr>
        <w:t>3.</w:t>
      </w:r>
      <w:r w:rsidR="002B6D8B">
        <w:tab/>
      </w:r>
      <w:r>
        <w:rPr>
          <w:rFonts w:hint="eastAsia"/>
        </w:rPr>
        <w:t>《宪法》第13条体现了妇女男子平等的理念，并规定男子和妇女享有平等的权利和自由，并享有实现权利和自由的平等机会。请提供资料说明，是否已经建立专门机制或设立专门法院处理妇女提出的性别歧视案件。法院是否已经采取性别问题敏感的诉讼程序，包括受害人保护措施？妇女已向法院或其他主管部门</w:t>
      </w:r>
    </w:p>
    <w:p w:rsidR="00677DD9" w:rsidRPr="00677DD9" w:rsidRDefault="00677DD9" w:rsidP="00677DD9">
      <w:pPr>
        <w:framePr w:w="9792" w:h="432" w:hSpace="180" w:wrap="around" w:hAnchor="page" w:x="1210" w:yAlign="bottom"/>
        <w:spacing w:line="100" w:lineRule="exact"/>
        <w:rPr>
          <w:sz w:val="10"/>
        </w:rPr>
      </w:pPr>
    </w:p>
    <w:p w:rsidR="00677DD9" w:rsidRPr="00677DD9" w:rsidRDefault="00677DD9" w:rsidP="00677DD9">
      <w:pPr>
        <w:framePr w:w="9792" w:h="432" w:hSpace="180" w:wrap="around" w:hAnchor="page" w:x="1210" w:yAlign="bottom"/>
        <w:spacing w:line="60" w:lineRule="exact"/>
        <w:rPr>
          <w:sz w:val="6"/>
        </w:rPr>
      </w:pPr>
      <w:r w:rsidRPr="00677DD9">
        <w:rPr>
          <w:noProof/>
          <w:sz w:val="6"/>
        </w:rPr>
        <w:pict>
          <v:line id="_x0000_s1027" style="position:absolute;left:0;text-align:left;z-index:2;mso-position-horizontal-relative:page" from="108pt,-1pt" to="180pt,-1pt" strokeweight=".25pt">
            <w10:wrap anchorx="page"/>
            <w10:anchorlock/>
          </v:line>
        </w:pict>
      </w:r>
    </w:p>
    <w:p w:rsidR="00677DD9" w:rsidRPr="00677DD9" w:rsidRDefault="00677DD9" w:rsidP="00677DD9">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szCs w:val="18"/>
        </w:rPr>
      </w:pPr>
      <w:r w:rsidRPr="00677DD9">
        <w:rPr>
          <w:rFonts w:hint="eastAsia"/>
          <w:sz w:val="18"/>
          <w:szCs w:val="18"/>
        </w:rPr>
        <w:tab/>
      </w:r>
      <w:r w:rsidRPr="00677DD9">
        <w:rPr>
          <w:sz w:val="18"/>
          <w:szCs w:val="18"/>
          <w:vertAlign w:val="superscript"/>
        </w:rPr>
        <w:t>*</w:t>
      </w:r>
      <w:r w:rsidRPr="00677DD9">
        <w:rPr>
          <w:sz w:val="18"/>
          <w:szCs w:val="18"/>
          <w:vertAlign w:val="superscript"/>
        </w:rPr>
        <w:tab/>
      </w:r>
      <w:r w:rsidRPr="00677DD9">
        <w:rPr>
          <w:rFonts w:hint="eastAsia"/>
          <w:sz w:val="18"/>
          <w:szCs w:val="18"/>
        </w:rPr>
        <w:t>未经正式编辑印发。</w:t>
      </w:r>
    </w:p>
    <w:p w:rsidR="00677DD9" w:rsidRPr="00677DD9" w:rsidRDefault="00677DD9" w:rsidP="00677DD9">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szCs w:val="18"/>
          <w:vertAlign w:val="superscript"/>
        </w:rPr>
      </w:pPr>
      <w:r w:rsidRPr="00677DD9">
        <w:rPr>
          <w:sz w:val="18"/>
          <w:szCs w:val="18"/>
        </w:rPr>
        <w:tab/>
      </w:r>
      <w:r w:rsidRPr="00677DD9">
        <w:rPr>
          <w:sz w:val="18"/>
          <w:szCs w:val="18"/>
          <w:vertAlign w:val="superscript"/>
        </w:rPr>
        <w:t>1</w:t>
      </w:r>
      <w:r w:rsidRPr="00677DD9">
        <w:rPr>
          <w:sz w:val="18"/>
          <w:szCs w:val="18"/>
          <w:vertAlign w:val="superscript"/>
        </w:rPr>
        <w:tab/>
      </w:r>
      <w:r w:rsidRPr="00677DD9">
        <w:rPr>
          <w:rFonts w:hint="eastAsia"/>
          <w:sz w:val="18"/>
          <w:szCs w:val="18"/>
        </w:rPr>
        <w:t>见《大会正式记录，第五十九届会议，补编第38号》（A/59/38），第133段。</w:t>
      </w:r>
    </w:p>
    <w:p w:rsidR="00824FFE" w:rsidRDefault="00824FFE" w:rsidP="00824FFE">
      <w:pPr>
        <w:pStyle w:val="SingleTxt"/>
        <w:rPr>
          <w:rFonts w:hint="eastAsia"/>
        </w:rPr>
      </w:pPr>
      <w:r>
        <w:rPr>
          <w:rFonts w:hint="eastAsia"/>
        </w:rPr>
        <w:t>提出多少起公共和私人领域中的歧视案件，案件审理结果如何？请说明监察员办公室2000年成立以来收到的投诉案件。正在采取何种措施，对妇女进行宣传，并鼓励妇女寻求歧视赔偿？并请说明根据《宪法》第40条接受法律援助的妇女比例。</w:t>
      </w:r>
    </w:p>
    <w:p w:rsidR="00824FFE" w:rsidRDefault="00824FFE" w:rsidP="00824FFE">
      <w:pPr>
        <w:pStyle w:val="SingleTxt"/>
        <w:rPr>
          <w:rFonts w:hint="eastAsia"/>
        </w:rPr>
      </w:pPr>
      <w:r>
        <w:rPr>
          <w:rFonts w:hint="eastAsia"/>
        </w:rPr>
        <w:t>4.</w:t>
      </w:r>
      <w:r w:rsidR="002B6D8B">
        <w:tab/>
      </w:r>
      <w:r>
        <w:rPr>
          <w:rFonts w:hint="eastAsia"/>
        </w:rPr>
        <w:t>鉴于《公约》高于缔约国的国内法，请说明国家法院是否已经采用公约的规定，并举例说明相关的判例法。是否就公约、委员会一般建议（特别是公约适用性）和公约任择议定书对法官、检察官和律师进行了培训？</w:t>
      </w:r>
    </w:p>
    <w:p w:rsidR="00824FFE" w:rsidRDefault="00824FFE" w:rsidP="00824FFE">
      <w:pPr>
        <w:pStyle w:val="SingleTxt"/>
        <w:rPr>
          <w:rFonts w:hint="eastAsia"/>
        </w:rPr>
      </w:pPr>
      <w:r>
        <w:rPr>
          <w:rFonts w:hint="eastAsia"/>
        </w:rPr>
        <w:t>5.</w:t>
      </w:r>
      <w:r w:rsidR="002B6D8B">
        <w:tab/>
      </w:r>
      <w:r>
        <w:rPr>
          <w:rFonts w:hint="eastAsia"/>
        </w:rPr>
        <w:t>请提供资料，详细说明主管促进提高妇女地位部门发生的变化，并说明目前为此建立的组织安排。请说明这些变化的理由、目前组织的作用和权力、以及为其划拨的人力和财政资源。报告指出， 缔约国2005年任命的性别平等事务总统特别代表的具有重要权责（第36段）。请说明特别代表职位为何于2007年5月遭到裁撤，是否计划恢复特别代表职位。</w:t>
      </w:r>
    </w:p>
    <w:p w:rsidR="00824FFE" w:rsidRDefault="00824FFE" w:rsidP="00824FFE">
      <w:pPr>
        <w:pStyle w:val="SingleTxt"/>
        <w:rPr>
          <w:rFonts w:hint="eastAsia"/>
        </w:rPr>
      </w:pPr>
      <w:r>
        <w:rPr>
          <w:rFonts w:hint="eastAsia"/>
        </w:rPr>
        <w:t>6.</w:t>
      </w:r>
      <w:r w:rsidR="002B6D8B">
        <w:tab/>
      </w:r>
      <w:r>
        <w:rPr>
          <w:rFonts w:hint="eastAsia"/>
        </w:rPr>
        <w:t>报告承认，应从性别平等角度对法律和国家方案进行分析，并应起草新的法律或对现有法律进行修改，以加大对妇女利益的关注力度（第79至80段）。请提供资料详细说明计划采取何种步骤，仿照2005年对艾滋病毒/艾滋病问题法律进行的分析，从性别平等角度对现行法律进行全面分析。</w:t>
      </w:r>
    </w:p>
    <w:p w:rsidR="00824FFE" w:rsidRDefault="00824FFE" w:rsidP="00824FFE">
      <w:pPr>
        <w:pStyle w:val="SingleTxt"/>
        <w:rPr>
          <w:rFonts w:hint="eastAsia"/>
        </w:rPr>
      </w:pPr>
      <w:r>
        <w:rPr>
          <w:rFonts w:hint="eastAsia"/>
        </w:rPr>
        <w:t>7.</w:t>
      </w:r>
      <w:r w:rsidR="002B6D8B">
        <w:tab/>
      </w:r>
      <w:r>
        <w:rPr>
          <w:rFonts w:hint="eastAsia"/>
        </w:rPr>
        <w:t>请提供资料说明2002-2006年性别平等国家行动计划以及报告第70段提及的优先目标的执行情况和对成果的评价。</w:t>
      </w:r>
    </w:p>
    <w:p w:rsidR="00824FFE" w:rsidRDefault="00824FFE" w:rsidP="00824FFE">
      <w:pPr>
        <w:pStyle w:val="SingleTxt"/>
        <w:rPr>
          <w:rFonts w:hint="eastAsia"/>
        </w:rPr>
      </w:pPr>
      <w:r>
        <w:rPr>
          <w:rFonts w:hint="eastAsia"/>
        </w:rPr>
        <w:t>8.</w:t>
      </w:r>
      <w:r w:rsidR="002B6D8B">
        <w:tab/>
      </w:r>
      <w:r>
        <w:rPr>
          <w:rFonts w:hint="eastAsia"/>
        </w:rPr>
        <w:t>报告指出，2005-2010年国家预算增加了对非政府组织项目划拨的资金，并制定了《2007-2010年扶持非政府组织国家计划》（第46和50段）。请提供资料说明国家计划的执行情况，包括2005年以来划拨非政府组织，特别是妇女非政府组织经费的数据。请提供资料说明国家社会工作法律草案的情况，报告认为该法有助于推动非政府组织更加积极地参与解决国家的问题（第47段）。</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针对妇女的暴力侵害</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9.</w:t>
      </w:r>
      <w:r w:rsidR="002B6D8B">
        <w:tab/>
      </w:r>
      <w:r>
        <w:rPr>
          <w:rFonts w:hint="eastAsia"/>
        </w:rPr>
        <w:t>请说明《提供社会和法律保护打击家庭暴力法》和经修订的《行政赔偿责任条例》在执行中遇到的困难，计划采取何种措施加强执法机制。是否计划对现行法律进行审查，以把针对妇女的暴力侵害行为，包括性骚扰和婚内强奸定为刑事犯罪？请提供性暴力，包括工作场所性骚扰方面的详细资料，并说明为消除性暴力所作的努力。</w:t>
      </w:r>
    </w:p>
    <w:p w:rsidR="00824FFE" w:rsidRDefault="00824FFE" w:rsidP="00824FFE">
      <w:pPr>
        <w:pStyle w:val="SingleTxt"/>
      </w:pPr>
      <w:r>
        <w:rPr>
          <w:rFonts w:hint="eastAsia"/>
        </w:rPr>
        <w:t>10.</w:t>
      </w:r>
      <w:r w:rsidR="002B6D8B">
        <w:tab/>
      </w:r>
      <w:r>
        <w:rPr>
          <w:rFonts w:hint="eastAsia"/>
        </w:rPr>
        <w:t>请提供资料说明缔约国在以下方面采取的具体措施：对家庭、工作场所、社区和社会暴力侵害妇女案件进行调查；对行为人提起诉讼和进行惩处；对受害人提供适当赔偿和援助；为暴力受害妇女提供充足的危机中心/收容所/安全住房和心理咨询。请提供家庭暴力事件数据，并说明在投诉至调查完成各阶段是否系统收集和传播各种针对妇女暴力形式的数据。</w:t>
      </w:r>
    </w:p>
    <w:p w:rsidR="00824FFE" w:rsidRPr="00677DD9" w:rsidRDefault="00824FFE" w:rsidP="00824FFE">
      <w:pPr>
        <w:pStyle w:val="SingleTxt"/>
        <w:rPr>
          <w:rFonts w:hint="eastAsia"/>
          <w:spacing w:val="2"/>
        </w:rPr>
      </w:pPr>
      <w:r>
        <w:rPr>
          <w:rFonts w:hint="eastAsia"/>
        </w:rPr>
        <w:t>11.</w:t>
      </w:r>
      <w:r w:rsidR="002B6D8B">
        <w:tab/>
      </w:r>
      <w:r w:rsidRPr="00677DD9">
        <w:rPr>
          <w:rFonts w:hint="eastAsia"/>
          <w:spacing w:val="2"/>
        </w:rPr>
        <w:t>报告表示，多数暴力受害者求助于危机中心而非执法机构（第131段）。目前正在采取何种措施，使暴力受害者能够诉诸司法，并对其受到的损害提供公正有效的救助？是否正在开展普法活动，向妇女宣传权利和救助渠道？已经采取何种措施、制定何种方案对执法人员、警察、司法、医务和社会工作人员进行暴力侵害妇女的起因和后果方面的培训，使其更加注意暴力受害者及其家属的需求？</w:t>
      </w:r>
    </w:p>
    <w:p w:rsidR="00824FFE" w:rsidRDefault="00824FFE" w:rsidP="00824FFE">
      <w:pPr>
        <w:pStyle w:val="SingleTxt"/>
        <w:rPr>
          <w:rFonts w:hint="eastAsia"/>
        </w:rPr>
      </w:pPr>
      <w:r>
        <w:rPr>
          <w:rFonts w:hint="eastAsia"/>
        </w:rPr>
        <w:t>12.</w:t>
      </w:r>
      <w:r w:rsidR="002B6D8B">
        <w:tab/>
      </w:r>
      <w:r>
        <w:rPr>
          <w:rFonts w:hint="eastAsia"/>
        </w:rPr>
        <w:t>正在作出何种努力，确保政府预算为消除针对妇女暴力开展的活动，包括执行报告所列举措和行动计划划拨充足资源？</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人口贩卖</w:t>
      </w:r>
    </w:p>
    <w:p w:rsidR="002B6D8B" w:rsidRPr="002B6D8B" w:rsidRDefault="002B6D8B" w:rsidP="002B6D8B">
      <w:pPr>
        <w:pStyle w:val="SingleTxt"/>
        <w:spacing w:after="0" w:line="120" w:lineRule="exact"/>
        <w:rPr>
          <w:rFonts w:hint="eastAsia"/>
          <w:sz w:val="10"/>
        </w:rPr>
      </w:pPr>
    </w:p>
    <w:p w:rsidR="00824FFE" w:rsidRDefault="00824FFE" w:rsidP="00824FFE">
      <w:pPr>
        <w:pStyle w:val="SingleTxt"/>
        <w:rPr>
          <w:rFonts w:hint="eastAsia"/>
        </w:rPr>
      </w:pPr>
      <w:r>
        <w:rPr>
          <w:rFonts w:hint="eastAsia"/>
        </w:rPr>
        <w:t>13.</w:t>
      </w:r>
      <w:r w:rsidR="002B6D8B">
        <w:tab/>
      </w:r>
      <w:r>
        <w:rPr>
          <w:rFonts w:hint="eastAsia"/>
        </w:rPr>
        <w:t>报告表示，缔约国已于2002年4月21日通过关于打击非法出口和贩卖人员的第94号总统令以及《至2005年行动纲领》（第173段）。请说明为执行行动纲领采取了何种具体措施，并具体说明2005年以后又采取了何种新的措施？请提供有关起诉的刑事案件以及判决方面最新的详细数据。</w:t>
      </w:r>
    </w:p>
    <w:p w:rsidR="00824FFE" w:rsidRDefault="00824FFE" w:rsidP="00824FFE">
      <w:pPr>
        <w:pStyle w:val="SingleTxt"/>
        <w:rPr>
          <w:rFonts w:hint="eastAsia"/>
        </w:rPr>
      </w:pPr>
      <w:r>
        <w:rPr>
          <w:rFonts w:hint="eastAsia"/>
        </w:rPr>
        <w:t>14.</w:t>
      </w:r>
      <w:r w:rsidR="002B6D8B">
        <w:tab/>
      </w:r>
      <w:r>
        <w:rPr>
          <w:rFonts w:hint="eastAsia"/>
        </w:rPr>
        <w:t>报告指出，研究显示儿童和妇女参与商业性剥削活动（第164段）。正在采取何种措施解决贩卖妇女和女童卖淫问题的根本原因，包括外部原因，以加强对妇女和女童的保护以及对行为人的惩处？是否已经制订方案，通过就业培训、法律援助和保密医疗对商业性剥削受害者进行治疗和康复使其重返社会？如果是，请说明为此划拨的资源。</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妇女参与政治和公共生活</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15.</w:t>
      </w:r>
      <w:r w:rsidR="002B6D8B">
        <w:tab/>
      </w:r>
      <w:r>
        <w:rPr>
          <w:rFonts w:hint="eastAsia"/>
        </w:rPr>
        <w:t>新《选举条例》出台的特别平权措施值得赞扬，目前这些措施已取得可喜成效。鉴于目前的政党候选人制度，是否计划采取新的措施确保女议员由女候选人接替？请说明是否计划在2008年村议会选举中采用性别配额制？</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国籍</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16.</w:t>
      </w:r>
      <w:r w:rsidR="002B6D8B">
        <w:tab/>
      </w:r>
      <w:r>
        <w:rPr>
          <w:rFonts w:hint="eastAsia"/>
        </w:rPr>
        <w:t>请说明在确保通过《国籍法》修改草案使之符合公约规定方面是否有新的进展（第222段）。</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传统观念和教育</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17.</w:t>
      </w:r>
      <w:r w:rsidR="002B6D8B">
        <w:tab/>
      </w:r>
      <w:r>
        <w:rPr>
          <w:rFonts w:hint="eastAsia"/>
        </w:rPr>
        <w:t>报告指出，“传统观念继续存在，并继续影响妇女在国家社会、政治和家庭生活中的作用和地位、以及妇女在政治代表、决策和经济活动以及在各级日常生活中的地位”（第95段）。请说明缔约国是否已对各种措施的影响进行评估以找出主要困难，是否计划采取救助行动，消除在社会、政治和家庭生活中继续存在并破坏妇女与男子平等的重男轻女态度和传统观念。</w:t>
      </w:r>
    </w:p>
    <w:p w:rsidR="00824FFE" w:rsidRDefault="00824FFE" w:rsidP="00824FFE">
      <w:pPr>
        <w:pStyle w:val="SingleTxt"/>
      </w:pPr>
      <w:r>
        <w:rPr>
          <w:rFonts w:hint="eastAsia"/>
        </w:rPr>
        <w:t>18.</w:t>
      </w:r>
      <w:r w:rsidR="002B6D8B">
        <w:tab/>
      </w:r>
      <w:r>
        <w:rPr>
          <w:rFonts w:hint="eastAsia"/>
        </w:rPr>
        <w:t>请提供资料说明为把性别平等和人权准则纳入学校课程和书本采取的步骤。</w:t>
      </w:r>
    </w:p>
    <w:p w:rsidR="00824FFE" w:rsidRDefault="00824FFE" w:rsidP="00824FFE">
      <w:pPr>
        <w:pStyle w:val="SingleTxt"/>
        <w:rPr>
          <w:rFonts w:hint="eastAsia"/>
        </w:rPr>
      </w:pPr>
      <w:r>
        <w:rPr>
          <w:rFonts w:hint="eastAsia"/>
        </w:rPr>
        <w:t>19.</w:t>
      </w:r>
      <w:r w:rsidR="002B6D8B">
        <w:tab/>
      </w:r>
      <w:r>
        <w:rPr>
          <w:rFonts w:hint="eastAsia"/>
        </w:rPr>
        <w:t>请提供资料说明已经或计划采取何种措施，创造一种教育氛围，消除阻碍怀孕少女和少年母亲接受教育的各种困难，包括提供便利的托儿设施，并鼓励有养育责任的少年母亲完成学业。</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就业</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20.</w:t>
      </w:r>
      <w:r w:rsidR="002B6D8B">
        <w:tab/>
      </w:r>
      <w:r>
        <w:rPr>
          <w:rFonts w:hint="eastAsia"/>
        </w:rPr>
        <w:t>报告指出，男女就业不平等现象继续存在，妇女失业率继续高于男子，在男女同工同酬方面仍然存在很大差距（第252、265和273段）。请说明计划采取何种措施，消除雇主的歧视做法，确保全面遵守《宪法》、《劳动条例》和《国家保证公私营部门性别平等基本法》的规定，并确保在相同和同值工作方面做到男女同酬？</w:t>
      </w:r>
    </w:p>
    <w:p w:rsidR="00824FFE" w:rsidRDefault="00824FFE" w:rsidP="00824FFE">
      <w:pPr>
        <w:pStyle w:val="SingleTxt"/>
        <w:rPr>
          <w:rFonts w:hint="eastAsia"/>
        </w:rPr>
      </w:pPr>
      <w:r>
        <w:rPr>
          <w:rFonts w:hint="eastAsia"/>
        </w:rPr>
        <w:t>21.</w:t>
      </w:r>
      <w:r w:rsidR="002B6D8B">
        <w:tab/>
      </w:r>
      <w:r>
        <w:rPr>
          <w:rFonts w:hint="eastAsia"/>
        </w:rPr>
        <w:t>报告显示，一些学历较高的妇女在就业方面受到限制。在各个就业领域中，男子担任经理的比例较高，而妇女担任低级职员的比例较高。是否计划根据委员会在过去结论意见中提出的建议采取暂行特别措施？请说明在通过暂行特别措施方面存在何种障碍？正在采取何种措施，消除职业隔离现象，促进妇女平等参与公共部门等领域中的高技能工作和高级管理职位？</w:t>
      </w:r>
    </w:p>
    <w:p w:rsidR="00824FFE" w:rsidRDefault="00824FFE" w:rsidP="00824FFE">
      <w:pPr>
        <w:pStyle w:val="SingleTxt"/>
        <w:rPr>
          <w:rFonts w:hint="eastAsia"/>
        </w:rPr>
      </w:pPr>
      <w:r>
        <w:rPr>
          <w:rFonts w:hint="eastAsia"/>
        </w:rPr>
        <w:t>22.</w:t>
      </w:r>
      <w:r w:rsidR="002B6D8B">
        <w:tab/>
      </w:r>
      <w:r>
        <w:rPr>
          <w:rFonts w:hint="eastAsia"/>
        </w:rPr>
        <w:t>由于高失业率和缺乏就业保障，妇女被迫在非正规经济部门寻找工作，但多数工作收入低且不稳定，妇女还不得参加正式的社保计划。请提供详细资料和数据，说明非正式部门妇女的就业情况。请说明是否已对非正式部门妇女进行调查，说明调查结果，并提供非正式部门妇女对国民生产总值贡献的估计数字。缔约国将如何解决非正规经济部门妇女遇到的问题，以及因缺乏劳动法律保护而造成的特殊困难？已经制订何种战略，确保决策者和政府计划人员注意这些问题，以制定适当的政策、建立适当的机构并提供适当的服务。并请说明正在采取何种措施，为非正规经济部门妇女提供社会保护，解决非正规部门女企业家在申请小额贷款和扶助方面的困难。</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00824FFE">
        <w:rPr>
          <w:rFonts w:hint="eastAsia"/>
        </w:rPr>
        <w:t>卫生</w:t>
      </w:r>
    </w:p>
    <w:p w:rsidR="002B6D8B" w:rsidRPr="002B6D8B" w:rsidRDefault="002B6D8B" w:rsidP="002B6D8B">
      <w:pPr>
        <w:pStyle w:val="SingleTxt"/>
        <w:spacing w:after="0" w:line="120" w:lineRule="exact"/>
        <w:rPr>
          <w:sz w:val="10"/>
        </w:rPr>
      </w:pPr>
    </w:p>
    <w:p w:rsidR="00824FFE" w:rsidRDefault="00824FFE" w:rsidP="00824FFE">
      <w:pPr>
        <w:pStyle w:val="SingleTxt"/>
        <w:rPr>
          <w:rFonts w:hint="eastAsia"/>
        </w:rPr>
      </w:pPr>
      <w:r>
        <w:rPr>
          <w:rFonts w:hint="eastAsia"/>
        </w:rPr>
        <w:t>23.</w:t>
      </w:r>
      <w:r w:rsidR="002B6D8B">
        <w:tab/>
      </w:r>
      <w:r>
        <w:rPr>
          <w:rFonts w:hint="eastAsia"/>
        </w:rPr>
        <w:t>报告指出，（1996-2009年）《国家医疗改革计划》已经延长至2006-2010年（第277至278段）。请说明该计划以及《至2015年保护生殖健康国家战略》的执行情况（报告第279段）。请说明目前取得的主要成就和遇到的主要挑战。</w:t>
      </w:r>
    </w:p>
    <w:p w:rsidR="00824FFE" w:rsidRDefault="00824FFE" w:rsidP="00824FFE">
      <w:pPr>
        <w:pStyle w:val="SingleTxt"/>
        <w:rPr>
          <w:rFonts w:hint="eastAsia"/>
        </w:rPr>
      </w:pPr>
      <w:r>
        <w:rPr>
          <w:rFonts w:hint="eastAsia"/>
        </w:rPr>
        <w:t>24.</w:t>
      </w:r>
      <w:r w:rsidR="002B6D8B">
        <w:tab/>
      </w:r>
      <w:r>
        <w:rPr>
          <w:rFonts w:hint="eastAsia"/>
        </w:rPr>
        <w:t>报告指出，五岁以下儿童、“已登记”孕妇和75岁以上退休人员享受免费医疗，产期和产后妇女享受八周的免费医疗（第282段）。请说明已经采取何种措施，确保向最贫困人口系统提供适当的医疗保健。请说明已经采取何种步骤，为农村人口（特别是妇女）提供适当的医保。</w:t>
      </w:r>
    </w:p>
    <w:p w:rsidR="00824FFE" w:rsidRDefault="00824FFE" w:rsidP="00824FFE">
      <w:pPr>
        <w:pStyle w:val="SingleTxt"/>
      </w:pPr>
      <w:r>
        <w:rPr>
          <w:rFonts w:hint="eastAsia"/>
        </w:rPr>
        <w:t>25.</w:t>
      </w:r>
      <w:r w:rsidR="002B6D8B">
        <w:tab/>
      </w:r>
      <w:r>
        <w:rPr>
          <w:rFonts w:hint="eastAsia"/>
        </w:rPr>
        <w:t>报告表示，报告所述期间婴儿和母亲死亡率有所增加并居高不下（第287至292段）。请说明已经为解决这一问题采取何种步骤。“围产期”计划和“加强围产期保健效力”计划取得了何种实际结果（第294段）？</w:t>
      </w:r>
    </w:p>
    <w:p w:rsidR="00824FFE" w:rsidRDefault="00824FFE" w:rsidP="00824FFE">
      <w:pPr>
        <w:pStyle w:val="SingleTxt"/>
        <w:rPr>
          <w:rFonts w:hint="eastAsia"/>
        </w:rPr>
      </w:pPr>
      <w:r>
        <w:rPr>
          <w:rFonts w:hint="eastAsia"/>
        </w:rPr>
        <w:t>26.</w:t>
      </w:r>
      <w:r w:rsidR="002B6D8B">
        <w:tab/>
      </w:r>
      <w:r>
        <w:rPr>
          <w:rFonts w:hint="eastAsia"/>
        </w:rPr>
        <w:t>报告指出，虽然已经采取措施，但是2004年仍有6.7</w:t>
      </w:r>
      <w:r w:rsidR="002B6D8B">
        <w:rPr>
          <w:rFonts w:hint="eastAsia"/>
        </w:rPr>
        <w:t>％</w:t>
      </w:r>
      <w:r>
        <w:rPr>
          <w:rFonts w:hint="eastAsia"/>
        </w:rPr>
        <w:t>的1岁至6岁儿童营养不良，有60</w:t>
      </w:r>
      <w:r w:rsidR="002B6D8B">
        <w:rPr>
          <w:rFonts w:hint="eastAsia"/>
        </w:rPr>
        <w:t>％</w:t>
      </w:r>
      <w:r>
        <w:rPr>
          <w:rFonts w:hint="eastAsia"/>
        </w:rPr>
        <w:t>的孕妇贫血（第297至298段）。请提供6.7</w:t>
      </w:r>
      <w:r w:rsidR="002B6D8B">
        <w:rPr>
          <w:rFonts w:hint="eastAsia"/>
        </w:rPr>
        <w:t>％</w:t>
      </w:r>
      <w:r>
        <w:rPr>
          <w:rFonts w:hint="eastAsia"/>
        </w:rPr>
        <w:t>营养不良儿童中的男女儿童人数。请说明还将采取何种步骤解决这些问题。</w:t>
      </w:r>
    </w:p>
    <w:p w:rsidR="00824FFE" w:rsidRDefault="00824FFE" w:rsidP="00824FFE">
      <w:pPr>
        <w:pStyle w:val="SingleTxt"/>
        <w:rPr>
          <w:rFonts w:hint="eastAsia"/>
        </w:rPr>
      </w:pPr>
      <w:r>
        <w:rPr>
          <w:rFonts w:hint="eastAsia"/>
        </w:rPr>
        <w:t>27.</w:t>
      </w:r>
      <w:r w:rsidR="002B6D8B">
        <w:rPr>
          <w:rFonts w:hint="eastAsia"/>
        </w:rPr>
        <w:tab/>
      </w:r>
      <w:r>
        <w:rPr>
          <w:rFonts w:hint="eastAsia"/>
        </w:rPr>
        <w:t>报告第304段表示，虽然国家提供现代避孕药具和意外怀孕预防方法，但是少女继续采用堕胎方法。早孕和意外怀孕与堕胎和早婚是否具有联系？是否已经进行研究，确定堕胎的是已婚少女或未婚少女？报告提及2006年总统令批准了保护人民生殖健康的国家战略（第302段）。请提供资料说明这项战略的执行情况，以及已经或计划为此采取的其他各项措施的执行情况。</w:t>
      </w:r>
    </w:p>
    <w:p w:rsidR="00824FFE" w:rsidRDefault="002B6D8B" w:rsidP="002B6D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824FFE">
        <w:rPr>
          <w:rFonts w:hint="eastAsia"/>
        </w:rPr>
        <w:t>婚姻平等</w:t>
      </w:r>
    </w:p>
    <w:p w:rsidR="002B6D8B" w:rsidRPr="002B6D8B" w:rsidRDefault="002B6D8B" w:rsidP="002B6D8B">
      <w:pPr>
        <w:pStyle w:val="SingleTxt"/>
        <w:spacing w:after="0" w:line="120" w:lineRule="exact"/>
        <w:rPr>
          <w:rFonts w:hint="eastAsia"/>
          <w:sz w:val="10"/>
        </w:rPr>
      </w:pPr>
    </w:p>
    <w:p w:rsidR="00824FFE" w:rsidRDefault="00824FFE" w:rsidP="00824FFE">
      <w:pPr>
        <w:pStyle w:val="SingleTxt"/>
        <w:rPr>
          <w:rFonts w:hint="eastAsia"/>
        </w:rPr>
      </w:pPr>
      <w:r>
        <w:rPr>
          <w:rFonts w:hint="eastAsia"/>
        </w:rPr>
        <w:t>28.</w:t>
      </w:r>
      <w:r w:rsidR="002B6D8B">
        <w:rPr>
          <w:rFonts w:hint="eastAsia"/>
        </w:rPr>
        <w:tab/>
      </w:r>
      <w:r>
        <w:rPr>
          <w:rFonts w:hint="eastAsia"/>
        </w:rPr>
        <w:t>报告表示，虽然《家庭条例》规定最低结婚年龄为18岁，但是由于贫困、失业和收入低以及“特殊的民族和文化习惯”，未成年人，特别是女童结婚的人数有所增加（第97段）。虽然法律禁止绑架妇女和女童，但是据称这种情况也有所增加。请提供新的资料说明是否已经设立偷婚或包办婚姻受害女童热线。请详细说明为进一步打击这种做法并消除这些现象已经和计划采取的步骤。</w:t>
      </w:r>
    </w:p>
    <w:p w:rsidR="00824FFE" w:rsidRDefault="00824FFE" w:rsidP="00824FFE">
      <w:pPr>
        <w:pStyle w:val="SingleTxt"/>
        <w:rPr>
          <w:rFonts w:hint="eastAsia"/>
        </w:rPr>
      </w:pPr>
      <w:r>
        <w:rPr>
          <w:rFonts w:hint="eastAsia"/>
        </w:rPr>
        <w:t>29.</w:t>
      </w:r>
      <w:r w:rsidR="002B6D8B">
        <w:rPr>
          <w:rFonts w:hint="eastAsia"/>
        </w:rPr>
        <w:tab/>
      </w:r>
      <w:r>
        <w:rPr>
          <w:rFonts w:hint="eastAsia"/>
        </w:rPr>
        <w:t>事实上一夫多妻的做法在吉尔吉斯斯坦继续存在。报告提供的数据显示，根据《刑法》第153条（重婚和一夫多妻罪）仅仅提出了三项诉讼。请提供资料说明已经或计划采取何种措施，遏制这种现象的发展，消除这方面的传统观念，并对行为人进行追踪和有效查处。</w:t>
      </w:r>
    </w:p>
    <w:p w:rsidR="00EA31C3" w:rsidRDefault="00824FFE" w:rsidP="00824FFE">
      <w:pPr>
        <w:pStyle w:val="SingleTxt"/>
        <w:rPr>
          <w:rFonts w:hint="eastAsia"/>
        </w:rPr>
      </w:pPr>
      <w:r>
        <w:rPr>
          <w:rFonts w:hint="eastAsia"/>
        </w:rPr>
        <w:t>30.</w:t>
      </w:r>
      <w:r w:rsidR="002B6D8B">
        <w:rPr>
          <w:rFonts w:hint="eastAsia"/>
        </w:rPr>
        <w:tab/>
      </w:r>
      <w:r>
        <w:rPr>
          <w:rFonts w:hint="eastAsia"/>
        </w:rPr>
        <w:t>委员会在以前的结论意见中要求缔约国提供妇女在法律上和事实上拥有和继承土地方面的资料，委员会在此重申这项要求。请提供资料说明已经采取何种措施，消除土地所有、转让和继承方面歧视妇女，特别是歧视农村妇女的各种形式。请说明现行法律对分居或配偶死亡后存在事实婚姻的妇女提供何种保护。</w:t>
      </w:r>
    </w:p>
    <w:p w:rsidR="002B6D8B" w:rsidRPr="002B6D8B" w:rsidRDefault="002B6D8B" w:rsidP="002B6D8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anchorlock/>
          </v:line>
        </w:pict>
      </w:r>
    </w:p>
    <w:sectPr w:rsidR="002B6D8B" w:rsidRPr="002B6D8B" w:rsidSect="002F460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0:23:00Z" w:initials="Start">
    <w:p w:rsidR="004D4360" w:rsidRDefault="004D436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NO&gt;&gt;N0826267C&lt;&lt;ODS JOB NO&gt;&gt;</w:t>
      </w:r>
    </w:p>
    <w:p w:rsidR="004D4360" w:rsidRDefault="004D4360">
      <w:pPr>
        <w:pStyle w:val="CommentText"/>
      </w:pPr>
      <w:r>
        <w:t>&lt;&lt;ODS DOC SYMBOL1&gt;&gt;CEDAW/C/KGZ/Q/3&lt;&lt;ODS DOC SYMBOL1&gt;&gt;</w:t>
      </w:r>
    </w:p>
    <w:p w:rsidR="004D4360" w:rsidRDefault="004D43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360" w:rsidRDefault="004D4360">
      <w:r>
        <w:separator/>
      </w:r>
    </w:p>
  </w:endnote>
  <w:endnote w:type="continuationSeparator" w:id="0">
    <w:p w:rsidR="004D4360" w:rsidRDefault="004D4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4360" w:rsidTr="002F4606">
      <w:tblPrEx>
        <w:tblCellMar>
          <w:top w:w="0" w:type="dxa"/>
          <w:bottom w:w="0" w:type="dxa"/>
        </w:tblCellMar>
      </w:tblPrEx>
      <w:tc>
        <w:tcPr>
          <w:tcW w:w="5033" w:type="dxa"/>
          <w:shd w:val="clear" w:color="auto" w:fill="auto"/>
        </w:tcPr>
        <w:p w:rsidR="004D4360" w:rsidRPr="002F4606" w:rsidRDefault="004D4360" w:rsidP="002F4606">
          <w:pPr>
            <w:pStyle w:val="Footer"/>
            <w:jc w:val="right"/>
            <w:rPr>
              <w:b w:val="0"/>
              <w:w w:val="103"/>
              <w:sz w:val="14"/>
            </w:rPr>
          </w:pPr>
          <w:r>
            <w:rPr>
              <w:b w:val="0"/>
              <w:w w:val="103"/>
              <w:sz w:val="14"/>
            </w:rPr>
            <w:t>08-26267 (C)</w:t>
          </w:r>
        </w:p>
      </w:tc>
      <w:tc>
        <w:tcPr>
          <w:tcW w:w="5033" w:type="dxa"/>
          <w:shd w:val="clear" w:color="auto" w:fill="auto"/>
        </w:tcPr>
        <w:p w:rsidR="004D4360" w:rsidRPr="002F4606" w:rsidRDefault="004D4360" w:rsidP="002F460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2</w:t>
          </w:r>
          <w:r>
            <w:rPr>
              <w:w w:val="103"/>
              <w:sz w:val="17"/>
            </w:rPr>
            <w:fldChar w:fldCharType="end"/>
          </w:r>
        </w:p>
      </w:tc>
    </w:tr>
  </w:tbl>
  <w:p w:rsidR="004D4360" w:rsidRPr="002F4606" w:rsidRDefault="004D4360" w:rsidP="002F46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D4360" w:rsidTr="002F4606">
      <w:tblPrEx>
        <w:tblCellMar>
          <w:top w:w="0" w:type="dxa"/>
          <w:bottom w:w="0" w:type="dxa"/>
        </w:tblCellMar>
      </w:tblPrEx>
      <w:tc>
        <w:tcPr>
          <w:tcW w:w="5033" w:type="dxa"/>
          <w:shd w:val="clear" w:color="auto" w:fill="auto"/>
        </w:tcPr>
        <w:p w:rsidR="004D4360" w:rsidRPr="002F4606" w:rsidRDefault="004D4360" w:rsidP="002F4606">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4D4360" w:rsidRPr="002F4606" w:rsidRDefault="004D4360" w:rsidP="002F4606">
          <w:pPr>
            <w:pStyle w:val="Footer"/>
            <w:jc w:val="left"/>
            <w:rPr>
              <w:b w:val="0"/>
              <w:w w:val="103"/>
              <w:sz w:val="14"/>
            </w:rPr>
          </w:pPr>
          <w:r>
            <w:rPr>
              <w:b w:val="0"/>
              <w:w w:val="103"/>
              <w:sz w:val="14"/>
            </w:rPr>
            <w:t>08-26267 (C)</w:t>
          </w:r>
        </w:p>
      </w:tc>
    </w:tr>
  </w:tbl>
  <w:p w:rsidR="004D4360" w:rsidRPr="002F4606" w:rsidRDefault="004D4360" w:rsidP="002F46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360" w:rsidRDefault="004D4360" w:rsidP="002F460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08-26267 (C)</w:t>
    </w:r>
    <w:r>
      <w:rPr>
        <w:b w:val="0"/>
        <w:sz w:val="21"/>
      </w:rPr>
      <w:fldChar w:fldCharType="end"/>
    </w:r>
    <w:r>
      <w:rPr>
        <w:b w:val="0"/>
        <w:sz w:val="21"/>
      </w:rPr>
      <w:t xml:space="preserve">    2</w:t>
    </w:r>
    <w:r>
      <w:rPr>
        <w:rFonts w:hint="eastAsia"/>
        <w:b w:val="0"/>
        <w:sz w:val="21"/>
      </w:rPr>
      <w:t>4</w:t>
    </w:r>
    <w:r>
      <w:rPr>
        <w:b w:val="0"/>
        <w:sz w:val="21"/>
      </w:rPr>
      <w:t>0308    250308</w:t>
    </w:r>
  </w:p>
  <w:p w:rsidR="004D4360" w:rsidRPr="002F4606" w:rsidRDefault="004D4360" w:rsidP="002F460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*0826267*</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360" w:rsidRDefault="004D4360">
      <w:r>
        <w:separator/>
      </w:r>
    </w:p>
  </w:footnote>
  <w:footnote w:type="continuationSeparator" w:id="0">
    <w:p w:rsidR="004D4360" w:rsidRDefault="004D43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4360" w:rsidTr="002F4606">
      <w:tblPrEx>
        <w:tblCellMar>
          <w:top w:w="0" w:type="dxa"/>
          <w:bottom w:w="0" w:type="dxa"/>
        </w:tblCellMar>
      </w:tblPrEx>
      <w:trPr>
        <w:trHeight w:hRule="exact" w:val="864"/>
      </w:trPr>
      <w:tc>
        <w:tcPr>
          <w:tcW w:w="4838" w:type="dxa"/>
          <w:shd w:val="clear" w:color="auto" w:fill="auto"/>
          <w:vAlign w:val="bottom"/>
        </w:tcPr>
        <w:p w:rsidR="004D4360" w:rsidRPr="002F4606" w:rsidRDefault="004D4360" w:rsidP="002F460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CEDAW/C/KGZ/Q/3</w:t>
          </w:r>
          <w:r>
            <w:rPr>
              <w:b/>
              <w:sz w:val="17"/>
            </w:rPr>
            <w:fldChar w:fldCharType="end"/>
          </w:r>
        </w:p>
      </w:tc>
      <w:tc>
        <w:tcPr>
          <w:tcW w:w="5033" w:type="dxa"/>
          <w:shd w:val="clear" w:color="auto" w:fill="auto"/>
          <w:vAlign w:val="bottom"/>
        </w:tcPr>
        <w:p w:rsidR="004D4360" w:rsidRDefault="004D4360" w:rsidP="002F4606">
          <w:pPr>
            <w:pStyle w:val="Header"/>
          </w:pPr>
        </w:p>
      </w:tc>
    </w:tr>
  </w:tbl>
  <w:p w:rsidR="004D4360" w:rsidRPr="002F4606" w:rsidRDefault="004D4360" w:rsidP="002F46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D4360" w:rsidTr="002F4606">
      <w:tblPrEx>
        <w:tblCellMar>
          <w:top w:w="0" w:type="dxa"/>
          <w:bottom w:w="0" w:type="dxa"/>
        </w:tblCellMar>
      </w:tblPrEx>
      <w:trPr>
        <w:trHeight w:hRule="exact" w:val="864"/>
      </w:trPr>
      <w:tc>
        <w:tcPr>
          <w:tcW w:w="4838" w:type="dxa"/>
          <w:shd w:val="clear" w:color="auto" w:fill="auto"/>
          <w:vAlign w:val="bottom"/>
        </w:tcPr>
        <w:p w:rsidR="004D4360" w:rsidRDefault="004D4360" w:rsidP="002F4606">
          <w:pPr>
            <w:pStyle w:val="Header"/>
          </w:pPr>
        </w:p>
      </w:tc>
      <w:tc>
        <w:tcPr>
          <w:tcW w:w="5033" w:type="dxa"/>
          <w:shd w:val="clear" w:color="auto" w:fill="auto"/>
          <w:vAlign w:val="bottom"/>
        </w:tcPr>
        <w:p w:rsidR="004D4360" w:rsidRPr="002F4606" w:rsidRDefault="004D4360" w:rsidP="002F460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CEDAW/C/KGZ/Q/3</w:t>
          </w:r>
          <w:r>
            <w:rPr>
              <w:b/>
              <w:sz w:val="17"/>
            </w:rPr>
            <w:fldChar w:fldCharType="end"/>
          </w:r>
        </w:p>
      </w:tc>
    </w:tr>
  </w:tbl>
  <w:p w:rsidR="004D4360" w:rsidRPr="002F4606" w:rsidRDefault="004D4360" w:rsidP="002F46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D4360" w:rsidTr="002F46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D4360" w:rsidRDefault="004D4360" w:rsidP="002F4606">
          <w:pPr>
            <w:pStyle w:val="Header"/>
            <w:spacing w:after="120"/>
          </w:pPr>
        </w:p>
      </w:tc>
      <w:tc>
        <w:tcPr>
          <w:tcW w:w="1872" w:type="dxa"/>
          <w:tcBorders>
            <w:bottom w:val="single" w:sz="4" w:space="0" w:color="auto"/>
          </w:tcBorders>
          <w:shd w:val="clear" w:color="auto" w:fill="auto"/>
          <w:vAlign w:val="bottom"/>
        </w:tcPr>
        <w:p w:rsidR="004D4360" w:rsidRPr="002F4606" w:rsidRDefault="004D4360" w:rsidP="002F460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D4360" w:rsidRDefault="004D4360" w:rsidP="002F4606">
          <w:pPr>
            <w:pStyle w:val="Header"/>
            <w:spacing w:after="120"/>
          </w:pPr>
        </w:p>
      </w:tc>
      <w:tc>
        <w:tcPr>
          <w:tcW w:w="6523" w:type="dxa"/>
          <w:gridSpan w:val="3"/>
          <w:tcBorders>
            <w:bottom w:val="single" w:sz="4" w:space="0" w:color="auto"/>
          </w:tcBorders>
          <w:shd w:val="clear" w:color="auto" w:fill="auto"/>
          <w:vAlign w:val="bottom"/>
        </w:tcPr>
        <w:p w:rsidR="004D4360" w:rsidRPr="002F4606" w:rsidRDefault="004D4360" w:rsidP="002F4606">
          <w:pPr>
            <w:spacing w:after="80" w:line="240" w:lineRule="auto"/>
            <w:jc w:val="right"/>
            <w:rPr>
              <w:rFonts w:ascii="Times New Roman"/>
              <w:position w:val="-4"/>
            </w:rPr>
          </w:pPr>
          <w:r>
            <w:rPr>
              <w:rFonts w:ascii="Times New Roman"/>
              <w:position w:val="-4"/>
              <w:sz w:val="40"/>
            </w:rPr>
            <w:t>CEDAW</w:t>
          </w:r>
          <w:r>
            <w:rPr>
              <w:rFonts w:ascii="Times New Roman"/>
              <w:position w:val="-4"/>
            </w:rPr>
            <w:t>/C/KGZ/Q/3</w:t>
          </w:r>
        </w:p>
      </w:tc>
    </w:tr>
    <w:tr w:rsidR="004D4360" w:rsidRPr="002F4606" w:rsidTr="002F46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D4360" w:rsidRDefault="004D4360" w:rsidP="002F460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4D4360" w:rsidRPr="002F4606" w:rsidRDefault="004D4360" w:rsidP="002F4606">
          <w:pPr>
            <w:pStyle w:val="Header"/>
            <w:spacing w:before="109"/>
            <w:ind w:left="-72"/>
          </w:pPr>
        </w:p>
      </w:tc>
      <w:tc>
        <w:tcPr>
          <w:tcW w:w="5227" w:type="dxa"/>
          <w:gridSpan w:val="3"/>
          <w:tcBorders>
            <w:top w:val="single" w:sz="4" w:space="0" w:color="auto"/>
            <w:bottom w:val="single" w:sz="12" w:space="0" w:color="auto"/>
          </w:tcBorders>
          <w:shd w:val="clear" w:color="auto" w:fill="auto"/>
        </w:tcPr>
        <w:p w:rsidR="004D4360" w:rsidRPr="002F4606" w:rsidRDefault="004D4360" w:rsidP="002F460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D4360" w:rsidRPr="002F4606" w:rsidRDefault="004D4360" w:rsidP="002F4606">
          <w:pPr>
            <w:pStyle w:val="Header"/>
            <w:spacing w:before="109"/>
          </w:pPr>
        </w:p>
      </w:tc>
      <w:tc>
        <w:tcPr>
          <w:tcW w:w="3180" w:type="dxa"/>
          <w:gridSpan w:val="2"/>
          <w:tcBorders>
            <w:top w:val="single" w:sz="4" w:space="0" w:color="auto"/>
            <w:bottom w:val="single" w:sz="12" w:space="0" w:color="auto"/>
          </w:tcBorders>
          <w:shd w:val="clear" w:color="auto" w:fill="auto"/>
        </w:tcPr>
        <w:p w:rsidR="004D4360" w:rsidRDefault="004D4360" w:rsidP="002F4606">
          <w:pPr>
            <w:spacing w:before="240" w:line="240" w:lineRule="exact"/>
            <w:rPr>
              <w:rFonts w:ascii="Times New Roman"/>
            </w:rPr>
          </w:pPr>
          <w:r>
            <w:rPr>
              <w:rFonts w:ascii="Times New Roman"/>
            </w:rPr>
            <w:t>Distr.: General</w:t>
          </w:r>
        </w:p>
        <w:p w:rsidR="004D4360" w:rsidRDefault="004D4360" w:rsidP="002F4606">
          <w:pPr>
            <w:spacing w:line="240" w:lineRule="exact"/>
            <w:rPr>
              <w:rFonts w:ascii="Times New Roman"/>
            </w:rPr>
          </w:pPr>
          <w:r>
            <w:rPr>
              <w:rFonts w:ascii="Times New Roman"/>
            </w:rPr>
            <w:t>6 March 2008</w:t>
          </w:r>
        </w:p>
        <w:p w:rsidR="004D4360" w:rsidRDefault="004D4360" w:rsidP="002F4606">
          <w:pPr>
            <w:spacing w:line="240" w:lineRule="exact"/>
            <w:rPr>
              <w:rFonts w:ascii="Times New Roman"/>
            </w:rPr>
          </w:pPr>
          <w:r>
            <w:rPr>
              <w:rFonts w:ascii="Times New Roman"/>
            </w:rPr>
            <w:t>Chinese</w:t>
          </w:r>
        </w:p>
        <w:p w:rsidR="004D4360" w:rsidRPr="002F4606" w:rsidRDefault="004D4360" w:rsidP="002F4606">
          <w:pPr>
            <w:spacing w:line="240" w:lineRule="exact"/>
            <w:rPr>
              <w:rFonts w:ascii="Times New Roman"/>
            </w:rPr>
          </w:pPr>
          <w:r>
            <w:rPr>
              <w:rFonts w:ascii="Times New Roman"/>
            </w:rPr>
            <w:t>Original: English</w:t>
          </w:r>
        </w:p>
      </w:tc>
    </w:tr>
  </w:tbl>
  <w:p w:rsidR="004D4360" w:rsidRPr="002F4606" w:rsidRDefault="004D4360" w:rsidP="002F460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67*"/>
    <w:docVar w:name="CreationDt" w:val="25/03/2008 09:59:27"/>
    <w:docVar w:name="DocCategory" w:val="Doc"/>
    <w:docVar w:name="DocType" w:val="Final"/>
    <w:docVar w:name="FooterJN" w:val="08-26267"/>
    <w:docVar w:name="jobn" w:val="08-26267 (C)"/>
    <w:docVar w:name="jobnDT" w:val="08-26267 (C)   250308"/>
    <w:docVar w:name="jobnDTDT" w:val="08-26267 (C)   250308   250308"/>
    <w:docVar w:name="JobNo" w:val="0826267C"/>
    <w:docVar w:name="OandT" w:val="shi"/>
    <w:docVar w:name="sss1" w:val="CEDAW/C/KGZ/Q/3"/>
    <w:docVar w:name="sss2" w:val="-"/>
    <w:docVar w:name="Symbol1" w:val="CEDAW/C/KGZ/Q/3"/>
    <w:docVar w:name="Symbol2" w:val="-"/>
  </w:docVars>
  <w:rsids>
    <w:rsidRoot w:val="00A96F4F"/>
    <w:rsid w:val="000125BC"/>
    <w:rsid w:val="00021A2B"/>
    <w:rsid w:val="00037B39"/>
    <w:rsid w:val="00044CA4"/>
    <w:rsid w:val="00045EFE"/>
    <w:rsid w:val="0007337D"/>
    <w:rsid w:val="000758DF"/>
    <w:rsid w:val="00076EB8"/>
    <w:rsid w:val="00095C67"/>
    <w:rsid w:val="000A235C"/>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17EC"/>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B6D8B"/>
    <w:rsid w:val="002C2254"/>
    <w:rsid w:val="002C3BC9"/>
    <w:rsid w:val="002C54DB"/>
    <w:rsid w:val="002D039F"/>
    <w:rsid w:val="002D0694"/>
    <w:rsid w:val="002D5503"/>
    <w:rsid w:val="002E66D5"/>
    <w:rsid w:val="002F41E2"/>
    <w:rsid w:val="002F4606"/>
    <w:rsid w:val="00320C99"/>
    <w:rsid w:val="003274A9"/>
    <w:rsid w:val="00331221"/>
    <w:rsid w:val="00341412"/>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734A9"/>
    <w:rsid w:val="00487444"/>
    <w:rsid w:val="004A06D1"/>
    <w:rsid w:val="004A11FC"/>
    <w:rsid w:val="004C0224"/>
    <w:rsid w:val="004C3255"/>
    <w:rsid w:val="004D07E1"/>
    <w:rsid w:val="004D1C19"/>
    <w:rsid w:val="004D4360"/>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77DD9"/>
    <w:rsid w:val="00691524"/>
    <w:rsid w:val="006A654B"/>
    <w:rsid w:val="006E2924"/>
    <w:rsid w:val="006E7A26"/>
    <w:rsid w:val="006F2B3D"/>
    <w:rsid w:val="006F6089"/>
    <w:rsid w:val="007319E0"/>
    <w:rsid w:val="00737B00"/>
    <w:rsid w:val="0075036F"/>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4FFE"/>
    <w:rsid w:val="00826250"/>
    <w:rsid w:val="008378D1"/>
    <w:rsid w:val="00846462"/>
    <w:rsid w:val="0086691F"/>
    <w:rsid w:val="00870CF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96F4F"/>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5</Pages>
  <Words>654</Words>
  <Characters>3731</Characters>
  <Application>Microsoft Office Word</Application>
  <DocSecurity>4</DocSecurity>
  <Lines>31</Lines>
  <Paragraphs>8</Paragraphs>
  <ScaleCrop>false</ScaleCrop>
  <Company>United Nations</Company>
  <LinksUpToDate>false</LinksUpToDate>
  <CharactersWithSpaces>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Peizhen.Shi</dc:creator>
  <cp:keywords/>
  <dc:description/>
  <cp:lastModifiedBy>Dinghuan.Shen</cp:lastModifiedBy>
  <cp:revision>18</cp:revision>
  <cp:lastPrinted>2008-03-25T09:23:00Z</cp:lastPrinted>
  <dcterms:created xsi:type="dcterms:W3CDTF">2008-03-25T08:58:00Z</dcterms:created>
  <dcterms:modified xsi:type="dcterms:W3CDTF">2008-03-25T10:40:00Z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0826267</vt:lpwstr>
  </property>
  <property fmtid="{D5CDD505-2E9C-101B-9397-08002B2CF9AE}" pid="3" name="Symbol1">
    <vt:lpwstr>CEDAW/C/KGZ/Q/3</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