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rsidTr="00E82775">
        <w:trPr>
          <w:trHeight w:hRule="exact" w:val="851"/>
        </w:trPr>
        <w:tc>
          <w:tcPr>
            <w:tcW w:w="1280" w:type="dxa"/>
            <w:tcBorders>
              <w:bottom w:val="single" w:sz="4" w:space="0" w:color="auto"/>
            </w:tcBorders>
          </w:tcPr>
          <w:p w:rsidR="000A2080" w:rsidRPr="00BB158D" w:rsidRDefault="000A2080" w:rsidP="00E82775">
            <w:pPr>
              <w:spacing w:before="360" w:after="240" w:line="240" w:lineRule="atLeast"/>
            </w:pPr>
          </w:p>
        </w:tc>
        <w:tc>
          <w:tcPr>
            <w:tcW w:w="2273" w:type="dxa"/>
            <w:tcBorders>
              <w:bottom w:val="single" w:sz="4" w:space="0" w:color="auto"/>
            </w:tcBorders>
            <w:vAlign w:val="bottom"/>
          </w:tcPr>
          <w:p w:rsidR="000A2080" w:rsidRPr="002F70D4" w:rsidRDefault="000A2080" w:rsidP="00E82775">
            <w:pPr>
              <w:spacing w:after="80" w:line="300" w:lineRule="exact"/>
              <w:rPr>
                <w:rFonts w:ascii="Time New Roman" w:eastAsia="SimHei" w:hAnsi="Time New Roman" w:hint="eastAsia"/>
                <w:sz w:val="28"/>
              </w:rPr>
            </w:pPr>
            <w:r w:rsidRPr="002F70D4">
              <w:rPr>
                <w:rFonts w:ascii="SimSun" w:eastAsia="SimHei" w:hAnsi="SimSun" w:cs="SimSun" w:hint="eastAsia"/>
                <w:sz w:val="28"/>
              </w:rPr>
              <w:t>联</w:t>
            </w:r>
            <w:r w:rsidRPr="002F70D4">
              <w:rPr>
                <w:rFonts w:ascii="Time New Roman" w:eastAsia="SimHei" w:hAnsi="Time New Roman" w:hint="eastAsia"/>
                <w:sz w:val="28"/>
              </w:rPr>
              <w:t xml:space="preserve"> </w:t>
            </w:r>
            <w:r w:rsidRPr="002F70D4">
              <w:rPr>
                <w:rFonts w:ascii="SimSun" w:eastAsia="SimHei" w:hAnsi="SimSun" w:cs="SimSun" w:hint="eastAsia"/>
                <w:sz w:val="28"/>
              </w:rPr>
              <w:t>合</w:t>
            </w:r>
            <w:r w:rsidRPr="002F70D4">
              <w:rPr>
                <w:rFonts w:ascii="Time New Roman" w:eastAsia="SimHei" w:hAnsi="Time New Roman" w:hint="eastAsia"/>
                <w:sz w:val="28"/>
              </w:rPr>
              <w:t xml:space="preserve"> </w:t>
            </w:r>
            <w:r w:rsidRPr="002F70D4">
              <w:rPr>
                <w:rFonts w:ascii="SimSun" w:eastAsia="SimHei" w:hAnsi="SimSun" w:cs="SimSun" w:hint="eastAsia"/>
                <w:sz w:val="28"/>
              </w:rPr>
              <w:t>国</w:t>
            </w:r>
          </w:p>
        </w:tc>
        <w:tc>
          <w:tcPr>
            <w:tcW w:w="6086" w:type="dxa"/>
            <w:gridSpan w:val="2"/>
            <w:tcBorders>
              <w:bottom w:val="single" w:sz="4" w:space="0" w:color="auto"/>
            </w:tcBorders>
            <w:vAlign w:val="bottom"/>
          </w:tcPr>
          <w:p w:rsidR="000A2080" w:rsidRPr="00D43DC0" w:rsidRDefault="00D43DC0" w:rsidP="00E82775">
            <w:pPr>
              <w:spacing w:line="240" w:lineRule="atLeast"/>
              <w:jc w:val="right"/>
              <w:rPr>
                <w:sz w:val="20"/>
                <w:szCs w:val="21"/>
              </w:rPr>
            </w:pPr>
            <w:r w:rsidRPr="00D43DC0">
              <w:rPr>
                <w:sz w:val="40"/>
                <w:szCs w:val="21"/>
              </w:rPr>
              <w:t>E</w:t>
            </w:r>
            <w:r>
              <w:rPr>
                <w:sz w:val="20"/>
                <w:szCs w:val="21"/>
              </w:rPr>
              <w:t>/C.12/DOM/CO/4</w:t>
            </w:r>
          </w:p>
        </w:tc>
      </w:tr>
      <w:tr w:rsidR="000A2080" w:rsidRPr="002C14C6" w:rsidTr="00E82775">
        <w:trPr>
          <w:trHeight w:hRule="exact" w:val="2835"/>
        </w:trPr>
        <w:tc>
          <w:tcPr>
            <w:tcW w:w="1280" w:type="dxa"/>
            <w:tcBorders>
              <w:top w:val="single" w:sz="4" w:space="0" w:color="auto"/>
              <w:bottom w:val="single" w:sz="12" w:space="0" w:color="auto"/>
            </w:tcBorders>
          </w:tcPr>
          <w:p w:rsidR="000A2080" w:rsidRPr="002C14C6" w:rsidRDefault="000A2080" w:rsidP="00E82775">
            <w:pPr>
              <w:spacing w:line="120" w:lineRule="atLeast"/>
              <w:rPr>
                <w:sz w:val="10"/>
                <w:szCs w:val="10"/>
              </w:rPr>
            </w:pPr>
          </w:p>
          <w:p w:rsidR="000A2080" w:rsidRPr="002C14C6" w:rsidRDefault="000A2080" w:rsidP="00E82775">
            <w:pPr>
              <w:spacing w:line="120" w:lineRule="atLeast"/>
              <w:rPr>
                <w:sz w:val="10"/>
                <w:szCs w:val="10"/>
              </w:rPr>
            </w:pPr>
            <w:r>
              <w:rPr>
                <w:rFonts w:hint="eastAsia"/>
                <w:noProof/>
                <w:snapToGrid/>
              </w:rPr>
              <w:drawing>
                <wp:inline distT="0" distB="0" distL="0" distR="0" wp14:anchorId="37F6C411" wp14:editId="10CC8231">
                  <wp:extent cx="715010" cy="592455"/>
                  <wp:effectExtent l="0" t="0" r="8890" b="0"/>
                  <wp:docPr id="5" name="图片 5"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0A2080" w:rsidRPr="002F70D4" w:rsidRDefault="000A2080" w:rsidP="00E82775">
            <w:pPr>
              <w:spacing w:before="160" w:line="240" w:lineRule="auto"/>
              <w:rPr>
                <w:rFonts w:eastAsia="SimHei"/>
                <w:spacing w:val="4"/>
                <w:sz w:val="36"/>
                <w:szCs w:val="36"/>
              </w:rPr>
            </w:pPr>
            <w:r w:rsidRPr="002F70D4">
              <w:rPr>
                <w:rFonts w:ascii="SimSun" w:eastAsia="SimHei" w:hAnsi="SimSun" w:cs="SimSun" w:hint="eastAsia"/>
                <w:spacing w:val="4"/>
                <w:sz w:val="36"/>
                <w:szCs w:val="36"/>
              </w:rPr>
              <w:t>经济及社会理事会</w:t>
            </w:r>
          </w:p>
        </w:tc>
        <w:tc>
          <w:tcPr>
            <w:tcW w:w="2819" w:type="dxa"/>
            <w:tcBorders>
              <w:top w:val="single" w:sz="4" w:space="0" w:color="auto"/>
              <w:bottom w:val="single" w:sz="12" w:space="0" w:color="auto"/>
            </w:tcBorders>
          </w:tcPr>
          <w:p w:rsidR="000A2080" w:rsidRPr="002C14C6" w:rsidRDefault="000A2080" w:rsidP="00E82775">
            <w:pPr>
              <w:spacing w:before="240" w:line="240" w:lineRule="atLeast"/>
              <w:rPr>
                <w:sz w:val="20"/>
              </w:rPr>
            </w:pPr>
            <w:r w:rsidRPr="002C14C6">
              <w:rPr>
                <w:sz w:val="20"/>
              </w:rPr>
              <w:t xml:space="preserve">Distr.: </w:t>
            </w:r>
            <w:r w:rsidR="00D43DC0" w:rsidRPr="00D43DC0">
              <w:rPr>
                <w:sz w:val="20"/>
              </w:rPr>
              <w:t>General</w:t>
            </w:r>
          </w:p>
          <w:p w:rsidR="000A2080" w:rsidRPr="002C14C6" w:rsidRDefault="00D43DC0" w:rsidP="00E82775">
            <w:pPr>
              <w:spacing w:line="240" w:lineRule="atLeast"/>
              <w:rPr>
                <w:sz w:val="20"/>
              </w:rPr>
            </w:pPr>
            <w:r w:rsidRPr="00D43DC0">
              <w:rPr>
                <w:sz w:val="20"/>
              </w:rPr>
              <w:t xml:space="preserve">21 October </w:t>
            </w:r>
            <w:r w:rsidR="00B45B2F">
              <w:rPr>
                <w:sz w:val="20"/>
              </w:rPr>
              <w:t>201</w:t>
            </w:r>
            <w:r w:rsidR="00072E35">
              <w:rPr>
                <w:rFonts w:hint="eastAsia"/>
                <w:sz w:val="20"/>
              </w:rPr>
              <w:t>6</w:t>
            </w:r>
          </w:p>
          <w:p w:rsidR="000A2080" w:rsidRPr="002C14C6" w:rsidRDefault="000A2080" w:rsidP="00E82775">
            <w:pPr>
              <w:spacing w:line="240" w:lineRule="atLeast"/>
              <w:rPr>
                <w:sz w:val="20"/>
              </w:rPr>
            </w:pPr>
            <w:r w:rsidRPr="002C14C6">
              <w:rPr>
                <w:sz w:val="20"/>
              </w:rPr>
              <w:t xml:space="preserve">Chinese </w:t>
            </w:r>
          </w:p>
          <w:p w:rsidR="000A2080" w:rsidRPr="002C14C6" w:rsidRDefault="000A2080" w:rsidP="00D43DC0">
            <w:pPr>
              <w:spacing w:line="240" w:lineRule="atLeast"/>
            </w:pPr>
            <w:r w:rsidRPr="002C14C6">
              <w:rPr>
                <w:sz w:val="20"/>
              </w:rPr>
              <w:t xml:space="preserve">Original: </w:t>
            </w:r>
            <w:r w:rsidR="00D43DC0" w:rsidRPr="00D43DC0">
              <w:rPr>
                <w:sz w:val="20"/>
              </w:rPr>
              <w:t>Spanish</w:t>
            </w:r>
          </w:p>
        </w:tc>
      </w:tr>
    </w:tbl>
    <w:p w:rsidR="00D43DC0" w:rsidRPr="006730F2" w:rsidRDefault="00D43DC0" w:rsidP="009A4F2B">
      <w:pPr>
        <w:spacing w:before="120"/>
        <w:rPr>
          <w:rFonts w:ascii="Time New Roman" w:eastAsia="SimHei" w:hAnsi="Time New Roman" w:hint="eastAsia"/>
          <w:szCs w:val="21"/>
        </w:rPr>
      </w:pPr>
      <w:r w:rsidRPr="00D43DC0">
        <w:rPr>
          <w:rFonts w:ascii="Time New Roman" w:eastAsia="SimHei" w:hAnsi="Time New Roman" w:hint="eastAsia"/>
          <w:szCs w:val="21"/>
        </w:rPr>
        <w:t>经济、社会及文化权利委员会</w:t>
      </w:r>
    </w:p>
    <w:p w:rsidR="00D43DC0" w:rsidRDefault="00D43DC0" w:rsidP="00D43DC0">
      <w:pPr>
        <w:pStyle w:val="HChGC"/>
      </w:pPr>
      <w:r>
        <w:rPr>
          <w:rFonts w:hint="eastAsia"/>
        </w:rPr>
        <w:tab/>
      </w:r>
      <w:r>
        <w:rPr>
          <w:rFonts w:hint="eastAsia"/>
        </w:rPr>
        <w:tab/>
      </w:r>
      <w:r>
        <w:rPr>
          <w:rFonts w:hint="eastAsia"/>
        </w:rPr>
        <w:t>关于多米尼加共和国第四次定期报告的结论性意见</w:t>
      </w:r>
      <w:r w:rsidRPr="00D43DC0">
        <w:footnoteReference w:customMarkFollows="1" w:id="2"/>
        <w:t>*</w:t>
      </w:r>
    </w:p>
    <w:p w:rsidR="00D43DC0" w:rsidRDefault="00D43DC0" w:rsidP="00D43DC0">
      <w:pPr>
        <w:pStyle w:val="SingleTxtGC"/>
      </w:pPr>
      <w:r>
        <w:rPr>
          <w:rFonts w:hint="eastAsia"/>
        </w:rPr>
        <w:t xml:space="preserve">1.  </w:t>
      </w:r>
      <w:r>
        <w:rPr>
          <w:rFonts w:hint="eastAsia"/>
        </w:rPr>
        <w:t>经济、社会及文化权利委员会在</w:t>
      </w:r>
      <w:r>
        <w:rPr>
          <w:rFonts w:hint="eastAsia"/>
        </w:rPr>
        <w:t>2016</w:t>
      </w:r>
      <w:r>
        <w:rPr>
          <w:rFonts w:hint="eastAsia"/>
        </w:rPr>
        <w:t>年</w:t>
      </w:r>
      <w:r>
        <w:rPr>
          <w:rFonts w:hint="eastAsia"/>
        </w:rPr>
        <w:t>9</w:t>
      </w:r>
      <w:r>
        <w:rPr>
          <w:rFonts w:hint="eastAsia"/>
        </w:rPr>
        <w:t>月</w:t>
      </w:r>
      <w:r>
        <w:rPr>
          <w:rFonts w:hint="eastAsia"/>
        </w:rPr>
        <w:t>27</w:t>
      </w:r>
      <w:r>
        <w:rPr>
          <w:rFonts w:hint="eastAsia"/>
        </w:rPr>
        <w:t>日和</w:t>
      </w:r>
      <w:r>
        <w:rPr>
          <w:rFonts w:hint="eastAsia"/>
        </w:rPr>
        <w:t>28</w:t>
      </w:r>
      <w:r>
        <w:rPr>
          <w:rFonts w:hint="eastAsia"/>
        </w:rPr>
        <w:t>日举行的第六十三和第六十四届会议</w:t>
      </w:r>
      <w:r>
        <w:rPr>
          <w:rFonts w:hint="eastAsia"/>
        </w:rPr>
        <w:t>(</w:t>
      </w:r>
      <w:r>
        <w:rPr>
          <w:rFonts w:hint="eastAsia"/>
        </w:rPr>
        <w:t>见</w:t>
      </w:r>
      <w:r>
        <w:rPr>
          <w:rFonts w:hint="eastAsia"/>
        </w:rPr>
        <w:t>E/C.12/2016/SR.63</w:t>
      </w:r>
      <w:r>
        <w:rPr>
          <w:rFonts w:hint="eastAsia"/>
        </w:rPr>
        <w:t>和</w:t>
      </w:r>
      <w:r>
        <w:rPr>
          <w:rFonts w:hint="eastAsia"/>
        </w:rPr>
        <w:t>64)</w:t>
      </w:r>
      <w:r>
        <w:rPr>
          <w:rFonts w:hint="eastAsia"/>
        </w:rPr>
        <w:t>上，审议了多米尼加共和国提交的第四次定期报告</w:t>
      </w:r>
      <w:r>
        <w:rPr>
          <w:rFonts w:hint="eastAsia"/>
        </w:rPr>
        <w:t>(E/C.12/DOM/4)</w:t>
      </w:r>
      <w:r>
        <w:rPr>
          <w:rFonts w:hint="eastAsia"/>
        </w:rPr>
        <w:t>，并在</w:t>
      </w:r>
      <w:r>
        <w:rPr>
          <w:rFonts w:hint="eastAsia"/>
        </w:rPr>
        <w:t>2016</w:t>
      </w:r>
      <w:r>
        <w:rPr>
          <w:rFonts w:hint="eastAsia"/>
        </w:rPr>
        <w:t>年</w:t>
      </w:r>
      <w:r>
        <w:rPr>
          <w:rFonts w:hint="eastAsia"/>
        </w:rPr>
        <w:t>10</w:t>
      </w:r>
      <w:r>
        <w:rPr>
          <w:rFonts w:hint="eastAsia"/>
        </w:rPr>
        <w:t>月</w:t>
      </w:r>
      <w:r>
        <w:rPr>
          <w:rFonts w:hint="eastAsia"/>
        </w:rPr>
        <w:t>7</w:t>
      </w:r>
      <w:r>
        <w:rPr>
          <w:rFonts w:hint="eastAsia"/>
        </w:rPr>
        <w:t>日举行的第七十九届会议上通过了本结论性意见。</w:t>
      </w:r>
    </w:p>
    <w:p w:rsidR="00D43DC0" w:rsidRDefault="00D43DC0" w:rsidP="00D43DC0">
      <w:pPr>
        <w:pStyle w:val="H1GC"/>
      </w:pPr>
      <w:r>
        <w:rPr>
          <w:rFonts w:hint="eastAsia"/>
        </w:rPr>
        <w:tab/>
        <w:t>A.</w:t>
      </w:r>
      <w:r>
        <w:rPr>
          <w:rFonts w:hint="eastAsia"/>
        </w:rPr>
        <w:tab/>
      </w:r>
      <w:r>
        <w:rPr>
          <w:rFonts w:hint="eastAsia"/>
        </w:rPr>
        <w:t>导言</w:t>
      </w:r>
    </w:p>
    <w:p w:rsidR="00D43DC0" w:rsidRDefault="00D43DC0" w:rsidP="00D43DC0">
      <w:pPr>
        <w:pStyle w:val="SingleTxtGC"/>
      </w:pPr>
      <w:r>
        <w:rPr>
          <w:rFonts w:hint="eastAsia"/>
        </w:rPr>
        <w:t xml:space="preserve">2.  </w:t>
      </w:r>
      <w:r>
        <w:rPr>
          <w:rFonts w:hint="eastAsia"/>
        </w:rPr>
        <w:t>委员会欢迎多米尼加共和国提交第四次定期报告并感谢其对问题清单提交书面答复</w:t>
      </w:r>
      <w:r>
        <w:rPr>
          <w:rFonts w:hint="eastAsia"/>
        </w:rPr>
        <w:t>(E/C.12/DOM/Q/4/Add.1)</w:t>
      </w:r>
      <w:r>
        <w:rPr>
          <w:rFonts w:hint="eastAsia"/>
        </w:rPr>
        <w:t>。委员会对与缔约国高级别代表团进行的建设性对话表示赞赏。</w:t>
      </w:r>
    </w:p>
    <w:p w:rsidR="00D43DC0" w:rsidRDefault="00D43DC0" w:rsidP="006F7D2F">
      <w:pPr>
        <w:pStyle w:val="H1GC"/>
      </w:pPr>
      <w:r>
        <w:rPr>
          <w:rFonts w:hint="eastAsia"/>
        </w:rPr>
        <w:tab/>
        <w:t>B.</w:t>
      </w:r>
      <w:r w:rsidR="006F7D2F">
        <w:rPr>
          <w:rFonts w:hint="eastAsia"/>
        </w:rPr>
        <w:tab/>
      </w:r>
      <w:r>
        <w:rPr>
          <w:rFonts w:hint="eastAsia"/>
        </w:rPr>
        <w:t>积极方面</w:t>
      </w:r>
    </w:p>
    <w:p w:rsidR="00D43DC0" w:rsidRDefault="00D43DC0" w:rsidP="00D43DC0">
      <w:pPr>
        <w:pStyle w:val="SingleTxtGC"/>
      </w:pPr>
      <w:r>
        <w:rPr>
          <w:rFonts w:hint="eastAsia"/>
        </w:rPr>
        <w:t xml:space="preserve">3.  </w:t>
      </w:r>
      <w:r>
        <w:rPr>
          <w:rFonts w:hint="eastAsia"/>
        </w:rPr>
        <w:t>委员会欢迎缔约国批准或加入了以下国际文书：</w:t>
      </w:r>
    </w:p>
    <w:p w:rsidR="00D43DC0" w:rsidRDefault="00D43DC0" w:rsidP="005E7479">
      <w:pPr>
        <w:pStyle w:val="SingleTxtGC"/>
        <w:numPr>
          <w:ilvl w:val="0"/>
          <w:numId w:val="5"/>
        </w:numPr>
        <w:tabs>
          <w:tab w:val="clear" w:pos="2426"/>
          <w:tab w:val="left" w:pos="2427"/>
        </w:tabs>
      </w:pPr>
      <w:r>
        <w:rPr>
          <w:rFonts w:hint="eastAsia"/>
        </w:rPr>
        <w:t>《禁止酷刑和其他残忍、不人道或有辱人格的待遇或处罚公约任择议定书》，</w:t>
      </w:r>
      <w:r>
        <w:rPr>
          <w:rFonts w:hint="eastAsia"/>
        </w:rPr>
        <w:t>2012</w:t>
      </w:r>
      <w:r>
        <w:rPr>
          <w:rFonts w:hint="eastAsia"/>
        </w:rPr>
        <w:t>年</w:t>
      </w:r>
      <w:r>
        <w:rPr>
          <w:rFonts w:hint="eastAsia"/>
        </w:rPr>
        <w:t>1</w:t>
      </w:r>
      <w:r>
        <w:rPr>
          <w:rFonts w:hint="eastAsia"/>
        </w:rPr>
        <w:t>月</w:t>
      </w:r>
      <w:r>
        <w:rPr>
          <w:rFonts w:hint="eastAsia"/>
        </w:rPr>
        <w:t>24</w:t>
      </w:r>
      <w:r>
        <w:rPr>
          <w:rFonts w:hint="eastAsia"/>
        </w:rPr>
        <w:t>日；</w:t>
      </w:r>
    </w:p>
    <w:p w:rsidR="00D43DC0" w:rsidRDefault="00D43DC0" w:rsidP="005E7479">
      <w:pPr>
        <w:pStyle w:val="SingleTxtGC"/>
        <w:numPr>
          <w:ilvl w:val="0"/>
          <w:numId w:val="5"/>
        </w:numPr>
        <w:tabs>
          <w:tab w:val="clear" w:pos="2426"/>
          <w:tab w:val="left" w:pos="2427"/>
        </w:tabs>
      </w:pPr>
      <w:r>
        <w:rPr>
          <w:rFonts w:hint="eastAsia"/>
        </w:rPr>
        <w:t>《旨在废除死刑的公民权利和政治权利国际公约第二项任择议定书》，</w:t>
      </w:r>
      <w:r>
        <w:rPr>
          <w:rFonts w:hint="eastAsia"/>
        </w:rPr>
        <w:t>2016</w:t>
      </w:r>
      <w:r>
        <w:rPr>
          <w:rFonts w:hint="eastAsia"/>
        </w:rPr>
        <w:t>年</w:t>
      </w:r>
      <w:r>
        <w:rPr>
          <w:rFonts w:hint="eastAsia"/>
        </w:rPr>
        <w:t>9</w:t>
      </w:r>
      <w:r>
        <w:rPr>
          <w:rFonts w:hint="eastAsia"/>
        </w:rPr>
        <w:t>月</w:t>
      </w:r>
      <w:r>
        <w:rPr>
          <w:rFonts w:hint="eastAsia"/>
        </w:rPr>
        <w:t>21</w:t>
      </w:r>
      <w:r>
        <w:rPr>
          <w:rFonts w:hint="eastAsia"/>
        </w:rPr>
        <w:t>日；</w:t>
      </w:r>
    </w:p>
    <w:p w:rsidR="00D43DC0" w:rsidRDefault="00D43DC0" w:rsidP="005E7479">
      <w:pPr>
        <w:pStyle w:val="SingleTxtGC"/>
        <w:numPr>
          <w:ilvl w:val="0"/>
          <w:numId w:val="5"/>
        </w:numPr>
        <w:tabs>
          <w:tab w:val="clear" w:pos="2426"/>
          <w:tab w:val="left" w:pos="2427"/>
        </w:tabs>
      </w:pPr>
      <w:r>
        <w:rPr>
          <w:rFonts w:hint="eastAsia"/>
        </w:rPr>
        <w:t>《儿童权利公约关于儿童卷入武装冲突问题的任择议定书》，</w:t>
      </w:r>
      <w:r>
        <w:rPr>
          <w:rFonts w:hint="eastAsia"/>
        </w:rPr>
        <w:t>2016</w:t>
      </w:r>
      <w:r>
        <w:rPr>
          <w:rFonts w:hint="eastAsia"/>
        </w:rPr>
        <w:t>年</w:t>
      </w:r>
      <w:r>
        <w:rPr>
          <w:rFonts w:hint="eastAsia"/>
        </w:rPr>
        <w:t>10</w:t>
      </w:r>
      <w:r>
        <w:rPr>
          <w:rFonts w:hint="eastAsia"/>
        </w:rPr>
        <w:t>月</w:t>
      </w:r>
      <w:r>
        <w:rPr>
          <w:rFonts w:hint="eastAsia"/>
        </w:rPr>
        <w:t>14</w:t>
      </w:r>
      <w:r>
        <w:rPr>
          <w:rFonts w:hint="eastAsia"/>
        </w:rPr>
        <w:t>日。</w:t>
      </w:r>
    </w:p>
    <w:p w:rsidR="00D43DC0" w:rsidRDefault="00D43DC0" w:rsidP="00D43DC0">
      <w:pPr>
        <w:pStyle w:val="SingleTxtGC"/>
      </w:pPr>
      <w:r>
        <w:rPr>
          <w:rFonts w:hint="eastAsia"/>
        </w:rPr>
        <w:t xml:space="preserve">4.  </w:t>
      </w:r>
      <w:r>
        <w:rPr>
          <w:rFonts w:hint="eastAsia"/>
        </w:rPr>
        <w:t>委员会欢迎缔约国通过：</w:t>
      </w:r>
    </w:p>
    <w:p w:rsidR="00D43DC0" w:rsidRDefault="00D43DC0" w:rsidP="005E7479">
      <w:pPr>
        <w:pStyle w:val="SingleTxtGC"/>
        <w:numPr>
          <w:ilvl w:val="0"/>
          <w:numId w:val="7"/>
        </w:numPr>
        <w:tabs>
          <w:tab w:val="clear" w:pos="2426"/>
          <w:tab w:val="left" w:pos="2427"/>
        </w:tabs>
      </w:pPr>
      <w:r>
        <w:rPr>
          <w:rFonts w:hint="eastAsia"/>
        </w:rPr>
        <w:lastRenderedPageBreak/>
        <w:t>关于残疾问题的第</w:t>
      </w:r>
      <w:r>
        <w:rPr>
          <w:rFonts w:hint="eastAsia"/>
        </w:rPr>
        <w:t>5-13</w:t>
      </w:r>
      <w:r>
        <w:rPr>
          <w:rFonts w:hint="eastAsia"/>
        </w:rPr>
        <w:t>号法律，</w:t>
      </w:r>
      <w:r>
        <w:rPr>
          <w:rFonts w:hint="eastAsia"/>
        </w:rPr>
        <w:t>2013</w:t>
      </w:r>
      <w:r>
        <w:rPr>
          <w:rFonts w:hint="eastAsia"/>
        </w:rPr>
        <w:t>年</w:t>
      </w:r>
      <w:r>
        <w:rPr>
          <w:rFonts w:hint="eastAsia"/>
        </w:rPr>
        <w:t>1</w:t>
      </w:r>
      <w:r>
        <w:rPr>
          <w:rFonts w:hint="eastAsia"/>
        </w:rPr>
        <w:t>月</w:t>
      </w:r>
      <w:r>
        <w:rPr>
          <w:rFonts w:hint="eastAsia"/>
        </w:rPr>
        <w:t>8</w:t>
      </w:r>
      <w:r>
        <w:rPr>
          <w:rFonts w:hint="eastAsia"/>
        </w:rPr>
        <w:t>日；</w:t>
      </w:r>
    </w:p>
    <w:p w:rsidR="00D43DC0" w:rsidRDefault="00D43DC0" w:rsidP="005E7479">
      <w:pPr>
        <w:pStyle w:val="SingleTxtGC"/>
        <w:numPr>
          <w:ilvl w:val="0"/>
          <w:numId w:val="7"/>
        </w:numPr>
        <w:tabs>
          <w:tab w:val="clear" w:pos="2426"/>
          <w:tab w:val="left" w:pos="2427"/>
        </w:tabs>
      </w:pPr>
      <w:r>
        <w:rPr>
          <w:rFonts w:hint="eastAsia"/>
        </w:rPr>
        <w:t>关于《</w:t>
      </w:r>
      <w:r>
        <w:rPr>
          <w:rFonts w:hint="eastAsia"/>
        </w:rPr>
        <w:t>2030</w:t>
      </w:r>
      <w:r>
        <w:rPr>
          <w:rFonts w:hint="eastAsia"/>
        </w:rPr>
        <w:t>年国家发展战略》的第</w:t>
      </w:r>
      <w:r>
        <w:rPr>
          <w:rFonts w:hint="eastAsia"/>
        </w:rPr>
        <w:t>1-12</w:t>
      </w:r>
      <w:r>
        <w:rPr>
          <w:rFonts w:hint="eastAsia"/>
        </w:rPr>
        <w:t>号法律，</w:t>
      </w:r>
      <w:r>
        <w:rPr>
          <w:rFonts w:hint="eastAsia"/>
        </w:rPr>
        <w:t>2012</w:t>
      </w:r>
      <w:r>
        <w:rPr>
          <w:rFonts w:hint="eastAsia"/>
        </w:rPr>
        <w:t>年</w:t>
      </w:r>
      <w:r>
        <w:rPr>
          <w:rFonts w:hint="eastAsia"/>
        </w:rPr>
        <w:t>1</w:t>
      </w:r>
      <w:r>
        <w:rPr>
          <w:rFonts w:hint="eastAsia"/>
        </w:rPr>
        <w:t>月</w:t>
      </w:r>
      <w:r>
        <w:rPr>
          <w:rFonts w:hint="eastAsia"/>
        </w:rPr>
        <w:t>12</w:t>
      </w:r>
      <w:r>
        <w:rPr>
          <w:rFonts w:hint="eastAsia"/>
        </w:rPr>
        <w:t>日；</w:t>
      </w:r>
    </w:p>
    <w:p w:rsidR="00D43DC0" w:rsidRDefault="00D43DC0" w:rsidP="005E7479">
      <w:pPr>
        <w:pStyle w:val="SingleTxtGC"/>
        <w:numPr>
          <w:ilvl w:val="0"/>
          <w:numId w:val="7"/>
        </w:numPr>
        <w:tabs>
          <w:tab w:val="clear" w:pos="2426"/>
          <w:tab w:val="left" w:pos="2427"/>
        </w:tabs>
      </w:pPr>
      <w:r>
        <w:rPr>
          <w:rFonts w:hint="eastAsia"/>
        </w:rPr>
        <w:t>关于艾滋病毒</w:t>
      </w:r>
      <w:r>
        <w:rPr>
          <w:rFonts w:hint="eastAsia"/>
        </w:rPr>
        <w:t>/</w:t>
      </w:r>
      <w:r>
        <w:rPr>
          <w:rFonts w:hint="eastAsia"/>
        </w:rPr>
        <w:t>艾滋病的第</w:t>
      </w:r>
      <w:r>
        <w:rPr>
          <w:rFonts w:hint="eastAsia"/>
        </w:rPr>
        <w:t>135-11</w:t>
      </w:r>
      <w:r>
        <w:rPr>
          <w:rFonts w:hint="eastAsia"/>
        </w:rPr>
        <w:t>号法律，</w:t>
      </w:r>
      <w:r>
        <w:rPr>
          <w:rFonts w:hint="eastAsia"/>
        </w:rPr>
        <w:t>2011</w:t>
      </w:r>
      <w:r>
        <w:rPr>
          <w:rFonts w:hint="eastAsia"/>
        </w:rPr>
        <w:t>年</w:t>
      </w:r>
      <w:r>
        <w:rPr>
          <w:rFonts w:hint="eastAsia"/>
        </w:rPr>
        <w:t>5</w:t>
      </w:r>
      <w:r>
        <w:rPr>
          <w:rFonts w:hint="eastAsia"/>
        </w:rPr>
        <w:t>月</w:t>
      </w:r>
      <w:r>
        <w:rPr>
          <w:rFonts w:hint="eastAsia"/>
        </w:rPr>
        <w:t>10</w:t>
      </w:r>
      <w:r>
        <w:rPr>
          <w:rFonts w:hint="eastAsia"/>
        </w:rPr>
        <w:t>日；</w:t>
      </w:r>
    </w:p>
    <w:p w:rsidR="00D43DC0" w:rsidRDefault="00D43DC0" w:rsidP="005E7479">
      <w:pPr>
        <w:pStyle w:val="SingleTxtGC"/>
        <w:numPr>
          <w:ilvl w:val="0"/>
          <w:numId w:val="7"/>
        </w:numPr>
        <w:tabs>
          <w:tab w:val="clear" w:pos="2426"/>
          <w:tab w:val="left" w:pos="2427"/>
        </w:tabs>
      </w:pPr>
      <w:r>
        <w:rPr>
          <w:rFonts w:hint="eastAsia"/>
        </w:rPr>
        <w:t>《</w:t>
      </w:r>
      <w:r>
        <w:rPr>
          <w:rFonts w:hint="eastAsia"/>
        </w:rPr>
        <w:t>2015-2020</w:t>
      </w:r>
      <w:r>
        <w:rPr>
          <w:rFonts w:hint="eastAsia"/>
        </w:rPr>
        <w:t>年国家人权计划》。</w:t>
      </w:r>
    </w:p>
    <w:p w:rsidR="00D43DC0" w:rsidRDefault="00D43DC0" w:rsidP="005E7479">
      <w:pPr>
        <w:pStyle w:val="H1GC"/>
      </w:pPr>
      <w:r>
        <w:rPr>
          <w:rFonts w:hint="eastAsia"/>
        </w:rPr>
        <w:tab/>
        <w:t>C.</w:t>
      </w:r>
      <w:r w:rsidR="005E7479">
        <w:rPr>
          <w:rFonts w:hint="eastAsia"/>
        </w:rPr>
        <w:tab/>
      </w:r>
      <w:r>
        <w:rPr>
          <w:rFonts w:hint="eastAsia"/>
        </w:rPr>
        <w:t>关注的主要问题和建议</w:t>
      </w:r>
    </w:p>
    <w:p w:rsidR="00D43DC0" w:rsidRDefault="00D43DC0" w:rsidP="005E7479">
      <w:pPr>
        <w:pStyle w:val="H23GC"/>
      </w:pPr>
      <w:r>
        <w:rPr>
          <w:rFonts w:hint="eastAsia"/>
        </w:rPr>
        <w:tab/>
      </w:r>
      <w:r>
        <w:rPr>
          <w:rFonts w:hint="eastAsia"/>
        </w:rPr>
        <w:tab/>
      </w:r>
      <w:r>
        <w:rPr>
          <w:rFonts w:hint="eastAsia"/>
        </w:rPr>
        <w:t>《公约》所载权利的可诉性</w:t>
      </w:r>
    </w:p>
    <w:p w:rsidR="00D43DC0" w:rsidRDefault="00D43DC0" w:rsidP="00D43DC0">
      <w:pPr>
        <w:pStyle w:val="SingleTxtGC"/>
      </w:pPr>
      <w:r>
        <w:rPr>
          <w:rFonts w:hint="eastAsia"/>
        </w:rPr>
        <w:t xml:space="preserve">5.  </w:t>
      </w:r>
      <w:r>
        <w:rPr>
          <w:rFonts w:hint="eastAsia"/>
        </w:rPr>
        <w:t>委员会注意到，根据《宪法》第</w:t>
      </w:r>
      <w:r>
        <w:rPr>
          <w:rFonts w:hint="eastAsia"/>
        </w:rPr>
        <w:t>74</w:t>
      </w:r>
      <w:r>
        <w:rPr>
          <w:rFonts w:hint="eastAsia"/>
        </w:rPr>
        <w:t>条之规定，《公约》具有宪法地位，可以直接适用，但遗憾的是，缔约国并未提供与国内法院直接援引或适用《公约》权利有关的判例法资料。此外，委员会感到关切的是，宪法法院最近的一些裁决对《公约》权利有负面影响，限制了人们诉诸区域人权保护机制，例如第</w:t>
      </w:r>
      <w:r>
        <w:rPr>
          <w:rFonts w:hint="eastAsia"/>
        </w:rPr>
        <w:t>TC/0168/13</w:t>
      </w:r>
      <w:r>
        <w:rPr>
          <w:rFonts w:hint="eastAsia"/>
        </w:rPr>
        <w:t>号判决剥夺了海地裔人口的多米尼加国籍；第</w:t>
      </w:r>
      <w:r>
        <w:rPr>
          <w:rFonts w:hint="eastAsia"/>
        </w:rPr>
        <w:t>TC/0256/14</w:t>
      </w:r>
      <w:r>
        <w:rPr>
          <w:rFonts w:hint="eastAsia"/>
        </w:rPr>
        <w:t>号判决宣布，关于接受美洲人权法院的管辖权的文书违宪。</w:t>
      </w:r>
    </w:p>
    <w:p w:rsidR="00D43DC0" w:rsidRPr="005E7479" w:rsidRDefault="00D43DC0" w:rsidP="00D43DC0">
      <w:pPr>
        <w:pStyle w:val="SingleTxtGC"/>
        <w:rPr>
          <w:rFonts w:eastAsia="SimHei"/>
        </w:rPr>
      </w:pPr>
      <w:r w:rsidRPr="005E7479">
        <w:rPr>
          <w:rFonts w:eastAsia="SimHei"/>
        </w:rPr>
        <w:t xml:space="preserve">6.  </w:t>
      </w:r>
      <w:r w:rsidRPr="005E7479">
        <w:rPr>
          <w:rFonts w:eastAsia="SimHei"/>
        </w:rPr>
        <w:t>委员会建议缔约国采取必要措施，促进《公约》所载的一切权利在各级司法系统中得到落实。为此，委员会呼吁缔约国专门对包括最高法院法官和宪法法院法官在内的法官、国会议员、执法人员和其他负责实施《公约》的行为方开展与《公约》所载权利的内容以及向法院援引这些权利的可能性相关的培训。委员会建议缔约国采取必要措施，确保所有司法决定均能保障包括经济、社会及文化权利在内的人权得到应有的尊重，并对宪法法院第</w:t>
      </w:r>
      <w:r w:rsidRPr="005E7479">
        <w:rPr>
          <w:rFonts w:eastAsia="SimHei"/>
        </w:rPr>
        <w:t>TC/0168/13</w:t>
      </w:r>
      <w:r w:rsidRPr="005E7479">
        <w:rPr>
          <w:rFonts w:eastAsia="SimHei"/>
        </w:rPr>
        <w:t>号和第</w:t>
      </w:r>
      <w:r w:rsidRPr="005E7479">
        <w:rPr>
          <w:rFonts w:eastAsia="SimHei"/>
        </w:rPr>
        <w:t>TC/0256/14</w:t>
      </w:r>
      <w:r w:rsidRPr="005E7479">
        <w:rPr>
          <w:rFonts w:eastAsia="SimHei"/>
        </w:rPr>
        <w:t>号判决的影响进行补救。委员会还鼓励缔约国面向权利人开展提高认识运动。委员会提请缔约国注意委员会关于《公约》在国内的适用的第</w:t>
      </w:r>
      <w:r w:rsidRPr="005E7479">
        <w:rPr>
          <w:rFonts w:eastAsia="SimHei"/>
        </w:rPr>
        <w:t>9(1998)</w:t>
      </w:r>
      <w:r w:rsidRPr="005E7479">
        <w:rPr>
          <w:rFonts w:eastAsia="SimHei"/>
        </w:rPr>
        <w:t>号一般性意见。</w:t>
      </w:r>
    </w:p>
    <w:p w:rsidR="00D43DC0" w:rsidRDefault="00D43DC0" w:rsidP="005E7479">
      <w:pPr>
        <w:pStyle w:val="H23GC"/>
      </w:pPr>
      <w:r>
        <w:rPr>
          <w:rFonts w:hint="eastAsia"/>
        </w:rPr>
        <w:tab/>
      </w:r>
      <w:r>
        <w:rPr>
          <w:rFonts w:hint="eastAsia"/>
        </w:rPr>
        <w:tab/>
      </w:r>
      <w:r>
        <w:rPr>
          <w:rFonts w:hint="eastAsia"/>
        </w:rPr>
        <w:t>与民间社会组织合作</w:t>
      </w:r>
    </w:p>
    <w:p w:rsidR="00D43DC0" w:rsidRDefault="00D43DC0" w:rsidP="00D43DC0">
      <w:pPr>
        <w:pStyle w:val="SingleTxtGC"/>
      </w:pPr>
      <w:r>
        <w:rPr>
          <w:rFonts w:hint="eastAsia"/>
        </w:rPr>
        <w:t xml:space="preserve">7.  </w:t>
      </w:r>
      <w:r>
        <w:rPr>
          <w:rFonts w:hint="eastAsia"/>
        </w:rPr>
        <w:t>委员会感到关切的是，缔约国没有用于确保与民间社会组织有效合作，以充分落实经济、社会及文化权利的适当机制。</w:t>
      </w:r>
    </w:p>
    <w:p w:rsidR="00D43DC0" w:rsidRPr="005E7479" w:rsidRDefault="00D43DC0" w:rsidP="00D43DC0">
      <w:pPr>
        <w:pStyle w:val="SingleTxtGC"/>
        <w:rPr>
          <w:rFonts w:eastAsia="SimHei"/>
        </w:rPr>
      </w:pPr>
      <w:r w:rsidRPr="005E7479">
        <w:rPr>
          <w:rFonts w:eastAsia="SimHei" w:hint="eastAsia"/>
        </w:rPr>
        <w:t xml:space="preserve">8.  </w:t>
      </w:r>
      <w:r w:rsidRPr="005E7479">
        <w:rPr>
          <w:rFonts w:eastAsia="SimHei" w:hint="eastAsia"/>
        </w:rPr>
        <w:t>委员会建议缔约国加倍努力，建立与民间社会组织的建设性合作关系，从而确保民间社会组织以积极、开放和透明的方式参与公共生活，并为在全国范围内传播这些结论性意见和编制缔约国的下次定期报告建立适当的磋商机制。</w:t>
      </w:r>
    </w:p>
    <w:p w:rsidR="00D43DC0" w:rsidRDefault="00D43DC0" w:rsidP="005E7479">
      <w:pPr>
        <w:pStyle w:val="H23GC"/>
      </w:pPr>
      <w:r>
        <w:rPr>
          <w:rFonts w:hint="eastAsia"/>
        </w:rPr>
        <w:tab/>
      </w:r>
      <w:r>
        <w:rPr>
          <w:rFonts w:hint="eastAsia"/>
        </w:rPr>
        <w:tab/>
      </w:r>
      <w:r>
        <w:rPr>
          <w:rFonts w:hint="eastAsia"/>
        </w:rPr>
        <w:t>人权维护者</w:t>
      </w:r>
    </w:p>
    <w:p w:rsidR="00D43DC0" w:rsidRDefault="00D43DC0" w:rsidP="00D43DC0">
      <w:pPr>
        <w:pStyle w:val="SingleTxtGC"/>
      </w:pPr>
      <w:r>
        <w:rPr>
          <w:rFonts w:hint="eastAsia"/>
        </w:rPr>
        <w:t xml:space="preserve">9.  </w:t>
      </w:r>
      <w:r>
        <w:rPr>
          <w:rFonts w:hint="eastAsia"/>
        </w:rPr>
        <w:t>委员会欢迎代表团关于对人权维护者工作予以肯定的陈述，但对与包括经济、社会及文化权利维护者在内的人权维护者受到攻击或报复的案件相关的资料感到关切。</w:t>
      </w:r>
    </w:p>
    <w:p w:rsidR="00D43DC0" w:rsidRPr="005E7479" w:rsidRDefault="00D43DC0" w:rsidP="00D43DC0">
      <w:pPr>
        <w:pStyle w:val="SingleTxtGC"/>
        <w:rPr>
          <w:rFonts w:eastAsia="SimHei"/>
        </w:rPr>
      </w:pPr>
      <w:r w:rsidRPr="005E7479">
        <w:rPr>
          <w:rFonts w:eastAsia="SimHei" w:hint="eastAsia"/>
        </w:rPr>
        <w:t xml:space="preserve">10.  </w:t>
      </w:r>
      <w:r w:rsidRPr="005E7479">
        <w:rPr>
          <w:rFonts w:eastAsia="SimHei" w:hint="eastAsia"/>
        </w:rPr>
        <w:t>委员会建议缔约国采取及时有效的措施，预防针对任何人权维护者的暴力行为，切实保护其生命安全和人身完整性。委员会还建议缔约国对一切暴力侵害</w:t>
      </w:r>
      <w:r w:rsidRPr="005E7479">
        <w:rPr>
          <w:rFonts w:eastAsia="SimHei" w:hint="eastAsia"/>
        </w:rPr>
        <w:lastRenderedPageBreak/>
        <w:t>人权维护者的事件开展彻底、透明的调查，使肇事者得到应有惩罚。委员会鼓励缔约国就人权维护者所做工作的重要性开展提高认识运动，营造宽容的氛围，使人权维护者在开展工作时不受任何形式的恐吓，为此，请缔约国参考委员会</w:t>
      </w:r>
      <w:r w:rsidRPr="005E7479">
        <w:rPr>
          <w:rFonts w:eastAsia="SimHei" w:hint="eastAsia"/>
        </w:rPr>
        <w:t>2016</w:t>
      </w:r>
      <w:r w:rsidRPr="005E7479">
        <w:rPr>
          <w:rFonts w:eastAsia="SimHei" w:hint="eastAsia"/>
        </w:rPr>
        <w:t>年关于人权维护者与经济、社会及文化权利的声明</w:t>
      </w:r>
      <w:r w:rsidRPr="005E7479">
        <w:rPr>
          <w:rFonts w:eastAsia="SimHei" w:hint="eastAsia"/>
        </w:rPr>
        <w:t>(E/C.12/2016/2)</w:t>
      </w:r>
      <w:r w:rsidRPr="005E7479">
        <w:rPr>
          <w:rFonts w:eastAsia="SimHei" w:hint="eastAsia"/>
        </w:rPr>
        <w:t>。</w:t>
      </w:r>
    </w:p>
    <w:p w:rsidR="00D43DC0" w:rsidRDefault="00D43DC0" w:rsidP="005E7479">
      <w:pPr>
        <w:pStyle w:val="H23GC"/>
      </w:pPr>
      <w:r>
        <w:rPr>
          <w:rFonts w:hint="eastAsia"/>
        </w:rPr>
        <w:tab/>
      </w:r>
      <w:r>
        <w:rPr>
          <w:rFonts w:hint="eastAsia"/>
        </w:rPr>
        <w:tab/>
      </w:r>
      <w:r>
        <w:rPr>
          <w:rFonts w:hint="eastAsia"/>
        </w:rPr>
        <w:t>司法体系的独立性</w:t>
      </w:r>
    </w:p>
    <w:p w:rsidR="00D43DC0" w:rsidRDefault="00D43DC0" w:rsidP="00D43DC0">
      <w:pPr>
        <w:pStyle w:val="SingleTxtGC"/>
      </w:pPr>
      <w:r>
        <w:rPr>
          <w:rFonts w:hint="eastAsia"/>
        </w:rPr>
        <w:t xml:space="preserve">11.  </w:t>
      </w:r>
      <w:r>
        <w:rPr>
          <w:rFonts w:hint="eastAsia"/>
        </w:rPr>
        <w:t>委员会对缔约国缺乏确保司法独立的有效保障措施感到关切。委员会尤为关切的是，国家司法委员会在人员构成上没有适当保障，无法在人员选拔任用过程中有效确保高等法院法官的独立性、能力和诚信</w:t>
      </w:r>
      <w:r>
        <w:rPr>
          <w:rFonts w:hint="eastAsia"/>
        </w:rPr>
        <w:t>(</w:t>
      </w:r>
      <w:r>
        <w:rPr>
          <w:rFonts w:hint="eastAsia"/>
        </w:rPr>
        <w:t>第二条第一款</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12.  </w:t>
      </w:r>
      <w:r w:rsidRPr="005E7479">
        <w:rPr>
          <w:rFonts w:eastAsia="SimHei" w:hint="eastAsia"/>
        </w:rPr>
        <w:t>委员会建议缔约国采取一切必要措施，以便由一家独立机构以透明、客观公正的方式，以业绩、能力和诚信为基础开展法官的选拔任用，包括高等法院法官的选拔任用。委员会敦促缔约国采取必要措施，确保司法机构的独立性和安全性，以此作为保障落实人权，包括经济、社会和文化权利的一种手段。</w:t>
      </w:r>
    </w:p>
    <w:p w:rsidR="00D43DC0" w:rsidRDefault="00D43DC0" w:rsidP="005E7479">
      <w:pPr>
        <w:pStyle w:val="H23GC"/>
      </w:pPr>
      <w:r>
        <w:rPr>
          <w:rFonts w:hint="eastAsia"/>
        </w:rPr>
        <w:tab/>
      </w:r>
      <w:r>
        <w:rPr>
          <w:rFonts w:hint="eastAsia"/>
        </w:rPr>
        <w:tab/>
      </w:r>
      <w:r>
        <w:rPr>
          <w:rFonts w:hint="eastAsia"/>
        </w:rPr>
        <w:t>权利监察员办公室</w:t>
      </w:r>
    </w:p>
    <w:p w:rsidR="00D43DC0" w:rsidRDefault="00D43DC0" w:rsidP="00D43DC0">
      <w:pPr>
        <w:pStyle w:val="SingleTxtGC"/>
      </w:pPr>
      <w:r>
        <w:rPr>
          <w:rFonts w:hint="eastAsia"/>
        </w:rPr>
        <w:t xml:space="preserve">13.  </w:t>
      </w:r>
      <w:r>
        <w:rPr>
          <w:rFonts w:hint="eastAsia"/>
        </w:rPr>
        <w:t>委员会注意到权利监察员办公室确实存在，但感到关切的是，该机构并不具备必要的能力和独立性，以便切实履行其促进和保护人权，包括经济、社会和文化权利的使命，也没有得到符合《关于促进和保护人权的国家机构的地位的原则》</w:t>
      </w:r>
      <w:r>
        <w:rPr>
          <w:rFonts w:hint="eastAsia"/>
        </w:rPr>
        <w:t>(</w:t>
      </w:r>
      <w:r>
        <w:rPr>
          <w:rFonts w:hint="eastAsia"/>
        </w:rPr>
        <w:t>《巴黎原则》</w:t>
      </w:r>
      <w:r>
        <w:rPr>
          <w:rFonts w:hint="eastAsia"/>
        </w:rPr>
        <w:t>)</w:t>
      </w:r>
      <w:r>
        <w:rPr>
          <w:rFonts w:hint="eastAsia"/>
        </w:rPr>
        <w:t>的认证</w:t>
      </w:r>
      <w:r>
        <w:rPr>
          <w:rFonts w:hint="eastAsia"/>
        </w:rPr>
        <w:t>(</w:t>
      </w:r>
      <w:r>
        <w:rPr>
          <w:rFonts w:hint="eastAsia"/>
        </w:rPr>
        <w:t>第二条第一款</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14.  </w:t>
      </w:r>
      <w:r w:rsidRPr="005E7479">
        <w:rPr>
          <w:rFonts w:eastAsia="SimHei" w:hint="eastAsia"/>
        </w:rPr>
        <w:t>委员会建议缔约国采取必要的立法和行政措施，确保权利监察员办公室具备必要的权限和资源，完全符合《巴黎原则》，从而有效履行其促进和保护人权，包括促进和保护经济、社会和文化权利的使命。委员会鼓励缔约国让其权利监察员向国家人权机构全球联盟</w:t>
      </w:r>
      <w:r w:rsidRPr="005E7479">
        <w:rPr>
          <w:rFonts w:eastAsia="SimHei" w:hint="eastAsia"/>
        </w:rPr>
        <w:t>(</w:t>
      </w:r>
      <w:r w:rsidRPr="005E7479">
        <w:rPr>
          <w:rFonts w:eastAsia="SimHei" w:hint="eastAsia"/>
        </w:rPr>
        <w:t>前身为国家人权机构国际协调委员会</w:t>
      </w:r>
      <w:r w:rsidRPr="005E7479">
        <w:rPr>
          <w:rFonts w:eastAsia="SimHei" w:hint="eastAsia"/>
        </w:rPr>
        <w:t>)</w:t>
      </w:r>
      <w:r w:rsidRPr="005E7479">
        <w:rPr>
          <w:rFonts w:eastAsia="SimHei" w:hint="eastAsia"/>
        </w:rPr>
        <w:t>资格认证小组委员会申请认证。</w:t>
      </w:r>
    </w:p>
    <w:p w:rsidR="00D43DC0" w:rsidRDefault="00D43DC0" w:rsidP="005E7479">
      <w:pPr>
        <w:pStyle w:val="H23GC"/>
      </w:pPr>
      <w:r>
        <w:rPr>
          <w:rFonts w:hint="eastAsia"/>
        </w:rPr>
        <w:tab/>
      </w:r>
      <w:r>
        <w:rPr>
          <w:rFonts w:hint="eastAsia"/>
        </w:rPr>
        <w:tab/>
      </w:r>
      <w:r>
        <w:rPr>
          <w:rFonts w:hint="eastAsia"/>
        </w:rPr>
        <w:t>腐败</w:t>
      </w:r>
    </w:p>
    <w:p w:rsidR="00D43DC0" w:rsidRDefault="00D43DC0" w:rsidP="00D43DC0">
      <w:pPr>
        <w:pStyle w:val="SingleTxtGC"/>
      </w:pPr>
      <w:r>
        <w:rPr>
          <w:rFonts w:hint="eastAsia"/>
        </w:rPr>
        <w:t xml:space="preserve">15.  </w:t>
      </w:r>
      <w:r>
        <w:rPr>
          <w:rFonts w:hint="eastAsia"/>
        </w:rPr>
        <w:t>委员会注意到了代表团提供的关于为预防腐败行为所作努力的资料，但对这些努力并不完全有效感到关切，并对未收到与已经进行调查和得到惩治的腐败案件有关的资料表示遗憾</w:t>
      </w:r>
      <w:r>
        <w:rPr>
          <w:rFonts w:hint="eastAsia"/>
        </w:rPr>
        <w:t>(</w:t>
      </w:r>
      <w:r>
        <w:rPr>
          <w:rFonts w:hint="eastAsia"/>
        </w:rPr>
        <w:t>第二条第一款</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16.  </w:t>
      </w:r>
      <w:r w:rsidRPr="005E7479">
        <w:rPr>
          <w:rFonts w:eastAsia="SimHei" w:hint="eastAsia"/>
        </w:rPr>
        <w:t>委员会建议缔约国优先解决腐败的根源，采取一切必要的立法和行政措施，以确保公共管理的透明度，有效打击腐败。此外，建议缔约国对一切层面的所有腐败案件进行独立和彻底的调查，并公布调查结果。</w:t>
      </w:r>
    </w:p>
    <w:p w:rsidR="00D43DC0" w:rsidRDefault="00D43DC0" w:rsidP="005E7479">
      <w:pPr>
        <w:pStyle w:val="H23GC"/>
      </w:pPr>
      <w:r>
        <w:rPr>
          <w:rFonts w:hint="eastAsia"/>
        </w:rPr>
        <w:tab/>
      </w:r>
      <w:r>
        <w:rPr>
          <w:rFonts w:hint="eastAsia"/>
        </w:rPr>
        <w:tab/>
      </w:r>
      <w:r>
        <w:rPr>
          <w:rFonts w:hint="eastAsia"/>
        </w:rPr>
        <w:t>财政政策和社会支出的投入</w:t>
      </w:r>
    </w:p>
    <w:p w:rsidR="00D43DC0" w:rsidRDefault="00D43DC0" w:rsidP="00D43DC0">
      <w:pPr>
        <w:pStyle w:val="SingleTxtGC"/>
      </w:pPr>
      <w:r>
        <w:rPr>
          <w:rFonts w:hint="eastAsia"/>
        </w:rPr>
        <w:t xml:space="preserve">17.  </w:t>
      </w:r>
      <w:r>
        <w:rPr>
          <w:rFonts w:hint="eastAsia"/>
        </w:rPr>
        <w:t>委员会注意到加强税收征管是《</w:t>
      </w:r>
      <w:r>
        <w:rPr>
          <w:rFonts w:hint="eastAsia"/>
        </w:rPr>
        <w:t>2030</w:t>
      </w:r>
      <w:r>
        <w:rPr>
          <w:rFonts w:hint="eastAsia"/>
        </w:rPr>
        <w:t>年国家发展战略》的工作重点之一，但感到关切的是，税收和社会支出水平相对于缔约国的发展水平来说非常低，税收制度完全无法降低居高不下的不平等指数，因为税收基本来自于间接税，并认</w:t>
      </w:r>
      <w:r>
        <w:rPr>
          <w:rFonts w:hint="eastAsia"/>
        </w:rPr>
        <w:lastRenderedPageBreak/>
        <w:t>可许多不合理的减税免税。委员会对缔约国提供的关于社会支出的分列数据不足表示遗憾</w:t>
      </w:r>
      <w:r>
        <w:rPr>
          <w:rFonts w:hint="eastAsia"/>
        </w:rPr>
        <w:t>(</w:t>
      </w:r>
      <w:r>
        <w:rPr>
          <w:rFonts w:hint="eastAsia"/>
        </w:rPr>
        <w:t>第二条第一款</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18.  </w:t>
      </w:r>
      <w:r w:rsidRPr="005E7479">
        <w:rPr>
          <w:rFonts w:eastAsia="SimHei" w:hint="eastAsia"/>
        </w:rPr>
        <w:t>委员会建议缔约国加倍努力，确保缔约国采用有效、累进制和注重社会公平的税收政策，以克服社会不平等并增加用于落实经济、社会和文化权利的资源。委员会敦促缔约国积极打击逃税骗税，并建议缔约国以透明和参与性方式开展旨在强化财政政策的改革进程和预算划拨程序。</w:t>
      </w:r>
    </w:p>
    <w:p w:rsidR="00D43DC0" w:rsidRDefault="00D43DC0" w:rsidP="005E7479">
      <w:pPr>
        <w:pStyle w:val="H23GC"/>
      </w:pPr>
      <w:r>
        <w:rPr>
          <w:rFonts w:hint="eastAsia"/>
        </w:rPr>
        <w:tab/>
      </w:r>
      <w:r>
        <w:rPr>
          <w:rFonts w:hint="eastAsia"/>
        </w:rPr>
        <w:tab/>
      </w:r>
      <w:r>
        <w:rPr>
          <w:rFonts w:hint="eastAsia"/>
        </w:rPr>
        <w:t>打击歧视的法律框架</w:t>
      </w:r>
    </w:p>
    <w:p w:rsidR="00D43DC0" w:rsidRDefault="00D43DC0" w:rsidP="00D43DC0">
      <w:pPr>
        <w:pStyle w:val="SingleTxtGC"/>
      </w:pPr>
      <w:r>
        <w:rPr>
          <w:rFonts w:hint="eastAsia"/>
        </w:rPr>
        <w:t xml:space="preserve">19.  </w:t>
      </w:r>
      <w:r>
        <w:rPr>
          <w:rFonts w:hint="eastAsia"/>
        </w:rPr>
        <w:t>委员会对缔约国没有打击歧视的全面法律框架感到遗憾，但欢迎代表团做出承诺，将审议国家艾滋病毒和艾滋病委员会起草的平等和不歧视法案列为优先事项</w:t>
      </w:r>
      <w:r>
        <w:rPr>
          <w:rFonts w:hint="eastAsia"/>
        </w:rPr>
        <w:t>(</w:t>
      </w:r>
      <w:r>
        <w:rPr>
          <w:rFonts w:hint="eastAsia"/>
        </w:rPr>
        <w:t>第二条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20.  </w:t>
      </w:r>
      <w:r w:rsidRPr="005E7479">
        <w:rPr>
          <w:rFonts w:eastAsia="SimHei" w:hint="eastAsia"/>
        </w:rPr>
        <w:t>委员会建议缔约国加快审议并通过平等和不歧视法案，确保提供有效保护，打击歧视，并且：</w:t>
      </w:r>
    </w:p>
    <w:p w:rsidR="00D43DC0" w:rsidRDefault="00D43DC0" w:rsidP="005E7479">
      <w:pPr>
        <w:pStyle w:val="SingleTxtGC"/>
        <w:numPr>
          <w:ilvl w:val="0"/>
          <w:numId w:val="27"/>
        </w:numPr>
        <w:tabs>
          <w:tab w:val="clear" w:pos="2426"/>
          <w:tab w:val="left" w:pos="2427"/>
        </w:tabs>
      </w:pPr>
      <w:r w:rsidRPr="005E7479">
        <w:rPr>
          <w:rFonts w:eastAsia="SimHei" w:hint="eastAsia"/>
        </w:rPr>
        <w:t>结合委员会关于在经济、社会和文化权利方面不歧视的第</w:t>
      </w:r>
      <w:r w:rsidRPr="005E7479">
        <w:rPr>
          <w:rFonts w:eastAsia="SimHei" w:hint="eastAsia"/>
        </w:rPr>
        <w:t>20(2009)</w:t>
      </w:r>
      <w:r w:rsidRPr="005E7479">
        <w:rPr>
          <w:rFonts w:eastAsia="SimHei" w:hint="eastAsia"/>
        </w:rPr>
        <w:t>号一般性意见，明确将《公约》第二条所列的禁止歧视的一切理由纳入法案中</w:t>
      </w:r>
      <w:r>
        <w:rPr>
          <w:rFonts w:hint="eastAsia"/>
        </w:rPr>
        <w:t>；</w:t>
      </w:r>
    </w:p>
    <w:p w:rsidR="00D43DC0" w:rsidRDefault="00D43DC0" w:rsidP="005E7479">
      <w:pPr>
        <w:pStyle w:val="SingleTxtGC"/>
        <w:numPr>
          <w:ilvl w:val="0"/>
          <w:numId w:val="27"/>
        </w:numPr>
        <w:tabs>
          <w:tab w:val="clear" w:pos="2426"/>
          <w:tab w:val="left" w:pos="2427"/>
        </w:tabs>
      </w:pPr>
      <w:r w:rsidRPr="005E7479">
        <w:rPr>
          <w:rFonts w:eastAsia="SimHei" w:hint="eastAsia"/>
        </w:rPr>
        <w:t>根据缔约国义务，给出直接歧视和间接歧视的定义</w:t>
      </w:r>
      <w:r>
        <w:rPr>
          <w:rFonts w:hint="eastAsia"/>
        </w:rPr>
        <w:t>；</w:t>
      </w:r>
    </w:p>
    <w:p w:rsidR="00D43DC0" w:rsidRDefault="00D43DC0" w:rsidP="005E7479">
      <w:pPr>
        <w:pStyle w:val="SingleTxtGC"/>
        <w:numPr>
          <w:ilvl w:val="0"/>
          <w:numId w:val="27"/>
        </w:numPr>
        <w:tabs>
          <w:tab w:val="clear" w:pos="2426"/>
          <w:tab w:val="left" w:pos="2427"/>
        </w:tabs>
      </w:pPr>
      <w:r w:rsidRPr="005E7479">
        <w:rPr>
          <w:rFonts w:eastAsia="SimHei" w:hint="eastAsia"/>
        </w:rPr>
        <w:t>禁止公共和私人领域的歧视</w:t>
      </w:r>
      <w:r>
        <w:rPr>
          <w:rFonts w:hint="eastAsia"/>
        </w:rPr>
        <w:t>；</w:t>
      </w:r>
    </w:p>
    <w:p w:rsidR="00D43DC0" w:rsidRDefault="00D43DC0" w:rsidP="005E7479">
      <w:pPr>
        <w:pStyle w:val="SingleTxtGC"/>
        <w:numPr>
          <w:ilvl w:val="0"/>
          <w:numId w:val="27"/>
        </w:numPr>
        <w:tabs>
          <w:tab w:val="clear" w:pos="2426"/>
          <w:tab w:val="left" w:pos="2427"/>
        </w:tabs>
      </w:pPr>
      <w:r w:rsidRPr="005E7479">
        <w:rPr>
          <w:rFonts w:eastAsia="SimHei" w:hint="eastAsia"/>
        </w:rPr>
        <w:t>纳入关于对歧视案件进行赔偿的规定，包括通过司法和行政途径获得赔偿</w:t>
      </w:r>
      <w:r>
        <w:rPr>
          <w:rFonts w:hint="eastAsia"/>
        </w:rPr>
        <w:t>。</w:t>
      </w:r>
    </w:p>
    <w:p w:rsidR="00D43DC0" w:rsidRDefault="00D43DC0" w:rsidP="005E7479">
      <w:pPr>
        <w:pStyle w:val="H23GC"/>
      </w:pPr>
      <w:r>
        <w:rPr>
          <w:rFonts w:hint="eastAsia"/>
        </w:rPr>
        <w:tab/>
      </w:r>
      <w:r>
        <w:rPr>
          <w:rFonts w:hint="eastAsia"/>
        </w:rPr>
        <w:tab/>
      </w:r>
      <w:r>
        <w:rPr>
          <w:rFonts w:hint="eastAsia"/>
        </w:rPr>
        <w:t>对海地裔人口的歧视</w:t>
      </w:r>
    </w:p>
    <w:p w:rsidR="00D43DC0" w:rsidRDefault="00D43DC0" w:rsidP="00D43DC0">
      <w:pPr>
        <w:pStyle w:val="SingleTxtGC"/>
      </w:pPr>
      <w:r>
        <w:rPr>
          <w:rFonts w:hint="eastAsia"/>
        </w:rPr>
        <w:t xml:space="preserve">21.  </w:t>
      </w:r>
      <w:r>
        <w:rPr>
          <w:rFonts w:hint="eastAsia"/>
        </w:rPr>
        <w:t>委员会对缔约国未落实委员会先前提出的建议</w:t>
      </w:r>
      <w:r>
        <w:rPr>
          <w:rFonts w:hint="eastAsia"/>
        </w:rPr>
        <w:t>(</w:t>
      </w:r>
      <w:r>
        <w:rPr>
          <w:rFonts w:hint="eastAsia"/>
        </w:rPr>
        <w:t>见</w:t>
      </w:r>
      <w:r>
        <w:rPr>
          <w:rFonts w:hint="eastAsia"/>
        </w:rPr>
        <w:t>E/C.12/DOM/CO/3</w:t>
      </w:r>
      <w:r>
        <w:rPr>
          <w:rFonts w:hint="eastAsia"/>
        </w:rPr>
        <w:t>，第</w:t>
      </w:r>
      <w:r>
        <w:rPr>
          <w:rFonts w:hint="eastAsia"/>
        </w:rPr>
        <w:t>11</w:t>
      </w:r>
      <w:r>
        <w:rPr>
          <w:rFonts w:hint="eastAsia"/>
        </w:rPr>
        <w:t>段</w:t>
      </w:r>
      <w:r>
        <w:rPr>
          <w:rFonts w:hint="eastAsia"/>
        </w:rPr>
        <w:t>)</w:t>
      </w:r>
      <w:r>
        <w:rPr>
          <w:rFonts w:hint="eastAsia"/>
        </w:rPr>
        <w:t>感到遗憾，并继续对海地人或海地裔人在缔约国长期面临的歧视表示关切。此外，委员会对宪法法院第</w:t>
      </w:r>
      <w:r>
        <w:rPr>
          <w:rFonts w:hint="eastAsia"/>
        </w:rPr>
        <w:t>TC/0168/13</w:t>
      </w:r>
      <w:r>
        <w:rPr>
          <w:rFonts w:hint="eastAsia"/>
        </w:rPr>
        <w:t>号判决表示遗憾，该判决回溯性地剥夺了数十年来在缔约国出生和生活的那些海地裔人的多米尼加国籍。委员会注意到缔约国通过了第</w:t>
      </w:r>
      <w:r>
        <w:rPr>
          <w:rFonts w:hint="eastAsia"/>
        </w:rPr>
        <w:t>169/14</w:t>
      </w:r>
      <w:r>
        <w:rPr>
          <w:rFonts w:hint="eastAsia"/>
        </w:rPr>
        <w:t>号法律，确立了关于受该判决影响者获得正式身份和归化入籍的制度，但委员会感到关切的是，为数众多的海地裔人口处于无国籍状态，这对这部分人口有效行使其经济、社会和文化权利形成了制约</w:t>
      </w:r>
      <w:r>
        <w:rPr>
          <w:rFonts w:hint="eastAsia"/>
        </w:rPr>
        <w:t>(</w:t>
      </w:r>
      <w:r>
        <w:rPr>
          <w:rFonts w:hint="eastAsia"/>
        </w:rPr>
        <w:t>第二条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22.  </w:t>
      </w:r>
      <w:r w:rsidRPr="005E7479">
        <w:rPr>
          <w:rFonts w:eastAsia="SimHei" w:hint="eastAsia"/>
        </w:rPr>
        <w:t>根据先前提出的建议</w:t>
      </w:r>
      <w:r w:rsidRPr="005E7479">
        <w:rPr>
          <w:rFonts w:eastAsia="SimHei" w:hint="eastAsia"/>
        </w:rPr>
        <w:t>(</w:t>
      </w:r>
      <w:r w:rsidRPr="005E7479">
        <w:rPr>
          <w:rFonts w:eastAsia="SimHei" w:hint="eastAsia"/>
        </w:rPr>
        <w:t>见</w:t>
      </w:r>
      <w:r w:rsidRPr="005E7479">
        <w:rPr>
          <w:rFonts w:eastAsia="SimHei" w:hint="eastAsia"/>
        </w:rPr>
        <w:t>E/C.12/DOM/CO/3</w:t>
      </w:r>
      <w:r w:rsidRPr="005E7479">
        <w:rPr>
          <w:rFonts w:eastAsia="SimHei" w:hint="eastAsia"/>
        </w:rPr>
        <w:t>，第</w:t>
      </w:r>
      <w:r w:rsidRPr="005E7479">
        <w:rPr>
          <w:rFonts w:eastAsia="SimHei" w:hint="eastAsia"/>
        </w:rPr>
        <w:t>11</w:t>
      </w:r>
      <w:r w:rsidRPr="005E7479">
        <w:rPr>
          <w:rFonts w:eastAsia="SimHei" w:hint="eastAsia"/>
        </w:rPr>
        <w:t>段</w:t>
      </w:r>
      <w:r w:rsidRPr="005E7479">
        <w:rPr>
          <w:rFonts w:eastAsia="SimHei" w:hint="eastAsia"/>
        </w:rPr>
        <w:t>)</w:t>
      </w:r>
      <w:r w:rsidRPr="005E7479">
        <w:rPr>
          <w:rFonts w:eastAsia="SimHei" w:hint="eastAsia"/>
        </w:rPr>
        <w:t>，委员会建议缔约国：</w:t>
      </w:r>
    </w:p>
    <w:p w:rsidR="00D43DC0" w:rsidRDefault="00D43DC0" w:rsidP="005E7479">
      <w:pPr>
        <w:pStyle w:val="SingleTxtGC"/>
        <w:numPr>
          <w:ilvl w:val="0"/>
          <w:numId w:val="25"/>
        </w:numPr>
        <w:tabs>
          <w:tab w:val="clear" w:pos="2426"/>
          <w:tab w:val="left" w:pos="2427"/>
        </w:tabs>
      </w:pPr>
      <w:r w:rsidRPr="005E7479">
        <w:rPr>
          <w:rFonts w:eastAsia="SimHei" w:hint="eastAsia"/>
        </w:rPr>
        <w:t>采取一切必要的立法和行政措施，打击一切形式的歧视，杜绝造成或者延续对海地人和海地裔多米尼加人在形式上或事实上的歧视的这一原因</w:t>
      </w:r>
      <w:r>
        <w:rPr>
          <w:rFonts w:hint="eastAsia"/>
        </w:rPr>
        <w:t>；</w:t>
      </w:r>
    </w:p>
    <w:p w:rsidR="00D43DC0" w:rsidRDefault="00D43DC0" w:rsidP="005E7479">
      <w:pPr>
        <w:pStyle w:val="SingleTxtGC"/>
        <w:numPr>
          <w:ilvl w:val="0"/>
          <w:numId w:val="25"/>
        </w:numPr>
        <w:tabs>
          <w:tab w:val="clear" w:pos="2426"/>
          <w:tab w:val="left" w:pos="2427"/>
        </w:tabs>
      </w:pPr>
      <w:r w:rsidRPr="005E7479">
        <w:rPr>
          <w:rFonts w:eastAsia="SimHei" w:hint="eastAsia"/>
        </w:rPr>
        <w:t>采取必要措施，避免第</w:t>
      </w:r>
      <w:r w:rsidRPr="005E7479">
        <w:rPr>
          <w:rFonts w:eastAsia="SimHei" w:hint="eastAsia"/>
        </w:rPr>
        <w:t>TC/0168/13</w:t>
      </w:r>
      <w:r w:rsidRPr="005E7479">
        <w:rPr>
          <w:rFonts w:eastAsia="SimHei" w:hint="eastAsia"/>
        </w:rPr>
        <w:t>号判决继续产生法律效力，剥夺海地裔人口的经济、社会和文化权利，并考虑对该判决所依据的宪法条文进行修订</w:t>
      </w:r>
      <w:r>
        <w:rPr>
          <w:rFonts w:hint="eastAsia"/>
        </w:rPr>
        <w:t>；</w:t>
      </w:r>
    </w:p>
    <w:p w:rsidR="00D43DC0" w:rsidRDefault="00D43DC0" w:rsidP="005E7479">
      <w:pPr>
        <w:pStyle w:val="SingleTxtGC"/>
        <w:numPr>
          <w:ilvl w:val="0"/>
          <w:numId w:val="25"/>
        </w:numPr>
        <w:tabs>
          <w:tab w:val="clear" w:pos="2426"/>
          <w:tab w:val="left" w:pos="2427"/>
        </w:tabs>
      </w:pPr>
      <w:r w:rsidRPr="005E7479">
        <w:rPr>
          <w:rFonts w:eastAsia="SimHei" w:hint="eastAsia"/>
        </w:rPr>
        <w:lastRenderedPageBreak/>
        <w:t>保证恢复受该判决影响的所有人的国籍，包括废除在恢复国籍过程中过于冗繁的手续和要求</w:t>
      </w:r>
      <w:r>
        <w:rPr>
          <w:rFonts w:hint="eastAsia"/>
        </w:rPr>
        <w:t>；</w:t>
      </w:r>
    </w:p>
    <w:p w:rsidR="00D43DC0" w:rsidRDefault="00D43DC0" w:rsidP="005E7479">
      <w:pPr>
        <w:pStyle w:val="SingleTxtGC"/>
        <w:numPr>
          <w:ilvl w:val="0"/>
          <w:numId w:val="25"/>
        </w:numPr>
        <w:tabs>
          <w:tab w:val="clear" w:pos="2426"/>
          <w:tab w:val="left" w:pos="2427"/>
        </w:tabs>
      </w:pPr>
      <w:r w:rsidRPr="005E7479">
        <w:rPr>
          <w:rFonts w:eastAsia="SimHei" w:hint="eastAsia"/>
        </w:rPr>
        <w:t>采取必要措施预防和减少无国籍状态，并考虑批准</w:t>
      </w:r>
      <w:r w:rsidRPr="005E7479">
        <w:rPr>
          <w:rFonts w:eastAsia="SimHei" w:hint="eastAsia"/>
        </w:rPr>
        <w:t>1954</w:t>
      </w:r>
      <w:r w:rsidRPr="005E7479">
        <w:rPr>
          <w:rFonts w:eastAsia="SimHei" w:hint="eastAsia"/>
        </w:rPr>
        <w:t>年《关于无国籍人地位的公约》和</w:t>
      </w:r>
      <w:r w:rsidRPr="005E7479">
        <w:rPr>
          <w:rFonts w:eastAsia="SimHei" w:hint="eastAsia"/>
        </w:rPr>
        <w:t>1961</w:t>
      </w:r>
      <w:r w:rsidRPr="005E7479">
        <w:rPr>
          <w:rFonts w:eastAsia="SimHei" w:hint="eastAsia"/>
        </w:rPr>
        <w:t>年《减少无国籍状态公约》</w:t>
      </w:r>
      <w:r>
        <w:rPr>
          <w:rFonts w:hint="eastAsia"/>
        </w:rPr>
        <w:t>。</w:t>
      </w:r>
    </w:p>
    <w:p w:rsidR="00D43DC0" w:rsidRDefault="00D43DC0" w:rsidP="005E7479">
      <w:pPr>
        <w:pStyle w:val="H23GC"/>
      </w:pPr>
      <w:r>
        <w:rPr>
          <w:rFonts w:hint="eastAsia"/>
        </w:rPr>
        <w:tab/>
      </w:r>
      <w:r>
        <w:rPr>
          <w:rFonts w:hint="eastAsia"/>
        </w:rPr>
        <w:tab/>
      </w:r>
      <w:r>
        <w:rPr>
          <w:rFonts w:hint="eastAsia"/>
        </w:rPr>
        <w:t>种族歧视</w:t>
      </w:r>
    </w:p>
    <w:p w:rsidR="00D43DC0" w:rsidRDefault="00D43DC0" w:rsidP="00D43DC0">
      <w:pPr>
        <w:pStyle w:val="SingleTxtGC"/>
      </w:pPr>
      <w:r>
        <w:rPr>
          <w:rFonts w:hint="eastAsia"/>
        </w:rPr>
        <w:t xml:space="preserve">23.  </w:t>
      </w:r>
      <w:r>
        <w:rPr>
          <w:rFonts w:hint="eastAsia"/>
        </w:rPr>
        <w:t>委员会注意到代表团给出的关于缔约国多种族和多元文化构成的解释，但仍对一直以来对非洲裔人口的种族歧视感到关切。委员会感到遗憾的是，没有分类统计数据来对非洲裔人口是否切实享有经济、社会和文化权利做出客观评估</w:t>
      </w:r>
      <w:r>
        <w:rPr>
          <w:rFonts w:hint="eastAsia"/>
        </w:rPr>
        <w:t>(</w:t>
      </w:r>
      <w:r>
        <w:rPr>
          <w:rFonts w:hint="eastAsia"/>
        </w:rPr>
        <w:t>第二条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24.  </w:t>
      </w:r>
      <w:r w:rsidRPr="005E7479">
        <w:rPr>
          <w:rFonts w:eastAsia="SimHei" w:hint="eastAsia"/>
        </w:rPr>
        <w:t>委员会建议缔约国采取必要措施，包括通过提高认识运动，预防和打击一直以来针对所有非洲裔人口的歧视。委员会敦促缔约国开发一个统计数据收集方法，在这一方法中考虑到人口的多种族构成，并在其中纳入基于自我认同标准的种族变量，从而制定有效政策，包括平权行动措施，以便非洲裔人口能够充分行使《公约》所载权利。</w:t>
      </w:r>
    </w:p>
    <w:p w:rsidR="00D43DC0" w:rsidRDefault="00D43DC0" w:rsidP="005E7479">
      <w:pPr>
        <w:pStyle w:val="H23GC"/>
      </w:pPr>
      <w:r>
        <w:rPr>
          <w:rFonts w:hint="eastAsia"/>
        </w:rPr>
        <w:tab/>
      </w:r>
      <w:r>
        <w:rPr>
          <w:rFonts w:hint="eastAsia"/>
        </w:rPr>
        <w:tab/>
      </w:r>
      <w:r>
        <w:rPr>
          <w:rFonts w:hint="eastAsia"/>
        </w:rPr>
        <w:t>以性取向和性别认同为由的歧视</w:t>
      </w:r>
    </w:p>
    <w:p w:rsidR="00D43DC0" w:rsidRDefault="00D43DC0" w:rsidP="00D43DC0">
      <w:pPr>
        <w:pStyle w:val="SingleTxtGC"/>
      </w:pPr>
      <w:r>
        <w:rPr>
          <w:rFonts w:hint="eastAsia"/>
        </w:rPr>
        <w:t xml:space="preserve">25.  </w:t>
      </w:r>
      <w:r>
        <w:rPr>
          <w:rFonts w:hint="eastAsia"/>
        </w:rPr>
        <w:t>委员会感到关切的是，以性取向和性别认同为由的歧视行为一直存在，这阻碍了男女同性恋者、双性恋者和变性者切实享有经济、社会和文化权利。委员会尤为关切的是，变性妇女是暴力行为，甚至是执法人员的暴力行为的受害者</w:t>
      </w:r>
      <w:r>
        <w:rPr>
          <w:rFonts w:hint="eastAsia"/>
        </w:rPr>
        <w:t>(</w:t>
      </w:r>
      <w:r>
        <w:rPr>
          <w:rFonts w:hint="eastAsia"/>
        </w:rPr>
        <w:t>第二条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26.  </w:t>
      </w:r>
      <w:r w:rsidRPr="005E7479">
        <w:rPr>
          <w:rFonts w:eastAsia="SimHei" w:hint="eastAsia"/>
        </w:rPr>
        <w:t>委员会建议缔约国采取一项政策，全面解决以性取向和性别认同为由的歧视，并废除法律制度中一切可能构成以性取向或性别认同为由的歧视以及妨碍男女同性恋者、双性恋者和变性者充分享有经济、社会和文化权利的一切规定。</w:t>
      </w:r>
    </w:p>
    <w:p w:rsidR="00D43DC0" w:rsidRDefault="00D43DC0" w:rsidP="005E7479">
      <w:pPr>
        <w:pStyle w:val="H23GC"/>
      </w:pPr>
      <w:r>
        <w:rPr>
          <w:rFonts w:hint="eastAsia"/>
        </w:rPr>
        <w:tab/>
      </w:r>
      <w:r>
        <w:rPr>
          <w:rFonts w:hint="eastAsia"/>
        </w:rPr>
        <w:tab/>
      </w:r>
      <w:r>
        <w:rPr>
          <w:rFonts w:hint="eastAsia"/>
        </w:rPr>
        <w:t>男女平等</w:t>
      </w:r>
    </w:p>
    <w:p w:rsidR="00D43DC0" w:rsidRDefault="00D43DC0" w:rsidP="00D43DC0">
      <w:pPr>
        <w:pStyle w:val="SingleTxtGC"/>
      </w:pPr>
      <w:r>
        <w:rPr>
          <w:rFonts w:hint="eastAsia"/>
        </w:rPr>
        <w:t xml:space="preserve">27.  </w:t>
      </w:r>
      <w:r>
        <w:rPr>
          <w:rFonts w:hint="eastAsia"/>
        </w:rPr>
        <w:t>尽管缔约国为促进男女平等采取了措施，但委员会感到关切的是，性别偏见仍在家庭和社会中普遍存在且根深蒂固。委员会还关切的是，尽管配额制度的实施取得了成果，但无论在公共还是私营领域，妇女在决策岗位中的参与率仍然很低</w:t>
      </w:r>
      <w:r>
        <w:rPr>
          <w:rFonts w:hint="eastAsia"/>
        </w:rPr>
        <w:t>(</w:t>
      </w:r>
      <w:r>
        <w:rPr>
          <w:rFonts w:hint="eastAsia"/>
        </w:rPr>
        <w:t>第三条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28.  </w:t>
      </w:r>
      <w:r w:rsidRPr="005E7479">
        <w:rPr>
          <w:rFonts w:eastAsia="SimHei" w:hint="eastAsia"/>
        </w:rPr>
        <w:t>委员会建议缔约国：</w:t>
      </w:r>
    </w:p>
    <w:p w:rsidR="00D43DC0" w:rsidRDefault="00D43DC0" w:rsidP="005E7479">
      <w:pPr>
        <w:pStyle w:val="SingleTxtGC"/>
        <w:numPr>
          <w:ilvl w:val="0"/>
          <w:numId w:val="21"/>
        </w:numPr>
        <w:tabs>
          <w:tab w:val="clear" w:pos="2426"/>
          <w:tab w:val="left" w:pos="2427"/>
        </w:tabs>
      </w:pPr>
      <w:r w:rsidRPr="005E7479">
        <w:rPr>
          <w:rFonts w:eastAsia="SimHei" w:hint="eastAsia"/>
        </w:rPr>
        <w:t>采取有效措施打击家庭和社会中的性别偏见，其中包括开展关于男女平等分担家庭责任以及男女职业机会平等的提高认识运动，这是在男性或女性在传统上占据优势的不同领域进行教育和培训的结果</w:t>
      </w:r>
      <w:r>
        <w:rPr>
          <w:rFonts w:hint="eastAsia"/>
        </w:rPr>
        <w:t>；</w:t>
      </w:r>
    </w:p>
    <w:p w:rsidR="00D43DC0" w:rsidRDefault="00D43DC0" w:rsidP="005E7479">
      <w:pPr>
        <w:pStyle w:val="SingleTxtGC"/>
        <w:numPr>
          <w:ilvl w:val="0"/>
          <w:numId w:val="21"/>
        </w:numPr>
        <w:tabs>
          <w:tab w:val="clear" w:pos="2426"/>
          <w:tab w:val="left" w:pos="2427"/>
        </w:tabs>
      </w:pPr>
      <w:r w:rsidRPr="005E7479">
        <w:rPr>
          <w:rFonts w:eastAsia="SimHei" w:hint="eastAsia"/>
        </w:rPr>
        <w:t>加紧努力增加各级公职机关，尤其是决策职位中的妇女人数，并提升妇女在私营部门领导岗位中的参与比例</w:t>
      </w:r>
      <w:r>
        <w:rPr>
          <w:rFonts w:hint="eastAsia"/>
        </w:rPr>
        <w:t>。</w:t>
      </w:r>
    </w:p>
    <w:p w:rsidR="00D43DC0" w:rsidRPr="005E7479" w:rsidRDefault="00D43DC0" w:rsidP="00D43DC0">
      <w:pPr>
        <w:pStyle w:val="SingleTxtGC"/>
        <w:rPr>
          <w:rFonts w:eastAsia="SimHei"/>
        </w:rPr>
      </w:pPr>
      <w:r w:rsidRPr="005E7479">
        <w:rPr>
          <w:rFonts w:eastAsia="SimHei" w:hint="eastAsia"/>
        </w:rPr>
        <w:lastRenderedPageBreak/>
        <w:t xml:space="preserve">29.  </w:t>
      </w:r>
      <w:r w:rsidRPr="005E7479">
        <w:rPr>
          <w:rFonts w:eastAsia="SimHei" w:hint="eastAsia"/>
        </w:rPr>
        <w:t>委员会请缔约国参考委员会关于男女在享受一切经济、社会及文化权利方面的平等权利的第</w:t>
      </w:r>
      <w:r w:rsidRPr="005E7479">
        <w:rPr>
          <w:rFonts w:eastAsia="SimHei" w:hint="eastAsia"/>
        </w:rPr>
        <w:t>16 (2005)</w:t>
      </w:r>
      <w:r w:rsidRPr="005E7479">
        <w:rPr>
          <w:rFonts w:eastAsia="SimHei" w:hint="eastAsia"/>
        </w:rPr>
        <w:t>号一般性意见。</w:t>
      </w:r>
    </w:p>
    <w:p w:rsidR="00D43DC0" w:rsidRDefault="00D43DC0" w:rsidP="005E7479">
      <w:pPr>
        <w:pStyle w:val="H23GC"/>
      </w:pPr>
      <w:r>
        <w:rPr>
          <w:rFonts w:hint="eastAsia"/>
        </w:rPr>
        <w:tab/>
      </w:r>
      <w:r>
        <w:rPr>
          <w:rFonts w:hint="eastAsia"/>
        </w:rPr>
        <w:tab/>
      </w:r>
      <w:r>
        <w:rPr>
          <w:rFonts w:hint="eastAsia"/>
        </w:rPr>
        <w:t>失业和就业不足</w:t>
      </w:r>
    </w:p>
    <w:p w:rsidR="00D43DC0" w:rsidRDefault="00D43DC0" w:rsidP="00D43DC0">
      <w:pPr>
        <w:pStyle w:val="SingleTxtGC"/>
      </w:pPr>
      <w:r>
        <w:rPr>
          <w:rFonts w:hint="eastAsia"/>
        </w:rPr>
        <w:t xml:space="preserve">30.  </w:t>
      </w:r>
      <w:r>
        <w:rPr>
          <w:rFonts w:hint="eastAsia"/>
        </w:rPr>
        <w:t>委员会感到关切的是，缔约国的失业率和就业不足率很高，而且很多劳动者在非正规经济部门工作，不在劳动法和社会保障制度的保护范围内</w:t>
      </w:r>
      <w:r>
        <w:rPr>
          <w:rFonts w:hint="eastAsia"/>
        </w:rPr>
        <w:t>(</w:t>
      </w:r>
      <w:r>
        <w:rPr>
          <w:rFonts w:hint="eastAsia"/>
        </w:rPr>
        <w:t>第六、七和九条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31.  </w:t>
      </w:r>
      <w:r w:rsidRPr="005E7479">
        <w:rPr>
          <w:rFonts w:eastAsia="SimHei" w:hint="eastAsia"/>
        </w:rPr>
        <w:t>委员会建议缔约国：</w:t>
      </w:r>
    </w:p>
    <w:p w:rsidR="00D43DC0" w:rsidRDefault="00D43DC0" w:rsidP="005E7479">
      <w:pPr>
        <w:pStyle w:val="SingleTxtGC"/>
        <w:numPr>
          <w:ilvl w:val="0"/>
          <w:numId w:val="23"/>
        </w:numPr>
        <w:tabs>
          <w:tab w:val="clear" w:pos="2426"/>
          <w:tab w:val="left" w:pos="2427"/>
        </w:tabs>
      </w:pPr>
      <w:r w:rsidRPr="005E7479">
        <w:rPr>
          <w:rFonts w:eastAsia="SimHei" w:hint="eastAsia"/>
        </w:rPr>
        <w:t>加紧努力降低失业率和就业不足率，主要是要制定一项全面的就业政策，政策中要有树立了具体目标的行动计划，尤其要侧重于年轻人、妇女和残疾人等容易失业和就业不足的群体</w:t>
      </w:r>
      <w:r>
        <w:rPr>
          <w:rFonts w:hint="eastAsia"/>
        </w:rPr>
        <w:t>；</w:t>
      </w:r>
    </w:p>
    <w:p w:rsidR="00D43DC0" w:rsidRDefault="00D43DC0" w:rsidP="005E7479">
      <w:pPr>
        <w:pStyle w:val="SingleTxtGC"/>
        <w:numPr>
          <w:ilvl w:val="0"/>
          <w:numId w:val="23"/>
        </w:numPr>
        <w:tabs>
          <w:tab w:val="clear" w:pos="2426"/>
          <w:tab w:val="left" w:pos="2427"/>
        </w:tabs>
      </w:pPr>
      <w:r w:rsidRPr="005E7479">
        <w:rPr>
          <w:rFonts w:eastAsia="SimHei" w:hint="eastAsia"/>
        </w:rPr>
        <w:t>确保非正规经济部门的劳动者能够得到劳动法的保护和社会保障，采取一切必要措施，逐步减少非正规经济部门的劳动者数量，将之纳入到正规经济部门中</w:t>
      </w:r>
      <w:r>
        <w:rPr>
          <w:rFonts w:hint="eastAsia"/>
        </w:rPr>
        <w:t>。</w:t>
      </w:r>
    </w:p>
    <w:p w:rsidR="00D43DC0" w:rsidRDefault="00D43DC0" w:rsidP="005E7479">
      <w:pPr>
        <w:pStyle w:val="H23GC"/>
      </w:pPr>
      <w:r>
        <w:rPr>
          <w:rFonts w:hint="eastAsia"/>
        </w:rPr>
        <w:tab/>
      </w:r>
      <w:r>
        <w:rPr>
          <w:rFonts w:hint="eastAsia"/>
        </w:rPr>
        <w:tab/>
      </w:r>
      <w:r>
        <w:rPr>
          <w:rFonts w:hint="eastAsia"/>
        </w:rPr>
        <w:t>最低工资</w:t>
      </w:r>
    </w:p>
    <w:p w:rsidR="00D43DC0" w:rsidRDefault="00D43DC0" w:rsidP="00D43DC0">
      <w:pPr>
        <w:pStyle w:val="SingleTxtGC"/>
      </w:pPr>
      <w:r>
        <w:rPr>
          <w:rFonts w:hint="eastAsia"/>
        </w:rPr>
        <w:t xml:space="preserve">32.  </w:t>
      </w:r>
      <w:r>
        <w:rPr>
          <w:rFonts w:hint="eastAsia"/>
        </w:rPr>
        <w:t>委员会感到关切的是，最低工资不足</w:t>
      </w:r>
      <w:bookmarkStart w:id="0" w:name="_GoBack"/>
      <w:bookmarkEnd w:id="0"/>
      <w:r>
        <w:rPr>
          <w:rFonts w:hint="eastAsia"/>
        </w:rPr>
        <w:t>以确保劳动者及其家庭达到体面的生活水平，也没有提供关于如何有效监督落实最低工资制度的现有机制的资料</w:t>
      </w:r>
      <w:r>
        <w:rPr>
          <w:rFonts w:hint="eastAsia"/>
        </w:rPr>
        <w:t>(</w:t>
      </w:r>
      <w:r>
        <w:rPr>
          <w:rFonts w:hint="eastAsia"/>
        </w:rPr>
        <w:t>第七条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33.  </w:t>
      </w:r>
      <w:r w:rsidRPr="005E7479">
        <w:rPr>
          <w:rFonts w:eastAsia="SimHei" w:hint="eastAsia"/>
        </w:rPr>
        <w:t>在先前提出的建议</w:t>
      </w:r>
      <w:r w:rsidRPr="005E7479">
        <w:rPr>
          <w:rFonts w:eastAsia="SimHei" w:hint="eastAsia"/>
        </w:rPr>
        <w:t>(</w:t>
      </w:r>
      <w:r w:rsidRPr="005E7479">
        <w:rPr>
          <w:rFonts w:eastAsia="SimHei" w:hint="eastAsia"/>
        </w:rPr>
        <w:t>见</w:t>
      </w:r>
      <w:r w:rsidRPr="005E7479">
        <w:rPr>
          <w:rFonts w:eastAsia="SimHei" w:hint="eastAsia"/>
        </w:rPr>
        <w:t>E/C.12/DOM/CO/3</w:t>
      </w:r>
      <w:r w:rsidRPr="005E7479">
        <w:rPr>
          <w:rFonts w:eastAsia="SimHei" w:hint="eastAsia"/>
        </w:rPr>
        <w:t>，第</w:t>
      </w:r>
      <w:r w:rsidRPr="005E7479">
        <w:rPr>
          <w:rFonts w:eastAsia="SimHei" w:hint="eastAsia"/>
        </w:rPr>
        <w:t>16</w:t>
      </w:r>
      <w:r w:rsidRPr="005E7479">
        <w:rPr>
          <w:rFonts w:eastAsia="SimHei" w:hint="eastAsia"/>
        </w:rPr>
        <w:t>段</w:t>
      </w:r>
      <w:r w:rsidRPr="005E7479">
        <w:rPr>
          <w:rFonts w:eastAsia="SimHei" w:hint="eastAsia"/>
        </w:rPr>
        <w:t>)</w:t>
      </w:r>
      <w:r w:rsidRPr="005E7479">
        <w:rPr>
          <w:rFonts w:eastAsia="SimHei" w:hint="eastAsia"/>
        </w:rPr>
        <w:t>的基础上，委员会敦促缔约国采取必要的立法和行政措施，确保所有劳动者获得的最低工资足以使他们及其家庭达到体面的生活条件。此外，建议缔约国采取有效措施，包括劳动监察措施，以监督最低工资标准得到有效落实并对违规雇主予以适当惩罚。</w:t>
      </w:r>
    </w:p>
    <w:p w:rsidR="00D43DC0" w:rsidRDefault="00D43DC0" w:rsidP="005E7479">
      <w:pPr>
        <w:pStyle w:val="H23GC"/>
      </w:pPr>
      <w:r>
        <w:rPr>
          <w:rFonts w:hint="eastAsia"/>
        </w:rPr>
        <w:tab/>
      </w:r>
      <w:r>
        <w:rPr>
          <w:rFonts w:hint="eastAsia"/>
        </w:rPr>
        <w:tab/>
      </w:r>
      <w:r>
        <w:rPr>
          <w:rFonts w:hint="eastAsia"/>
        </w:rPr>
        <w:t>公正和良好的工作条件</w:t>
      </w:r>
    </w:p>
    <w:p w:rsidR="00D43DC0" w:rsidRDefault="00D43DC0" w:rsidP="00D43DC0">
      <w:pPr>
        <w:pStyle w:val="SingleTxtGC"/>
      </w:pPr>
      <w:r>
        <w:rPr>
          <w:rFonts w:hint="eastAsia"/>
        </w:rPr>
        <w:t xml:space="preserve">34.  </w:t>
      </w:r>
      <w:r>
        <w:rPr>
          <w:rFonts w:hint="eastAsia"/>
        </w:rPr>
        <w:t>委员会关切地注意到，在出口加工业、农业和家政服务业等一些部门中，妇女的工作条件仍然很糟糕，继续处于工资低廉，鲜少有就业保障，工作条件不安全且不健康，以及面临剥削和欺凌风险的状况。此外，委员会对男女之间的显著薪酬差异表示关切</w:t>
      </w:r>
      <w:r>
        <w:rPr>
          <w:rFonts w:hint="eastAsia"/>
        </w:rPr>
        <w:t>(</w:t>
      </w:r>
      <w:r>
        <w:rPr>
          <w:rFonts w:hint="eastAsia"/>
        </w:rPr>
        <w:t>第七条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35.  </w:t>
      </w:r>
      <w:r w:rsidRPr="005E7479">
        <w:rPr>
          <w:rFonts w:eastAsia="SimHei" w:hint="eastAsia"/>
        </w:rPr>
        <w:t>委员会建议缔约国：</w:t>
      </w:r>
    </w:p>
    <w:p w:rsidR="00D43DC0" w:rsidRDefault="00D43DC0" w:rsidP="005E7479">
      <w:pPr>
        <w:pStyle w:val="SingleTxtGC"/>
        <w:numPr>
          <w:ilvl w:val="0"/>
          <w:numId w:val="19"/>
        </w:numPr>
        <w:tabs>
          <w:tab w:val="clear" w:pos="2426"/>
          <w:tab w:val="left" w:pos="2427"/>
        </w:tabs>
      </w:pPr>
      <w:r w:rsidRPr="005E7479">
        <w:rPr>
          <w:rFonts w:eastAsia="SimHei" w:hint="eastAsia"/>
        </w:rPr>
        <w:t>采取必要措施保障妇女，尤其是从事出口加工业、农业和家政服务业的女工享有平等和公正的劳动条件</w:t>
      </w:r>
      <w:r>
        <w:rPr>
          <w:rFonts w:hint="eastAsia"/>
        </w:rPr>
        <w:t>；</w:t>
      </w:r>
    </w:p>
    <w:p w:rsidR="00D43DC0" w:rsidRDefault="00D43DC0" w:rsidP="005E7479">
      <w:pPr>
        <w:pStyle w:val="SingleTxtGC"/>
        <w:numPr>
          <w:ilvl w:val="0"/>
          <w:numId w:val="19"/>
        </w:numPr>
        <w:tabs>
          <w:tab w:val="clear" w:pos="2426"/>
          <w:tab w:val="left" w:pos="2427"/>
        </w:tabs>
      </w:pPr>
      <w:r w:rsidRPr="005E7479">
        <w:rPr>
          <w:rFonts w:eastAsia="SimHei" w:hint="eastAsia"/>
        </w:rPr>
        <w:t>建立劳动监察机制，划拨充足的物质、技术和人力资源，以便对所有部门的工作条件进行有效监察</w:t>
      </w:r>
      <w:r>
        <w:rPr>
          <w:rFonts w:hint="eastAsia"/>
        </w:rPr>
        <w:t>；</w:t>
      </w:r>
    </w:p>
    <w:p w:rsidR="00D43DC0" w:rsidRDefault="00D43DC0" w:rsidP="005E7479">
      <w:pPr>
        <w:pStyle w:val="SingleTxtGC"/>
        <w:numPr>
          <w:ilvl w:val="0"/>
          <w:numId w:val="19"/>
        </w:numPr>
        <w:tabs>
          <w:tab w:val="clear" w:pos="2426"/>
          <w:tab w:val="left" w:pos="2427"/>
        </w:tabs>
      </w:pPr>
      <w:r w:rsidRPr="005E7479">
        <w:rPr>
          <w:rFonts w:eastAsia="SimHei" w:hint="eastAsia"/>
        </w:rPr>
        <w:t>建立用于举报各类劳动欺凌和剥削的有效机制，特别要顾及到在出口加工业、农业和家政服务业部门从事劳动的女工的状况</w:t>
      </w:r>
      <w:r>
        <w:rPr>
          <w:rFonts w:hint="eastAsia"/>
        </w:rPr>
        <w:t>；</w:t>
      </w:r>
    </w:p>
    <w:p w:rsidR="00D43DC0" w:rsidRDefault="00D43DC0" w:rsidP="005E7479">
      <w:pPr>
        <w:pStyle w:val="SingleTxtGC"/>
        <w:numPr>
          <w:ilvl w:val="0"/>
          <w:numId w:val="19"/>
        </w:numPr>
        <w:tabs>
          <w:tab w:val="clear" w:pos="2426"/>
          <w:tab w:val="left" w:pos="2427"/>
        </w:tabs>
      </w:pPr>
      <w:r w:rsidRPr="005E7479">
        <w:rPr>
          <w:rFonts w:eastAsia="SimHei" w:hint="eastAsia"/>
        </w:rPr>
        <w:lastRenderedPageBreak/>
        <w:t>在立法和实践中确保落实《公约》第七条</w:t>
      </w:r>
      <w:r w:rsidRPr="005E7479">
        <w:rPr>
          <w:rFonts w:eastAsia="SimHei" w:hint="eastAsia"/>
        </w:rPr>
        <w:t>(</w:t>
      </w:r>
      <w:r w:rsidRPr="005E7479">
        <w:rPr>
          <w:rFonts w:eastAsia="SimHei" w:hint="eastAsia"/>
        </w:rPr>
        <w:t>甲</w:t>
      </w:r>
      <w:r w:rsidRPr="005E7479">
        <w:rPr>
          <w:rFonts w:eastAsia="SimHei" w:hint="eastAsia"/>
        </w:rPr>
        <w:t>)</w:t>
      </w:r>
      <w:r w:rsidRPr="005E7479">
        <w:rPr>
          <w:rFonts w:eastAsia="SimHei" w:hint="eastAsia"/>
        </w:rPr>
        <w:t>项第</w:t>
      </w:r>
      <w:r w:rsidRPr="005E7479">
        <w:rPr>
          <w:rFonts w:eastAsia="SimHei" w:hint="eastAsia"/>
        </w:rPr>
        <w:t>(1)</w:t>
      </w:r>
      <w:r w:rsidRPr="005E7479">
        <w:rPr>
          <w:rFonts w:eastAsia="SimHei" w:hint="eastAsia"/>
        </w:rPr>
        <w:t>目中规定的男女同工同酬</w:t>
      </w:r>
      <w:r>
        <w:rPr>
          <w:rFonts w:hint="eastAsia"/>
        </w:rPr>
        <w:t>。</w:t>
      </w:r>
    </w:p>
    <w:p w:rsidR="00D43DC0" w:rsidRDefault="00D43DC0" w:rsidP="00D43DC0">
      <w:pPr>
        <w:pStyle w:val="SingleTxtGC"/>
      </w:pPr>
      <w:r>
        <w:rPr>
          <w:rFonts w:hint="eastAsia"/>
        </w:rPr>
        <w:t xml:space="preserve">36.  </w:t>
      </w:r>
      <w:r>
        <w:rPr>
          <w:rFonts w:hint="eastAsia"/>
        </w:rPr>
        <w:t>委员会注意到缔约国为预防工作场所的性骚扰所付出的努力，但对许多妇女继续遭受工作场所的性骚扰且得不到适当的保护措施感到关切</w:t>
      </w:r>
      <w:r>
        <w:rPr>
          <w:rFonts w:hint="eastAsia"/>
        </w:rPr>
        <w:t>(</w:t>
      </w:r>
      <w:r>
        <w:rPr>
          <w:rFonts w:hint="eastAsia"/>
        </w:rPr>
        <w:t>第七条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37.  </w:t>
      </w:r>
      <w:r w:rsidRPr="005E7479">
        <w:rPr>
          <w:rFonts w:eastAsia="SimHei" w:hint="eastAsia"/>
        </w:rPr>
        <w:t>委员会敦促缔约国采取一切旨在打击性骚扰的适当措施，其中包括将工作场所的性骚扰写入刑事立法中，确保受害者获得司法保护，并采取措施为受害者提供适当保护。</w:t>
      </w:r>
    </w:p>
    <w:p w:rsidR="00D43DC0" w:rsidRPr="005E7479" w:rsidRDefault="00D43DC0" w:rsidP="00D43DC0">
      <w:pPr>
        <w:pStyle w:val="SingleTxtGC"/>
        <w:rPr>
          <w:rFonts w:eastAsia="SimHei"/>
        </w:rPr>
      </w:pPr>
      <w:r w:rsidRPr="005E7479">
        <w:rPr>
          <w:rFonts w:eastAsia="SimHei" w:hint="eastAsia"/>
        </w:rPr>
        <w:t xml:space="preserve">38.  </w:t>
      </w:r>
      <w:r w:rsidRPr="005E7479">
        <w:rPr>
          <w:rFonts w:eastAsia="SimHei" w:hint="eastAsia"/>
        </w:rPr>
        <w:t>委员会提请缔约国注意其关于工作权利的第</w:t>
      </w:r>
      <w:r w:rsidRPr="005E7479">
        <w:rPr>
          <w:rFonts w:eastAsia="SimHei" w:hint="eastAsia"/>
        </w:rPr>
        <w:t>18(2005)</w:t>
      </w:r>
      <w:r w:rsidRPr="005E7479">
        <w:rPr>
          <w:rFonts w:eastAsia="SimHei" w:hint="eastAsia"/>
        </w:rPr>
        <w:t>号一般性意见和关于享有公正和良好工作条件权利的第</w:t>
      </w:r>
      <w:r w:rsidRPr="005E7479">
        <w:rPr>
          <w:rFonts w:eastAsia="SimHei" w:hint="eastAsia"/>
        </w:rPr>
        <w:t>23(2016)</w:t>
      </w:r>
      <w:r w:rsidRPr="005E7479">
        <w:rPr>
          <w:rFonts w:eastAsia="SimHei" w:hint="eastAsia"/>
        </w:rPr>
        <w:t>号一般性意见。</w:t>
      </w:r>
    </w:p>
    <w:p w:rsidR="00D43DC0" w:rsidRDefault="00D43DC0" w:rsidP="005E7479">
      <w:pPr>
        <w:pStyle w:val="H23GC"/>
      </w:pPr>
      <w:r>
        <w:rPr>
          <w:rFonts w:hint="eastAsia"/>
        </w:rPr>
        <w:tab/>
      </w:r>
      <w:r>
        <w:rPr>
          <w:rFonts w:hint="eastAsia"/>
        </w:rPr>
        <w:tab/>
      </w:r>
      <w:r>
        <w:rPr>
          <w:rFonts w:hint="eastAsia"/>
        </w:rPr>
        <w:t>工会权利</w:t>
      </w:r>
    </w:p>
    <w:p w:rsidR="00D43DC0" w:rsidRDefault="00D43DC0" w:rsidP="00D43DC0">
      <w:pPr>
        <w:pStyle w:val="SingleTxtGC"/>
      </w:pPr>
      <w:r>
        <w:rPr>
          <w:rFonts w:hint="eastAsia"/>
        </w:rPr>
        <w:t xml:space="preserve">39.  </w:t>
      </w:r>
      <w:r>
        <w:rPr>
          <w:rFonts w:hint="eastAsia"/>
        </w:rPr>
        <w:t>委员会感到关切的是，由于法律要求过多，例如要求工会能够代表一家企业或一个行业中的绝对多数劳动者，导致集体协商和罢工权这些工会权利的行使受到限制</w:t>
      </w:r>
      <w:r>
        <w:rPr>
          <w:rFonts w:hint="eastAsia"/>
        </w:rPr>
        <w:t>(</w:t>
      </w:r>
      <w:r>
        <w:rPr>
          <w:rFonts w:hint="eastAsia"/>
        </w:rPr>
        <w:t>第八条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40.  </w:t>
      </w:r>
      <w:r w:rsidRPr="005E7479">
        <w:rPr>
          <w:rFonts w:eastAsia="SimHei" w:hint="eastAsia"/>
        </w:rPr>
        <w:t>委员会敦促缔约国按照《公约》第八条以及国际劳工组织《</w:t>
      </w:r>
      <w:r w:rsidRPr="005E7479">
        <w:rPr>
          <w:rFonts w:eastAsia="SimHei" w:hint="eastAsia"/>
        </w:rPr>
        <w:t>1948</w:t>
      </w:r>
      <w:r w:rsidRPr="005E7479">
        <w:rPr>
          <w:rFonts w:eastAsia="SimHei" w:hint="eastAsia"/>
        </w:rPr>
        <w:t>年结社自由和保护组织权利公约》</w:t>
      </w:r>
      <w:r w:rsidRPr="005E7479">
        <w:rPr>
          <w:rFonts w:eastAsia="SimHei" w:hint="eastAsia"/>
        </w:rPr>
        <w:t>(</w:t>
      </w:r>
      <w:r w:rsidRPr="005E7479">
        <w:rPr>
          <w:rFonts w:eastAsia="SimHei" w:hint="eastAsia"/>
        </w:rPr>
        <w:t>第</w:t>
      </w:r>
      <w:r w:rsidRPr="005E7479">
        <w:rPr>
          <w:rFonts w:eastAsia="SimHei" w:hint="eastAsia"/>
        </w:rPr>
        <w:t>87</w:t>
      </w:r>
      <w:r w:rsidRPr="005E7479">
        <w:rPr>
          <w:rFonts w:eastAsia="SimHei" w:hint="eastAsia"/>
        </w:rPr>
        <w:t>号</w:t>
      </w:r>
      <w:r w:rsidRPr="005E7479">
        <w:rPr>
          <w:rFonts w:eastAsia="SimHei" w:hint="eastAsia"/>
        </w:rPr>
        <w:t>)</w:t>
      </w:r>
      <w:r w:rsidRPr="005E7479">
        <w:rPr>
          <w:rFonts w:eastAsia="SimHei" w:hint="eastAsia"/>
        </w:rPr>
        <w:t>和《</w:t>
      </w:r>
      <w:r w:rsidRPr="005E7479">
        <w:rPr>
          <w:rFonts w:eastAsia="SimHei" w:hint="eastAsia"/>
        </w:rPr>
        <w:t>1949</w:t>
      </w:r>
      <w:r w:rsidRPr="005E7479">
        <w:rPr>
          <w:rFonts w:eastAsia="SimHei" w:hint="eastAsia"/>
        </w:rPr>
        <w:t>年组织权利和集体谈判权利原则的实施公约》</w:t>
      </w:r>
      <w:r w:rsidRPr="005E7479">
        <w:rPr>
          <w:rFonts w:eastAsia="SimHei" w:hint="eastAsia"/>
        </w:rPr>
        <w:t>(</w:t>
      </w:r>
      <w:r w:rsidRPr="005E7479">
        <w:rPr>
          <w:rFonts w:eastAsia="SimHei" w:hint="eastAsia"/>
        </w:rPr>
        <w:t>第</w:t>
      </w:r>
      <w:r w:rsidRPr="005E7479">
        <w:rPr>
          <w:rFonts w:eastAsia="SimHei" w:hint="eastAsia"/>
        </w:rPr>
        <w:t>98</w:t>
      </w:r>
      <w:r w:rsidRPr="005E7479">
        <w:rPr>
          <w:rFonts w:eastAsia="SimHei" w:hint="eastAsia"/>
        </w:rPr>
        <w:t>号</w:t>
      </w:r>
      <w:r w:rsidRPr="005E7479">
        <w:rPr>
          <w:rFonts w:eastAsia="SimHei" w:hint="eastAsia"/>
        </w:rPr>
        <w:t>)</w:t>
      </w:r>
      <w:r w:rsidRPr="005E7479">
        <w:rPr>
          <w:rFonts w:eastAsia="SimHei" w:hint="eastAsia"/>
        </w:rPr>
        <w:t>调整其国内立法。委员会还敦促缔约国保护工会权利，对提请缔约国注意的所有关于侵犯工会权利的投诉进行切实调查，并确定对受影响劳动者的合理赔偿。</w:t>
      </w:r>
    </w:p>
    <w:p w:rsidR="00D43DC0" w:rsidRDefault="00D43DC0" w:rsidP="005E7479">
      <w:pPr>
        <w:pStyle w:val="H23GC"/>
      </w:pPr>
      <w:r>
        <w:rPr>
          <w:rFonts w:hint="eastAsia"/>
        </w:rPr>
        <w:tab/>
      </w:r>
      <w:r>
        <w:rPr>
          <w:rFonts w:hint="eastAsia"/>
        </w:rPr>
        <w:tab/>
      </w:r>
      <w:r>
        <w:rPr>
          <w:rFonts w:hint="eastAsia"/>
        </w:rPr>
        <w:t>社会保障</w:t>
      </w:r>
    </w:p>
    <w:p w:rsidR="00D43DC0" w:rsidRDefault="00D43DC0" w:rsidP="00D43DC0">
      <w:pPr>
        <w:pStyle w:val="SingleTxtGC"/>
      </w:pPr>
      <w:r>
        <w:rPr>
          <w:rFonts w:hint="eastAsia"/>
        </w:rPr>
        <w:t xml:space="preserve">41.  </w:t>
      </w:r>
      <w:r>
        <w:rPr>
          <w:rFonts w:hint="eastAsia"/>
        </w:rPr>
        <w:t>委员会承认，缔约国为加强其社会保障制度，包括通过成立“团结进步”有条件转移支付方案所做出的努力，但对社会保障体系的覆盖面仍然很低，无法为全民提供适足保障继续感到关切</w:t>
      </w:r>
      <w:r>
        <w:rPr>
          <w:rFonts w:hint="eastAsia"/>
        </w:rPr>
        <w:t>(</w:t>
      </w:r>
      <w:r>
        <w:rPr>
          <w:rFonts w:hint="eastAsia"/>
        </w:rPr>
        <w:t>第九条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42.  </w:t>
      </w:r>
      <w:r w:rsidRPr="005E7479">
        <w:rPr>
          <w:rFonts w:eastAsia="SimHei" w:hint="eastAsia"/>
        </w:rPr>
        <w:t>委员会敦促缔约国继续努力，制定一项社会保障制度，保证社会保护的全民覆盖，确保所有劳动者、所有个人及家庭，尤其是包括海地籍移民在内的最弱势和边缘化群体都享有适当福利，从而保障其体面生活条件。委员会还鼓励缔约国加倍努力，制定一套涵盖全民基本社会保障的社会保护底线。</w:t>
      </w:r>
    </w:p>
    <w:p w:rsidR="00D43DC0" w:rsidRPr="005E7479" w:rsidRDefault="00D43DC0" w:rsidP="00D43DC0">
      <w:pPr>
        <w:pStyle w:val="SingleTxtGC"/>
        <w:rPr>
          <w:rFonts w:eastAsia="SimHei"/>
        </w:rPr>
      </w:pPr>
      <w:r w:rsidRPr="005E7479">
        <w:rPr>
          <w:rFonts w:eastAsia="SimHei" w:hint="eastAsia"/>
        </w:rPr>
        <w:t xml:space="preserve">43.  </w:t>
      </w:r>
      <w:r w:rsidRPr="005E7479">
        <w:rPr>
          <w:rFonts w:eastAsia="SimHei" w:hint="eastAsia"/>
        </w:rPr>
        <w:t>委员会提请缔约国注意委员会关于社会保障权的第</w:t>
      </w:r>
      <w:r w:rsidRPr="005E7479">
        <w:rPr>
          <w:rFonts w:eastAsia="SimHei" w:hint="eastAsia"/>
        </w:rPr>
        <w:t>19(2008)</w:t>
      </w:r>
      <w:r w:rsidRPr="005E7479">
        <w:rPr>
          <w:rFonts w:eastAsia="SimHei" w:hint="eastAsia"/>
        </w:rPr>
        <w:t>号一般性意见及其</w:t>
      </w:r>
      <w:r w:rsidRPr="005E7479">
        <w:rPr>
          <w:rFonts w:eastAsia="SimHei" w:hint="eastAsia"/>
        </w:rPr>
        <w:t>2015</w:t>
      </w:r>
      <w:r w:rsidRPr="005E7479">
        <w:rPr>
          <w:rFonts w:eastAsia="SimHei" w:hint="eastAsia"/>
        </w:rPr>
        <w:t>年关于“社会保护的底线：社会保障权和可持续发展目标的一个基本要素”的声明</w:t>
      </w:r>
      <w:r w:rsidRPr="005E7479">
        <w:rPr>
          <w:rFonts w:eastAsia="SimHei" w:hint="eastAsia"/>
        </w:rPr>
        <w:t>(E/C.12/2015/1)</w:t>
      </w:r>
      <w:r w:rsidRPr="005E7479">
        <w:rPr>
          <w:rFonts w:eastAsia="SimHei" w:hint="eastAsia"/>
        </w:rPr>
        <w:t>。</w:t>
      </w:r>
    </w:p>
    <w:p w:rsidR="00D43DC0" w:rsidRDefault="00D43DC0" w:rsidP="005E7479">
      <w:pPr>
        <w:pStyle w:val="H23GC"/>
      </w:pPr>
      <w:r>
        <w:rPr>
          <w:rFonts w:hint="eastAsia"/>
        </w:rPr>
        <w:tab/>
      </w:r>
      <w:r>
        <w:rPr>
          <w:rFonts w:hint="eastAsia"/>
        </w:rPr>
        <w:tab/>
      </w:r>
      <w:r>
        <w:rPr>
          <w:rFonts w:hint="eastAsia"/>
        </w:rPr>
        <w:t>保护少年儿童</w:t>
      </w:r>
    </w:p>
    <w:p w:rsidR="00D43DC0" w:rsidRDefault="00D43DC0" w:rsidP="00D43DC0">
      <w:pPr>
        <w:pStyle w:val="SingleTxtGC"/>
      </w:pPr>
      <w:r>
        <w:rPr>
          <w:rFonts w:hint="eastAsia"/>
        </w:rPr>
        <w:t xml:space="preserve">44.  </w:t>
      </w:r>
      <w:r>
        <w:rPr>
          <w:rFonts w:hint="eastAsia"/>
        </w:rPr>
        <w:t>委员会对剥削和性虐待少年儿童事件高发问题感到关切。委员会尤为关切的是，没有界定可以对保持性关系表示自由同意的最低年龄，且为天主教神职人员设定的特权已经成为依照正当法律程序审理此类行为的一个障碍。委员会还感到关切的是，有相当数量的</w:t>
      </w:r>
      <w:r>
        <w:rPr>
          <w:rFonts w:hint="eastAsia"/>
        </w:rPr>
        <w:t>5</w:t>
      </w:r>
      <w:r>
        <w:rPr>
          <w:rFonts w:hint="eastAsia"/>
        </w:rPr>
        <w:t>至</w:t>
      </w:r>
      <w:r>
        <w:rPr>
          <w:rFonts w:hint="eastAsia"/>
        </w:rPr>
        <w:t>15</w:t>
      </w:r>
      <w:r>
        <w:rPr>
          <w:rFonts w:hint="eastAsia"/>
        </w:rPr>
        <w:t>岁儿童从事童工劳动，还有大量的</w:t>
      </w:r>
      <w:r>
        <w:rPr>
          <w:rFonts w:hint="eastAsia"/>
        </w:rPr>
        <w:t>14</w:t>
      </w:r>
      <w:r>
        <w:rPr>
          <w:rFonts w:hint="eastAsia"/>
        </w:rPr>
        <w:t>至</w:t>
      </w:r>
      <w:r>
        <w:rPr>
          <w:rFonts w:hint="eastAsia"/>
        </w:rPr>
        <w:t>17</w:t>
      </w:r>
      <w:r>
        <w:rPr>
          <w:rFonts w:hint="eastAsia"/>
        </w:rPr>
        <w:lastRenderedPageBreak/>
        <w:t>岁少年从事危险工作。委员会对缔约国仍将就业准入最低年龄设为</w:t>
      </w:r>
      <w:r>
        <w:rPr>
          <w:rFonts w:hint="eastAsia"/>
        </w:rPr>
        <w:t>14</w:t>
      </w:r>
      <w:r>
        <w:rPr>
          <w:rFonts w:hint="eastAsia"/>
        </w:rPr>
        <w:t>岁感到遗憾</w:t>
      </w:r>
      <w:r>
        <w:rPr>
          <w:rFonts w:hint="eastAsia"/>
        </w:rPr>
        <w:t>(</w:t>
      </w:r>
      <w:r>
        <w:rPr>
          <w:rFonts w:hint="eastAsia"/>
        </w:rPr>
        <w:t>第十条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45.  </w:t>
      </w:r>
      <w:r w:rsidRPr="005E7479">
        <w:rPr>
          <w:rFonts w:eastAsia="SimHei" w:hint="eastAsia"/>
        </w:rPr>
        <w:t>委员会建议缔约国：</w:t>
      </w:r>
    </w:p>
    <w:p w:rsidR="00D43DC0" w:rsidRDefault="00D43DC0" w:rsidP="005E7479">
      <w:pPr>
        <w:pStyle w:val="SingleTxtGC"/>
        <w:numPr>
          <w:ilvl w:val="0"/>
          <w:numId w:val="17"/>
        </w:numPr>
        <w:tabs>
          <w:tab w:val="clear" w:pos="2426"/>
          <w:tab w:val="left" w:pos="2427"/>
        </w:tabs>
      </w:pPr>
      <w:r w:rsidRPr="005E7479">
        <w:rPr>
          <w:rFonts w:eastAsia="SimHei" w:hint="eastAsia"/>
        </w:rPr>
        <w:t>加紧努力预防对少年儿童的剥削和性虐待，保证提供适当的优质服务，使剥削和性虐待受害少年儿童得到保护、赔偿和康复</w:t>
      </w:r>
      <w:r>
        <w:rPr>
          <w:rFonts w:hint="eastAsia"/>
        </w:rPr>
        <w:t>；</w:t>
      </w:r>
    </w:p>
    <w:p w:rsidR="00D43DC0" w:rsidRDefault="00D43DC0" w:rsidP="005E7479">
      <w:pPr>
        <w:pStyle w:val="SingleTxtGC"/>
        <w:numPr>
          <w:ilvl w:val="0"/>
          <w:numId w:val="17"/>
        </w:numPr>
        <w:tabs>
          <w:tab w:val="clear" w:pos="2426"/>
          <w:tab w:val="left" w:pos="2427"/>
        </w:tabs>
      </w:pPr>
      <w:r w:rsidRPr="005E7479">
        <w:rPr>
          <w:rFonts w:eastAsia="SimHei" w:hint="eastAsia"/>
        </w:rPr>
        <w:t>在国内法中规定可以对保持性关系表示自由同意的最低年龄，废除可能助长对剥削和性虐待少年儿童案件有罪不罚的一切法律或行政规定，包括取消天主教神职人员犯罪后在审判中享有的特权</w:t>
      </w:r>
      <w:r>
        <w:rPr>
          <w:rFonts w:hint="eastAsia"/>
        </w:rPr>
        <w:t>；</w:t>
      </w:r>
    </w:p>
    <w:p w:rsidR="00D43DC0" w:rsidRDefault="00D43DC0" w:rsidP="005E7479">
      <w:pPr>
        <w:pStyle w:val="SingleTxtGC"/>
        <w:numPr>
          <w:ilvl w:val="0"/>
          <w:numId w:val="17"/>
        </w:numPr>
        <w:tabs>
          <w:tab w:val="clear" w:pos="2426"/>
          <w:tab w:val="left" w:pos="2427"/>
        </w:tabs>
      </w:pPr>
      <w:r w:rsidRPr="005E7479">
        <w:rPr>
          <w:rFonts w:eastAsia="SimHei" w:hint="eastAsia"/>
        </w:rPr>
        <w:t>加倍努力采取有效措施，预防和打击对少年儿童的经济剥削，包括通过修订立法，禁止</w:t>
      </w:r>
      <w:r w:rsidRPr="005E7479">
        <w:rPr>
          <w:rFonts w:eastAsia="SimHei" w:hint="eastAsia"/>
        </w:rPr>
        <w:t>15</w:t>
      </w:r>
      <w:r w:rsidRPr="005E7479">
        <w:rPr>
          <w:rFonts w:eastAsia="SimHei" w:hint="eastAsia"/>
        </w:rPr>
        <w:t>岁以下未成年人就业，确保与童工劳动有关的法规得到有效落实，加强童工劳动监察机制，并为贫困家庭提供支持，确保儿童能够上学</w:t>
      </w:r>
      <w:r>
        <w:rPr>
          <w:rFonts w:hint="eastAsia"/>
        </w:rPr>
        <w:t>；</w:t>
      </w:r>
    </w:p>
    <w:p w:rsidR="00D43DC0" w:rsidRDefault="00D43DC0" w:rsidP="005E7479">
      <w:pPr>
        <w:pStyle w:val="SingleTxtGC"/>
        <w:numPr>
          <w:ilvl w:val="0"/>
          <w:numId w:val="17"/>
        </w:numPr>
        <w:tabs>
          <w:tab w:val="clear" w:pos="2426"/>
          <w:tab w:val="left" w:pos="2427"/>
        </w:tabs>
      </w:pPr>
      <w:r w:rsidRPr="005E7479">
        <w:rPr>
          <w:rFonts w:eastAsia="SimHei" w:hint="eastAsia"/>
        </w:rPr>
        <w:t>确保剥削以及任何形式的虐待或暴力侵害少年儿童的所有案件都得到彻查，并确保肇事者得到应有的惩罚</w:t>
      </w:r>
      <w:r>
        <w:rPr>
          <w:rFonts w:hint="eastAsia"/>
        </w:rPr>
        <w:t>。</w:t>
      </w:r>
    </w:p>
    <w:p w:rsidR="00D43DC0" w:rsidRDefault="00D43DC0" w:rsidP="005E7479">
      <w:pPr>
        <w:pStyle w:val="H23GC"/>
      </w:pPr>
      <w:r>
        <w:rPr>
          <w:rFonts w:hint="eastAsia"/>
        </w:rPr>
        <w:tab/>
      </w:r>
      <w:r>
        <w:rPr>
          <w:rFonts w:hint="eastAsia"/>
        </w:rPr>
        <w:tab/>
      </w:r>
      <w:r>
        <w:rPr>
          <w:rFonts w:hint="eastAsia"/>
        </w:rPr>
        <w:t>出生登记</w:t>
      </w:r>
    </w:p>
    <w:p w:rsidR="00D43DC0" w:rsidRDefault="00D43DC0" w:rsidP="00D43DC0">
      <w:pPr>
        <w:pStyle w:val="SingleTxtGC"/>
      </w:pPr>
      <w:r>
        <w:rPr>
          <w:rFonts w:hint="eastAsia"/>
        </w:rPr>
        <w:t xml:space="preserve">46.  </w:t>
      </w:r>
      <w:r>
        <w:rPr>
          <w:rFonts w:hint="eastAsia"/>
        </w:rPr>
        <w:t>委员会关切地注意到，有大量的五岁以下儿童，尤其是属于边缘化和弱势群体的儿童没有进行出生登记。此外，委员会感到关切的是，资料显示对海地裔儿童，甚至于父母有一方是多米尼加人的海地裔儿童的出生登记要求过高，从而使其面临无国籍风险，并在行使权利，尤其是受教育权利和获得保健服务的权利时受到限制</w:t>
      </w:r>
      <w:r>
        <w:rPr>
          <w:rFonts w:hint="eastAsia"/>
        </w:rPr>
        <w:t>(</w:t>
      </w:r>
      <w:r>
        <w:rPr>
          <w:rFonts w:hint="eastAsia"/>
        </w:rPr>
        <w:t>第十条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47.  </w:t>
      </w:r>
      <w:r w:rsidRPr="005E7479">
        <w:rPr>
          <w:rFonts w:eastAsia="SimHei" w:hint="eastAsia"/>
        </w:rPr>
        <w:t>委员会建议缔约国加紧努力，确保免费、高效的出生登记程序面向所有人开放，为尚未取得出生证明的所有儿童提供出生证明。此外，敦促缔约国废除阻碍海地裔儿童获得出生登记的所有法律规定和行政做法。</w:t>
      </w:r>
    </w:p>
    <w:p w:rsidR="00D43DC0" w:rsidRDefault="00D43DC0" w:rsidP="005E7479">
      <w:pPr>
        <w:pStyle w:val="H23GC"/>
      </w:pPr>
      <w:r>
        <w:rPr>
          <w:rFonts w:hint="eastAsia"/>
        </w:rPr>
        <w:tab/>
      </w:r>
      <w:r>
        <w:rPr>
          <w:rFonts w:hint="eastAsia"/>
        </w:rPr>
        <w:tab/>
      </w:r>
      <w:r>
        <w:rPr>
          <w:rFonts w:hint="eastAsia"/>
        </w:rPr>
        <w:t>贫穷</w:t>
      </w:r>
    </w:p>
    <w:p w:rsidR="00D43DC0" w:rsidRDefault="00D43DC0" w:rsidP="00D43DC0">
      <w:pPr>
        <w:pStyle w:val="SingleTxtGC"/>
      </w:pPr>
      <w:r>
        <w:rPr>
          <w:rFonts w:hint="eastAsia"/>
        </w:rPr>
        <w:t xml:space="preserve">48.  </w:t>
      </w:r>
      <w:r>
        <w:rPr>
          <w:rFonts w:hint="eastAsia"/>
        </w:rPr>
        <w:t>委员会感到关切的是，尽管经济有增长，但缔约国仍未能降低居高不下的贫困率和极端贫困率以及不平等指数，这对海地人、海地裔多米尼加人、非洲裔多米尼加人以及农村居民有重大影响</w:t>
      </w:r>
      <w:r>
        <w:rPr>
          <w:rFonts w:hint="eastAsia"/>
        </w:rPr>
        <w:t>(</w:t>
      </w:r>
      <w:r>
        <w:rPr>
          <w:rFonts w:hint="eastAsia"/>
        </w:rPr>
        <w:t>第十一条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49.  </w:t>
      </w:r>
      <w:r w:rsidRPr="005E7479">
        <w:rPr>
          <w:rFonts w:eastAsia="SimHei" w:hint="eastAsia"/>
        </w:rPr>
        <w:t>委员会建议缔约国：</w:t>
      </w:r>
    </w:p>
    <w:p w:rsidR="00D43DC0" w:rsidRDefault="00D43DC0" w:rsidP="005E7479">
      <w:pPr>
        <w:pStyle w:val="SingleTxtGC"/>
        <w:numPr>
          <w:ilvl w:val="0"/>
          <w:numId w:val="15"/>
        </w:numPr>
        <w:tabs>
          <w:tab w:val="clear" w:pos="2426"/>
          <w:tab w:val="left" w:pos="2427"/>
        </w:tabs>
      </w:pPr>
      <w:r w:rsidRPr="005E7479">
        <w:rPr>
          <w:rFonts w:eastAsia="SimHei" w:hint="eastAsia"/>
        </w:rPr>
        <w:t>加大努力消除贫困，特别是极端贫困，通过一项旨在消除贫困的国家行动计划，确保在该计划以及为此目的制定的社会方案，例如“团结进步”方案中融入人权观点，划拨充足资源来实施这些计划和方案，并对不同社会群体之间的差异以及现有的城乡差距给予应有的重视</w:t>
      </w:r>
      <w:r>
        <w:rPr>
          <w:rFonts w:hint="eastAsia"/>
        </w:rPr>
        <w:t>；</w:t>
      </w:r>
    </w:p>
    <w:p w:rsidR="00D43DC0" w:rsidRDefault="00D43DC0" w:rsidP="005E7479">
      <w:pPr>
        <w:pStyle w:val="SingleTxtGC"/>
        <w:numPr>
          <w:ilvl w:val="0"/>
          <w:numId w:val="15"/>
        </w:numPr>
        <w:tabs>
          <w:tab w:val="clear" w:pos="2426"/>
          <w:tab w:val="left" w:pos="2427"/>
        </w:tabs>
      </w:pPr>
      <w:r w:rsidRPr="005E7479">
        <w:rPr>
          <w:rFonts w:eastAsia="SimHei" w:hint="eastAsia"/>
        </w:rPr>
        <w:t>采取有效措施打击不平等，考虑到最弱势和边缘化社会阶层的需求，特别是非洲裔人口和农村居民的需求</w:t>
      </w:r>
      <w:r>
        <w:rPr>
          <w:rFonts w:hint="eastAsia"/>
        </w:rPr>
        <w:t>；</w:t>
      </w:r>
    </w:p>
    <w:p w:rsidR="00D43DC0" w:rsidRDefault="00D43DC0" w:rsidP="005E7479">
      <w:pPr>
        <w:pStyle w:val="SingleTxtGC"/>
        <w:numPr>
          <w:ilvl w:val="0"/>
          <w:numId w:val="15"/>
        </w:numPr>
        <w:tabs>
          <w:tab w:val="clear" w:pos="2426"/>
          <w:tab w:val="left" w:pos="2427"/>
        </w:tabs>
      </w:pPr>
      <w:r w:rsidRPr="005E7479">
        <w:rPr>
          <w:rFonts w:eastAsia="SimHei" w:hint="eastAsia"/>
        </w:rPr>
        <w:lastRenderedPageBreak/>
        <w:t>考虑采用有保障的最低收入，将现有的各类方案的福利进行统一，从而确保将人权观点融入到减贫工作中，减少在工作重点方面的错误，并为管理现有方案提供经费和人手</w:t>
      </w:r>
      <w:r>
        <w:rPr>
          <w:rFonts w:hint="eastAsia"/>
        </w:rPr>
        <w:t>。</w:t>
      </w:r>
    </w:p>
    <w:p w:rsidR="00D43DC0" w:rsidRPr="005E7479" w:rsidRDefault="00D43DC0" w:rsidP="00D43DC0">
      <w:pPr>
        <w:pStyle w:val="SingleTxtGC"/>
        <w:rPr>
          <w:rFonts w:eastAsia="SimHei"/>
        </w:rPr>
      </w:pPr>
      <w:r w:rsidRPr="005E7479">
        <w:rPr>
          <w:rFonts w:eastAsia="SimHei" w:hint="eastAsia"/>
        </w:rPr>
        <w:t xml:space="preserve">50.  </w:t>
      </w:r>
      <w:r w:rsidRPr="005E7479">
        <w:rPr>
          <w:rFonts w:eastAsia="SimHei" w:hint="eastAsia"/>
        </w:rPr>
        <w:t>委员会请缔约国参考其</w:t>
      </w:r>
      <w:r w:rsidRPr="005E7479">
        <w:rPr>
          <w:rFonts w:eastAsia="SimHei" w:hint="eastAsia"/>
        </w:rPr>
        <w:t>2001</w:t>
      </w:r>
      <w:r w:rsidRPr="005E7479">
        <w:rPr>
          <w:rFonts w:eastAsia="SimHei" w:hint="eastAsia"/>
        </w:rPr>
        <w:t>年关于贫穷与《经济、社会及文化权利国际公约》的声明</w:t>
      </w:r>
      <w:r w:rsidRPr="005E7479">
        <w:rPr>
          <w:rFonts w:eastAsia="SimHei" w:hint="eastAsia"/>
        </w:rPr>
        <w:t>(E/C.12/2001/10)</w:t>
      </w:r>
      <w:r w:rsidRPr="005E7479">
        <w:rPr>
          <w:rFonts w:eastAsia="SimHei" w:hint="eastAsia"/>
        </w:rPr>
        <w:t>。</w:t>
      </w:r>
    </w:p>
    <w:p w:rsidR="00D43DC0" w:rsidRDefault="00D43DC0" w:rsidP="005E7479">
      <w:pPr>
        <w:pStyle w:val="H23GC"/>
      </w:pPr>
      <w:r>
        <w:rPr>
          <w:rFonts w:hint="eastAsia"/>
        </w:rPr>
        <w:tab/>
      </w:r>
      <w:r>
        <w:rPr>
          <w:rFonts w:hint="eastAsia"/>
        </w:rPr>
        <w:tab/>
      </w:r>
      <w:r>
        <w:rPr>
          <w:rFonts w:hint="eastAsia"/>
        </w:rPr>
        <w:t>享有适足住房、用水和卫生设施的权利</w:t>
      </w:r>
    </w:p>
    <w:p w:rsidR="00D43DC0" w:rsidRDefault="00D43DC0" w:rsidP="00D43DC0">
      <w:pPr>
        <w:pStyle w:val="SingleTxtGC"/>
      </w:pPr>
      <w:r>
        <w:rPr>
          <w:rFonts w:hint="eastAsia"/>
        </w:rPr>
        <w:t xml:space="preserve">51.  </w:t>
      </w:r>
      <w:r>
        <w:rPr>
          <w:rFonts w:hint="eastAsia"/>
        </w:rPr>
        <w:t>委员会感到遗憾的是，缔约国在住房方面的投入，包括在社会福利房方面的投入不足以解决住房高度短缺问题。委员会还关切的是，尽管缔约国做出了努力，但甘蔗种植园的住房条件仍然恶劣。委员会对饮用水供应水平低和适足卫生设施系统的覆盖面有限，农村地区的情况尤甚感到关切</w:t>
      </w:r>
      <w:r>
        <w:rPr>
          <w:rFonts w:hint="eastAsia"/>
        </w:rPr>
        <w:t>(</w:t>
      </w:r>
      <w:r>
        <w:rPr>
          <w:rFonts w:hint="eastAsia"/>
        </w:rPr>
        <w:t>第十一条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52.  </w:t>
      </w:r>
      <w:r w:rsidRPr="005E7479">
        <w:rPr>
          <w:rFonts w:eastAsia="SimHei" w:hint="eastAsia"/>
        </w:rPr>
        <w:t>委员会建议缔约国加大投入，采取一项以让所有人享有负担得起的适足住房权利为基础的综合性社会福利住房战略，并出台在住房质量和宜居方面的规范。委员会还敦促缔约国采取适当有效措施，改善甘蔗种植园的生活条件。最后，委员会建议缔约国采取必要措施，确保供应安全和负担得起的饮用水和卫生设施服务，特别是在农村地区，并请缔约国参考委员会关于适足住房权利的第</w:t>
      </w:r>
      <w:r w:rsidRPr="005E7479">
        <w:rPr>
          <w:rFonts w:eastAsia="SimHei" w:hint="eastAsia"/>
        </w:rPr>
        <w:t>4(1991)</w:t>
      </w:r>
      <w:r w:rsidRPr="005E7479">
        <w:rPr>
          <w:rFonts w:eastAsia="SimHei" w:hint="eastAsia"/>
        </w:rPr>
        <w:t>号一般性意见、关于水权的第</w:t>
      </w:r>
      <w:r w:rsidRPr="005E7479">
        <w:rPr>
          <w:rFonts w:eastAsia="SimHei" w:hint="eastAsia"/>
        </w:rPr>
        <w:t>15(2002)</w:t>
      </w:r>
      <w:r w:rsidRPr="005E7479">
        <w:rPr>
          <w:rFonts w:eastAsia="SimHei" w:hint="eastAsia"/>
        </w:rPr>
        <w:t>号一般性意见和</w:t>
      </w:r>
      <w:r w:rsidRPr="005E7479">
        <w:rPr>
          <w:rFonts w:eastAsia="SimHei" w:hint="eastAsia"/>
        </w:rPr>
        <w:t>2011</w:t>
      </w:r>
      <w:r w:rsidRPr="005E7479">
        <w:rPr>
          <w:rFonts w:eastAsia="SimHei" w:hint="eastAsia"/>
        </w:rPr>
        <w:t>年关于卫生设施权的声明</w:t>
      </w:r>
      <w:r w:rsidRPr="005E7479">
        <w:rPr>
          <w:rFonts w:eastAsia="SimHei" w:hint="eastAsia"/>
        </w:rPr>
        <w:t>(E/C.12/2010/1)</w:t>
      </w:r>
      <w:r w:rsidRPr="005E7479">
        <w:rPr>
          <w:rFonts w:eastAsia="SimHei" w:hint="eastAsia"/>
        </w:rPr>
        <w:t>。</w:t>
      </w:r>
    </w:p>
    <w:p w:rsidR="00D43DC0" w:rsidRDefault="00D43DC0" w:rsidP="005E7479">
      <w:pPr>
        <w:pStyle w:val="H23GC"/>
      </w:pPr>
      <w:r>
        <w:rPr>
          <w:rFonts w:hint="eastAsia"/>
        </w:rPr>
        <w:tab/>
      </w:r>
      <w:r>
        <w:rPr>
          <w:rFonts w:hint="eastAsia"/>
        </w:rPr>
        <w:tab/>
      </w:r>
      <w:r>
        <w:rPr>
          <w:rFonts w:hint="eastAsia"/>
        </w:rPr>
        <w:t>强迫迁离</w:t>
      </w:r>
    </w:p>
    <w:p w:rsidR="00D43DC0" w:rsidRDefault="00D43DC0" w:rsidP="00D43DC0">
      <w:pPr>
        <w:pStyle w:val="SingleTxtGC"/>
      </w:pPr>
      <w:r>
        <w:rPr>
          <w:rFonts w:hint="eastAsia"/>
        </w:rPr>
        <w:t xml:space="preserve">53.  </w:t>
      </w:r>
      <w:r>
        <w:rPr>
          <w:rFonts w:hint="eastAsia"/>
        </w:rPr>
        <w:t>委员会继续关切的是，有资料显示缔约国存在强迫迁离，而被迫迁离人员和家庭得不到适当的程序保障和法律保护</w:t>
      </w:r>
      <w:r>
        <w:rPr>
          <w:rFonts w:hint="eastAsia"/>
        </w:rPr>
        <w:t>(</w:t>
      </w:r>
      <w:r>
        <w:rPr>
          <w:rFonts w:hint="eastAsia"/>
        </w:rPr>
        <w:t>第十一条</w:t>
      </w:r>
      <w:r>
        <w:rPr>
          <w:rFonts w:hint="eastAsia"/>
        </w:rPr>
        <w:t>)</w:t>
      </w:r>
      <w:r>
        <w:rPr>
          <w:rFonts w:hint="eastAsia"/>
        </w:rPr>
        <w:t>。</w:t>
      </w:r>
    </w:p>
    <w:p w:rsidR="00D43DC0" w:rsidRPr="005E7479" w:rsidRDefault="00D43DC0" w:rsidP="00D43DC0">
      <w:pPr>
        <w:pStyle w:val="SingleTxtGC"/>
        <w:rPr>
          <w:rFonts w:eastAsia="SimHei"/>
        </w:rPr>
      </w:pPr>
      <w:r w:rsidRPr="005E7479">
        <w:rPr>
          <w:rFonts w:eastAsia="SimHei" w:hint="eastAsia"/>
        </w:rPr>
        <w:t xml:space="preserve">54.  </w:t>
      </w:r>
      <w:r w:rsidRPr="005E7479">
        <w:rPr>
          <w:rFonts w:eastAsia="SimHei" w:hint="eastAsia"/>
        </w:rPr>
        <w:t>委员会敦促缔约国采取必要措施，包括通过制定和实施适当的法规框架来保护人们免遭强迫迁离，并确保被迫迁离人员得到适当补偿或者可选择住房置换。委员会提请缔约国注意其关于强迫迁离问题的第</w:t>
      </w:r>
      <w:r w:rsidRPr="005E7479">
        <w:rPr>
          <w:rFonts w:eastAsia="SimHei" w:hint="eastAsia"/>
        </w:rPr>
        <w:t>7(1997)</w:t>
      </w:r>
      <w:r w:rsidRPr="005E7479">
        <w:rPr>
          <w:rFonts w:eastAsia="SimHei" w:hint="eastAsia"/>
        </w:rPr>
        <w:t>号一般性意见。</w:t>
      </w:r>
    </w:p>
    <w:p w:rsidR="00D43DC0" w:rsidRDefault="00D43DC0" w:rsidP="005E7479">
      <w:pPr>
        <w:pStyle w:val="H23GC"/>
      </w:pPr>
      <w:r>
        <w:rPr>
          <w:rFonts w:hint="eastAsia"/>
        </w:rPr>
        <w:tab/>
      </w:r>
      <w:r>
        <w:rPr>
          <w:rFonts w:hint="eastAsia"/>
        </w:rPr>
        <w:tab/>
      </w:r>
      <w:r>
        <w:rPr>
          <w:rFonts w:hint="eastAsia"/>
        </w:rPr>
        <w:t>健康权</w:t>
      </w:r>
    </w:p>
    <w:p w:rsidR="00D43DC0" w:rsidRDefault="00D43DC0" w:rsidP="00D43DC0">
      <w:pPr>
        <w:pStyle w:val="SingleTxtGC"/>
      </w:pPr>
      <w:r>
        <w:rPr>
          <w:rFonts w:hint="eastAsia"/>
        </w:rPr>
        <w:t xml:space="preserve">55.  </w:t>
      </w:r>
      <w:r>
        <w:rPr>
          <w:rFonts w:hint="eastAsia"/>
        </w:rPr>
        <w:t>尽管通过实施《国家十年期健康计划》做出了努力，但委员会仍对缔约国在卫生领域的投入过低表示关切，这对基本卫生服务的覆盖面、质量和可得性产生了负面影响，在农村偏远地区表现尤为明显，而边缘化和弱势群体和个人受到的影响尤甚。同样，委员会还感到关切的是，不同的社会经济阶层在获得和享有健康权方面的不平等，这体现为低收入群体的婴儿死亡率要远高于全国平均水平</w:t>
      </w:r>
      <w:r>
        <w:rPr>
          <w:rFonts w:hint="eastAsia"/>
        </w:rPr>
        <w:t>(</w:t>
      </w:r>
      <w:r>
        <w:rPr>
          <w:rFonts w:hint="eastAsia"/>
        </w:rPr>
        <w:t>第十二条</w:t>
      </w:r>
      <w:r>
        <w:rPr>
          <w:rFonts w:hint="eastAsia"/>
        </w:rPr>
        <w:t>)</w:t>
      </w:r>
      <w:r>
        <w:rPr>
          <w:rFonts w:hint="eastAsia"/>
        </w:rPr>
        <w:t>。</w:t>
      </w:r>
    </w:p>
    <w:p w:rsidR="00D43DC0" w:rsidRPr="00907D70" w:rsidRDefault="00D43DC0" w:rsidP="00D43DC0">
      <w:pPr>
        <w:pStyle w:val="SingleTxtGC"/>
        <w:rPr>
          <w:rFonts w:eastAsia="SimHei"/>
        </w:rPr>
      </w:pPr>
      <w:r w:rsidRPr="00907D70">
        <w:rPr>
          <w:rFonts w:eastAsia="SimHei" w:hint="eastAsia"/>
        </w:rPr>
        <w:t xml:space="preserve">56.  </w:t>
      </w:r>
      <w:r w:rsidRPr="00907D70">
        <w:rPr>
          <w:rFonts w:eastAsia="SimHei" w:hint="eastAsia"/>
        </w:rPr>
        <w:t>委员会建议缔约国向卫生部门划拨充足资源，并加紧努力确保卫生服务的覆盖面、可得性及质量，特别照顾到农村偏远地区并侧重照顾边缘化弱势群体和个人，以及低收入阶层。委员会建议缔约国改善初级医疗卫生体系的基础设施，并确保医疗机构配备有必要的医务人员、物资和应急药品。</w:t>
      </w:r>
    </w:p>
    <w:p w:rsidR="00D43DC0" w:rsidRDefault="00D43DC0" w:rsidP="005E7479">
      <w:pPr>
        <w:pStyle w:val="H23GC"/>
      </w:pPr>
      <w:r>
        <w:rPr>
          <w:rFonts w:hint="eastAsia"/>
        </w:rPr>
        <w:lastRenderedPageBreak/>
        <w:tab/>
      </w:r>
      <w:r>
        <w:rPr>
          <w:rFonts w:hint="eastAsia"/>
        </w:rPr>
        <w:tab/>
      </w:r>
      <w:r>
        <w:rPr>
          <w:rFonts w:hint="eastAsia"/>
        </w:rPr>
        <w:t>艾滋病毒</w:t>
      </w:r>
      <w:r>
        <w:rPr>
          <w:rFonts w:hint="eastAsia"/>
        </w:rPr>
        <w:t>/</w:t>
      </w:r>
      <w:r>
        <w:rPr>
          <w:rFonts w:hint="eastAsia"/>
        </w:rPr>
        <w:t>艾滋病</w:t>
      </w:r>
    </w:p>
    <w:p w:rsidR="00D43DC0" w:rsidRDefault="00D43DC0" w:rsidP="00D43DC0">
      <w:pPr>
        <w:pStyle w:val="SingleTxtGC"/>
      </w:pPr>
      <w:r>
        <w:rPr>
          <w:rFonts w:hint="eastAsia"/>
        </w:rPr>
        <w:t xml:space="preserve">57.  </w:t>
      </w:r>
      <w:r>
        <w:rPr>
          <w:rFonts w:hint="eastAsia"/>
        </w:rPr>
        <w:t>尽管认可缔约国为确保患者得到抗逆转录病毒治疗所作的努力，但委员会感到关切的是，最弱势和边缘化群体中能够接受这一治疗的艾滋病毒携带者或艾滋病患者仍然有限</w:t>
      </w:r>
      <w:r>
        <w:rPr>
          <w:rFonts w:hint="eastAsia"/>
        </w:rPr>
        <w:t>(</w:t>
      </w:r>
      <w:r>
        <w:rPr>
          <w:rFonts w:hint="eastAsia"/>
        </w:rPr>
        <w:t>第十二条</w:t>
      </w:r>
      <w:r>
        <w:rPr>
          <w:rFonts w:hint="eastAsia"/>
        </w:rPr>
        <w:t>)</w:t>
      </w:r>
      <w:r>
        <w:rPr>
          <w:rFonts w:hint="eastAsia"/>
        </w:rPr>
        <w:t>。</w:t>
      </w:r>
    </w:p>
    <w:p w:rsidR="00D43DC0" w:rsidRPr="00907D70" w:rsidRDefault="00D43DC0" w:rsidP="00D43DC0">
      <w:pPr>
        <w:pStyle w:val="SingleTxtGC"/>
        <w:rPr>
          <w:rFonts w:eastAsia="SimHei"/>
        </w:rPr>
      </w:pPr>
      <w:r w:rsidRPr="00907D70">
        <w:rPr>
          <w:rFonts w:eastAsia="SimHei" w:hint="eastAsia"/>
        </w:rPr>
        <w:t xml:space="preserve">58.  </w:t>
      </w:r>
      <w:r w:rsidRPr="00907D70">
        <w:rPr>
          <w:rFonts w:eastAsia="SimHei" w:hint="eastAsia"/>
        </w:rPr>
        <w:t>委员会敦促缔约国加紧努力，确保抗逆转录病毒药品的充足供应，并为艾滋病毒携带者或艾滋病患者，尤其是其中的最弱势和边缘化群体得到治疗提供便利，包括通过推出基于仿制药的抗逆转录病毒治疗。</w:t>
      </w:r>
    </w:p>
    <w:p w:rsidR="00D43DC0" w:rsidRDefault="00D43DC0" w:rsidP="005E7479">
      <w:pPr>
        <w:pStyle w:val="H23GC"/>
      </w:pPr>
      <w:r>
        <w:rPr>
          <w:rFonts w:hint="eastAsia"/>
        </w:rPr>
        <w:tab/>
      </w:r>
      <w:r>
        <w:rPr>
          <w:rFonts w:hint="eastAsia"/>
        </w:rPr>
        <w:tab/>
      </w:r>
      <w:r>
        <w:rPr>
          <w:rFonts w:hint="eastAsia"/>
        </w:rPr>
        <w:t>性健康和生殖健康</w:t>
      </w:r>
    </w:p>
    <w:p w:rsidR="00D43DC0" w:rsidRDefault="00D43DC0" w:rsidP="00D43DC0">
      <w:pPr>
        <w:pStyle w:val="SingleTxtGC"/>
      </w:pPr>
      <w:r>
        <w:rPr>
          <w:rFonts w:hint="eastAsia"/>
        </w:rPr>
        <w:t xml:space="preserve">59.  </w:t>
      </w:r>
      <w:r>
        <w:rPr>
          <w:rFonts w:hint="eastAsia"/>
        </w:rPr>
        <w:t>委员会欢迎代表团提供资料，指出国会正在讨论一项新的关于在特定情况下对堕胎不予入罪的法案，但对完全禁止堕胎的禁令仍然有效感到遗憾。委员会关切地注意到有大量的不安全堕胎事件，孕产妇死亡率很高。委员会还感到关切的是，少女怀孕率较高主要是由于缺少适当的性健康和生殖健康服务以及相关信息</w:t>
      </w:r>
      <w:r>
        <w:rPr>
          <w:rFonts w:hint="eastAsia"/>
        </w:rPr>
        <w:t>(</w:t>
      </w:r>
      <w:r>
        <w:rPr>
          <w:rFonts w:hint="eastAsia"/>
        </w:rPr>
        <w:t>第十二条</w:t>
      </w:r>
      <w:r>
        <w:rPr>
          <w:rFonts w:hint="eastAsia"/>
        </w:rPr>
        <w:t>)</w:t>
      </w:r>
      <w:r>
        <w:rPr>
          <w:rFonts w:hint="eastAsia"/>
        </w:rPr>
        <w:t>。</w:t>
      </w:r>
    </w:p>
    <w:p w:rsidR="00D43DC0" w:rsidRPr="00907D70" w:rsidRDefault="00D43DC0" w:rsidP="00D43DC0">
      <w:pPr>
        <w:pStyle w:val="SingleTxtGC"/>
        <w:rPr>
          <w:rFonts w:eastAsia="SimHei"/>
        </w:rPr>
      </w:pPr>
      <w:r w:rsidRPr="00907D70">
        <w:rPr>
          <w:rFonts w:eastAsia="SimHei" w:hint="eastAsia"/>
        </w:rPr>
        <w:t xml:space="preserve">60.  </w:t>
      </w:r>
      <w:r w:rsidRPr="00907D70">
        <w:rPr>
          <w:rFonts w:eastAsia="SimHei" w:hint="eastAsia"/>
        </w:rPr>
        <w:t>委员会建议缔约国：</w:t>
      </w:r>
    </w:p>
    <w:p w:rsidR="00D43DC0" w:rsidRDefault="00D43DC0" w:rsidP="005E7479">
      <w:pPr>
        <w:pStyle w:val="SingleTxtGC"/>
        <w:numPr>
          <w:ilvl w:val="0"/>
          <w:numId w:val="13"/>
        </w:numPr>
        <w:tabs>
          <w:tab w:val="clear" w:pos="2426"/>
          <w:tab w:val="left" w:pos="2427"/>
        </w:tabs>
      </w:pPr>
      <w:r w:rsidRPr="00907D70">
        <w:rPr>
          <w:rFonts w:eastAsia="SimHei" w:hint="eastAsia"/>
        </w:rPr>
        <w:t>让国会加快讨论并通过在必要情况下</w:t>
      </w:r>
      <w:r w:rsidRPr="00907D70">
        <w:rPr>
          <w:rFonts w:eastAsia="SimHei" w:hint="eastAsia"/>
        </w:rPr>
        <w:t>(</w:t>
      </w:r>
      <w:r w:rsidRPr="00907D70">
        <w:rPr>
          <w:rFonts w:eastAsia="SimHei" w:hint="eastAsia"/>
        </w:rPr>
        <w:t>强奸致孕、威胁到孕妇生命安全或身心健康以及胎儿有缺陷</w:t>
      </w:r>
      <w:r w:rsidRPr="00907D70">
        <w:rPr>
          <w:rFonts w:eastAsia="SimHei" w:hint="eastAsia"/>
        </w:rPr>
        <w:t>)</w:t>
      </w:r>
      <w:r w:rsidRPr="00907D70">
        <w:rPr>
          <w:rFonts w:eastAsia="SimHei" w:hint="eastAsia"/>
        </w:rPr>
        <w:t>对堕胎不予入罪的法案，以保障妇女的基本权利</w:t>
      </w:r>
      <w:r>
        <w:rPr>
          <w:rFonts w:hint="eastAsia"/>
        </w:rPr>
        <w:t>；</w:t>
      </w:r>
    </w:p>
    <w:p w:rsidR="00D43DC0" w:rsidRDefault="00D43DC0" w:rsidP="005E7479">
      <w:pPr>
        <w:pStyle w:val="SingleTxtGC"/>
        <w:numPr>
          <w:ilvl w:val="0"/>
          <w:numId w:val="13"/>
        </w:numPr>
        <w:tabs>
          <w:tab w:val="clear" w:pos="2426"/>
          <w:tab w:val="left" w:pos="2427"/>
        </w:tabs>
      </w:pPr>
      <w:r w:rsidRPr="00907D70">
        <w:rPr>
          <w:rFonts w:eastAsia="SimHei" w:hint="eastAsia"/>
        </w:rPr>
        <w:t>结合联合国人权事务高级专员办事处关于采取基于人权的方式执行降低可预防的孕产妇死亡率和发病率的政策和方案的技术指南</w:t>
      </w:r>
      <w:r w:rsidRPr="00907D70">
        <w:rPr>
          <w:rFonts w:eastAsia="SimHei" w:hint="eastAsia"/>
        </w:rPr>
        <w:t>(A/HRC/21/22)</w:t>
      </w:r>
      <w:r w:rsidRPr="00907D70">
        <w:rPr>
          <w:rFonts w:eastAsia="SimHei" w:hint="eastAsia"/>
        </w:rPr>
        <w:t>，采取必要的立法和行政措施，预防孕产妇发病和死亡</w:t>
      </w:r>
      <w:r>
        <w:rPr>
          <w:rFonts w:hint="eastAsia"/>
        </w:rPr>
        <w:t>；</w:t>
      </w:r>
    </w:p>
    <w:p w:rsidR="00D43DC0" w:rsidRDefault="00D43DC0" w:rsidP="005E7479">
      <w:pPr>
        <w:pStyle w:val="SingleTxtGC"/>
        <w:numPr>
          <w:ilvl w:val="0"/>
          <w:numId w:val="13"/>
        </w:numPr>
        <w:tabs>
          <w:tab w:val="clear" w:pos="2426"/>
          <w:tab w:val="left" w:pos="2427"/>
        </w:tabs>
      </w:pPr>
      <w:r w:rsidRPr="00907D70">
        <w:rPr>
          <w:rFonts w:eastAsia="SimHei" w:hint="eastAsia"/>
        </w:rPr>
        <w:t>加倍努力降低居高不下的少女怀孕率，特别是属于边缘化弱势群体以及低收入、低学历家庭的少女的怀孕率，确保所有妇女和少女，特别是农村地区的妇女和少女都能获得性健康和生殖健康资讯和服务</w:t>
      </w:r>
      <w:r>
        <w:rPr>
          <w:rFonts w:hint="eastAsia"/>
        </w:rPr>
        <w:t>。</w:t>
      </w:r>
    </w:p>
    <w:p w:rsidR="00D43DC0" w:rsidRPr="00907D70" w:rsidRDefault="00D43DC0" w:rsidP="00D43DC0">
      <w:pPr>
        <w:pStyle w:val="SingleTxtGC"/>
        <w:rPr>
          <w:rFonts w:eastAsia="SimHei"/>
        </w:rPr>
      </w:pPr>
      <w:r w:rsidRPr="00907D70">
        <w:rPr>
          <w:rFonts w:eastAsia="SimHei" w:hint="eastAsia"/>
        </w:rPr>
        <w:t xml:space="preserve">61.  </w:t>
      </w:r>
      <w:r w:rsidRPr="00907D70">
        <w:rPr>
          <w:rFonts w:eastAsia="SimHei" w:hint="eastAsia"/>
        </w:rPr>
        <w:t>委员会请缔约国参考其关于性健康和生殖健康问题的第</w:t>
      </w:r>
      <w:r w:rsidRPr="00907D70">
        <w:rPr>
          <w:rFonts w:eastAsia="SimHei" w:hint="eastAsia"/>
        </w:rPr>
        <w:t>22(2016)</w:t>
      </w:r>
      <w:r w:rsidRPr="00907D70">
        <w:rPr>
          <w:rFonts w:eastAsia="SimHei" w:hint="eastAsia"/>
        </w:rPr>
        <w:t>号一般性意见。</w:t>
      </w:r>
    </w:p>
    <w:p w:rsidR="00D43DC0" w:rsidRDefault="00D43DC0" w:rsidP="005E7479">
      <w:pPr>
        <w:pStyle w:val="H23GC"/>
      </w:pPr>
      <w:r>
        <w:rPr>
          <w:rFonts w:hint="eastAsia"/>
        </w:rPr>
        <w:tab/>
      </w:r>
      <w:r>
        <w:rPr>
          <w:rFonts w:hint="eastAsia"/>
        </w:rPr>
        <w:tab/>
      </w:r>
      <w:r>
        <w:rPr>
          <w:rFonts w:hint="eastAsia"/>
        </w:rPr>
        <w:t>药物政策</w:t>
      </w:r>
    </w:p>
    <w:p w:rsidR="00D43DC0" w:rsidRDefault="00D43DC0" w:rsidP="00D43DC0">
      <w:pPr>
        <w:pStyle w:val="SingleTxtGC"/>
      </w:pPr>
      <w:r>
        <w:rPr>
          <w:rFonts w:hint="eastAsia"/>
        </w:rPr>
        <w:t xml:space="preserve">62.  </w:t>
      </w:r>
      <w:r>
        <w:rPr>
          <w:rFonts w:hint="eastAsia"/>
        </w:rPr>
        <w:t>委员会感到关切的是，缔约国对非法药物消费的刑事认定，对于极少量毒品消费者和贩运者的量刑过重，监禁徒刑时间过长，且监狱人满为患、生活条件恶劣</w:t>
      </w:r>
      <w:r>
        <w:rPr>
          <w:rFonts w:hint="eastAsia"/>
        </w:rPr>
        <w:t>(</w:t>
      </w:r>
      <w:r>
        <w:rPr>
          <w:rFonts w:hint="eastAsia"/>
        </w:rPr>
        <w:t>第十二条</w:t>
      </w:r>
      <w:r>
        <w:rPr>
          <w:rFonts w:hint="eastAsia"/>
        </w:rPr>
        <w:t>)</w:t>
      </w:r>
      <w:r>
        <w:rPr>
          <w:rFonts w:hint="eastAsia"/>
        </w:rPr>
        <w:t>。</w:t>
      </w:r>
    </w:p>
    <w:p w:rsidR="00D43DC0" w:rsidRPr="00907D70" w:rsidRDefault="00D43DC0" w:rsidP="00D43DC0">
      <w:pPr>
        <w:pStyle w:val="SingleTxtGC"/>
        <w:rPr>
          <w:rFonts w:eastAsia="SimHei"/>
        </w:rPr>
      </w:pPr>
      <w:r w:rsidRPr="00907D70">
        <w:rPr>
          <w:rFonts w:eastAsia="SimHei" w:hint="eastAsia"/>
        </w:rPr>
        <w:t xml:space="preserve">63.  </w:t>
      </w:r>
      <w:r w:rsidRPr="00907D70">
        <w:rPr>
          <w:rFonts w:eastAsia="SimHei" w:hint="eastAsia"/>
        </w:rPr>
        <w:t>委员会建议缔约国就药物滥用问题采用基于人权的健康观点，重新考虑对吸毒的刑事认定，采取措施确保监狱中的适足生活水平。委员会敦促缔约国采取紧急措施，包括对犯罪情节轻微的人员使用替代监禁措施，解决监狱人满为患问题。委员会请缔约国参考大会在其第</w:t>
      </w:r>
      <w:r w:rsidRPr="00907D70">
        <w:rPr>
          <w:rFonts w:eastAsia="SimHei" w:hint="eastAsia"/>
        </w:rPr>
        <w:t>45/110</w:t>
      </w:r>
      <w:r w:rsidRPr="00907D70">
        <w:rPr>
          <w:rFonts w:eastAsia="SimHei" w:hint="eastAsia"/>
        </w:rPr>
        <w:t>号决议中通过的《联合国非拘禁措施最低限度标准规则》</w:t>
      </w:r>
      <w:r w:rsidRPr="00907D70">
        <w:rPr>
          <w:rFonts w:eastAsia="SimHei" w:hint="eastAsia"/>
        </w:rPr>
        <w:t>(</w:t>
      </w:r>
      <w:r w:rsidRPr="00907D70">
        <w:rPr>
          <w:rFonts w:eastAsia="SimHei" w:hint="eastAsia"/>
        </w:rPr>
        <w:t>《东京规则》</w:t>
      </w:r>
      <w:r w:rsidRPr="00907D70">
        <w:rPr>
          <w:rFonts w:eastAsia="SimHei" w:hint="eastAsia"/>
        </w:rPr>
        <w:t>)</w:t>
      </w:r>
      <w:r w:rsidRPr="00907D70">
        <w:rPr>
          <w:rFonts w:eastAsia="SimHei" w:hint="eastAsia"/>
        </w:rPr>
        <w:t>。</w:t>
      </w:r>
    </w:p>
    <w:p w:rsidR="00D43DC0" w:rsidRDefault="00D43DC0" w:rsidP="005E7479">
      <w:pPr>
        <w:pStyle w:val="H23GC"/>
      </w:pPr>
      <w:r>
        <w:rPr>
          <w:rFonts w:hint="eastAsia"/>
        </w:rPr>
        <w:lastRenderedPageBreak/>
        <w:tab/>
      </w:r>
      <w:r>
        <w:rPr>
          <w:rFonts w:hint="eastAsia"/>
        </w:rPr>
        <w:tab/>
      </w:r>
      <w:r>
        <w:rPr>
          <w:rFonts w:hint="eastAsia"/>
        </w:rPr>
        <w:t>受教育权</w:t>
      </w:r>
    </w:p>
    <w:p w:rsidR="00D43DC0" w:rsidRDefault="00D43DC0" w:rsidP="00D43DC0">
      <w:pPr>
        <w:pStyle w:val="SingleTxtGC"/>
      </w:pPr>
      <w:r>
        <w:rPr>
          <w:rFonts w:hint="eastAsia"/>
        </w:rPr>
        <w:t xml:space="preserve">64.  </w:t>
      </w:r>
      <w:r>
        <w:rPr>
          <w:rFonts w:hint="eastAsia"/>
        </w:rPr>
        <w:t>委员会赞赏缔约国为增加教育投入和改善学校基础设施所作的努力，但感到关切的是：</w:t>
      </w:r>
    </w:p>
    <w:p w:rsidR="00D43DC0" w:rsidRDefault="00D43DC0" w:rsidP="005E7479">
      <w:pPr>
        <w:pStyle w:val="SingleTxtGC"/>
        <w:numPr>
          <w:ilvl w:val="0"/>
          <w:numId w:val="9"/>
        </w:numPr>
        <w:tabs>
          <w:tab w:val="clear" w:pos="2426"/>
          <w:tab w:val="left" w:pos="2427"/>
        </w:tabs>
      </w:pPr>
      <w:r>
        <w:rPr>
          <w:rFonts w:hint="eastAsia"/>
        </w:rPr>
        <w:t>教学质量仍很低，教学大纲中没有包含关于人权、性别平等、性健康和生殖健康的适当内容；</w:t>
      </w:r>
    </w:p>
    <w:p w:rsidR="00D43DC0" w:rsidRDefault="00D43DC0" w:rsidP="005E7479">
      <w:pPr>
        <w:pStyle w:val="SingleTxtGC"/>
        <w:numPr>
          <w:ilvl w:val="0"/>
          <w:numId w:val="9"/>
        </w:numPr>
        <w:tabs>
          <w:tab w:val="clear" w:pos="2426"/>
          <w:tab w:val="left" w:pos="2427"/>
        </w:tabs>
      </w:pPr>
      <w:r>
        <w:rPr>
          <w:rFonts w:hint="eastAsia"/>
        </w:rPr>
        <w:t>尽管采取了措施，但海地裔儿童和没有出生证明的儿童在入学方面，尤其是在接受中等和高等教育方面仍面临困难；</w:t>
      </w:r>
    </w:p>
    <w:p w:rsidR="00D43DC0" w:rsidRDefault="00D43DC0" w:rsidP="005E7479">
      <w:pPr>
        <w:pStyle w:val="SingleTxtGC"/>
        <w:numPr>
          <w:ilvl w:val="0"/>
          <w:numId w:val="9"/>
        </w:numPr>
        <w:tabs>
          <w:tab w:val="clear" w:pos="2426"/>
          <w:tab w:val="left" w:pos="2427"/>
        </w:tabs>
      </w:pPr>
      <w:r>
        <w:rPr>
          <w:rFonts w:hint="eastAsia"/>
        </w:rPr>
        <w:t>辍学率和留级率居高不下，小学的情况尤其如此</w:t>
      </w:r>
      <w:r>
        <w:rPr>
          <w:rFonts w:hint="eastAsia"/>
        </w:rPr>
        <w:t>(</w:t>
      </w:r>
      <w:r>
        <w:rPr>
          <w:rFonts w:hint="eastAsia"/>
        </w:rPr>
        <w:t>第十三条</w:t>
      </w:r>
      <w:r>
        <w:rPr>
          <w:rFonts w:hint="eastAsia"/>
        </w:rPr>
        <w:t>)</w:t>
      </w:r>
      <w:r>
        <w:rPr>
          <w:rFonts w:hint="eastAsia"/>
        </w:rPr>
        <w:t>。</w:t>
      </w:r>
    </w:p>
    <w:p w:rsidR="00D43DC0" w:rsidRPr="00907D70" w:rsidRDefault="00D43DC0" w:rsidP="005E7479">
      <w:pPr>
        <w:pStyle w:val="SingleTxtGC"/>
        <w:rPr>
          <w:rFonts w:eastAsia="SimHei"/>
        </w:rPr>
      </w:pPr>
      <w:r w:rsidRPr="00907D70">
        <w:rPr>
          <w:rFonts w:eastAsia="SimHei" w:hint="eastAsia"/>
        </w:rPr>
        <w:t xml:space="preserve">65.  </w:t>
      </w:r>
      <w:r w:rsidRPr="00907D70">
        <w:rPr>
          <w:rFonts w:eastAsia="SimHei" w:hint="eastAsia"/>
        </w:rPr>
        <w:t>委员会建议缔约国：</w:t>
      </w:r>
    </w:p>
    <w:p w:rsidR="00D43DC0" w:rsidRDefault="00D43DC0" w:rsidP="005E7479">
      <w:pPr>
        <w:pStyle w:val="SingleTxtGC"/>
        <w:numPr>
          <w:ilvl w:val="0"/>
          <w:numId w:val="11"/>
        </w:numPr>
        <w:tabs>
          <w:tab w:val="clear" w:pos="2426"/>
          <w:tab w:val="left" w:pos="2427"/>
        </w:tabs>
      </w:pPr>
      <w:r w:rsidRPr="00907D70">
        <w:rPr>
          <w:rFonts w:eastAsia="SimHei" w:hint="eastAsia"/>
        </w:rPr>
        <w:t>采取一切必要措施，通过向教育领域划拨充足资源，增加合格教师人数和提高教师薪酬，以及改善教育基础设施和教材，提高教育质量</w:t>
      </w:r>
      <w:r>
        <w:rPr>
          <w:rFonts w:hint="eastAsia"/>
        </w:rPr>
        <w:t>；</w:t>
      </w:r>
    </w:p>
    <w:p w:rsidR="00D43DC0" w:rsidRDefault="00D43DC0" w:rsidP="005E7479">
      <w:pPr>
        <w:pStyle w:val="SingleTxtGC"/>
        <w:numPr>
          <w:ilvl w:val="0"/>
          <w:numId w:val="11"/>
        </w:numPr>
        <w:tabs>
          <w:tab w:val="clear" w:pos="2426"/>
          <w:tab w:val="left" w:pos="2427"/>
        </w:tabs>
      </w:pPr>
      <w:r w:rsidRPr="00907D70">
        <w:rPr>
          <w:rFonts w:eastAsia="SimHei" w:hint="eastAsia"/>
        </w:rPr>
        <w:t>在中小学教学大纲中纳入符合每一个年龄的关于人权、性别平等、性健康和生殖健康的综合性培训课程</w:t>
      </w:r>
      <w:r>
        <w:rPr>
          <w:rFonts w:hint="eastAsia"/>
        </w:rPr>
        <w:t>；</w:t>
      </w:r>
    </w:p>
    <w:p w:rsidR="00D43DC0" w:rsidRDefault="00D43DC0" w:rsidP="005E7479">
      <w:pPr>
        <w:pStyle w:val="SingleTxtGC"/>
        <w:numPr>
          <w:ilvl w:val="0"/>
          <w:numId w:val="11"/>
        </w:numPr>
        <w:tabs>
          <w:tab w:val="clear" w:pos="2426"/>
          <w:tab w:val="left" w:pos="2427"/>
        </w:tabs>
      </w:pPr>
      <w:r w:rsidRPr="00907D70">
        <w:rPr>
          <w:rFonts w:eastAsia="SimHei" w:hint="eastAsia"/>
        </w:rPr>
        <w:t>加倍努力确保所有少年儿童，尤其是海地儿童、海地裔儿童和没有出生证明或身份证件的儿童能够接受各级教育</w:t>
      </w:r>
      <w:r>
        <w:rPr>
          <w:rFonts w:hint="eastAsia"/>
        </w:rPr>
        <w:t>；</w:t>
      </w:r>
    </w:p>
    <w:p w:rsidR="00D43DC0" w:rsidRDefault="00D43DC0" w:rsidP="005E7479">
      <w:pPr>
        <w:pStyle w:val="SingleTxtGC"/>
        <w:numPr>
          <w:ilvl w:val="0"/>
          <w:numId w:val="11"/>
        </w:numPr>
        <w:tabs>
          <w:tab w:val="clear" w:pos="2426"/>
          <w:tab w:val="left" w:pos="2427"/>
        </w:tabs>
      </w:pPr>
      <w:r w:rsidRPr="00907D70">
        <w:rPr>
          <w:rFonts w:eastAsia="SimHei" w:hint="eastAsia"/>
        </w:rPr>
        <w:t>采取适当措施降低各级教育，尤其是小学教育阶段属于边缘化弱势群体的学生的辍学率和留级率</w:t>
      </w:r>
      <w:r>
        <w:rPr>
          <w:rFonts w:hint="eastAsia"/>
        </w:rPr>
        <w:t>。</w:t>
      </w:r>
    </w:p>
    <w:p w:rsidR="00D43DC0" w:rsidRDefault="00D43DC0" w:rsidP="005E7479">
      <w:pPr>
        <w:pStyle w:val="H23GC"/>
      </w:pPr>
      <w:r>
        <w:rPr>
          <w:rFonts w:hint="eastAsia"/>
        </w:rPr>
        <w:tab/>
      </w:r>
      <w:r>
        <w:rPr>
          <w:rFonts w:hint="eastAsia"/>
        </w:rPr>
        <w:tab/>
      </w:r>
      <w:r>
        <w:rPr>
          <w:rFonts w:hint="eastAsia"/>
        </w:rPr>
        <w:t>文化权利</w:t>
      </w:r>
    </w:p>
    <w:p w:rsidR="00D43DC0" w:rsidRDefault="00D43DC0" w:rsidP="00D43DC0">
      <w:pPr>
        <w:pStyle w:val="SingleTxtGC"/>
      </w:pPr>
      <w:r>
        <w:rPr>
          <w:rFonts w:hint="eastAsia"/>
        </w:rPr>
        <w:t xml:space="preserve">66.  </w:t>
      </w:r>
      <w:r>
        <w:rPr>
          <w:rFonts w:hint="eastAsia"/>
        </w:rPr>
        <w:t>委员会关切地注意到，已采取的措施不足以促进对非洲裔社区文化多样性的尊重和传播</w:t>
      </w:r>
      <w:r>
        <w:rPr>
          <w:rFonts w:hint="eastAsia"/>
        </w:rPr>
        <w:t>(</w:t>
      </w:r>
      <w:r>
        <w:rPr>
          <w:rFonts w:hint="eastAsia"/>
        </w:rPr>
        <w:t>第十五条</w:t>
      </w:r>
      <w:r>
        <w:rPr>
          <w:rFonts w:hint="eastAsia"/>
        </w:rPr>
        <w:t>)</w:t>
      </w:r>
      <w:r>
        <w:rPr>
          <w:rFonts w:hint="eastAsia"/>
        </w:rPr>
        <w:t>。</w:t>
      </w:r>
    </w:p>
    <w:p w:rsidR="00D43DC0" w:rsidRPr="00907D70" w:rsidRDefault="00D43DC0" w:rsidP="00D43DC0">
      <w:pPr>
        <w:pStyle w:val="SingleTxtGC"/>
        <w:rPr>
          <w:rFonts w:eastAsia="SimHei"/>
        </w:rPr>
      </w:pPr>
      <w:r w:rsidRPr="00907D70">
        <w:rPr>
          <w:rFonts w:eastAsia="SimHei" w:hint="eastAsia"/>
        </w:rPr>
        <w:t xml:space="preserve">67.  </w:t>
      </w:r>
      <w:r w:rsidRPr="00907D70">
        <w:rPr>
          <w:rFonts w:eastAsia="SimHei" w:hint="eastAsia"/>
        </w:rPr>
        <w:t>委员会建议缔约国采取一切必要措施，加强保护文化权利和尊重文化多样性，创造有利条件，让非洲裔社区能够保留、发展、表达和传播其身份、历史、文化、语言、传统和习俗。</w:t>
      </w:r>
    </w:p>
    <w:p w:rsidR="00D43DC0" w:rsidRDefault="00D43DC0" w:rsidP="005E7479">
      <w:pPr>
        <w:pStyle w:val="H1GC"/>
      </w:pPr>
      <w:r>
        <w:rPr>
          <w:rFonts w:hint="eastAsia"/>
        </w:rPr>
        <w:tab/>
        <w:t>D.</w:t>
      </w:r>
      <w:r w:rsidR="005E7479">
        <w:rPr>
          <w:rFonts w:hint="eastAsia"/>
        </w:rPr>
        <w:tab/>
      </w:r>
      <w:r>
        <w:rPr>
          <w:rFonts w:hint="eastAsia"/>
        </w:rPr>
        <w:t>其他建议</w:t>
      </w:r>
    </w:p>
    <w:p w:rsidR="00D43DC0" w:rsidRPr="00907D70" w:rsidRDefault="00D43DC0" w:rsidP="00D43DC0">
      <w:pPr>
        <w:pStyle w:val="SingleTxtGC"/>
        <w:rPr>
          <w:rFonts w:eastAsia="SimHei"/>
        </w:rPr>
      </w:pPr>
      <w:r w:rsidRPr="00907D70">
        <w:rPr>
          <w:rFonts w:eastAsia="SimHei" w:hint="eastAsia"/>
        </w:rPr>
        <w:t xml:space="preserve">68.  </w:t>
      </w:r>
      <w:r w:rsidRPr="00907D70">
        <w:rPr>
          <w:rFonts w:eastAsia="SimHei" w:hint="eastAsia"/>
        </w:rPr>
        <w:t>委员会鼓励缔约国批准《经济、社会及文化权利国际公约任择议定书》。</w:t>
      </w:r>
    </w:p>
    <w:p w:rsidR="00D43DC0" w:rsidRPr="00907D70" w:rsidRDefault="00D43DC0" w:rsidP="00D43DC0">
      <w:pPr>
        <w:pStyle w:val="SingleTxtGC"/>
        <w:rPr>
          <w:rFonts w:eastAsia="SimHei"/>
        </w:rPr>
      </w:pPr>
      <w:r w:rsidRPr="00907D70">
        <w:rPr>
          <w:rFonts w:eastAsia="SimHei" w:hint="eastAsia"/>
        </w:rPr>
        <w:t xml:space="preserve">69.  </w:t>
      </w:r>
      <w:r w:rsidRPr="00907D70">
        <w:rPr>
          <w:rFonts w:eastAsia="SimHei" w:hint="eastAsia"/>
        </w:rPr>
        <w:t>委员会鼓励缔约国考虑批准《保护所有移徙工人及其家庭成员权利国际公约》；《保护所有人免遭强迫失踪国际公约》；《儿童权利公约关于设定来文程序的任择议定书》；及《禁止酷刑和其他残忍、不人道或有辱人格的待遇或处罚公约任择议定书》。</w:t>
      </w:r>
    </w:p>
    <w:p w:rsidR="00D43DC0" w:rsidRPr="00907D70" w:rsidRDefault="00D43DC0" w:rsidP="00D43DC0">
      <w:pPr>
        <w:pStyle w:val="SingleTxtGC"/>
        <w:rPr>
          <w:rFonts w:eastAsia="SimHei"/>
        </w:rPr>
      </w:pPr>
      <w:r w:rsidRPr="00907D70">
        <w:rPr>
          <w:rFonts w:eastAsia="SimHei" w:hint="eastAsia"/>
        </w:rPr>
        <w:t xml:space="preserve">70.  </w:t>
      </w:r>
      <w:r w:rsidRPr="00907D70">
        <w:rPr>
          <w:rFonts w:eastAsia="SimHei" w:hint="eastAsia"/>
        </w:rPr>
        <w:t>委员会建议缔约国充分考虑《公约》规定的义务，在国家一级执行《</w:t>
      </w:r>
      <w:r w:rsidRPr="00907D70">
        <w:rPr>
          <w:rFonts w:eastAsia="SimHei" w:hint="eastAsia"/>
        </w:rPr>
        <w:t>2030</w:t>
      </w:r>
      <w:r w:rsidRPr="00907D70">
        <w:rPr>
          <w:rFonts w:eastAsia="SimHei" w:hint="eastAsia"/>
        </w:rPr>
        <w:t>年可持续发展议程》的过程中确保《公约》所载权利的充分享有，必要时借助国际援助与合作。缔约国若能设立独立的机制以监测进展，并将公共方案的受益者</w:t>
      </w:r>
      <w:r w:rsidRPr="00907D70">
        <w:rPr>
          <w:rFonts w:eastAsia="SimHei" w:hint="eastAsia"/>
        </w:rPr>
        <w:lastRenderedPageBreak/>
        <w:t>视为可主张应有权利的权利享有者，将大大促进可持续发展目标的实现。在参与、问责和不歧视原则的基础上落实可持续发展目标，将确保不落下任何人。</w:t>
      </w:r>
    </w:p>
    <w:p w:rsidR="00D43DC0" w:rsidRPr="00907D70" w:rsidRDefault="00D43DC0" w:rsidP="00D43DC0">
      <w:pPr>
        <w:pStyle w:val="SingleTxtGC"/>
        <w:rPr>
          <w:rFonts w:eastAsia="SimHei"/>
        </w:rPr>
      </w:pPr>
      <w:r w:rsidRPr="00907D70">
        <w:rPr>
          <w:rFonts w:eastAsia="SimHei" w:hint="eastAsia"/>
        </w:rPr>
        <w:t xml:space="preserve">71.  </w:t>
      </w:r>
      <w:r w:rsidRPr="00907D70">
        <w:rPr>
          <w:rFonts w:eastAsia="SimHei" w:hint="eastAsia"/>
        </w:rPr>
        <w:t>委员会建议缔约国促进系统性收集数据，并基于这些数据编制和使用关于人权指标，包括经济、社会和文化权利指标的统计数据。在这方面，请缔约国参考联合国人权事务高级专员办公室制定的《人权指标概念和方法框架》</w:t>
      </w:r>
      <w:r w:rsidRPr="00907D70">
        <w:rPr>
          <w:rFonts w:eastAsia="SimHei" w:hint="eastAsia"/>
        </w:rPr>
        <w:t>(HRI/MC/2008/3)</w:t>
      </w:r>
      <w:r w:rsidRPr="00907D70">
        <w:rPr>
          <w:rFonts w:eastAsia="SimHei" w:hint="eastAsia"/>
        </w:rPr>
        <w:t>。委员会请缔约国在下一次定期报告中纳入关于行使《公约》所载每一项权利的年度比较统计数据，并按年龄、性别、种族、城乡人口和其他相关标准进行分列。</w:t>
      </w:r>
    </w:p>
    <w:p w:rsidR="00D43DC0" w:rsidRPr="00907D70" w:rsidRDefault="00D43DC0" w:rsidP="00D43DC0">
      <w:pPr>
        <w:pStyle w:val="SingleTxtGC"/>
        <w:rPr>
          <w:rFonts w:eastAsia="SimHei"/>
        </w:rPr>
      </w:pPr>
      <w:r w:rsidRPr="00907D70">
        <w:rPr>
          <w:rFonts w:eastAsia="SimHei" w:hint="eastAsia"/>
        </w:rPr>
        <w:t xml:space="preserve">72.  </w:t>
      </w:r>
      <w:r w:rsidRPr="00907D70">
        <w:rPr>
          <w:rFonts w:eastAsia="SimHei" w:hint="eastAsia"/>
        </w:rPr>
        <w:t>委员会请缔约国向社会各界广泛传播本结论性意见，尤其是公职人员、司法当局、立法人员、律师和民间社会组织，并在其下一次定期报告中向委员会说明为落实这些意见所采取的措施。委员会还鼓励缔约国请民间社会组织参与为落实本结论性意见以及在提交下次定期报告前在国家一级开展的讨论。</w:t>
      </w:r>
    </w:p>
    <w:p w:rsidR="00D43DC0" w:rsidRPr="00907D70" w:rsidRDefault="00D43DC0" w:rsidP="00D43DC0">
      <w:pPr>
        <w:pStyle w:val="SingleTxtGC"/>
        <w:rPr>
          <w:rFonts w:eastAsia="SimHei"/>
        </w:rPr>
      </w:pPr>
      <w:r w:rsidRPr="00907D70">
        <w:rPr>
          <w:rFonts w:eastAsia="SimHei" w:hint="eastAsia"/>
        </w:rPr>
        <w:t xml:space="preserve">73.  </w:t>
      </w:r>
      <w:r w:rsidRPr="00907D70">
        <w:rPr>
          <w:rFonts w:eastAsia="SimHei" w:hint="eastAsia"/>
        </w:rPr>
        <w:t>委员会请缔约国根据委员会</w:t>
      </w:r>
      <w:r w:rsidRPr="00907D70">
        <w:rPr>
          <w:rFonts w:eastAsia="SimHei" w:hint="eastAsia"/>
        </w:rPr>
        <w:t>2008</w:t>
      </w:r>
      <w:r w:rsidRPr="00907D70">
        <w:rPr>
          <w:rFonts w:eastAsia="SimHei" w:hint="eastAsia"/>
        </w:rPr>
        <w:t>年通过的报告指南</w:t>
      </w:r>
      <w:r w:rsidRPr="00907D70">
        <w:rPr>
          <w:rFonts w:eastAsia="SimHei" w:hint="eastAsia"/>
        </w:rPr>
        <w:t>(E/C.12/2008/2)</w:t>
      </w:r>
      <w:r w:rsidRPr="00907D70">
        <w:rPr>
          <w:rFonts w:eastAsia="SimHei" w:hint="eastAsia"/>
        </w:rPr>
        <w:t>编写第五次定期报告，并在</w:t>
      </w:r>
      <w:r w:rsidRPr="00907D70">
        <w:rPr>
          <w:rFonts w:eastAsia="SimHei" w:hint="eastAsia"/>
        </w:rPr>
        <w:t>2021</w:t>
      </w:r>
      <w:r w:rsidRPr="00907D70">
        <w:rPr>
          <w:rFonts w:eastAsia="SimHei" w:hint="eastAsia"/>
        </w:rPr>
        <w:t>年</w:t>
      </w:r>
      <w:r w:rsidRPr="00907D70">
        <w:rPr>
          <w:rFonts w:eastAsia="SimHei" w:hint="eastAsia"/>
        </w:rPr>
        <w:t>10</w:t>
      </w:r>
      <w:r w:rsidRPr="00907D70">
        <w:rPr>
          <w:rFonts w:eastAsia="SimHei" w:hint="eastAsia"/>
        </w:rPr>
        <w:t>月</w:t>
      </w:r>
      <w:r w:rsidRPr="00907D70">
        <w:rPr>
          <w:rFonts w:eastAsia="SimHei" w:hint="eastAsia"/>
        </w:rPr>
        <w:t>31</w:t>
      </w:r>
      <w:r w:rsidRPr="00907D70">
        <w:rPr>
          <w:rFonts w:eastAsia="SimHei" w:hint="eastAsia"/>
        </w:rPr>
        <w:t>日之前提交，并请缔约国按照根据国际人权条约提交报告的协调准则</w:t>
      </w:r>
      <w:r w:rsidRPr="00907D70">
        <w:rPr>
          <w:rFonts w:eastAsia="SimHei" w:hint="eastAsia"/>
        </w:rPr>
        <w:t>(HRI/GEN/2/Rev.6</w:t>
      </w:r>
      <w:r w:rsidRPr="00907D70">
        <w:rPr>
          <w:rFonts w:eastAsia="SimHei" w:hint="eastAsia"/>
        </w:rPr>
        <w:t>，第一章</w:t>
      </w:r>
      <w:r w:rsidRPr="00907D70">
        <w:rPr>
          <w:rFonts w:eastAsia="SimHei" w:hint="eastAsia"/>
        </w:rPr>
        <w:t>)</w:t>
      </w:r>
      <w:r w:rsidRPr="00907D70">
        <w:rPr>
          <w:rFonts w:eastAsia="SimHei" w:hint="eastAsia"/>
        </w:rPr>
        <w:t>提交共同核心文件。</w:t>
      </w:r>
    </w:p>
    <w:p w:rsidR="005E7479" w:rsidRPr="006E057D" w:rsidRDefault="005E7479" w:rsidP="005E7479">
      <w:pPr>
        <w:pStyle w:val="SingleTxtGC"/>
        <w:jc w:val="center"/>
        <w:rPr>
          <w:rStyle w:val="PageNumber"/>
          <w:lang w:val="en-GB"/>
        </w:rPr>
      </w:pPr>
    </w:p>
    <w:p w:rsidR="005E7479" w:rsidRPr="002C0642" w:rsidRDefault="005E7479" w:rsidP="005E747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43DC0" w:rsidRDefault="00D43DC0" w:rsidP="00D43DC0">
      <w:pPr>
        <w:pStyle w:val="SingleTxtGC"/>
      </w:pPr>
    </w:p>
    <w:sectPr w:rsidR="00D43DC0"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BC3" w:rsidRPr="000D319F" w:rsidRDefault="007E1BC3" w:rsidP="000D319F">
      <w:pPr>
        <w:pStyle w:val="Footer"/>
        <w:spacing w:after="240"/>
        <w:ind w:left="907"/>
        <w:rPr>
          <w:rFonts w:asciiTheme="majorBidi" w:eastAsia="SimSun" w:hAnsiTheme="majorBidi" w:cstheme="majorBidi"/>
          <w:sz w:val="21"/>
          <w:szCs w:val="21"/>
          <w:lang w:val="en-US"/>
        </w:rPr>
      </w:pPr>
    </w:p>
    <w:p w:rsidR="007E1BC3" w:rsidRPr="000D319F" w:rsidRDefault="007E1BC3"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7E1BC3" w:rsidRPr="000D319F" w:rsidRDefault="007E1BC3" w:rsidP="000D319F">
      <w:pPr>
        <w:pStyle w:val="Footer"/>
      </w:pPr>
    </w:p>
  </w:endnote>
  <w:endnote w:type="continuationNotice" w:id="1">
    <w:p w:rsidR="007E1BC3" w:rsidRDefault="007E1B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D43DC0" w:rsidRDefault="00D43DC0" w:rsidP="00D43DC0">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BD3327">
      <w:rPr>
        <w:rStyle w:val="PageNumber"/>
        <w:noProof/>
      </w:rPr>
      <w:t>6</w:t>
    </w:r>
    <w:r>
      <w:rPr>
        <w:rStyle w:val="PageNumber"/>
      </w:rPr>
      <w:fldChar w:fldCharType="end"/>
    </w:r>
    <w:r>
      <w:rPr>
        <w:rStyle w:val="PageNumber"/>
      </w:rPr>
      <w:tab/>
    </w:r>
    <w:r w:rsidRPr="00D43DC0">
      <w:rPr>
        <w:rStyle w:val="PageNumber"/>
        <w:b w:val="0"/>
        <w:snapToGrid w:val="0"/>
        <w:sz w:val="16"/>
      </w:rPr>
      <w:t>GE.16-18306</w:t>
    </w:r>
    <w:r>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D43DC0" w:rsidRDefault="00D43DC0" w:rsidP="00D43DC0">
    <w:pPr>
      <w:pStyle w:val="Footer"/>
      <w:tabs>
        <w:tab w:val="clear" w:pos="431"/>
        <w:tab w:val="right" w:pos="9638"/>
      </w:tabs>
      <w:rPr>
        <w:rStyle w:val="PageNumber"/>
      </w:rPr>
    </w:pPr>
    <w:r>
      <w:t>GE.16-18306</w:t>
    </w:r>
    <w:r>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BD3327">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B45B2F" w:rsidRDefault="00D43DC0" w:rsidP="00487939">
    <w:pPr>
      <w:pStyle w:val="Footer"/>
      <w:tabs>
        <w:tab w:val="left" w:pos="1701"/>
        <w:tab w:val="left" w:pos="2552"/>
        <w:tab w:val="left" w:pos="8448"/>
      </w:tabs>
      <w:spacing w:before="360"/>
      <w:rPr>
        <w:rFonts w:eastAsiaTheme="minorEastAsia"/>
        <w:b/>
        <w:sz w:val="21"/>
        <w:lang w:eastAsia="zh-CN"/>
      </w:rPr>
    </w:pPr>
    <w:r>
      <w:rPr>
        <w:sz w:val="20"/>
        <w:lang w:eastAsia="zh-CN"/>
      </w:rPr>
      <w:t>GE.16-18306 (</w:t>
    </w:r>
    <w:r>
      <w:rPr>
        <w:rFonts w:eastAsiaTheme="minorEastAsia" w:hint="eastAsia"/>
        <w:sz w:val="20"/>
        <w:lang w:eastAsia="zh-CN"/>
      </w:rPr>
      <w:t>EXT</w:t>
    </w:r>
    <w:r w:rsidR="00731A42" w:rsidRPr="00EE277A">
      <w:rPr>
        <w:sz w:val="20"/>
        <w:lang w:eastAsia="zh-CN"/>
      </w:rPr>
      <w:t>)</w:t>
    </w:r>
  </w:p>
  <w:p w:rsidR="00056632" w:rsidRPr="00487939" w:rsidRDefault="00D43DC0"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10E46D2" wp14:editId="2BBFD110">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E/C.12/DOM/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DOM/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78C4266E" wp14:editId="18033F1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BC3" w:rsidRPr="000157B1" w:rsidRDefault="007E1BC3"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7E1BC3" w:rsidRPr="000157B1" w:rsidRDefault="007E1BC3"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7E1BC3" w:rsidRDefault="007E1BC3"/>
  </w:footnote>
  <w:footnote w:id="2">
    <w:p w:rsidR="00D43DC0" w:rsidRPr="00D43DC0" w:rsidRDefault="00D43DC0">
      <w:pPr>
        <w:pStyle w:val="FootnoteText"/>
      </w:pPr>
      <w:r>
        <w:rPr>
          <w:rStyle w:val="FootnoteReference"/>
          <w:rFonts w:eastAsia="SimSun" w:hint="eastAsia"/>
        </w:rPr>
        <w:tab/>
      </w:r>
      <w:r w:rsidRPr="00D43DC0">
        <w:rPr>
          <w:rStyle w:val="FootnoteReference"/>
          <w:rFonts w:eastAsia="SimSun"/>
          <w:vertAlign w:val="baseline"/>
        </w:rPr>
        <w:t>*</w:t>
      </w:r>
      <w:r w:rsidRPr="00D43DC0">
        <w:rPr>
          <w:rFonts w:hint="eastAsia"/>
        </w:rPr>
        <w:tab/>
      </w:r>
      <w:r w:rsidRPr="00D43DC0">
        <w:rPr>
          <w:rFonts w:hint="eastAsia"/>
        </w:rPr>
        <w:t>经委员会第五十九届会议</w:t>
      </w:r>
      <w:r w:rsidRPr="00D43DC0">
        <w:rPr>
          <w:rFonts w:hint="eastAsia"/>
        </w:rPr>
        <w:t>(2016</w:t>
      </w:r>
      <w:r w:rsidRPr="00D43DC0">
        <w:rPr>
          <w:rFonts w:hint="eastAsia"/>
        </w:rPr>
        <w:t>年</w:t>
      </w:r>
      <w:r w:rsidRPr="00D43DC0">
        <w:rPr>
          <w:rFonts w:hint="eastAsia"/>
        </w:rPr>
        <w:t>9</w:t>
      </w:r>
      <w:r w:rsidRPr="00D43DC0">
        <w:rPr>
          <w:rFonts w:hint="eastAsia"/>
        </w:rPr>
        <w:t>月</w:t>
      </w:r>
      <w:r w:rsidRPr="00D43DC0">
        <w:rPr>
          <w:rFonts w:hint="eastAsia"/>
        </w:rPr>
        <w:t>19</w:t>
      </w:r>
      <w:r w:rsidRPr="00D43DC0">
        <w:rPr>
          <w:rFonts w:hint="eastAsia"/>
        </w:rPr>
        <w:t>日至</w:t>
      </w:r>
      <w:r w:rsidRPr="00D43DC0">
        <w:rPr>
          <w:rFonts w:hint="eastAsia"/>
        </w:rPr>
        <w:t>10</w:t>
      </w:r>
      <w:r w:rsidRPr="00D43DC0">
        <w:rPr>
          <w:rFonts w:hint="eastAsia"/>
        </w:rPr>
        <w:t>月</w:t>
      </w:r>
      <w:r w:rsidRPr="00D43DC0">
        <w:rPr>
          <w:rFonts w:hint="eastAsia"/>
        </w:rPr>
        <w:t>7</w:t>
      </w:r>
      <w:r w:rsidRPr="00D43DC0">
        <w:rPr>
          <w:rFonts w:hint="eastAsia"/>
        </w:rPr>
        <w:t>日</w:t>
      </w:r>
      <w:r w:rsidRPr="00D43DC0">
        <w:rPr>
          <w:rFonts w:hint="eastAsia"/>
        </w:rPr>
        <w:t>)</w:t>
      </w:r>
      <w:r w:rsidRPr="00D43DC0">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D43DC0" w:rsidP="00D43DC0">
    <w:pPr>
      <w:pStyle w:val="Header"/>
    </w:pPr>
    <w:r>
      <w:t>E/C.12/DOM/CO/4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D43DC0" w:rsidP="00D43DC0">
    <w:pPr>
      <w:pStyle w:val="Header"/>
      <w:jc w:val="right"/>
    </w:pPr>
    <w:r>
      <w:t>E/C.12/DOM/CO/4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4CA65B1"/>
    <w:multiLevelType w:val="hybridMultilevel"/>
    <w:tmpl w:val="2778B0FE"/>
    <w:lvl w:ilvl="0" w:tplc="5060C8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E06AE4"/>
    <w:multiLevelType w:val="hybridMultilevel"/>
    <w:tmpl w:val="A01CE96C"/>
    <w:lvl w:ilvl="0" w:tplc="4CA6CC50">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56710B"/>
    <w:multiLevelType w:val="hybridMultilevel"/>
    <w:tmpl w:val="2C6EEB92"/>
    <w:lvl w:ilvl="0" w:tplc="51E4279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A27695"/>
    <w:multiLevelType w:val="hybridMultilevel"/>
    <w:tmpl w:val="AB382EA6"/>
    <w:lvl w:ilvl="0" w:tplc="46546A40">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F1B3C63"/>
    <w:multiLevelType w:val="hybridMultilevel"/>
    <w:tmpl w:val="0C486F14"/>
    <w:lvl w:ilvl="0" w:tplc="957C504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EA20E9"/>
    <w:multiLevelType w:val="hybridMultilevel"/>
    <w:tmpl w:val="7B329C9E"/>
    <w:lvl w:ilvl="0" w:tplc="807C7A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ED0904"/>
    <w:multiLevelType w:val="hybridMultilevel"/>
    <w:tmpl w:val="FB9AE2CA"/>
    <w:lvl w:ilvl="0" w:tplc="57DAB1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nsid w:val="14D445B8"/>
    <w:multiLevelType w:val="hybridMultilevel"/>
    <w:tmpl w:val="B5C24B82"/>
    <w:lvl w:ilvl="0" w:tplc="03E23BDC">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25A96F03"/>
    <w:multiLevelType w:val="hybridMultilevel"/>
    <w:tmpl w:val="7E6A4FAA"/>
    <w:lvl w:ilvl="0" w:tplc="53D8DE16">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945287"/>
    <w:multiLevelType w:val="hybridMultilevel"/>
    <w:tmpl w:val="94B2DA8E"/>
    <w:lvl w:ilvl="0" w:tplc="D3E48E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4778D4"/>
    <w:multiLevelType w:val="hybridMultilevel"/>
    <w:tmpl w:val="320E933C"/>
    <w:lvl w:ilvl="0" w:tplc="32D20C04">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1D6108"/>
    <w:multiLevelType w:val="hybridMultilevel"/>
    <w:tmpl w:val="5538C34E"/>
    <w:lvl w:ilvl="0" w:tplc="4AF63B54">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AD65C74"/>
    <w:multiLevelType w:val="hybridMultilevel"/>
    <w:tmpl w:val="0F22CC18"/>
    <w:lvl w:ilvl="0" w:tplc="C3A06D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4C86D4B"/>
    <w:multiLevelType w:val="hybridMultilevel"/>
    <w:tmpl w:val="F2368808"/>
    <w:lvl w:ilvl="0" w:tplc="604A95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AB0020C"/>
    <w:multiLevelType w:val="hybridMultilevel"/>
    <w:tmpl w:val="9B744120"/>
    <w:lvl w:ilvl="0" w:tplc="6A62CC42">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DC12B6C"/>
    <w:multiLevelType w:val="hybridMultilevel"/>
    <w:tmpl w:val="94CCF616"/>
    <w:lvl w:ilvl="0" w:tplc="95E85008">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04F1E4B"/>
    <w:multiLevelType w:val="hybridMultilevel"/>
    <w:tmpl w:val="A36A8A6E"/>
    <w:lvl w:ilvl="0" w:tplc="439AB7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89E70A0"/>
    <w:multiLevelType w:val="hybridMultilevel"/>
    <w:tmpl w:val="F4C6174C"/>
    <w:lvl w:ilvl="0" w:tplc="FBBE3B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CC4DBC"/>
    <w:multiLevelType w:val="hybridMultilevel"/>
    <w:tmpl w:val="C906A254"/>
    <w:lvl w:ilvl="0" w:tplc="F954CB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40449D3"/>
    <w:multiLevelType w:val="hybridMultilevel"/>
    <w:tmpl w:val="C57A7308"/>
    <w:lvl w:ilvl="0" w:tplc="7D9422F0">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F47E5C"/>
    <w:multiLevelType w:val="hybridMultilevel"/>
    <w:tmpl w:val="E3BE7AFE"/>
    <w:lvl w:ilvl="0" w:tplc="C0FC17AE">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E0333D9"/>
    <w:multiLevelType w:val="hybridMultilevel"/>
    <w:tmpl w:val="F9B4FF0E"/>
    <w:lvl w:ilvl="0" w:tplc="93466188">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136738A"/>
    <w:multiLevelType w:val="hybridMultilevel"/>
    <w:tmpl w:val="05421402"/>
    <w:lvl w:ilvl="0" w:tplc="21DE90AE">
      <w:start w:val="1"/>
      <w:numFmt w:val="lowerLetter"/>
      <w:lvlText w:val="(%1)"/>
      <w:lvlJc w:val="left"/>
      <w:pPr>
        <w:ind w:left="792" w:hanging="432"/>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A5F5017"/>
    <w:multiLevelType w:val="hybridMultilevel"/>
    <w:tmpl w:val="79063F0C"/>
    <w:lvl w:ilvl="0" w:tplc="EF9CD48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4"/>
  </w:num>
  <w:num w:numId="3">
    <w:abstractNumId w:val="10"/>
  </w:num>
  <w:num w:numId="4">
    <w:abstractNumId w:val="0"/>
  </w:num>
  <w:num w:numId="5">
    <w:abstractNumId w:val="5"/>
  </w:num>
  <w:num w:numId="6">
    <w:abstractNumId w:val="23"/>
  </w:num>
  <w:num w:numId="7">
    <w:abstractNumId w:val="16"/>
  </w:num>
  <w:num w:numId="8">
    <w:abstractNumId w:val="26"/>
  </w:num>
  <w:num w:numId="9">
    <w:abstractNumId w:val="7"/>
  </w:num>
  <w:num w:numId="10">
    <w:abstractNumId w:val="11"/>
  </w:num>
  <w:num w:numId="11">
    <w:abstractNumId w:val="6"/>
  </w:num>
  <w:num w:numId="12">
    <w:abstractNumId w:val="4"/>
  </w:num>
  <w:num w:numId="13">
    <w:abstractNumId w:val="20"/>
  </w:num>
  <w:num w:numId="14">
    <w:abstractNumId w:val="14"/>
  </w:num>
  <w:num w:numId="15">
    <w:abstractNumId w:val="1"/>
  </w:num>
  <w:num w:numId="16">
    <w:abstractNumId w:val="22"/>
  </w:num>
  <w:num w:numId="17">
    <w:abstractNumId w:val="15"/>
  </w:num>
  <w:num w:numId="18">
    <w:abstractNumId w:val="2"/>
  </w:num>
  <w:num w:numId="19">
    <w:abstractNumId w:val="12"/>
  </w:num>
  <w:num w:numId="20">
    <w:abstractNumId w:val="9"/>
  </w:num>
  <w:num w:numId="21">
    <w:abstractNumId w:val="19"/>
  </w:num>
  <w:num w:numId="22">
    <w:abstractNumId w:val="25"/>
  </w:num>
  <w:num w:numId="23">
    <w:abstractNumId w:val="27"/>
  </w:num>
  <w:num w:numId="24">
    <w:abstractNumId w:val="17"/>
  </w:num>
  <w:num w:numId="25">
    <w:abstractNumId w:val="3"/>
  </w:num>
  <w:num w:numId="26">
    <w:abstractNumId w:val="18"/>
  </w:num>
  <w:num w:numId="27">
    <w:abstractNumId w:val="21"/>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9CB"/>
    <w:rsid w:val="00011483"/>
    <w:rsid w:val="00072E35"/>
    <w:rsid w:val="000A2080"/>
    <w:rsid w:val="000D319F"/>
    <w:rsid w:val="000E4D0E"/>
    <w:rsid w:val="00125AC6"/>
    <w:rsid w:val="00144B69"/>
    <w:rsid w:val="00153E86"/>
    <w:rsid w:val="001B1BD1"/>
    <w:rsid w:val="001C3EF2"/>
    <w:rsid w:val="001D17F6"/>
    <w:rsid w:val="001D2C3F"/>
    <w:rsid w:val="00204B42"/>
    <w:rsid w:val="002231C3"/>
    <w:rsid w:val="0024417F"/>
    <w:rsid w:val="00250F8D"/>
    <w:rsid w:val="002E1C97"/>
    <w:rsid w:val="002F5834"/>
    <w:rsid w:val="00326EBF"/>
    <w:rsid w:val="00327FE4"/>
    <w:rsid w:val="00385D31"/>
    <w:rsid w:val="00392F6C"/>
    <w:rsid w:val="003B5136"/>
    <w:rsid w:val="003D7D4D"/>
    <w:rsid w:val="00413D23"/>
    <w:rsid w:val="00427F63"/>
    <w:rsid w:val="0043742D"/>
    <w:rsid w:val="004A17D1"/>
    <w:rsid w:val="004C0E41"/>
    <w:rsid w:val="004C4A0A"/>
    <w:rsid w:val="00543EBA"/>
    <w:rsid w:val="005670B6"/>
    <w:rsid w:val="005E403A"/>
    <w:rsid w:val="005E7479"/>
    <w:rsid w:val="00680656"/>
    <w:rsid w:val="00686126"/>
    <w:rsid w:val="006A74C5"/>
    <w:rsid w:val="006B1119"/>
    <w:rsid w:val="006E3E46"/>
    <w:rsid w:val="006E71B1"/>
    <w:rsid w:val="006F7D2F"/>
    <w:rsid w:val="00705D89"/>
    <w:rsid w:val="00731A42"/>
    <w:rsid w:val="00767E69"/>
    <w:rsid w:val="0077079A"/>
    <w:rsid w:val="007A5599"/>
    <w:rsid w:val="007E1BC3"/>
    <w:rsid w:val="00816936"/>
    <w:rsid w:val="00856233"/>
    <w:rsid w:val="00860F27"/>
    <w:rsid w:val="00884263"/>
    <w:rsid w:val="008B0560"/>
    <w:rsid w:val="008B2BFA"/>
    <w:rsid w:val="008D3D9C"/>
    <w:rsid w:val="00907D70"/>
    <w:rsid w:val="00933E63"/>
    <w:rsid w:val="00936F03"/>
    <w:rsid w:val="00943B69"/>
    <w:rsid w:val="00944CB3"/>
    <w:rsid w:val="009A4F2B"/>
    <w:rsid w:val="009B09D7"/>
    <w:rsid w:val="009D35ED"/>
    <w:rsid w:val="00A03CB6"/>
    <w:rsid w:val="00A1364C"/>
    <w:rsid w:val="00A21076"/>
    <w:rsid w:val="00A3739A"/>
    <w:rsid w:val="00A52DAF"/>
    <w:rsid w:val="00A84072"/>
    <w:rsid w:val="00B16570"/>
    <w:rsid w:val="00B2216B"/>
    <w:rsid w:val="00B449CB"/>
    <w:rsid w:val="00B45B2F"/>
    <w:rsid w:val="00B53320"/>
    <w:rsid w:val="00BB158D"/>
    <w:rsid w:val="00BC6522"/>
    <w:rsid w:val="00BD3327"/>
    <w:rsid w:val="00C121D5"/>
    <w:rsid w:val="00C17349"/>
    <w:rsid w:val="00C351AA"/>
    <w:rsid w:val="00C7253F"/>
    <w:rsid w:val="00D26A05"/>
    <w:rsid w:val="00D43DC0"/>
    <w:rsid w:val="00D97B98"/>
    <w:rsid w:val="00DC671F"/>
    <w:rsid w:val="00DE4DA7"/>
    <w:rsid w:val="00E16D62"/>
    <w:rsid w:val="00E33B38"/>
    <w:rsid w:val="00E47FE5"/>
    <w:rsid w:val="00E574AF"/>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6A74C5"/>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B2216B"/>
    <w:rPr>
      <w:snapToGrid w:val="0"/>
      <w:sz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884263"/>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6A74C5"/>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E16D62"/>
    <w:pPr>
      <w:keepLines w:val="0"/>
      <w:spacing w:after="0"/>
    </w:pPr>
  </w:style>
  <w:style w:type="character" w:customStyle="1" w:styleId="EndnoteTextChar">
    <w:name w:val="Endnote Text Char"/>
    <w:basedOn w:val="DefaultParagraphFont"/>
    <w:link w:val="EndnoteText"/>
    <w:rsid w:val="00E16D62"/>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FF64CE"/>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FF64CE"/>
    <w:rPr>
      <w:rFonts w:eastAsia="Times New Roman"/>
      <w:snapToGrid w:val="0"/>
      <w:sz w:val="16"/>
      <w:szCs w:val="16"/>
      <w:lang w:val="en-GB" w:eastAsia="en-US"/>
    </w:rPr>
  </w:style>
  <w:style w:type="character" w:styleId="PageNumber">
    <w:name w:val="page number"/>
    <w:aliases w:val="7_G"/>
    <w:basedOn w:val="DefaultParagraphFont"/>
    <w:qFormat/>
    <w:rsid w:val="00FF64CE"/>
    <w:rPr>
      <w:rFonts w:ascii="Times New Roman" w:hAnsi="Times New Roman"/>
      <w:b/>
      <w:i w:val="0"/>
      <w:snapToGrid w:val="0"/>
      <w:spacing w:val="0"/>
      <w:kern w:val="0"/>
      <w:sz w:val="18"/>
      <w14:cntxtAlts w14:val="0"/>
    </w:rPr>
  </w:style>
  <w:style w:type="paragraph" w:styleId="Header">
    <w:name w:val="header"/>
    <w:basedOn w:val="Normal"/>
    <w:link w:val="HeaderChar"/>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FF64CE"/>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6A74C5"/>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B2216B"/>
    <w:rPr>
      <w:snapToGrid w:val="0"/>
      <w:sz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884263"/>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6A74C5"/>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E16D62"/>
    <w:pPr>
      <w:keepLines w:val="0"/>
      <w:spacing w:after="0"/>
    </w:pPr>
  </w:style>
  <w:style w:type="character" w:customStyle="1" w:styleId="EndnoteTextChar">
    <w:name w:val="Endnote Text Char"/>
    <w:basedOn w:val="DefaultParagraphFont"/>
    <w:link w:val="EndnoteText"/>
    <w:rsid w:val="00E16D62"/>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FF64CE"/>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FF64CE"/>
    <w:rPr>
      <w:rFonts w:eastAsia="Times New Roman"/>
      <w:snapToGrid w:val="0"/>
      <w:sz w:val="16"/>
      <w:szCs w:val="16"/>
      <w:lang w:val="en-GB" w:eastAsia="en-US"/>
    </w:rPr>
  </w:style>
  <w:style w:type="character" w:styleId="PageNumber">
    <w:name w:val="page number"/>
    <w:aliases w:val="7_G"/>
    <w:basedOn w:val="DefaultParagraphFont"/>
    <w:qFormat/>
    <w:rsid w:val="00FF64CE"/>
    <w:rPr>
      <w:rFonts w:ascii="Times New Roman" w:hAnsi="Times New Roman"/>
      <w:b/>
      <w:i w:val="0"/>
      <w:snapToGrid w:val="0"/>
      <w:spacing w:val="0"/>
      <w:kern w:val="0"/>
      <w:sz w:val="18"/>
      <w14:cntxtAlts w14:val="0"/>
    </w:rPr>
  </w:style>
  <w:style w:type="paragraph" w:styleId="Header">
    <w:name w:val="header"/>
    <w:basedOn w:val="Normal"/>
    <w:link w:val="HeaderChar"/>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FF64CE"/>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2CF62-633B-4307-A2F2-53106B039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12</Pages>
  <Words>1551</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1618306</vt:lpstr>
    </vt:vector>
  </TitlesOfParts>
  <Company>DCM</Company>
  <LinksUpToDate>false</LinksUpToDate>
  <CharactersWithSpaces>10378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1618306</dc:title>
  <dc:subject>E/C.12/DOM/CO/4</dc:subject>
  <dc:creator>Xin</dc:creator>
  <cp:lastModifiedBy>yangw</cp:lastModifiedBy>
  <cp:revision>2</cp:revision>
  <cp:lastPrinted>2014-05-09T11:28:00Z</cp:lastPrinted>
  <dcterms:created xsi:type="dcterms:W3CDTF">2017-02-08T12:44:00Z</dcterms:created>
  <dcterms:modified xsi:type="dcterms:W3CDTF">2017-02-08T12:44:00Z</dcterms:modified>
</cp:coreProperties>
</file>