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BCB" w:rsidRDefault="00D17BCB">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01.65pt;width:198pt;height:18pt;z-index:1;mso-position-horizontal-relative:page" stroked="f">
            <v:textbox style="mso-next-textbox:#_x0000_s1028" inset="0,0,0,0">
              <w:txbxContent>
                <w:p w:rsidR="006C6146" w:rsidRDefault="006C6146">
                  <w:pPr>
                    <w:rPr>
                      <w:lang w:val="en-US"/>
                    </w:rPr>
                  </w:pPr>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44100</w:t>
                  </w:r>
                  <w:r>
                    <w:rPr>
                      <w:lang w:val="en-US"/>
                    </w:rPr>
                    <w:fldChar w:fldCharType="end"/>
                  </w:r>
                  <w:r>
                    <w:rPr>
                      <w:lang w:val="en-US"/>
                    </w:rPr>
                    <w:t xml:space="preserve">   (R)   180</w:t>
                  </w:r>
                  <w:r>
                    <w:t>1</w:t>
                  </w:r>
                  <w:r>
                    <w:rPr>
                      <w:lang w:val="en-US"/>
                    </w:rPr>
                    <w:t>08   200208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D17BCB">
        <w:tblPrEx>
          <w:tblCellMar>
            <w:top w:w="0" w:type="dxa"/>
            <w:left w:w="0" w:type="dxa"/>
            <w:bottom w:w="0" w:type="dxa"/>
            <w:right w:w="0" w:type="dxa"/>
          </w:tblCellMar>
        </w:tblPrEx>
        <w:tc>
          <w:tcPr>
            <w:tcW w:w="5181" w:type="dxa"/>
            <w:tcBorders>
              <w:bottom w:val="single" w:sz="18" w:space="0" w:color="auto"/>
            </w:tcBorders>
          </w:tcPr>
          <w:p w:rsidR="00D17BCB" w:rsidRDefault="00D17BCB">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D17BCB" w:rsidRDefault="00D17BCB">
            <w:pPr>
              <w:tabs>
                <w:tab w:val="left" w:pos="0"/>
                <w:tab w:val="left" w:pos="7086"/>
              </w:tabs>
              <w:suppressAutoHyphens/>
              <w:spacing w:line="216" w:lineRule="auto"/>
              <w:rPr>
                <w:b/>
                <w:sz w:val="20"/>
              </w:rPr>
            </w:pPr>
          </w:p>
        </w:tc>
        <w:tc>
          <w:tcPr>
            <w:tcW w:w="4458" w:type="dxa"/>
            <w:tcBorders>
              <w:bottom w:val="single" w:sz="18" w:space="0" w:color="auto"/>
            </w:tcBorders>
          </w:tcPr>
          <w:p w:rsidR="00D17BCB" w:rsidRDefault="00D17BCB">
            <w:pPr>
              <w:pStyle w:val="Heading5"/>
              <w:jc w:val="right"/>
              <w:rPr>
                <w:b/>
                <w:i w:val="0"/>
                <w:sz w:val="72"/>
                <w:u w:val="none"/>
              </w:rPr>
            </w:pPr>
            <w:r>
              <w:rPr>
                <w:b/>
                <w:i w:val="0"/>
                <w:sz w:val="72"/>
                <w:u w:val="none"/>
              </w:rPr>
              <w:t>CERD</w:t>
            </w:r>
          </w:p>
        </w:tc>
      </w:tr>
    </w:tbl>
    <w:p w:rsidR="00D17BCB" w:rsidRDefault="00D17BCB">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D17BCB">
        <w:tblPrEx>
          <w:tblCellMar>
            <w:top w:w="0" w:type="dxa"/>
            <w:bottom w:w="0" w:type="dxa"/>
          </w:tblCellMar>
        </w:tblPrEx>
        <w:tc>
          <w:tcPr>
            <w:tcW w:w="1558" w:type="dxa"/>
            <w:tcBorders>
              <w:bottom w:val="single" w:sz="36" w:space="0" w:color="auto"/>
            </w:tcBorders>
          </w:tcPr>
          <w:bookmarkStart w:id="0" w:name="_MON_1113892389"/>
          <w:bookmarkEnd w:id="0"/>
          <w:p w:rsidR="00D17BCB" w:rsidRDefault="00D17BCB">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1206" r:id="rId8"/>
              </w:object>
            </w:r>
          </w:p>
          <w:p w:rsidR="00D17BCB" w:rsidRDefault="00D17BCB">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BE082F">
              <w:rPr>
                <w:rFonts w:ascii="Times New Roman" w:hAnsi="Times New Roman"/>
                <w:noProof/>
                <w:vanish/>
                <w:sz w:val="20"/>
              </w:rPr>
              <w:t>1</w:t>
            </w:r>
            <w:r>
              <w:rPr>
                <w:rFonts w:ascii="Times New Roman" w:hAnsi="Times New Roman"/>
                <w:vanish/>
                <w:sz w:val="20"/>
              </w:rPr>
              <w:fldChar w:fldCharType="end"/>
            </w:r>
          </w:p>
          <w:p w:rsidR="00D17BCB" w:rsidRDefault="00D17BCB">
            <w:pPr>
              <w:tabs>
                <w:tab w:val="left" w:pos="0"/>
                <w:tab w:val="left" w:pos="7086"/>
              </w:tabs>
              <w:suppressAutoHyphens/>
              <w:rPr>
                <w:sz w:val="20"/>
              </w:rPr>
            </w:pPr>
          </w:p>
        </w:tc>
        <w:tc>
          <w:tcPr>
            <w:tcW w:w="5063" w:type="dxa"/>
            <w:tcBorders>
              <w:bottom w:val="single" w:sz="36" w:space="0" w:color="auto"/>
            </w:tcBorders>
          </w:tcPr>
          <w:p w:rsidR="00D17BCB" w:rsidRDefault="00D17BCB">
            <w:pPr>
              <w:tabs>
                <w:tab w:val="left" w:pos="0"/>
                <w:tab w:val="left" w:pos="7086"/>
              </w:tabs>
              <w:suppressAutoHyphens/>
              <w:ind w:right="283"/>
              <w:rPr>
                <w:sz w:val="20"/>
              </w:rPr>
            </w:pPr>
          </w:p>
          <w:p w:rsidR="00D17BCB" w:rsidRDefault="00D17BCB">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D17BCB" w:rsidRDefault="00D17BCB">
            <w:pPr>
              <w:tabs>
                <w:tab w:val="left" w:pos="0"/>
                <w:tab w:val="left" w:pos="7086"/>
              </w:tabs>
              <w:suppressAutoHyphens/>
              <w:spacing w:line="312" w:lineRule="auto"/>
              <w:ind w:right="283"/>
              <w:rPr>
                <w:sz w:val="20"/>
              </w:rPr>
            </w:pPr>
          </w:p>
        </w:tc>
        <w:tc>
          <w:tcPr>
            <w:tcW w:w="3046" w:type="dxa"/>
            <w:tcBorders>
              <w:bottom w:val="single" w:sz="36" w:space="0" w:color="auto"/>
            </w:tcBorders>
          </w:tcPr>
          <w:p w:rsidR="00D17BCB" w:rsidRDefault="00D17BCB"/>
          <w:p w:rsidR="00D17BCB" w:rsidRDefault="00D17BCB">
            <w:pPr>
              <w:spacing w:line="216" w:lineRule="auto"/>
              <w:rPr>
                <w:sz w:val="22"/>
              </w:rPr>
            </w:pPr>
            <w:r>
              <w:rPr>
                <w:sz w:val="22"/>
                <w:lang w:val="en-US"/>
              </w:rPr>
              <w:t>Distr</w:t>
            </w:r>
            <w:r>
              <w:rPr>
                <w:sz w:val="22"/>
              </w:rPr>
              <w:t>.</w:t>
            </w:r>
          </w:p>
          <w:p w:rsidR="00D17BCB" w:rsidRDefault="00D17BCB">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D17BCB" w:rsidRDefault="00D17BCB">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D17BCB" w:rsidRDefault="00D17BCB">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3E5438">
              <w:rPr>
                <w:sz w:val="22"/>
                <w:lang w:val="en-US"/>
              </w:rPr>
              <w:fldChar w:fldCharType="separate"/>
            </w:r>
            <w:r w:rsidR="003E5438">
              <w:rPr>
                <w:sz w:val="22"/>
                <w:lang w:val="en-US"/>
              </w:rPr>
              <w:t>CERD/C/TUN/19</w:t>
            </w:r>
            <w:r>
              <w:rPr>
                <w:sz w:val="22"/>
                <w:lang w:val="en-US"/>
              </w:rPr>
              <w:fldChar w:fldCharType="end"/>
            </w:r>
          </w:p>
          <w:p w:rsidR="00D17BCB" w:rsidRDefault="00D17BCB">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3E5438">
              <w:rPr>
                <w:sz w:val="22"/>
                <w:lang w:val="en-US"/>
              </w:rPr>
              <w:fldChar w:fldCharType="separate"/>
            </w:r>
            <w:r w:rsidR="003E5438">
              <w:rPr>
                <w:sz w:val="22"/>
                <w:lang w:val="en-US"/>
              </w:rPr>
              <w:t>17 September 2007</w:t>
            </w:r>
            <w:r>
              <w:rPr>
                <w:sz w:val="22"/>
                <w:lang w:val="en-US"/>
              </w:rPr>
              <w:fldChar w:fldCharType="end"/>
            </w:r>
          </w:p>
          <w:p w:rsidR="00D17BCB" w:rsidRDefault="00D17BCB">
            <w:pPr>
              <w:spacing w:line="216" w:lineRule="auto"/>
              <w:rPr>
                <w:sz w:val="22"/>
              </w:rPr>
            </w:pPr>
          </w:p>
          <w:p w:rsidR="00D17BCB" w:rsidRDefault="00D17BCB">
            <w:pPr>
              <w:spacing w:line="216" w:lineRule="auto"/>
              <w:rPr>
                <w:sz w:val="22"/>
                <w:lang w:val="en-US"/>
              </w:rPr>
            </w:pPr>
            <w:r>
              <w:rPr>
                <w:sz w:val="22"/>
                <w:lang w:val="en-US"/>
              </w:rPr>
              <w:t>RUSSIAN</w:t>
            </w:r>
          </w:p>
          <w:p w:rsidR="00D17BCB" w:rsidRDefault="00D17BCB">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sidRPr="003E5438">
              <w:rPr>
                <w:sz w:val="22"/>
                <w:lang w:val="en-US"/>
              </w:rPr>
            </w:r>
            <w:r>
              <w:rPr>
                <w:sz w:val="22"/>
                <w:lang w:val="en-US"/>
              </w:rPr>
              <w:fldChar w:fldCharType="end"/>
            </w:r>
            <w:bookmarkEnd w:id="2"/>
          </w:p>
          <w:p w:rsidR="00D17BCB" w:rsidRDefault="00D17BCB">
            <w:pPr>
              <w:rPr>
                <w:lang w:val="en-US"/>
              </w:rPr>
            </w:pPr>
          </w:p>
          <w:p w:rsidR="00D17BCB" w:rsidRDefault="00D17BCB">
            <w:pPr>
              <w:tabs>
                <w:tab w:val="left" w:pos="0"/>
                <w:tab w:val="left" w:pos="7086"/>
              </w:tabs>
              <w:suppressAutoHyphens/>
              <w:spacing w:line="216" w:lineRule="auto"/>
              <w:ind w:left="284"/>
              <w:rPr>
                <w:sz w:val="22"/>
              </w:rPr>
            </w:pPr>
          </w:p>
        </w:tc>
      </w:tr>
    </w:tbl>
    <w:p w:rsidR="00D17BCB" w:rsidRPr="00832F9B" w:rsidRDefault="00D17BCB" w:rsidP="00832F9B">
      <w:pPr>
        <w:tabs>
          <w:tab w:val="left" w:pos="0"/>
          <w:tab w:val="left" w:pos="7086"/>
        </w:tabs>
        <w:suppressAutoHyphens/>
        <w:rPr>
          <w:szCs w:val="24"/>
          <w:lang w:val="en-US"/>
        </w:rPr>
      </w:pPr>
    </w:p>
    <w:p w:rsidR="009C08CF" w:rsidRPr="00832F9B" w:rsidRDefault="0032462F" w:rsidP="00832F9B">
      <w:pPr>
        <w:rPr>
          <w:szCs w:val="24"/>
        </w:rPr>
      </w:pPr>
      <w:r>
        <w:rPr>
          <w:szCs w:val="24"/>
        </w:rPr>
        <w:t>КОМИТЕТ ПО ЛИКВИДАЦИИ</w:t>
      </w:r>
      <w:r w:rsidRPr="0032462F">
        <w:rPr>
          <w:szCs w:val="24"/>
        </w:rPr>
        <w:br/>
      </w:r>
      <w:r w:rsidR="004A48A9" w:rsidRPr="00832F9B">
        <w:rPr>
          <w:szCs w:val="24"/>
        </w:rPr>
        <w:t>РАСОВОЙ ДИСКРИМИНАЦИИ</w:t>
      </w:r>
    </w:p>
    <w:p w:rsidR="009C08CF" w:rsidRDefault="009C08CF" w:rsidP="00832F9B">
      <w:pPr>
        <w:rPr>
          <w:szCs w:val="24"/>
        </w:rPr>
      </w:pPr>
    </w:p>
    <w:p w:rsidR="00832F9B" w:rsidRDefault="00832F9B" w:rsidP="00832F9B">
      <w:pPr>
        <w:rPr>
          <w:szCs w:val="24"/>
        </w:rPr>
      </w:pPr>
    </w:p>
    <w:p w:rsidR="00832F9B" w:rsidRPr="00832F9B" w:rsidRDefault="00832F9B" w:rsidP="00832F9B">
      <w:pPr>
        <w:rPr>
          <w:szCs w:val="24"/>
        </w:rPr>
      </w:pPr>
    </w:p>
    <w:p w:rsidR="009C08CF" w:rsidRPr="00832F9B" w:rsidRDefault="009C08CF" w:rsidP="00832F9B">
      <w:pPr>
        <w:jc w:val="center"/>
        <w:rPr>
          <w:b/>
          <w:szCs w:val="24"/>
        </w:rPr>
      </w:pPr>
      <w:r w:rsidRPr="00832F9B">
        <w:rPr>
          <w:b/>
          <w:szCs w:val="24"/>
        </w:rPr>
        <w:t>РАССМОТРЕНИЕ ДОКЛАДОВ, ПРЕДСТАВЛЕННЫХ ГОСУДАРСТВАМИ-УЧАСТНИКАМИ В СООТВЕТСТВИИ СО СТАТЬЕЙ 9 КОНВЕНЦИИ</w:t>
      </w:r>
    </w:p>
    <w:p w:rsidR="009C08CF" w:rsidRPr="00832F9B" w:rsidRDefault="009C08CF" w:rsidP="00832F9B">
      <w:pPr>
        <w:jc w:val="center"/>
        <w:rPr>
          <w:b/>
          <w:szCs w:val="24"/>
        </w:rPr>
      </w:pPr>
    </w:p>
    <w:p w:rsidR="009C08CF" w:rsidRPr="00832F9B" w:rsidRDefault="009C08CF" w:rsidP="00832F9B">
      <w:pPr>
        <w:jc w:val="center"/>
        <w:rPr>
          <w:b/>
          <w:szCs w:val="24"/>
        </w:rPr>
      </w:pPr>
      <w:r w:rsidRPr="00832F9B">
        <w:rPr>
          <w:b/>
          <w:szCs w:val="24"/>
        </w:rPr>
        <w:t>Девятнадцатые периодические доклады государств-участников,</w:t>
      </w:r>
      <w:r w:rsidR="00FF45A7" w:rsidRPr="00FF45A7">
        <w:rPr>
          <w:b/>
          <w:szCs w:val="24"/>
        </w:rPr>
        <w:br/>
      </w:r>
      <w:r w:rsidRPr="00832F9B">
        <w:rPr>
          <w:b/>
          <w:szCs w:val="24"/>
        </w:rPr>
        <w:t>подлежавшие представлению в 2006 году</w:t>
      </w:r>
    </w:p>
    <w:p w:rsidR="009C08CF" w:rsidRPr="00832F9B" w:rsidRDefault="009C08CF" w:rsidP="00832F9B">
      <w:pPr>
        <w:jc w:val="center"/>
        <w:rPr>
          <w:b/>
          <w:szCs w:val="24"/>
        </w:rPr>
      </w:pPr>
    </w:p>
    <w:p w:rsidR="009C08CF" w:rsidRPr="00832F9B" w:rsidRDefault="009C08CF" w:rsidP="00832F9B">
      <w:pPr>
        <w:adjustRightInd w:val="0"/>
        <w:jc w:val="center"/>
        <w:rPr>
          <w:b/>
          <w:szCs w:val="24"/>
        </w:rPr>
      </w:pPr>
      <w:r w:rsidRPr="00832F9B">
        <w:rPr>
          <w:b/>
          <w:szCs w:val="24"/>
        </w:rPr>
        <w:t>Добавление</w:t>
      </w:r>
    </w:p>
    <w:p w:rsidR="009C08CF" w:rsidRPr="00832F9B" w:rsidRDefault="009C08CF" w:rsidP="00832F9B">
      <w:pPr>
        <w:jc w:val="center"/>
        <w:rPr>
          <w:b/>
          <w:szCs w:val="24"/>
        </w:rPr>
      </w:pPr>
    </w:p>
    <w:p w:rsidR="009C08CF" w:rsidRPr="00832F9B" w:rsidRDefault="009C08CF" w:rsidP="00832F9B">
      <w:pPr>
        <w:jc w:val="center"/>
        <w:rPr>
          <w:szCs w:val="24"/>
        </w:rPr>
      </w:pPr>
      <w:r w:rsidRPr="00832F9B">
        <w:rPr>
          <w:b/>
          <w:szCs w:val="24"/>
        </w:rPr>
        <w:t>Т</w:t>
      </w:r>
      <w:r w:rsidR="00C86838" w:rsidRPr="00832F9B">
        <w:rPr>
          <w:b/>
          <w:szCs w:val="24"/>
        </w:rPr>
        <w:t>УНИС</w:t>
      </w:r>
      <w:r w:rsidRPr="00832F9B">
        <w:rPr>
          <w:rStyle w:val="FootnoteReference"/>
          <w:szCs w:val="24"/>
          <w:vertAlign w:val="baseline"/>
        </w:rPr>
        <w:footnoteReference w:customMarkFollows="1" w:id="1"/>
        <w:t>*</w:t>
      </w:r>
      <w:r w:rsidRPr="00832F9B">
        <w:rPr>
          <w:szCs w:val="24"/>
        </w:rPr>
        <w:t xml:space="preserve"> </w:t>
      </w:r>
      <w:r w:rsidRPr="00832F9B">
        <w:rPr>
          <w:rStyle w:val="FootnoteReference"/>
          <w:b w:val="0"/>
          <w:szCs w:val="24"/>
          <w:vertAlign w:val="baseline"/>
        </w:rPr>
        <w:t xml:space="preserve"> </w:t>
      </w:r>
      <w:r w:rsidRPr="00832F9B">
        <w:rPr>
          <w:rStyle w:val="FootnoteReference"/>
          <w:szCs w:val="24"/>
          <w:vertAlign w:val="baseline"/>
        </w:rPr>
        <w:footnoteReference w:customMarkFollows="1" w:id="2"/>
        <w:t>**</w:t>
      </w:r>
    </w:p>
    <w:p w:rsidR="009C08CF" w:rsidRPr="00832F9B" w:rsidRDefault="009C08CF" w:rsidP="00832F9B">
      <w:pPr>
        <w:jc w:val="center"/>
        <w:rPr>
          <w:b/>
          <w:szCs w:val="24"/>
        </w:rPr>
      </w:pPr>
    </w:p>
    <w:p w:rsidR="009C08CF" w:rsidRPr="00832F9B" w:rsidRDefault="009C08CF" w:rsidP="00832F9B">
      <w:pPr>
        <w:jc w:val="right"/>
        <w:rPr>
          <w:szCs w:val="24"/>
        </w:rPr>
      </w:pPr>
      <w:r w:rsidRPr="00832F9B">
        <w:rPr>
          <w:szCs w:val="24"/>
        </w:rPr>
        <w:t>[13 августа 2007 года]</w:t>
      </w:r>
    </w:p>
    <w:p w:rsidR="009C08CF" w:rsidRPr="00832F9B" w:rsidRDefault="009C08CF" w:rsidP="00832F9B">
      <w:pPr>
        <w:jc w:val="center"/>
        <w:rPr>
          <w:szCs w:val="24"/>
        </w:rPr>
      </w:pPr>
    </w:p>
    <w:p w:rsidR="009C08CF" w:rsidRDefault="00832F9B" w:rsidP="00832F9B">
      <w:pPr>
        <w:rPr>
          <w:color w:val="000000"/>
        </w:rPr>
      </w:pPr>
      <w:r>
        <w:rPr>
          <w:color w:val="000000"/>
        </w:rPr>
        <w:br w:type="page"/>
      </w:r>
      <w:r w:rsidR="009C08CF" w:rsidRPr="009C08CF">
        <w:rPr>
          <w:color w:val="000000"/>
        </w:rPr>
        <w:tab/>
      </w:r>
      <w:r w:rsidR="009C08CF">
        <w:rPr>
          <w:color w:val="000000"/>
        </w:rPr>
        <w:t>Тринадцатый</w:t>
      </w:r>
      <w:r w:rsidR="009C08CF" w:rsidRPr="00BD1780">
        <w:rPr>
          <w:color w:val="000000"/>
        </w:rPr>
        <w:t>-</w:t>
      </w:r>
      <w:r w:rsidR="009C08CF">
        <w:rPr>
          <w:color w:val="000000"/>
        </w:rPr>
        <w:t>семнадцатый</w:t>
      </w:r>
      <w:r w:rsidR="009C08CF" w:rsidRPr="00BD1780">
        <w:rPr>
          <w:color w:val="000000"/>
        </w:rPr>
        <w:t xml:space="preserve"> </w:t>
      </w:r>
      <w:r w:rsidR="009C08CF">
        <w:rPr>
          <w:color w:val="000000"/>
        </w:rPr>
        <w:t>периодические</w:t>
      </w:r>
      <w:r w:rsidR="009C08CF" w:rsidRPr="00BD1780">
        <w:rPr>
          <w:color w:val="000000"/>
        </w:rPr>
        <w:t xml:space="preserve"> </w:t>
      </w:r>
      <w:r w:rsidR="009C08CF">
        <w:rPr>
          <w:color w:val="000000"/>
        </w:rPr>
        <w:t>доклады</w:t>
      </w:r>
      <w:r w:rsidR="009C08CF" w:rsidRPr="00BD1780">
        <w:rPr>
          <w:color w:val="000000"/>
        </w:rPr>
        <w:t xml:space="preserve"> </w:t>
      </w:r>
      <w:r w:rsidR="009C08CF">
        <w:rPr>
          <w:color w:val="000000"/>
        </w:rPr>
        <w:t>Туниса</w:t>
      </w:r>
      <w:r w:rsidR="009C08CF" w:rsidRPr="00BD1780">
        <w:rPr>
          <w:color w:val="000000"/>
        </w:rPr>
        <w:t xml:space="preserve"> </w:t>
      </w:r>
      <w:r w:rsidR="009C08CF">
        <w:rPr>
          <w:color w:val="000000"/>
        </w:rPr>
        <w:t>были</w:t>
      </w:r>
      <w:r w:rsidR="009C08CF" w:rsidRPr="00BD1780">
        <w:rPr>
          <w:color w:val="000000"/>
        </w:rPr>
        <w:t xml:space="preserve"> </w:t>
      </w:r>
      <w:r w:rsidR="009C08CF">
        <w:rPr>
          <w:color w:val="000000"/>
        </w:rPr>
        <w:t>представлены</w:t>
      </w:r>
      <w:r w:rsidR="009C08CF" w:rsidRPr="00BD1780">
        <w:rPr>
          <w:color w:val="000000"/>
        </w:rPr>
        <w:t xml:space="preserve"> </w:t>
      </w:r>
      <w:r w:rsidR="00F768D6">
        <w:rPr>
          <w:color w:val="000000"/>
        </w:rPr>
        <w:t xml:space="preserve">вместе </w:t>
      </w:r>
      <w:r w:rsidR="009C08CF">
        <w:rPr>
          <w:color w:val="000000"/>
        </w:rPr>
        <w:t>в</w:t>
      </w:r>
      <w:r w:rsidR="009C08CF" w:rsidRPr="00BD1780">
        <w:rPr>
          <w:color w:val="000000"/>
        </w:rPr>
        <w:t xml:space="preserve"> </w:t>
      </w:r>
      <w:r w:rsidR="00F356E4">
        <w:rPr>
          <w:color w:val="000000"/>
        </w:rPr>
        <w:t xml:space="preserve">одном </w:t>
      </w:r>
      <w:r w:rsidR="009C08CF">
        <w:rPr>
          <w:color w:val="000000"/>
        </w:rPr>
        <w:t>документе</w:t>
      </w:r>
      <w:r w:rsidR="009C08CF" w:rsidRPr="00BD1780">
        <w:rPr>
          <w:color w:val="000000"/>
        </w:rPr>
        <w:t xml:space="preserve"> (</w:t>
      </w:r>
      <w:r w:rsidR="009C08CF" w:rsidRPr="00E73082">
        <w:rPr>
          <w:color w:val="000000"/>
          <w:lang w:val="fr-FR"/>
        </w:rPr>
        <w:t>CERD</w:t>
      </w:r>
      <w:r w:rsidR="009C08CF" w:rsidRPr="00BD1780">
        <w:rPr>
          <w:color w:val="000000"/>
        </w:rPr>
        <w:t>/</w:t>
      </w:r>
      <w:r w:rsidR="009C08CF" w:rsidRPr="00E73082">
        <w:rPr>
          <w:color w:val="000000"/>
          <w:lang w:val="fr-FR"/>
        </w:rPr>
        <w:t>C</w:t>
      </w:r>
      <w:r w:rsidR="009C08CF" w:rsidRPr="00BD1780">
        <w:rPr>
          <w:color w:val="000000"/>
        </w:rPr>
        <w:t>/431/</w:t>
      </w:r>
      <w:r w:rsidR="009C08CF" w:rsidRPr="00E73082">
        <w:rPr>
          <w:color w:val="000000"/>
          <w:lang w:val="fr-FR"/>
        </w:rPr>
        <w:t>Add</w:t>
      </w:r>
      <w:r w:rsidR="009C08CF" w:rsidRPr="00BD1780">
        <w:rPr>
          <w:color w:val="000000"/>
        </w:rPr>
        <w:t xml:space="preserve">.4) </w:t>
      </w:r>
      <w:r w:rsidR="009C08CF">
        <w:rPr>
          <w:color w:val="000000"/>
        </w:rPr>
        <w:t>и</w:t>
      </w:r>
      <w:r w:rsidR="009C08CF" w:rsidRPr="00BD1780">
        <w:rPr>
          <w:color w:val="000000"/>
        </w:rPr>
        <w:t xml:space="preserve"> </w:t>
      </w:r>
      <w:r w:rsidR="009C08CF">
        <w:rPr>
          <w:color w:val="000000"/>
        </w:rPr>
        <w:t>рассматривались</w:t>
      </w:r>
      <w:r w:rsidR="009C08CF" w:rsidRPr="00BD1780">
        <w:rPr>
          <w:color w:val="000000"/>
        </w:rPr>
        <w:t xml:space="preserve"> </w:t>
      </w:r>
      <w:r w:rsidR="009C08CF">
        <w:rPr>
          <w:color w:val="000000"/>
        </w:rPr>
        <w:t>Комитетом</w:t>
      </w:r>
      <w:r w:rsidR="009C08CF" w:rsidRPr="00BD1780">
        <w:rPr>
          <w:color w:val="000000"/>
        </w:rPr>
        <w:t xml:space="preserve"> </w:t>
      </w:r>
      <w:r w:rsidR="009C08CF">
        <w:rPr>
          <w:color w:val="000000"/>
        </w:rPr>
        <w:t>на</w:t>
      </w:r>
      <w:r w:rsidR="009C08CF" w:rsidRPr="00BD1780">
        <w:rPr>
          <w:color w:val="000000"/>
        </w:rPr>
        <w:t xml:space="preserve"> </w:t>
      </w:r>
      <w:r w:rsidR="009C08CF">
        <w:rPr>
          <w:color w:val="000000"/>
        </w:rPr>
        <w:t>его</w:t>
      </w:r>
      <w:r w:rsidR="009C08CF" w:rsidRPr="00BD1780">
        <w:rPr>
          <w:color w:val="000000"/>
        </w:rPr>
        <w:t xml:space="preserve"> 1560-</w:t>
      </w:r>
      <w:r w:rsidR="009C08CF">
        <w:rPr>
          <w:color w:val="000000"/>
        </w:rPr>
        <w:t>м</w:t>
      </w:r>
      <w:r w:rsidR="009C08CF" w:rsidRPr="00BD1780">
        <w:rPr>
          <w:color w:val="000000"/>
        </w:rPr>
        <w:t xml:space="preserve"> </w:t>
      </w:r>
      <w:r w:rsidR="009C08CF">
        <w:rPr>
          <w:color w:val="000000"/>
        </w:rPr>
        <w:t>и</w:t>
      </w:r>
      <w:r w:rsidR="009C08CF" w:rsidRPr="00BD1780">
        <w:rPr>
          <w:color w:val="000000"/>
        </w:rPr>
        <w:t xml:space="preserve"> 1561</w:t>
      </w:r>
      <w:r w:rsidR="009C08CF">
        <w:rPr>
          <w:color w:val="000000"/>
        </w:rPr>
        <w:t xml:space="preserve">-м заседаниях </w:t>
      </w:r>
      <w:r w:rsidR="009C08CF" w:rsidRPr="00BD1780">
        <w:rPr>
          <w:color w:val="000000"/>
        </w:rPr>
        <w:t>(</w:t>
      </w:r>
      <w:r w:rsidR="009C08CF" w:rsidRPr="00E73082">
        <w:rPr>
          <w:color w:val="000000"/>
          <w:lang w:val="fr-FR"/>
        </w:rPr>
        <w:t>CERD</w:t>
      </w:r>
      <w:r w:rsidR="009C08CF" w:rsidRPr="00BD1780">
        <w:rPr>
          <w:color w:val="000000"/>
        </w:rPr>
        <w:t>/</w:t>
      </w:r>
      <w:r w:rsidR="009C08CF" w:rsidRPr="00E73082">
        <w:rPr>
          <w:color w:val="000000"/>
          <w:lang w:val="fr-FR"/>
        </w:rPr>
        <w:t>C</w:t>
      </w:r>
      <w:r w:rsidR="009C08CF" w:rsidRPr="00BD1780">
        <w:rPr>
          <w:color w:val="000000"/>
        </w:rPr>
        <w:t>/</w:t>
      </w:r>
      <w:r w:rsidR="009C08CF" w:rsidRPr="00E73082">
        <w:rPr>
          <w:color w:val="000000"/>
          <w:lang w:val="fr-FR"/>
        </w:rPr>
        <w:t>SR</w:t>
      </w:r>
      <w:r w:rsidR="009C08CF" w:rsidRPr="00BD1780">
        <w:rPr>
          <w:color w:val="000000"/>
        </w:rPr>
        <w:t xml:space="preserve">.1560 </w:t>
      </w:r>
      <w:r w:rsidR="009C08CF">
        <w:rPr>
          <w:color w:val="000000"/>
        </w:rPr>
        <w:t>и</w:t>
      </w:r>
      <w:r w:rsidR="009C08CF" w:rsidRPr="00BD1780">
        <w:rPr>
          <w:color w:val="000000"/>
        </w:rPr>
        <w:t xml:space="preserve"> </w:t>
      </w:r>
      <w:r w:rsidR="009C08CF" w:rsidRPr="00E73082">
        <w:rPr>
          <w:color w:val="000000"/>
          <w:lang w:val="fr-FR"/>
        </w:rPr>
        <w:t>CERD</w:t>
      </w:r>
      <w:r w:rsidR="009C08CF" w:rsidRPr="00BD1780">
        <w:rPr>
          <w:color w:val="000000"/>
        </w:rPr>
        <w:t>/</w:t>
      </w:r>
      <w:r w:rsidR="009C08CF" w:rsidRPr="00E73082">
        <w:rPr>
          <w:color w:val="000000"/>
          <w:lang w:val="fr-FR"/>
        </w:rPr>
        <w:t>C</w:t>
      </w:r>
      <w:r w:rsidR="009C08CF" w:rsidRPr="00BD1780">
        <w:rPr>
          <w:color w:val="000000"/>
        </w:rPr>
        <w:t>/</w:t>
      </w:r>
      <w:r w:rsidR="009C08CF" w:rsidRPr="00E73082">
        <w:rPr>
          <w:color w:val="000000"/>
          <w:lang w:val="fr-FR"/>
        </w:rPr>
        <w:t>SR</w:t>
      </w:r>
      <w:r w:rsidR="009C08CF" w:rsidRPr="00BD1780">
        <w:rPr>
          <w:color w:val="000000"/>
        </w:rPr>
        <w:t xml:space="preserve">.1561), </w:t>
      </w:r>
      <w:r w:rsidR="009C08CF">
        <w:rPr>
          <w:color w:val="000000"/>
        </w:rPr>
        <w:t>состоявшихся 6 и 7</w:t>
      </w:r>
      <w:r w:rsidR="00F356E4">
        <w:rPr>
          <w:color w:val="000000"/>
        </w:rPr>
        <w:t> </w:t>
      </w:r>
      <w:r w:rsidR="009C08CF">
        <w:rPr>
          <w:color w:val="000000"/>
        </w:rPr>
        <w:t xml:space="preserve">марта </w:t>
      </w:r>
      <w:r w:rsidR="009C08CF" w:rsidRPr="00BD1780">
        <w:rPr>
          <w:color w:val="000000"/>
        </w:rPr>
        <w:t>2003 года</w:t>
      </w:r>
      <w:r w:rsidR="009C08CF">
        <w:rPr>
          <w:color w:val="000000"/>
        </w:rPr>
        <w:t>.  На своем</w:t>
      </w:r>
      <w:r w:rsidR="009C08CF" w:rsidRPr="00BD1780">
        <w:rPr>
          <w:color w:val="000000"/>
        </w:rPr>
        <w:t xml:space="preserve"> 1575</w:t>
      </w:r>
      <w:r w:rsidR="009C08CF">
        <w:rPr>
          <w:color w:val="000000"/>
        </w:rPr>
        <w:t xml:space="preserve">-м заседании, состоявшемся 18 марта </w:t>
      </w:r>
      <w:r w:rsidR="009C08CF" w:rsidRPr="00BD1780">
        <w:rPr>
          <w:color w:val="000000"/>
        </w:rPr>
        <w:t>2003 года</w:t>
      </w:r>
      <w:r w:rsidR="009C08CF">
        <w:rPr>
          <w:color w:val="000000"/>
        </w:rPr>
        <w:t>, Комитет принял свои заключительные замечания, которые были опубликованы в документе под условным обозначением</w:t>
      </w:r>
      <w:r w:rsidR="009C08CF" w:rsidRPr="00BD1780">
        <w:rPr>
          <w:color w:val="000000"/>
        </w:rPr>
        <w:t xml:space="preserve"> </w:t>
      </w:r>
      <w:r w:rsidR="009C08CF" w:rsidRPr="00E73082">
        <w:rPr>
          <w:lang w:val="fr-FR"/>
        </w:rPr>
        <w:t>CERD</w:t>
      </w:r>
      <w:r w:rsidR="009C08CF" w:rsidRPr="00BD1780">
        <w:t>/</w:t>
      </w:r>
      <w:r w:rsidR="009C08CF" w:rsidRPr="00E73082">
        <w:rPr>
          <w:lang w:val="fr-FR"/>
        </w:rPr>
        <w:t>C</w:t>
      </w:r>
      <w:r w:rsidR="009C08CF" w:rsidRPr="00BD1780">
        <w:t>/62/</w:t>
      </w:r>
      <w:r w:rsidR="009C08CF" w:rsidRPr="00E73082">
        <w:rPr>
          <w:lang w:val="fr-FR"/>
        </w:rPr>
        <w:t>CO</w:t>
      </w:r>
      <w:r w:rsidR="009C08CF" w:rsidRPr="00BD1780">
        <w:t>/10</w:t>
      </w:r>
      <w:r w:rsidR="009C08CF" w:rsidRPr="00BD1780">
        <w:rPr>
          <w:color w:val="000000"/>
        </w:rPr>
        <w:t>.</w:t>
      </w:r>
    </w:p>
    <w:p w:rsidR="009C08CF" w:rsidRDefault="009C08CF" w:rsidP="00651424">
      <w:pPr>
        <w:rPr>
          <w:color w:val="000000"/>
        </w:rPr>
      </w:pPr>
    </w:p>
    <w:p w:rsidR="009C08CF" w:rsidRDefault="009C08CF" w:rsidP="009C08CF">
      <w:pPr>
        <w:rPr>
          <w:color w:val="000000"/>
        </w:rPr>
      </w:pPr>
      <w:r>
        <w:rPr>
          <w:color w:val="000000"/>
        </w:rPr>
        <w:tab/>
        <w:t>В</w:t>
      </w:r>
      <w:r w:rsidRPr="001D21F3">
        <w:rPr>
          <w:color w:val="000000"/>
        </w:rPr>
        <w:t xml:space="preserve"> </w:t>
      </w:r>
      <w:r>
        <w:rPr>
          <w:color w:val="000000"/>
        </w:rPr>
        <w:t>настоящем</w:t>
      </w:r>
      <w:r w:rsidRPr="001D21F3">
        <w:rPr>
          <w:color w:val="000000"/>
        </w:rPr>
        <w:t xml:space="preserve"> </w:t>
      </w:r>
      <w:r>
        <w:rPr>
          <w:color w:val="000000"/>
        </w:rPr>
        <w:t>документе</w:t>
      </w:r>
      <w:r w:rsidRPr="001D21F3">
        <w:rPr>
          <w:color w:val="000000"/>
        </w:rPr>
        <w:t xml:space="preserve"> </w:t>
      </w:r>
      <w:r>
        <w:rPr>
          <w:color w:val="000000"/>
        </w:rPr>
        <w:t>содержатся</w:t>
      </w:r>
      <w:r w:rsidRPr="001D21F3">
        <w:rPr>
          <w:color w:val="000000"/>
        </w:rPr>
        <w:t xml:space="preserve"> </w:t>
      </w:r>
      <w:r>
        <w:rPr>
          <w:color w:val="000000"/>
        </w:rPr>
        <w:t>восемнадцатый</w:t>
      </w:r>
      <w:r w:rsidRPr="001D21F3">
        <w:rPr>
          <w:color w:val="000000"/>
        </w:rPr>
        <w:t xml:space="preserve"> </w:t>
      </w:r>
      <w:r>
        <w:rPr>
          <w:color w:val="000000"/>
        </w:rPr>
        <w:t>и</w:t>
      </w:r>
      <w:r w:rsidRPr="001D21F3">
        <w:rPr>
          <w:color w:val="000000"/>
        </w:rPr>
        <w:t xml:space="preserve"> </w:t>
      </w:r>
      <w:r>
        <w:rPr>
          <w:color w:val="000000"/>
        </w:rPr>
        <w:t>девятнадцатый</w:t>
      </w:r>
      <w:r w:rsidRPr="001D21F3">
        <w:rPr>
          <w:color w:val="000000"/>
        </w:rPr>
        <w:t xml:space="preserve"> </w:t>
      </w:r>
      <w:r>
        <w:rPr>
          <w:color w:val="000000"/>
        </w:rPr>
        <w:t>периодические</w:t>
      </w:r>
      <w:r w:rsidRPr="001D21F3">
        <w:rPr>
          <w:color w:val="000000"/>
        </w:rPr>
        <w:t xml:space="preserve"> </w:t>
      </w:r>
      <w:r>
        <w:rPr>
          <w:color w:val="000000"/>
        </w:rPr>
        <w:t>доклады</w:t>
      </w:r>
      <w:r w:rsidRPr="001D21F3">
        <w:rPr>
          <w:color w:val="000000"/>
        </w:rPr>
        <w:t xml:space="preserve"> </w:t>
      </w:r>
      <w:r>
        <w:rPr>
          <w:color w:val="000000"/>
        </w:rPr>
        <w:t>Туниса</w:t>
      </w:r>
      <w:r w:rsidR="00651424">
        <w:rPr>
          <w:color w:val="000000"/>
        </w:rPr>
        <w:t>.</w:t>
      </w:r>
    </w:p>
    <w:p w:rsidR="009C08CF" w:rsidRDefault="009C08CF" w:rsidP="009C08CF">
      <w:pPr>
        <w:rPr>
          <w:color w:val="000000"/>
        </w:rPr>
      </w:pPr>
    </w:p>
    <w:p w:rsidR="009C08CF" w:rsidRDefault="009C08CF" w:rsidP="009C08CF">
      <w:pPr>
        <w:rPr>
          <w:color w:val="000000"/>
        </w:rPr>
      </w:pPr>
      <w:r>
        <w:rPr>
          <w:color w:val="000000"/>
        </w:rPr>
        <w:tab/>
      </w:r>
      <w:r w:rsidRPr="001D21F3">
        <w:rPr>
          <w:color w:val="000000"/>
        </w:rPr>
        <w:t>По</w:t>
      </w:r>
      <w:r w:rsidRPr="001D21F3">
        <w:rPr>
          <w:color w:val="000000"/>
        </w:rPr>
        <w:noBreakHyphen/>
        <w:t>видимому</w:t>
      </w:r>
      <w:r>
        <w:rPr>
          <w:color w:val="000000"/>
        </w:rPr>
        <w:t>, целесообразно сослаться и на базовый документ, являющийся первой частью доклад</w:t>
      </w:r>
      <w:r w:rsidR="00651424">
        <w:rPr>
          <w:color w:val="000000"/>
        </w:rPr>
        <w:t>а</w:t>
      </w:r>
      <w:r>
        <w:rPr>
          <w:color w:val="000000"/>
        </w:rPr>
        <w:t xml:space="preserve"> государств</w:t>
      </w:r>
      <w:r w:rsidR="00651424">
        <w:rPr>
          <w:color w:val="000000"/>
        </w:rPr>
        <w:t>а</w:t>
      </w:r>
      <w:r>
        <w:rPr>
          <w:color w:val="000000"/>
        </w:rPr>
        <w:t>-участник</w:t>
      </w:r>
      <w:r w:rsidR="00651424">
        <w:rPr>
          <w:color w:val="000000"/>
        </w:rPr>
        <w:t>а</w:t>
      </w:r>
      <w:r w:rsidRPr="001D21F3">
        <w:rPr>
          <w:color w:val="000000"/>
        </w:rPr>
        <w:t xml:space="preserve"> (</w:t>
      </w:r>
      <w:r w:rsidRPr="00E73082">
        <w:rPr>
          <w:color w:val="000000"/>
          <w:lang w:val="fr-FR"/>
        </w:rPr>
        <w:t>HRI</w:t>
      </w:r>
      <w:r w:rsidRPr="001D21F3">
        <w:rPr>
          <w:color w:val="000000"/>
        </w:rPr>
        <w:t>/</w:t>
      </w:r>
      <w:r w:rsidRPr="00E73082">
        <w:rPr>
          <w:color w:val="000000"/>
          <w:lang w:val="fr-FR"/>
        </w:rPr>
        <w:t>CORE</w:t>
      </w:r>
      <w:r w:rsidRPr="001D21F3">
        <w:rPr>
          <w:color w:val="000000"/>
        </w:rPr>
        <w:t>/1/</w:t>
      </w:r>
      <w:r w:rsidRPr="00E73082">
        <w:rPr>
          <w:color w:val="000000"/>
          <w:lang w:val="fr-FR"/>
        </w:rPr>
        <w:t>Add</w:t>
      </w:r>
      <w:r w:rsidRPr="001D21F3">
        <w:rPr>
          <w:color w:val="000000"/>
        </w:rPr>
        <w:t xml:space="preserve">.46), </w:t>
      </w:r>
      <w:r>
        <w:rPr>
          <w:color w:val="000000"/>
        </w:rPr>
        <w:t xml:space="preserve">а также на предыдущий доклад Туниса.  </w:t>
      </w:r>
    </w:p>
    <w:p w:rsidR="009C08CF" w:rsidRDefault="009C08CF" w:rsidP="009C08CF">
      <w:pPr>
        <w:rPr>
          <w:color w:val="000000"/>
        </w:rPr>
      </w:pPr>
    </w:p>
    <w:p w:rsidR="009C08CF" w:rsidRDefault="009C08CF" w:rsidP="009C08CF">
      <w:pPr>
        <w:rPr>
          <w:color w:val="000000"/>
        </w:rPr>
      </w:pPr>
      <w:r>
        <w:rPr>
          <w:color w:val="000000"/>
        </w:rPr>
        <w:tab/>
        <w:t>Со</w:t>
      </w:r>
      <w:r w:rsidRPr="001D21F3">
        <w:rPr>
          <w:color w:val="000000"/>
        </w:rPr>
        <w:t xml:space="preserve"> </w:t>
      </w:r>
      <w:r>
        <w:rPr>
          <w:color w:val="000000"/>
        </w:rPr>
        <w:t>своей</w:t>
      </w:r>
      <w:r w:rsidRPr="001D21F3">
        <w:rPr>
          <w:color w:val="000000"/>
        </w:rPr>
        <w:t xml:space="preserve"> </w:t>
      </w:r>
      <w:r>
        <w:rPr>
          <w:color w:val="000000"/>
        </w:rPr>
        <w:t>стороны</w:t>
      </w:r>
      <w:r w:rsidRPr="001D21F3">
        <w:rPr>
          <w:color w:val="000000"/>
        </w:rPr>
        <w:t xml:space="preserve"> </w:t>
      </w:r>
      <w:r>
        <w:rPr>
          <w:color w:val="000000"/>
        </w:rPr>
        <w:t>Тунис</w:t>
      </w:r>
      <w:r w:rsidRPr="001D21F3">
        <w:rPr>
          <w:color w:val="000000"/>
        </w:rPr>
        <w:t xml:space="preserve"> </w:t>
      </w:r>
      <w:r>
        <w:rPr>
          <w:color w:val="000000"/>
        </w:rPr>
        <w:t>удовлетворен продолж</w:t>
      </w:r>
      <w:r w:rsidR="00651424">
        <w:rPr>
          <w:color w:val="000000"/>
        </w:rPr>
        <w:t xml:space="preserve">ением </w:t>
      </w:r>
      <w:r>
        <w:rPr>
          <w:color w:val="000000"/>
        </w:rPr>
        <w:t>диалог</w:t>
      </w:r>
      <w:r w:rsidR="00651424">
        <w:rPr>
          <w:color w:val="000000"/>
        </w:rPr>
        <w:t>а</w:t>
      </w:r>
      <w:r>
        <w:rPr>
          <w:color w:val="000000"/>
        </w:rPr>
        <w:t xml:space="preserve"> с Комитетом.</w:t>
      </w:r>
    </w:p>
    <w:p w:rsidR="009C08CF" w:rsidRDefault="009C08CF" w:rsidP="009C08CF">
      <w:pPr>
        <w:rPr>
          <w:color w:val="000000"/>
        </w:rPr>
      </w:pPr>
    </w:p>
    <w:p w:rsidR="009C08CF" w:rsidRDefault="009C08CF" w:rsidP="009C08CF">
      <w:pPr>
        <w:rPr>
          <w:color w:val="000000"/>
        </w:rPr>
      </w:pPr>
      <w:r>
        <w:rPr>
          <w:color w:val="000000"/>
        </w:rPr>
        <w:tab/>
        <w:t>В</w:t>
      </w:r>
      <w:r w:rsidRPr="001D21F3">
        <w:rPr>
          <w:color w:val="000000"/>
        </w:rPr>
        <w:t xml:space="preserve"> </w:t>
      </w:r>
      <w:r>
        <w:rPr>
          <w:color w:val="000000"/>
        </w:rPr>
        <w:t>соответствии</w:t>
      </w:r>
      <w:r w:rsidRPr="001D21F3">
        <w:rPr>
          <w:color w:val="000000"/>
        </w:rPr>
        <w:t xml:space="preserve"> </w:t>
      </w:r>
      <w:r>
        <w:rPr>
          <w:color w:val="000000"/>
        </w:rPr>
        <w:t>с</w:t>
      </w:r>
      <w:r w:rsidRPr="001D21F3">
        <w:rPr>
          <w:color w:val="000000"/>
        </w:rPr>
        <w:t xml:space="preserve"> </w:t>
      </w:r>
      <w:r>
        <w:rPr>
          <w:color w:val="000000"/>
        </w:rPr>
        <w:t>рекомендациями Комитета восемнадцатый и девятнадцаты</w:t>
      </w:r>
      <w:r w:rsidR="006574E6">
        <w:rPr>
          <w:color w:val="000000"/>
        </w:rPr>
        <w:t xml:space="preserve">й </w:t>
      </w:r>
      <w:r>
        <w:rPr>
          <w:color w:val="000000"/>
        </w:rPr>
        <w:t>периодические доклады Туниса представляются в настоящем документе вместе, и в них отражены все вопросы, поднятые в заключительных замечаниях Комитета.</w:t>
      </w:r>
    </w:p>
    <w:p w:rsidR="009C08CF" w:rsidRDefault="009C08CF" w:rsidP="009C08CF">
      <w:pPr>
        <w:rPr>
          <w:color w:val="000000"/>
        </w:rPr>
      </w:pPr>
    </w:p>
    <w:p w:rsidR="009C08CF" w:rsidRDefault="009C08CF" w:rsidP="005642C8">
      <w:pPr>
        <w:spacing w:line="240" w:lineRule="auto"/>
        <w:jc w:val="center"/>
        <w:rPr>
          <w:b/>
        </w:rPr>
      </w:pPr>
      <w:r>
        <w:rPr>
          <w:b/>
        </w:rPr>
        <w:br w:type="page"/>
        <w:t>С</w:t>
      </w:r>
      <w:r w:rsidR="00D04FE1">
        <w:rPr>
          <w:b/>
        </w:rPr>
        <w:t>одержание</w:t>
      </w:r>
    </w:p>
    <w:p w:rsidR="009C08CF" w:rsidRDefault="009C08CF" w:rsidP="005642C8">
      <w:pPr>
        <w:spacing w:line="240" w:lineRule="auto"/>
        <w:jc w:val="center"/>
        <w:rPr>
          <w:b/>
        </w:rPr>
      </w:pPr>
    </w:p>
    <w:p w:rsidR="009C08CF" w:rsidRDefault="009C08CF" w:rsidP="005642C8">
      <w:pPr>
        <w:tabs>
          <w:tab w:val="clear" w:pos="6237"/>
          <w:tab w:val="left" w:pos="567"/>
          <w:tab w:val="left" w:pos="1134"/>
          <w:tab w:val="left" w:pos="1701"/>
          <w:tab w:val="left" w:pos="2268"/>
          <w:tab w:val="center" w:pos="8039"/>
          <w:tab w:val="center" w:pos="9122"/>
        </w:tabs>
        <w:spacing w:line="240" w:lineRule="auto"/>
        <w:rPr>
          <w:i/>
        </w:rPr>
      </w:pPr>
      <w:r>
        <w:rPr>
          <w:b/>
        </w:rPr>
        <w:tab/>
      </w:r>
      <w:r>
        <w:rPr>
          <w:b/>
        </w:rPr>
        <w:tab/>
      </w:r>
      <w:r>
        <w:rPr>
          <w:b/>
        </w:rPr>
        <w:tab/>
      </w:r>
      <w:r>
        <w:rPr>
          <w:b/>
        </w:rPr>
        <w:tab/>
      </w:r>
      <w:r>
        <w:rPr>
          <w:b/>
        </w:rPr>
        <w:tab/>
      </w:r>
      <w:r w:rsidRPr="00D04FE1">
        <w:rPr>
          <w:i/>
        </w:rPr>
        <w:t>Пункты</w:t>
      </w:r>
      <w:r w:rsidRPr="00D04FE1">
        <w:rPr>
          <w:i/>
        </w:rPr>
        <w:tab/>
        <w:t>Стр</w:t>
      </w:r>
      <w:r w:rsidRPr="00710BF5">
        <w:rPr>
          <w:i/>
        </w:rPr>
        <w:t>.</w:t>
      </w:r>
    </w:p>
    <w:p w:rsidR="009C08CF" w:rsidRPr="009C08CF" w:rsidRDefault="009C08CF" w:rsidP="005642C8">
      <w:pPr>
        <w:tabs>
          <w:tab w:val="clear" w:pos="6237"/>
          <w:tab w:val="left" w:pos="567"/>
          <w:tab w:val="left" w:pos="1134"/>
          <w:tab w:val="left" w:pos="1701"/>
          <w:tab w:val="left" w:pos="2268"/>
          <w:tab w:val="center" w:pos="8039"/>
          <w:tab w:val="center" w:pos="9122"/>
        </w:tabs>
        <w:spacing w:line="240" w:lineRule="auto"/>
        <w:rPr>
          <w:lang w:val="en-US"/>
        </w:rPr>
      </w:pPr>
    </w:p>
    <w:p w:rsidR="009C08CF" w:rsidRPr="00C6791B" w:rsidRDefault="009C08CF" w:rsidP="005642C8">
      <w:pPr>
        <w:tabs>
          <w:tab w:val="clear" w:pos="1134"/>
          <w:tab w:val="clear" w:pos="1701"/>
          <w:tab w:val="clear" w:pos="2268"/>
          <w:tab w:val="clear" w:pos="6237"/>
          <w:tab w:val="decimal" w:pos="567"/>
          <w:tab w:val="right" w:leader="dot" w:pos="7371"/>
          <w:tab w:val="center" w:pos="8039"/>
          <w:tab w:val="center" w:pos="9122"/>
        </w:tabs>
        <w:spacing w:line="264" w:lineRule="auto"/>
      </w:pPr>
      <w:r>
        <w:t>Введение</w:t>
      </w:r>
      <w:r>
        <w:tab/>
      </w:r>
      <w:r>
        <w:tab/>
        <w:t xml:space="preserve">1 </w:t>
      </w:r>
      <w:r w:rsidR="00F3680E">
        <w:t>–</w:t>
      </w:r>
      <w:r>
        <w:t xml:space="preserve"> 7</w:t>
      </w:r>
      <w:r w:rsidR="00F3680E">
        <w:rPr>
          <w:lang w:val="en-US"/>
        </w:rPr>
        <w:tab/>
      </w:r>
      <w:r w:rsidR="00C6791B">
        <w:t>5</w:t>
      </w:r>
    </w:p>
    <w:p w:rsidR="009C08CF" w:rsidRDefault="009C08CF" w:rsidP="005642C8">
      <w:pPr>
        <w:tabs>
          <w:tab w:val="clear" w:pos="1134"/>
          <w:tab w:val="clear" w:pos="1701"/>
          <w:tab w:val="clear" w:pos="2268"/>
          <w:tab w:val="clear" w:pos="6237"/>
          <w:tab w:val="decimal" w:pos="567"/>
          <w:tab w:val="right" w:leader="dot" w:pos="7371"/>
          <w:tab w:val="center" w:pos="8039"/>
          <w:tab w:val="center" w:pos="9122"/>
        </w:tabs>
        <w:spacing w:line="264" w:lineRule="auto"/>
      </w:pPr>
    </w:p>
    <w:p w:rsidR="009C08CF" w:rsidRDefault="009C08CF" w:rsidP="005642C8">
      <w:pPr>
        <w:tabs>
          <w:tab w:val="clear" w:pos="1134"/>
          <w:tab w:val="clear" w:pos="1701"/>
          <w:tab w:val="clear" w:pos="2268"/>
          <w:tab w:val="clear" w:pos="6237"/>
          <w:tab w:val="decimal" w:pos="567"/>
          <w:tab w:val="right" w:leader="dot" w:pos="7371"/>
          <w:tab w:val="center" w:pos="8039"/>
          <w:tab w:val="center" w:pos="9122"/>
        </w:tabs>
        <w:spacing w:line="264" w:lineRule="auto"/>
        <w:rPr>
          <w:i/>
        </w:rPr>
      </w:pPr>
      <w:r w:rsidRPr="00710BF5">
        <w:rPr>
          <w:i/>
        </w:rPr>
        <w:t>Главы</w:t>
      </w:r>
    </w:p>
    <w:p w:rsidR="009C08CF" w:rsidRPr="00892709" w:rsidRDefault="009C08CF" w:rsidP="005642C8">
      <w:pPr>
        <w:tabs>
          <w:tab w:val="clear" w:pos="1134"/>
          <w:tab w:val="clear" w:pos="1701"/>
          <w:tab w:val="clear" w:pos="2268"/>
          <w:tab w:val="clear" w:pos="6237"/>
          <w:tab w:val="decimal" w:pos="567"/>
          <w:tab w:val="right" w:leader="dot" w:pos="7371"/>
          <w:tab w:val="center" w:pos="8039"/>
          <w:tab w:val="center" w:pos="9122"/>
        </w:tabs>
        <w:spacing w:line="264" w:lineRule="auto"/>
        <w:rPr>
          <w:i/>
          <w:sz w:val="20"/>
        </w:rPr>
      </w:pPr>
    </w:p>
    <w:p w:rsidR="009C08CF" w:rsidRDefault="009C08CF" w:rsidP="00E45AF9">
      <w:pPr>
        <w:tabs>
          <w:tab w:val="clear" w:pos="1134"/>
          <w:tab w:val="clear" w:pos="1701"/>
          <w:tab w:val="clear" w:pos="2268"/>
          <w:tab w:val="clear" w:pos="6237"/>
          <w:tab w:val="decimal" w:pos="567"/>
          <w:tab w:val="left" w:pos="1122"/>
          <w:tab w:val="right" w:leader="dot" w:pos="7371"/>
          <w:tab w:val="center" w:pos="8039"/>
          <w:tab w:val="center" w:pos="9122"/>
        </w:tabs>
        <w:spacing w:line="264" w:lineRule="auto"/>
        <w:ind w:left="1122" w:hanging="1122"/>
      </w:pPr>
      <w:r>
        <w:tab/>
      </w:r>
      <w:r>
        <w:rPr>
          <w:lang w:val="en-US"/>
        </w:rPr>
        <w:t>I</w:t>
      </w:r>
      <w:r w:rsidRPr="00710BF5">
        <w:t>.</w:t>
      </w:r>
      <w:r w:rsidRPr="00710BF5">
        <w:tab/>
      </w:r>
      <w:r w:rsidR="00D03DC3">
        <w:t>НЕКОТОРЫЕ ПОСЛЕДНИЕ ДАННЫЕ О СОЦИАЛЬНО-</w:t>
      </w:r>
      <w:r w:rsidR="00D03DC3">
        <w:br/>
        <w:t>ЭКОНОМИЧЕСКОМ РАЗВИТИИ</w:t>
      </w:r>
      <w:r>
        <w:tab/>
      </w:r>
      <w:r>
        <w:tab/>
      </w:r>
      <w:r w:rsidRPr="00E45AF9">
        <w:t xml:space="preserve"> </w:t>
      </w:r>
      <w:r>
        <w:t xml:space="preserve">8 </w:t>
      </w:r>
      <w:r w:rsidR="00E45AF9">
        <w:t>–</w:t>
      </w:r>
      <w:r>
        <w:t xml:space="preserve"> 21</w:t>
      </w:r>
      <w:r w:rsidR="00E45AF9" w:rsidRPr="00E45AF9">
        <w:tab/>
      </w:r>
      <w:r w:rsidR="00C6791B">
        <w:t>6</w:t>
      </w:r>
    </w:p>
    <w:p w:rsidR="009C08CF" w:rsidRPr="00892709" w:rsidRDefault="009C08CF" w:rsidP="00892709">
      <w:pPr>
        <w:tabs>
          <w:tab w:val="clear" w:pos="1134"/>
          <w:tab w:val="clear" w:pos="1701"/>
          <w:tab w:val="clear" w:pos="2268"/>
          <w:tab w:val="clear" w:pos="6237"/>
          <w:tab w:val="decimal" w:pos="567"/>
          <w:tab w:val="right" w:leader="dot" w:pos="7371"/>
          <w:tab w:val="center" w:pos="8039"/>
          <w:tab w:val="center" w:pos="9122"/>
        </w:tabs>
        <w:spacing w:line="264" w:lineRule="auto"/>
        <w:rPr>
          <w:i/>
          <w:sz w:val="20"/>
        </w:rPr>
      </w:pPr>
    </w:p>
    <w:p w:rsidR="009C08CF" w:rsidRDefault="009C08CF" w:rsidP="005642C8">
      <w:pPr>
        <w:tabs>
          <w:tab w:val="clear" w:pos="1134"/>
          <w:tab w:val="clear" w:pos="1701"/>
          <w:tab w:val="clear" w:pos="2268"/>
          <w:tab w:val="clear" w:pos="6237"/>
          <w:tab w:val="decimal" w:pos="567"/>
          <w:tab w:val="left" w:pos="1122"/>
          <w:tab w:val="right" w:leader="dot" w:pos="7371"/>
          <w:tab w:val="center" w:pos="8039"/>
          <w:tab w:val="center" w:pos="9122"/>
        </w:tabs>
        <w:spacing w:line="264" w:lineRule="auto"/>
      </w:pPr>
      <w:r>
        <w:tab/>
      </w:r>
      <w:r>
        <w:rPr>
          <w:lang w:val="en-US"/>
        </w:rPr>
        <w:t>II</w:t>
      </w:r>
      <w:r w:rsidRPr="00872E6C">
        <w:t>.</w:t>
      </w:r>
      <w:r w:rsidRPr="00872E6C">
        <w:tab/>
      </w:r>
      <w:r w:rsidR="00D03DC3">
        <w:t>СВЕДЕНИЯ, КАСАЮЩИЕСЯ СТАТЬИ 2 КОНВЕНЦИИ</w:t>
      </w:r>
      <w:r>
        <w:tab/>
      </w:r>
      <w:r>
        <w:tab/>
        <w:t xml:space="preserve">22 </w:t>
      </w:r>
      <w:r w:rsidR="00E45AF9">
        <w:t>–</w:t>
      </w:r>
      <w:r>
        <w:t xml:space="preserve"> 30</w:t>
      </w:r>
      <w:r w:rsidR="00E45AF9" w:rsidRPr="00E45AF9">
        <w:tab/>
      </w:r>
      <w:r w:rsidR="00C6791B">
        <w:t>8</w:t>
      </w:r>
    </w:p>
    <w:p w:rsidR="009C08CF" w:rsidRPr="00892709" w:rsidRDefault="009C08CF" w:rsidP="00892709">
      <w:pPr>
        <w:tabs>
          <w:tab w:val="clear" w:pos="1134"/>
          <w:tab w:val="clear" w:pos="1701"/>
          <w:tab w:val="clear" w:pos="2268"/>
          <w:tab w:val="clear" w:pos="6237"/>
          <w:tab w:val="decimal" w:pos="567"/>
          <w:tab w:val="right" w:leader="dot" w:pos="7371"/>
          <w:tab w:val="center" w:pos="8039"/>
          <w:tab w:val="center" w:pos="9122"/>
        </w:tabs>
        <w:spacing w:line="264" w:lineRule="auto"/>
        <w:rPr>
          <w:i/>
          <w:sz w:val="20"/>
        </w:rPr>
      </w:pPr>
    </w:p>
    <w:p w:rsidR="003D479D" w:rsidRDefault="003D479D" w:rsidP="003D479D">
      <w:pPr>
        <w:tabs>
          <w:tab w:val="clear" w:pos="1134"/>
          <w:tab w:val="clear" w:pos="1701"/>
          <w:tab w:val="clear" w:pos="2268"/>
          <w:tab w:val="clear" w:pos="6237"/>
          <w:tab w:val="decimal" w:pos="567"/>
          <w:tab w:val="left" w:pos="1122"/>
          <w:tab w:val="right" w:leader="dot" w:pos="7371"/>
          <w:tab w:val="center" w:pos="8039"/>
          <w:tab w:val="center" w:pos="9122"/>
        </w:tabs>
        <w:spacing w:line="264" w:lineRule="auto"/>
      </w:pPr>
      <w:r>
        <w:tab/>
      </w:r>
      <w:r>
        <w:rPr>
          <w:lang w:val="en-US"/>
        </w:rPr>
        <w:t>III</w:t>
      </w:r>
      <w:r w:rsidRPr="00872E6C">
        <w:t>.</w:t>
      </w:r>
      <w:r w:rsidRPr="00872E6C">
        <w:tab/>
      </w:r>
      <w:r>
        <w:t>СВЕДЕНИЯ, КАСАЮЩИЕСЯ СТАТЬИ 3 КОНВЕНЦИИ</w:t>
      </w:r>
      <w:r>
        <w:tab/>
      </w:r>
      <w:r>
        <w:tab/>
        <w:t>31 – 73</w:t>
      </w:r>
      <w:r w:rsidRPr="00E45AF9">
        <w:tab/>
      </w:r>
      <w:r w:rsidR="00C6791B">
        <w:t>10</w:t>
      </w:r>
    </w:p>
    <w:p w:rsidR="003D479D" w:rsidRDefault="003D479D" w:rsidP="003D479D">
      <w:pPr>
        <w:tabs>
          <w:tab w:val="clear" w:pos="1134"/>
          <w:tab w:val="clear" w:pos="1701"/>
          <w:tab w:val="clear" w:pos="2268"/>
          <w:tab w:val="clear" w:pos="6237"/>
          <w:tab w:val="decimal" w:pos="567"/>
          <w:tab w:val="left" w:pos="1122"/>
          <w:tab w:val="right" w:leader="dot" w:pos="7371"/>
          <w:tab w:val="center" w:pos="8039"/>
          <w:tab w:val="center" w:pos="9122"/>
        </w:tabs>
        <w:spacing w:line="264" w:lineRule="auto"/>
      </w:pPr>
    </w:p>
    <w:p w:rsidR="003D479D" w:rsidRDefault="003D479D" w:rsidP="003D479D">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ind w:left="1683" w:hanging="1683"/>
      </w:pPr>
      <w:r>
        <w:tab/>
      </w:r>
      <w:r>
        <w:tab/>
      </w:r>
      <w:r w:rsidRPr="00F64FBD">
        <w:t>А.</w:t>
      </w:r>
      <w:r w:rsidRPr="00F64FBD">
        <w:tab/>
        <w:t>Отсутствие дискриминации по признакам расы</w:t>
      </w:r>
      <w:r>
        <w:br/>
      </w:r>
      <w:r w:rsidRPr="00F64FBD">
        <w:t>и пола</w:t>
      </w:r>
      <w:r>
        <w:tab/>
      </w:r>
      <w:r>
        <w:tab/>
        <w:t>35 - 37</w:t>
      </w:r>
      <w:r>
        <w:tab/>
      </w:r>
      <w:r w:rsidR="00C6791B">
        <w:t>11</w:t>
      </w:r>
    </w:p>
    <w:p w:rsidR="003D479D" w:rsidRDefault="003D479D" w:rsidP="003D479D">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ind w:left="1683" w:hanging="1683"/>
      </w:pPr>
    </w:p>
    <w:p w:rsidR="003D479D" w:rsidRDefault="003D479D" w:rsidP="003D479D">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ind w:left="1683" w:hanging="1683"/>
      </w:pPr>
      <w:r>
        <w:tab/>
      </w:r>
      <w:r>
        <w:tab/>
      </w:r>
      <w:r w:rsidRPr="00F64FBD">
        <w:t>В.</w:t>
      </w:r>
      <w:r w:rsidRPr="00F64FBD">
        <w:tab/>
        <w:t>Отсутствие расовой дискриминации и равенство</w:t>
      </w:r>
      <w:r>
        <w:br/>
      </w:r>
      <w:r w:rsidRPr="00F64FBD">
        <w:t>прав для всех</w:t>
      </w:r>
      <w:r>
        <w:tab/>
      </w:r>
      <w:r>
        <w:tab/>
        <w:t>38 - 73</w:t>
      </w:r>
      <w:r>
        <w:tab/>
      </w:r>
      <w:r w:rsidR="00C6791B">
        <w:t>12</w:t>
      </w:r>
    </w:p>
    <w:p w:rsidR="003D479D" w:rsidRPr="00F64FBD" w:rsidRDefault="003D479D" w:rsidP="003D479D">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ind w:left="1683" w:hanging="1683"/>
      </w:pPr>
    </w:p>
    <w:p w:rsidR="003D479D" w:rsidRDefault="003D479D" w:rsidP="003D479D">
      <w:pPr>
        <w:tabs>
          <w:tab w:val="clear" w:pos="1134"/>
          <w:tab w:val="clear" w:pos="1701"/>
          <w:tab w:val="clear" w:pos="2268"/>
          <w:tab w:val="clear" w:pos="6237"/>
          <w:tab w:val="decimal" w:pos="567"/>
          <w:tab w:val="left" w:pos="1122"/>
          <w:tab w:val="right" w:leader="dot" w:pos="7371"/>
          <w:tab w:val="center" w:pos="8039"/>
          <w:tab w:val="center" w:pos="9122"/>
        </w:tabs>
        <w:spacing w:line="264" w:lineRule="auto"/>
      </w:pPr>
      <w:r>
        <w:tab/>
      </w:r>
      <w:r>
        <w:rPr>
          <w:lang w:val="en-US"/>
        </w:rPr>
        <w:t>IV</w:t>
      </w:r>
      <w:r w:rsidRPr="009C08CF">
        <w:t>.</w:t>
      </w:r>
      <w:r w:rsidRPr="009C08CF">
        <w:tab/>
      </w:r>
      <w:r>
        <w:t>СВЕДЕНИЯ, КАСАЮЩИЕСЯ СТАТЬИ 4</w:t>
      </w:r>
      <w:r w:rsidRPr="00047E9A">
        <w:t xml:space="preserve"> </w:t>
      </w:r>
      <w:r>
        <w:t>КОНВЕНЦИИ</w:t>
      </w:r>
      <w:r>
        <w:tab/>
      </w:r>
      <w:r>
        <w:tab/>
        <w:t>74 – 90</w:t>
      </w:r>
      <w:r w:rsidRPr="00E45AF9">
        <w:tab/>
      </w:r>
      <w:r w:rsidR="00C6791B">
        <w:t>18</w:t>
      </w:r>
    </w:p>
    <w:p w:rsidR="003D479D" w:rsidRDefault="003D479D" w:rsidP="003D479D">
      <w:pPr>
        <w:tabs>
          <w:tab w:val="clear" w:pos="1134"/>
          <w:tab w:val="clear" w:pos="1701"/>
          <w:tab w:val="clear" w:pos="2268"/>
          <w:tab w:val="clear" w:pos="6237"/>
          <w:tab w:val="decimal" w:pos="567"/>
          <w:tab w:val="left" w:pos="1122"/>
          <w:tab w:val="right" w:leader="dot" w:pos="7371"/>
          <w:tab w:val="center" w:pos="8039"/>
          <w:tab w:val="center" w:pos="9122"/>
        </w:tabs>
        <w:spacing w:line="264" w:lineRule="auto"/>
      </w:pPr>
    </w:p>
    <w:p w:rsidR="003D479D" w:rsidRDefault="003D479D" w:rsidP="003D479D">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ind w:left="1683" w:hanging="1683"/>
      </w:pPr>
      <w:r>
        <w:tab/>
      </w:r>
      <w:r>
        <w:tab/>
      </w:r>
      <w:r w:rsidRPr="00F64FBD">
        <w:t>А.</w:t>
      </w:r>
      <w:r w:rsidRPr="00F64FBD">
        <w:tab/>
        <w:t>Запрещение актов дискриминации и пропаганды</w:t>
      </w:r>
      <w:r>
        <w:br/>
      </w:r>
      <w:r w:rsidRPr="00F64FBD">
        <w:t>расизма</w:t>
      </w:r>
      <w:r>
        <w:tab/>
      </w:r>
      <w:r>
        <w:tab/>
        <w:t>76 - 88</w:t>
      </w:r>
      <w:r>
        <w:tab/>
      </w:r>
      <w:r w:rsidR="00C6791B">
        <w:t>18</w:t>
      </w:r>
    </w:p>
    <w:p w:rsidR="003D479D" w:rsidRPr="00F64FBD" w:rsidRDefault="003D479D" w:rsidP="003D479D">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ind w:left="1683" w:hanging="1683"/>
      </w:pPr>
    </w:p>
    <w:p w:rsidR="003D479D" w:rsidRDefault="003D479D" w:rsidP="003D479D">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ind w:left="1683" w:hanging="1683"/>
      </w:pPr>
      <w:r>
        <w:tab/>
      </w:r>
      <w:r>
        <w:tab/>
      </w:r>
      <w:r w:rsidRPr="0058004A">
        <w:t>В.</w:t>
      </w:r>
      <w:r w:rsidRPr="0058004A">
        <w:tab/>
        <w:t>Уголовное наказание за акты дискриминации</w:t>
      </w:r>
      <w:r>
        <w:br/>
      </w:r>
      <w:r w:rsidRPr="0058004A">
        <w:t>и расистскую пропаганду</w:t>
      </w:r>
      <w:r>
        <w:tab/>
      </w:r>
      <w:r>
        <w:tab/>
        <w:t>89 - 90</w:t>
      </w:r>
      <w:r>
        <w:tab/>
      </w:r>
      <w:r w:rsidR="00C6791B">
        <w:t>20</w:t>
      </w:r>
    </w:p>
    <w:p w:rsidR="003D479D" w:rsidRPr="0058004A" w:rsidRDefault="003D479D" w:rsidP="003D479D">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ind w:left="1683" w:hanging="1683"/>
      </w:pPr>
    </w:p>
    <w:p w:rsidR="009C08CF" w:rsidRPr="00E45AF9" w:rsidRDefault="009C08CF" w:rsidP="005642C8">
      <w:pPr>
        <w:tabs>
          <w:tab w:val="clear" w:pos="1134"/>
          <w:tab w:val="clear" w:pos="1701"/>
          <w:tab w:val="clear" w:pos="2268"/>
          <w:tab w:val="clear" w:pos="6237"/>
          <w:tab w:val="decimal" w:pos="567"/>
          <w:tab w:val="left" w:pos="1122"/>
          <w:tab w:val="right" w:leader="dot" w:pos="7371"/>
          <w:tab w:val="center" w:pos="8039"/>
          <w:tab w:val="center" w:pos="9122"/>
        </w:tabs>
        <w:spacing w:line="264" w:lineRule="auto"/>
      </w:pPr>
      <w:r>
        <w:tab/>
      </w:r>
      <w:r>
        <w:rPr>
          <w:lang w:val="en-US"/>
        </w:rPr>
        <w:t>V</w:t>
      </w:r>
      <w:r w:rsidRPr="00100920">
        <w:t>.</w:t>
      </w:r>
      <w:r w:rsidRPr="00100920">
        <w:tab/>
      </w:r>
      <w:r w:rsidR="00D03DC3">
        <w:t>СВЕДЕНИЯ, КАСАЮЩИЕСЯ СТАТЬИ 5 КОНВЕНЦИИ</w:t>
      </w:r>
      <w:r>
        <w:tab/>
      </w:r>
      <w:r>
        <w:tab/>
      </w:r>
      <w:r w:rsidRPr="009C08CF">
        <w:t xml:space="preserve">  </w:t>
      </w:r>
      <w:r>
        <w:t xml:space="preserve">91 </w:t>
      </w:r>
      <w:r w:rsidR="00E45AF9">
        <w:t>–</w:t>
      </w:r>
      <w:r>
        <w:t xml:space="preserve"> 359</w:t>
      </w:r>
      <w:r w:rsidR="00E45AF9" w:rsidRPr="00E45AF9">
        <w:tab/>
      </w:r>
      <w:r w:rsidR="00C6791B">
        <w:t>21</w:t>
      </w:r>
    </w:p>
    <w:p w:rsidR="009C08CF" w:rsidRPr="00892709" w:rsidRDefault="009C08CF" w:rsidP="00892709">
      <w:pPr>
        <w:tabs>
          <w:tab w:val="clear" w:pos="1134"/>
          <w:tab w:val="clear" w:pos="1701"/>
          <w:tab w:val="clear" w:pos="2268"/>
          <w:tab w:val="clear" w:pos="6237"/>
          <w:tab w:val="decimal" w:pos="567"/>
          <w:tab w:val="right" w:leader="dot" w:pos="7371"/>
          <w:tab w:val="center" w:pos="8039"/>
          <w:tab w:val="center" w:pos="9122"/>
        </w:tabs>
        <w:spacing w:line="264" w:lineRule="auto"/>
        <w:rPr>
          <w:i/>
          <w:sz w:val="20"/>
        </w:rPr>
      </w:pPr>
    </w:p>
    <w:p w:rsidR="009C08CF" w:rsidRPr="00E45AF9" w:rsidRDefault="009C08CF" w:rsidP="00E45AF9">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ind w:left="1683" w:hanging="1683"/>
      </w:pPr>
      <w:r>
        <w:tab/>
      </w:r>
      <w:r>
        <w:tab/>
        <w:t>А.</w:t>
      </w:r>
      <w:r>
        <w:tab/>
        <w:t>Право на равенство перед суд</w:t>
      </w:r>
      <w:r w:rsidR="00047E9A">
        <w:t>о</w:t>
      </w:r>
      <w:r>
        <w:t>м и всеми другими</w:t>
      </w:r>
      <w:r w:rsidR="00E45AF9" w:rsidRPr="00E45AF9">
        <w:br/>
      </w:r>
      <w:r>
        <w:t>органами отправл</w:t>
      </w:r>
      <w:r w:rsidR="00047E9A">
        <w:t>ения</w:t>
      </w:r>
      <w:r>
        <w:t xml:space="preserve"> правосуди</w:t>
      </w:r>
      <w:r w:rsidR="00047E9A">
        <w:t>я</w:t>
      </w:r>
      <w:r>
        <w:tab/>
      </w:r>
      <w:r>
        <w:tab/>
        <w:t xml:space="preserve">92 </w:t>
      </w:r>
      <w:r w:rsidR="00E45AF9">
        <w:t>–</w:t>
      </w:r>
      <w:r>
        <w:t xml:space="preserve"> 94</w:t>
      </w:r>
      <w:r w:rsidR="00E45AF9" w:rsidRPr="00E45AF9">
        <w:tab/>
      </w:r>
      <w:r w:rsidR="00C6791B">
        <w:t>21</w:t>
      </w:r>
    </w:p>
    <w:p w:rsidR="009C08CF" w:rsidRPr="00892709" w:rsidRDefault="009C08CF" w:rsidP="00892709">
      <w:pPr>
        <w:tabs>
          <w:tab w:val="clear" w:pos="1134"/>
          <w:tab w:val="clear" w:pos="1701"/>
          <w:tab w:val="clear" w:pos="2268"/>
          <w:tab w:val="clear" w:pos="6237"/>
          <w:tab w:val="decimal" w:pos="567"/>
          <w:tab w:val="right" w:leader="dot" w:pos="7371"/>
          <w:tab w:val="center" w:pos="8039"/>
          <w:tab w:val="center" w:pos="9122"/>
        </w:tabs>
        <w:spacing w:line="264" w:lineRule="auto"/>
        <w:rPr>
          <w:i/>
          <w:sz w:val="20"/>
        </w:rPr>
      </w:pPr>
    </w:p>
    <w:p w:rsidR="009C08CF" w:rsidRPr="00E45AF9" w:rsidRDefault="009C08CF" w:rsidP="00E45AF9">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ind w:left="1683" w:hanging="1683"/>
      </w:pPr>
      <w:r>
        <w:tab/>
      </w:r>
      <w:r>
        <w:tab/>
        <w:t>В</w:t>
      </w:r>
      <w:r w:rsidR="00E45AF9" w:rsidRPr="00E45AF9">
        <w:t>.</w:t>
      </w:r>
      <w:r w:rsidR="00E45AF9" w:rsidRPr="00E45AF9">
        <w:tab/>
      </w:r>
      <w:r>
        <w:t>Право на личную безопасность и защиту со стороны</w:t>
      </w:r>
      <w:r w:rsidR="00E45AF9" w:rsidRPr="00E45AF9">
        <w:br/>
      </w:r>
      <w:r>
        <w:t>государства от насилия или жестокого обращения</w:t>
      </w:r>
      <w:r>
        <w:tab/>
      </w:r>
      <w:r>
        <w:tab/>
      </w:r>
      <w:r w:rsidRPr="009C08CF">
        <w:t xml:space="preserve">  </w:t>
      </w:r>
      <w:r>
        <w:t xml:space="preserve">95 </w:t>
      </w:r>
      <w:r w:rsidR="00E45AF9">
        <w:t>–</w:t>
      </w:r>
      <w:r>
        <w:t xml:space="preserve"> 101</w:t>
      </w:r>
      <w:r w:rsidR="00E45AF9" w:rsidRPr="00E45AF9">
        <w:tab/>
      </w:r>
      <w:r w:rsidR="00C6791B">
        <w:t>22</w:t>
      </w:r>
    </w:p>
    <w:p w:rsidR="009C08CF" w:rsidRPr="00892709" w:rsidRDefault="009C08CF" w:rsidP="00892709">
      <w:pPr>
        <w:tabs>
          <w:tab w:val="clear" w:pos="1134"/>
          <w:tab w:val="clear" w:pos="1701"/>
          <w:tab w:val="clear" w:pos="2268"/>
          <w:tab w:val="clear" w:pos="6237"/>
          <w:tab w:val="decimal" w:pos="567"/>
          <w:tab w:val="right" w:leader="dot" w:pos="7371"/>
          <w:tab w:val="center" w:pos="8039"/>
          <w:tab w:val="center" w:pos="9122"/>
        </w:tabs>
        <w:spacing w:line="264" w:lineRule="auto"/>
        <w:rPr>
          <w:i/>
          <w:sz w:val="20"/>
        </w:rPr>
      </w:pPr>
    </w:p>
    <w:p w:rsidR="009C08CF" w:rsidRPr="00E45AF9" w:rsidRDefault="009C08CF" w:rsidP="00E45AF9">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ind w:left="1683" w:hanging="1683"/>
      </w:pPr>
      <w:r>
        <w:tab/>
      </w:r>
      <w:r>
        <w:tab/>
        <w:t>С.</w:t>
      </w:r>
      <w:r>
        <w:tab/>
        <w:t>Политические права, в частности право</w:t>
      </w:r>
      <w:r w:rsidR="005642C8">
        <w:t xml:space="preserve"> участвовать</w:t>
      </w:r>
      <w:r w:rsidR="00E45AF9" w:rsidRPr="00E45AF9">
        <w:br/>
      </w:r>
      <w:r>
        <w:tab/>
        <w:t>в выборах, голосовать и выставлять</w:t>
      </w:r>
      <w:r w:rsidR="005642C8">
        <w:t xml:space="preserve"> с</w:t>
      </w:r>
      <w:r>
        <w:t>вою кандидатуру,</w:t>
      </w:r>
      <w:r w:rsidR="00E45AF9" w:rsidRPr="00E45AF9">
        <w:br/>
      </w:r>
      <w:r>
        <w:t xml:space="preserve">право </w:t>
      </w:r>
      <w:r w:rsidR="005642C8">
        <w:t>п</w:t>
      </w:r>
      <w:r>
        <w:t>ринимать участие</w:t>
      </w:r>
      <w:r w:rsidR="005642C8">
        <w:t xml:space="preserve"> в</w:t>
      </w:r>
      <w:r>
        <w:t xml:space="preserve"> управлении</w:t>
      </w:r>
      <w:r w:rsidR="00E45AF9" w:rsidRPr="00E45AF9">
        <w:br/>
      </w:r>
      <w:r>
        <w:t>государственными делами и право</w:t>
      </w:r>
      <w:r w:rsidR="00047E9A">
        <w:t xml:space="preserve"> доступа к</w:t>
      </w:r>
      <w:r w:rsidR="00E45AF9" w:rsidRPr="00E45AF9">
        <w:br/>
      </w:r>
      <w:r>
        <w:t>государственной службе</w:t>
      </w:r>
      <w:r>
        <w:tab/>
      </w:r>
      <w:r>
        <w:tab/>
        <w:t xml:space="preserve">102 </w:t>
      </w:r>
      <w:r w:rsidR="00E45AF9">
        <w:t>–</w:t>
      </w:r>
      <w:r>
        <w:t xml:space="preserve"> 104</w:t>
      </w:r>
      <w:r w:rsidR="00E45AF9" w:rsidRPr="00E45AF9">
        <w:tab/>
      </w:r>
      <w:r w:rsidR="00C6791B">
        <w:t>23</w:t>
      </w:r>
    </w:p>
    <w:p w:rsidR="009C08CF" w:rsidRPr="00892709" w:rsidRDefault="009C08CF" w:rsidP="00892709">
      <w:pPr>
        <w:tabs>
          <w:tab w:val="clear" w:pos="1134"/>
          <w:tab w:val="clear" w:pos="1701"/>
          <w:tab w:val="clear" w:pos="2268"/>
          <w:tab w:val="clear" w:pos="6237"/>
          <w:tab w:val="decimal" w:pos="567"/>
          <w:tab w:val="right" w:leader="dot" w:pos="7371"/>
          <w:tab w:val="center" w:pos="8039"/>
          <w:tab w:val="center" w:pos="9122"/>
        </w:tabs>
        <w:spacing w:line="264" w:lineRule="auto"/>
        <w:rPr>
          <w:i/>
          <w:sz w:val="20"/>
        </w:rPr>
      </w:pPr>
    </w:p>
    <w:p w:rsidR="003D479D" w:rsidRPr="003D479D" w:rsidRDefault="003D479D" w:rsidP="003D479D">
      <w:pPr>
        <w:spacing w:line="240" w:lineRule="auto"/>
        <w:jc w:val="center"/>
        <w:rPr>
          <w:b/>
        </w:rPr>
      </w:pPr>
      <w:r>
        <w:br w:type="page"/>
      </w:r>
      <w:r>
        <w:rPr>
          <w:b/>
        </w:rPr>
        <w:t>Содержание (</w:t>
      </w:r>
      <w:r>
        <w:rPr>
          <w:b/>
          <w:i/>
        </w:rPr>
        <w:t>продолжение</w:t>
      </w:r>
      <w:r>
        <w:rPr>
          <w:b/>
        </w:rPr>
        <w:t>)</w:t>
      </w:r>
    </w:p>
    <w:p w:rsidR="003D479D" w:rsidRDefault="003D479D" w:rsidP="003D479D">
      <w:pPr>
        <w:spacing w:line="240" w:lineRule="auto"/>
        <w:jc w:val="center"/>
        <w:rPr>
          <w:b/>
        </w:rPr>
      </w:pPr>
    </w:p>
    <w:p w:rsidR="003D479D" w:rsidRDefault="003D479D" w:rsidP="003D479D">
      <w:pPr>
        <w:tabs>
          <w:tab w:val="clear" w:pos="6237"/>
          <w:tab w:val="left" w:pos="567"/>
          <w:tab w:val="left" w:pos="1134"/>
          <w:tab w:val="left" w:pos="1701"/>
          <w:tab w:val="left" w:pos="2268"/>
          <w:tab w:val="center" w:pos="8039"/>
          <w:tab w:val="center" w:pos="9122"/>
        </w:tabs>
        <w:spacing w:line="240" w:lineRule="auto"/>
        <w:rPr>
          <w:i/>
        </w:rPr>
      </w:pPr>
      <w:r>
        <w:rPr>
          <w:b/>
        </w:rPr>
        <w:tab/>
      </w:r>
      <w:r>
        <w:rPr>
          <w:b/>
        </w:rPr>
        <w:tab/>
      </w:r>
      <w:r>
        <w:rPr>
          <w:b/>
        </w:rPr>
        <w:tab/>
      </w:r>
      <w:r>
        <w:rPr>
          <w:b/>
        </w:rPr>
        <w:tab/>
      </w:r>
      <w:r>
        <w:rPr>
          <w:b/>
        </w:rPr>
        <w:tab/>
      </w:r>
      <w:r w:rsidRPr="00D04FE1">
        <w:rPr>
          <w:i/>
        </w:rPr>
        <w:t>Пункты</w:t>
      </w:r>
      <w:r w:rsidRPr="00D04FE1">
        <w:rPr>
          <w:i/>
        </w:rPr>
        <w:tab/>
        <w:t>Стр</w:t>
      </w:r>
      <w:r w:rsidRPr="00710BF5">
        <w:rPr>
          <w:i/>
        </w:rPr>
        <w:t>.</w:t>
      </w:r>
    </w:p>
    <w:p w:rsidR="003D479D" w:rsidRDefault="003D479D" w:rsidP="005642C8">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pPr>
    </w:p>
    <w:p w:rsidR="009C08CF" w:rsidRPr="00C6791B" w:rsidRDefault="009C08CF" w:rsidP="005642C8">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pPr>
      <w:r>
        <w:tab/>
      </w:r>
      <w:r>
        <w:tab/>
      </w:r>
      <w:r>
        <w:rPr>
          <w:lang w:val="en-US"/>
        </w:rPr>
        <w:t>D</w:t>
      </w:r>
      <w:r w:rsidRPr="009C08CF">
        <w:t>.</w:t>
      </w:r>
      <w:r>
        <w:tab/>
        <w:t>Осуществление других прав</w:t>
      </w:r>
      <w:r>
        <w:tab/>
      </w:r>
      <w:r>
        <w:tab/>
        <w:t xml:space="preserve">105 </w:t>
      </w:r>
      <w:r w:rsidR="00E45AF9">
        <w:t>–</w:t>
      </w:r>
      <w:r>
        <w:t xml:space="preserve"> 1</w:t>
      </w:r>
      <w:r w:rsidR="00B51778">
        <w:t>5</w:t>
      </w:r>
      <w:r>
        <w:t>6</w:t>
      </w:r>
      <w:r w:rsidR="00E45AF9" w:rsidRPr="00C6791B">
        <w:tab/>
      </w:r>
      <w:r w:rsidR="00C6791B">
        <w:t>24</w:t>
      </w:r>
    </w:p>
    <w:p w:rsidR="009C08CF" w:rsidRPr="00892709" w:rsidRDefault="009C08CF" w:rsidP="00892709">
      <w:pPr>
        <w:tabs>
          <w:tab w:val="clear" w:pos="1134"/>
          <w:tab w:val="clear" w:pos="1701"/>
          <w:tab w:val="clear" w:pos="2268"/>
          <w:tab w:val="clear" w:pos="6237"/>
          <w:tab w:val="decimal" w:pos="567"/>
          <w:tab w:val="right" w:leader="dot" w:pos="7371"/>
          <w:tab w:val="center" w:pos="8039"/>
          <w:tab w:val="center" w:pos="9122"/>
        </w:tabs>
        <w:spacing w:line="264" w:lineRule="auto"/>
        <w:rPr>
          <w:i/>
          <w:sz w:val="20"/>
        </w:rPr>
      </w:pPr>
    </w:p>
    <w:p w:rsidR="009C08CF" w:rsidRPr="00E73DCC" w:rsidRDefault="009C08CF" w:rsidP="00E73DCC">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ind w:left="1683" w:hanging="1683"/>
      </w:pPr>
      <w:r>
        <w:tab/>
      </w:r>
      <w:r>
        <w:tab/>
        <w:t>Е.</w:t>
      </w:r>
      <w:r>
        <w:tab/>
        <w:t>Осуществление экономических, социальных и</w:t>
      </w:r>
      <w:r w:rsidR="00E73DCC" w:rsidRPr="00E73DCC">
        <w:br/>
      </w:r>
      <w:r>
        <w:t>культурных прав и недискриминация</w:t>
      </w:r>
      <w:r>
        <w:tab/>
      </w:r>
      <w:r>
        <w:tab/>
        <w:t xml:space="preserve">157 </w:t>
      </w:r>
      <w:r w:rsidR="00E45AF9">
        <w:t>–</w:t>
      </w:r>
      <w:r>
        <w:t xml:space="preserve"> 359</w:t>
      </w:r>
      <w:r w:rsidR="00E45AF9" w:rsidRPr="00E73DCC">
        <w:tab/>
      </w:r>
      <w:r w:rsidR="00C6791B">
        <w:t>33</w:t>
      </w:r>
    </w:p>
    <w:p w:rsidR="009C08CF" w:rsidRPr="00892709" w:rsidRDefault="009C08CF" w:rsidP="00892709">
      <w:pPr>
        <w:tabs>
          <w:tab w:val="clear" w:pos="1134"/>
          <w:tab w:val="clear" w:pos="1701"/>
          <w:tab w:val="clear" w:pos="2268"/>
          <w:tab w:val="clear" w:pos="6237"/>
          <w:tab w:val="decimal" w:pos="567"/>
          <w:tab w:val="right" w:leader="dot" w:pos="7371"/>
          <w:tab w:val="center" w:pos="8039"/>
          <w:tab w:val="center" w:pos="9122"/>
        </w:tabs>
        <w:spacing w:line="264" w:lineRule="auto"/>
        <w:rPr>
          <w:i/>
          <w:sz w:val="20"/>
        </w:rPr>
      </w:pPr>
    </w:p>
    <w:p w:rsidR="009C08CF" w:rsidRDefault="009C08CF" w:rsidP="005642C8">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pPr>
      <w:r>
        <w:tab/>
      </w:r>
      <w:r>
        <w:rPr>
          <w:lang w:val="en-US"/>
        </w:rPr>
        <w:t>VI</w:t>
      </w:r>
      <w:r w:rsidRPr="0043105E">
        <w:t>.</w:t>
      </w:r>
      <w:r w:rsidRPr="0043105E">
        <w:tab/>
      </w:r>
      <w:r w:rsidR="00D03DC3">
        <w:rPr>
          <w:lang w:val="en-US"/>
        </w:rPr>
        <w:t>C</w:t>
      </w:r>
      <w:r w:rsidR="00D03DC3">
        <w:t>ВЕДЕНИЯ, КАСАЮЩИЕСЯ СТАТЬИ 6 КОНВЕНЦИИ</w:t>
      </w:r>
      <w:r>
        <w:tab/>
      </w:r>
      <w:r>
        <w:tab/>
        <w:t>360</w:t>
      </w:r>
      <w:r w:rsidRPr="009C08CF">
        <w:t xml:space="preserve"> </w:t>
      </w:r>
      <w:r w:rsidR="00E45AF9">
        <w:t>–</w:t>
      </w:r>
      <w:r w:rsidRPr="009C08CF">
        <w:t xml:space="preserve"> </w:t>
      </w:r>
      <w:r>
        <w:t>368</w:t>
      </w:r>
      <w:r w:rsidR="00E45AF9" w:rsidRPr="00E45AF9">
        <w:tab/>
      </w:r>
      <w:r w:rsidR="00C6791B">
        <w:t>68</w:t>
      </w:r>
    </w:p>
    <w:p w:rsidR="00040EAA" w:rsidRDefault="00040EAA" w:rsidP="005642C8">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pPr>
    </w:p>
    <w:p w:rsidR="003D479D" w:rsidRDefault="00040EAA" w:rsidP="005642C8">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pPr>
      <w:r>
        <w:tab/>
      </w:r>
      <w:r>
        <w:tab/>
        <w:t>А.</w:t>
      </w:r>
      <w:r>
        <w:tab/>
      </w:r>
      <w:r w:rsidR="00753CF0" w:rsidRPr="00753CF0">
        <w:t>Эффективные внесудебные средства защиты</w:t>
      </w:r>
      <w:r w:rsidR="00753CF0">
        <w:tab/>
      </w:r>
      <w:r w:rsidR="00753CF0">
        <w:tab/>
      </w:r>
      <w:r w:rsidR="00D47036">
        <w:t xml:space="preserve">362 </w:t>
      </w:r>
      <w:r w:rsidR="00753CF0">
        <w:t>–</w:t>
      </w:r>
      <w:r w:rsidR="00D47036">
        <w:t xml:space="preserve"> 364</w:t>
      </w:r>
      <w:r w:rsidR="00753CF0">
        <w:tab/>
      </w:r>
      <w:r w:rsidR="00C6791B">
        <w:t>68</w:t>
      </w:r>
    </w:p>
    <w:p w:rsidR="00040EAA" w:rsidRPr="00E45AF9" w:rsidRDefault="00040EAA" w:rsidP="005642C8">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pPr>
      <w:r>
        <w:tab/>
      </w:r>
      <w:r>
        <w:tab/>
        <w:t>В.</w:t>
      </w:r>
      <w:r>
        <w:tab/>
      </w:r>
      <w:r w:rsidR="00753CF0" w:rsidRPr="00753CF0">
        <w:t>Эффективные судебные средства защиты</w:t>
      </w:r>
      <w:r w:rsidR="00753CF0">
        <w:tab/>
      </w:r>
      <w:r w:rsidR="00753CF0">
        <w:tab/>
      </w:r>
      <w:r w:rsidR="00D47036">
        <w:t xml:space="preserve">365 </w:t>
      </w:r>
      <w:r w:rsidR="00753CF0">
        <w:t>–</w:t>
      </w:r>
      <w:r w:rsidR="00D47036">
        <w:t xml:space="preserve"> 368</w:t>
      </w:r>
      <w:r w:rsidR="00753CF0">
        <w:tab/>
      </w:r>
      <w:r w:rsidR="005E0C90">
        <w:t>69</w:t>
      </w:r>
    </w:p>
    <w:p w:rsidR="009C08CF" w:rsidRPr="00892709" w:rsidRDefault="009C08CF" w:rsidP="00892709">
      <w:pPr>
        <w:tabs>
          <w:tab w:val="clear" w:pos="1134"/>
          <w:tab w:val="clear" w:pos="1701"/>
          <w:tab w:val="clear" w:pos="2268"/>
          <w:tab w:val="clear" w:pos="6237"/>
          <w:tab w:val="decimal" w:pos="567"/>
          <w:tab w:val="right" w:leader="dot" w:pos="7371"/>
          <w:tab w:val="center" w:pos="8039"/>
          <w:tab w:val="center" w:pos="9122"/>
        </w:tabs>
        <w:spacing w:line="264" w:lineRule="auto"/>
        <w:rPr>
          <w:i/>
          <w:sz w:val="20"/>
        </w:rPr>
      </w:pPr>
    </w:p>
    <w:p w:rsidR="009C08CF" w:rsidRPr="00E45AF9" w:rsidRDefault="009C08CF" w:rsidP="005642C8">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pPr>
      <w:r>
        <w:tab/>
      </w:r>
      <w:r>
        <w:rPr>
          <w:lang w:val="en-US"/>
        </w:rPr>
        <w:t>VII</w:t>
      </w:r>
      <w:r w:rsidRPr="00ED4130">
        <w:t>.</w:t>
      </w:r>
      <w:r w:rsidRPr="00ED4130">
        <w:tab/>
      </w:r>
      <w:r w:rsidR="00D03DC3">
        <w:t>СВЕДЕНИЯ, КАСАЮЩИЕСЯ СТАТЬИ 7 КОНВЕНЦИИ</w:t>
      </w:r>
      <w:r>
        <w:tab/>
      </w:r>
      <w:r>
        <w:tab/>
        <w:t xml:space="preserve">369 </w:t>
      </w:r>
      <w:r w:rsidR="00E45AF9">
        <w:t>–</w:t>
      </w:r>
      <w:r>
        <w:t xml:space="preserve"> 471</w:t>
      </w:r>
      <w:r w:rsidR="00E45AF9" w:rsidRPr="00E45AF9">
        <w:tab/>
      </w:r>
      <w:r w:rsidR="005E0C90">
        <w:t>70</w:t>
      </w:r>
    </w:p>
    <w:p w:rsidR="009C08CF" w:rsidRPr="00892709" w:rsidRDefault="009C08CF" w:rsidP="00892709">
      <w:pPr>
        <w:tabs>
          <w:tab w:val="clear" w:pos="1134"/>
          <w:tab w:val="clear" w:pos="1701"/>
          <w:tab w:val="clear" w:pos="2268"/>
          <w:tab w:val="clear" w:pos="6237"/>
          <w:tab w:val="decimal" w:pos="567"/>
          <w:tab w:val="right" w:leader="dot" w:pos="7371"/>
          <w:tab w:val="center" w:pos="8039"/>
          <w:tab w:val="center" w:pos="9122"/>
        </w:tabs>
        <w:spacing w:line="264" w:lineRule="auto"/>
        <w:rPr>
          <w:i/>
          <w:sz w:val="20"/>
        </w:rPr>
      </w:pPr>
    </w:p>
    <w:p w:rsidR="009C08CF" w:rsidRPr="00E45AF9" w:rsidRDefault="009C08CF" w:rsidP="005642C8">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pPr>
      <w:r>
        <w:tab/>
      </w:r>
      <w:r>
        <w:tab/>
        <w:t>А.</w:t>
      </w:r>
      <w:r w:rsidRPr="00ED4130">
        <w:tab/>
      </w:r>
      <w:r w:rsidR="00047E9A">
        <w:t>Просвещение</w:t>
      </w:r>
      <w:r>
        <w:t xml:space="preserve"> и образование</w:t>
      </w:r>
      <w:r>
        <w:tab/>
      </w:r>
      <w:r>
        <w:tab/>
        <w:t xml:space="preserve">371 </w:t>
      </w:r>
      <w:r w:rsidR="00E45AF9">
        <w:t>–</w:t>
      </w:r>
      <w:r>
        <w:t xml:space="preserve"> 433</w:t>
      </w:r>
      <w:r w:rsidR="00E45AF9" w:rsidRPr="00E45AF9">
        <w:tab/>
      </w:r>
      <w:r w:rsidR="005E0C90">
        <w:t>70</w:t>
      </w:r>
    </w:p>
    <w:p w:rsidR="009C08CF" w:rsidRPr="005E0C90" w:rsidRDefault="009C08CF" w:rsidP="005642C8">
      <w:pPr>
        <w:tabs>
          <w:tab w:val="clear" w:pos="1134"/>
          <w:tab w:val="clear" w:pos="1701"/>
          <w:tab w:val="clear" w:pos="2268"/>
          <w:tab w:val="clear" w:pos="6237"/>
          <w:tab w:val="decimal" w:pos="567"/>
          <w:tab w:val="left" w:pos="1122"/>
          <w:tab w:val="left" w:pos="1683"/>
          <w:tab w:val="right" w:leader="dot" w:pos="7371"/>
          <w:tab w:val="center" w:pos="8039"/>
          <w:tab w:val="center" w:pos="9122"/>
        </w:tabs>
        <w:spacing w:line="264" w:lineRule="auto"/>
      </w:pPr>
      <w:r>
        <w:tab/>
      </w:r>
      <w:r>
        <w:tab/>
        <w:t>В.</w:t>
      </w:r>
      <w:r>
        <w:tab/>
        <w:t>Культура и информация</w:t>
      </w:r>
      <w:r>
        <w:tab/>
      </w:r>
      <w:r>
        <w:tab/>
        <w:t xml:space="preserve">434 </w:t>
      </w:r>
      <w:r w:rsidR="00E45AF9">
        <w:t>–</w:t>
      </w:r>
      <w:r>
        <w:t xml:space="preserve"> 471</w:t>
      </w:r>
      <w:r w:rsidR="00E45AF9" w:rsidRPr="005E0C90">
        <w:tab/>
      </w:r>
      <w:r w:rsidR="005E0C90">
        <w:t>83</w:t>
      </w:r>
    </w:p>
    <w:p w:rsidR="009C08CF" w:rsidRPr="00892709" w:rsidRDefault="009C08CF" w:rsidP="00892709">
      <w:pPr>
        <w:tabs>
          <w:tab w:val="clear" w:pos="1134"/>
          <w:tab w:val="clear" w:pos="1701"/>
          <w:tab w:val="clear" w:pos="2268"/>
          <w:tab w:val="clear" w:pos="6237"/>
          <w:tab w:val="decimal" w:pos="567"/>
          <w:tab w:val="right" w:leader="dot" w:pos="7371"/>
          <w:tab w:val="center" w:pos="8039"/>
          <w:tab w:val="center" w:pos="9122"/>
        </w:tabs>
        <w:spacing w:line="264" w:lineRule="auto"/>
        <w:rPr>
          <w:i/>
          <w:sz w:val="20"/>
        </w:rPr>
      </w:pPr>
    </w:p>
    <w:p w:rsidR="009C08CF" w:rsidRPr="005E0C90" w:rsidRDefault="00892709" w:rsidP="005642C8">
      <w:pPr>
        <w:tabs>
          <w:tab w:val="clear" w:pos="1134"/>
          <w:tab w:val="clear" w:pos="1701"/>
          <w:tab w:val="clear" w:pos="2268"/>
          <w:tab w:val="clear" w:pos="6237"/>
          <w:tab w:val="decimal" w:pos="567"/>
          <w:tab w:val="right" w:leader="dot" w:pos="7371"/>
          <w:tab w:val="center" w:pos="8039"/>
          <w:tab w:val="center" w:pos="9122"/>
        </w:tabs>
        <w:spacing w:line="264" w:lineRule="auto"/>
      </w:pPr>
      <w:r>
        <w:t>Заключение</w:t>
      </w:r>
      <w:r w:rsidR="009C08CF">
        <w:tab/>
      </w:r>
      <w:r w:rsidR="009C08CF">
        <w:tab/>
        <w:t xml:space="preserve">472 </w:t>
      </w:r>
      <w:r w:rsidR="00E45AF9">
        <w:t>–</w:t>
      </w:r>
      <w:r w:rsidR="009C08CF">
        <w:t xml:space="preserve"> 477</w:t>
      </w:r>
      <w:r w:rsidR="00E45AF9">
        <w:rPr>
          <w:lang w:val="en-US"/>
        </w:rPr>
        <w:tab/>
      </w:r>
      <w:r w:rsidR="005E0C90">
        <w:t>92</w:t>
      </w:r>
    </w:p>
    <w:p w:rsidR="00CA4B64" w:rsidRDefault="00E73DCC" w:rsidP="00CA4B64">
      <w:pPr>
        <w:jc w:val="center"/>
        <w:rPr>
          <w:b/>
          <w:lang w:val="en-US"/>
        </w:rPr>
      </w:pPr>
      <w:r>
        <w:br w:type="page"/>
      </w:r>
      <w:r w:rsidR="00CA4B64">
        <w:rPr>
          <w:b/>
        </w:rPr>
        <w:t>Введение</w:t>
      </w:r>
    </w:p>
    <w:p w:rsidR="00F3680E" w:rsidRPr="007C7A04" w:rsidRDefault="00F3680E" w:rsidP="00CA4B64">
      <w:pPr>
        <w:jc w:val="center"/>
        <w:rPr>
          <w:b/>
          <w:sz w:val="20"/>
          <w:lang w:val="en-US"/>
        </w:rPr>
      </w:pPr>
    </w:p>
    <w:p w:rsidR="00CA4B64" w:rsidRDefault="00CA4B64" w:rsidP="00CA4B64">
      <w:pPr>
        <w:rPr>
          <w:lang w:val="en-US"/>
        </w:rPr>
      </w:pPr>
      <w:r>
        <w:t>1.</w:t>
      </w:r>
      <w:r>
        <w:tab/>
        <w:t xml:space="preserve">Тунис одним из первых среди государств запретил рабство.  Запрет на него был введен в </w:t>
      </w:r>
      <w:r>
        <w:rPr>
          <w:lang w:val="en-US"/>
        </w:rPr>
        <w:t>XIX</w:t>
      </w:r>
      <w:r>
        <w:t xml:space="preserve"> веке на основании декрета от 23 января 1846 года, который предусматривал уголовное наказание для любого лица, обращающего в рабство какое-либо другое лицо.</w:t>
      </w:r>
    </w:p>
    <w:p w:rsidR="00F3680E" w:rsidRPr="007C7A04" w:rsidRDefault="00F3680E" w:rsidP="007C7A04">
      <w:pPr>
        <w:jc w:val="center"/>
        <w:rPr>
          <w:b/>
          <w:sz w:val="20"/>
          <w:lang w:val="en-US"/>
        </w:rPr>
      </w:pPr>
    </w:p>
    <w:p w:rsidR="00CA4B64" w:rsidRPr="00F3680E" w:rsidRDefault="00CA4B64" w:rsidP="00CA4B64">
      <w:r>
        <w:t>2.</w:t>
      </w:r>
      <w:r>
        <w:tab/>
        <w:t>Тунис твердо привержен целям и принципам Организации Объединенных Наций, провозглашенным в международных договорах, в частности в тех из них, которые касаются запрещения дискриминации по признакам расы, цвета кожи, родового, национального или этни</w:t>
      </w:r>
      <w:r w:rsidR="00F3680E">
        <w:t>ческого происхождения.</w:t>
      </w:r>
    </w:p>
    <w:p w:rsidR="00F3680E" w:rsidRPr="007C7A04" w:rsidRDefault="00F3680E" w:rsidP="007C7A04">
      <w:pPr>
        <w:jc w:val="center"/>
        <w:rPr>
          <w:b/>
          <w:sz w:val="20"/>
          <w:lang w:val="en-US"/>
        </w:rPr>
      </w:pPr>
    </w:p>
    <w:p w:rsidR="00CA4B64" w:rsidRDefault="00CA4B64" w:rsidP="00CA4B64">
      <w:pPr>
        <w:rPr>
          <w:lang w:val="en-US"/>
        </w:rPr>
      </w:pPr>
      <w:r>
        <w:t>3.</w:t>
      </w:r>
      <w:r>
        <w:tab/>
        <w:t>Эта приверженность подтверждается тем фактом, что 12 января 1967 года Тунис ратифицировал Международную конвенцию о ликвидации всех форм расовой дискриминации (ниже именуемая "Конвенцией").</w:t>
      </w:r>
    </w:p>
    <w:p w:rsidR="00F3680E" w:rsidRPr="007C7A04" w:rsidRDefault="00F3680E" w:rsidP="007C7A04">
      <w:pPr>
        <w:jc w:val="center"/>
        <w:rPr>
          <w:b/>
          <w:sz w:val="20"/>
          <w:lang w:val="en-US"/>
        </w:rPr>
      </w:pPr>
    </w:p>
    <w:p w:rsidR="00CA4B64" w:rsidRDefault="00CA4B64" w:rsidP="00CA4B64">
      <w:pPr>
        <w:rPr>
          <w:lang w:val="en-US"/>
        </w:rPr>
      </w:pPr>
      <w:r>
        <w:t>4.</w:t>
      </w:r>
      <w:r>
        <w:tab/>
        <w:t xml:space="preserve">Хотя Комитет четко заявил, что он "не согласен с утверждениями государств-участников об отсутствии расовой дискриминации на их территории и рекомендует Тунису избегать такого рода обобщений в будущих докладах" </w:t>
      </w:r>
      <w:r>
        <w:rPr>
          <w:color w:val="000000"/>
        </w:rPr>
        <w:t>(</w:t>
      </w:r>
      <w:r>
        <w:t>CERD/C/62/CO/10, пункт 9), можно лишь еще раз подтвердить, что явление расовой дискриминации в Тунисе в принципе отсутствует.  В стране произошло смешение различных народов и различных цивилизаций, так что большинство тунисцев уже не знают своего этнического и расового происхождения и вовсе не обязаны его выяснять.</w:t>
      </w:r>
    </w:p>
    <w:p w:rsidR="00F3680E" w:rsidRPr="007C7A04" w:rsidRDefault="00F3680E" w:rsidP="007C7A04">
      <w:pPr>
        <w:jc w:val="center"/>
        <w:rPr>
          <w:b/>
          <w:sz w:val="20"/>
          <w:lang w:val="en-US"/>
        </w:rPr>
      </w:pPr>
    </w:p>
    <w:p w:rsidR="00CA4B64" w:rsidRDefault="00CA4B64" w:rsidP="00CA4B64">
      <w:pPr>
        <w:rPr>
          <w:lang w:val="en-US"/>
        </w:rPr>
      </w:pPr>
      <w:r>
        <w:t>5.</w:t>
      </w:r>
      <w:r>
        <w:tab/>
        <w:t>Тунис испокон веков является страной, на территории которой постоянно идет процесс смешения.  Это его самое большое богатство.  И этот подтвержденный опытом факт просто-напросто означает, что проблема расовой дискриминации в Тунисе в принципе не стоит.</w:t>
      </w:r>
    </w:p>
    <w:p w:rsidR="00F3680E" w:rsidRPr="007C7A04" w:rsidRDefault="00F3680E" w:rsidP="007C7A04">
      <w:pPr>
        <w:jc w:val="center"/>
        <w:rPr>
          <w:b/>
          <w:sz w:val="20"/>
          <w:lang w:val="en-US"/>
        </w:rPr>
      </w:pPr>
    </w:p>
    <w:p w:rsidR="00CA4B64" w:rsidRDefault="00CA4B64" w:rsidP="00CA4B64">
      <w:pPr>
        <w:rPr>
          <w:lang w:val="en-US"/>
        </w:rPr>
      </w:pPr>
      <w:r>
        <w:t>6.</w:t>
      </w:r>
      <w:r>
        <w:tab/>
        <w:t>Принимая во внимание другие рекомендации Комитета, правительство Туниса представляет в настоящем документе свой сводный периодический доклад об осуществлении Конвенции.</w:t>
      </w:r>
    </w:p>
    <w:p w:rsidR="00F3680E" w:rsidRPr="007C7A04" w:rsidRDefault="00F3680E" w:rsidP="007C7A04">
      <w:pPr>
        <w:jc w:val="center"/>
        <w:rPr>
          <w:b/>
          <w:sz w:val="20"/>
          <w:lang w:val="en-US"/>
        </w:rPr>
      </w:pPr>
    </w:p>
    <w:p w:rsidR="00CA4B64" w:rsidRPr="007C7A04" w:rsidRDefault="00CA4B64" w:rsidP="00CA4B64">
      <w:pPr>
        <w:rPr>
          <w:color w:val="000000"/>
        </w:rPr>
      </w:pPr>
      <w:r w:rsidRPr="00F3680E">
        <w:rPr>
          <w:spacing w:val="-2"/>
        </w:rPr>
        <w:t>7.</w:t>
      </w:r>
      <w:r w:rsidRPr="00F3680E">
        <w:rPr>
          <w:spacing w:val="-2"/>
        </w:rPr>
        <w:tab/>
        <w:t>Настоящий доклад представляется Комитету по ликвидации расовой дискриминации (ниже именуемый "Комитетом") в соответствии с пунктом 1 b) статьи 9 Конвенции.  Этот доклад, охватывающий период 2003-2006 годов, представляет собой восемнадцатый и девятнадцатый периодические доклады Туниса и дополняет его тринадцатый-семнадцатый периодические доклады, которые были представлены вместе в одном документе (</w:t>
      </w:r>
      <w:r w:rsidRPr="00F3680E">
        <w:rPr>
          <w:color w:val="000000"/>
          <w:spacing w:val="-2"/>
        </w:rPr>
        <w:t>CERD/C/431/Add.4) и рассмотрены Комитетом на его 1560-м и 1561</w:t>
      </w:r>
      <w:r w:rsidRPr="00F3680E">
        <w:rPr>
          <w:color w:val="000000"/>
          <w:spacing w:val="-2"/>
        </w:rPr>
        <w:noBreakHyphen/>
        <w:t>м заседаниях (CERD/C/SR.1560 и CERD/C/SR.1561) 6 и 7 марта 2003 года;</w:t>
      </w:r>
      <w:r>
        <w:rPr>
          <w:color w:val="000000"/>
        </w:rPr>
        <w:t xml:space="preserve">  заключительные замечания по ним были сформулированы Комитетом на его </w:t>
      </w:r>
      <w:r w:rsidRPr="000B1C80">
        <w:rPr>
          <w:color w:val="000000"/>
        </w:rPr>
        <w:t>1575</w:t>
      </w:r>
      <w:r>
        <w:rPr>
          <w:color w:val="000000"/>
        </w:rPr>
        <w:t>-м заседании, состоявшемся</w:t>
      </w:r>
      <w:r w:rsidRPr="000B1C80">
        <w:rPr>
          <w:color w:val="000000"/>
        </w:rPr>
        <w:t xml:space="preserve"> 18</w:t>
      </w:r>
      <w:r w:rsidR="007C7A04">
        <w:rPr>
          <w:color w:val="000000"/>
          <w:lang w:val="en-US"/>
        </w:rPr>
        <w:t> </w:t>
      </w:r>
      <w:r>
        <w:rPr>
          <w:color w:val="000000"/>
        </w:rPr>
        <w:t>марта</w:t>
      </w:r>
      <w:r w:rsidRPr="000B1C80">
        <w:rPr>
          <w:color w:val="000000"/>
        </w:rPr>
        <w:t xml:space="preserve"> 2003</w:t>
      </w:r>
      <w:r>
        <w:rPr>
          <w:color w:val="000000"/>
        </w:rPr>
        <w:t xml:space="preserve"> года (</w:t>
      </w:r>
      <w:r>
        <w:t>CERD/C/62/CO/10)</w:t>
      </w:r>
      <w:r w:rsidRPr="000B1C80">
        <w:rPr>
          <w:color w:val="000000"/>
        </w:rPr>
        <w:t>.</w:t>
      </w:r>
    </w:p>
    <w:p w:rsidR="00CA4B64" w:rsidRPr="00F3680E" w:rsidRDefault="00CA4B64" w:rsidP="00CA4B64">
      <w:pPr>
        <w:jc w:val="center"/>
        <w:rPr>
          <w:b/>
          <w:color w:val="000000"/>
        </w:rPr>
      </w:pPr>
      <w:r>
        <w:rPr>
          <w:b/>
          <w:color w:val="000000"/>
        </w:rPr>
        <w:t>I.</w:t>
      </w:r>
      <w:r>
        <w:rPr>
          <w:b/>
          <w:color w:val="000000"/>
        </w:rPr>
        <w:tab/>
        <w:t>НЕКОТОРЫЕ ПОСЛЕДНИЕ ДАННЫЕ О С</w:t>
      </w:r>
      <w:r w:rsidR="00F3680E">
        <w:rPr>
          <w:b/>
          <w:color w:val="000000"/>
        </w:rPr>
        <w:t>ОЦИАЛЬНО-ЭКОНОМИЧЕСКОМ РАЗВИТИИ</w:t>
      </w:r>
    </w:p>
    <w:p w:rsidR="00F3680E" w:rsidRPr="00F3680E" w:rsidRDefault="00F3680E" w:rsidP="00CA4B64">
      <w:pPr>
        <w:jc w:val="center"/>
        <w:rPr>
          <w:b/>
          <w:color w:val="000000"/>
        </w:rPr>
      </w:pPr>
    </w:p>
    <w:p w:rsidR="00CA4B64" w:rsidRDefault="00CA4B64" w:rsidP="00CA4B64">
      <w:pPr>
        <w:rPr>
          <w:lang w:val="en-US"/>
        </w:rPr>
      </w:pPr>
      <w:r>
        <w:t>8.</w:t>
      </w:r>
      <w:r>
        <w:tab/>
        <w:t>В 2006 году население Туниса составляло примерно 10,1 млн. человек.</w:t>
      </w:r>
    </w:p>
    <w:p w:rsidR="00F3680E" w:rsidRPr="00F3680E" w:rsidRDefault="00F3680E" w:rsidP="00CA4B64">
      <w:pPr>
        <w:rPr>
          <w:lang w:val="en-US"/>
        </w:rPr>
      </w:pPr>
    </w:p>
    <w:p w:rsidR="00CA4B64" w:rsidRDefault="00CA4B64" w:rsidP="00CA4B64">
      <w:pPr>
        <w:rPr>
          <w:lang w:val="en-US"/>
        </w:rPr>
      </w:pPr>
      <w:r>
        <w:t>9.</w:t>
      </w:r>
      <w:r>
        <w:tab/>
        <w:t>Можно отметить, что около 5 000 тунисцев не относятся к числу мусульман.  Из этого числа 3 000 граждан являются евреями, а остальные - христианами.</w:t>
      </w:r>
    </w:p>
    <w:p w:rsidR="00F3680E" w:rsidRPr="00F3680E" w:rsidRDefault="00F3680E" w:rsidP="00CA4B64">
      <w:pPr>
        <w:rPr>
          <w:lang w:val="en-US"/>
        </w:rPr>
      </w:pPr>
    </w:p>
    <w:p w:rsidR="00CA4B64" w:rsidRDefault="00CA4B64" w:rsidP="00CA4B64">
      <w:pPr>
        <w:rPr>
          <w:lang w:val="en-US"/>
        </w:rPr>
      </w:pPr>
      <w:r>
        <w:t>10.</w:t>
      </w:r>
      <w:r>
        <w:tab/>
        <w:t>О тунисских берберах можно сказать, что они особенно хорошо интегрировались в тунисское общество и не выдвигают никаких требований.  К этому следует добавить, что в Тунисе нет кочевых племен.</w:t>
      </w:r>
    </w:p>
    <w:p w:rsidR="00F3680E" w:rsidRPr="00F3680E" w:rsidRDefault="00F3680E" w:rsidP="00CA4B64">
      <w:pPr>
        <w:rPr>
          <w:lang w:val="en-US"/>
        </w:rPr>
      </w:pPr>
    </w:p>
    <w:p w:rsidR="00CA4B64" w:rsidRDefault="00CA4B64" w:rsidP="00CA4B64">
      <w:pPr>
        <w:rPr>
          <w:lang w:val="en-US"/>
        </w:rPr>
      </w:pPr>
      <w:r>
        <w:t>11.</w:t>
      </w:r>
      <w:r>
        <w:tab/>
        <w:t>Выезд тунисских евреев во Францию (при наличии двойного гражданства большинство из них обладает французским паспортом) можно объяснить их желанием жить на Западе, но они сохраняют постоянные отношения со страной, куда очень часто с</w:t>
      </w:r>
      <w:r w:rsidR="00F3680E">
        <w:rPr>
          <w:lang w:val="en-US"/>
        </w:rPr>
        <w:t> </w:t>
      </w:r>
      <w:r>
        <w:t>удовольствием возвращаются, чтобы набраться физических и душевных сил.  Ни правительство, ни кто-либо другой никогда специально не старались добиться выезда тунисских евреев и не провоцировали его.</w:t>
      </w:r>
    </w:p>
    <w:p w:rsidR="00F3680E" w:rsidRPr="00F3680E" w:rsidRDefault="00F3680E" w:rsidP="00CA4B64">
      <w:pPr>
        <w:rPr>
          <w:lang w:val="en-US"/>
        </w:rPr>
      </w:pPr>
    </w:p>
    <w:p w:rsidR="00CA4B64" w:rsidRDefault="00CA4B64" w:rsidP="00CA4B64">
      <w:pPr>
        <w:rPr>
          <w:lang w:val="en-US"/>
        </w:rPr>
      </w:pPr>
      <w:r>
        <w:t>12.</w:t>
      </w:r>
      <w:r>
        <w:tab/>
        <w:t>В Тунисе работают около 25 тыс. иностранных граждан.</w:t>
      </w:r>
    </w:p>
    <w:p w:rsidR="00F3680E" w:rsidRPr="00F3680E" w:rsidRDefault="00F3680E" w:rsidP="00CA4B64">
      <w:pPr>
        <w:rPr>
          <w:lang w:val="en-US"/>
        </w:rPr>
      </w:pPr>
    </w:p>
    <w:p w:rsidR="00CA4B64" w:rsidRDefault="00CA4B64" w:rsidP="00CA4B64">
      <w:pPr>
        <w:rPr>
          <w:lang w:val="en-US"/>
        </w:rPr>
      </w:pPr>
      <w:r>
        <w:t>13.</w:t>
      </w:r>
      <w:r>
        <w:tab/>
        <w:t>Большинство находящихся в Тунисе иммигрантов являются выходцами из соседних стран (марокканцы, алжирцы и египтяне), а в иностранных компаниях работает и какое-то число европейцев.  Тунис ратифицировал все соответствующие конвенции Международной организации труда (МОТ), в которых закреплены принцип равного обращения с гражданами и негражданами в сфере труда и профессиональной деятельности и принцип равенства в вопросах вознаграждения за труд и социальной защиты.</w:t>
      </w:r>
    </w:p>
    <w:p w:rsidR="00F3680E" w:rsidRPr="00F3680E" w:rsidRDefault="00F3680E" w:rsidP="00CA4B64">
      <w:pPr>
        <w:rPr>
          <w:lang w:val="en-US"/>
        </w:rPr>
      </w:pPr>
    </w:p>
    <w:p w:rsidR="00CA4B64" w:rsidRDefault="00CA4B64" w:rsidP="00CA4B64">
      <w:pPr>
        <w:rPr>
          <w:lang w:val="en-US"/>
        </w:rPr>
      </w:pPr>
      <w:r>
        <w:t>14.</w:t>
      </w:r>
      <w:r>
        <w:tab/>
        <w:t>Темпы роста численности населения, составившие в 2004 году 1,08%, являются одними из самых низких на Африканском континенте.  В городах проживает более 63% населения.  В Большом Тунисе, основном городском центре страны, насчитываются 2,5 млн. жителей.</w:t>
      </w:r>
    </w:p>
    <w:p w:rsidR="00F3680E" w:rsidRPr="00F3680E" w:rsidRDefault="00F3680E" w:rsidP="00CA4B64">
      <w:pPr>
        <w:rPr>
          <w:lang w:val="en-US"/>
        </w:rPr>
      </w:pPr>
    </w:p>
    <w:p w:rsidR="00CA4B64" w:rsidRDefault="00CA4B64" w:rsidP="00CA4B64">
      <w:pPr>
        <w:rPr>
          <w:lang w:val="en-US"/>
        </w:rPr>
      </w:pPr>
      <w:r>
        <w:t>15.</w:t>
      </w:r>
      <w:r>
        <w:tab/>
        <w:t>Демографические показатели свидетельствуют о том, что начиная с 1960-х годов уровень рождаемости постоянно снижался в результате улучшения условий жизни, повышения уровня образования, роста роли женщины в обществе, и особенно улучшения медицинского и социального обслуживания жителей.  Непрерывное снижение уровня рождаемости и стабильный рост средней продолжительности жизни при рождении подтверждают, что после достижения независимости 50 лет назад страна находится на этапе демографического перехода, который характеризуется следующими основными чертами:</w:t>
      </w:r>
    </w:p>
    <w:p w:rsidR="00F3680E" w:rsidRPr="00F3680E" w:rsidRDefault="00F3680E" w:rsidP="00CA4B64">
      <w:pPr>
        <w:rPr>
          <w:lang w:val="en-US"/>
        </w:rPr>
      </w:pPr>
    </w:p>
    <w:p w:rsidR="00CA4B64" w:rsidRDefault="00CA4B64" w:rsidP="00CA4B64">
      <w:pPr>
        <w:rPr>
          <w:lang w:val="en-US"/>
        </w:rPr>
      </w:pPr>
      <w:r>
        <w:tab/>
        <w:t>а)</w:t>
      </w:r>
      <w:r>
        <w:tab/>
        <w:t>сокращение доли детей в возрасте до четырех лет в общей численности населения с 18,6% в 1966</w:t>
      </w:r>
      <w:r>
        <w:rPr>
          <w:lang w:val="en-US"/>
        </w:rPr>
        <w:t> </w:t>
      </w:r>
      <w:r>
        <w:t>году до 11,1% в 1994</w:t>
      </w:r>
      <w:r>
        <w:rPr>
          <w:lang w:val="en-US"/>
        </w:rPr>
        <w:t> </w:t>
      </w:r>
      <w:r>
        <w:t>году, 9% в 1999</w:t>
      </w:r>
      <w:r>
        <w:rPr>
          <w:lang w:val="en-US"/>
        </w:rPr>
        <w:t> </w:t>
      </w:r>
      <w:r>
        <w:t>году и 8,1 в 2004</w:t>
      </w:r>
      <w:r>
        <w:rPr>
          <w:lang w:val="en-US"/>
        </w:rPr>
        <w:t> </w:t>
      </w:r>
      <w:r>
        <w:t>году;</w:t>
      </w:r>
    </w:p>
    <w:p w:rsidR="00F3680E" w:rsidRPr="00F3680E" w:rsidRDefault="00F3680E" w:rsidP="00CA4B64">
      <w:pPr>
        <w:rPr>
          <w:lang w:val="en-US"/>
        </w:rPr>
      </w:pPr>
    </w:p>
    <w:p w:rsidR="00CA4B64" w:rsidRPr="007C7A04" w:rsidRDefault="00CA4B64" w:rsidP="00CA4B64">
      <w:r>
        <w:tab/>
        <w:t>b)</w:t>
      </w:r>
      <w:r>
        <w:tab/>
        <w:t>заметное изменение доли населения в возрасте старше 60 лет, которая возросла с 5,5% от общей численности населения в 1966</w:t>
      </w:r>
      <w:r w:rsidR="007C7A04">
        <w:rPr>
          <w:lang w:val="en-US"/>
        </w:rPr>
        <w:t> </w:t>
      </w:r>
      <w:r>
        <w:t>году до 8,3% в 1995</w:t>
      </w:r>
      <w:r w:rsidR="007C7A04">
        <w:rPr>
          <w:lang w:val="en-US"/>
        </w:rPr>
        <w:t> </w:t>
      </w:r>
      <w:r>
        <w:t>году, 9% - в 1999</w:t>
      </w:r>
      <w:r w:rsidR="007C7A04">
        <w:rPr>
          <w:lang w:val="en-US"/>
        </w:rPr>
        <w:t> </w:t>
      </w:r>
      <w:r>
        <w:t>году и 9,3% - в 2004</w:t>
      </w:r>
      <w:r w:rsidR="007C7A04">
        <w:rPr>
          <w:lang w:val="en-US"/>
        </w:rPr>
        <w:t> </w:t>
      </w:r>
      <w:r>
        <w:t>году.</w:t>
      </w:r>
    </w:p>
    <w:p w:rsidR="00F3680E" w:rsidRPr="007C7A04" w:rsidRDefault="00F3680E" w:rsidP="00CA4B64"/>
    <w:p w:rsidR="00CA4B64" w:rsidRPr="00AF5AAB" w:rsidRDefault="00CA4B64" w:rsidP="00CA4B64">
      <w:r>
        <w:t>16.</w:t>
      </w:r>
      <w:r>
        <w:tab/>
        <w:t>В настоящее время численность тунисской общины за границей составляет примерно 700</w:t>
      </w:r>
      <w:r w:rsidR="007C7A04">
        <w:rPr>
          <w:lang w:val="en-US"/>
        </w:rPr>
        <w:t> </w:t>
      </w:r>
      <w:r>
        <w:t>000</w:t>
      </w:r>
      <w:r w:rsidR="007C7A04">
        <w:rPr>
          <w:lang w:val="en-US"/>
        </w:rPr>
        <w:t> </w:t>
      </w:r>
      <w:r>
        <w:t>человек против 659</w:t>
      </w:r>
      <w:r w:rsidR="007C7A04">
        <w:rPr>
          <w:lang w:val="en-US"/>
        </w:rPr>
        <w:t> </w:t>
      </w:r>
      <w:r>
        <w:t>892</w:t>
      </w:r>
      <w:r w:rsidR="007C7A04">
        <w:rPr>
          <w:lang w:val="en-US"/>
        </w:rPr>
        <w:t> </w:t>
      </w:r>
      <w:r>
        <w:t>человек в 1999</w:t>
      </w:r>
      <w:r w:rsidR="007C7A04">
        <w:rPr>
          <w:lang w:val="en-US"/>
        </w:rPr>
        <w:t> </w:t>
      </w:r>
      <w:r>
        <w:t>году.  Европейские страны привлекли около 85% тунисцев, проживающих за границей, в том числе 62% - Франция.  Исходя из того принципа, что проживающие за границей тунисцы являются неотъемлемой частью нации, правительство Туниса постоянно уделяло им приоритетное внимание в плане сохранения их прав и последовательного улучшения условий их жизни и пребывания.</w:t>
      </w:r>
    </w:p>
    <w:p w:rsidR="00CA4B64" w:rsidRPr="003D54FC" w:rsidRDefault="00CA4B64" w:rsidP="00CA4B64"/>
    <w:p w:rsidR="00CA4B64" w:rsidRDefault="00CA4B64" w:rsidP="00CA4B64">
      <w:r>
        <w:t>17.</w:t>
      </w:r>
      <w:r>
        <w:tab/>
        <w:t>Для периода 2003-2006 годов была характерна активизация и продолжение крупномасштабных реформ, начатых президентом Зин аль-Абидином бен Али в целях укрепления правового государства, поощрения демократии и защиты прав человека.</w:t>
      </w:r>
    </w:p>
    <w:p w:rsidR="00CA4B64" w:rsidRDefault="00CA4B64" w:rsidP="00CA4B64"/>
    <w:p w:rsidR="00CA4B64" w:rsidRDefault="00CA4B64" w:rsidP="00CA4B64">
      <w:r>
        <w:t>18.</w:t>
      </w:r>
      <w:r>
        <w:tab/>
        <w:t>В Конституции и законодательных актах прямо гарантируется принцип недискриминации по признаку пола, т.е. равенство между мужчинами и женщинами.  В статье 6 Конституции, принятой 1 июня 1959 года, предусматривается, что "все граждане имеют одинаковые права и одинаковые обязанности.  Они равны перед законом".</w:t>
      </w:r>
    </w:p>
    <w:p w:rsidR="00CA4B64" w:rsidRDefault="00CA4B64" w:rsidP="00CA4B64"/>
    <w:p w:rsidR="00CA4B64" w:rsidRDefault="00CA4B64" w:rsidP="00CA4B64">
      <w:r>
        <w:t>19.</w:t>
      </w:r>
      <w:r>
        <w:tab/>
        <w:t>В принятом 13 августа 1956 года Кодексе о личном статусе было отменено многоженство, введен институт официального</w:t>
      </w:r>
      <w:r w:rsidRPr="004C0489">
        <w:t xml:space="preserve"> </w:t>
      </w:r>
      <w:r>
        <w:t>гражданского брака, заключаемого посредством нотариально оформленного или удостоверенного акта, подписанного в присутствии сотрудника службы записи актов гражданского состояния, и определена процедура судебного расторжения брака.  В законе № 2007/32 от 14 мая 2007 года о внесении изменений в некоторые положения Кодекса о личном статусе установлен 18</w:t>
      </w:r>
      <w:r>
        <w:noBreakHyphen/>
        <w:t>летний минимальный возраст для вступления в брак мальчиков и девочек.  За истекшее десятилетие были приняты и другие меры для закрепления завоеваний женщин с целью установления партнерских отношений между супругами.</w:t>
      </w:r>
    </w:p>
    <w:p w:rsidR="00CA4B64" w:rsidRDefault="00CA4B64" w:rsidP="00CA4B64"/>
    <w:p w:rsidR="00CA4B64" w:rsidRDefault="00CA4B64" w:rsidP="00CA4B64">
      <w:r>
        <w:t>20.</w:t>
      </w:r>
      <w:r>
        <w:tab/>
        <w:t>Благодаря этому процессу модернизации Тунис после достижения независимости пережил один из самых благополучных в своей более чем 3 000-летней истории периодов, который характеризовался экономическим ростом, политической стабильностью и беспрецедентным социальным миром.</w:t>
      </w:r>
    </w:p>
    <w:p w:rsidR="00CA4B64" w:rsidRDefault="00CA4B64" w:rsidP="00CA4B64"/>
    <w:p w:rsidR="00CA4B64" w:rsidRDefault="00CA4B64" w:rsidP="00CA4B64">
      <w:r>
        <w:t>21.</w:t>
      </w:r>
      <w:r>
        <w:tab/>
        <w:t>Примерно 80% населения Туниса относится сегодня к среднему классу, а владельцами своего жилья являются примерно 80% домохозяйств.  Индекс бедности снизился с 23% в 1975 году до 13% в 1980 году, 6% в 1999 году и 3,9% в настоящий период.  Доход в расчете на одного жителя возрос с 927 динаров в 1984 году до 2 422 динаров в 1988 году, 2 701 динара в 2000 году и 3 500 динаров в настоящее время.  Доля детей, проходящих обязательное обучение в школе с шестилетнего возраста, достигла сегодня 99,1%.  Средняя продолжительность жизни при рождении составляет у женщин 75,3 года, а у мужчин - 71,4 года против 72 лет в 1999 году, 67 лет в 1987 году и примерно 50 лет в 1966 году.</w:t>
      </w:r>
    </w:p>
    <w:p w:rsidR="00CA4B64" w:rsidRDefault="00CA4B64" w:rsidP="00CA4B64"/>
    <w:p w:rsidR="00CA4B64" w:rsidRDefault="00CA4B64" w:rsidP="00CA4B64">
      <w:pPr>
        <w:jc w:val="center"/>
        <w:rPr>
          <w:b/>
        </w:rPr>
      </w:pPr>
      <w:r>
        <w:rPr>
          <w:b/>
          <w:lang w:val="en-US"/>
        </w:rPr>
        <w:t>II</w:t>
      </w:r>
      <w:r w:rsidRPr="00210C7A">
        <w:rPr>
          <w:b/>
        </w:rPr>
        <w:t>.</w:t>
      </w:r>
      <w:r w:rsidRPr="00210C7A">
        <w:rPr>
          <w:b/>
        </w:rPr>
        <w:tab/>
        <w:t>СВЕДЕНИЯ, КАСАЮЩИЕСЯ СТАТЬИ 2 КОНВЕНЦИИ</w:t>
      </w:r>
    </w:p>
    <w:p w:rsidR="00CA4B64" w:rsidRDefault="00CA4B64" w:rsidP="00CA4B64">
      <w:pPr>
        <w:jc w:val="center"/>
        <w:rPr>
          <w:b/>
        </w:rPr>
      </w:pPr>
    </w:p>
    <w:p w:rsidR="00CA4B64" w:rsidRPr="001C7926" w:rsidRDefault="00CA4B64" w:rsidP="00CA4B64">
      <w:pPr>
        <w:rPr>
          <w:lang w:val="en-US"/>
        </w:rPr>
      </w:pPr>
      <w:r>
        <w:t>22.</w:t>
      </w:r>
      <w:r>
        <w:tab/>
        <w:t>В соответствии с этой статьей каждое государство-участник обязуется не совершать в отношении лиц, групп лиц или учреждений каких-либо актов или действий, связанных с расовой дискриминацией, и не поощрять подобные действия или практику;  принять, если это необходимо, законодательные меры по пресечению таких действий, принять необходимые меры для уничтожения расовых барьеров и обеспечения адекватной защиты отдельных расовых групп или лиц, к ним принадлежащих, с тем чтобы гарантировать им полное и равное использование прав человека и основных свобод.  В этой связи следует обратить внимание на ниже</w:t>
      </w:r>
      <w:r w:rsidR="001C7926">
        <w:t>следующее:</w:t>
      </w:r>
    </w:p>
    <w:p w:rsidR="00CA4B64" w:rsidRDefault="00CA4B64" w:rsidP="00CA4B64"/>
    <w:p w:rsidR="00CA4B64" w:rsidRDefault="00CA4B64" w:rsidP="00CA4B64">
      <w:r>
        <w:t>23.</w:t>
      </w:r>
      <w:r>
        <w:tab/>
        <w:t>Очевидным и конкретным фактом является то, что в Тунисе никакие государственные или частные организации или учреждения не допускают актов расовой дискриминации или сегрегации в отношении отдельных лиц или групп лиц независимо от их цвета кожи, пола, вероисповедания и гражданства.</w:t>
      </w:r>
    </w:p>
    <w:p w:rsidR="00CA4B64" w:rsidRDefault="00CA4B64" w:rsidP="00CA4B64"/>
    <w:p w:rsidR="00CA4B64" w:rsidRPr="001C7926" w:rsidRDefault="00CA4B64" w:rsidP="00CA4B64">
      <w:r>
        <w:t>24.</w:t>
      </w:r>
      <w:r>
        <w:tab/>
        <w:t>В Тунисе нет отсталых расовых групп, положение которых требовало бы принятия временных мер для того, чтобы гарантировать им пользование правами человека и основными свободами в экономической, социальной, культурной, политической или иных областях.  Понятие "раса" использовать не принято, а понятие "племя" больше не используется после достижения стра</w:t>
      </w:r>
      <w:r w:rsidR="001C7926">
        <w:t>ной независимости в 1956 году.</w:t>
      </w:r>
    </w:p>
    <w:p w:rsidR="00CA4B64" w:rsidRDefault="00CA4B64" w:rsidP="00CA4B64"/>
    <w:p w:rsidR="00CA4B64" w:rsidRDefault="00CA4B64" w:rsidP="00CA4B64">
      <w:r>
        <w:t>25.</w:t>
      </w:r>
      <w:r>
        <w:tab/>
        <w:t>Государство не поощряет, не защищает и не поддерживает деятельность дискриминационного характера и запрещает ее на том основании, что она абсолютно несовместима с положениями Конституции, в частности со статьей 6, где говорится, что "все граждане имеют одинаковые права и одинаковые обязанности" и что они "равны перед законом".  Нормативно-законодательная система Туниса отвечает этому конституционному требованию и функционирует в сообразии с ним.</w:t>
      </w:r>
    </w:p>
    <w:p w:rsidR="00CA4B64" w:rsidRDefault="00CA4B64" w:rsidP="00CA4B64"/>
    <w:p w:rsidR="00CA4B64" w:rsidRPr="001C7926" w:rsidRDefault="00CA4B64" w:rsidP="00CA4B64">
      <w:r>
        <w:t>26.</w:t>
      </w:r>
      <w:r>
        <w:tab/>
        <w:t>В статье 8 Конституции Тунисской Республики говорится, что "свобода мнений и их выражения, печати, публикаций, собраний и ассоциаций гарантируется и осуществляется на определенных законом условиях.  Права профсоюзов гарантируются.  Политические партии способствуют объединению граждан в целях организации их участия в политической жизни.  Они должны быть организованы на демократических основах.  Политические партии должны уважать суверенитет народа, ценности Республики, права человека и принципы, определяющие личный статус.  Они обязуются искоренять любые формы насилия, фанатизма, расизма и любые формы дискриминации.  Политические партии в сущности не могут основывать свои принципы, цели, деятельность и программы на критериях религии, языка, расы, пола или место</w:t>
      </w:r>
      <w:r w:rsidR="001C7926">
        <w:t>жительства".</w:t>
      </w:r>
    </w:p>
    <w:p w:rsidR="00CA4B64" w:rsidRDefault="00CA4B64" w:rsidP="00CA4B64"/>
    <w:p w:rsidR="00CA4B64" w:rsidRDefault="00CA4B64" w:rsidP="00CA4B64">
      <w:r>
        <w:t>27.</w:t>
      </w:r>
      <w:r>
        <w:tab/>
        <w:t>Эти положения в сочетании с положениями статьи 5 Конституции, пересмотренной 1 июня 2002 года, обеспечивают непосредственную защиту прав человека и принципа недискриминации в рамках Конституции Тунисской Республики, в которой одновременно признается верховенство надлежащим образом ратифицированных международных договоров над внутренним законодательством.</w:t>
      </w:r>
    </w:p>
    <w:p w:rsidR="00CA4B64" w:rsidRDefault="00CA4B64" w:rsidP="00CA4B64"/>
    <w:p w:rsidR="00CA4B64" w:rsidRPr="001C7926" w:rsidRDefault="00CA4B64" w:rsidP="00CA4B64">
      <w:r>
        <w:t>28.</w:t>
      </w:r>
      <w:r>
        <w:tab/>
        <w:t>В органическом законе № 88-32 от 3 мая 1988 года об организации политических партий также содержится требование, в соответствии с которым никакие "политические партии в сущности не могут основывать свои принципы, цели, деятельность и программы на критериях религии, языка, расы, пола или местожительства".  В дополнение к этому статья 17 этого же закона запрещает политическим партиям давать рекомендации, подталкивающие или побуждающие к совершению насильственных действий с целью разжигания ненависти среди граждан.  Эти принципы и обязанности, подлежащие соблюдению политическими партиями, продиктованы требованиями вышеуп</w:t>
      </w:r>
      <w:r w:rsidR="001C7926">
        <w:t>омянутой статьи 8 Конституции.</w:t>
      </w:r>
    </w:p>
    <w:p w:rsidR="00CA4B64" w:rsidRDefault="00CA4B64" w:rsidP="00CA4B64"/>
    <w:p w:rsidR="00CA4B64" w:rsidRDefault="00CA4B64" w:rsidP="00CA4B64">
      <w:r>
        <w:t>29.</w:t>
      </w:r>
      <w:r>
        <w:tab/>
        <w:t>В статье 44 Кодекса законов о печати говорится, что "лица, которые [</w:t>
      </w:r>
      <w:r w:rsidRPr="007659DA">
        <w:t>…</w:t>
      </w:r>
      <w:r>
        <w:t>] либо</w:t>
      </w:r>
      <w:r w:rsidRPr="008B0A84">
        <w:t xml:space="preserve"> </w:t>
      </w:r>
      <w:r>
        <w:t>непосредственно разжигают ненависть между расами, религиями или жителями, либо занимаются пропагандой идей, основанных на расовой сегрегации или религиозном экстремизме.., приговариваются к лишению свободы сроком от двух месяцев до трех лет и к штрафу в размере от 1 000 до 2 000 динаров".</w:t>
      </w:r>
    </w:p>
    <w:p w:rsidR="00CA4B64" w:rsidRDefault="00CA4B64" w:rsidP="00CA4B64"/>
    <w:p w:rsidR="00CA4B64" w:rsidRDefault="00CA4B64" w:rsidP="00CA4B64">
      <w:r>
        <w:t>30.</w:t>
      </w:r>
      <w:r>
        <w:tab/>
        <w:t>Кроме того, в рамках борьбы против всех форм дискриминации в Уголовный кодекс (статья 52-бис) в соответствии с законом № 93-112 от 22 ноября 1993 года было включено положение, которое гласит, что "лицо, совершившее правонарушение, квалифицируемое как терроризм, подлежит наказанию, предусмотренному за совершение такого правонарушения;  срок этого наказания не может быть снижен более чем наполовину.  Как терроризм квалифицируется любое правонарушение, совершенное индивидуально или совместно с группой лиц и имеющее своей целью посягательство на отдельных лиц или имущество посредством запугивания или террора.  Аналогичным образом квалифицируются действия, связанные с разжиганием ненависти, расового или религиозного фанатизма, независимо от того, какие средства при этом используются".</w:t>
      </w:r>
    </w:p>
    <w:p w:rsidR="00CA4B64" w:rsidRDefault="00CA4B64" w:rsidP="00CA4B64"/>
    <w:p w:rsidR="00CA4B64" w:rsidRDefault="00CA4B64" w:rsidP="00CA4B64">
      <w:pPr>
        <w:jc w:val="center"/>
        <w:rPr>
          <w:b/>
        </w:rPr>
      </w:pPr>
      <w:r>
        <w:rPr>
          <w:b/>
          <w:lang w:val="en-US"/>
        </w:rPr>
        <w:t>III</w:t>
      </w:r>
      <w:r w:rsidRPr="00F80325">
        <w:rPr>
          <w:b/>
        </w:rPr>
        <w:t>.</w:t>
      </w:r>
      <w:r w:rsidRPr="00F80325">
        <w:rPr>
          <w:b/>
        </w:rPr>
        <w:tab/>
      </w:r>
      <w:r>
        <w:rPr>
          <w:b/>
          <w:lang w:val="en-US"/>
        </w:rPr>
        <w:t>C</w:t>
      </w:r>
      <w:r w:rsidRPr="00F80325">
        <w:rPr>
          <w:b/>
        </w:rPr>
        <w:t>ВЕДЕНИЯ, КАСАЮЩИЕСЯ СТАТЬИ</w:t>
      </w:r>
      <w:r>
        <w:rPr>
          <w:b/>
          <w:lang w:val="en-US"/>
        </w:rPr>
        <w:t> </w:t>
      </w:r>
      <w:r w:rsidRPr="00F80325">
        <w:rPr>
          <w:b/>
        </w:rPr>
        <w:t>3 КОНВЕНЦИИ</w:t>
      </w:r>
    </w:p>
    <w:p w:rsidR="00CA4B64" w:rsidRPr="001B3677" w:rsidRDefault="00CA4B64" w:rsidP="00CA4B64">
      <w:pPr>
        <w:jc w:val="center"/>
      </w:pPr>
    </w:p>
    <w:p w:rsidR="00CA4B64" w:rsidRDefault="00CA4B64" w:rsidP="00CA4B64">
      <w:r>
        <w:t>31.</w:t>
      </w:r>
      <w:r>
        <w:tab/>
        <w:t>В соответствии с этой статьей государства-участники осуждают расовую сегрегацию и апартеид и обязуются предупреждать, запрещать и искоренять всякую практику такого характера на территориях, находящихся под их юрисдикцией.</w:t>
      </w:r>
    </w:p>
    <w:p w:rsidR="00CA4B64" w:rsidRDefault="00CA4B64" w:rsidP="00CA4B64"/>
    <w:p w:rsidR="00CA4B64" w:rsidRDefault="00CA4B64" w:rsidP="00CA4B64">
      <w:r>
        <w:t>32.</w:t>
      </w:r>
      <w:r>
        <w:tab/>
        <w:t>Действительно, политика апартеида и практика расовой дискриминации чужды тунисскому обществу, и Тунис в дополнение к прочему всегда не принимал, отвергал и осуждал подобную политику в других странах.</w:t>
      </w:r>
    </w:p>
    <w:p w:rsidR="00CA4B64" w:rsidRDefault="00CA4B64" w:rsidP="00CA4B64"/>
    <w:p w:rsidR="00CA21FC" w:rsidRDefault="00CA21FC" w:rsidP="00CA21FC">
      <w:r>
        <w:t>Он, например, присоединился к Международной конвенции о пресечении преступления апартеида и наказании за него (закон о присоединении № 76/89 от 4 ноября 1976 года) и ратифицировал Международную конвенцию против апартеида в спорте (закон о ратификации № 89/2 от 27 февраля 1989 года).</w:t>
      </w:r>
    </w:p>
    <w:p w:rsidR="00CA21FC" w:rsidRDefault="00CA21FC" w:rsidP="00CA21FC"/>
    <w:p w:rsidR="00CA21FC" w:rsidRDefault="00CA21FC" w:rsidP="00CA21FC">
      <w:r>
        <w:t>33.</w:t>
      </w:r>
      <w:r>
        <w:tab/>
        <w:t>Тунис решительно осуждал систему апартеида, существовавшую в Южной Африке, и никогда не имел дипломатических или консульских отношений с этим дискриминационным режимом.  Известно, что Тунис даже поощрял процесс примирения и воссоединения южноафриканского общества, который начался в Южной Африке благодаря проведению в 1994 году свободных всеобщих выборов.</w:t>
      </w:r>
    </w:p>
    <w:p w:rsidR="00CA21FC" w:rsidRDefault="00CA21FC" w:rsidP="00CA21FC"/>
    <w:p w:rsidR="00CA21FC" w:rsidRDefault="00CA21FC" w:rsidP="00CA21FC">
      <w:r>
        <w:t>34.</w:t>
      </w:r>
      <w:r>
        <w:tab/>
        <w:t>Отсутствие дискриминации по признакам расы и пола является одним из достоинств Туниса, который осуждает любые формы расовой сегрегации и дискриминации и обязуется предотвращать, запрещать и устранять на своей территории все виды практики такого рода и гарантировать равные права для всех.</w:t>
      </w:r>
    </w:p>
    <w:p w:rsidR="00CA21FC" w:rsidRDefault="00CA21FC" w:rsidP="00CA21FC"/>
    <w:p w:rsidR="00CA21FC" w:rsidRDefault="001C7926" w:rsidP="00CA21FC">
      <w:pPr>
        <w:jc w:val="center"/>
        <w:rPr>
          <w:b/>
        </w:rPr>
      </w:pPr>
      <w:r>
        <w:rPr>
          <w:b/>
        </w:rPr>
        <w:br w:type="page"/>
      </w:r>
      <w:r w:rsidR="00CA21FC">
        <w:rPr>
          <w:b/>
        </w:rPr>
        <w:t>А.</w:t>
      </w:r>
      <w:r w:rsidR="00CA21FC">
        <w:rPr>
          <w:b/>
        </w:rPr>
        <w:tab/>
        <w:t>Отсутствие дискриминации по признакам расы и пола</w:t>
      </w:r>
    </w:p>
    <w:p w:rsidR="00CA21FC" w:rsidRDefault="00CA21FC" w:rsidP="00CA21FC">
      <w:pPr>
        <w:jc w:val="center"/>
        <w:rPr>
          <w:b/>
        </w:rPr>
      </w:pPr>
    </w:p>
    <w:p w:rsidR="00CA21FC" w:rsidRDefault="00CA21FC" w:rsidP="00CA21FC">
      <w:r>
        <w:t>35.</w:t>
      </w:r>
      <w:r>
        <w:tab/>
        <w:t>Достигнутая благодаря такому положению вещей эмансипация женщин стала определяющим фактором его сохранения и предотвращения всех форм ненависти и экстремизма.  Действительно, Тунис в значительной мере активизировал уже давно начатую им деятельность по поощрению прав женщин, усилению равенства между полами и демаргинализации женщин благодаря формированию современного видения общества, применению гендерного законодательства и разработке политики, направленной на повышение социально-правового статуса женщин и активизацию их роли, не проводя при этом различия по признакам расы, этнического происхождения и религии.</w:t>
      </w:r>
    </w:p>
    <w:p w:rsidR="00CA21FC" w:rsidRDefault="00CA21FC" w:rsidP="00CA21FC"/>
    <w:p w:rsidR="00CA21FC" w:rsidRDefault="00CA21FC" w:rsidP="00CA21FC">
      <w:r>
        <w:t>36.</w:t>
      </w:r>
      <w:r>
        <w:tab/>
        <w:t>Следуя этим курсом, Тунис присоединился ко всем международным договорам, направленным на укрепление прав человека женщин, являющихся предметом консенсуса в масштабах всего мира.</w:t>
      </w:r>
    </w:p>
    <w:p w:rsidR="00CA21FC" w:rsidRDefault="00CA21FC" w:rsidP="00CA21FC"/>
    <w:p w:rsidR="00CA21FC" w:rsidRDefault="00CA21FC" w:rsidP="00CA21FC">
      <w:r>
        <w:t>37.</w:t>
      </w:r>
      <w:r>
        <w:tab/>
        <w:t>Ратифицировав Конвенцию № 19 МОТ о равноправии в области выплаты возмещения трудящимся при несчастных случаях (1930 год), Конвенцию № 89 МОТ о ночном труде женщин (1957 год), Конвенцию № 45 МОТ о применении труда женщин на подземных работах (1957 год), Конвенцию № 118 МОТ о равноправии в области социального обеспечения (1964 год), Конвенцию № 122 МОТ о политике в области занятости (1965 год), Тунис не стал медлить с присоединением к Конвенции о согласии на вступление в брак, брачном возрасте и регистрации браков (1967 год), Конвенции о политических правах женщин (1967 год), Конвенции № 100 МОТ о равном вознаграждении (1968 год), Конвенции о борьбе с дискриминацией в области образования (1969 год), Конвенции о ликвидации всех форм дискриминации в отношении женщин (1985 год), Конвенции Организации Объединенных Наций против транснациональной организованной преступности (2002 год), Дополнительному протоколу к Конвенции Организации Объединенных Наций против транснациональной организованной преступности о предупреждении и пресечении торговли людьми, особенно женщинами и детьми, и наказании за нее (2003 год), Протоколу против незаконного ввоза мигрантов по суше, морю и воздуху, дополняющему Конвенцию Организации Объединенных Наций против транснациональной организованной преступности (2003 год).</w:t>
      </w:r>
    </w:p>
    <w:p w:rsidR="00CA21FC" w:rsidRDefault="00CA21FC" w:rsidP="00CA21FC"/>
    <w:p w:rsidR="00CA21FC" w:rsidRDefault="00CA21FC" w:rsidP="00CA21FC">
      <w:pPr>
        <w:jc w:val="center"/>
        <w:rPr>
          <w:b/>
        </w:rPr>
      </w:pPr>
      <w:r>
        <w:rPr>
          <w:b/>
        </w:rPr>
        <w:t>В.</w:t>
      </w:r>
      <w:r>
        <w:rPr>
          <w:b/>
        </w:rPr>
        <w:tab/>
        <w:t>Отсутствие расовой дискриминации и равенство прав для всех</w:t>
      </w:r>
    </w:p>
    <w:p w:rsidR="00CA21FC" w:rsidRDefault="00CA21FC" w:rsidP="00CA21FC">
      <w:pPr>
        <w:jc w:val="center"/>
        <w:rPr>
          <w:b/>
        </w:rPr>
      </w:pPr>
    </w:p>
    <w:p w:rsidR="00CA21FC" w:rsidRDefault="00CA21FC" w:rsidP="00CA21FC">
      <w:r>
        <w:t>38.</w:t>
      </w:r>
      <w:r>
        <w:tab/>
        <w:t>Что касается гражданских прав, то в текстах Конституции и законодательства Туниса прямо гарантируется принцип равенства между мужчинами и женщинами.  В</w:t>
      </w:r>
      <w:r>
        <w:rPr>
          <w:lang w:val="en-US"/>
        </w:rPr>
        <w:t> </w:t>
      </w:r>
      <w:r>
        <w:t>статье 6 Конституции говорится, что "все граждане имеют одинаковые права и одинаковые обязанности.  Они равны перед законом".</w:t>
      </w:r>
    </w:p>
    <w:p w:rsidR="00CA21FC" w:rsidRDefault="00CA21FC" w:rsidP="00CA21FC"/>
    <w:p w:rsidR="00CA21FC" w:rsidRDefault="00CA21FC" w:rsidP="00CA21FC">
      <w:r>
        <w:t>39.</w:t>
      </w:r>
      <w:r>
        <w:tab/>
        <w:t>В введенном в действие 13 августа 1956 года Кодексе о личном статусе еще до принятия Конституции 1 июня 1959 года было отменено многоженство, введен обязательный порядок нотариального заключения гражданского брака, определена процедура судебного расторжения брака и предусмотрено равенство прав обоих супругов в том, что касается юридических оснований развода, его процедуры и последствий.  Положение женщин в плане права наследования существенно улучшилось благодаря введению процедуры, в соответствии с которой дочь получает все наследство, если она является единственной наследницей, а также благодаря введению режима "обязательного завещания", который наделяет внуков, родившихся от ранее умершего сына или ранее умершей дочери, правом на получение доли наследства, равной доле их умершего родителя…</w:t>
      </w:r>
    </w:p>
    <w:p w:rsidR="00CA21FC" w:rsidRDefault="00CA21FC" w:rsidP="00CA21FC"/>
    <w:p w:rsidR="00CA21FC" w:rsidRDefault="00CA21FC" w:rsidP="00CA21FC">
      <w:r>
        <w:t>40.</w:t>
      </w:r>
      <w:r>
        <w:tab/>
        <w:t>После наступления политических перемен, происшедших 7 ноября 1987 года, были приняты новые меры по закреплению завоеваний женщин во всех областях с целью установления партнерских отношений между супругами.</w:t>
      </w:r>
    </w:p>
    <w:p w:rsidR="00CA21FC" w:rsidRDefault="00CA21FC" w:rsidP="00CA21FC"/>
    <w:p w:rsidR="00CA21FC" w:rsidRDefault="00CA21FC" w:rsidP="00CA21FC">
      <w:r>
        <w:t>41.</w:t>
      </w:r>
      <w:r>
        <w:tab/>
        <w:t>Корректировки законодательства реально коснулись Кодекса о личном статусе, Кодекса о гражданстве, Уголовного кодекса и Трудового кодекса.</w:t>
      </w:r>
    </w:p>
    <w:p w:rsidR="00CA21FC" w:rsidRDefault="00CA21FC" w:rsidP="00CA21FC"/>
    <w:p w:rsidR="00CA21FC" w:rsidRDefault="00CA21FC" w:rsidP="00CA21FC">
      <w:r>
        <w:t>42.</w:t>
      </w:r>
      <w:r>
        <w:tab/>
        <w:t>Были, в частности, упразднены все законоположения, при толковании которых можно было допустить дискриминацию и пренебрежительное отношение к женщинам.</w:t>
      </w:r>
    </w:p>
    <w:p w:rsidR="00CA21FC" w:rsidRDefault="00CA21FC" w:rsidP="00CA21FC"/>
    <w:p w:rsidR="00CA21FC" w:rsidRDefault="00CA21FC" w:rsidP="00CA21FC">
      <w:r>
        <w:t>43.</w:t>
      </w:r>
      <w:r>
        <w:tab/>
        <w:t>Действительно, новый равноправный подход стимулировал принятие поправок, которые, в частности, обязывали обоих супругов "относиться друг к другу благожелательно и помогать друг другу в управлении домохозяйством и делами детей", и</w:t>
      </w:r>
      <w:r>
        <w:rPr>
          <w:lang w:val="en-US"/>
        </w:rPr>
        <w:t> </w:t>
      </w:r>
      <w:r>
        <w:t>отмену положений, в которых была установлена обязанность женщин слушаться своего мужа.</w:t>
      </w:r>
    </w:p>
    <w:p w:rsidR="00CA21FC" w:rsidRDefault="00CA21FC" w:rsidP="00CA21FC"/>
    <w:p w:rsidR="00CA21FC" w:rsidRDefault="00CA21FC" w:rsidP="00CA21FC">
      <w:r>
        <w:t>44.</w:t>
      </w:r>
      <w:r>
        <w:tab/>
        <w:t>Они предусматривали дачу матерью согласия на брак несовершеннолетнего ребенка (девочки или мальчика);  участие матери в управлении делами ее детей, предоставление несовершеннолетней дочери при ее вступлении в брак свободы распоряжаться своей частной жизнью и вести свои дела, а также дела своего ребенка;  наделение атрибутами родительской власти разведенной матери, пользующейся правом опеки;  создание фонда, гарантирующего выплату алиментов разведенной женщине и ее детям;  прохождение судьями подготовки в области прав семьи с той целью, чтобы стать специалистами по вопросам личного статуса и социологическим и психологическим вопросам, касающимся супружеских пар и детей;  предоставление матери права давать ее ребенку, родившемуся от неустановленного отца, свою патронимическую фамилию или фамилию его отца с проведением генетического анализа в качестве средства подтверждения отцовства;  предоставление тунисской матери ребенка, родившегося за границей от отца, не являющегося гражданином Туниса, права на то, чтобы ее ребенку было предоставлено то</w:t>
      </w:r>
      <w:r>
        <w:rPr>
          <w:lang w:val="en-US"/>
        </w:rPr>
        <w:t> </w:t>
      </w:r>
      <w:r>
        <w:t>гражданство, какое имеет она сама;  ужесточение наказаний в случае супружеского насилия с возможностью прекращения уголовного преследования при получении супружеского прощения и введение режима общего имущества, способствующего усилению равенства между мужем и женой в супружеской паре с точки зрения имущественных прав.  С другой стороны, в законе № 2007/32 от 14 мая 2007 года о</w:t>
      </w:r>
      <w:r>
        <w:rPr>
          <w:lang w:val="en-US"/>
        </w:rPr>
        <w:t> </w:t>
      </w:r>
      <w:r>
        <w:t>внесении поправок в некоторые положения Кодекса о личном статусе установлен 18</w:t>
      </w:r>
      <w:r>
        <w:noBreakHyphen/>
        <w:t>летний минимальный возраст вступления в брак для мальчиков и девочек.</w:t>
      </w:r>
    </w:p>
    <w:p w:rsidR="00CA21FC" w:rsidRDefault="00CA21FC" w:rsidP="00CA21FC"/>
    <w:p w:rsidR="00CA21FC" w:rsidRDefault="00CA21FC" w:rsidP="00CA21FC">
      <w:r>
        <w:t>45.</w:t>
      </w:r>
      <w:r>
        <w:tab/>
        <w:t>Что касается политических прав женщин, в частности права на участие в выборах (право голосовать и выдвигать свою кандидатуру), права на участие в управлении страной и права доступа к государственной службе, то следует напомнить, что Конституция Туниса гарантирует всем гражданам без какой бы то ни было дискриминации полное право на участие в политической жизни страны, и в частности право граждан на участие в</w:t>
      </w:r>
      <w:r>
        <w:rPr>
          <w:lang w:val="en-US"/>
        </w:rPr>
        <w:t> </w:t>
      </w:r>
      <w:r>
        <w:t>общественной жизни во всех ее сферах.</w:t>
      </w:r>
    </w:p>
    <w:p w:rsidR="00CA21FC" w:rsidRDefault="00CA21FC" w:rsidP="00CA21FC"/>
    <w:p w:rsidR="00CA21FC" w:rsidRDefault="00CA21FC" w:rsidP="00CA21FC">
      <w:pPr>
        <w:tabs>
          <w:tab w:val="clear" w:pos="1134"/>
          <w:tab w:val="clear" w:pos="1701"/>
          <w:tab w:val="clear" w:pos="2268"/>
          <w:tab w:val="clear" w:pos="6237"/>
        </w:tabs>
        <w:rPr>
          <w:color w:val="000000"/>
        </w:rPr>
      </w:pPr>
      <w:r w:rsidRPr="003B4D15">
        <w:rPr>
          <w:color w:val="000000"/>
        </w:rPr>
        <w:t>46.</w:t>
      </w:r>
      <w:r w:rsidRPr="003B4D15">
        <w:rPr>
          <w:color w:val="000000"/>
        </w:rPr>
        <w:tab/>
      </w:r>
      <w:r>
        <w:rPr>
          <w:color w:val="000000"/>
        </w:rPr>
        <w:t>В</w:t>
      </w:r>
      <w:r w:rsidRPr="003B4D15">
        <w:rPr>
          <w:color w:val="000000"/>
        </w:rPr>
        <w:t xml:space="preserve"> </w:t>
      </w:r>
      <w:r>
        <w:rPr>
          <w:color w:val="000000"/>
        </w:rPr>
        <w:t>исполнительных</w:t>
      </w:r>
      <w:r w:rsidRPr="003B4D15">
        <w:rPr>
          <w:color w:val="000000"/>
        </w:rPr>
        <w:t xml:space="preserve"> </w:t>
      </w:r>
      <w:r>
        <w:rPr>
          <w:color w:val="000000"/>
        </w:rPr>
        <w:t>органах</w:t>
      </w:r>
      <w:r w:rsidRPr="003B4D15">
        <w:rPr>
          <w:color w:val="000000"/>
        </w:rPr>
        <w:t xml:space="preserve"> </w:t>
      </w:r>
      <w:r>
        <w:rPr>
          <w:color w:val="000000"/>
        </w:rPr>
        <w:t>власти</w:t>
      </w:r>
      <w:r w:rsidRPr="003B4D15">
        <w:rPr>
          <w:color w:val="000000"/>
        </w:rPr>
        <w:t xml:space="preserve"> </w:t>
      </w:r>
      <w:r>
        <w:rPr>
          <w:color w:val="000000"/>
        </w:rPr>
        <w:t>после</w:t>
      </w:r>
      <w:r w:rsidRPr="003B4D15">
        <w:rPr>
          <w:color w:val="000000"/>
        </w:rPr>
        <w:t xml:space="preserve"> </w:t>
      </w:r>
      <w:r>
        <w:rPr>
          <w:color w:val="000000"/>
        </w:rPr>
        <w:t>реорганизации</w:t>
      </w:r>
      <w:r w:rsidRPr="003B4D15">
        <w:rPr>
          <w:color w:val="000000"/>
        </w:rPr>
        <w:t xml:space="preserve"> </w:t>
      </w:r>
      <w:r>
        <w:rPr>
          <w:color w:val="000000"/>
        </w:rPr>
        <w:t>министерств</w:t>
      </w:r>
      <w:r w:rsidRPr="003B4D15">
        <w:rPr>
          <w:color w:val="000000"/>
        </w:rPr>
        <w:t xml:space="preserve"> 10 </w:t>
      </w:r>
      <w:r>
        <w:rPr>
          <w:color w:val="000000"/>
        </w:rPr>
        <w:t>ноября</w:t>
      </w:r>
      <w:r w:rsidRPr="003B4D15">
        <w:rPr>
          <w:color w:val="000000"/>
        </w:rPr>
        <w:t xml:space="preserve"> 2004</w:t>
      </w:r>
      <w:r w:rsidRPr="003B4D15">
        <w:rPr>
          <w:color w:val="000000"/>
          <w:lang w:val="fr-FR"/>
        </w:rPr>
        <w:t> </w:t>
      </w:r>
      <w:r w:rsidRPr="003B4D15">
        <w:rPr>
          <w:color w:val="000000"/>
        </w:rPr>
        <w:t xml:space="preserve">года </w:t>
      </w:r>
      <w:r>
        <w:rPr>
          <w:color w:val="000000"/>
        </w:rPr>
        <w:t>доля</w:t>
      </w:r>
      <w:r w:rsidRPr="003B4D15">
        <w:rPr>
          <w:color w:val="000000"/>
        </w:rPr>
        <w:t xml:space="preserve"> </w:t>
      </w:r>
      <w:r>
        <w:rPr>
          <w:color w:val="000000"/>
        </w:rPr>
        <w:t>женщин</w:t>
      </w:r>
      <w:r w:rsidRPr="003B4D15">
        <w:rPr>
          <w:color w:val="000000"/>
        </w:rPr>
        <w:t xml:space="preserve"> </w:t>
      </w:r>
      <w:r>
        <w:rPr>
          <w:color w:val="000000"/>
        </w:rPr>
        <w:t>составляет</w:t>
      </w:r>
      <w:r w:rsidRPr="003B4D15">
        <w:rPr>
          <w:color w:val="000000"/>
        </w:rPr>
        <w:t xml:space="preserve"> 14,8</w:t>
      </w:r>
      <w:r>
        <w:rPr>
          <w:color w:val="000000"/>
        </w:rPr>
        <w:t>9</w:t>
      </w:r>
      <w:r w:rsidRPr="003B4D15">
        <w:rPr>
          <w:color w:val="000000"/>
        </w:rPr>
        <w:t xml:space="preserve">% </w:t>
      </w:r>
      <w:r>
        <w:rPr>
          <w:color w:val="000000"/>
        </w:rPr>
        <w:t>от</w:t>
      </w:r>
      <w:r w:rsidRPr="003B4D15">
        <w:rPr>
          <w:color w:val="000000"/>
        </w:rPr>
        <w:t xml:space="preserve"> </w:t>
      </w:r>
      <w:r>
        <w:rPr>
          <w:color w:val="000000"/>
        </w:rPr>
        <w:t>общей</w:t>
      </w:r>
      <w:r w:rsidRPr="003B4D15">
        <w:rPr>
          <w:color w:val="000000"/>
        </w:rPr>
        <w:t xml:space="preserve"> </w:t>
      </w:r>
      <w:r>
        <w:rPr>
          <w:color w:val="000000"/>
        </w:rPr>
        <w:t>численности</w:t>
      </w:r>
      <w:r w:rsidRPr="003B4D15">
        <w:rPr>
          <w:color w:val="000000"/>
        </w:rPr>
        <w:t xml:space="preserve"> </w:t>
      </w:r>
      <w:r>
        <w:rPr>
          <w:color w:val="000000"/>
        </w:rPr>
        <w:t>членов</w:t>
      </w:r>
      <w:r w:rsidRPr="003B4D15">
        <w:rPr>
          <w:color w:val="000000"/>
        </w:rPr>
        <w:t xml:space="preserve"> </w:t>
      </w:r>
      <w:r>
        <w:rPr>
          <w:color w:val="000000"/>
        </w:rPr>
        <w:t>правительства</w:t>
      </w:r>
      <w:r w:rsidRPr="003B4D15">
        <w:rPr>
          <w:color w:val="000000"/>
        </w:rPr>
        <w:t xml:space="preserve"> </w:t>
      </w:r>
      <w:r>
        <w:rPr>
          <w:color w:val="000000"/>
        </w:rPr>
        <w:t>против</w:t>
      </w:r>
      <w:r w:rsidRPr="003B4D15">
        <w:rPr>
          <w:color w:val="000000"/>
        </w:rPr>
        <w:t xml:space="preserve"> 13,6</w:t>
      </w:r>
      <w:r>
        <w:rPr>
          <w:color w:val="000000"/>
        </w:rPr>
        <w:t>% в предшествующий период.  Сейчас</w:t>
      </w:r>
      <w:r w:rsidRPr="003B4D15">
        <w:rPr>
          <w:color w:val="000000"/>
        </w:rPr>
        <w:t xml:space="preserve"> </w:t>
      </w:r>
      <w:r>
        <w:rPr>
          <w:color w:val="000000"/>
        </w:rPr>
        <w:t>в</w:t>
      </w:r>
      <w:r w:rsidRPr="003B4D15">
        <w:rPr>
          <w:color w:val="000000"/>
        </w:rPr>
        <w:t xml:space="preserve"> </w:t>
      </w:r>
      <w:r>
        <w:rPr>
          <w:color w:val="000000"/>
        </w:rPr>
        <w:t>состав</w:t>
      </w:r>
      <w:r w:rsidRPr="003B4D15">
        <w:rPr>
          <w:color w:val="000000"/>
        </w:rPr>
        <w:t xml:space="preserve"> </w:t>
      </w:r>
      <w:r>
        <w:rPr>
          <w:color w:val="000000"/>
        </w:rPr>
        <w:t>правительства</w:t>
      </w:r>
      <w:r w:rsidRPr="003B4D15">
        <w:rPr>
          <w:color w:val="000000"/>
        </w:rPr>
        <w:t xml:space="preserve"> </w:t>
      </w:r>
      <w:r>
        <w:rPr>
          <w:color w:val="000000"/>
        </w:rPr>
        <w:t>входят</w:t>
      </w:r>
      <w:r w:rsidRPr="003B4D15">
        <w:rPr>
          <w:color w:val="000000"/>
        </w:rPr>
        <w:t xml:space="preserve"> </w:t>
      </w:r>
      <w:r>
        <w:rPr>
          <w:color w:val="000000"/>
        </w:rPr>
        <w:t>две</w:t>
      </w:r>
      <w:r w:rsidRPr="003B4D15">
        <w:rPr>
          <w:color w:val="000000"/>
        </w:rPr>
        <w:t xml:space="preserve"> </w:t>
      </w:r>
      <w:r>
        <w:rPr>
          <w:color w:val="000000"/>
        </w:rPr>
        <w:t>женщины</w:t>
      </w:r>
      <w:r w:rsidRPr="003B4D15">
        <w:rPr>
          <w:color w:val="000000"/>
        </w:rPr>
        <w:t>-</w:t>
      </w:r>
      <w:r>
        <w:rPr>
          <w:color w:val="000000"/>
        </w:rPr>
        <w:t>министра</w:t>
      </w:r>
      <w:r w:rsidRPr="003B4D15">
        <w:rPr>
          <w:color w:val="000000"/>
        </w:rPr>
        <w:t xml:space="preserve"> </w:t>
      </w:r>
      <w:r>
        <w:rPr>
          <w:color w:val="000000"/>
        </w:rPr>
        <w:t>и</w:t>
      </w:r>
      <w:r w:rsidRPr="003B4D15">
        <w:rPr>
          <w:color w:val="000000"/>
        </w:rPr>
        <w:t xml:space="preserve"> </w:t>
      </w:r>
      <w:r>
        <w:rPr>
          <w:color w:val="000000"/>
        </w:rPr>
        <w:t>пять</w:t>
      </w:r>
      <w:r w:rsidRPr="003B4D15">
        <w:rPr>
          <w:color w:val="000000"/>
        </w:rPr>
        <w:t xml:space="preserve"> </w:t>
      </w:r>
      <w:r>
        <w:rPr>
          <w:color w:val="000000"/>
        </w:rPr>
        <w:t xml:space="preserve">женщин </w:t>
      </w:r>
      <w:r w:rsidRPr="003B4D15">
        <w:rPr>
          <w:color w:val="000000"/>
        </w:rPr>
        <w:t>-</w:t>
      </w:r>
      <w:r>
        <w:rPr>
          <w:color w:val="000000"/>
        </w:rPr>
        <w:t xml:space="preserve"> государственных</w:t>
      </w:r>
      <w:r w:rsidRPr="003B4D15">
        <w:rPr>
          <w:color w:val="000000"/>
        </w:rPr>
        <w:t xml:space="preserve"> </w:t>
      </w:r>
      <w:r>
        <w:rPr>
          <w:color w:val="000000"/>
        </w:rPr>
        <w:t>секретарей</w:t>
      </w:r>
      <w:r w:rsidRPr="003B4D15">
        <w:rPr>
          <w:color w:val="000000"/>
        </w:rPr>
        <w:t xml:space="preserve">. </w:t>
      </w:r>
      <w:r>
        <w:rPr>
          <w:color w:val="000000"/>
        </w:rPr>
        <w:t xml:space="preserve"> В</w:t>
      </w:r>
      <w:r w:rsidRPr="003B4D15">
        <w:rPr>
          <w:color w:val="000000"/>
        </w:rPr>
        <w:t xml:space="preserve"> </w:t>
      </w:r>
      <w:r>
        <w:rPr>
          <w:color w:val="000000"/>
        </w:rPr>
        <w:t>палате</w:t>
      </w:r>
      <w:r w:rsidRPr="003B4D15">
        <w:rPr>
          <w:color w:val="000000"/>
        </w:rPr>
        <w:t xml:space="preserve"> </w:t>
      </w:r>
      <w:r>
        <w:rPr>
          <w:color w:val="000000"/>
        </w:rPr>
        <w:t>депутатов за</w:t>
      </w:r>
      <w:r w:rsidRPr="003B4D15">
        <w:rPr>
          <w:color w:val="000000"/>
        </w:rPr>
        <w:t xml:space="preserve"> </w:t>
      </w:r>
      <w:r>
        <w:rPr>
          <w:color w:val="000000"/>
        </w:rPr>
        <w:t>период</w:t>
      </w:r>
      <w:r w:rsidRPr="003B4D15">
        <w:rPr>
          <w:color w:val="000000"/>
        </w:rPr>
        <w:t xml:space="preserve"> </w:t>
      </w:r>
      <w:r>
        <w:rPr>
          <w:color w:val="000000"/>
        </w:rPr>
        <w:t>с</w:t>
      </w:r>
      <w:r w:rsidRPr="003B4D15">
        <w:rPr>
          <w:color w:val="000000"/>
        </w:rPr>
        <w:t xml:space="preserve"> 1999 </w:t>
      </w:r>
      <w:r>
        <w:rPr>
          <w:color w:val="000000"/>
        </w:rPr>
        <w:t>по</w:t>
      </w:r>
      <w:r w:rsidRPr="003B4D15">
        <w:rPr>
          <w:color w:val="000000"/>
        </w:rPr>
        <w:t xml:space="preserve"> 2004</w:t>
      </w:r>
      <w:r>
        <w:rPr>
          <w:color w:val="000000"/>
          <w:lang w:val="en-US"/>
        </w:rPr>
        <w:t> </w:t>
      </w:r>
      <w:r>
        <w:rPr>
          <w:color w:val="000000"/>
        </w:rPr>
        <w:t>год</w:t>
      </w:r>
      <w:r w:rsidRPr="003B4D15">
        <w:rPr>
          <w:color w:val="000000"/>
        </w:rPr>
        <w:t xml:space="preserve"> </w:t>
      </w:r>
      <w:r>
        <w:rPr>
          <w:color w:val="000000"/>
        </w:rPr>
        <w:t>степень</w:t>
      </w:r>
      <w:r w:rsidRPr="003B4D15">
        <w:rPr>
          <w:color w:val="000000"/>
        </w:rPr>
        <w:t xml:space="preserve"> </w:t>
      </w:r>
      <w:r>
        <w:rPr>
          <w:color w:val="000000"/>
        </w:rPr>
        <w:t>представленности</w:t>
      </w:r>
      <w:r w:rsidRPr="003B4D15">
        <w:rPr>
          <w:color w:val="000000"/>
        </w:rPr>
        <w:t xml:space="preserve"> </w:t>
      </w:r>
      <w:r>
        <w:rPr>
          <w:color w:val="000000"/>
        </w:rPr>
        <w:t>женщин</w:t>
      </w:r>
      <w:r w:rsidRPr="003B4D15">
        <w:rPr>
          <w:color w:val="000000"/>
        </w:rPr>
        <w:t xml:space="preserve"> </w:t>
      </w:r>
      <w:r>
        <w:rPr>
          <w:color w:val="000000"/>
        </w:rPr>
        <w:t>возросла вдвое - с 11,5% до 22,75% против 7,4% в 1994 году.  Пост</w:t>
      </w:r>
      <w:r w:rsidRPr="003B4D15">
        <w:rPr>
          <w:color w:val="000000"/>
        </w:rPr>
        <w:t xml:space="preserve"> </w:t>
      </w:r>
      <w:r>
        <w:rPr>
          <w:color w:val="000000"/>
        </w:rPr>
        <w:t>заместителя</w:t>
      </w:r>
      <w:r w:rsidRPr="003B4D15">
        <w:rPr>
          <w:color w:val="000000"/>
        </w:rPr>
        <w:t xml:space="preserve"> </w:t>
      </w:r>
      <w:r>
        <w:rPr>
          <w:color w:val="000000"/>
        </w:rPr>
        <w:t>Председателя</w:t>
      </w:r>
      <w:r w:rsidRPr="003B4D15">
        <w:rPr>
          <w:color w:val="000000"/>
        </w:rPr>
        <w:t xml:space="preserve"> </w:t>
      </w:r>
      <w:r>
        <w:rPr>
          <w:color w:val="000000"/>
        </w:rPr>
        <w:t>палаты</w:t>
      </w:r>
      <w:r w:rsidRPr="003B4D15">
        <w:rPr>
          <w:color w:val="000000"/>
        </w:rPr>
        <w:t xml:space="preserve"> </w:t>
      </w:r>
      <w:r>
        <w:rPr>
          <w:color w:val="000000"/>
        </w:rPr>
        <w:t>депутатов занимает</w:t>
      </w:r>
      <w:r w:rsidRPr="003B4D15">
        <w:rPr>
          <w:color w:val="000000"/>
        </w:rPr>
        <w:t xml:space="preserve"> </w:t>
      </w:r>
      <w:r>
        <w:rPr>
          <w:color w:val="000000"/>
        </w:rPr>
        <w:t>женщина</w:t>
      </w:r>
      <w:r w:rsidRPr="003B4D15">
        <w:rPr>
          <w:color w:val="000000"/>
        </w:rPr>
        <w:t xml:space="preserve">, а </w:t>
      </w:r>
      <w:r>
        <w:rPr>
          <w:color w:val="000000"/>
        </w:rPr>
        <w:t>еще одна из них</w:t>
      </w:r>
      <w:r w:rsidRPr="003B4D15">
        <w:rPr>
          <w:color w:val="000000"/>
        </w:rPr>
        <w:t xml:space="preserve"> является председателем одной из постоянных комиссий. </w:t>
      </w:r>
      <w:r>
        <w:rPr>
          <w:color w:val="000000"/>
        </w:rPr>
        <w:t xml:space="preserve"> Кроме того, женщины составляют 17% от числа членов Палаты советников (Сенат), избранных на первый срок в этот новый орган</w:t>
      </w:r>
      <w:r w:rsidRPr="00134968">
        <w:rPr>
          <w:color w:val="000000"/>
        </w:rPr>
        <w:t xml:space="preserve"> </w:t>
      </w:r>
      <w:r>
        <w:rPr>
          <w:color w:val="000000"/>
        </w:rPr>
        <w:t>в 2005 году, при этом пост одного из заместителя Председателя также занимает женщина.  Доля</w:t>
      </w:r>
      <w:r w:rsidRPr="00934278">
        <w:rPr>
          <w:color w:val="000000"/>
        </w:rPr>
        <w:t xml:space="preserve"> </w:t>
      </w:r>
      <w:r>
        <w:rPr>
          <w:color w:val="000000"/>
        </w:rPr>
        <w:t>женщин</w:t>
      </w:r>
      <w:r w:rsidRPr="00934278">
        <w:rPr>
          <w:color w:val="000000"/>
        </w:rPr>
        <w:t xml:space="preserve"> </w:t>
      </w:r>
      <w:r>
        <w:rPr>
          <w:color w:val="000000"/>
        </w:rPr>
        <w:t>в</w:t>
      </w:r>
      <w:r w:rsidRPr="00934278">
        <w:rPr>
          <w:color w:val="000000"/>
        </w:rPr>
        <w:t xml:space="preserve"> </w:t>
      </w:r>
      <w:r>
        <w:rPr>
          <w:color w:val="000000"/>
        </w:rPr>
        <w:t>муниципальных</w:t>
      </w:r>
      <w:r w:rsidRPr="00934278">
        <w:rPr>
          <w:color w:val="000000"/>
        </w:rPr>
        <w:t xml:space="preserve"> </w:t>
      </w:r>
      <w:r>
        <w:rPr>
          <w:color w:val="000000"/>
        </w:rPr>
        <w:t>советах</w:t>
      </w:r>
      <w:r w:rsidRPr="00934278">
        <w:rPr>
          <w:color w:val="000000"/>
        </w:rPr>
        <w:t xml:space="preserve"> </w:t>
      </w:r>
      <w:r>
        <w:rPr>
          <w:color w:val="000000"/>
        </w:rPr>
        <w:t>после</w:t>
      </w:r>
      <w:r w:rsidRPr="00934278">
        <w:rPr>
          <w:color w:val="000000"/>
        </w:rPr>
        <w:t xml:space="preserve"> </w:t>
      </w:r>
      <w:r>
        <w:rPr>
          <w:color w:val="000000"/>
        </w:rPr>
        <w:t>муниципальных</w:t>
      </w:r>
      <w:r w:rsidRPr="00934278">
        <w:rPr>
          <w:color w:val="000000"/>
        </w:rPr>
        <w:t xml:space="preserve"> </w:t>
      </w:r>
      <w:r>
        <w:rPr>
          <w:color w:val="000000"/>
        </w:rPr>
        <w:t>выборов</w:t>
      </w:r>
      <w:r w:rsidRPr="00934278">
        <w:rPr>
          <w:color w:val="000000"/>
        </w:rPr>
        <w:t xml:space="preserve"> 2005</w:t>
      </w:r>
      <w:r w:rsidRPr="003B4D15">
        <w:rPr>
          <w:color w:val="000000"/>
          <w:lang w:val="fr-FR"/>
        </w:rPr>
        <w:t> </w:t>
      </w:r>
      <w:r w:rsidRPr="003B4D15">
        <w:rPr>
          <w:color w:val="000000"/>
        </w:rPr>
        <w:t>года</w:t>
      </w:r>
      <w:r w:rsidRPr="00934278">
        <w:rPr>
          <w:color w:val="000000"/>
        </w:rPr>
        <w:t xml:space="preserve"> </w:t>
      </w:r>
      <w:r>
        <w:rPr>
          <w:color w:val="000000"/>
        </w:rPr>
        <w:t>составляет</w:t>
      </w:r>
      <w:r w:rsidRPr="00934278">
        <w:rPr>
          <w:color w:val="000000"/>
        </w:rPr>
        <w:t xml:space="preserve"> 21,6% против 16% </w:t>
      </w:r>
      <w:r>
        <w:rPr>
          <w:color w:val="000000"/>
        </w:rPr>
        <w:t>в 1995 году</w:t>
      </w:r>
      <w:r w:rsidRPr="00934278">
        <w:rPr>
          <w:color w:val="000000"/>
        </w:rPr>
        <w:t xml:space="preserve">. </w:t>
      </w:r>
      <w:r>
        <w:rPr>
          <w:color w:val="000000"/>
        </w:rPr>
        <w:t xml:space="preserve"> Произошли</w:t>
      </w:r>
      <w:r w:rsidRPr="00934278">
        <w:rPr>
          <w:color w:val="000000"/>
        </w:rPr>
        <w:t xml:space="preserve"> </w:t>
      </w:r>
      <w:r>
        <w:rPr>
          <w:color w:val="000000"/>
        </w:rPr>
        <w:t>и</w:t>
      </w:r>
      <w:r w:rsidRPr="00934278">
        <w:rPr>
          <w:color w:val="000000"/>
        </w:rPr>
        <w:t xml:space="preserve"> </w:t>
      </w:r>
      <w:r>
        <w:rPr>
          <w:color w:val="000000"/>
        </w:rPr>
        <w:t>явные</w:t>
      </w:r>
      <w:r w:rsidRPr="00934278">
        <w:rPr>
          <w:color w:val="000000"/>
        </w:rPr>
        <w:t xml:space="preserve"> </w:t>
      </w:r>
      <w:r>
        <w:rPr>
          <w:color w:val="000000"/>
        </w:rPr>
        <w:t>изменения</w:t>
      </w:r>
      <w:r w:rsidRPr="00934278">
        <w:rPr>
          <w:color w:val="000000"/>
        </w:rPr>
        <w:t xml:space="preserve"> </w:t>
      </w:r>
      <w:r>
        <w:rPr>
          <w:color w:val="000000"/>
        </w:rPr>
        <w:t>в</w:t>
      </w:r>
      <w:r w:rsidRPr="00934278">
        <w:rPr>
          <w:color w:val="000000"/>
        </w:rPr>
        <w:t xml:space="preserve"> </w:t>
      </w:r>
      <w:r>
        <w:rPr>
          <w:color w:val="000000"/>
        </w:rPr>
        <w:t>показателях</w:t>
      </w:r>
      <w:r w:rsidRPr="00934278">
        <w:rPr>
          <w:color w:val="000000"/>
        </w:rPr>
        <w:t xml:space="preserve"> </w:t>
      </w:r>
      <w:r>
        <w:rPr>
          <w:color w:val="000000"/>
        </w:rPr>
        <w:t>их</w:t>
      </w:r>
      <w:r w:rsidRPr="00934278">
        <w:rPr>
          <w:color w:val="000000"/>
        </w:rPr>
        <w:t xml:space="preserve"> </w:t>
      </w:r>
      <w:r>
        <w:rPr>
          <w:color w:val="000000"/>
        </w:rPr>
        <w:t>участия</w:t>
      </w:r>
      <w:r w:rsidRPr="00934278">
        <w:rPr>
          <w:color w:val="000000"/>
        </w:rPr>
        <w:t xml:space="preserve"> </w:t>
      </w:r>
      <w:r>
        <w:rPr>
          <w:color w:val="000000"/>
        </w:rPr>
        <w:t>в</w:t>
      </w:r>
      <w:r w:rsidRPr="00934278">
        <w:rPr>
          <w:color w:val="000000"/>
        </w:rPr>
        <w:t xml:space="preserve"> </w:t>
      </w:r>
      <w:r>
        <w:rPr>
          <w:color w:val="000000"/>
        </w:rPr>
        <w:t>консультативных</w:t>
      </w:r>
      <w:r w:rsidRPr="00934278">
        <w:rPr>
          <w:color w:val="000000"/>
        </w:rPr>
        <w:t xml:space="preserve"> </w:t>
      </w:r>
      <w:r>
        <w:rPr>
          <w:color w:val="000000"/>
        </w:rPr>
        <w:t>комитетах</w:t>
      </w:r>
      <w:r w:rsidRPr="00934278">
        <w:rPr>
          <w:color w:val="000000"/>
        </w:rPr>
        <w:t xml:space="preserve">. </w:t>
      </w:r>
      <w:r>
        <w:rPr>
          <w:color w:val="000000"/>
        </w:rPr>
        <w:t xml:space="preserve"> В</w:t>
      </w:r>
      <w:r w:rsidRPr="00F86575">
        <w:rPr>
          <w:color w:val="000000"/>
        </w:rPr>
        <w:t xml:space="preserve"> </w:t>
      </w:r>
      <w:r>
        <w:rPr>
          <w:color w:val="000000"/>
        </w:rPr>
        <w:t>настоящее</w:t>
      </w:r>
      <w:r w:rsidRPr="00F86575">
        <w:rPr>
          <w:color w:val="000000"/>
        </w:rPr>
        <w:t xml:space="preserve"> </w:t>
      </w:r>
      <w:r>
        <w:rPr>
          <w:color w:val="000000"/>
        </w:rPr>
        <w:t>время</w:t>
      </w:r>
      <w:r w:rsidRPr="00F86575">
        <w:rPr>
          <w:color w:val="000000"/>
        </w:rPr>
        <w:t xml:space="preserve"> </w:t>
      </w:r>
      <w:r>
        <w:rPr>
          <w:color w:val="000000"/>
        </w:rPr>
        <w:t>на</w:t>
      </w:r>
      <w:r w:rsidRPr="00F86575">
        <w:rPr>
          <w:color w:val="000000"/>
        </w:rPr>
        <w:t xml:space="preserve"> </w:t>
      </w:r>
      <w:r>
        <w:rPr>
          <w:color w:val="000000"/>
        </w:rPr>
        <w:t>их</w:t>
      </w:r>
      <w:r w:rsidRPr="00F86575">
        <w:rPr>
          <w:color w:val="000000"/>
        </w:rPr>
        <w:t xml:space="preserve"> </w:t>
      </w:r>
      <w:r>
        <w:rPr>
          <w:color w:val="000000"/>
        </w:rPr>
        <w:t>долю</w:t>
      </w:r>
      <w:r w:rsidRPr="00F86575">
        <w:rPr>
          <w:color w:val="000000"/>
        </w:rPr>
        <w:t xml:space="preserve"> </w:t>
      </w:r>
      <w:r>
        <w:rPr>
          <w:color w:val="000000"/>
        </w:rPr>
        <w:t>приходится</w:t>
      </w:r>
      <w:r w:rsidRPr="00F86575">
        <w:rPr>
          <w:color w:val="000000"/>
        </w:rPr>
        <w:t xml:space="preserve"> 25% </w:t>
      </w:r>
      <w:r>
        <w:rPr>
          <w:color w:val="000000"/>
        </w:rPr>
        <w:t>в</w:t>
      </w:r>
      <w:r w:rsidRPr="00F86575">
        <w:rPr>
          <w:color w:val="000000"/>
        </w:rPr>
        <w:t xml:space="preserve"> </w:t>
      </w:r>
      <w:r>
        <w:rPr>
          <w:color w:val="000000"/>
        </w:rPr>
        <w:t>Конституционном</w:t>
      </w:r>
      <w:r w:rsidRPr="00F86575">
        <w:rPr>
          <w:color w:val="000000"/>
        </w:rPr>
        <w:t xml:space="preserve"> </w:t>
      </w:r>
      <w:r>
        <w:rPr>
          <w:color w:val="000000"/>
        </w:rPr>
        <w:t>совете, 20</w:t>
      </w:r>
      <w:r w:rsidRPr="00F86575">
        <w:rPr>
          <w:color w:val="000000"/>
        </w:rPr>
        <w:t xml:space="preserve">% </w:t>
      </w:r>
      <w:r>
        <w:rPr>
          <w:color w:val="000000"/>
        </w:rPr>
        <w:t>в</w:t>
      </w:r>
      <w:r w:rsidRPr="00F86575">
        <w:rPr>
          <w:color w:val="000000"/>
        </w:rPr>
        <w:t xml:space="preserve"> </w:t>
      </w:r>
      <w:r>
        <w:rPr>
          <w:color w:val="000000"/>
        </w:rPr>
        <w:t>Экономическом</w:t>
      </w:r>
      <w:r w:rsidRPr="00F86575">
        <w:rPr>
          <w:color w:val="000000"/>
        </w:rPr>
        <w:t xml:space="preserve"> </w:t>
      </w:r>
      <w:r>
        <w:rPr>
          <w:color w:val="000000"/>
        </w:rPr>
        <w:t>и</w:t>
      </w:r>
      <w:r w:rsidRPr="00F86575">
        <w:rPr>
          <w:color w:val="000000"/>
        </w:rPr>
        <w:t xml:space="preserve"> </w:t>
      </w:r>
      <w:r>
        <w:rPr>
          <w:color w:val="000000"/>
        </w:rPr>
        <w:t>социальном</w:t>
      </w:r>
      <w:r w:rsidRPr="00F86575">
        <w:rPr>
          <w:color w:val="000000"/>
        </w:rPr>
        <w:t xml:space="preserve"> </w:t>
      </w:r>
      <w:r>
        <w:rPr>
          <w:color w:val="000000"/>
        </w:rPr>
        <w:t>совете</w:t>
      </w:r>
      <w:r w:rsidRPr="00F86575">
        <w:rPr>
          <w:color w:val="000000"/>
        </w:rPr>
        <w:t xml:space="preserve"> (</w:t>
      </w:r>
      <w:r>
        <w:rPr>
          <w:color w:val="000000"/>
        </w:rPr>
        <w:t>против</w:t>
      </w:r>
      <w:r w:rsidRPr="00F86575">
        <w:rPr>
          <w:color w:val="000000"/>
        </w:rPr>
        <w:t xml:space="preserve"> 11% </w:t>
      </w:r>
      <w:r>
        <w:rPr>
          <w:color w:val="000000"/>
        </w:rPr>
        <w:t>в</w:t>
      </w:r>
      <w:r w:rsidRPr="00F86575">
        <w:rPr>
          <w:color w:val="000000"/>
        </w:rPr>
        <w:t xml:space="preserve"> 2002 </w:t>
      </w:r>
      <w:r>
        <w:rPr>
          <w:color w:val="000000"/>
        </w:rPr>
        <w:t>году</w:t>
      </w:r>
      <w:r w:rsidRPr="00F86575">
        <w:rPr>
          <w:color w:val="000000"/>
        </w:rPr>
        <w:t xml:space="preserve">), </w:t>
      </w:r>
      <w:r>
        <w:rPr>
          <w:color w:val="000000"/>
        </w:rPr>
        <w:t>20% в Высшем совете по коммуникации и 13,3% в Высшем совете магистратуры.  С другой стороны, тунисские женщины назначались на ответственные посты Уполномоченных по административным вопросам, первого Председателя Счетной палаты, послов, губернаторов…  Наконец</w:t>
      </w:r>
      <w:r w:rsidRPr="00EB6391">
        <w:rPr>
          <w:color w:val="000000"/>
        </w:rPr>
        <w:t xml:space="preserve">, </w:t>
      </w:r>
      <w:r>
        <w:rPr>
          <w:color w:val="000000"/>
        </w:rPr>
        <w:t>около</w:t>
      </w:r>
      <w:r w:rsidRPr="00EB6391">
        <w:rPr>
          <w:color w:val="000000"/>
        </w:rPr>
        <w:t xml:space="preserve"> 20 </w:t>
      </w:r>
      <w:r>
        <w:rPr>
          <w:color w:val="000000"/>
        </w:rPr>
        <w:t>женщин</w:t>
      </w:r>
      <w:r w:rsidRPr="00EB6391">
        <w:rPr>
          <w:color w:val="000000"/>
        </w:rPr>
        <w:t xml:space="preserve"> </w:t>
      </w:r>
      <w:r>
        <w:rPr>
          <w:color w:val="000000"/>
        </w:rPr>
        <w:t>выполняют</w:t>
      </w:r>
      <w:r w:rsidRPr="00EB6391">
        <w:rPr>
          <w:color w:val="000000"/>
        </w:rPr>
        <w:t xml:space="preserve"> </w:t>
      </w:r>
      <w:r>
        <w:rPr>
          <w:color w:val="000000"/>
        </w:rPr>
        <w:t>функции уполномоченных по различным вопросам</w:t>
      </w:r>
      <w:r w:rsidRPr="00EB6391">
        <w:rPr>
          <w:color w:val="000000"/>
        </w:rPr>
        <w:t xml:space="preserve"> </w:t>
      </w:r>
      <w:r>
        <w:rPr>
          <w:color w:val="000000"/>
        </w:rPr>
        <w:t>в</w:t>
      </w:r>
      <w:r w:rsidRPr="00EB6391">
        <w:rPr>
          <w:color w:val="000000"/>
        </w:rPr>
        <w:t xml:space="preserve"> </w:t>
      </w:r>
      <w:r>
        <w:rPr>
          <w:color w:val="000000"/>
        </w:rPr>
        <w:t>министерствах</w:t>
      </w:r>
      <w:r w:rsidRPr="00EB6391">
        <w:rPr>
          <w:color w:val="000000"/>
        </w:rPr>
        <w:t>.</w:t>
      </w:r>
    </w:p>
    <w:p w:rsidR="00CA21FC" w:rsidRDefault="00CA21FC" w:rsidP="00CA21FC">
      <w:pPr>
        <w:tabs>
          <w:tab w:val="clear" w:pos="1134"/>
          <w:tab w:val="clear" w:pos="1701"/>
          <w:tab w:val="clear" w:pos="2268"/>
          <w:tab w:val="clear" w:pos="6237"/>
        </w:tabs>
        <w:rPr>
          <w:color w:val="000000"/>
        </w:rPr>
      </w:pPr>
    </w:p>
    <w:p w:rsidR="00CA21FC" w:rsidRDefault="00CA21FC" w:rsidP="00CA21FC">
      <w:pPr>
        <w:tabs>
          <w:tab w:val="clear" w:pos="1134"/>
          <w:tab w:val="clear" w:pos="1701"/>
          <w:tab w:val="clear" w:pos="2268"/>
          <w:tab w:val="clear" w:pos="6237"/>
        </w:tabs>
        <w:rPr>
          <w:color w:val="000000"/>
        </w:rPr>
      </w:pPr>
      <w:r w:rsidRPr="00F86575">
        <w:rPr>
          <w:color w:val="000000"/>
        </w:rPr>
        <w:t>47.</w:t>
      </w:r>
      <w:r w:rsidRPr="00F86575">
        <w:rPr>
          <w:color w:val="000000"/>
        </w:rPr>
        <w:tab/>
      </w:r>
      <w:r>
        <w:rPr>
          <w:color w:val="000000"/>
        </w:rPr>
        <w:t>Что касается экономических, социальных и культурных прав, то в связи с ними можно сослаться на Кодекс законов об обязательствах и договорах (вышедший в 1906 году), в котором за всеми лицами без различия пола, расы, цвета кожи и этнического происхождения в полном объеме закреплены права на совершение сделок, заключение контрактов, выполнение операций купли-продажи и распоряжение имуществом.</w:t>
      </w:r>
    </w:p>
    <w:p w:rsidR="00CA21FC" w:rsidRDefault="00CA21FC" w:rsidP="00CA21FC">
      <w:pPr>
        <w:tabs>
          <w:tab w:val="clear" w:pos="1134"/>
          <w:tab w:val="clear" w:pos="1701"/>
          <w:tab w:val="clear" w:pos="2268"/>
          <w:tab w:val="clear" w:pos="6237"/>
        </w:tabs>
        <w:rPr>
          <w:color w:val="000000"/>
        </w:rPr>
      </w:pPr>
    </w:p>
    <w:p w:rsidR="00CA21FC" w:rsidRDefault="00CA21FC" w:rsidP="00CA21FC">
      <w:pPr>
        <w:tabs>
          <w:tab w:val="clear" w:pos="1134"/>
          <w:tab w:val="clear" w:pos="1701"/>
          <w:tab w:val="clear" w:pos="2268"/>
          <w:tab w:val="clear" w:pos="6237"/>
        </w:tabs>
        <w:rPr>
          <w:color w:val="000000"/>
        </w:rPr>
      </w:pPr>
      <w:r w:rsidRPr="001E1855">
        <w:rPr>
          <w:color w:val="000000"/>
        </w:rPr>
        <w:t>48.</w:t>
      </w:r>
      <w:r w:rsidRPr="001E1855">
        <w:rPr>
          <w:color w:val="000000"/>
        </w:rPr>
        <w:tab/>
      </w:r>
      <w:r>
        <w:rPr>
          <w:color w:val="000000"/>
        </w:rPr>
        <w:t>Вступление</w:t>
      </w:r>
      <w:r w:rsidRPr="001E1855">
        <w:rPr>
          <w:color w:val="000000"/>
        </w:rPr>
        <w:t xml:space="preserve"> </w:t>
      </w:r>
      <w:r>
        <w:rPr>
          <w:color w:val="000000"/>
        </w:rPr>
        <w:t>женщины</w:t>
      </w:r>
      <w:r w:rsidRPr="001E1855">
        <w:rPr>
          <w:color w:val="000000"/>
        </w:rPr>
        <w:t xml:space="preserve"> </w:t>
      </w:r>
      <w:r>
        <w:rPr>
          <w:color w:val="000000"/>
        </w:rPr>
        <w:t>в</w:t>
      </w:r>
      <w:r w:rsidRPr="001E1855">
        <w:rPr>
          <w:color w:val="000000"/>
        </w:rPr>
        <w:t xml:space="preserve"> </w:t>
      </w:r>
      <w:r>
        <w:rPr>
          <w:color w:val="000000"/>
        </w:rPr>
        <w:t>брак</w:t>
      </w:r>
      <w:r w:rsidRPr="001E1855">
        <w:rPr>
          <w:color w:val="000000"/>
        </w:rPr>
        <w:t xml:space="preserve"> </w:t>
      </w:r>
      <w:r>
        <w:rPr>
          <w:color w:val="000000"/>
        </w:rPr>
        <w:t>никоим</w:t>
      </w:r>
      <w:r w:rsidRPr="001E1855">
        <w:rPr>
          <w:color w:val="000000"/>
        </w:rPr>
        <w:t xml:space="preserve"> </w:t>
      </w:r>
      <w:r>
        <w:rPr>
          <w:color w:val="000000"/>
        </w:rPr>
        <w:t>образом</w:t>
      </w:r>
      <w:r w:rsidRPr="001E1855">
        <w:rPr>
          <w:color w:val="000000"/>
        </w:rPr>
        <w:t xml:space="preserve"> </w:t>
      </w:r>
      <w:r>
        <w:rPr>
          <w:color w:val="000000"/>
        </w:rPr>
        <w:t>не</w:t>
      </w:r>
      <w:r w:rsidRPr="001E1855">
        <w:rPr>
          <w:color w:val="000000"/>
        </w:rPr>
        <w:t xml:space="preserve"> </w:t>
      </w:r>
      <w:r>
        <w:rPr>
          <w:color w:val="000000"/>
        </w:rPr>
        <w:t>отражается</w:t>
      </w:r>
      <w:r w:rsidRPr="001E1855">
        <w:rPr>
          <w:color w:val="000000"/>
        </w:rPr>
        <w:t xml:space="preserve"> </w:t>
      </w:r>
      <w:r>
        <w:rPr>
          <w:color w:val="000000"/>
        </w:rPr>
        <w:t>на</w:t>
      </w:r>
      <w:r w:rsidRPr="001E1855">
        <w:rPr>
          <w:color w:val="000000"/>
        </w:rPr>
        <w:t xml:space="preserve"> </w:t>
      </w:r>
      <w:r>
        <w:rPr>
          <w:color w:val="000000"/>
        </w:rPr>
        <w:t>ее</w:t>
      </w:r>
      <w:r w:rsidRPr="001E1855">
        <w:rPr>
          <w:color w:val="000000"/>
        </w:rPr>
        <w:t xml:space="preserve"> </w:t>
      </w:r>
      <w:r>
        <w:rPr>
          <w:color w:val="000000"/>
        </w:rPr>
        <w:t>правоспособности</w:t>
      </w:r>
      <w:r w:rsidRPr="001E1855">
        <w:rPr>
          <w:color w:val="000000"/>
        </w:rPr>
        <w:t xml:space="preserve">, </w:t>
      </w:r>
      <w:r>
        <w:rPr>
          <w:color w:val="000000"/>
        </w:rPr>
        <w:t>так</w:t>
      </w:r>
      <w:r w:rsidRPr="001E1855">
        <w:rPr>
          <w:color w:val="000000"/>
        </w:rPr>
        <w:t xml:space="preserve"> </w:t>
      </w:r>
      <w:r>
        <w:rPr>
          <w:color w:val="000000"/>
        </w:rPr>
        <w:t>как</w:t>
      </w:r>
      <w:r w:rsidRPr="001E1855">
        <w:rPr>
          <w:color w:val="000000"/>
        </w:rPr>
        <w:t xml:space="preserve"> </w:t>
      </w:r>
      <w:r>
        <w:rPr>
          <w:color w:val="000000"/>
        </w:rPr>
        <w:t>в</w:t>
      </w:r>
      <w:r w:rsidRPr="001E1855">
        <w:rPr>
          <w:color w:val="000000"/>
        </w:rPr>
        <w:t xml:space="preserve"> </w:t>
      </w:r>
      <w:r>
        <w:rPr>
          <w:color w:val="000000"/>
        </w:rPr>
        <w:t>соответствии</w:t>
      </w:r>
      <w:r w:rsidRPr="001E1855">
        <w:rPr>
          <w:color w:val="000000"/>
        </w:rPr>
        <w:t xml:space="preserve"> </w:t>
      </w:r>
      <w:r>
        <w:rPr>
          <w:color w:val="000000"/>
        </w:rPr>
        <w:t>со</w:t>
      </w:r>
      <w:r w:rsidRPr="001E1855">
        <w:rPr>
          <w:color w:val="000000"/>
        </w:rPr>
        <w:t xml:space="preserve"> </w:t>
      </w:r>
      <w:r>
        <w:rPr>
          <w:color w:val="000000"/>
        </w:rPr>
        <w:t>статьей</w:t>
      </w:r>
      <w:r w:rsidRPr="001E1855">
        <w:rPr>
          <w:color w:val="000000"/>
        </w:rPr>
        <w:t xml:space="preserve"> 24 </w:t>
      </w:r>
      <w:r>
        <w:rPr>
          <w:color w:val="000000"/>
        </w:rPr>
        <w:t>КЛС муж не обладает никакими распорядительными правомочиями в отношении ее собственного имущества.</w:t>
      </w:r>
    </w:p>
    <w:p w:rsidR="00CA21FC" w:rsidRDefault="00CA21FC" w:rsidP="00CA21FC">
      <w:pPr>
        <w:tabs>
          <w:tab w:val="clear" w:pos="1134"/>
          <w:tab w:val="clear" w:pos="1701"/>
          <w:tab w:val="clear" w:pos="2268"/>
          <w:tab w:val="clear" w:pos="6237"/>
        </w:tabs>
        <w:rPr>
          <w:color w:val="000000"/>
        </w:rPr>
      </w:pPr>
    </w:p>
    <w:p w:rsidR="00CA21FC" w:rsidRPr="001C7926" w:rsidRDefault="00CA21FC" w:rsidP="00CA21FC">
      <w:pPr>
        <w:tabs>
          <w:tab w:val="clear" w:pos="1134"/>
          <w:tab w:val="clear" w:pos="1701"/>
          <w:tab w:val="clear" w:pos="2268"/>
          <w:tab w:val="clear" w:pos="6237"/>
        </w:tabs>
        <w:rPr>
          <w:color w:val="000000"/>
        </w:rPr>
      </w:pPr>
      <w:r w:rsidRPr="001E1855">
        <w:rPr>
          <w:color w:val="000000"/>
        </w:rPr>
        <w:t>49.</w:t>
      </w:r>
      <w:r w:rsidRPr="001E1855">
        <w:rPr>
          <w:color w:val="000000"/>
        </w:rPr>
        <w:tab/>
      </w:r>
      <w:r>
        <w:rPr>
          <w:color w:val="000000"/>
        </w:rPr>
        <w:t>С другой стороны, эти права были усилены на практике посредством создания нескольких механизмов, например механизма поддержки экономических инициатив женщин в виде специальной структуры при министерстве по делам женщин, семьи, детей и престарелых, общая цель которой состоит в содействии более эффективному участию женщин в экономической жизни за счет облегчения их доступа к различным источникам финансирования, профессиональному обучению и помощи специалистов, необходимой для налаживания постоянной доходоприносящ</w:t>
      </w:r>
      <w:r w:rsidR="001C7926">
        <w:rPr>
          <w:color w:val="000000"/>
        </w:rPr>
        <w:t>ей экономической деятельности.</w:t>
      </w:r>
    </w:p>
    <w:p w:rsidR="00CA21FC" w:rsidRDefault="00CA21FC" w:rsidP="00CA21FC">
      <w:pPr>
        <w:tabs>
          <w:tab w:val="clear" w:pos="1134"/>
          <w:tab w:val="clear" w:pos="1701"/>
          <w:tab w:val="clear" w:pos="2268"/>
          <w:tab w:val="clear" w:pos="6237"/>
        </w:tabs>
        <w:rPr>
          <w:color w:val="000000"/>
        </w:rPr>
      </w:pPr>
    </w:p>
    <w:p w:rsidR="00CA21FC" w:rsidRDefault="00CA21FC" w:rsidP="00CA21FC">
      <w:pPr>
        <w:tabs>
          <w:tab w:val="clear" w:pos="1134"/>
          <w:tab w:val="clear" w:pos="1701"/>
          <w:tab w:val="clear" w:pos="2268"/>
          <w:tab w:val="clear" w:pos="6237"/>
        </w:tabs>
        <w:rPr>
          <w:color w:val="000000"/>
        </w:rPr>
      </w:pPr>
      <w:r>
        <w:rPr>
          <w:color w:val="000000"/>
        </w:rPr>
        <w:t>50.</w:t>
      </w:r>
      <w:r>
        <w:rPr>
          <w:color w:val="000000"/>
        </w:rPr>
        <w:tab/>
        <w:t>Что касается права женщин на труд, то законодательство Туниса прямо гарантирует как в государственном, так и в частном секторе равные возможности и равное обращение в сфере занятости без какой бы то ни было дискриминации по признакам пола, расы, этнического происхождения и религиозной, профсоюзной или политической принадлежности.</w:t>
      </w:r>
    </w:p>
    <w:p w:rsidR="00CA21FC" w:rsidRDefault="00CA21FC" w:rsidP="00CA21FC">
      <w:pPr>
        <w:tabs>
          <w:tab w:val="clear" w:pos="1134"/>
          <w:tab w:val="clear" w:pos="1701"/>
          <w:tab w:val="clear" w:pos="2268"/>
          <w:tab w:val="clear" w:pos="6237"/>
        </w:tabs>
        <w:rPr>
          <w:color w:val="000000"/>
        </w:rPr>
      </w:pPr>
    </w:p>
    <w:p w:rsidR="00CA21FC" w:rsidRDefault="00CA21FC" w:rsidP="00CA21FC">
      <w:pPr>
        <w:tabs>
          <w:tab w:val="clear" w:pos="1134"/>
          <w:tab w:val="clear" w:pos="1701"/>
          <w:tab w:val="clear" w:pos="2268"/>
          <w:tab w:val="clear" w:pos="6237"/>
        </w:tabs>
        <w:rPr>
          <w:color w:val="000000"/>
        </w:rPr>
      </w:pPr>
      <w:r>
        <w:rPr>
          <w:color w:val="000000"/>
        </w:rPr>
        <w:t>51.</w:t>
      </w:r>
      <w:r>
        <w:rPr>
          <w:color w:val="000000"/>
        </w:rPr>
        <w:tab/>
        <w:t>В государственном секторе Общий статут персонала государственных органов, органов местного самоуправления и государственных административных учреждений налагает обязанность уважать принцип равных возможностей при приеме на государственную службу и при ее несении.  В нем установлен запрет на любое упоминание в личном деле государственного служащегося о его политических, философских или религиозных взглядах.</w:t>
      </w:r>
    </w:p>
    <w:p w:rsidR="00CA21FC" w:rsidRDefault="00CA21FC" w:rsidP="00CA21FC">
      <w:pPr>
        <w:tabs>
          <w:tab w:val="clear" w:pos="1134"/>
          <w:tab w:val="clear" w:pos="1701"/>
          <w:tab w:val="clear" w:pos="2268"/>
          <w:tab w:val="clear" w:pos="6237"/>
        </w:tabs>
        <w:rPr>
          <w:color w:val="000000"/>
        </w:rPr>
      </w:pPr>
    </w:p>
    <w:p w:rsidR="00CA21FC" w:rsidRPr="001C7926" w:rsidRDefault="00CA21FC" w:rsidP="00CA21FC">
      <w:pPr>
        <w:tabs>
          <w:tab w:val="clear" w:pos="1134"/>
          <w:tab w:val="clear" w:pos="1701"/>
          <w:tab w:val="clear" w:pos="2268"/>
          <w:tab w:val="clear" w:pos="6237"/>
        </w:tabs>
        <w:rPr>
          <w:color w:val="000000"/>
        </w:rPr>
      </w:pPr>
      <w:r>
        <w:rPr>
          <w:color w:val="000000"/>
        </w:rPr>
        <w:t>52.</w:t>
      </w:r>
      <w:r>
        <w:rPr>
          <w:color w:val="000000"/>
        </w:rPr>
        <w:tab/>
        <w:t>В частном секторе также обеспечиваются такие же гарантии:  Трудовой кодекс и Типовое коллективное соглашение запрещают дискриминационную дифференциацию между наемными работниками, и в частности между мужчинами и женщинами, предоставляя всем женщинам без какой бы то ни было дискриминации специальные права, связанные с их статусом матери.  Действительно, в нем установлен запрет на использование их труда в ночные часы и при проведении подземных работ, а также на неправомерное прекращение трудового договора по причине беременности.  В текстах вышеупомянутых законов также предусмотрены оплачиваемый отпуск по уходу за ребенком с различной продолжительностью в разных секторах, а также п</w:t>
      </w:r>
      <w:r w:rsidR="001C7926">
        <w:rPr>
          <w:color w:val="000000"/>
        </w:rPr>
        <w:t>ерерывы для кормления ребенка.</w:t>
      </w:r>
    </w:p>
    <w:p w:rsidR="00CA21FC" w:rsidRDefault="00CA21FC" w:rsidP="00CA21FC">
      <w:pPr>
        <w:tabs>
          <w:tab w:val="clear" w:pos="1134"/>
          <w:tab w:val="clear" w:pos="1701"/>
          <w:tab w:val="clear" w:pos="2268"/>
          <w:tab w:val="clear" w:pos="6237"/>
        </w:tabs>
        <w:rPr>
          <w:color w:val="000000"/>
        </w:rPr>
      </w:pPr>
    </w:p>
    <w:p w:rsidR="00CA21FC" w:rsidRDefault="00CA21FC" w:rsidP="00CA21FC">
      <w:pPr>
        <w:tabs>
          <w:tab w:val="clear" w:pos="1134"/>
          <w:tab w:val="clear" w:pos="1701"/>
          <w:tab w:val="clear" w:pos="2268"/>
          <w:tab w:val="clear" w:pos="6237"/>
        </w:tabs>
        <w:rPr>
          <w:color w:val="000000"/>
        </w:rPr>
      </w:pPr>
      <w:r>
        <w:rPr>
          <w:color w:val="000000"/>
        </w:rPr>
        <w:t>53.</w:t>
      </w:r>
      <w:r>
        <w:rPr>
          <w:color w:val="000000"/>
        </w:rPr>
        <w:tab/>
        <w:t>С другой стороны, последние статистические данные показывают, что в 2005 году женщины занимали 23,59% действующих рабочих мест.  В 1984 году этот показатель составлял лишь 6%, в 1994 году - 12%, а в 1998 году - 14%.</w:t>
      </w:r>
    </w:p>
    <w:p w:rsidR="00CA21FC" w:rsidRDefault="00CA21FC" w:rsidP="00CA21FC">
      <w:pPr>
        <w:tabs>
          <w:tab w:val="clear" w:pos="1134"/>
          <w:tab w:val="clear" w:pos="1701"/>
          <w:tab w:val="clear" w:pos="2268"/>
          <w:tab w:val="clear" w:pos="6237"/>
        </w:tabs>
        <w:rPr>
          <w:color w:val="000000"/>
        </w:rPr>
      </w:pPr>
    </w:p>
    <w:p w:rsidR="00CA21FC" w:rsidRDefault="00CA21FC" w:rsidP="00CA21FC">
      <w:pPr>
        <w:tabs>
          <w:tab w:val="clear" w:pos="1134"/>
          <w:tab w:val="clear" w:pos="1701"/>
          <w:tab w:val="clear" w:pos="2268"/>
          <w:tab w:val="clear" w:pos="6237"/>
        </w:tabs>
        <w:rPr>
          <w:color w:val="000000"/>
        </w:rPr>
      </w:pPr>
      <w:r>
        <w:rPr>
          <w:color w:val="000000"/>
        </w:rPr>
        <w:t>54.</w:t>
      </w:r>
      <w:r>
        <w:rPr>
          <w:color w:val="000000"/>
        </w:rPr>
        <w:tab/>
        <w:t>Кроме того, среди лиц, занимающих должности генерального президента-директора, доля женщин в 2004 году составляла 4,8%, а среди генеральных директоров государственных ведомств она в том же году была равна 8,1% против 6,1% в 2000 году.</w:t>
      </w:r>
    </w:p>
    <w:p w:rsidR="00CA21FC" w:rsidRDefault="00CA21FC" w:rsidP="00CA21FC">
      <w:pPr>
        <w:tabs>
          <w:tab w:val="clear" w:pos="1134"/>
          <w:tab w:val="clear" w:pos="1701"/>
          <w:tab w:val="clear" w:pos="2268"/>
          <w:tab w:val="clear" w:pos="6237"/>
        </w:tabs>
        <w:rPr>
          <w:color w:val="000000"/>
        </w:rPr>
      </w:pPr>
    </w:p>
    <w:p w:rsidR="00CA21FC" w:rsidRDefault="00CA21FC" w:rsidP="00CA21FC">
      <w:pPr>
        <w:tabs>
          <w:tab w:val="clear" w:pos="1134"/>
          <w:tab w:val="clear" w:pos="1701"/>
          <w:tab w:val="clear" w:pos="2268"/>
          <w:tab w:val="clear" w:pos="6237"/>
        </w:tabs>
        <w:rPr>
          <w:color w:val="000000"/>
        </w:rPr>
      </w:pPr>
      <w:r>
        <w:rPr>
          <w:color w:val="000000"/>
        </w:rPr>
        <w:t>55.</w:t>
      </w:r>
      <w:r>
        <w:rPr>
          <w:color w:val="000000"/>
        </w:rPr>
        <w:tab/>
        <w:t>В сфере здравоохранения в Тунисе выработана политика демографического контроля.  Так, например, во всех районах была начата специальная программа санитарного просвещения и планирования семьи, предусматривающая сосредоточение услуг по планированию семьи и охране материнства и детства в базовых центрах охраны здоровья и приближение этих услуг к удаленным сельских районам.</w:t>
      </w:r>
    </w:p>
    <w:p w:rsidR="00CA21FC" w:rsidRDefault="00CA21FC" w:rsidP="00CA21FC">
      <w:pPr>
        <w:tabs>
          <w:tab w:val="clear" w:pos="1134"/>
          <w:tab w:val="clear" w:pos="1701"/>
          <w:tab w:val="clear" w:pos="2268"/>
          <w:tab w:val="clear" w:pos="6237"/>
        </w:tabs>
        <w:rPr>
          <w:color w:val="000000"/>
        </w:rPr>
      </w:pPr>
    </w:p>
    <w:p w:rsidR="00CA21FC" w:rsidRDefault="00CA21FC" w:rsidP="00CA21FC">
      <w:pPr>
        <w:tabs>
          <w:tab w:val="clear" w:pos="1134"/>
          <w:tab w:val="clear" w:pos="1701"/>
          <w:tab w:val="clear" w:pos="2268"/>
          <w:tab w:val="clear" w:pos="6237"/>
        </w:tabs>
        <w:rPr>
          <w:color w:val="000000"/>
        </w:rPr>
      </w:pPr>
      <w:r>
        <w:rPr>
          <w:color w:val="000000"/>
        </w:rPr>
        <w:t>56.</w:t>
      </w:r>
      <w:r>
        <w:rPr>
          <w:color w:val="000000"/>
        </w:rPr>
        <w:tab/>
        <w:t>Повсеместное применение мер и национальных программ, направленных на снижение смертности матерей и новорожденных и усиление разъяснительной работы и работы по санитарно-профилактическому просвещению с ориентацией на молодежь, и в частности на учащихся, дает во многом удовлетворительные результаты.</w:t>
      </w:r>
    </w:p>
    <w:p w:rsidR="00CA21FC" w:rsidRDefault="00CA21FC" w:rsidP="00CA21FC">
      <w:pPr>
        <w:tabs>
          <w:tab w:val="clear" w:pos="1134"/>
          <w:tab w:val="clear" w:pos="1701"/>
          <w:tab w:val="clear" w:pos="2268"/>
          <w:tab w:val="clear" w:pos="6237"/>
        </w:tabs>
        <w:rPr>
          <w:color w:val="000000"/>
        </w:rPr>
      </w:pPr>
    </w:p>
    <w:p w:rsidR="00CA21FC" w:rsidRPr="00061687" w:rsidRDefault="00CA21FC" w:rsidP="00CA21FC">
      <w:pPr>
        <w:tabs>
          <w:tab w:val="clear" w:pos="1134"/>
          <w:tab w:val="clear" w:pos="1701"/>
          <w:tab w:val="clear" w:pos="2268"/>
          <w:tab w:val="clear" w:pos="6237"/>
        </w:tabs>
        <w:rPr>
          <w:color w:val="000000"/>
        </w:rPr>
      </w:pPr>
      <w:r>
        <w:rPr>
          <w:color w:val="000000"/>
        </w:rPr>
        <w:t>57.</w:t>
      </w:r>
      <w:r>
        <w:rPr>
          <w:color w:val="000000"/>
        </w:rPr>
        <w:tab/>
        <w:t>Показатель охвата женщин услугами по планированию семьи также возрос в 2004 году до более чем 70% против 60% в 1966 году, а доля рождений, имевших место в</w:t>
      </w:r>
      <w:r w:rsidR="00417CBF">
        <w:rPr>
          <w:color w:val="000000"/>
        </w:rPr>
        <w:t> </w:t>
      </w:r>
      <w:r>
        <w:rPr>
          <w:color w:val="000000"/>
        </w:rPr>
        <w:t>условиях медицинского контроля, достигла уровня примерно 86%.</w:t>
      </w:r>
    </w:p>
    <w:p w:rsidR="00CA21FC" w:rsidRDefault="00CA21FC" w:rsidP="00CA21FC">
      <w:pPr>
        <w:tabs>
          <w:tab w:val="clear" w:pos="1134"/>
          <w:tab w:val="clear" w:pos="1701"/>
          <w:tab w:val="clear" w:pos="2268"/>
          <w:tab w:val="clear" w:pos="6237"/>
        </w:tabs>
        <w:rPr>
          <w:color w:val="000000"/>
        </w:rPr>
      </w:pPr>
    </w:p>
    <w:p w:rsidR="00CA21FC" w:rsidRPr="00061687" w:rsidRDefault="00CA21FC" w:rsidP="00CA21FC">
      <w:pPr>
        <w:tabs>
          <w:tab w:val="clear" w:pos="1134"/>
          <w:tab w:val="clear" w:pos="1701"/>
          <w:tab w:val="clear" w:pos="2268"/>
          <w:tab w:val="clear" w:pos="6237"/>
        </w:tabs>
        <w:rPr>
          <w:color w:val="000000"/>
        </w:rPr>
      </w:pPr>
      <w:r>
        <w:rPr>
          <w:color w:val="000000"/>
        </w:rPr>
        <w:t>58.</w:t>
      </w:r>
      <w:r>
        <w:rPr>
          <w:color w:val="000000"/>
        </w:rPr>
        <w:tab/>
        <w:t>Эти результаты привели к увеличению средней продолжительности жизни женщин при рождении до 75,5 лет в 2005 году против 51 года в 1966 году.</w:t>
      </w:r>
    </w:p>
    <w:p w:rsidR="00CA21FC" w:rsidRDefault="00CA21FC" w:rsidP="00CA21FC">
      <w:pPr>
        <w:tabs>
          <w:tab w:val="clear" w:pos="1134"/>
          <w:tab w:val="clear" w:pos="1701"/>
          <w:tab w:val="clear" w:pos="2268"/>
          <w:tab w:val="clear" w:pos="6237"/>
        </w:tabs>
        <w:rPr>
          <w:color w:val="000000"/>
        </w:rPr>
      </w:pPr>
    </w:p>
    <w:p w:rsidR="00CA21FC" w:rsidRDefault="00CA21FC" w:rsidP="00CA21FC">
      <w:pPr>
        <w:tabs>
          <w:tab w:val="clear" w:pos="1134"/>
          <w:tab w:val="clear" w:pos="1701"/>
          <w:tab w:val="clear" w:pos="2268"/>
          <w:tab w:val="clear" w:pos="6237"/>
        </w:tabs>
        <w:rPr>
          <w:color w:val="000000"/>
        </w:rPr>
      </w:pPr>
      <w:r>
        <w:rPr>
          <w:color w:val="000000"/>
        </w:rPr>
        <w:t>59.</w:t>
      </w:r>
      <w:r>
        <w:rPr>
          <w:color w:val="000000"/>
        </w:rPr>
        <w:tab/>
        <w:t>Если по состоянию на 1966 год женщины посвящали выполнению материнских функций половину своей жизни (25 лет), то по состоянию на 2004 год они тратили на их выполнение около 10 лет.  Средняя продолжительность жизни женщин после рождения последнего ребенка возросла с 15 лет в 1956 году до 35 лет в 2004 году.</w:t>
      </w:r>
    </w:p>
    <w:p w:rsidR="00CA21FC" w:rsidRDefault="00CA21FC" w:rsidP="00CA21FC">
      <w:pPr>
        <w:tabs>
          <w:tab w:val="clear" w:pos="1134"/>
          <w:tab w:val="clear" w:pos="1701"/>
          <w:tab w:val="clear" w:pos="2268"/>
          <w:tab w:val="clear" w:pos="6237"/>
        </w:tabs>
        <w:rPr>
          <w:color w:val="000000"/>
        </w:rPr>
      </w:pPr>
    </w:p>
    <w:p w:rsidR="00CA21FC" w:rsidRDefault="00CA21FC" w:rsidP="00CA21FC">
      <w:pPr>
        <w:tabs>
          <w:tab w:val="clear" w:pos="1134"/>
          <w:tab w:val="clear" w:pos="1701"/>
          <w:tab w:val="clear" w:pos="2268"/>
          <w:tab w:val="clear" w:pos="6237"/>
        </w:tabs>
        <w:rPr>
          <w:color w:val="000000"/>
        </w:rPr>
      </w:pPr>
      <w:r>
        <w:rPr>
          <w:color w:val="000000"/>
        </w:rPr>
        <w:t>60.</w:t>
      </w:r>
      <w:r>
        <w:rPr>
          <w:color w:val="000000"/>
        </w:rPr>
        <w:tab/>
        <w:t>Материнская смертность также снизилась с 68,9 на 100 000 живорождений в 1994 году до 54 на 100 000 живорождений в 2002 году.</w:t>
      </w:r>
    </w:p>
    <w:p w:rsidR="00CA21FC" w:rsidRDefault="00CA21FC" w:rsidP="00CA21FC">
      <w:pPr>
        <w:tabs>
          <w:tab w:val="clear" w:pos="1134"/>
          <w:tab w:val="clear" w:pos="1701"/>
          <w:tab w:val="clear" w:pos="2268"/>
          <w:tab w:val="clear" w:pos="6237"/>
        </w:tabs>
        <w:rPr>
          <w:color w:val="000000"/>
        </w:rPr>
      </w:pPr>
    </w:p>
    <w:p w:rsidR="00CA21FC" w:rsidRDefault="00CA21FC" w:rsidP="00CA21FC">
      <w:pPr>
        <w:tabs>
          <w:tab w:val="clear" w:pos="1134"/>
          <w:tab w:val="clear" w:pos="1701"/>
          <w:tab w:val="clear" w:pos="2268"/>
          <w:tab w:val="clear" w:pos="6237"/>
        </w:tabs>
        <w:rPr>
          <w:color w:val="000000"/>
        </w:rPr>
      </w:pPr>
      <w:r>
        <w:rPr>
          <w:color w:val="000000"/>
        </w:rPr>
        <w:t>61.</w:t>
      </w:r>
      <w:r>
        <w:rPr>
          <w:color w:val="000000"/>
        </w:rPr>
        <w:tab/>
        <w:t>Совокупный индекс фертильности (среднее число детей, приходящееся на одну женщину в детородном возрасте) также снизился до двух детей на одну женщину в 2002</w:t>
      </w:r>
      <w:r>
        <w:rPr>
          <w:color w:val="000000"/>
          <w:lang w:val="en-US"/>
        </w:rPr>
        <w:t> </w:t>
      </w:r>
      <w:r>
        <w:rPr>
          <w:color w:val="000000"/>
        </w:rPr>
        <w:t>году с 2,9 в 1994 году и 4,7 в 1984 году.</w:t>
      </w:r>
    </w:p>
    <w:p w:rsidR="00CA21FC" w:rsidRDefault="00CA21FC" w:rsidP="00CA21FC">
      <w:pPr>
        <w:tabs>
          <w:tab w:val="clear" w:pos="1134"/>
          <w:tab w:val="clear" w:pos="1701"/>
          <w:tab w:val="clear" w:pos="2268"/>
          <w:tab w:val="clear" w:pos="6237"/>
        </w:tabs>
        <w:rPr>
          <w:color w:val="000000"/>
        </w:rPr>
      </w:pPr>
    </w:p>
    <w:p w:rsidR="00CA21FC" w:rsidRDefault="00CA21FC" w:rsidP="00CA21FC">
      <w:pPr>
        <w:tabs>
          <w:tab w:val="clear" w:pos="1134"/>
          <w:tab w:val="clear" w:pos="1701"/>
          <w:tab w:val="clear" w:pos="2268"/>
          <w:tab w:val="clear" w:pos="6237"/>
        </w:tabs>
        <w:rPr>
          <w:color w:val="000000"/>
        </w:rPr>
      </w:pPr>
      <w:r>
        <w:rPr>
          <w:color w:val="000000"/>
        </w:rPr>
        <w:t>62.</w:t>
      </w:r>
      <w:r>
        <w:rPr>
          <w:color w:val="000000"/>
        </w:rPr>
        <w:tab/>
        <w:t xml:space="preserve">Равный доступ к образованию для всех без какой бы то ни было дискриминации является не только правом, гарантируемым законом, но и юридической обязанностью, нарушение которой может повлечь за собой возбуждение судебного преследования.  В статье 1 программного закона от 23 июля </w:t>
      </w:r>
      <w:r w:rsidRPr="000D5AFD">
        <w:rPr>
          <w:color w:val="000000"/>
        </w:rPr>
        <w:t>2004 года</w:t>
      </w:r>
      <w:r>
        <w:rPr>
          <w:color w:val="000000"/>
        </w:rPr>
        <w:t xml:space="preserve"> о просвещении и школьном образовании, которым на основе принципов равенства и равных возможностей была введена в действие концепция единой школы для всех, говорится, что "образование является абсолютным национальным приоритетом, а учеба - основным правом, гарантируемым всем тунисцам без дискриминации по признаку пола, социального происхождения, цвета кожи или религии".  В соответствии со статьей 4 этого же программного закона гарантии обучения в государственных школьных учреждениях обеспечиваются государством без какой бы то ни было дискриминации всем лицам, находящимся в школьном возрасте.</w:t>
      </w:r>
    </w:p>
    <w:p w:rsidR="00CA21FC" w:rsidRDefault="00CA21FC" w:rsidP="00CA21FC">
      <w:pPr>
        <w:tabs>
          <w:tab w:val="clear" w:pos="1134"/>
          <w:tab w:val="clear" w:pos="1701"/>
          <w:tab w:val="clear" w:pos="2268"/>
          <w:tab w:val="clear" w:pos="6237"/>
        </w:tabs>
        <w:rPr>
          <w:color w:val="000000"/>
        </w:rPr>
      </w:pPr>
    </w:p>
    <w:p w:rsidR="00CA21FC" w:rsidRDefault="00CA21FC" w:rsidP="00CA21FC">
      <w:pPr>
        <w:tabs>
          <w:tab w:val="clear" w:pos="1134"/>
          <w:tab w:val="clear" w:pos="1701"/>
          <w:tab w:val="clear" w:pos="2268"/>
          <w:tab w:val="clear" w:pos="6237"/>
        </w:tabs>
        <w:rPr>
          <w:color w:val="000000"/>
        </w:rPr>
      </w:pPr>
      <w:r>
        <w:rPr>
          <w:color w:val="000000"/>
        </w:rPr>
        <w:t>63.</w:t>
      </w:r>
      <w:r>
        <w:rPr>
          <w:color w:val="000000"/>
        </w:rPr>
        <w:tab/>
        <w:t>Проводившаяся в последнее десятилетие политика обеспечения равных возможностей мальчикам и девочкам принесла весьма положительные результаты на всех уровнях образования:  показатель охвата школьным образованием девочек в возрасте 6 лет сравнялся с соответствующим показателем для мальчиков и достиг 99%, тогда как в 1987 году разница между показателями для девочек и мальчиков этой возрастной группы составляла 8 процентных пунктов.</w:t>
      </w:r>
    </w:p>
    <w:p w:rsidR="00CA21FC" w:rsidRDefault="00CA21FC" w:rsidP="00CA21FC"/>
    <w:p w:rsidR="00186146" w:rsidRDefault="00186146" w:rsidP="00186146">
      <w:r>
        <w:t>64.</w:t>
      </w:r>
      <w:r>
        <w:tab/>
        <w:t>Одним из приоритетов социальной политики в Тунисе считается содействие инвалидам, особенно детям-инвалидам.  Действия, предпринимаемые в этой области, направлены на защиту этих групп от любых форм дискриминации и на их интеграцию, особенно в случае детей, обучающихся в обычных школьных учреждениях.</w:t>
      </w:r>
    </w:p>
    <w:p w:rsidR="00186146" w:rsidRDefault="00186146" w:rsidP="00186146"/>
    <w:p w:rsidR="00186146" w:rsidRDefault="00186146" w:rsidP="00186146">
      <w:r>
        <w:t>65.</w:t>
      </w:r>
      <w:r>
        <w:tab/>
        <w:t>В процессе реализации принципа недискриминации был создан центр информатики для детей-инвалидов с целью распространения среди этой категории детей цифровой культуры.</w:t>
      </w:r>
    </w:p>
    <w:p w:rsidR="00186146" w:rsidRDefault="00186146" w:rsidP="00186146"/>
    <w:p w:rsidR="00186146" w:rsidRDefault="00186146" w:rsidP="00186146">
      <w:r>
        <w:t>66.</w:t>
      </w:r>
      <w:r>
        <w:tab/>
        <w:t>Проводимая в рамках этого процесса политика борьбы с преждевременным отсевом учащихся из школ позволила значительно повысить показатель охвата девочек школьным образованием, который в 2004 году достиг для возрастной группы лиц в возрасте от 6 до 14 лет 94,7% против всего лишь 83,2% в 1994</w:t>
      </w:r>
      <w:r>
        <w:rPr>
          <w:lang w:val="en-US"/>
        </w:rPr>
        <w:t> </w:t>
      </w:r>
      <w:r>
        <w:t>году.</w:t>
      </w:r>
    </w:p>
    <w:p w:rsidR="00186146" w:rsidRDefault="00186146" w:rsidP="00186146"/>
    <w:p w:rsidR="00186146" w:rsidRDefault="00186146" w:rsidP="00186146">
      <w:r>
        <w:t>67.</w:t>
      </w:r>
      <w:r>
        <w:tab/>
        <w:t>Это касается и показателя охвата школьным образованием девочек в возрасте 12</w:t>
      </w:r>
      <w:r>
        <w:noBreakHyphen/>
        <w:t>18 лет, который возрос с 44% в 1993 году до 78% в 2004 году благодаря введению обязательного и бесплатного базового школьного образования для лиц в возрасте от 6 до</w:t>
      </w:r>
      <w:r>
        <w:rPr>
          <w:lang w:val="en-US"/>
        </w:rPr>
        <w:t> </w:t>
      </w:r>
      <w:r>
        <w:t>16 лет.  Достигнут прогресс и в том, что касается доли девочек, успешно сдающих государственный выпускной экзамен в средней школе:  этот показатель возрос с 35% в</w:t>
      </w:r>
      <w:r>
        <w:rPr>
          <w:lang w:val="en-US"/>
        </w:rPr>
        <w:t> </w:t>
      </w:r>
      <w:r>
        <w:t>1990</w:t>
      </w:r>
      <w:r>
        <w:rPr>
          <w:lang w:val="en-US"/>
        </w:rPr>
        <w:t> </w:t>
      </w:r>
      <w:r>
        <w:t>году до 75,6% в 2003</w:t>
      </w:r>
      <w:r>
        <w:rPr>
          <w:lang w:val="en-US"/>
        </w:rPr>
        <w:t> </w:t>
      </w:r>
      <w:r>
        <w:t>году.</w:t>
      </w:r>
    </w:p>
    <w:p w:rsidR="00186146" w:rsidRPr="00F93F6A" w:rsidRDefault="00186146" w:rsidP="00186146">
      <w:pPr>
        <w:rPr>
          <w:sz w:val="20"/>
        </w:rPr>
      </w:pPr>
    </w:p>
    <w:p w:rsidR="00186146" w:rsidRDefault="00186146" w:rsidP="00186146">
      <w:r>
        <w:t>68.</w:t>
      </w:r>
      <w:r>
        <w:tab/>
        <w:t>Что касается высшего образования, то с 2000 года в стране насчитывается больше студенток, чем студентов.  В 2005</w:t>
      </w:r>
      <w:r w:rsidR="00390B20">
        <w:rPr>
          <w:lang w:val="en-US"/>
        </w:rPr>
        <w:t> </w:t>
      </w:r>
      <w:r>
        <w:t>году доля девушек составляла 59% от общей численности студентов, а доля тех из них, кто успешно сдавал экзамены в вузах на всех ступенях обучения, была равна 52,9%, в то время как в 1975-1976 годах она не превышала 25,8%.</w:t>
      </w:r>
    </w:p>
    <w:p w:rsidR="00186146" w:rsidRPr="00F93F6A" w:rsidRDefault="00186146" w:rsidP="00186146">
      <w:pPr>
        <w:rPr>
          <w:sz w:val="20"/>
        </w:rPr>
      </w:pPr>
    </w:p>
    <w:p w:rsidR="00186146" w:rsidRDefault="00186146" w:rsidP="00186146">
      <w:r>
        <w:t>69.</w:t>
      </w:r>
      <w:r>
        <w:tab/>
        <w:t>Доступ тунисских женщин к национальной системе профессионального образования гарантируется программным законом о профессиональном образовании (17 февраля 1993 года), который обеспечивает молодым людям получение профессионального образования по их выбору и с учетом их мотивации и способностей без различия пола, расы, цвета кожи, этнического происхождения и изначальной религиозной принадлежности.</w:t>
      </w:r>
    </w:p>
    <w:p w:rsidR="00186146" w:rsidRPr="00F93F6A" w:rsidRDefault="00186146" w:rsidP="00186146">
      <w:pPr>
        <w:rPr>
          <w:sz w:val="20"/>
        </w:rPr>
      </w:pPr>
    </w:p>
    <w:p w:rsidR="00186146" w:rsidRDefault="00186146" w:rsidP="00186146">
      <w:r>
        <w:t>70.</w:t>
      </w:r>
      <w:r>
        <w:tab/>
        <w:t>В сфере культуры, например, где отдается приоритет творчеству и созидательности, в различных областях художественного творчества на первый план выдвинулись и засверкали своим талантом многие женщины - писательницы, поэтессы, деятели кино, скульпторы, археологи и т.д., которые придали культурной жизни новую динамику.</w:t>
      </w:r>
    </w:p>
    <w:p w:rsidR="00186146" w:rsidRPr="00F93F6A" w:rsidRDefault="00186146" w:rsidP="00186146">
      <w:pPr>
        <w:rPr>
          <w:sz w:val="20"/>
        </w:rPr>
      </w:pPr>
    </w:p>
    <w:p w:rsidR="00186146" w:rsidRDefault="00186146" w:rsidP="00186146">
      <w:r>
        <w:t>71.</w:t>
      </w:r>
      <w:r>
        <w:tab/>
        <w:t>Больше возможностей для выражения своего мнения появилось у женщин в сфере средств массовой информации Туниса, где произошли глубокие качественные и количественные изменения:  частным компаниям была предоставлена возможность трансляции аудиовизуальных материалов, которая до этого являлась монополией государства.</w:t>
      </w:r>
    </w:p>
    <w:p w:rsidR="00186146" w:rsidRPr="00F93F6A" w:rsidRDefault="00186146" w:rsidP="00186146">
      <w:pPr>
        <w:rPr>
          <w:sz w:val="20"/>
        </w:rPr>
      </w:pPr>
    </w:p>
    <w:p w:rsidR="00186146" w:rsidRDefault="00186146" w:rsidP="00186146">
      <w:r>
        <w:t>72.</w:t>
      </w:r>
      <w:r>
        <w:tab/>
        <w:t>Помимо страниц, посвященных женщинам в общеинформационных газетах, в сфере печати в 2005 году насчитывалось семь женских изданий.</w:t>
      </w:r>
    </w:p>
    <w:p w:rsidR="00186146" w:rsidRPr="00F93F6A" w:rsidRDefault="00186146" w:rsidP="00186146">
      <w:pPr>
        <w:rPr>
          <w:sz w:val="20"/>
        </w:rPr>
      </w:pPr>
    </w:p>
    <w:p w:rsidR="00186146" w:rsidRDefault="00186146" w:rsidP="00186146">
      <w:r>
        <w:t>73.</w:t>
      </w:r>
      <w:r>
        <w:tab/>
        <w:t>В соответствии со статьей 8 Конституции все граждане Туниса без каких бы то ни было различий имеют право на свободу мирных собраний и ассоциаций.  Так, число возглавляемых женщинами женских ассоциаций и ассоциаций, занимающихся вопросами развития, в настоящее время уже превысило 20, в то время как в 1987 году существовала лишь одна организация - "Национальный союз тунисских женщин", созданный в 1956 году.</w:t>
      </w:r>
    </w:p>
    <w:p w:rsidR="00186146" w:rsidRDefault="00186146" w:rsidP="00186146">
      <w:pPr>
        <w:jc w:val="center"/>
        <w:rPr>
          <w:b/>
        </w:rPr>
      </w:pPr>
      <w:r>
        <w:rPr>
          <w:b/>
          <w:lang w:val="en-US"/>
        </w:rPr>
        <w:t>IV</w:t>
      </w:r>
      <w:r>
        <w:rPr>
          <w:b/>
        </w:rPr>
        <w:t>.</w:t>
      </w:r>
      <w:r>
        <w:rPr>
          <w:b/>
        </w:rPr>
        <w:tab/>
        <w:t>СВЕДЕНИЯ, КАСАЮЩИЕСЯ СТАТЬИ 4 КОНВЕНЦИИ</w:t>
      </w:r>
    </w:p>
    <w:p w:rsidR="00186146" w:rsidRDefault="00186146" w:rsidP="00186146">
      <w:pPr>
        <w:jc w:val="center"/>
        <w:rPr>
          <w:b/>
        </w:rPr>
      </w:pPr>
    </w:p>
    <w:p w:rsidR="00186146" w:rsidRDefault="00186146" w:rsidP="00186146">
      <w:r>
        <w:t>74.</w:t>
      </w:r>
      <w:r>
        <w:tab/>
        <w:t>В соответствии со статьей 4 Конвенции государства-участники обязуются предупреждать, запрещать и осуждать всякую пропаганду и все организации, основанные на идеях или теориях превосходства одной расы или группы лиц определенного цвета кожи или этнического происхождения либо пытающиеся оправдать или поощрять расовую ненависть и дискриминацию в какой бы то ни было форме, а также объявить противозаконными и карать всякую подобную пропаганду или организацию.</w:t>
      </w:r>
    </w:p>
    <w:p w:rsidR="00186146" w:rsidRDefault="00186146" w:rsidP="00186146"/>
    <w:p w:rsidR="00186146" w:rsidRDefault="00186146" w:rsidP="00186146">
      <w:r>
        <w:t>75.</w:t>
      </w:r>
      <w:r>
        <w:tab/>
        <w:t>Тунис выбрал в этой области политику, основанную на запрещении и пресечении актов дискриминации и расистской пропаганды.</w:t>
      </w:r>
    </w:p>
    <w:p w:rsidR="00186146" w:rsidRDefault="00186146" w:rsidP="00186146"/>
    <w:p w:rsidR="00186146" w:rsidRDefault="00186146" w:rsidP="00186146">
      <w:pPr>
        <w:jc w:val="center"/>
        <w:rPr>
          <w:b/>
        </w:rPr>
      </w:pPr>
      <w:r>
        <w:rPr>
          <w:b/>
        </w:rPr>
        <w:t>А.</w:t>
      </w:r>
      <w:r>
        <w:rPr>
          <w:b/>
        </w:rPr>
        <w:tab/>
        <w:t>Запрещение актов дискриминации и пропаганды расизма</w:t>
      </w:r>
    </w:p>
    <w:p w:rsidR="00186146" w:rsidRDefault="00186146" w:rsidP="00186146">
      <w:pPr>
        <w:jc w:val="center"/>
        <w:rPr>
          <w:b/>
        </w:rPr>
      </w:pPr>
    </w:p>
    <w:p w:rsidR="00186146" w:rsidRDefault="00186146" w:rsidP="00186146">
      <w:r>
        <w:t>76.</w:t>
      </w:r>
      <w:r>
        <w:tab/>
        <w:t>Органы государственной власти и государственные учреждения не поддерживают и не поощряют расовую дискриминацию и не побуждают к ней.</w:t>
      </w:r>
    </w:p>
    <w:p w:rsidR="00186146" w:rsidRDefault="00186146" w:rsidP="00186146"/>
    <w:p w:rsidR="00186146" w:rsidRDefault="00186146" w:rsidP="00186146">
      <w:r>
        <w:t>77.</w:t>
      </w:r>
      <w:r>
        <w:tab/>
        <w:t>Тунисское право однозначно запрещает любое подстрекательство к расовой дискриминации и содержит свод положений, в которых разжигание расовой ненависти и любые акты нетерпимости или расового насилия квалифицируются как караемые по закону преступления.</w:t>
      </w:r>
    </w:p>
    <w:p w:rsidR="00186146" w:rsidRDefault="00186146" w:rsidP="00186146"/>
    <w:p w:rsidR="00186146" w:rsidRDefault="00186146" w:rsidP="00186146">
      <w:r>
        <w:t>78.</w:t>
      </w:r>
      <w:r>
        <w:tab/>
        <w:t>В соответствии с (новой) статьей 44 Кодекса законов о печати с изменениями, внесенными на основании органического закона № 93-85 от 2 августа 1993 года, подлежат наказанию "лица, которые непосредственно либо разжигают ненависть между расами, религиями или жителями, либо занимаются пропагандой идей, основанных на расовой сегрегации или религиозном экстремизме…".</w:t>
      </w:r>
    </w:p>
    <w:p w:rsidR="00186146" w:rsidRDefault="00186146" w:rsidP="00186146"/>
    <w:p w:rsidR="00186146" w:rsidRDefault="00186146" w:rsidP="00186146">
      <w:r>
        <w:t>79.</w:t>
      </w:r>
      <w:r>
        <w:tab/>
        <w:t>В статье 52-бис Уголовного кодекса, которая была включена в него на основании закона от 16 ноября 1993 года о внесении поправок в Уголовный кодекс, говорится, что "лицо, совершившее правонарушение, квалифицируемое как террористическое, подлежит наказанию, предусмотренному за совершение такого правонарушения;  срок этого наказания не может быть снижен более чем наполовину.  Как террористическое квалифицируется любое правонарушение, совершенное самостоятельно или совместно с группой лиц и имеющее своей целью посягательство на отдельных лиц и имущество посредством запугивания или террора.  Аналогичным образом квалифицируются действия, связанные с разжиганием ненависти, расового или религиозного фанатизма, независимо от того, какие средства при этом используются…".</w:t>
      </w:r>
    </w:p>
    <w:p w:rsidR="00186146" w:rsidRDefault="00186146" w:rsidP="00186146"/>
    <w:p w:rsidR="00186146" w:rsidRDefault="00186146" w:rsidP="00186146">
      <w:r>
        <w:t>80.</w:t>
      </w:r>
      <w:r>
        <w:tab/>
        <w:t>Кроме того, статья 161 Уголовного кодекса гласит, что "любое лицо, которое уничтожает, разрушает, ухудшает, повреждает или загрязняет здания, памятники, символы или предметы, используемые для отправления культов, наказывается лишением свободы сроком на один год и штрафом".  Статья 63 того же кодекса дополнительно предусматривает следующее:  "Те же наказания применяются в отношении лиц, которые ухудшают или уничтожают музейные экспонаты, книги или рукописи, хранящиеся в публичных библиотеках или религиозных зданиях, либо любые предметы или документы, хранящиеся в государственных фондах, архивах или на административных складах".</w:t>
      </w:r>
    </w:p>
    <w:p w:rsidR="00186146" w:rsidRDefault="00186146" w:rsidP="00186146"/>
    <w:p w:rsidR="00186146" w:rsidRDefault="00186146" w:rsidP="00186146">
      <w:r>
        <w:t>81.</w:t>
      </w:r>
      <w:r>
        <w:tab/>
        <w:t>В статье 165 Уголовного кодекса также говорится, что "любое лицо, препятствующее отправлению религиозного культа или церемонии либо нарушающее их ход, наказывается лишением свободы на срок 6 месяцев и штрафом, что не исключает применения более суровых наказаний, предусмотренных за оскорбления, насильственные действия или угрозы".  В статье 166 дополнительно предусмотрено, что "любое лицо, которое, не имея никаких предусмотренных законом полномочий в отношении другого лица, принуждает его с помощью насилия или угроз к отправлению религиозного культа или же заставляет его воздержаться от такого отправления, подлежит наказанию в виде лишения свободы сроком на 3 месяца".</w:t>
      </w:r>
    </w:p>
    <w:p w:rsidR="00186146" w:rsidRDefault="00186146" w:rsidP="00186146"/>
    <w:p w:rsidR="00186146" w:rsidRDefault="00186146" w:rsidP="00186146">
      <w:r>
        <w:t>82.</w:t>
      </w:r>
      <w:r>
        <w:tab/>
        <w:t xml:space="preserve">В статье 53 Кодекса законов о печати говорится, что "диффамация в отношении частных лиц </w:t>
      </w:r>
      <w:r w:rsidRPr="00437C75">
        <w:t>[</w:t>
      </w:r>
      <w:r>
        <w:t>…</w:t>
      </w:r>
      <w:r w:rsidRPr="00437C75">
        <w:t>]</w:t>
      </w:r>
      <w:r>
        <w:t xml:space="preserve"> карается тюремным заключением на срок от 16 суток до 6 месяцев и штрафом либо лишь одним из этих двух наказаний".  В той же статье дополнительно предусматривается, что "диффамация с помощью тех же средств в отношении группы лиц, не указываемых в настоящей статье, но принадлежащих по своему происхождению к какой-то определенной расе или религии, карается тюремным заключением на срок от 1 месяца до 1 года и штрафом, если она направлена на разжигание ненависти между гражданами или жителями".</w:t>
      </w:r>
    </w:p>
    <w:p w:rsidR="00186146" w:rsidRDefault="00186146" w:rsidP="00186146"/>
    <w:p w:rsidR="00186146" w:rsidRDefault="00186146" w:rsidP="00186146">
      <w:r>
        <w:t>83.</w:t>
      </w:r>
      <w:r>
        <w:tab/>
        <w:t>В пункте 4 статьи 54 этого же кодекса предусматривается наказание в виде тюремного заключения на срок до 1 года и штрафа за оскорбление, которое с помощью тех же средств было нанесено группе лиц, принадлежащих по своему происхождению к какой-то определенной расе или религии, в целях разжигания ненависти между гражданами или жителями.</w:t>
      </w:r>
    </w:p>
    <w:p w:rsidR="00186146" w:rsidRDefault="00186146" w:rsidP="00186146"/>
    <w:p w:rsidR="00186146" w:rsidRPr="00B77E60" w:rsidRDefault="00186146" w:rsidP="00186146">
      <w:r w:rsidRPr="00B77E60">
        <w:t>84.</w:t>
      </w:r>
      <w:r w:rsidRPr="00B77E60">
        <w:tab/>
        <w:t>В случае оглашения позорящих сведений и нанесения оскорбления частным лицам судебное преследование возбуждается лишь на основании жалобы потерпевшего.  В том же случае, когда аналогичные акты совершены в отношении группы лиц, принадлежащих, в частности, к какой-то определенной расе или религии, в целях разжигания ненависти между гражданами или жителями, преследование может быть возбуждено по инициативе прокуратуры (статья 72 Кодекса законов о печати).</w:t>
      </w:r>
    </w:p>
    <w:p w:rsidR="00186146" w:rsidRPr="00B77E60" w:rsidRDefault="00186146" w:rsidP="00186146"/>
    <w:p w:rsidR="00186146" w:rsidRPr="00B77E60" w:rsidRDefault="00186146" w:rsidP="00186146">
      <w:r w:rsidRPr="00B77E60">
        <w:t>85.</w:t>
      </w:r>
      <w:r w:rsidRPr="00B77E60">
        <w:tab/>
        <w:t>В органическом законе № 88-32 от 3 мая 1988 года, который касается организации политических партий, уточнен порядок создания политических партий и управления ими.  Общей нормой является свобода учреждать политические партии в соответствии с процедурами, предусмотренными в упомянутом законе.  В то же время статья 2 закона обязывает политические партии уважать и защищать:</w:t>
      </w:r>
    </w:p>
    <w:p w:rsidR="00186146" w:rsidRPr="00B77E60" w:rsidRDefault="00186146" w:rsidP="00186146"/>
    <w:p w:rsidR="00186146" w:rsidRPr="00B77E60" w:rsidRDefault="00186146" w:rsidP="00D47036">
      <w:pPr>
        <w:ind w:left="567"/>
      </w:pPr>
      <w:r w:rsidRPr="00B77E60">
        <w:tab/>
        <w:t>"а)</w:t>
      </w:r>
      <w:r w:rsidRPr="00B77E60">
        <w:tab/>
        <w:t>права человека, предусмотренные в Конституции и международных конвенциях, ратифицированных Тунисом;</w:t>
      </w:r>
    </w:p>
    <w:p w:rsidR="00186146" w:rsidRPr="00B77E60" w:rsidRDefault="00186146" w:rsidP="00D47036">
      <w:pPr>
        <w:ind w:left="567"/>
      </w:pPr>
    </w:p>
    <w:p w:rsidR="00186146" w:rsidRPr="00B77E60" w:rsidRDefault="00186146" w:rsidP="00D47036">
      <w:pPr>
        <w:ind w:left="567"/>
      </w:pPr>
      <w:r w:rsidRPr="00B77E60">
        <w:tab/>
        <w:t>b)</w:t>
      </w:r>
      <w:r w:rsidRPr="00B77E60">
        <w:tab/>
        <w:t>завоевания нации, в частности республиканский строй и его основы, а</w:t>
      </w:r>
      <w:r w:rsidR="00D47036">
        <w:t> </w:t>
      </w:r>
      <w:r w:rsidRPr="00B77E60">
        <w:t>также принцип закрепленного в Конституции суверенитета народа и принципы, касающиеся личного статуса;</w:t>
      </w:r>
    </w:p>
    <w:p w:rsidR="00186146" w:rsidRPr="00B77E60" w:rsidRDefault="00186146" w:rsidP="00D47036">
      <w:pPr>
        <w:ind w:left="567"/>
      </w:pPr>
    </w:p>
    <w:p w:rsidR="00186146" w:rsidRPr="00B77E60" w:rsidRDefault="00186146" w:rsidP="00D47036">
      <w:pPr>
        <w:ind w:left="567"/>
      </w:pPr>
      <w:r w:rsidRPr="00B77E60">
        <w:tab/>
        <w:t>с)</w:t>
      </w:r>
      <w:r w:rsidRPr="00B77E60">
        <w:tab/>
        <w:t>принцип отказа от любых форм насилия, а также от фанатизма, расизма и</w:t>
      </w:r>
      <w:r w:rsidR="00D47036">
        <w:t> </w:t>
      </w:r>
      <w:r w:rsidRPr="00B77E60">
        <w:t>всех остальных форм дискриминации".</w:t>
      </w:r>
    </w:p>
    <w:p w:rsidR="00186146" w:rsidRPr="00B77E60" w:rsidRDefault="00186146" w:rsidP="00186146"/>
    <w:p w:rsidR="00186146" w:rsidRPr="00B77E60" w:rsidRDefault="00186146" w:rsidP="00186146">
      <w:r w:rsidRPr="00B77E60">
        <w:t>86.</w:t>
      </w:r>
      <w:r w:rsidRPr="00B77E60">
        <w:tab/>
        <w:t>Кроме того, в статье 3 того же закона дополнительно предусматривается, что "политические партии в сущности не могут основывать свои принципы, цели, деятельность и программы на критериях религии, языка, расы, пола или местожительства".</w:t>
      </w:r>
    </w:p>
    <w:p w:rsidR="00186146" w:rsidRPr="00B77E60" w:rsidRDefault="00186146" w:rsidP="00186146"/>
    <w:p w:rsidR="00186146" w:rsidRPr="00B77E60" w:rsidRDefault="00186146" w:rsidP="00186146">
      <w:r w:rsidRPr="00B77E60">
        <w:t>87.</w:t>
      </w:r>
      <w:r w:rsidRPr="00B77E60">
        <w:tab/>
        <w:t>Упоминавшаяся ранее статья 17, в основе которой лежит статья 8 Конституции, также запрещает политическим партиям давать рекомендации, подстрекающие или побуждающие к насилию, с целью разжигания ненависти между гражданами.</w:t>
      </w:r>
    </w:p>
    <w:p w:rsidR="00186146" w:rsidRPr="00B77E60" w:rsidRDefault="00186146" w:rsidP="00186146"/>
    <w:p w:rsidR="00186146" w:rsidRPr="00B77E60" w:rsidRDefault="00186146" w:rsidP="00186146">
      <w:r w:rsidRPr="00B77E60">
        <w:t>88.</w:t>
      </w:r>
      <w:r w:rsidRPr="00B77E60">
        <w:tab/>
        <w:t>С другой стороны, судебные органы Туниса обязались при рассмотрении редких уголовных дел такого рода выносить строгие наказания за любую пропаганду, поощряющую любые формы ненависти и религиозной и расовой дискриминации.</w:t>
      </w:r>
    </w:p>
    <w:p w:rsidR="00186146" w:rsidRPr="00B77E60" w:rsidRDefault="00186146" w:rsidP="00186146"/>
    <w:p w:rsidR="00186146" w:rsidRPr="00B77E60" w:rsidRDefault="00186146" w:rsidP="00186146">
      <w:pPr>
        <w:jc w:val="center"/>
      </w:pPr>
      <w:r w:rsidRPr="00B77E60">
        <w:rPr>
          <w:b/>
        </w:rPr>
        <w:t>В.</w:t>
      </w:r>
      <w:r w:rsidRPr="00B77E60">
        <w:rPr>
          <w:b/>
        </w:rPr>
        <w:tab/>
        <w:t>Уголовное наказание за акты дискриминации и расистскую пропаганду</w:t>
      </w:r>
    </w:p>
    <w:p w:rsidR="00186146" w:rsidRPr="00B77E60" w:rsidRDefault="00186146" w:rsidP="00186146">
      <w:pPr>
        <w:jc w:val="center"/>
      </w:pPr>
    </w:p>
    <w:p w:rsidR="00186146" w:rsidRPr="00B77E60" w:rsidRDefault="00186146" w:rsidP="00186146">
      <w:r w:rsidRPr="00B77E60">
        <w:t>89.</w:t>
      </w:r>
      <w:r w:rsidRPr="00B77E60">
        <w:tab/>
        <w:t>По одному конкретному делу, ставшему известным благодаря своей необычности, Апелляционный суд Туниса вынес 28 марта 1995 года решение № 26718 о подтверждении постановления суда первой инстанции об осуждении обвинявшегося гражданина Туниса на три года тюремного заключения с последующим установлением административного надзора над ним на срок три года.  Это лицо, действуя от имени комитета по борьбе с нормализацией отношений и "сионизацией", изготовило и распространило 5 октября 1994</w:t>
      </w:r>
      <w:r w:rsidR="00F93F6A">
        <w:rPr>
          <w:lang w:val="en-US"/>
        </w:rPr>
        <w:t> </w:t>
      </w:r>
      <w:r w:rsidRPr="00B77E60">
        <w:t>года листовки, в которых оно призывало к конфронтации с евреями и к борьбе против любых форм согласия с ними, настаивая, в частности, на необходимости противоборства и отказа от ведения всякого мирного процесса с ними.</w:t>
      </w:r>
    </w:p>
    <w:p w:rsidR="00186146" w:rsidRPr="00B77E60" w:rsidRDefault="00186146" w:rsidP="00186146"/>
    <w:p w:rsidR="00186146" w:rsidRPr="00B77E60" w:rsidRDefault="00186146" w:rsidP="00186146">
      <w:r w:rsidRPr="00B77E60">
        <w:t>90.</w:t>
      </w:r>
      <w:r w:rsidRPr="00B77E60">
        <w:tab/>
        <w:t>Рабочая группа Организации Объединенных Наций по произвольным задержаниям, которая рассматривала вышеупомянутое дело, приняла 28</w:t>
      </w:r>
      <w:r w:rsidR="00F93F6A">
        <w:rPr>
          <w:lang w:val="en-US"/>
        </w:rPr>
        <w:t> </w:t>
      </w:r>
      <w:r w:rsidRPr="00B77E60">
        <w:t>сентября 1994</w:t>
      </w:r>
      <w:r w:rsidR="00F93F6A">
        <w:rPr>
          <w:lang w:val="en-US"/>
        </w:rPr>
        <w:t> </w:t>
      </w:r>
      <w:r w:rsidRPr="00B77E60">
        <w:t>года решение, в котором она отметила, что ограничения свободы мнений, введенные в тунисское законодательство в целях борьбы с распространением расистских идей и теорий, совместимы с нормами международного права, и в частности со статьями</w:t>
      </w:r>
      <w:r w:rsidR="00F93F6A">
        <w:rPr>
          <w:lang w:val="en-US"/>
        </w:rPr>
        <w:t> </w:t>
      </w:r>
      <w:r w:rsidRPr="00B77E60">
        <w:t>19 и 20 Международного пакта о гражданских и политических правах.  Соответственно, Рабочая группа по произвольным задержаниям решила квалифицировать совершенные деяния как правонарушения, а не как акты выражения мнения.  В связи с этим Группа заявила, что не нашла в задержании лица, совершившего это правонарушение, произвола со стороны властей.</w:t>
      </w:r>
    </w:p>
    <w:p w:rsidR="00186146" w:rsidRPr="00B77E60" w:rsidRDefault="00186146" w:rsidP="00186146"/>
    <w:p w:rsidR="00186146" w:rsidRPr="00B77E60" w:rsidRDefault="00186146" w:rsidP="00186146">
      <w:pPr>
        <w:jc w:val="center"/>
        <w:rPr>
          <w:b/>
        </w:rPr>
      </w:pPr>
      <w:r w:rsidRPr="00B77E60">
        <w:rPr>
          <w:b/>
        </w:rPr>
        <w:t>V.</w:t>
      </w:r>
      <w:r w:rsidRPr="00B77E60">
        <w:rPr>
          <w:b/>
        </w:rPr>
        <w:tab/>
        <w:t>СВЕДЕНИЯ, КАСАЮЩИЕСЯ СТАТЬИ 5 КОНВЕНЦИИ</w:t>
      </w:r>
    </w:p>
    <w:p w:rsidR="00186146" w:rsidRPr="00B77E60" w:rsidRDefault="00186146" w:rsidP="00186146">
      <w:pPr>
        <w:jc w:val="center"/>
        <w:rPr>
          <w:b/>
        </w:rPr>
      </w:pPr>
    </w:p>
    <w:p w:rsidR="00186146" w:rsidRPr="00B77E60" w:rsidRDefault="00186146" w:rsidP="00186146">
      <w:r w:rsidRPr="00B77E60">
        <w:t>91.</w:t>
      </w:r>
      <w:r w:rsidRPr="00B77E60">
        <w:tab/>
        <w:t>В соответствии с этой статьей государства-участники обязуются запретить и ликвидировать расовую дискриминацию во всех ее формах и обеспечить равноправие каждого человека перед законом, без различия расы, цвета кожи, национального или этнического происхождения, в особенности в отношении осуществления гражданских, политических, экономических, социальных и культурных прав, перечисленных в этой статье.</w:t>
      </w:r>
    </w:p>
    <w:p w:rsidR="00186146" w:rsidRPr="00B77E60" w:rsidRDefault="00186146" w:rsidP="00186146"/>
    <w:p w:rsidR="00186146" w:rsidRPr="00B77E60" w:rsidRDefault="00186146" w:rsidP="00186146">
      <w:pPr>
        <w:jc w:val="center"/>
        <w:rPr>
          <w:b/>
        </w:rPr>
      </w:pPr>
      <w:r w:rsidRPr="00B77E60">
        <w:rPr>
          <w:b/>
        </w:rPr>
        <w:t>А.</w:t>
      </w:r>
      <w:r w:rsidRPr="00B77E60">
        <w:rPr>
          <w:b/>
        </w:rPr>
        <w:tab/>
        <w:t>Право на равенство перед судом и всеми другими органами</w:t>
      </w:r>
      <w:r w:rsidRPr="00186146">
        <w:rPr>
          <w:b/>
        </w:rPr>
        <w:br/>
      </w:r>
      <w:r w:rsidRPr="00B77E60">
        <w:rPr>
          <w:b/>
        </w:rPr>
        <w:t>отправления правосудия</w:t>
      </w:r>
    </w:p>
    <w:p w:rsidR="00186146" w:rsidRPr="00B77E60" w:rsidRDefault="00186146" w:rsidP="00186146">
      <w:pPr>
        <w:jc w:val="center"/>
        <w:rPr>
          <w:b/>
        </w:rPr>
      </w:pPr>
    </w:p>
    <w:p w:rsidR="00186146" w:rsidRPr="00B77E60" w:rsidRDefault="00186146" w:rsidP="00186146">
      <w:r w:rsidRPr="00B77E60">
        <w:t>92.</w:t>
      </w:r>
      <w:r w:rsidRPr="00B77E60">
        <w:tab/>
        <w:t>Конституция гарантирует основные права человека всем без какой бы то ни было дискриминации и безотносительно к их расе, цвету кожи, полу, языку, религии, политическим убеждениям или национальному или социальному происхождению.</w:t>
      </w:r>
    </w:p>
    <w:p w:rsidR="00186146" w:rsidRPr="00B77E60" w:rsidRDefault="00186146" w:rsidP="00186146"/>
    <w:p w:rsidR="00186146" w:rsidRPr="00B77E60" w:rsidRDefault="00186146" w:rsidP="00186146">
      <w:r w:rsidRPr="00B77E60">
        <w:t>93.</w:t>
      </w:r>
      <w:r w:rsidRPr="00B77E60">
        <w:tab/>
        <w:t>В этой связи в статье 6 Конституции от 1 июня 1959 года предусматривается, что "все граждане имеют одинаковые права и одинаковые обязанности.  Они равны перед законом".  Так, любое лицо, чьи охраняемые законом права были ущемлены, может обратиться в суд и имеет право на равное обращение в суде.</w:t>
      </w:r>
    </w:p>
    <w:p w:rsidR="00186146" w:rsidRPr="00B77E60" w:rsidRDefault="00186146" w:rsidP="00186146"/>
    <w:p w:rsidR="00186146" w:rsidRPr="00B77E60" w:rsidRDefault="00186146" w:rsidP="00186146">
      <w:r w:rsidRPr="00B77E60">
        <w:t>94.</w:t>
      </w:r>
      <w:r w:rsidRPr="00B77E60">
        <w:tab/>
        <w:t>В правовой системе Туниса предусмотрен комплекс механизмов, призванных обеспечить защиту признанных в Конвенции прав от любых посягательств.  Уголовное право основано на принципе территориальности законов.  Уголовное законодательство Туниса действует на всей территории страны.  Поэтому любому лицу, чьи охраняемые уголовным законодательством права были ущемлены, автоматически обеспечивается защита.  Действительно, по мнению законодателей, в случае посягательства на общественный порядок этим вопросом должн</w:t>
      </w:r>
      <w:r>
        <w:t>о</w:t>
      </w:r>
      <w:r w:rsidRPr="00B77E60">
        <w:t xml:space="preserve"> заниматься само общество, которое возбуждает публичный иск через посредство прокуратуры.  В соответствии со статьей</w:t>
      </w:r>
      <w:r>
        <w:t> </w:t>
      </w:r>
      <w:r w:rsidRPr="00B77E60">
        <w:t>1 Уголовно-процессуального кодекса "любое правонарушение дает основания для возбуждения уголовного преследования с целью вынесения соответствующих наказаний и, если был причинен ущерб, - для предъявления гражданского иска с целью возмещения этого ущерба".</w:t>
      </w:r>
    </w:p>
    <w:p w:rsidR="00186146" w:rsidRPr="00B77E60" w:rsidRDefault="00186146" w:rsidP="00186146"/>
    <w:p w:rsidR="00186146" w:rsidRPr="00B77E60" w:rsidRDefault="00186146" w:rsidP="00186146">
      <w:pPr>
        <w:jc w:val="center"/>
      </w:pPr>
      <w:r w:rsidRPr="00B77E60">
        <w:rPr>
          <w:b/>
        </w:rPr>
        <w:t>В.</w:t>
      </w:r>
      <w:r w:rsidRPr="00B77E60">
        <w:rPr>
          <w:b/>
        </w:rPr>
        <w:tab/>
        <w:t>Право на личную безопасность и защиту со стороны государства</w:t>
      </w:r>
      <w:r w:rsidR="00F93F6A" w:rsidRPr="00F93F6A">
        <w:rPr>
          <w:b/>
        </w:rPr>
        <w:br/>
      </w:r>
      <w:r w:rsidRPr="00B77E60">
        <w:rPr>
          <w:b/>
        </w:rPr>
        <w:t>от насилия или жестокого обращения</w:t>
      </w:r>
    </w:p>
    <w:p w:rsidR="00186146" w:rsidRPr="00B77E60" w:rsidRDefault="00186146" w:rsidP="00186146">
      <w:pPr>
        <w:jc w:val="center"/>
      </w:pPr>
    </w:p>
    <w:p w:rsidR="00186146" w:rsidRPr="00B77E60" w:rsidRDefault="00186146" w:rsidP="00186146">
      <w:r w:rsidRPr="00B77E60">
        <w:t>95.</w:t>
      </w:r>
      <w:r w:rsidRPr="00B77E60">
        <w:tab/>
        <w:t>Государство гарантирует безопасность лиц, находящихся на его территории, без какой бы то ни было дискриминации, обеспечивая им защиту от любых посягательств, и</w:t>
      </w:r>
      <w:r w:rsidR="00F93F6A">
        <w:rPr>
          <w:lang w:val="en-US"/>
        </w:rPr>
        <w:t> </w:t>
      </w:r>
      <w:r w:rsidRPr="00B77E60">
        <w:t>карает лиц, совершивших любые агрессивные действия.  В этой связи в соответствии с</w:t>
      </w:r>
      <w:r w:rsidR="00F93F6A">
        <w:rPr>
          <w:lang w:val="en-US"/>
        </w:rPr>
        <w:t> </w:t>
      </w:r>
      <w:r w:rsidRPr="00B77E60">
        <w:t>принципом территориальности уголовного законодательства всем без какой бы то ни было дискриминации обеспечиваются предусмотренные в тунисском законодательстве гарантии, касающиеся содержания под стражей, задержания как меры пресечения и тюремного заключения.</w:t>
      </w:r>
    </w:p>
    <w:p w:rsidR="00186146" w:rsidRPr="00B77E60" w:rsidRDefault="00186146" w:rsidP="00186146"/>
    <w:p w:rsidR="00186146" w:rsidRPr="00B77E60" w:rsidRDefault="00186146" w:rsidP="00186146">
      <w:r w:rsidRPr="00B77E60">
        <w:t>96.</w:t>
      </w:r>
      <w:r w:rsidRPr="00B77E60">
        <w:tab/>
        <w:t>Защита свободы и безопасности личности в условиях отсутствия дискриминации является в Тунисе политическим выбором и действительной реальностью.</w:t>
      </w:r>
    </w:p>
    <w:p w:rsidR="00186146" w:rsidRPr="00B77E60" w:rsidRDefault="00186146" w:rsidP="00186146"/>
    <w:p w:rsidR="00186146" w:rsidRPr="00B77E60" w:rsidRDefault="00186146" w:rsidP="00186146">
      <w:r w:rsidRPr="00B77E60">
        <w:t>97.</w:t>
      </w:r>
      <w:r w:rsidRPr="00B77E60">
        <w:tab/>
        <w:t>Статья 5 Конвенции запрещает любое посягательство на безопасность личности во время ее ареста или произвольного задержания.  Она гарантирует право на свободу и безопасность всем лицам.  Порядок ареста и задержания лиц в связи с уголовными правонарушениями регламентируется главным образом Уголовно-процессуальным кодексом.</w:t>
      </w:r>
    </w:p>
    <w:p w:rsidR="00186146" w:rsidRPr="00B77E60" w:rsidRDefault="00186146" w:rsidP="00186146"/>
    <w:p w:rsidR="00186146" w:rsidRPr="00B77E60" w:rsidRDefault="00186146" w:rsidP="00186146">
      <w:r w:rsidRPr="00B77E60">
        <w:t>98.</w:t>
      </w:r>
      <w:r w:rsidRPr="00B77E60">
        <w:tab/>
        <w:t>Для обеспечения еще больших гарантий при содержании под стражей в Конституцию Туниса были внесены поправки путем принятия конституционного закона</w:t>
      </w:r>
      <w:r>
        <w:t> </w:t>
      </w:r>
      <w:r w:rsidRPr="00B77E60">
        <w:t>№ 2002-51 от 1 июня 2002 года, в статье 12 которого говорится, что "содержание под стражей контролируется судебными органами, а превентивное задержание осуществляется лишь с санкции судебного органа.  Произвольное задержание и содержание кого бы то ни было под стражей запрещено…".</w:t>
      </w:r>
    </w:p>
    <w:p w:rsidR="00390B20" w:rsidRDefault="00390B20" w:rsidP="00390B20"/>
    <w:p w:rsidR="00390B20" w:rsidRDefault="00390B20" w:rsidP="00390B20">
      <w:r>
        <w:t>99.</w:t>
      </w:r>
      <w:r>
        <w:tab/>
        <w:t>Тунис не жалел усилий ради того, чтобы закрепить практику гуманного и справедливого обращения с подозреваемыми и заключенными и наказывать тех, кто злоупотребляет своей властью и посягает на свободу граждан, не имея на это санкции суда.</w:t>
      </w:r>
    </w:p>
    <w:p w:rsidR="00390B20" w:rsidRDefault="00390B20" w:rsidP="00390B20"/>
    <w:p w:rsidR="00390B20" w:rsidRDefault="00390B20" w:rsidP="00390B20">
      <w:r>
        <w:t>100.</w:t>
      </w:r>
      <w:r>
        <w:tab/>
        <w:t xml:space="preserve">Глава государства призвал к тому, чтобы сотрудники правоприменительных органов прониклись принципами прав человека и чтобы эти принципы были включены в программы подготовки государственных служащих всех категорий, включая сотрудников сил внутренней безопасности.  </w:t>
      </w:r>
    </w:p>
    <w:p w:rsidR="00390B20" w:rsidRDefault="00390B20" w:rsidP="00390B20"/>
    <w:p w:rsidR="00390B20" w:rsidRDefault="00390B20" w:rsidP="00390B20">
      <w:r>
        <w:t>101.</w:t>
      </w:r>
      <w:r>
        <w:tab/>
        <w:t xml:space="preserve">Были выявлены некоторые случаи злоупотребления властью, которые были переданы на рассмотрение в судебные органы.  В период 2000-2005 годов сотрудники полиции и члены национальной гвардии привлекались к суду на основании различных обвинений 104 раза, при этом со злоупотреблениями властью было связано 77 случаев.  Наказания, выносимые судами виновным сотрудникам, варьируются от простых штрафов до тюремного заключения на срок до 10 лет без отсрочки исполнения, не считая, разумеется, последствий для профессиональной карьеры и дисциплинарных санкций.  </w:t>
      </w:r>
    </w:p>
    <w:p w:rsidR="00390B20" w:rsidRDefault="00390B20" w:rsidP="00390B20"/>
    <w:p w:rsidR="00390B20" w:rsidRDefault="00390B20" w:rsidP="00390B20">
      <w:pPr>
        <w:ind w:left="567" w:hanging="567"/>
        <w:jc w:val="center"/>
        <w:rPr>
          <w:b/>
        </w:rPr>
      </w:pPr>
      <w:r>
        <w:rPr>
          <w:b/>
        </w:rPr>
        <w:t>С.</w:t>
      </w:r>
      <w:r>
        <w:rPr>
          <w:b/>
        </w:rPr>
        <w:tab/>
        <w:t>Политические права, в частности право участвовать в выборах, голосовать</w:t>
      </w:r>
      <w:r w:rsidRPr="00AB1A1B">
        <w:rPr>
          <w:b/>
        </w:rPr>
        <w:br/>
      </w:r>
      <w:r>
        <w:rPr>
          <w:b/>
        </w:rPr>
        <w:t>и выставлять свою кандидатуру, право принимать участие в управлении</w:t>
      </w:r>
      <w:r w:rsidRPr="00AB1A1B">
        <w:rPr>
          <w:b/>
        </w:rPr>
        <w:t xml:space="preserve"> </w:t>
      </w:r>
      <w:r>
        <w:rPr>
          <w:b/>
        </w:rPr>
        <w:t>страной и право доступа к государственной службе</w:t>
      </w:r>
    </w:p>
    <w:p w:rsidR="00390B20" w:rsidRPr="0023259D" w:rsidRDefault="00390B20" w:rsidP="00390B20"/>
    <w:p w:rsidR="00390B20" w:rsidRDefault="00390B20" w:rsidP="00390B20">
      <w:r>
        <w:t>102.</w:t>
      </w:r>
      <w:r>
        <w:tab/>
        <w:t>Конституция Туниса гарантирует всем гражданам без какой бы то ни было дискриминации право на участие в политической жизни страны, и в частности право голосовать и право быть избранным, пользование которыми регулирует Кодекс о выборах.</w:t>
      </w:r>
    </w:p>
    <w:p w:rsidR="00390B20" w:rsidRDefault="00390B20" w:rsidP="00390B20"/>
    <w:p w:rsidR="00390B20" w:rsidRDefault="00390B20" w:rsidP="00390B20">
      <w:r>
        <w:t>103.</w:t>
      </w:r>
      <w:r>
        <w:tab/>
        <w:t>Органический закон № 88-32 от 3 мая 1988 года об организации политических партий обязывает политические партии уважать и защищать права человека, завоевания нации и отвергать любые формы насилия, а также фанатизм, расизм и любые иные формы дискриминации.</w:t>
      </w:r>
    </w:p>
    <w:p w:rsidR="00390B20" w:rsidRDefault="00390B20" w:rsidP="00390B20"/>
    <w:p w:rsidR="00390B20" w:rsidRDefault="00390B20" w:rsidP="00390B20">
      <w:r>
        <w:t>104.</w:t>
      </w:r>
      <w:r>
        <w:tab/>
        <w:t>Кроме того, в статье 3 того же закона дополнительно предусматривается, что "политические партии в сущности не могут основывать свои принципы, цели, деятельность и программы на критериях религии, языка, расы, пола или местожительства".  Статья 17 также запрещает политическим партиям давать рекомендации, подстрекающие или побуждающие к насилию, с целью разжигания ненависти между гражданами.</w:t>
      </w:r>
    </w:p>
    <w:p w:rsidR="00390B20" w:rsidRDefault="00390B20" w:rsidP="00390B20"/>
    <w:p w:rsidR="00390B20" w:rsidRDefault="00390B20" w:rsidP="00390B20">
      <w:pPr>
        <w:jc w:val="center"/>
        <w:rPr>
          <w:b/>
        </w:rPr>
      </w:pPr>
      <w:r>
        <w:rPr>
          <w:b/>
        </w:rPr>
        <w:br w:type="page"/>
        <w:t>D.</w:t>
      </w:r>
      <w:r>
        <w:rPr>
          <w:b/>
        </w:rPr>
        <w:tab/>
        <w:t>Осуществление других прав</w:t>
      </w:r>
    </w:p>
    <w:p w:rsidR="00390B20" w:rsidRPr="007569D9" w:rsidRDefault="00390B20" w:rsidP="00390B20"/>
    <w:p w:rsidR="00390B20" w:rsidRDefault="00390B20" w:rsidP="00390B20">
      <w:pPr>
        <w:jc w:val="center"/>
        <w:rPr>
          <w:b/>
        </w:rPr>
      </w:pPr>
      <w:r>
        <w:rPr>
          <w:b/>
        </w:rPr>
        <w:t>1.</w:t>
      </w:r>
      <w:r>
        <w:rPr>
          <w:b/>
        </w:rPr>
        <w:tab/>
        <w:t>Осуществление политических прав и недискриминация</w:t>
      </w:r>
    </w:p>
    <w:p w:rsidR="00390B20" w:rsidRPr="007569D9" w:rsidRDefault="00390B20" w:rsidP="00390B20"/>
    <w:p w:rsidR="00390B20" w:rsidRDefault="00390B20" w:rsidP="00390B20">
      <w:r>
        <w:t>105.</w:t>
      </w:r>
      <w:r>
        <w:tab/>
        <w:t xml:space="preserve">В практике реализации тунисскими гражданами своих политических прав невозможно выявить никаких фактов дискриминации, будь то расовая дискриминация или какая-либо иная.  Наглядной иллюстрацией этому служат политические выборы на различных уровнях.  </w:t>
      </w:r>
    </w:p>
    <w:p w:rsidR="00390B20" w:rsidRDefault="00390B20" w:rsidP="00390B20"/>
    <w:p w:rsidR="00390B20" w:rsidRPr="00C8638D" w:rsidRDefault="00390B20" w:rsidP="00390B20">
      <w:pPr>
        <w:rPr>
          <w:b/>
        </w:rPr>
      </w:pPr>
      <w:r w:rsidRPr="00C8638D">
        <w:rPr>
          <w:b/>
        </w:rPr>
        <w:t>а)</w:t>
      </w:r>
      <w:r w:rsidRPr="00C8638D">
        <w:rPr>
          <w:b/>
        </w:rPr>
        <w:tab/>
        <w:t>Президентские выборы</w:t>
      </w:r>
    </w:p>
    <w:p w:rsidR="00390B20" w:rsidRPr="007569D9" w:rsidRDefault="00390B20" w:rsidP="00390B20"/>
    <w:p w:rsidR="00390B20" w:rsidRDefault="00390B20" w:rsidP="00390B20">
      <w:r>
        <w:t>106.</w:t>
      </w:r>
      <w:r>
        <w:tab/>
        <w:t>Благодаря многочисленным мерам и решениям, принятым с целью укрепления политического плюрализма и облегчения выдвижения кандидатов от оппозиционных партий без какой бы то ни было дискриминации, на президентских выборах 2004 года было зарегистрировано четыре кандидата, которые были выходцами из разных районов страны, в то время как в 1999 году их было всего трое.</w:t>
      </w:r>
    </w:p>
    <w:p w:rsidR="00390B20" w:rsidRDefault="00390B20" w:rsidP="00390B20"/>
    <w:p w:rsidR="00390B20" w:rsidRPr="00C8638D" w:rsidRDefault="00390B20" w:rsidP="00390B20">
      <w:pPr>
        <w:rPr>
          <w:b/>
        </w:rPr>
      </w:pPr>
      <w:r w:rsidRPr="00C8638D">
        <w:rPr>
          <w:b/>
          <w:lang w:val="en-US"/>
        </w:rPr>
        <w:t>b</w:t>
      </w:r>
      <w:r w:rsidRPr="00C8638D">
        <w:rPr>
          <w:b/>
        </w:rPr>
        <w:t>)</w:t>
      </w:r>
      <w:r w:rsidRPr="00C8638D">
        <w:rPr>
          <w:b/>
        </w:rPr>
        <w:tab/>
        <w:t>Выборы в законодательные органы</w:t>
      </w:r>
    </w:p>
    <w:p w:rsidR="00390B20" w:rsidRPr="007569D9" w:rsidRDefault="00390B20" w:rsidP="00390B20"/>
    <w:p w:rsidR="00390B20" w:rsidRDefault="00390B20" w:rsidP="00390B20">
      <w:r>
        <w:t>107.</w:t>
      </w:r>
      <w:r>
        <w:tab/>
        <w:t>После внесения поправки в Конституцию (она была внесена 1 июня 2002 года после всенародного референдума) для укрепления законодательной власти была образована вторая законодательная палата, что сделало возможным представительство всех секторально-профессиональных и региональных составляющих общества.  Многими советниками являются женщины.</w:t>
      </w:r>
    </w:p>
    <w:p w:rsidR="00390B20" w:rsidRDefault="00390B20" w:rsidP="00390B20"/>
    <w:p w:rsidR="00390B20" w:rsidRDefault="00390B20" w:rsidP="00390B20">
      <w:r>
        <w:t>108.</w:t>
      </w:r>
      <w:r>
        <w:tab/>
        <w:t>В соответствии со статьей 19 Конституции число членов Палаты советников не должно превышать двух третей числа членов Палаты депутатов.  "</w:t>
      </w:r>
      <w:r w:rsidRPr="00EC1F18">
        <w:t>[…]</w:t>
      </w:r>
      <w:r>
        <w:t xml:space="preserve"> Места в Палате распределяются следующим образом:  от каждого вилайета, в зависимости от численности его жителей, на региональном уровне избирается один или два члена Палаты из числа депутатов органов местного самоуправления;  треть членов Палаты избирается на национальном уровне из числа работодателей, сельхозпроизводителей и наемных рабочих, при этом кандидатуры предлагаются соответствующими профессиональными организациями, а число кандидатов в списках должно как минимум в два раза превышать число мест, отведенных каждой категории.</w:t>
      </w:r>
    </w:p>
    <w:p w:rsidR="00390B20" w:rsidRDefault="00390B20" w:rsidP="00390B20"/>
    <w:p w:rsidR="00390B20" w:rsidRDefault="00390B20" w:rsidP="00390B20">
      <w:r>
        <w:t>109.</w:t>
      </w:r>
      <w:r>
        <w:tab/>
        <w:t>Места распределяются поровну между соответствующими секторами.</w:t>
      </w:r>
    </w:p>
    <w:p w:rsidR="00390B20" w:rsidRDefault="00390B20" w:rsidP="00390B20"/>
    <w:p w:rsidR="00390B20" w:rsidRDefault="00390B20" w:rsidP="00390B20">
      <w:r>
        <w:t>110.</w:t>
      </w:r>
      <w:r>
        <w:tab/>
        <w:t>Члены Палаты советников избираются в ходе свободных выборов тайным голосованием депутатами органов местного самоуправления.</w:t>
      </w:r>
    </w:p>
    <w:p w:rsidR="00390B20" w:rsidRDefault="00390B20" w:rsidP="00390B20"/>
    <w:p w:rsidR="00390B20" w:rsidRDefault="00390B20" w:rsidP="00390B20">
      <w:r>
        <w:t>111.</w:t>
      </w:r>
      <w:r>
        <w:tab/>
        <w:t>Порядок и условия избрания членов Палаты советников установлены в избирательном законодательстве.</w:t>
      </w:r>
    </w:p>
    <w:p w:rsidR="00390B20" w:rsidRDefault="00390B20" w:rsidP="00390B20"/>
    <w:p w:rsidR="00390B20" w:rsidRDefault="00390B20" w:rsidP="00390B20">
      <w:r>
        <w:t>112.</w:t>
      </w:r>
      <w:r>
        <w:tab/>
        <w:t>Остальные члены Палаты советников назначаются президентом Республики из числа видных деятелей и компетентных спец</w:t>
      </w:r>
      <w:r w:rsidR="00A4133C">
        <w:t>иалистов национального уровня.</w:t>
      </w:r>
    </w:p>
    <w:p w:rsidR="00390B20" w:rsidRDefault="00390B20" w:rsidP="00390B20"/>
    <w:p w:rsidR="00390B20" w:rsidRDefault="00390B20" w:rsidP="00390B20">
      <w:r>
        <w:t>113.</w:t>
      </w:r>
      <w:r>
        <w:tab/>
        <w:t>Членов Палаты советников не должны связывать местнические или секторальные интересы.</w:t>
      </w:r>
    </w:p>
    <w:p w:rsidR="00390B20" w:rsidRDefault="00390B20" w:rsidP="00390B20"/>
    <w:p w:rsidR="00390B20" w:rsidRDefault="00390B20" w:rsidP="00390B20">
      <w:r>
        <w:t>114.</w:t>
      </w:r>
      <w:r>
        <w:tab/>
        <w:t>Совмещение мандатов в Палате депутатов и Палате советников не допускается".</w:t>
      </w:r>
    </w:p>
    <w:p w:rsidR="00390B20" w:rsidRDefault="00390B20" w:rsidP="00390B20"/>
    <w:p w:rsidR="00390B20" w:rsidRDefault="00390B20" w:rsidP="00390B20">
      <w:r>
        <w:t>115.</w:t>
      </w:r>
      <w:r>
        <w:tab/>
        <w:t>Выборы в Палату советников 3 июля 2005 года стали новым этапом на пути к расширению участия граждан Туниса в государственной жизни и усилению плюралистского демократического опыта.  Число лиц, зарегистрированных в избирательных списках, составило 4 550.  В день выборов показатель участия был равен 96,04%.</w:t>
      </w:r>
    </w:p>
    <w:p w:rsidR="00390B20" w:rsidRDefault="00390B20" w:rsidP="00390B20"/>
    <w:p w:rsidR="00390B20" w:rsidRDefault="00390B20" w:rsidP="00390B20">
      <w:r>
        <w:t>116.</w:t>
      </w:r>
      <w:r>
        <w:tab/>
        <w:t>Что касается результатов, то всю первую треть мандатов, т.е. 43 места, выделенные районам, выиграли представители Демократического конституционного объединения, единственной партии, выдвинувшей своих кандидатов.  В розыгрыше второй трети мандатов, т.е. 42 мест, участвовали представители двух секторов, а именно сельскохозяйственного сектора и сектора работодателей, каждый из которых получил по 14 мест, а 14 мест, которые по</w:t>
      </w:r>
      <w:r>
        <w:noBreakHyphen/>
        <w:t xml:space="preserve">прежнему </w:t>
      </w:r>
      <w:r w:rsidR="00C81E9D">
        <w:t>остаются</w:t>
      </w:r>
      <w:r>
        <w:t xml:space="preserve"> зарезервированными за наемными рабочими, не были предоставлены никому из-за неучастия представителей последних.</w:t>
      </w:r>
    </w:p>
    <w:p w:rsidR="00390B20" w:rsidRDefault="00390B20" w:rsidP="00390B20"/>
    <w:p w:rsidR="00390B20" w:rsidRDefault="00390B20" w:rsidP="00390B20">
      <w:r>
        <w:t>117.</w:t>
      </w:r>
      <w:r>
        <w:tab/>
        <w:t>Назначения в отношении третьей трети мест, выделенных видным деятелям и компетентным специалистам национального уровня, в соответствии с Конституцией производит президент Республики.</w:t>
      </w:r>
    </w:p>
    <w:p w:rsidR="00390B20" w:rsidRDefault="00390B20" w:rsidP="00390B20"/>
    <w:p w:rsidR="00390B20" w:rsidRDefault="00390B20" w:rsidP="00390B20">
      <w:r>
        <w:t>118.</w:t>
      </w:r>
      <w:r>
        <w:tab/>
        <w:t>Следует отметить, что членом вышеупомянутой палаты был избран один гражданин Туниса, относящийся к еврейской конфессии.</w:t>
      </w:r>
    </w:p>
    <w:p w:rsidR="00390B20" w:rsidRDefault="00390B20" w:rsidP="00390B20"/>
    <w:p w:rsidR="00390B20" w:rsidRDefault="00390B20" w:rsidP="00390B20">
      <w:r>
        <w:t>119.</w:t>
      </w:r>
      <w:r>
        <w:tab/>
        <w:t xml:space="preserve">Что касается Палаты депутатов, то результаты выборов в этот законодательный орган, которые состоялись в 2004 году, подтвердили, что по сравнению с выборами </w:t>
      </w:r>
      <w:r w:rsidRPr="0090412C">
        <w:t>1999</w:t>
      </w:r>
      <w:r>
        <w:rPr>
          <w:lang w:val="en-US"/>
        </w:rPr>
        <w:t> </w:t>
      </w:r>
      <w:r w:rsidRPr="0090412C">
        <w:t>год</w:t>
      </w:r>
      <w:r>
        <w:t>а политический плюрализм усилился:  число мест, завоеванных оппозиционными партиями, возросло с 19 в 1994 году и 34 в 1999 году до 37 в 2004 году.  В ней насчитывается в общей сложности 189 депутатских мест, которые распределены следующим образом:</w:t>
      </w:r>
    </w:p>
    <w:p w:rsidR="00A30EF7" w:rsidRDefault="00A30EF7" w:rsidP="00A30EF7"/>
    <w:p w:rsidR="00A30EF7" w:rsidRDefault="00A30EF7" w:rsidP="00A30EF7">
      <w:pPr>
        <w:numPr>
          <w:ilvl w:val="0"/>
          <w:numId w:val="3"/>
        </w:numPr>
      </w:pPr>
      <w:r>
        <w:t>Демократическое конституционное объединение получило большинство голосов в 26 избирательных округах, т.е. завоевало 152 места;</w:t>
      </w:r>
    </w:p>
    <w:p w:rsidR="00A30EF7" w:rsidRDefault="00A30EF7" w:rsidP="00A30EF7">
      <w:pPr>
        <w:tabs>
          <w:tab w:val="clear" w:pos="1134"/>
        </w:tabs>
      </w:pPr>
    </w:p>
    <w:p w:rsidR="00A30EF7" w:rsidRDefault="00A30EF7" w:rsidP="00A30EF7">
      <w:pPr>
        <w:numPr>
          <w:ilvl w:val="0"/>
          <w:numId w:val="3"/>
        </w:numPr>
      </w:pPr>
      <w:r>
        <w:t>Движение демократов-социалистов получило 14 мест;</w:t>
      </w:r>
    </w:p>
    <w:p w:rsidR="00A30EF7" w:rsidRDefault="00A30EF7" w:rsidP="00A30EF7">
      <w:pPr>
        <w:tabs>
          <w:tab w:val="clear" w:pos="1134"/>
        </w:tabs>
      </w:pPr>
    </w:p>
    <w:p w:rsidR="00A30EF7" w:rsidRDefault="00A30EF7" w:rsidP="00A30EF7">
      <w:pPr>
        <w:numPr>
          <w:ilvl w:val="0"/>
          <w:numId w:val="3"/>
        </w:numPr>
      </w:pPr>
      <w:r>
        <w:t>Партия народного единства - 11 мест;</w:t>
      </w:r>
    </w:p>
    <w:p w:rsidR="00A30EF7" w:rsidRDefault="00A30EF7" w:rsidP="00A30EF7">
      <w:pPr>
        <w:tabs>
          <w:tab w:val="clear" w:pos="1134"/>
        </w:tabs>
      </w:pPr>
    </w:p>
    <w:p w:rsidR="00A30EF7" w:rsidRDefault="00A30EF7" w:rsidP="00A30EF7">
      <w:pPr>
        <w:numPr>
          <w:ilvl w:val="0"/>
          <w:numId w:val="3"/>
        </w:numPr>
      </w:pPr>
      <w:r>
        <w:t>Движение "АТ-ТАДЖДИД" - 3 места;</w:t>
      </w:r>
    </w:p>
    <w:p w:rsidR="00A30EF7" w:rsidRDefault="00A30EF7" w:rsidP="00A30EF7">
      <w:pPr>
        <w:tabs>
          <w:tab w:val="clear" w:pos="1134"/>
        </w:tabs>
      </w:pPr>
    </w:p>
    <w:p w:rsidR="00A30EF7" w:rsidRDefault="00A30EF7" w:rsidP="00A30EF7">
      <w:pPr>
        <w:numPr>
          <w:ilvl w:val="0"/>
          <w:numId w:val="3"/>
        </w:numPr>
      </w:pPr>
      <w:r>
        <w:t>Юнионисткий демократический союз - 7 мест;</w:t>
      </w:r>
    </w:p>
    <w:p w:rsidR="00A30EF7" w:rsidRDefault="00A30EF7" w:rsidP="00A30EF7">
      <w:pPr>
        <w:tabs>
          <w:tab w:val="clear" w:pos="1134"/>
        </w:tabs>
      </w:pPr>
    </w:p>
    <w:p w:rsidR="00A30EF7" w:rsidRDefault="00A30EF7" w:rsidP="00A30EF7">
      <w:pPr>
        <w:numPr>
          <w:ilvl w:val="0"/>
          <w:numId w:val="3"/>
        </w:numPr>
      </w:pPr>
      <w:r>
        <w:t>Социально-либеральная партия - 2 места.</w:t>
      </w:r>
    </w:p>
    <w:p w:rsidR="00A30EF7" w:rsidRPr="00086E44" w:rsidRDefault="00A30EF7" w:rsidP="00A30EF7">
      <w:pPr>
        <w:tabs>
          <w:tab w:val="clear" w:pos="1134"/>
        </w:tabs>
      </w:pPr>
    </w:p>
    <w:p w:rsidR="00A30EF7" w:rsidRPr="00C8638D" w:rsidRDefault="00A30EF7" w:rsidP="00A30EF7">
      <w:pPr>
        <w:rPr>
          <w:b/>
        </w:rPr>
      </w:pPr>
      <w:r w:rsidRPr="00C8638D">
        <w:rPr>
          <w:b/>
        </w:rPr>
        <w:t>с)</w:t>
      </w:r>
      <w:r w:rsidRPr="00C8638D">
        <w:rPr>
          <w:b/>
        </w:rPr>
        <w:tab/>
        <w:t>Муниципальные выборы</w:t>
      </w:r>
    </w:p>
    <w:p w:rsidR="00A30EF7" w:rsidRDefault="00A30EF7" w:rsidP="00A30EF7">
      <w:pPr>
        <w:rPr>
          <w:i/>
        </w:rPr>
      </w:pPr>
    </w:p>
    <w:p w:rsidR="00A30EF7" w:rsidRDefault="00A30EF7" w:rsidP="00A30EF7">
      <w:r>
        <w:t>120.</w:t>
      </w:r>
      <w:r>
        <w:tab/>
        <w:t xml:space="preserve">8 мая 2005 года стало точкой отсчета нового этапа в процессе укрепления демократии и плюрализма и практического закрепления принципа партиципативной гражданственности. </w:t>
      </w:r>
    </w:p>
    <w:p w:rsidR="00A30EF7" w:rsidRDefault="00A30EF7" w:rsidP="00A30EF7"/>
    <w:p w:rsidR="00A30EF7" w:rsidRDefault="00A30EF7" w:rsidP="00A30EF7">
      <w:r>
        <w:t>121.</w:t>
      </w:r>
      <w:r>
        <w:tab/>
        <w:t xml:space="preserve">В этих выборах участвовали 380 списков кандидатов от пяти политических партий и один список независимых кандидатов.  </w:t>
      </w:r>
    </w:p>
    <w:p w:rsidR="00A30EF7" w:rsidRDefault="00A30EF7" w:rsidP="00A30EF7"/>
    <w:p w:rsidR="00A30EF7" w:rsidRDefault="00A30EF7" w:rsidP="00A30EF7">
      <w:r>
        <w:t>122.</w:t>
      </w:r>
      <w:r>
        <w:tab/>
        <w:t>Общий показатель участия достиг 82,75%.</w:t>
      </w:r>
    </w:p>
    <w:p w:rsidR="00A30EF7" w:rsidRDefault="00A30EF7" w:rsidP="00A30EF7"/>
    <w:p w:rsidR="00A30EF7" w:rsidRDefault="00A30EF7" w:rsidP="00A30EF7">
      <w:r>
        <w:t>123.</w:t>
      </w:r>
      <w:r>
        <w:tab/>
        <w:t xml:space="preserve">После подсчета голосов в соответствии со статьей 154 Кодекса о выборах места распределились следующим образом:  </w:t>
      </w:r>
    </w:p>
    <w:p w:rsidR="00A30EF7" w:rsidRDefault="00A30EF7" w:rsidP="00A30EF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400"/>
        <w:gridCol w:w="2170"/>
      </w:tblGrid>
      <w:tr w:rsidR="00A30EF7" w:rsidTr="003C2DAA">
        <w:tc>
          <w:tcPr>
            <w:tcW w:w="7401" w:type="dxa"/>
          </w:tcPr>
          <w:p w:rsidR="00A30EF7" w:rsidRDefault="00A30EF7" w:rsidP="00A30EF7">
            <w:pPr>
              <w:numPr>
                <w:ilvl w:val="0"/>
                <w:numId w:val="4"/>
              </w:numPr>
              <w:spacing w:line="360" w:lineRule="auto"/>
            </w:pPr>
            <w:r>
              <w:t>Демократическое конституционное объединение</w:t>
            </w:r>
          </w:p>
        </w:tc>
        <w:tc>
          <w:tcPr>
            <w:tcW w:w="2170" w:type="dxa"/>
          </w:tcPr>
          <w:p w:rsidR="00A30EF7" w:rsidRDefault="00A30EF7" w:rsidP="003C2DAA">
            <w:pPr>
              <w:spacing w:line="360" w:lineRule="auto"/>
            </w:pPr>
            <w:r>
              <w:t>4 098 мест</w:t>
            </w:r>
          </w:p>
        </w:tc>
      </w:tr>
      <w:tr w:rsidR="00A30EF7" w:rsidTr="003C2DAA">
        <w:tc>
          <w:tcPr>
            <w:tcW w:w="7401" w:type="dxa"/>
          </w:tcPr>
          <w:p w:rsidR="00A30EF7" w:rsidRDefault="00A30EF7" w:rsidP="00A30EF7">
            <w:pPr>
              <w:numPr>
                <w:ilvl w:val="0"/>
                <w:numId w:val="4"/>
              </w:numPr>
              <w:spacing w:line="360" w:lineRule="auto"/>
            </w:pPr>
            <w:r>
              <w:t>Движение демократов-социалистов</w:t>
            </w:r>
          </w:p>
        </w:tc>
        <w:tc>
          <w:tcPr>
            <w:tcW w:w="2170" w:type="dxa"/>
          </w:tcPr>
          <w:p w:rsidR="00A30EF7" w:rsidRDefault="00A30EF7" w:rsidP="003C2DAA">
            <w:pPr>
              <w:spacing w:line="360" w:lineRule="auto"/>
            </w:pPr>
            <w:r>
              <w:t>107 мест</w:t>
            </w:r>
          </w:p>
        </w:tc>
      </w:tr>
      <w:tr w:rsidR="00A30EF7" w:rsidTr="003C2DAA">
        <w:tc>
          <w:tcPr>
            <w:tcW w:w="7401" w:type="dxa"/>
          </w:tcPr>
          <w:p w:rsidR="00A30EF7" w:rsidRDefault="00A30EF7" w:rsidP="00A30EF7">
            <w:pPr>
              <w:numPr>
                <w:ilvl w:val="0"/>
                <w:numId w:val="4"/>
              </w:numPr>
              <w:spacing w:line="360" w:lineRule="auto"/>
            </w:pPr>
            <w:r>
              <w:t>Партия народного единства</w:t>
            </w:r>
          </w:p>
        </w:tc>
        <w:tc>
          <w:tcPr>
            <w:tcW w:w="2170" w:type="dxa"/>
          </w:tcPr>
          <w:p w:rsidR="00A30EF7" w:rsidRDefault="00A30EF7" w:rsidP="003C2DAA">
            <w:pPr>
              <w:spacing w:line="360" w:lineRule="auto"/>
            </w:pPr>
            <w:r>
              <w:t>88 мест</w:t>
            </w:r>
          </w:p>
        </w:tc>
      </w:tr>
      <w:tr w:rsidR="00A30EF7" w:rsidTr="003C2DAA">
        <w:tc>
          <w:tcPr>
            <w:tcW w:w="7401" w:type="dxa"/>
          </w:tcPr>
          <w:p w:rsidR="00A30EF7" w:rsidRDefault="00A30EF7" w:rsidP="00A30EF7">
            <w:pPr>
              <w:numPr>
                <w:ilvl w:val="0"/>
                <w:numId w:val="4"/>
              </w:numPr>
              <w:spacing w:line="360" w:lineRule="auto"/>
            </w:pPr>
            <w:r>
              <w:t>Юнионистский демократический союз</w:t>
            </w:r>
          </w:p>
        </w:tc>
        <w:tc>
          <w:tcPr>
            <w:tcW w:w="2170" w:type="dxa"/>
          </w:tcPr>
          <w:p w:rsidR="00A30EF7" w:rsidRDefault="00A30EF7" w:rsidP="003C2DAA">
            <w:pPr>
              <w:spacing w:line="360" w:lineRule="auto"/>
            </w:pPr>
            <w:r>
              <w:t>51 место</w:t>
            </w:r>
          </w:p>
        </w:tc>
      </w:tr>
      <w:tr w:rsidR="00A30EF7" w:rsidTr="003C2DAA">
        <w:tc>
          <w:tcPr>
            <w:tcW w:w="7401" w:type="dxa"/>
          </w:tcPr>
          <w:p w:rsidR="00A30EF7" w:rsidRDefault="00A30EF7" w:rsidP="00A30EF7">
            <w:pPr>
              <w:numPr>
                <w:ilvl w:val="0"/>
                <w:numId w:val="4"/>
              </w:numPr>
              <w:spacing w:line="360" w:lineRule="auto"/>
            </w:pPr>
            <w:r>
              <w:t>Социально-либеральная партия</w:t>
            </w:r>
          </w:p>
        </w:tc>
        <w:tc>
          <w:tcPr>
            <w:tcW w:w="2170" w:type="dxa"/>
          </w:tcPr>
          <w:p w:rsidR="00A30EF7" w:rsidRDefault="00A30EF7" w:rsidP="003C2DAA">
            <w:pPr>
              <w:spacing w:line="360" w:lineRule="auto"/>
            </w:pPr>
            <w:r>
              <w:t>16 мест</w:t>
            </w:r>
          </w:p>
        </w:tc>
      </w:tr>
      <w:tr w:rsidR="00A30EF7" w:rsidTr="003C2DAA">
        <w:tc>
          <w:tcPr>
            <w:tcW w:w="7401" w:type="dxa"/>
          </w:tcPr>
          <w:p w:rsidR="00A30EF7" w:rsidRDefault="00A30EF7" w:rsidP="00A30EF7">
            <w:pPr>
              <w:numPr>
                <w:ilvl w:val="0"/>
                <w:numId w:val="4"/>
              </w:numPr>
              <w:spacing w:line="360" w:lineRule="auto"/>
            </w:pPr>
            <w:r>
              <w:t xml:space="preserve">Независимый список </w:t>
            </w:r>
          </w:p>
        </w:tc>
        <w:tc>
          <w:tcPr>
            <w:tcW w:w="2170" w:type="dxa"/>
          </w:tcPr>
          <w:p w:rsidR="00A30EF7" w:rsidRDefault="00A30EF7" w:rsidP="003C2DAA">
            <w:pPr>
              <w:spacing w:line="360" w:lineRule="auto"/>
            </w:pPr>
            <w:r>
              <w:t>6 мест</w:t>
            </w:r>
          </w:p>
        </w:tc>
      </w:tr>
    </w:tbl>
    <w:p w:rsidR="00A30EF7" w:rsidRDefault="00A30EF7" w:rsidP="00A30EF7"/>
    <w:p w:rsidR="00A30EF7" w:rsidRDefault="002D14EC" w:rsidP="00A30EF7">
      <w:pPr>
        <w:jc w:val="center"/>
        <w:rPr>
          <w:b/>
        </w:rPr>
      </w:pPr>
      <w:r>
        <w:rPr>
          <w:b/>
        </w:rPr>
        <w:br w:type="page"/>
      </w:r>
      <w:r w:rsidR="00A30EF7">
        <w:rPr>
          <w:b/>
        </w:rPr>
        <w:t>2.</w:t>
      </w:r>
      <w:r w:rsidR="00A30EF7">
        <w:rPr>
          <w:b/>
        </w:rPr>
        <w:tab/>
        <w:t>Пользование гражданскими правами и недискриминация</w:t>
      </w:r>
    </w:p>
    <w:p w:rsidR="00A30EF7" w:rsidRDefault="00A30EF7" w:rsidP="00A30EF7">
      <w:pPr>
        <w:jc w:val="center"/>
        <w:rPr>
          <w:b/>
        </w:rPr>
      </w:pPr>
    </w:p>
    <w:p w:rsidR="00A30EF7" w:rsidRDefault="00A30EF7" w:rsidP="00A30EF7">
      <w:r>
        <w:t>124.</w:t>
      </w:r>
      <w:r>
        <w:tab/>
      </w:r>
      <w:r>
        <w:rPr>
          <w:b/>
        </w:rPr>
        <w:t>Свобода передвижения и проживания</w:t>
      </w:r>
      <w:r>
        <w:t xml:space="preserve"> внутри и вне пределов страны гарантируется Конституцией без какой бы то ни было дискриминации.  Так, в соответствии со статьей 10 "любой гражданин имеет право свободно перемещаться внутри страны, выезжать из страны и выбирать себе местожительство на установленных законом условиях".  В статье 11 говорится, что "никакому гражданину нельзя запретить пребывание на территории страны или возвращение в страну".</w:t>
      </w:r>
    </w:p>
    <w:p w:rsidR="00A30EF7" w:rsidRDefault="00A30EF7" w:rsidP="00A30EF7"/>
    <w:p w:rsidR="00A30EF7" w:rsidRDefault="00A30EF7" w:rsidP="00A30EF7">
      <w:r>
        <w:t>125.</w:t>
      </w:r>
      <w:r>
        <w:tab/>
        <w:t xml:space="preserve">Свобода перемещения внутри страны не требует соблюдения каких-либо формальностей.  Ограничения устанавливаются лишь тогда, когда это требуется в связи с возбуждением уголовного преследования (задержание, административный надзор).  </w:t>
      </w:r>
    </w:p>
    <w:p w:rsidR="00A30EF7" w:rsidRDefault="00A30EF7" w:rsidP="00A30EF7"/>
    <w:p w:rsidR="00A30EF7" w:rsidRDefault="00A30EF7" w:rsidP="00A30EF7">
      <w:r>
        <w:t>126.</w:t>
      </w:r>
      <w:r>
        <w:tab/>
        <w:t xml:space="preserve">Что касается </w:t>
      </w:r>
      <w:r>
        <w:rPr>
          <w:b/>
        </w:rPr>
        <w:t>свободы покидать территорию страны и возвращаться в страну</w:t>
      </w:r>
      <w:r>
        <w:t>, то она регламентируется законом № 75-40 от 14 мая 1975 года о паспортах и проездных документах.  В соответствии со статьей 34 этого закона, чтобы покинуть территорию Туниса, путешествующие лица должны пройти через предназначенный для этого пункт пограничного контроля.  В соответствии с требованиями статьи 1 любой гражданин Туниса, желающий отправиться за границу, должен иметь при себе проездной документ, оформленный в стране.  К проездным документам относятся два вида документов:  паспорта и проездные билеты (статья 3).  Любой гражданин Туниса имеет право на получение, обновление и продление паспорта с той оговоркой, что должны быть соблюдены ограничения, установленные в законе (уголовное преследование, несовершеннолетнее или недееспособное лицо, которое не может предъявить разрешение законного представителя при отсутствии соответствующего судебного решения, соображения общественного порядка и безопасности).</w:t>
      </w:r>
    </w:p>
    <w:p w:rsidR="00A30EF7" w:rsidRDefault="00A30EF7" w:rsidP="00A30EF7"/>
    <w:p w:rsidR="00A30EF7" w:rsidRDefault="00A30EF7" w:rsidP="00A30EF7">
      <w:r>
        <w:t>127.</w:t>
      </w:r>
      <w:r>
        <w:tab/>
        <w:t>Следует напомнить, что в 1998 году основополагающим законом № 98-77 от 2 ноября 1998 года в закон о паспортах и проездных документах были внесены поправки.  Нужно заметить, что этот закон наделяет органы судебной власти исключительной компетенцией по изъятию обычных действующих паспортов в случаях и порядке, предусмотренных законом.</w:t>
      </w:r>
    </w:p>
    <w:p w:rsidR="00A30EF7" w:rsidRDefault="00A30EF7" w:rsidP="00A30EF7"/>
    <w:p w:rsidR="00A30EF7" w:rsidRDefault="00A30EF7" w:rsidP="00A30EF7">
      <w:r>
        <w:t>128.</w:t>
      </w:r>
      <w:r>
        <w:tab/>
        <w:t>Чтобы в большей мере гарантировать эту свободу, президент Республики вновь подтвердил 12 мая 2000 года на заседании Совета министров, что обладание паспортом, как и другими документами, удостоверяющими личность, является неотъемлемым правом каждого гражданина, которое гарантируется законом.  Как и свобода перемещения, оно может быть ограничено лишь судебными органами в специально предусмотренных для этого случаях.</w:t>
      </w:r>
    </w:p>
    <w:p w:rsidR="00A30EF7" w:rsidRDefault="00A30EF7" w:rsidP="00A30EF7"/>
    <w:p w:rsidR="00A30EF7" w:rsidRDefault="00A30EF7" w:rsidP="00A30EF7">
      <w:r>
        <w:t>129.</w:t>
      </w:r>
      <w:r>
        <w:tab/>
        <w:t xml:space="preserve">Положение, касающееся ограничений на выдачу или обновление паспорта, не противоречит положениям пункта </w:t>
      </w:r>
      <w:r w:rsidRPr="00C81E9D">
        <w:t>d</w:t>
      </w:r>
      <w:r w:rsidR="00C81E9D">
        <w:t>)</w:t>
      </w:r>
      <w:r w:rsidRPr="00C81E9D">
        <w:t xml:space="preserve"> </w:t>
      </w:r>
      <w:r>
        <w:t>статьи 5 Конвенции.  Его можно рассматривать в качестве меры по обеспечению защиты, гарантий и уважения прав.</w:t>
      </w:r>
    </w:p>
    <w:p w:rsidR="00A30EF7" w:rsidRDefault="00A30EF7" w:rsidP="00A30EF7"/>
    <w:p w:rsidR="00A30EF7" w:rsidRDefault="00A30EF7" w:rsidP="00A30EF7">
      <w:r>
        <w:t>130.</w:t>
      </w:r>
      <w:r>
        <w:tab/>
        <w:t>Что касается иностранцев, то их правовое положение регламентируется законом № 68-2 от 8 марта 1968 года.  Число иностранных граждан, на законных основаниях поселившихся в Тунисе, составляет 35 000 человек, в число которых входят 22 беженца.</w:t>
      </w:r>
    </w:p>
    <w:p w:rsidR="00A30EF7" w:rsidRDefault="00A30EF7" w:rsidP="00A30EF7"/>
    <w:p w:rsidR="00A30EF7" w:rsidRDefault="00A30EF7" w:rsidP="00A30EF7">
      <w:r>
        <w:t>131.</w:t>
      </w:r>
      <w:r>
        <w:tab/>
        <w:t xml:space="preserve">Тунис ратифицировал Протокол, касающийся статуса беженца, который вступил в силу 4 октября 1967 года, и Конвенцию ОАЕ, регулирующую аспекты, связанные с проблемами беженцев в Африке.  Статья 17 Конституции запрещает выдачу политических беженцев.  Беженцы, которым разрешено проживать в Тунисе, могут получить вид на жительство и проездной документ категории "С" (закон № 74-40 от 14 мая 1975 года о паспортах и проездных документах). </w:t>
      </w:r>
    </w:p>
    <w:p w:rsidR="00A30EF7" w:rsidRDefault="00A30EF7" w:rsidP="00A30EF7"/>
    <w:p w:rsidR="00A30EF7" w:rsidRDefault="00A30EF7" w:rsidP="00A30EF7">
      <w:r>
        <w:t>132.</w:t>
      </w:r>
      <w:r>
        <w:tab/>
        <w:t>Что же касается возможностей трудоустройства, то следует отметить, что беженцы пользуются режимом благоприятствования.  Действительно, при трудоустройстве министерство занятости выдает им соответствующее разрешение незамедлительно.</w:t>
      </w:r>
    </w:p>
    <w:p w:rsidR="00A30EF7" w:rsidRDefault="00A30EF7" w:rsidP="00A30EF7"/>
    <w:p w:rsidR="00A30EF7" w:rsidRDefault="00A30EF7" w:rsidP="00A30EF7">
      <w:r>
        <w:t>133.</w:t>
      </w:r>
      <w:r>
        <w:tab/>
        <w:t xml:space="preserve">Свобода передвижения иностранцев в Тунисе не ограничивается, за исключением тех случаев, когда по отношению к ним в соответствии с вышеупомянутым законом принимаются меры, связанные с высылкой.  Следует отметить, что в период с 2002 года по 2005 год на основании решений, принятых в соответствии с этим законом, из страны были высланы 1 282 иностранца, проживавших на ее территории незаконно.  </w:t>
      </w:r>
    </w:p>
    <w:p w:rsidR="00A30EF7" w:rsidRDefault="00A30EF7" w:rsidP="00A30EF7"/>
    <w:p w:rsidR="00A30EF7" w:rsidRDefault="00A30EF7" w:rsidP="00A30EF7">
      <w:r>
        <w:t>134.</w:t>
      </w:r>
      <w:r>
        <w:tab/>
        <w:t>Поскольку постановление министерства внутренних дел о высылке иностранцев является административным актом, оно может быть обжаловано с целью отмены по основаниям превышения власти в административный трибунал, который, кроме того, может вынести решение об отсрочке исполнения этого постановления до рассмотрения жалобы по существу.</w:t>
      </w:r>
    </w:p>
    <w:p w:rsidR="00A30EF7" w:rsidRDefault="00A30EF7" w:rsidP="00A30EF7"/>
    <w:p w:rsidR="00A30EF7" w:rsidRDefault="00A30EF7" w:rsidP="00A30EF7">
      <w:r>
        <w:t>135.</w:t>
      </w:r>
      <w:r>
        <w:tab/>
        <w:t>Следует заметить, что министерство внутренних дел является единственным органом, правомочным подписывать акт о высылке.  В этой сфере оно не может делегировать свои полномочия под страхом нарушения законодательства.</w:t>
      </w:r>
    </w:p>
    <w:p w:rsidR="00A30EF7" w:rsidRDefault="00A30EF7" w:rsidP="00A30EF7"/>
    <w:p w:rsidR="00A30EF7" w:rsidRDefault="00A30EF7" w:rsidP="00A30EF7">
      <w:pPr>
        <w:rPr>
          <w:szCs w:val="24"/>
        </w:rPr>
      </w:pPr>
      <w:r>
        <w:t>136.</w:t>
      </w:r>
      <w:r>
        <w:tab/>
        <w:t>Для обеспечения тунисским и иностранным гражданам защиты от любых возможных видов торговли людьми в закон о паспортах и проездных документах были внесены на основании органического закона № 2004</w:t>
      </w:r>
      <w:r>
        <w:noBreakHyphen/>
        <w:t>6 от 3 февраля 2004 года поправки, предусматривающие установление строгих наказаний для тех лиц, которые предоставляли информацию с целью обеспечения нелегального въезда какого-либо лица на территорию Туниса или его нелегального выезда из него по суше, морю или воздуху, разрабатывали план такого въезда или выезда, облегчали их и оказывали помощь либо осуществляли посредничество при них или организовали их с использованием тех или иных средств - даже добровольно.  Наказания за это могут составить от трех лет тюремного заключения и 8 000 динаров штрафа до 20 лет тюремного заключения и 10</w:t>
      </w:r>
      <w:r>
        <w:rPr>
          <w:szCs w:val="24"/>
        </w:rPr>
        <w:t>0 000 динаров штрафа, если указанные действия повлекли за собой смерть.</w:t>
      </w:r>
    </w:p>
    <w:p w:rsidR="00A30EF7" w:rsidRDefault="00A30EF7" w:rsidP="00A30EF7">
      <w:pPr>
        <w:rPr>
          <w:szCs w:val="24"/>
        </w:rPr>
      </w:pPr>
    </w:p>
    <w:p w:rsidR="00A30EF7" w:rsidRDefault="00A30EF7" w:rsidP="00A30EF7">
      <w:pPr>
        <w:rPr>
          <w:szCs w:val="24"/>
        </w:rPr>
      </w:pPr>
      <w:r>
        <w:rPr>
          <w:szCs w:val="24"/>
        </w:rPr>
        <w:t>137.</w:t>
      </w:r>
      <w:r>
        <w:rPr>
          <w:szCs w:val="24"/>
        </w:rPr>
        <w:tab/>
        <w:t xml:space="preserve">Следует отметить, что согласно закону о паспортах и проездных документах, измененному на основании органического закона № 2004-6 от 3 февраля </w:t>
      </w:r>
      <w:r w:rsidRPr="00E07722">
        <w:rPr>
          <w:szCs w:val="24"/>
        </w:rPr>
        <w:t>2004 года</w:t>
      </w:r>
      <w:r>
        <w:rPr>
          <w:szCs w:val="24"/>
        </w:rPr>
        <w:t xml:space="preserve">, любой иностранец, причастный к делам, связанным с торговлей людьми, и осужденный за участие в них, в обязательном порядке высылается с территории Туниса после отбытия своего наказания и что в соответствии с ним ему запрещается въезжать на территорию Туниса в течение десяти лет, если приговор был вынесен за совершение правонарушения, и в течение всей жизни, если он был вынесен за совершение преступления.  </w:t>
      </w:r>
    </w:p>
    <w:p w:rsidR="00A30EF7" w:rsidRDefault="00A30EF7" w:rsidP="00A30EF7"/>
    <w:p w:rsidR="00A30EF7" w:rsidRDefault="00A30EF7" w:rsidP="00A30EF7">
      <w:r w:rsidRPr="00544A7B">
        <w:t>1</w:t>
      </w:r>
      <w:r w:rsidRPr="00A30EF7">
        <w:t>38</w:t>
      </w:r>
      <w:r>
        <w:t>.</w:t>
      </w:r>
      <w:r>
        <w:tab/>
      </w:r>
      <w:r w:rsidRPr="00544A7B">
        <w:rPr>
          <w:b/>
        </w:rPr>
        <w:t>Право на гражданство</w:t>
      </w:r>
      <w:r>
        <w:t xml:space="preserve"> гарантируется.  Действительно, тунисское гражданство предоставляется либо на основании родства, либо на основании факта рождения в Тунисе.  Его можно приобрести в соответствии с законодательством либо посредством натурализации на определенных законом условиях и без какой бы то ни было дискриминации.</w:t>
      </w:r>
    </w:p>
    <w:p w:rsidR="00A30EF7" w:rsidRDefault="00A30EF7" w:rsidP="00A30EF7"/>
    <w:p w:rsidR="00A30EF7" w:rsidRDefault="00A30EF7" w:rsidP="00A30EF7">
      <w:r w:rsidRPr="00544A7B">
        <w:t>139</w:t>
      </w:r>
      <w:r>
        <w:t>.</w:t>
      </w:r>
      <w:r>
        <w:tab/>
        <w:t>Тунис ратифицировал Конвенцию о гражданстве замужней женщины (закон № 67-41 от 21 ноября 1967 года) и Конвенцию о статусе апатридов (закон № 69-27 от 9 мая 1969 года).</w:t>
      </w:r>
    </w:p>
    <w:p w:rsidR="00A30EF7" w:rsidRDefault="00A30EF7" w:rsidP="00A30EF7"/>
    <w:p w:rsidR="00A30EF7" w:rsidRDefault="00A30EF7" w:rsidP="00A30EF7">
      <w:r w:rsidRPr="0035382E">
        <w:t>140</w:t>
      </w:r>
      <w:r>
        <w:t>.</w:t>
      </w:r>
      <w:r>
        <w:tab/>
        <w:t>В соответствии с законом № 2002-4 от 21 января 2002 года женщина, имеющая тунисское гражданство и вышедшая замуж за иностранца, имеет право передать свое гражданство родившемуся за границей ребенку от этого брака, подав соответствующее заявление совместно с отцом ребенка или в одностороннем порядке в случае смерти, признания безвестно отсутствующим или недееспособности отца.</w:t>
      </w:r>
    </w:p>
    <w:p w:rsidR="00A30EF7" w:rsidRDefault="00A30EF7" w:rsidP="00A30EF7"/>
    <w:p w:rsidR="00A30EF7" w:rsidRDefault="00A30EF7" w:rsidP="00A30EF7">
      <w:r w:rsidRPr="0035382E">
        <w:t>141</w:t>
      </w:r>
      <w:r>
        <w:t>.</w:t>
      </w:r>
      <w:r>
        <w:tab/>
        <w:t>В подтверждение принципа равенства в этих вопросах поправка к Конституции, принятая в октябре 1997 года (конституционный закон от 27 октября 1997 года), уравнивает фактор родства по отцу и матери, признавая право выставлять свою кандидатуру на избрание в депутаты "за каждым тунисцем, рожденным от отца-тунисца или матери-туниски, без какой бы то ни было дискриминации".</w:t>
      </w:r>
    </w:p>
    <w:p w:rsidR="00A30EF7" w:rsidRDefault="00A30EF7" w:rsidP="00A30EF7"/>
    <w:p w:rsidR="00A30EF7" w:rsidRDefault="00A30EF7" w:rsidP="00A30EF7">
      <w:r>
        <w:t>142.</w:t>
      </w:r>
      <w:r>
        <w:tab/>
        <w:t>После принятия закона № 75-79 от 14 ноября 1975 года добровольное приобретение иностранного гражданства более не является основанием для автоматической утраты тунисского гражданства.</w:t>
      </w:r>
    </w:p>
    <w:p w:rsidR="00A30EF7" w:rsidRDefault="00A30EF7" w:rsidP="00A30EF7"/>
    <w:p w:rsidR="00A30EF7" w:rsidRDefault="00A30EF7" w:rsidP="00A30EF7">
      <w:r>
        <w:t>143.</w:t>
      </w:r>
      <w:r>
        <w:tab/>
        <w:t>Тунисского гражданства лишается лицо, которое осуждено за совершение деяния, квалифицируемого в качестве преступления или правонарушения против внутренней или внешней безопасности государства, либо осуществляет в интересах иностранного государства действия, не совместимые со статусом тунисца и наносящие ущерб интересам Туниса, либо осуждено в Тунисе или за границей за совершение деяния, квалифицируемого тунисским законодательством как преступление и повлекшего за собой наказание в виде лишения свободы на срок не менее пяти лет, либо осуждено за невыполнение обязанностей, предусмотренных в законе о прохождении воинской службы.  Лишение гражданства осуществляется только в тех случаях, если перечисленные выше факты имели место в течение десяти лет с момента приобретения тунисского гражданства.  По истечении этого срока таким лицам выносятся те же самые наказания, что и гражданам страны, и процедура лишения гражданства не применяется.</w:t>
      </w:r>
    </w:p>
    <w:p w:rsidR="00A30EF7" w:rsidRDefault="00A30EF7" w:rsidP="00A30EF7"/>
    <w:p w:rsidR="00A30EF7" w:rsidRDefault="00A30EF7" w:rsidP="00A30EF7">
      <w:r>
        <w:t>144.</w:t>
      </w:r>
      <w:r>
        <w:tab/>
        <w:t>Лишение тунисского гражданства производится в тех случаях, когда через какое</w:t>
      </w:r>
      <w:r>
        <w:noBreakHyphen/>
        <w:t>то время после принятия решения о натурализации выясняется, что заинтересованное лицо не отвечает требованиям, предусмотренным законом в отношении натурализации.  Это решение может быть аннулировано в течение двух лет с момента его опубликования.  Если иностранец получил тунисское гражданство обманным путем, то решение о натурализации может быть аннулировано в течение двух лет с момента обнаружения обмана.</w:t>
      </w:r>
    </w:p>
    <w:p w:rsidR="00A30EF7" w:rsidRDefault="00A30EF7" w:rsidP="00A30EF7"/>
    <w:p w:rsidR="00A30EF7" w:rsidRDefault="00A30EF7" w:rsidP="00A30EF7">
      <w:r>
        <w:t>145.</w:t>
      </w:r>
      <w:r>
        <w:tab/>
      </w:r>
      <w:r w:rsidRPr="000F2D93">
        <w:rPr>
          <w:b/>
        </w:rPr>
        <w:t>Право на вступление в брак</w:t>
      </w:r>
      <w:r>
        <w:t xml:space="preserve"> и на свободный выбор супруга гарантируется каждому гражданину без какой бы то ни было дискриминации по признаку расовой, этнической или иной принадлежности.</w:t>
      </w:r>
    </w:p>
    <w:p w:rsidR="00A30EF7" w:rsidRDefault="00A30EF7" w:rsidP="00A30EF7"/>
    <w:p w:rsidR="00A30EF7" w:rsidRDefault="00A30EF7" w:rsidP="00A30EF7">
      <w:r>
        <w:t>146.</w:t>
      </w:r>
      <w:r>
        <w:tab/>
      </w:r>
      <w:r w:rsidRPr="000F2D93">
        <w:rPr>
          <w:b/>
        </w:rPr>
        <w:t>Право на владение имуществом</w:t>
      </w:r>
      <w:r>
        <w:t xml:space="preserve"> гарантируется Конституцией и тунисским законодательством без какой бы то ни было дискриминации.  Так, в Кодексе законов об обязательствах и договорах, а также в Кодексе, регулирующем вещные права, не проводится никакой дискриминации в отношении владения, приобретения, использования и уступки имущества.</w:t>
      </w:r>
    </w:p>
    <w:p w:rsidR="00A30EF7" w:rsidRDefault="00A30EF7" w:rsidP="00A30EF7"/>
    <w:p w:rsidR="00A30EF7" w:rsidRDefault="00A30EF7" w:rsidP="00A30EF7">
      <w:r>
        <w:t>147.</w:t>
      </w:r>
      <w:r>
        <w:tab/>
        <w:t>Иностранцы могут приобретать недвижимость в Тунисе, получив предварительно разрешение от губернатора провинции, где расположена соответствующая недвижимость.  Кроме того, Тунис заключил двусторонние соглашения с Ливийской Арабской Джамахирией (14 июня 1961 года), Алжиром (26 июля 1963 года), Марокко (9 декабря 1964 года) и Нигером (18 октября 1966 года), которые позволяют гражданам этих стран на тех же условиях, что и тунисцам, приобретать недвижимость в Тунисе.  В этой связи следует отметить, что в соответствии со статьей 32 Конституции Туниса "…должным образом ратифицированные договоры имеют преимущественную силу над национальным законодательством при условии их соблюдения другой стороной".</w:t>
      </w:r>
    </w:p>
    <w:p w:rsidR="00A30EF7" w:rsidRDefault="00A30EF7" w:rsidP="00A30EF7"/>
    <w:p w:rsidR="00A30EF7" w:rsidRDefault="00A30EF7" w:rsidP="00A30EF7">
      <w:r>
        <w:t>148.</w:t>
      </w:r>
      <w:r>
        <w:tab/>
        <w:t>Законодательный орган Туниса еще более укрепил равноправие мужчин и женщин в отношении права наследования.  Следует напомнить о том, что положение тунисских женщин в плане права наследования существенно улучшилось благодаря законодательному введению ряда механизмов, например механизма, предусматривающего, что дочь получает все наследство, если она является единственной наследницей.  Второй механизм связан с установлением режима обязательного завещания, который наделяет внуков, родившихся от ранее умершего сына или ранее умершей дочери, правом требовать свою долю наследства.  Третий механизм касается режима общности имущества, который был введен законом № 98-97 от 9 ноября 1998 года и способствовал равенству между мужчиной и женщиной в том, что касается имущественных прав супругов.</w:t>
      </w:r>
    </w:p>
    <w:p w:rsidR="002D14EC" w:rsidRDefault="002D14EC" w:rsidP="00A30EF7"/>
    <w:p w:rsidR="00A30EF7" w:rsidRDefault="00A30EF7" w:rsidP="00A30EF7">
      <w:r>
        <w:t>149.</w:t>
      </w:r>
      <w:r>
        <w:tab/>
      </w:r>
      <w:r w:rsidRPr="00F473CC">
        <w:rPr>
          <w:b/>
        </w:rPr>
        <w:t>Право на свободу мысли, совести и религии</w:t>
      </w:r>
      <w:r>
        <w:t xml:space="preserve"> гарантируется Конституцией и законодательством Туниса всем без какой бы то ни было дискриминации по расовому или иному признаку.  Действительно, терпимость весьма характерна для Туниса, который руководствуется в своих действиях приверженностью основным положениям мусульманской религии и ее благородным ценностям, каковыми являются терпимость, уважение других, солидарность и его общественные традиции.</w:t>
      </w:r>
    </w:p>
    <w:p w:rsidR="00A30EF7" w:rsidRDefault="00A30EF7" w:rsidP="00A30EF7"/>
    <w:p w:rsidR="00A30EF7" w:rsidRDefault="00A30EF7" w:rsidP="00A30EF7">
      <w:r>
        <w:t>150.</w:t>
      </w:r>
      <w:r>
        <w:tab/>
        <w:t>В статье 5 Конституции говорится, что "Тунисская Республика гарантирует неприкосновенность человеческой личности и свободу совести и обеспечивает защиту свободного отправления культов…".</w:t>
      </w:r>
    </w:p>
    <w:p w:rsidR="00A30EF7" w:rsidRDefault="00A30EF7" w:rsidP="00A30EF7"/>
    <w:p w:rsidR="00A30EF7" w:rsidRDefault="00A30EF7" w:rsidP="00A30EF7">
      <w:r>
        <w:t>151.</w:t>
      </w:r>
      <w:r>
        <w:tab/>
        <w:t>Кроме того, в Уголовном кодексе Туниса целый раздел посвящен пресечению любых "действий, препятствующих отправлению культа".  Так, статья 165 Кодекса предусматривает, что "любое лицо, препятствующее отправлению религиозного культа или религиозной церемонии либо нарушающее их ход, карается лишением свободы на срок шесть месяцев и штрафом, что не исключает применение более строгих наказаний, предусмотренных за оскорбление, насильственные действия или угрозы".  В соответствии со статьей 166 того же Кодекса "любое лицо, которое, не имея никаких предусмотренных законом полномочий в отношении другого лица, принуждает его с помощью насилия или угроз к отправлению культа или заставляет его воздерживаться от такого отправления, подлежит наказанию в виде лишения свободы сроком на три месяца".</w:t>
      </w:r>
    </w:p>
    <w:p w:rsidR="00A30EF7" w:rsidRDefault="00A30EF7" w:rsidP="00A30EF7"/>
    <w:p w:rsidR="00A30EF7" w:rsidRDefault="00A30EF7" w:rsidP="00A30EF7">
      <w:r>
        <w:t>152.</w:t>
      </w:r>
      <w:r>
        <w:tab/>
        <w:t>Кроме того, в рамках конституционных и законодательных гарантий тунисский законодательный орган принял 11 июля 1958 года закон о порядке отправления иудаистского культа среди граждан Туниса, исповедующих иудаизм.  Режим отправления католического культа определяется международным Соглашением, заключенным между Тунисом и Святейшим Престолом 27 июня 1964 года:  в соответствии с этим соглашением правительство Туниса обеспечивает свободное отправление католического культа.  Со своей стороны Церковь представлена прелатом, назначаемым Святейшим Престолом.</w:t>
      </w:r>
    </w:p>
    <w:p w:rsidR="00A30EF7" w:rsidRDefault="00A30EF7" w:rsidP="00A30EF7"/>
    <w:p w:rsidR="00A30EF7" w:rsidRDefault="00A30EF7" w:rsidP="00A30EF7">
      <w:r>
        <w:t>153.</w:t>
      </w:r>
      <w:r>
        <w:tab/>
      </w:r>
      <w:r w:rsidRPr="00F54B20">
        <w:rPr>
          <w:b/>
        </w:rPr>
        <w:t>Право на свободу убеждений и на свободное выражение их</w:t>
      </w:r>
      <w:r>
        <w:t xml:space="preserve"> без какой бы то ни было дискриминации провозглашено в статье 8 Конституции, где говорится, что "права, касающиеся свободы убеждений и свободного их выражения, а также свобода печати, издательской деятельности, собраний и ассоциаций гарантируются и осуществляются на условиях, определяемых законодательством…".</w:t>
      </w:r>
    </w:p>
    <w:p w:rsidR="00A30EF7" w:rsidRDefault="00A30EF7" w:rsidP="00A30EF7"/>
    <w:p w:rsidR="00A30EF7" w:rsidRDefault="00A30EF7" w:rsidP="00A30EF7">
      <w:r>
        <w:t>154.</w:t>
      </w:r>
      <w:r>
        <w:tab/>
        <w:t>В знак уважения права на свободу выражения мнений законодательный орган принял нормативные акты о наказании за любое подстрекательство к дискриминации посредством печати (призывы к расовой ненависти, распространение идей, основанных на дискриминации, диффамация в отношении группы лиц, принадлежащих к какой</w:t>
      </w:r>
      <w:r>
        <w:noBreakHyphen/>
        <w:t>то определенной расе или религии (см. процитированные выше статьи 53, 54 и 72 Кодекса законов о печати).</w:t>
      </w:r>
    </w:p>
    <w:p w:rsidR="00A30EF7" w:rsidRDefault="00A30EF7" w:rsidP="00A30EF7"/>
    <w:p w:rsidR="00A30EF7" w:rsidRDefault="00A30EF7" w:rsidP="00A30EF7">
      <w:r>
        <w:t>155.</w:t>
      </w:r>
      <w:r>
        <w:tab/>
      </w:r>
      <w:r>
        <w:rPr>
          <w:b/>
        </w:rPr>
        <w:t xml:space="preserve">Право на свободу мирных собраний и ассоциаций </w:t>
      </w:r>
      <w:r w:rsidRPr="00F4520E">
        <w:t xml:space="preserve">гарантируется всем без </w:t>
      </w:r>
      <w:r>
        <w:t>какой бы то ни было дискриминации статьей 8 Конституции.  Этот конституционный принцип закреплен законом № 59-154 от 7 ноября 1959 года об ассоциациях (с поправками и дополнениями, внесенными на основании органических законов № 88-90 от 2 августа 1988 года и № 92-25 от 2 апреля 1992 года).  В законе № 32 от 3 мая 1988 года говорится, что политические партии должны взять на себя обязательство ликвидировать любые формы насилия, фанатизма, расизма и дискриминации (статья 2).  Политические партии в сущности не могут основывать свои принципы, цели, деятельность и программы на критериях религии, языка, расы, пола или местожительства (статья 3).</w:t>
      </w:r>
    </w:p>
    <w:p w:rsidR="00A30EF7" w:rsidRDefault="00A30EF7" w:rsidP="00A30EF7"/>
    <w:p w:rsidR="00A30EF7" w:rsidRDefault="00A30EF7" w:rsidP="00A30EF7">
      <w:r>
        <w:t>156.</w:t>
      </w:r>
      <w:r>
        <w:tab/>
        <w:t>Кроме того, в закон об ассоциациях № 59-154 от 7 ноября 1959 года с изменениями, внесенными 2 августа 1988 года, 2 апреля 1992 года была внесена новая поправка, закрепляющая принцип недискриминации в вопросах вступления в любого рода общественные ассоциации.  В соответствии с этой поправкой лица, удовлетворяющие условиям вступления в общественную ассоциацию, преследующую общие интересы, в случае воспрепятствования вступлению в нее могут предъявить иск в суд первой инстанции для того, чтобы потребовать соблюдения этого права.</w:t>
      </w:r>
    </w:p>
    <w:p w:rsidR="00A30EF7" w:rsidRDefault="00A30EF7" w:rsidP="00A30EF7"/>
    <w:p w:rsidR="00A30EF7" w:rsidRDefault="00A30EF7" w:rsidP="00DA7202">
      <w:pPr>
        <w:spacing w:line="240" w:lineRule="auto"/>
        <w:jc w:val="center"/>
        <w:rPr>
          <w:b/>
        </w:rPr>
      </w:pPr>
      <w:r>
        <w:rPr>
          <w:b/>
        </w:rPr>
        <w:t>Е.</w:t>
      </w:r>
      <w:r>
        <w:rPr>
          <w:b/>
        </w:rPr>
        <w:tab/>
        <w:t>Осуществление экономических, социальных и</w:t>
      </w:r>
      <w:r w:rsidR="002D14EC">
        <w:rPr>
          <w:b/>
        </w:rPr>
        <w:br/>
      </w:r>
      <w:r>
        <w:rPr>
          <w:b/>
        </w:rPr>
        <w:t>культурных прав и недискриминация</w:t>
      </w:r>
    </w:p>
    <w:p w:rsidR="00A30EF7" w:rsidRDefault="00A30EF7" w:rsidP="00A30EF7">
      <w:pPr>
        <w:jc w:val="center"/>
        <w:rPr>
          <w:b/>
        </w:rPr>
      </w:pPr>
    </w:p>
    <w:p w:rsidR="00A30EF7" w:rsidRDefault="00A30EF7" w:rsidP="00A30EF7">
      <w:r>
        <w:t>157.</w:t>
      </w:r>
      <w:r>
        <w:tab/>
      </w:r>
      <w:r>
        <w:rPr>
          <w:b/>
        </w:rPr>
        <w:t>Право на образование и профессиональную подготовку</w:t>
      </w:r>
      <w:r>
        <w:t xml:space="preserve"> регулируется законом № 91-65 от 29 июля 1991 года о системе образования, в котором говорится, что "государство бесплатно гарантирует всем детям школьного возраста право на получение школьного образования…" без какой бы то ни было дискриминации.</w:t>
      </w:r>
    </w:p>
    <w:p w:rsidR="00A30EF7" w:rsidRDefault="00A30EF7" w:rsidP="00A30EF7"/>
    <w:p w:rsidR="00A30EF7" w:rsidRDefault="00A30EF7" w:rsidP="00A30EF7">
      <w:r>
        <w:t>158.</w:t>
      </w:r>
      <w:r>
        <w:tab/>
        <w:t>Принципы "бесплатности" и "обязательности" являются двумя функциональными нормами, характеризующими деятельность государственных учебных заведений.</w:t>
      </w:r>
    </w:p>
    <w:p w:rsidR="00A30EF7" w:rsidRDefault="00A30EF7" w:rsidP="00A30EF7"/>
    <w:p w:rsidR="00A30EF7" w:rsidRDefault="00A30EF7" w:rsidP="00A30EF7">
      <w:r>
        <w:t>159.</w:t>
      </w:r>
      <w:r>
        <w:tab/>
        <w:t>Для усиления права на доступ к образованию для тунисцев, проживающих за границей, был принят ряд мер.  Эти меры, в частности, направлены на:</w:t>
      </w:r>
    </w:p>
    <w:p w:rsidR="00A30EF7" w:rsidRDefault="00A30EF7" w:rsidP="00A30EF7"/>
    <w:p w:rsidR="00A30EF7" w:rsidRDefault="00A30EF7" w:rsidP="00A30EF7">
      <w:r>
        <w:tab/>
        <w:t>а)</w:t>
      </w:r>
      <w:r>
        <w:tab/>
        <w:t xml:space="preserve">расширение программ с преподаванием на арабском языке для тунисских детей, проживающих за границей;  </w:t>
      </w:r>
    </w:p>
    <w:p w:rsidR="00A30EF7" w:rsidRDefault="00A30EF7" w:rsidP="00A30EF7"/>
    <w:p w:rsidR="00A30EF7" w:rsidRDefault="00A30EF7" w:rsidP="00A30EF7">
      <w:r>
        <w:tab/>
      </w:r>
      <w:r>
        <w:rPr>
          <w:lang w:val="en-US"/>
        </w:rPr>
        <w:t>b</w:t>
      </w:r>
      <w:r w:rsidRPr="00857B86">
        <w:t>)</w:t>
      </w:r>
      <w:r w:rsidRPr="00857B86">
        <w:tab/>
        <w:t xml:space="preserve">выделение стипендий и ссуд на </w:t>
      </w:r>
      <w:r>
        <w:t>учебу в университетах наиболее достойным учащимся среди детей эмигрантов, которые продолжают обучение в стране проживания, на основе критериев, учитывающих их материальное положение и потребности их семей в этом плане, а также предоставление стипендий, жилища и проездных билетов для проезда в страну их проживания и назад один раз в год тем, кто желает получить высшее образование в Тунисе;</w:t>
      </w:r>
    </w:p>
    <w:p w:rsidR="00A30EF7" w:rsidRDefault="00A30EF7" w:rsidP="00A30EF7"/>
    <w:p w:rsidR="00A30EF7" w:rsidRDefault="00A30EF7" w:rsidP="00A30EF7">
      <w:r>
        <w:tab/>
      </w:r>
      <w:r>
        <w:rPr>
          <w:lang w:val="en-US"/>
        </w:rPr>
        <w:t>c</w:t>
      </w:r>
      <w:r w:rsidRPr="00082D93">
        <w:t>)</w:t>
      </w:r>
      <w:r w:rsidRPr="00082D93">
        <w:tab/>
        <w:t>оказание помощи детям</w:t>
      </w:r>
      <w:r>
        <w:t xml:space="preserve"> из семей, окончательно возвратившихся в Тунис, для продолжения их обучения в соответствии с отвечающими требованиям программами и создание с этой целью "Тунисской международной школы", которая открылась в начале 1999/2000 учебного года;</w:t>
      </w:r>
    </w:p>
    <w:p w:rsidR="00A30EF7" w:rsidRDefault="00A30EF7" w:rsidP="00A30EF7"/>
    <w:p w:rsidR="00A30EF7" w:rsidRDefault="00A30EF7" w:rsidP="00A30EF7">
      <w:r>
        <w:tab/>
      </w:r>
      <w:r>
        <w:rPr>
          <w:lang w:val="en-US"/>
        </w:rPr>
        <w:t>d</w:t>
      </w:r>
      <w:r w:rsidRPr="00082D93">
        <w:t>)</w:t>
      </w:r>
      <w:r w:rsidRPr="00082D93">
        <w:tab/>
      </w:r>
      <w:r>
        <w:t>организацию летних университетов в целях интенсивной подготовки на арабском языке, ознакомление с системой высшего образования в Тунисе и установление контактов с молодыми тунисцами, проживающими в Тунисе.</w:t>
      </w:r>
    </w:p>
    <w:p w:rsidR="00A30EF7" w:rsidRDefault="00A30EF7" w:rsidP="00A30EF7"/>
    <w:p w:rsidR="00A30EF7" w:rsidRDefault="00A30EF7" w:rsidP="00A30EF7">
      <w:r>
        <w:t>160.</w:t>
      </w:r>
      <w:r>
        <w:tab/>
        <w:t>Учрежденное в 1990 году министерство профессионального образования и занятости прилагает усилия для создания новой системы профессионального образования, доступной для всех без какой бы то ни было дискриминации.  Реформа профессионального образования, начатая благодаря закону № 93-10 от 17 февраля 1993 года об основных направлениях профессионального образования, свидетельствует о том большом внимании, которое уделяется развитию людских ресурсов и ликвидации всех форм дискриминации в этой области.</w:t>
      </w:r>
    </w:p>
    <w:p w:rsidR="00A30EF7" w:rsidRDefault="00A30EF7" w:rsidP="00A30EF7"/>
    <w:p w:rsidR="00A30EF7" w:rsidRDefault="00A30EF7" w:rsidP="00A30EF7">
      <w:r>
        <w:t>161.</w:t>
      </w:r>
      <w:r>
        <w:tab/>
      </w:r>
      <w:r>
        <w:rPr>
          <w:b/>
        </w:rPr>
        <w:t>Право на труд</w:t>
      </w:r>
      <w:r>
        <w:t>, на свободный выбор работы, на справедливые и благоприятные условия труда, защиту от безработицы, равную плату за равный труд и справедливое и удовлетворительное вознаграждение охраняется законом и поддерживается и поощряется государством, так как президент бен Али определил его в качестве приоритета своей избирательной программы.</w:t>
      </w:r>
    </w:p>
    <w:p w:rsidR="00A30EF7" w:rsidRDefault="00A30EF7" w:rsidP="00A30EF7"/>
    <w:p w:rsidR="00A30EF7" w:rsidRDefault="00A30EF7" w:rsidP="00A30EF7">
      <w:r>
        <w:t>162.</w:t>
      </w:r>
      <w:r>
        <w:tab/>
        <w:t xml:space="preserve">Конституция признает </w:t>
      </w:r>
      <w:r w:rsidRPr="00BB205E">
        <w:rPr>
          <w:b/>
        </w:rPr>
        <w:t>право на труд</w:t>
      </w:r>
      <w:r>
        <w:t xml:space="preserve"> за всеми без какой бы то ни было дискриминации.  Этот конституционный принцип находит практическое отражение в различных положениях Трудового кодекса, принятого законом № 66-27 от 30 апреля 1966 года (с поправками и добавлениями, внесенными законом № 94-29 от 21 февраля 1994 года и законом № 96-62 от 15 июля 1996 года).</w:t>
      </w:r>
    </w:p>
    <w:p w:rsidR="00A30EF7" w:rsidRDefault="00A30EF7" w:rsidP="00A30EF7"/>
    <w:p w:rsidR="00A30EF7" w:rsidRDefault="00A30EF7" w:rsidP="00A30EF7">
      <w:r>
        <w:t>163.</w:t>
      </w:r>
      <w:r>
        <w:tab/>
        <w:t>Действительно, в трудовом законодательстве закреплен принцип недопущения дискриминации при найме на работу.</w:t>
      </w:r>
    </w:p>
    <w:p w:rsidR="00A30EF7" w:rsidRDefault="00A30EF7" w:rsidP="00A30EF7"/>
    <w:p w:rsidR="00A30EF7" w:rsidRDefault="00A30EF7" w:rsidP="00A30EF7">
      <w:r>
        <w:t>164.</w:t>
      </w:r>
      <w:r>
        <w:tab/>
        <w:t>Деятельность правительства в сфере труда неразрывно связана с его усилиями по поощрению прав человека в целом.  Этот исходный принцип закреплен в Конституции Туниса от 1 июня 1959 года, в преамбуле которой признается, что государство обязано обеспечить "право на труд" и социальную защиту каждому гражданину.  В данном случае речь идет о праве, приобретающем характер настоящего права требования, которое общество страны обязуется обеспечить посредством принятия национальной политики в области занятости и социальной защиты, предусматривающей создание в сфере труда институтов и механизмов, пригодных для реализации этой цели.</w:t>
      </w:r>
    </w:p>
    <w:p w:rsidR="00A30EF7" w:rsidRDefault="00A30EF7" w:rsidP="00A30EF7"/>
    <w:p w:rsidR="00A30EF7" w:rsidRDefault="00A30EF7" w:rsidP="00A30EF7">
      <w:r>
        <w:t>165.</w:t>
      </w:r>
      <w:r>
        <w:tab/>
        <w:t>Принцип недискриминации в сфере труда закреплен в положениях Общего устава государственных служащих (принятого законом № 83-112 от 12 декабря 1983 года) и Общего устава работников управлений и государственных промышленных и торговых предприятий и компаний, полностью и непосредственно принадлежащих государству либо местным органам самоуправления (принятого законом № 85-78 от 5 августа 1978 года).  В статье 13 Общего устава государственных служащих говорится, что "личное дело служащего содержит все документы, касающиеся его гражданского состояния, административного положения и уровня образования.  Эти документы должны быть зарегистрированы и пронумерованы без каких-либо пропусков.  Служащего надлежит информировать в письменном виде о любых затрагивающих его административных решениях".  В нем далее предусматривается, что "ни при каких обстоятельствах в личном деле нельзя упоминать о политических, философских, религиозных убеждениях или профсоюзной принадлежности заинтересованного лица".  Помимо этого, в статье 11 Общего устава государственных служащих и в статье 4 Общего устава работников государственных предприятий также однозначно запрещается любая дискриминация в отношении женщин при практическом применении этих законов.</w:t>
      </w:r>
    </w:p>
    <w:p w:rsidR="00A30EF7" w:rsidRDefault="00A30EF7" w:rsidP="00A30EF7"/>
    <w:p w:rsidR="00A30EF7" w:rsidRDefault="00A30EF7" w:rsidP="00A30EF7">
      <w:r>
        <w:t>166.</w:t>
      </w:r>
      <w:r>
        <w:tab/>
        <w:t>В русле подхода, направленного на позитивную дискриминацию женщин из числа наемных работников, тунисское законодательство предоставляет работающим женщинам конкретные права, связанные с родами и уходом за детьми, право на заработную плату или компенсацию, право на перерыв в работе для кормления ребенка грудью, а также обязывает работодателей, у которых работает 50 женщин, обустроить специальное помещение для грудного кормления детей (статья 64 Трудового кодекса и статья 19 постановления № 68-328 от 22 октября 1968 года об общих правилах гигиены на предприятиях, охваченных Трудовым кодексом).</w:t>
      </w:r>
    </w:p>
    <w:p w:rsidR="00A30EF7" w:rsidRDefault="00A30EF7" w:rsidP="00A30EF7"/>
    <w:p w:rsidR="00A30EF7" w:rsidRDefault="00A30EF7" w:rsidP="00A30EF7">
      <w:r>
        <w:t>167.</w:t>
      </w:r>
      <w:r>
        <w:tab/>
        <w:t xml:space="preserve">Следует также отметить, что тунисское законодательство предусматривает для работающих женщин и другие преимущества и льготы, например более ранний выход на пенсию, работу неполный рабочий день (в частном секторе) и временный перевод в резерв.  Кроме того, в постановлении № 2006-3230 от 12 декабря 2006 года были установлены порядок и условия применения в интересах матерей специального режима работы в течение половины рабочего дня с сохранением двух третей заработной платы (в государственных учреждениях и на государственных предприятиях). </w:t>
      </w:r>
    </w:p>
    <w:p w:rsidR="00A30EF7" w:rsidRDefault="00A30EF7" w:rsidP="00A30EF7"/>
    <w:p w:rsidR="00A30EF7" w:rsidRDefault="00A30EF7" w:rsidP="00A30EF7">
      <w:r>
        <w:t>168.</w:t>
      </w:r>
      <w:r>
        <w:tab/>
        <w:t xml:space="preserve">В положениях главы II части VII Трудового кодекса установлены условия найма иностранцев в Тунисе с учетом соглашений, заключенных между Тунисской Республикой и иностранными государствами, и конкретных нормативных положений.  Так, в соответствии со статьей 258-2 Трудового кодекса любой иностранец, желающий заниматься в Тунисе оплачиваемой трудовой деятельностью, должен иметь трудовой договор и вид на жительство с пометкой "разрешено заниматься оплачиваемой трудовой деятельностью в Тунисе".  Трудовой договор заключается на срок не более одного года и может быть продлен один раз.  Вместе с тем трудовой договор может быть продлен более одного раза в случаях, когда иностранцы нанимаются на работу на иностранные предприятия, которые осуществляют в Тунисе проекты развития, согласованные с компетентными органами.  </w:t>
      </w:r>
    </w:p>
    <w:p w:rsidR="00A30EF7" w:rsidRDefault="00A30EF7" w:rsidP="00A30EF7"/>
    <w:p w:rsidR="00A30EF7" w:rsidRDefault="00A30EF7" w:rsidP="00A30EF7">
      <w:r>
        <w:t>169.</w:t>
      </w:r>
      <w:r>
        <w:tab/>
        <w:t>Тунис ратифицировал международные конвенции, принятые МОТ (56 из 184).  Последней из ратифицированной Тунисом конвенций стала принятая в 1999 году Конвенция № 182 о наихудших формах детского труда, которая была ратифицирована им в соответствии с законом № 2000-1 от 24 января 2000 года.</w:t>
      </w:r>
    </w:p>
    <w:p w:rsidR="00A30EF7" w:rsidRDefault="00A30EF7" w:rsidP="00A30EF7">
      <w:r>
        <w:t>170.</w:t>
      </w:r>
      <w:r>
        <w:tab/>
        <w:t xml:space="preserve">Параллельно Тунис ввел комплекс мер по профессиональной адаптации, первичному трудоустройству и трудоустройству после перерыва в стаже в целях облегчения доступа искателей работы обоих полов на рынок труда без какой бы то ни было этнической, расовой или религиозной дискриминации.  </w:t>
      </w:r>
    </w:p>
    <w:p w:rsidR="00A30EF7" w:rsidRDefault="00A30EF7" w:rsidP="00A30EF7"/>
    <w:p w:rsidR="00A30EF7" w:rsidRDefault="00A30EF7" w:rsidP="00A30EF7">
      <w:r>
        <w:t>171.</w:t>
      </w:r>
      <w:r>
        <w:tab/>
        <w:t xml:space="preserve">Речь идет в первую очередь о первоначальных ознакомительных профессиональных стажировках типа I (ПОПС I) и учебно-трудовых договорах (УТД), которые обеспечивают выпускникам высших учебных заведений и лицам, прошедшим профессиональное обучение, возможность подготовиться к профессиональной деятельности, а также ознакомиться с реальными условиями труда.  В 2005 году этими программами воспользовались 18 492 выпускника высших учебных заведений и 2 703 выпускника профессионально-образовательных заведений.  </w:t>
      </w:r>
    </w:p>
    <w:p w:rsidR="00A30EF7" w:rsidRDefault="00A30EF7" w:rsidP="00A30EF7"/>
    <w:p w:rsidR="00A30EF7" w:rsidRDefault="00A30EF7" w:rsidP="00A30EF7">
      <w:r>
        <w:t>172.</w:t>
      </w:r>
      <w:r>
        <w:tab/>
        <w:t xml:space="preserve">Первоначальные ознакомительные профессиональные стажировки типа II (ПОПС II) организуются для лиц, не получивших дипломы, и могут содействовать их трудоустройству после стажировки на предприятии.  В 2005 году число бенефициаров этой программы составило 5 821 человек.  </w:t>
      </w:r>
    </w:p>
    <w:p w:rsidR="00A30EF7" w:rsidRDefault="00A30EF7" w:rsidP="00A30EF7"/>
    <w:p w:rsidR="00A30EF7" w:rsidRDefault="00A30EF7" w:rsidP="00A30EF7">
      <w:r>
        <w:t>173.</w:t>
      </w:r>
      <w:r>
        <w:tab/>
        <w:t xml:space="preserve">Вышеупомянутые меры предусматривают оказание государственной помощи в форме стипендий, выплачиваемых молодым людям, и/или субвенций, предоставляемых предприятиям.  Кроме того, практикантам обеспечивается бесплатное социальное страхование.  </w:t>
      </w:r>
    </w:p>
    <w:p w:rsidR="00A30EF7" w:rsidRDefault="00A30EF7" w:rsidP="00A30EF7"/>
    <w:p w:rsidR="00A30EF7" w:rsidRDefault="00A30EF7" w:rsidP="00A30EF7">
      <w:r>
        <w:t>174.</w:t>
      </w:r>
      <w:r>
        <w:tab/>
        <w:t>Доля трудоустраивающихся лиц среди бенефициаров превышает 70%.</w:t>
      </w:r>
    </w:p>
    <w:p w:rsidR="00A30EF7" w:rsidRDefault="00A30EF7" w:rsidP="00A30EF7"/>
    <w:p w:rsidR="00A30EF7" w:rsidRDefault="00A30EF7" w:rsidP="00A30EF7">
      <w:r>
        <w:t>175.</w:t>
      </w:r>
      <w:r>
        <w:tab/>
        <w:t>Кроме того, был создан Фонд трудоустройства и профессиональной адаптации (ФТПА), в том числе для реагирования на нереализованные предложения о трудоустройстве.</w:t>
      </w:r>
    </w:p>
    <w:p w:rsidR="00A30EF7" w:rsidRDefault="00A30EF7" w:rsidP="00A30EF7"/>
    <w:p w:rsidR="00A30EF7" w:rsidRDefault="00A30EF7" w:rsidP="00A30EF7">
      <w:r>
        <w:t>176.</w:t>
      </w:r>
      <w:r>
        <w:tab/>
        <w:t xml:space="preserve">ФТПА полностью оплачивает стоимость профессионального обучения и предоставляет практикантам стипендию в течение всего периода подготовки, при этом практикантам к тому же обеспечивается бесплатное социальное страхование.  </w:t>
      </w:r>
    </w:p>
    <w:p w:rsidR="00A30EF7" w:rsidRDefault="00A30EF7" w:rsidP="00A30EF7"/>
    <w:p w:rsidR="00A30EF7" w:rsidRDefault="00A30EF7" w:rsidP="00A30EF7">
      <w:r>
        <w:t>177.</w:t>
      </w:r>
      <w:r>
        <w:tab/>
        <w:t>ФТПА занимается в основном двумя видами деятельности:  во</w:t>
      </w:r>
      <w:r>
        <w:noBreakHyphen/>
        <w:t>первых, обеспечивает адаптацию знаний молодежи с той целью, чтобы они удовлетворяли требованиям предложений о трудоустройстве, и, во</w:t>
      </w:r>
      <w:r>
        <w:noBreakHyphen/>
        <w:t>вторых, обеспечивает ее адаптацию с целью создания возможностей занятия профессиональной деятельностью в качестве самозанятых.  В 2005 году различными предусмотренными в этой программе инструментами профессиональной адаптации воспользовались 14 423 человека.</w:t>
      </w:r>
    </w:p>
    <w:p w:rsidR="00A30EF7" w:rsidRDefault="00A30EF7" w:rsidP="00A30EF7">
      <w:r>
        <w:t>178.</w:t>
      </w:r>
      <w:r>
        <w:tab/>
        <w:t>Следует отметить, что в 2005 году 58,2% всех бенефициаров различных программ занятости были представительницами женского пола.</w:t>
      </w:r>
    </w:p>
    <w:p w:rsidR="00A30EF7" w:rsidRDefault="00A30EF7" w:rsidP="00A30EF7"/>
    <w:p w:rsidR="00A30EF7" w:rsidRDefault="00A30EF7" w:rsidP="00A30EF7">
      <w:r>
        <w:t>179.</w:t>
      </w:r>
      <w:r>
        <w:tab/>
        <w:t xml:space="preserve">Законом № 99/101 от 31 декабря </w:t>
      </w:r>
      <w:r w:rsidRPr="007D6278">
        <w:t>1999</w:t>
      </w:r>
      <w:r>
        <w:rPr>
          <w:lang w:val="en-US"/>
        </w:rPr>
        <w:t> </w:t>
      </w:r>
      <w:r w:rsidRPr="007D6278">
        <w:t>год</w:t>
      </w:r>
      <w:r>
        <w:t xml:space="preserve">а о финансовых ресурсах на 2000 год был учрежден Национальный фонд занятости 21-21, в </w:t>
      </w:r>
      <w:r w:rsidR="00C81E9D">
        <w:t>распоряжении</w:t>
      </w:r>
      <w:r>
        <w:t xml:space="preserve"> которого предоставлены значительные дополнительные ресурсы и цель которого состоит в том, чтобы улучшить возможности занятости искателей работы и предложить им больше возможностей для трудоустройства путем оказания им помощи в поступлении на работу в качестве наемного работника или в создании небольшого проекта или источника дохода.</w:t>
      </w:r>
    </w:p>
    <w:p w:rsidR="00A30EF7" w:rsidRDefault="00A30EF7" w:rsidP="00A30EF7"/>
    <w:p w:rsidR="00A30EF7" w:rsidRDefault="00A30EF7" w:rsidP="00A30EF7">
      <w:r>
        <w:t>180.</w:t>
      </w:r>
      <w:r>
        <w:tab/>
        <w:t xml:space="preserve">Национальный фонд занятости занимается главным образом следующими видами деятельности:  </w:t>
      </w:r>
    </w:p>
    <w:p w:rsidR="00A30EF7" w:rsidRDefault="00A30EF7" w:rsidP="00A30EF7"/>
    <w:p w:rsidR="00A30EF7" w:rsidRDefault="00A30EF7" w:rsidP="00A30EF7">
      <w:pPr>
        <w:ind w:left="1134" w:hanging="1134"/>
      </w:pPr>
      <w:r>
        <w:tab/>
        <w:t>-</w:t>
      </w:r>
      <w:r>
        <w:tab/>
        <w:t>профессиональной подготовкой и адаптационной деятельностью по специальностям, пользующимся спросом на рынке труда (улучшение возможностей занятости);</w:t>
      </w:r>
    </w:p>
    <w:p w:rsidR="00A30EF7" w:rsidRDefault="00A30EF7" w:rsidP="00A30EF7"/>
    <w:p w:rsidR="00A30EF7" w:rsidRDefault="00A30EF7" w:rsidP="00A30EF7">
      <w:pPr>
        <w:ind w:left="1134" w:hanging="1134"/>
      </w:pPr>
      <w:r>
        <w:tab/>
        <w:t>-</w:t>
      </w:r>
      <w:r>
        <w:tab/>
        <w:t>организацией профессионального обучения на предприятиях и у ремесленников;</w:t>
      </w:r>
    </w:p>
    <w:p w:rsidR="00A30EF7" w:rsidRDefault="00A30EF7" w:rsidP="00A30EF7"/>
    <w:p w:rsidR="00A30EF7" w:rsidRDefault="00A30EF7" w:rsidP="00A30EF7">
      <w:r>
        <w:tab/>
        <w:t>-</w:t>
      </w:r>
      <w:r>
        <w:tab/>
        <w:t>профессиональным обучением в процессе выполнения общественных работ;</w:t>
      </w:r>
    </w:p>
    <w:p w:rsidR="00A30EF7" w:rsidRDefault="00A30EF7" w:rsidP="00A30EF7"/>
    <w:p w:rsidR="00A30EF7" w:rsidRDefault="00A30EF7" w:rsidP="00A30EF7">
      <w:r>
        <w:tab/>
        <w:t>-</w:t>
      </w:r>
      <w:r>
        <w:tab/>
        <w:t>созданием небольших проектов и источников дохода;</w:t>
      </w:r>
    </w:p>
    <w:p w:rsidR="00A30EF7" w:rsidRDefault="00A30EF7" w:rsidP="00A30EF7"/>
    <w:p w:rsidR="00A30EF7" w:rsidRDefault="00A30EF7" w:rsidP="00A30EF7">
      <w:r>
        <w:tab/>
        <w:t>-</w:t>
      </w:r>
      <w:r>
        <w:tab/>
        <w:t>трудоустройством в качестве наемных работников.</w:t>
      </w:r>
    </w:p>
    <w:p w:rsidR="00A30EF7" w:rsidRDefault="00A30EF7" w:rsidP="00A30EF7"/>
    <w:p w:rsidR="00A30EF7" w:rsidRDefault="00A30EF7" w:rsidP="00A30EF7">
      <w:pPr>
        <w:numPr>
          <w:ilvl w:val="0"/>
          <w:numId w:val="5"/>
        </w:numPr>
        <w:ind w:left="0" w:firstLine="0"/>
      </w:pPr>
      <w:r>
        <w:t>За период с момента его создания и по конец 2005 года деятельностью этого Фонда было охвачено около 565 000 искателей работы, распределение которых по уровням образования показано ниже.</w:t>
      </w:r>
    </w:p>
    <w:p w:rsidR="00A30EF7" w:rsidRDefault="00A30EF7" w:rsidP="00A30EF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077"/>
        <w:gridCol w:w="2618"/>
        <w:gridCol w:w="1716"/>
      </w:tblGrid>
      <w:tr w:rsidR="00A30EF7" w:rsidRPr="00EA6474" w:rsidTr="00EA6474">
        <w:tc>
          <w:tcPr>
            <w:tcW w:w="5077" w:type="dxa"/>
            <w:tcBorders>
              <w:top w:val="single" w:sz="4" w:space="0" w:color="auto"/>
              <w:left w:val="single" w:sz="4" w:space="0" w:color="auto"/>
              <w:bottom w:val="single" w:sz="4" w:space="0" w:color="auto"/>
              <w:right w:val="single" w:sz="4" w:space="0" w:color="auto"/>
            </w:tcBorders>
            <w:shd w:val="clear" w:color="auto" w:fill="auto"/>
            <w:vAlign w:val="center"/>
          </w:tcPr>
          <w:p w:rsidR="00A30EF7" w:rsidRPr="00EA6474" w:rsidRDefault="00A30EF7" w:rsidP="003C2DAA">
            <w:pPr>
              <w:jc w:val="center"/>
              <w:rPr>
                <w:bCs/>
                <w:color w:val="000000"/>
              </w:rPr>
            </w:pPr>
            <w:r w:rsidRPr="00EA6474">
              <w:rPr>
                <w:bCs/>
                <w:color w:val="000000"/>
              </w:rPr>
              <w:t xml:space="preserve">Уровень образования </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A30EF7" w:rsidRPr="00EA6474" w:rsidRDefault="00A30EF7" w:rsidP="003C2DAA">
            <w:pPr>
              <w:jc w:val="center"/>
              <w:rPr>
                <w:bCs/>
                <w:color w:val="000000"/>
              </w:rPr>
            </w:pPr>
            <w:r w:rsidRPr="00EA6474">
              <w:rPr>
                <w:bCs/>
                <w:color w:val="000000"/>
              </w:rPr>
              <w:t>Число</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A30EF7" w:rsidRPr="00EA6474" w:rsidRDefault="00A30EF7" w:rsidP="003C2DAA">
            <w:pPr>
              <w:jc w:val="center"/>
              <w:rPr>
                <w:bCs/>
                <w:color w:val="000000"/>
              </w:rPr>
            </w:pPr>
            <w:r w:rsidRPr="00EA6474">
              <w:rPr>
                <w:bCs/>
                <w:color w:val="000000"/>
              </w:rPr>
              <w:t>(%)</w:t>
            </w:r>
          </w:p>
        </w:tc>
      </w:tr>
      <w:tr w:rsidR="00A30EF7" w:rsidRPr="00EA6474" w:rsidTr="003C2DAA">
        <w:tc>
          <w:tcPr>
            <w:tcW w:w="5077" w:type="dxa"/>
            <w:tcBorders>
              <w:top w:val="single" w:sz="4" w:space="0" w:color="auto"/>
              <w:left w:val="single" w:sz="4" w:space="0" w:color="auto"/>
              <w:bottom w:val="single" w:sz="4" w:space="0" w:color="auto"/>
              <w:right w:val="single" w:sz="4" w:space="0" w:color="auto"/>
            </w:tcBorders>
            <w:vAlign w:val="center"/>
          </w:tcPr>
          <w:p w:rsidR="00A30EF7" w:rsidRPr="00EA6474" w:rsidRDefault="00A30EF7" w:rsidP="003C2DAA">
            <w:pPr>
              <w:rPr>
                <w:bCs/>
                <w:color w:val="000000"/>
              </w:rPr>
            </w:pPr>
            <w:r w:rsidRPr="00EA6474">
              <w:rPr>
                <w:bCs/>
                <w:color w:val="000000"/>
              </w:rPr>
              <w:t>Высшее образование</w:t>
            </w:r>
          </w:p>
        </w:tc>
        <w:tc>
          <w:tcPr>
            <w:tcW w:w="2618" w:type="dxa"/>
            <w:tcBorders>
              <w:top w:val="single" w:sz="4" w:space="0" w:color="auto"/>
              <w:left w:val="single" w:sz="4" w:space="0" w:color="auto"/>
              <w:bottom w:val="single" w:sz="4" w:space="0" w:color="auto"/>
              <w:right w:val="single" w:sz="4" w:space="0" w:color="auto"/>
            </w:tcBorders>
            <w:vAlign w:val="center"/>
          </w:tcPr>
          <w:p w:rsidR="00A30EF7" w:rsidRPr="00EA6474" w:rsidRDefault="00A30EF7" w:rsidP="003C2DAA">
            <w:pPr>
              <w:jc w:val="center"/>
              <w:rPr>
                <w:color w:val="000000"/>
              </w:rPr>
            </w:pPr>
            <w:r w:rsidRPr="00EA6474">
              <w:rPr>
                <w:color w:val="000000"/>
              </w:rPr>
              <w:t>46 016</w:t>
            </w:r>
          </w:p>
        </w:tc>
        <w:tc>
          <w:tcPr>
            <w:tcW w:w="1716" w:type="dxa"/>
            <w:tcBorders>
              <w:top w:val="single" w:sz="4" w:space="0" w:color="auto"/>
              <w:left w:val="single" w:sz="4" w:space="0" w:color="auto"/>
              <w:bottom w:val="single" w:sz="4" w:space="0" w:color="auto"/>
              <w:right w:val="single" w:sz="4" w:space="0" w:color="auto"/>
            </w:tcBorders>
            <w:vAlign w:val="center"/>
          </w:tcPr>
          <w:p w:rsidR="00A30EF7" w:rsidRPr="00EA6474" w:rsidRDefault="00A30EF7" w:rsidP="003C2DAA">
            <w:pPr>
              <w:jc w:val="center"/>
              <w:rPr>
                <w:color w:val="000000"/>
              </w:rPr>
            </w:pPr>
            <w:r w:rsidRPr="00EA6474">
              <w:rPr>
                <w:color w:val="000000"/>
              </w:rPr>
              <w:t>8,1</w:t>
            </w:r>
          </w:p>
        </w:tc>
      </w:tr>
      <w:tr w:rsidR="00A30EF7" w:rsidRPr="00EA6474" w:rsidTr="003C2DAA">
        <w:tc>
          <w:tcPr>
            <w:tcW w:w="5077" w:type="dxa"/>
            <w:tcBorders>
              <w:top w:val="single" w:sz="4" w:space="0" w:color="auto"/>
              <w:left w:val="single" w:sz="4" w:space="0" w:color="auto"/>
              <w:bottom w:val="single" w:sz="4" w:space="0" w:color="auto"/>
              <w:right w:val="single" w:sz="4" w:space="0" w:color="auto"/>
            </w:tcBorders>
            <w:vAlign w:val="center"/>
          </w:tcPr>
          <w:p w:rsidR="00A30EF7" w:rsidRPr="00EA6474" w:rsidRDefault="00A30EF7" w:rsidP="003C2DAA">
            <w:pPr>
              <w:ind w:firstLine="32"/>
              <w:rPr>
                <w:bCs/>
                <w:color w:val="000000"/>
              </w:rPr>
            </w:pPr>
            <w:r w:rsidRPr="00EA6474">
              <w:rPr>
                <w:bCs/>
                <w:color w:val="000000"/>
              </w:rPr>
              <w:t>Среднее образование</w:t>
            </w:r>
          </w:p>
        </w:tc>
        <w:tc>
          <w:tcPr>
            <w:tcW w:w="2618" w:type="dxa"/>
            <w:tcBorders>
              <w:top w:val="single" w:sz="4" w:space="0" w:color="auto"/>
              <w:left w:val="single" w:sz="4" w:space="0" w:color="auto"/>
              <w:bottom w:val="single" w:sz="4" w:space="0" w:color="auto"/>
              <w:right w:val="single" w:sz="4" w:space="0" w:color="auto"/>
            </w:tcBorders>
            <w:vAlign w:val="center"/>
          </w:tcPr>
          <w:p w:rsidR="00A30EF7" w:rsidRPr="00EA6474" w:rsidRDefault="00A30EF7" w:rsidP="003C2DAA">
            <w:pPr>
              <w:jc w:val="center"/>
              <w:rPr>
                <w:color w:val="000000"/>
              </w:rPr>
            </w:pPr>
            <w:r w:rsidRPr="00EA6474">
              <w:rPr>
                <w:color w:val="000000"/>
              </w:rPr>
              <w:t>92 986</w:t>
            </w:r>
          </w:p>
        </w:tc>
        <w:tc>
          <w:tcPr>
            <w:tcW w:w="1716" w:type="dxa"/>
            <w:tcBorders>
              <w:top w:val="single" w:sz="4" w:space="0" w:color="auto"/>
              <w:left w:val="single" w:sz="4" w:space="0" w:color="auto"/>
              <w:bottom w:val="single" w:sz="4" w:space="0" w:color="auto"/>
              <w:right w:val="single" w:sz="4" w:space="0" w:color="auto"/>
            </w:tcBorders>
            <w:vAlign w:val="center"/>
          </w:tcPr>
          <w:p w:rsidR="00A30EF7" w:rsidRPr="00EA6474" w:rsidRDefault="00A30EF7" w:rsidP="003C2DAA">
            <w:pPr>
              <w:jc w:val="center"/>
              <w:rPr>
                <w:color w:val="000000"/>
              </w:rPr>
            </w:pPr>
            <w:r w:rsidRPr="00EA6474">
              <w:rPr>
                <w:color w:val="000000"/>
              </w:rPr>
              <w:t>16,5</w:t>
            </w:r>
          </w:p>
        </w:tc>
      </w:tr>
      <w:tr w:rsidR="00A30EF7" w:rsidRPr="00EA6474" w:rsidTr="003C2DAA">
        <w:tc>
          <w:tcPr>
            <w:tcW w:w="5077" w:type="dxa"/>
            <w:tcBorders>
              <w:top w:val="single" w:sz="4" w:space="0" w:color="auto"/>
              <w:left w:val="single" w:sz="4" w:space="0" w:color="auto"/>
              <w:bottom w:val="single" w:sz="4" w:space="0" w:color="auto"/>
              <w:right w:val="single" w:sz="4" w:space="0" w:color="auto"/>
            </w:tcBorders>
            <w:vAlign w:val="center"/>
          </w:tcPr>
          <w:p w:rsidR="00A30EF7" w:rsidRPr="00EA6474" w:rsidRDefault="00A30EF7" w:rsidP="003C2DAA">
            <w:pPr>
              <w:rPr>
                <w:bCs/>
                <w:color w:val="000000"/>
              </w:rPr>
            </w:pPr>
            <w:r w:rsidRPr="00EA6474">
              <w:rPr>
                <w:bCs/>
                <w:color w:val="000000"/>
              </w:rPr>
              <w:t>Начальное образование и ниже</w:t>
            </w:r>
          </w:p>
        </w:tc>
        <w:tc>
          <w:tcPr>
            <w:tcW w:w="2618" w:type="dxa"/>
            <w:tcBorders>
              <w:top w:val="single" w:sz="4" w:space="0" w:color="auto"/>
              <w:left w:val="single" w:sz="4" w:space="0" w:color="auto"/>
              <w:bottom w:val="single" w:sz="4" w:space="0" w:color="auto"/>
              <w:right w:val="single" w:sz="4" w:space="0" w:color="auto"/>
            </w:tcBorders>
            <w:vAlign w:val="center"/>
          </w:tcPr>
          <w:p w:rsidR="00A30EF7" w:rsidRPr="00EA6474" w:rsidRDefault="00A30EF7" w:rsidP="003C2DAA">
            <w:pPr>
              <w:jc w:val="center"/>
              <w:rPr>
                <w:color w:val="000000"/>
              </w:rPr>
            </w:pPr>
            <w:r w:rsidRPr="00EA6474">
              <w:rPr>
                <w:color w:val="000000"/>
              </w:rPr>
              <w:t>425 925</w:t>
            </w:r>
          </w:p>
        </w:tc>
        <w:tc>
          <w:tcPr>
            <w:tcW w:w="1716" w:type="dxa"/>
            <w:tcBorders>
              <w:top w:val="single" w:sz="4" w:space="0" w:color="auto"/>
              <w:left w:val="single" w:sz="4" w:space="0" w:color="auto"/>
              <w:bottom w:val="single" w:sz="4" w:space="0" w:color="auto"/>
              <w:right w:val="single" w:sz="4" w:space="0" w:color="auto"/>
            </w:tcBorders>
            <w:vAlign w:val="center"/>
          </w:tcPr>
          <w:p w:rsidR="00A30EF7" w:rsidRPr="00EA6474" w:rsidRDefault="00A30EF7" w:rsidP="003C2DAA">
            <w:pPr>
              <w:jc w:val="center"/>
              <w:rPr>
                <w:color w:val="000000"/>
              </w:rPr>
            </w:pPr>
            <w:r w:rsidRPr="00EA6474">
              <w:rPr>
                <w:color w:val="000000"/>
              </w:rPr>
              <w:t>75,4</w:t>
            </w:r>
          </w:p>
        </w:tc>
      </w:tr>
      <w:tr w:rsidR="00A30EF7" w:rsidRPr="00EA6474" w:rsidTr="003C2DAA">
        <w:tc>
          <w:tcPr>
            <w:tcW w:w="5077" w:type="dxa"/>
            <w:tcBorders>
              <w:top w:val="single" w:sz="4" w:space="0" w:color="auto"/>
              <w:left w:val="single" w:sz="4" w:space="0" w:color="auto"/>
              <w:bottom w:val="single" w:sz="4" w:space="0" w:color="auto"/>
              <w:right w:val="single" w:sz="4" w:space="0" w:color="auto"/>
            </w:tcBorders>
            <w:vAlign w:val="center"/>
          </w:tcPr>
          <w:p w:rsidR="00A30EF7" w:rsidRPr="00EA6474" w:rsidRDefault="00A30EF7" w:rsidP="003C2DAA">
            <w:pPr>
              <w:jc w:val="center"/>
              <w:rPr>
                <w:bCs/>
                <w:color w:val="000000"/>
              </w:rPr>
            </w:pPr>
            <w:r w:rsidRPr="00EA6474">
              <w:rPr>
                <w:bCs/>
                <w:color w:val="000000"/>
              </w:rPr>
              <w:t>ИТОГО</w:t>
            </w:r>
          </w:p>
        </w:tc>
        <w:tc>
          <w:tcPr>
            <w:tcW w:w="2618" w:type="dxa"/>
            <w:tcBorders>
              <w:top w:val="single" w:sz="4" w:space="0" w:color="auto"/>
              <w:left w:val="single" w:sz="4" w:space="0" w:color="auto"/>
              <w:bottom w:val="single" w:sz="4" w:space="0" w:color="auto"/>
              <w:right w:val="single" w:sz="4" w:space="0" w:color="auto"/>
            </w:tcBorders>
            <w:vAlign w:val="center"/>
          </w:tcPr>
          <w:p w:rsidR="00A30EF7" w:rsidRPr="00EA6474" w:rsidRDefault="00A30EF7" w:rsidP="003C2DAA">
            <w:pPr>
              <w:jc w:val="center"/>
              <w:rPr>
                <w:color w:val="000000"/>
              </w:rPr>
            </w:pPr>
            <w:r w:rsidRPr="00EA6474">
              <w:rPr>
                <w:color w:val="000000"/>
              </w:rPr>
              <w:t>564 927</w:t>
            </w:r>
          </w:p>
        </w:tc>
        <w:tc>
          <w:tcPr>
            <w:tcW w:w="1716" w:type="dxa"/>
            <w:tcBorders>
              <w:top w:val="single" w:sz="4" w:space="0" w:color="auto"/>
              <w:left w:val="single" w:sz="4" w:space="0" w:color="auto"/>
              <w:bottom w:val="single" w:sz="4" w:space="0" w:color="auto"/>
              <w:right w:val="single" w:sz="4" w:space="0" w:color="auto"/>
            </w:tcBorders>
            <w:vAlign w:val="center"/>
          </w:tcPr>
          <w:p w:rsidR="00A30EF7" w:rsidRPr="00EA6474" w:rsidRDefault="00A30EF7" w:rsidP="003C2DAA">
            <w:pPr>
              <w:jc w:val="center"/>
              <w:rPr>
                <w:color w:val="000000"/>
              </w:rPr>
            </w:pPr>
            <w:r w:rsidRPr="00EA6474">
              <w:rPr>
                <w:color w:val="000000"/>
              </w:rPr>
              <w:t>100</w:t>
            </w:r>
          </w:p>
        </w:tc>
      </w:tr>
    </w:tbl>
    <w:p w:rsidR="00A30EF7" w:rsidRDefault="00A30EF7" w:rsidP="00A30EF7"/>
    <w:p w:rsidR="00A30EF7" w:rsidRDefault="00A30EF7" w:rsidP="00A30EF7">
      <w:r>
        <w:t>182.</w:t>
      </w:r>
      <w:r>
        <w:tab/>
        <w:t>Были введены конкретные программы для смягчения проблемы безработицы в некоторых районах (населенных пунктах), характеризующихся более высоким уровнем безработицы по сравнению со средними показателями по стране (в 2004 году - 13,9%).  Эти программы, разработанные различными заинтересованными субъектами на региональном и местном уровнях, позволили создать возможности для прохождения профессиональной подготовки и первичного трудоустройства в качестве практикантов в целях их адаптации к профессиональной деятельности, обеспечения переквалификации с учетом потребностей рынка труда, создания микропредприятий…).</w:t>
      </w:r>
    </w:p>
    <w:p w:rsidR="00A30EF7" w:rsidRDefault="00A30EF7" w:rsidP="00A30EF7"/>
    <w:p w:rsidR="00C9542D" w:rsidRDefault="00A30EF7" w:rsidP="00C9542D">
      <w:r>
        <w:t>183.</w:t>
      </w:r>
      <w:r>
        <w:tab/>
        <w:t>Были созданы и конкретные программы для трудоустройства категорий лиц, имеющих особые потребности (инвалиды, искатели работы из нуждающихся семей, искатели работы, не нашедшие ее в течение более чем двух лет, искатели работы, не имеющие семейной поддержки).</w:t>
      </w:r>
      <w:r w:rsidR="00357A3D">
        <w:t xml:space="preserve">  </w:t>
      </w:r>
      <w:r w:rsidR="00C9542D">
        <w:t>Эти программы позволили в 2005 году примерно 14 тыс. искателей работы, в том числе 6 000 лиц с высшим образованием, найти работу на рынке труда (наемные работники, самозанятые).</w:t>
      </w:r>
    </w:p>
    <w:p w:rsidR="00C9542D" w:rsidRDefault="00C9542D" w:rsidP="00C9542D"/>
    <w:p w:rsidR="00C9542D" w:rsidRDefault="00C9542D" w:rsidP="00C9542D">
      <w:r>
        <w:t>184.</w:t>
      </w:r>
      <w:r>
        <w:tab/>
        <w:t>Говоря о конкретно ориентированных программах, можно также упомянуть об инструментах, служащих целям обеспечения переквалификации и/или трудоустройства после перерыва в стаже для работников, потерявших работу в силу экономических или технических причин:  лица этой категории могут воспользоваться системой договоров о прохождении профессиональной подготовки в целях повторного трудоустройства.  Вышеупомянутые договоры позволяют уволенным работникам проходить профессиональное обучение в течение не более шести месяцев.  Бенефициар получает компенсацию, равную минимальной гарантированной зарплате в промышленности (СМИГ).</w:t>
      </w:r>
    </w:p>
    <w:p w:rsidR="00C9542D" w:rsidRDefault="00C9542D" w:rsidP="00C9542D"/>
    <w:p w:rsidR="00C9542D" w:rsidRDefault="00C9542D" w:rsidP="00C9542D">
      <w:r>
        <w:t>185.</w:t>
      </w:r>
      <w:r>
        <w:tab/>
        <w:t>Кроме того, с 1 января 2005 года этой категорией лиц может быть заключен договор о возобновлении профессиональной деятельности с покрытием работодателю половины суммы расходов на зарплату работника, но не более 200 динаров в месяц, в течение одного года и с освобождением руководителя предприятия от уплаты официально предусмотренного взноса на социальное страхование.</w:t>
      </w:r>
    </w:p>
    <w:p w:rsidR="00C9542D" w:rsidRDefault="00C9542D" w:rsidP="00C9542D"/>
    <w:p w:rsidR="00C9542D" w:rsidRDefault="00C9542D" w:rsidP="00C9542D">
      <w:r>
        <w:t>186.</w:t>
      </w:r>
      <w:r>
        <w:tab/>
        <w:t>Согласно статистическим данным Национального агентства занятости и самозанятости, показатели, характеризующие степень выполнения зарегистрированных в бюро по трудоустройству заявок на трудоустройство представителей обоих полов, сближаются все больше.  В настоящее время она составляет 30,1% для женщин и 35,3% для мужчин.</w:t>
      </w:r>
    </w:p>
    <w:p w:rsidR="00C9542D" w:rsidRDefault="00C9542D" w:rsidP="00C9542D"/>
    <w:p w:rsidR="00C9542D" w:rsidRDefault="00C9542D" w:rsidP="00C9542D">
      <w:r>
        <w:t>187.</w:t>
      </w:r>
      <w:r>
        <w:tab/>
        <w:t>Согласно данным Национального института статистики, сегодня положение тунисских женщин на рынке труда улучшается.  Действительно, в 2004 году на долю этой категории приходилось 25,7% всех рабочих мест против 23,1% в 1994 году.</w:t>
      </w:r>
    </w:p>
    <w:p w:rsidR="00C9542D" w:rsidRDefault="00C9542D" w:rsidP="00C9542D"/>
    <w:p w:rsidR="00C9542D" w:rsidRDefault="00C9542D" w:rsidP="00C9542D">
      <w:r>
        <w:t>188.</w:t>
      </w:r>
      <w:r>
        <w:tab/>
        <w:t>Показатель безработицы в Тунисе в 1994</w:t>
      </w:r>
      <w:r>
        <w:noBreakHyphen/>
        <w:t>2004 годах снизился с 15,6% до 13,9%.</w:t>
      </w:r>
    </w:p>
    <w:p w:rsidR="00C9542D" w:rsidRDefault="00C9542D" w:rsidP="00C9542D"/>
    <w:p w:rsidR="00C9542D" w:rsidRDefault="00C9542D" w:rsidP="00C9542D">
      <w:r>
        <w:t>189.</w:t>
      </w:r>
      <w:r>
        <w:tab/>
        <w:t>Доля безработных среди мужчин снизилась с 15% до 12,9%, а среди женщин - с 17,2% до 16,7%.</w:t>
      </w:r>
    </w:p>
    <w:p w:rsidR="00C9542D" w:rsidRDefault="00C9542D" w:rsidP="00C9542D"/>
    <w:p w:rsidR="00C9542D" w:rsidRDefault="00C9542D" w:rsidP="00C9542D">
      <w:pPr>
        <w:jc w:val="center"/>
        <w:rPr>
          <w:b/>
        </w:rPr>
      </w:pPr>
      <w:r>
        <w:rPr>
          <w:b/>
        </w:rPr>
        <w:t>1.</w:t>
      </w:r>
      <w:r>
        <w:rPr>
          <w:b/>
        </w:rPr>
        <w:tab/>
        <w:t>Иностранная рабочая сила</w:t>
      </w:r>
    </w:p>
    <w:p w:rsidR="00C9542D" w:rsidRDefault="00C9542D" w:rsidP="00C9542D">
      <w:pPr>
        <w:jc w:val="center"/>
        <w:rPr>
          <w:b/>
        </w:rPr>
      </w:pPr>
    </w:p>
    <w:p w:rsidR="00C9542D" w:rsidRDefault="00C9542D" w:rsidP="00C9542D">
      <w:r>
        <w:t>190.</w:t>
      </w:r>
      <w:r>
        <w:tab/>
        <w:t>Как и во всех странах мира, использование иностранной рабочей силы в Тунисе регламентируется.  Вместе с тем следует уточнить, что такая регламентация гарантирует иностранным трудящимся, работающим в Тунисе, те же права, что и гражданам.  Исчерпывающая характеристика правового режима использования иностранной рабочей силы была приведена в предыдущем докладе.  Вместе с тем следует добавить, что условия и порядок ее применения были описаны в министерском постановлении от 14 августа 2004 года для обеспечения транспарентности и предохранения прав всех заинтересованных сторон.</w:t>
      </w:r>
    </w:p>
    <w:p w:rsidR="00C9542D" w:rsidRDefault="00C9542D" w:rsidP="00C9542D"/>
    <w:p w:rsidR="00C9542D" w:rsidRDefault="00C9542D" w:rsidP="00C9542D">
      <w:r>
        <w:t>191.</w:t>
      </w:r>
      <w:r>
        <w:tab/>
        <w:t>Как общее правило, для использования иностранной рабочей силы требуется, чтобы трудовой договор был заверен компетентными службами министерства занятости и профессиональной интеграции молодежи в соответствии с положениями статьи 258</w:t>
      </w:r>
      <w:r>
        <w:noBreakHyphen/>
        <w:t>2 Трудового кодекса Туниса.</w:t>
      </w:r>
    </w:p>
    <w:p w:rsidR="00C9542D" w:rsidRDefault="00C9542D" w:rsidP="00C9542D"/>
    <w:p w:rsidR="00C9542D" w:rsidRDefault="00C9542D" w:rsidP="00C9542D">
      <w:r>
        <w:t>192.</w:t>
      </w:r>
      <w:r>
        <w:tab/>
        <w:t>Условием его визирования является отсутствие компетентных тунисских специалистов в той сфере, где требуется квалифицированный работник, т.е. оно продиктовано потребностями предприятий, а также требованиями рынка труда.  Использование иностранной рабочей силы в каком-то смысле является инструментом, служащим интересам предприятий.</w:t>
      </w:r>
    </w:p>
    <w:p w:rsidR="00C9542D" w:rsidRDefault="00C9542D" w:rsidP="00C9542D"/>
    <w:p w:rsidR="00C9542D" w:rsidRDefault="00C9542D" w:rsidP="00C9542D">
      <w:r>
        <w:t>193.</w:t>
      </w:r>
      <w:r>
        <w:tab/>
        <w:t>С другой стороны, в силу соображений, связанных с защитой национальной рабочей силы, трудовой договор с иностранным работником разрешается заключать лишь сроком на один год, который может быть продлен</w:t>
      </w:r>
      <w:r w:rsidRPr="00444061">
        <w:t xml:space="preserve"> </w:t>
      </w:r>
      <w:r>
        <w:t>один раз, за исключением тех случаев, когда иностранная рабочая сила используется иностранными предприятиями, осуществляющими в Тунисе свою деятельность в рамках какого-либо проекта развития, согласованного с компетентными органами.</w:t>
      </w:r>
    </w:p>
    <w:p w:rsidR="00C9542D" w:rsidRDefault="00C9542D" w:rsidP="00C9542D"/>
    <w:p w:rsidR="00C9542D" w:rsidRDefault="00C9542D" w:rsidP="00C9542D">
      <w:r>
        <w:t>194.</w:t>
      </w:r>
      <w:r>
        <w:tab/>
        <w:t xml:space="preserve">Ранее изложенное правило не применяется в двух следующих случаях:  когда существуют международные соглашения между Тунисом и другими странами, например двусторонние соглашения об использовании рабочей силы, в которых содержатся конкретные положения на этот счет, а также когда существует специальное законодательство. </w:t>
      </w:r>
    </w:p>
    <w:p w:rsidR="00DA7202" w:rsidRDefault="00DA7202" w:rsidP="00C9542D"/>
    <w:p w:rsidR="00C9542D" w:rsidRDefault="00C9542D" w:rsidP="00C9542D">
      <w:r>
        <w:t>195.</w:t>
      </w:r>
      <w:r>
        <w:tab/>
        <w:t>Что касается специального законодательства, то в Тунисе имеется комплекс законоположений о стимулировании и поощрении инвестиций с конкретными положениями, разрешающими иностранным предприятиям, которые произвели капиталовложения в Тунисе, беспрепятственно нанимать на работу высококвалифицированную иностранную рабочую силу (руководящие кадры и мастера производства) в пределах выделенной им квоты, обычно предусматривающей наем на неограниченное время четырех высших руководителей по полному усмотрению предприятия.  Это, в частности, касается предприятий, специализирующихся исключительно на экспорте, а также предприятий горнодобывающей и нефтяной промышленности.</w:t>
      </w:r>
    </w:p>
    <w:p w:rsidR="00C9542D" w:rsidRDefault="00C9542D" w:rsidP="00C9542D"/>
    <w:p w:rsidR="00C9542D" w:rsidRDefault="00C9542D" w:rsidP="00C9542D">
      <w:r>
        <w:t>196.</w:t>
      </w:r>
      <w:r>
        <w:tab/>
        <w:t>Трудовой кодекс предусматривает, что при наличии трудовых отношений иностранный работник пользуется теми же правами и должен выполнять те же обязанности, что и тунисский работник.</w:t>
      </w:r>
    </w:p>
    <w:p w:rsidR="00C9542D" w:rsidRDefault="00C9542D" w:rsidP="00C9542D"/>
    <w:p w:rsidR="00C9542D" w:rsidRDefault="00C9542D" w:rsidP="00C9542D">
      <w:r>
        <w:t>197.</w:t>
      </w:r>
      <w:r>
        <w:tab/>
        <w:t>Этот кодекс регламентирует условия использования иностранной рабочей силы в Тунисе посредством введения положений, регулирующих условия найма иностранных работников, и путем закрепления принципа равноправия иностранных работников, получивши</w:t>
      </w:r>
      <w:r w:rsidR="00357A3D">
        <w:t>х</w:t>
      </w:r>
      <w:r>
        <w:t xml:space="preserve"> разрешение на работу в Тунисе, и тунисски</w:t>
      </w:r>
      <w:r w:rsidR="00357A3D">
        <w:t>х</w:t>
      </w:r>
      <w:r>
        <w:t xml:space="preserve"> работник</w:t>
      </w:r>
      <w:r w:rsidR="00357A3D">
        <w:t>ов</w:t>
      </w:r>
      <w:r>
        <w:t>.</w:t>
      </w:r>
    </w:p>
    <w:p w:rsidR="00C9542D" w:rsidRDefault="00C9542D" w:rsidP="00C9542D"/>
    <w:p w:rsidR="00C9542D" w:rsidRPr="00C800F7" w:rsidRDefault="00C9542D" w:rsidP="00C9542D">
      <w:pPr>
        <w:rPr>
          <w:b/>
        </w:rPr>
      </w:pPr>
      <w:r w:rsidRPr="00C800F7">
        <w:rPr>
          <w:b/>
        </w:rPr>
        <w:t>а)</w:t>
      </w:r>
      <w:r w:rsidRPr="00C800F7">
        <w:rPr>
          <w:b/>
        </w:rPr>
        <w:tab/>
        <w:t>Условия найма иностранной рабочей силы</w:t>
      </w:r>
    </w:p>
    <w:p w:rsidR="00C9542D" w:rsidRDefault="00C9542D" w:rsidP="00C9542D">
      <w:pPr>
        <w:rPr>
          <w:i/>
        </w:rPr>
      </w:pPr>
    </w:p>
    <w:p w:rsidR="00C9542D" w:rsidRDefault="00C9542D" w:rsidP="00C9542D">
      <w:r>
        <w:t>198.</w:t>
      </w:r>
      <w:r>
        <w:tab/>
        <w:t>В соответствии со статьей 258-2 Трудового кодекса иностранцы не могут быть наняты на работу при наличии компетентных тунисских работников тех специальностей, по которым производится наем, при условии соблюдения положений двусторонних соглашений, заключенных между Тунисом и иностранными государствами, и конкретных законоположений, позволяющих в рамках мер по поощрению иностранных инвестиций осуществлять наем определенного числа иностранцев, особенно руководителей и мастеров производства, прежде всего в экспортных отраслях, в сфере научных исследований по углеводородам и в финансовых и банковских учреждениях-нерезидентах.</w:t>
      </w:r>
    </w:p>
    <w:p w:rsidR="00C9542D" w:rsidRDefault="00C9542D" w:rsidP="00C9542D"/>
    <w:p w:rsidR="00C9542D" w:rsidRDefault="00C9542D" w:rsidP="00C9542D">
      <w:r>
        <w:t>199.</w:t>
      </w:r>
      <w:r>
        <w:tab/>
        <w:t>Любой иностранец, желающий заниматься в Тунисе оплачиваемой трудовой деятельностью, должен иметь трудовой договор и вид на жительство с пометкой "разрешено заниматься оплачиваемой трудовой деятельностью в Тунисе".</w:t>
      </w:r>
    </w:p>
    <w:p w:rsidR="00C9542D" w:rsidRDefault="00C9542D" w:rsidP="00C9542D"/>
    <w:p w:rsidR="00C9542D" w:rsidRDefault="00C9542D" w:rsidP="00C9542D">
      <w:r>
        <w:t>200.</w:t>
      </w:r>
      <w:r>
        <w:tab/>
        <w:t>Трудовой договор заключается на срок не более одного года, который может быть продлен один раз.  Вместе с тем трудовой договор может быть продлен и более одного раза в случаях, когда иностранцы нанимаются на иностранные предприятия, которые осуществляют в Тунисе проекты развития, согласованные с компетентными органами.</w:t>
      </w:r>
    </w:p>
    <w:p w:rsidR="00C9542D" w:rsidRDefault="00C9542D" w:rsidP="00C9542D"/>
    <w:p w:rsidR="00C9542D" w:rsidRDefault="00C9542D" w:rsidP="00C9542D">
      <w:r>
        <w:t>201.</w:t>
      </w:r>
      <w:r>
        <w:tab/>
        <w:t>Договор и его продление должны быть одобрены министром, занимающимся вопросами занятости (статья 258</w:t>
      </w:r>
      <w:r>
        <w:noBreakHyphen/>
        <w:t>2 Трудового кодекса).</w:t>
      </w:r>
    </w:p>
    <w:p w:rsidR="00C9542D" w:rsidRDefault="00C9542D" w:rsidP="00C9542D"/>
    <w:p w:rsidR="00C9542D" w:rsidRDefault="00C9542D" w:rsidP="00C9542D">
      <w:r>
        <w:t>202.</w:t>
      </w:r>
      <w:r>
        <w:tab/>
        <w:t>Ни один работодатель не вправе нанять на работу или оставить на работе иностранного работника, не имеющего документов, предусмотренных в вышеупомянутой статье 258</w:t>
      </w:r>
      <w:r>
        <w:noBreakHyphen/>
        <w:t>2.  Кроме того, он не вправе нанять иностранного работника или оставить его на работе по специальности или в вилайете, не указанных в трудовом договоре (статья 259 Трудового кодекса).</w:t>
      </w:r>
    </w:p>
    <w:p w:rsidR="00C9542D" w:rsidRDefault="00C9542D" w:rsidP="00C9542D"/>
    <w:p w:rsidR="00C9542D" w:rsidRDefault="00C9542D" w:rsidP="00C9542D">
      <w:r>
        <w:t>203.</w:t>
      </w:r>
      <w:r>
        <w:tab/>
        <w:t>Любой работодатель, нанявший на работу иностранного работника, обязан занести его в течение 48 часов в специальный регистр, соответствующий типовой форме регистра, которая была установлена постановлением министра, занимающегося вопросами занятости.  Этот регистр в обязательном порядке по любому требованию представляется сотрудникам трудовой инспекции (статья 261 Трудового кодекса).</w:t>
      </w:r>
    </w:p>
    <w:p w:rsidR="00C9542D" w:rsidRDefault="00C9542D" w:rsidP="00C9542D"/>
    <w:p w:rsidR="00C9542D" w:rsidRDefault="00C9542D" w:rsidP="00C9542D">
      <w:r>
        <w:t>204.</w:t>
      </w:r>
      <w:r w:rsidRPr="00380F45">
        <w:tab/>
      </w:r>
      <w:r>
        <w:t>Ни один работодатель не вправе нанять на работу иностранного работника до истечения трудового договора, связывающего его с предыдущим работодателем.  В то же время иностранный работник может заключить новый договор, если подтвердит, что его предыдущий договор был расторгнут по обоюдному согласию либо через суд.</w:t>
      </w:r>
    </w:p>
    <w:p w:rsidR="00C9542D" w:rsidRDefault="00C9542D" w:rsidP="00C9542D"/>
    <w:p w:rsidR="00C9542D" w:rsidRDefault="00C9542D" w:rsidP="00C9542D">
      <w:r>
        <w:t>20</w:t>
      </w:r>
      <w:r w:rsidRPr="00380F45">
        <w:t>5</w:t>
      </w:r>
      <w:r>
        <w:t>.</w:t>
      </w:r>
      <w:r w:rsidRPr="00380F45">
        <w:tab/>
      </w:r>
      <w:r>
        <w:t>Работодатель должен проинформировать министерство занятости об отъезде любого иностранного работника его предприятия (статья 262 Трудового кодекса).</w:t>
      </w:r>
    </w:p>
    <w:p w:rsidR="00C9542D" w:rsidRDefault="00C9542D" w:rsidP="00C9542D"/>
    <w:p w:rsidR="00C9542D" w:rsidRDefault="00C9542D" w:rsidP="00C9542D">
      <w:r>
        <w:t>20</w:t>
      </w:r>
      <w:r w:rsidRPr="00C30A9C">
        <w:t>6</w:t>
      </w:r>
      <w:r>
        <w:t>.</w:t>
      </w:r>
      <w:r w:rsidRPr="00C30A9C">
        <w:tab/>
      </w:r>
      <w:r w:rsidRPr="00C30A9C">
        <w:rPr>
          <w:b/>
        </w:rPr>
        <w:t>Равноправие между трудящимися-мигрантами и гражданами.</w:t>
      </w:r>
      <w:r>
        <w:t xml:space="preserve">  В тунисском законодательстве прямо закреплен принцип равноправия</w:t>
      </w:r>
      <w:r w:rsidRPr="00B84702">
        <w:t xml:space="preserve"> между </w:t>
      </w:r>
      <w:r>
        <w:t>иностранными работниками</w:t>
      </w:r>
      <w:r w:rsidRPr="00B84702">
        <w:t xml:space="preserve"> и гражданами</w:t>
      </w:r>
      <w:r>
        <w:t xml:space="preserve"> в сфере труда</w:t>
      </w:r>
      <w:r w:rsidRPr="00B84702">
        <w:t>.</w:t>
      </w:r>
    </w:p>
    <w:p w:rsidR="00C9542D" w:rsidRDefault="00C9542D" w:rsidP="00C9542D"/>
    <w:p w:rsidR="00C9542D" w:rsidRDefault="00C9542D" w:rsidP="00C9542D">
      <w:r>
        <w:t>20</w:t>
      </w:r>
      <w:r w:rsidRPr="00C30A9C">
        <w:t>7</w:t>
      </w:r>
      <w:r>
        <w:t>.</w:t>
      </w:r>
      <w:r w:rsidRPr="00C30A9C">
        <w:tab/>
      </w:r>
      <w:r>
        <w:t>Так, в соответствии со статьей 263 Трудового кодекса в силу наличия трудовых отношений иностранный работник пользуется теми же правами и должен соблюдать те же обязанности, что и работник-тунисец.</w:t>
      </w:r>
    </w:p>
    <w:p w:rsidR="00C9542D" w:rsidRDefault="00C9542D" w:rsidP="00C9542D"/>
    <w:p w:rsidR="00C9542D" w:rsidRDefault="00C9542D" w:rsidP="00C9542D">
      <w:r>
        <w:t>20</w:t>
      </w:r>
      <w:r w:rsidRPr="00C30A9C">
        <w:t>8</w:t>
      </w:r>
      <w:r>
        <w:t>.</w:t>
      </w:r>
      <w:r w:rsidRPr="00C30A9C">
        <w:tab/>
      </w:r>
      <w:r>
        <w:t xml:space="preserve">Кроме того, на тех же условиях, которые действуют в отношении </w:t>
      </w:r>
      <w:r w:rsidRPr="00B84702">
        <w:t>граждан</w:t>
      </w:r>
      <w:r>
        <w:t xml:space="preserve"> Туниса, владелец предприятия вносит за работника, принятого на работу в Тунисе, взнос в кассу социального страхования и этот работник имеет право обращаться в Совет по рассмотрению трудовых конфликтов (суд по трудовым вопросам).</w:t>
      </w:r>
    </w:p>
    <w:p w:rsidR="00C9542D" w:rsidRDefault="00C9542D" w:rsidP="00C9542D"/>
    <w:p w:rsidR="00C9542D" w:rsidRDefault="00C9542D" w:rsidP="00C9542D">
      <w:r>
        <w:t>20</w:t>
      </w:r>
      <w:r w:rsidRPr="00C30A9C">
        <w:t>9</w:t>
      </w:r>
      <w:r>
        <w:t>.</w:t>
      </w:r>
      <w:r w:rsidRPr="00C30A9C">
        <w:tab/>
      </w:r>
      <w:r>
        <w:t>Иностранцы могут быть также назначены или избраны на административную или руководящую должность в профсоюз при условии получения согласия на это как минимум за 15 дней до его образования или до обновления состава административного совета путем выборов или иным способом (статья 251 Трудового кодекса).</w:t>
      </w:r>
    </w:p>
    <w:p w:rsidR="00C9542D" w:rsidRDefault="00C9542D" w:rsidP="00C9542D"/>
    <w:p w:rsidR="00C9542D" w:rsidRDefault="00C9542D" w:rsidP="00C9542D">
      <w:r>
        <w:t>2</w:t>
      </w:r>
      <w:r w:rsidRPr="00A304EA">
        <w:t>1</w:t>
      </w:r>
      <w:r>
        <w:t>0.</w:t>
      </w:r>
      <w:r w:rsidRPr="00A304EA">
        <w:tab/>
      </w:r>
      <w:r>
        <w:rPr>
          <w:b/>
        </w:rPr>
        <w:t>Перевод зарплаты</w:t>
      </w:r>
      <w:r w:rsidRPr="00C30A9C">
        <w:rPr>
          <w:b/>
        </w:rPr>
        <w:t>.</w:t>
      </w:r>
      <w:r>
        <w:t xml:space="preserve">  Наемные работники, имеющие иностранное гражданство и осуществляющие профессиональную деятельность в Тунисе на основании трудового договора или на том основании, что они родились в Тунисе, могут беспрепятственно переводить 50% своей зарплаты (уведомление министерства экономики и финансов № 15, опубликованное в Официальном бюллетене № 61 от 25 сентября 1990 года).</w:t>
      </w:r>
    </w:p>
    <w:p w:rsidR="00C9542D" w:rsidRDefault="00C9542D" w:rsidP="00C9542D"/>
    <w:p w:rsidR="00C9542D" w:rsidRDefault="00C9542D" w:rsidP="00C9542D">
      <w:r>
        <w:t>2</w:t>
      </w:r>
      <w:r w:rsidRPr="00A304EA">
        <w:t>11</w:t>
      </w:r>
      <w:r>
        <w:t>.</w:t>
      </w:r>
      <w:r w:rsidRPr="00A304EA">
        <w:tab/>
      </w:r>
      <w:r>
        <w:rPr>
          <w:b/>
        </w:rPr>
        <w:t xml:space="preserve">Контроль за применением </w:t>
      </w:r>
      <w:r w:rsidRPr="00A304EA">
        <w:rPr>
          <w:b/>
        </w:rPr>
        <w:t>законодательств</w:t>
      </w:r>
      <w:r>
        <w:rPr>
          <w:b/>
        </w:rPr>
        <w:t xml:space="preserve">а, касающегося использования </w:t>
      </w:r>
      <w:r w:rsidRPr="00A304EA">
        <w:rPr>
          <w:b/>
        </w:rPr>
        <w:t>иностранно</w:t>
      </w:r>
      <w:r>
        <w:rPr>
          <w:b/>
        </w:rPr>
        <w:t>й</w:t>
      </w:r>
      <w:r w:rsidRPr="00A304EA">
        <w:rPr>
          <w:b/>
        </w:rPr>
        <w:t xml:space="preserve"> рабо</w:t>
      </w:r>
      <w:r>
        <w:rPr>
          <w:b/>
        </w:rPr>
        <w:t>чей силы</w:t>
      </w:r>
      <w:r w:rsidRPr="00C30A9C">
        <w:rPr>
          <w:b/>
        </w:rPr>
        <w:t>.</w:t>
      </w:r>
      <w:r>
        <w:t xml:space="preserve">  В силу наличия трудовых отношений иностранный работник пользуется теми же правами и должен соблюдать те же обязанности, что и работник-тунисец.  В соответствии со статьей 170 Трудового кодекса применение </w:t>
      </w:r>
      <w:r w:rsidRPr="00451153">
        <w:t xml:space="preserve">законодательства, </w:t>
      </w:r>
      <w:r>
        <w:t>регулирующего</w:t>
      </w:r>
      <w:r w:rsidRPr="00451153">
        <w:t xml:space="preserve"> испо</w:t>
      </w:r>
      <w:r>
        <w:t>льзование</w:t>
      </w:r>
      <w:r w:rsidRPr="00451153">
        <w:t xml:space="preserve"> иностранной рабочей силы</w:t>
      </w:r>
      <w:r>
        <w:t>, обеспечивают назначенные для этого сотрудники трудовой инспекции.</w:t>
      </w:r>
    </w:p>
    <w:p w:rsidR="00C9542D" w:rsidRDefault="00C9542D" w:rsidP="00C9542D"/>
    <w:p w:rsidR="00C9542D" w:rsidRDefault="00C9542D" w:rsidP="00C9542D">
      <w:r>
        <w:t>2</w:t>
      </w:r>
      <w:r w:rsidRPr="00A304EA">
        <w:t>12</w:t>
      </w:r>
      <w:r>
        <w:t>.</w:t>
      </w:r>
      <w:r w:rsidRPr="00A304EA">
        <w:tab/>
      </w:r>
      <w:r>
        <w:t xml:space="preserve">Кроме того, врачи трудовой инспекции контролируют совместно с ее инспекторами соблюдение </w:t>
      </w:r>
      <w:r w:rsidRPr="00451153">
        <w:t>законодательства</w:t>
      </w:r>
      <w:r>
        <w:t>, касающегося гигиены труда и защиты здоровья трудящихся (статья 289 и пункт 1 статьи 291 Трудового кодекса).</w:t>
      </w:r>
    </w:p>
    <w:p w:rsidR="00C9542D" w:rsidRDefault="00C9542D" w:rsidP="00C9542D"/>
    <w:p w:rsidR="00C9542D" w:rsidRDefault="00C9542D" w:rsidP="00C9542D">
      <w:r>
        <w:t>2</w:t>
      </w:r>
      <w:r w:rsidRPr="00A304EA">
        <w:t>13</w:t>
      </w:r>
      <w:r>
        <w:t>.</w:t>
      </w:r>
      <w:r w:rsidRPr="00A304EA">
        <w:tab/>
      </w:r>
      <w:r>
        <w:t>Кроме того, в</w:t>
      </w:r>
      <w:r w:rsidRPr="001710CE">
        <w:t xml:space="preserve"> </w:t>
      </w:r>
      <w:r>
        <w:t xml:space="preserve">соответствии со статьей 178 Трудового кодекса за органами полиции и национальной гвардией сохраняются параллельно выполняемые ими функции по выявлению и пресечению нарушений трудового </w:t>
      </w:r>
      <w:r w:rsidRPr="00451153">
        <w:t>законодательства</w:t>
      </w:r>
      <w:r>
        <w:t>.</w:t>
      </w:r>
    </w:p>
    <w:p w:rsidR="00C9542D" w:rsidRDefault="00C9542D" w:rsidP="00C9542D"/>
    <w:p w:rsidR="00C9542D" w:rsidRDefault="00C9542D" w:rsidP="00C9542D">
      <w:r>
        <w:t>2</w:t>
      </w:r>
      <w:r w:rsidRPr="001710CE">
        <w:t>1</w:t>
      </w:r>
      <w:r>
        <w:t>4.</w:t>
      </w:r>
      <w:r w:rsidRPr="001710CE">
        <w:tab/>
      </w:r>
      <w:r>
        <w:rPr>
          <w:b/>
        </w:rPr>
        <w:t>Наказания</w:t>
      </w:r>
      <w:r w:rsidRPr="00C30A9C">
        <w:rPr>
          <w:b/>
        </w:rPr>
        <w:t>.</w:t>
      </w:r>
      <w:r>
        <w:t xml:space="preserve">  В</w:t>
      </w:r>
      <w:r w:rsidRPr="003E3443">
        <w:t xml:space="preserve"> </w:t>
      </w:r>
      <w:r>
        <w:t xml:space="preserve">тунисском </w:t>
      </w:r>
      <w:r w:rsidRPr="00451153">
        <w:t>законодательств</w:t>
      </w:r>
      <w:r>
        <w:t>е предусмотрены наказания для работодателей и иностранных работников, нарушающих вышеуказанные положения.</w:t>
      </w:r>
    </w:p>
    <w:p w:rsidR="00C9542D" w:rsidRDefault="00C9542D" w:rsidP="00C9542D"/>
    <w:p w:rsidR="00C9542D" w:rsidRDefault="00C9542D" w:rsidP="00C9542D">
      <w:r>
        <w:t>2</w:t>
      </w:r>
      <w:r w:rsidRPr="001710CE">
        <w:t>15</w:t>
      </w:r>
      <w:r>
        <w:t>.</w:t>
      </w:r>
      <w:r w:rsidRPr="001710CE">
        <w:tab/>
      </w:r>
      <w:r>
        <w:t xml:space="preserve">В соответствии со статьей 265 Трудового кодекса работодатели, нарушающие положения вышеупомянутых статей </w:t>
      </w:r>
      <w:r w:rsidRPr="005350EC">
        <w:rPr>
          <w:color w:val="000000"/>
        </w:rPr>
        <w:t xml:space="preserve">259, 261 </w:t>
      </w:r>
      <w:r>
        <w:rPr>
          <w:color w:val="000000"/>
        </w:rPr>
        <w:t>и</w:t>
      </w:r>
      <w:r w:rsidRPr="005350EC">
        <w:rPr>
          <w:color w:val="000000"/>
        </w:rPr>
        <w:t xml:space="preserve"> 262</w:t>
      </w:r>
      <w:r>
        <w:rPr>
          <w:color w:val="000000"/>
        </w:rPr>
        <w:t xml:space="preserve">, наказываются штрафом в размере от 12 до 30 динаров в день в расчете на одного работника, считая со дня допущения правонарушения и по день его констатации </w:t>
      </w:r>
      <w:r>
        <w:t>(статья 265 Трудового кодекса).</w:t>
      </w:r>
    </w:p>
    <w:p w:rsidR="00C9542D" w:rsidRDefault="00C9542D" w:rsidP="00C9542D"/>
    <w:p w:rsidR="00C9542D" w:rsidRDefault="00C9542D" w:rsidP="00C9542D">
      <w:r>
        <w:t>2</w:t>
      </w:r>
      <w:r w:rsidRPr="001710CE">
        <w:t>16</w:t>
      </w:r>
      <w:r>
        <w:t>.</w:t>
      </w:r>
      <w:r w:rsidRPr="001710CE">
        <w:tab/>
      </w:r>
      <w:r>
        <w:t>Наряду с этим любой случай непредставления регистра или любых других документов, которые должны вестись, храниться или предъявляться в соответствии с действующим законодательством, наказывается штрафом</w:t>
      </w:r>
      <w:r w:rsidRPr="005350EC">
        <w:rPr>
          <w:color w:val="000000"/>
        </w:rPr>
        <w:t xml:space="preserve"> </w:t>
      </w:r>
      <w:r>
        <w:rPr>
          <w:color w:val="000000"/>
        </w:rPr>
        <w:t>в размере от 60 до 300 динаров.</w:t>
      </w:r>
    </w:p>
    <w:p w:rsidR="00C9542D" w:rsidRDefault="00C9542D" w:rsidP="00C9542D"/>
    <w:p w:rsidR="00C9542D" w:rsidRDefault="00C9542D" w:rsidP="00C9542D">
      <w:r>
        <w:t>2</w:t>
      </w:r>
      <w:r w:rsidRPr="005350EC">
        <w:t>17</w:t>
      </w:r>
      <w:r>
        <w:t>.</w:t>
      </w:r>
      <w:r w:rsidRPr="005350EC">
        <w:tab/>
      </w:r>
      <w:r>
        <w:t>При повторном нарушении размер штрафа удваивается.</w:t>
      </w:r>
    </w:p>
    <w:p w:rsidR="00C9542D" w:rsidRDefault="00C9542D" w:rsidP="00C9542D"/>
    <w:p w:rsidR="00C9542D" w:rsidRDefault="00C9542D" w:rsidP="00C9542D">
      <w:r>
        <w:t>2</w:t>
      </w:r>
      <w:r w:rsidRPr="00661CF1">
        <w:t>18</w:t>
      </w:r>
      <w:r>
        <w:t>.</w:t>
      </w:r>
      <w:r w:rsidRPr="00661CF1">
        <w:tab/>
      </w:r>
      <w:r>
        <w:t>Иностранные работники, нарушающие положения вышеупомянутых статей 258-2 и 266, могут быть удалены с территории Туниса решением директора Службы национальной безопасности.</w:t>
      </w:r>
    </w:p>
    <w:p w:rsidR="00C9542D" w:rsidRDefault="00C9542D" w:rsidP="00C9542D"/>
    <w:p w:rsidR="00C9542D" w:rsidRDefault="00C9542D" w:rsidP="00C9542D">
      <w:r>
        <w:t>2</w:t>
      </w:r>
      <w:r w:rsidRPr="00661CF1">
        <w:t>19</w:t>
      </w:r>
      <w:r>
        <w:t>.</w:t>
      </w:r>
      <w:r w:rsidRPr="00661CF1">
        <w:tab/>
      </w:r>
      <w:r>
        <w:t>Наряду с этим в данном решении устанавливается время, предоставляемое соответствующим работникам для того, чтобы покинуть страну (статья 267 Трудового кодекса).</w:t>
      </w:r>
    </w:p>
    <w:p w:rsidR="00C9542D" w:rsidRDefault="00C9542D" w:rsidP="00C9542D"/>
    <w:p w:rsidR="00C9542D" w:rsidRPr="00C800F7" w:rsidRDefault="00C9542D" w:rsidP="00C9542D">
      <w:pPr>
        <w:rPr>
          <w:b/>
          <w:iCs/>
          <w:color w:val="000000"/>
        </w:rPr>
      </w:pPr>
      <w:r w:rsidRPr="00C800F7">
        <w:rPr>
          <w:b/>
          <w:color w:val="000000"/>
          <w:lang w:val="fr-FR"/>
        </w:rPr>
        <w:t>b</w:t>
      </w:r>
      <w:r w:rsidRPr="00C800F7">
        <w:rPr>
          <w:b/>
          <w:color w:val="000000"/>
        </w:rPr>
        <w:t>)</w:t>
      </w:r>
      <w:r w:rsidRPr="00C800F7">
        <w:rPr>
          <w:b/>
          <w:color w:val="000000"/>
        </w:rPr>
        <w:tab/>
      </w:r>
      <w:r w:rsidRPr="00C800F7">
        <w:rPr>
          <w:b/>
          <w:iCs/>
          <w:color w:val="000000"/>
        </w:rPr>
        <w:t>Законодательство о социальном обеспечении</w:t>
      </w:r>
    </w:p>
    <w:p w:rsidR="00C9542D" w:rsidRDefault="00C9542D" w:rsidP="00C9542D">
      <w:pPr>
        <w:rPr>
          <w:i/>
          <w:iCs/>
          <w:color w:val="000000"/>
        </w:rPr>
      </w:pPr>
    </w:p>
    <w:p w:rsidR="00C9542D" w:rsidRDefault="00C9542D" w:rsidP="00C9542D">
      <w:r w:rsidRPr="00661CF1">
        <w:t>220.</w:t>
      </w:r>
      <w:r w:rsidRPr="00661CF1">
        <w:tab/>
      </w:r>
      <w:r>
        <w:t>Согласно международным нормам, установленным МОТ, и в частности ратифицированной Тунисом в 1962 году Конвенции № 117 об основных целях и нормах социальной политики, также провозглашен и соблюдается принцип равенства всех, независимо от пола или гражданства, перед законодательством, регулирующим вопросы социального обеспечения.  То же самое можно сказать о законодательных положениях, соответствующих нормам, установленным в Конвенции № 118 о равноправии в области социального обеспечения.</w:t>
      </w:r>
    </w:p>
    <w:p w:rsidR="00C9542D" w:rsidRDefault="00C9542D" w:rsidP="00C9542D"/>
    <w:p w:rsidR="00C9542D" w:rsidRDefault="00C9542D" w:rsidP="00C9542D">
      <w:r w:rsidRPr="00DC4D59">
        <w:t>221.</w:t>
      </w:r>
      <w:r w:rsidRPr="00DC4D59">
        <w:tab/>
      </w:r>
      <w:r>
        <w:t>Следует отметить, что Свод норм о поощрении инвестиций, принятый в Тунисе для поощрения сельскохозяйственного и рыбохозяйственного секторов, обрабатывающей промышленности, туризма и сферы услуг, предусматривает для иностранных компаний, желающих обосноваться в Тунисе, возможность использования труда определенного числа иностранцев.  Наряду с этим вышеупомянутый свод норм предусматривает покрытие расходов на работодательские взносы, подлежащие уплате иностранными или тунисскими работодателями, в течение пятилетнего продлеваемого периода.</w:t>
      </w:r>
    </w:p>
    <w:p w:rsidR="00C9542D" w:rsidRDefault="00C9542D" w:rsidP="00C9542D"/>
    <w:p w:rsidR="00C9542D" w:rsidRDefault="00C9542D" w:rsidP="00C9542D">
      <w:r>
        <w:t>2</w:t>
      </w:r>
      <w:r w:rsidRPr="00FF6C19">
        <w:t>22</w:t>
      </w:r>
      <w:r>
        <w:t>.</w:t>
      </w:r>
      <w:r w:rsidRPr="00FF6C19">
        <w:tab/>
      </w:r>
      <w:r>
        <w:t>С другой стороны, в статье 39 декрета-закона № 85-9 от 14 сентября 1985 года о введении специальных положений, касающихся разведки и добычи жидких и газообразных углеводородов, установлен режим для нанимаемого иностранного персонала и предусматривается, что "для проведения разведочных работ обладатель соответствующего права может беспрепятственно нанимать инженерно-технический персонал из числа иностранных граждан…", и в дополнение к этому говорится, что "он может сделать выбор в пользу другого режима социального страхования, помимо тунисского, и в этом случае наемный работник и работодатель не обязаны платить взносы на социальное страхование в Тунисе".</w:t>
      </w:r>
    </w:p>
    <w:p w:rsidR="00C9542D" w:rsidRDefault="00C9542D" w:rsidP="00C9542D"/>
    <w:p w:rsidR="00C9542D" w:rsidRDefault="00C9542D" w:rsidP="00C9542D">
      <w:r>
        <w:t>2</w:t>
      </w:r>
      <w:r w:rsidRPr="00E54677">
        <w:t>23</w:t>
      </w:r>
      <w:r>
        <w:t>.</w:t>
      </w:r>
      <w:r w:rsidRPr="00E54677">
        <w:tab/>
      </w:r>
      <w:r>
        <w:t>О принципе свободы найма иностранцев и предоставляемой им возможности освобождения от местного режима социального обеспечения речь идет и в:</w:t>
      </w:r>
    </w:p>
    <w:p w:rsidR="00C9542D" w:rsidRDefault="00C9542D" w:rsidP="00C9542D"/>
    <w:p w:rsidR="00C9542D" w:rsidRDefault="00C9542D" w:rsidP="00C9542D">
      <w:r>
        <w:tab/>
        <w:t>а)</w:t>
      </w:r>
      <w:r>
        <w:tab/>
        <w:t>законе № 85-105 от 6 декабря 1985 года о поощрении финансовых и банковских организаций, работающих главным образом с нерезидентами;</w:t>
      </w:r>
    </w:p>
    <w:p w:rsidR="00C9542D" w:rsidRDefault="00C9542D" w:rsidP="00C9542D"/>
    <w:p w:rsidR="00C9542D" w:rsidRDefault="00C9542D" w:rsidP="00C9542D">
      <w:r>
        <w:tab/>
      </w:r>
      <w:r w:rsidRPr="007311F7">
        <w:rPr>
          <w:color w:val="000000"/>
          <w:lang w:val="fr-FR"/>
        </w:rPr>
        <w:t>b</w:t>
      </w:r>
      <w:r>
        <w:t>)</w:t>
      </w:r>
      <w:r>
        <w:tab/>
        <w:t>законе от 18 августа 1988 года об установлении режима для международных торговых компаний;</w:t>
      </w:r>
    </w:p>
    <w:p w:rsidR="00C9542D" w:rsidRDefault="00C9542D" w:rsidP="00C9542D"/>
    <w:p w:rsidR="00C9542D" w:rsidRDefault="00C9542D" w:rsidP="00C9542D">
      <w:r>
        <w:tab/>
        <w:t>с)</w:t>
      </w:r>
      <w:r>
        <w:tab/>
        <w:t>законе от 3 августа 1992 года о свободных экономических зонах.</w:t>
      </w:r>
    </w:p>
    <w:p w:rsidR="00C9542D" w:rsidRDefault="00C9542D" w:rsidP="00C9542D"/>
    <w:p w:rsidR="00C9542D" w:rsidRDefault="00C9542D" w:rsidP="00C9542D">
      <w:r>
        <w:t>2</w:t>
      </w:r>
      <w:r w:rsidRPr="006E2281">
        <w:t>24</w:t>
      </w:r>
      <w:r>
        <w:t>.</w:t>
      </w:r>
      <w:r w:rsidRPr="006E2281">
        <w:tab/>
      </w:r>
      <w:r>
        <w:t>Право на социальную защиту и медицинское страхование признается за негражданами и гарантируется им как в нормативных актах страны, так и в соответствии с международными соглашениями, надлежащим образом ратифицированными Тунисом.</w:t>
      </w:r>
    </w:p>
    <w:p w:rsidR="00C9542D" w:rsidRDefault="00C9542D" w:rsidP="00C9542D"/>
    <w:p w:rsidR="00C9542D" w:rsidRDefault="00C9542D" w:rsidP="00C9542D">
      <w:r>
        <w:tab/>
      </w:r>
      <w:r w:rsidRPr="00B50FB8">
        <w:rPr>
          <w:bCs/>
          <w:color w:val="000000"/>
          <w:lang w:val="fr-FR"/>
        </w:rPr>
        <w:t>i</w:t>
      </w:r>
      <w:r w:rsidRPr="00B50FB8">
        <w:rPr>
          <w:bCs/>
          <w:color w:val="000000"/>
        </w:rPr>
        <w:t>)</w:t>
      </w:r>
      <w:r>
        <w:tab/>
        <w:t>Нормативные акты страны</w:t>
      </w:r>
    </w:p>
    <w:p w:rsidR="00C9542D" w:rsidRDefault="00C9542D" w:rsidP="00C9542D"/>
    <w:p w:rsidR="00C9542D" w:rsidRDefault="00C9542D" w:rsidP="00C9542D">
      <w:r>
        <w:t>2</w:t>
      </w:r>
      <w:r w:rsidRPr="006E2281">
        <w:t>25</w:t>
      </w:r>
      <w:r>
        <w:t>.</w:t>
      </w:r>
      <w:r w:rsidRPr="006E2281">
        <w:tab/>
      </w:r>
      <w:r>
        <w:t xml:space="preserve">В соответствии с принципом, согласно которому практика применения </w:t>
      </w:r>
      <w:r>
        <w:rPr>
          <w:iCs/>
          <w:color w:val="000000"/>
        </w:rPr>
        <w:t>законодательства</w:t>
      </w:r>
      <w:r w:rsidRPr="00661CF1">
        <w:rPr>
          <w:iCs/>
          <w:color w:val="000000"/>
        </w:rPr>
        <w:t xml:space="preserve"> о социальном обеспечении</w:t>
      </w:r>
      <w:r w:rsidRPr="00DE0E6B">
        <w:t xml:space="preserve"> </w:t>
      </w:r>
      <w:r>
        <w:t xml:space="preserve">носит территориальный характер, все затрагиваемые этим </w:t>
      </w:r>
      <w:r>
        <w:rPr>
          <w:iCs/>
          <w:color w:val="000000"/>
        </w:rPr>
        <w:t xml:space="preserve">законодательством трудящиеся, которые работают на территории Туниса, подпадают под тунисские режимы </w:t>
      </w:r>
      <w:r>
        <w:t xml:space="preserve">социального </w:t>
      </w:r>
      <w:r w:rsidRPr="00661CF1">
        <w:rPr>
          <w:iCs/>
          <w:color w:val="000000"/>
        </w:rPr>
        <w:t>обеспечени</w:t>
      </w:r>
      <w:r>
        <w:rPr>
          <w:iCs/>
          <w:color w:val="000000"/>
        </w:rPr>
        <w:t>я без различия гражданства и пользуются в период проживания на территории Туниса благами, предусмотренными этими режимами, на тех же условиях, что и граждане.</w:t>
      </w:r>
    </w:p>
    <w:p w:rsidR="00C9542D" w:rsidRDefault="00C9542D" w:rsidP="00C9542D"/>
    <w:p w:rsidR="00C9542D" w:rsidRDefault="00C9542D" w:rsidP="00C9542D">
      <w:r>
        <w:t>2</w:t>
      </w:r>
      <w:r w:rsidRPr="00A304EA">
        <w:t>26</w:t>
      </w:r>
      <w:r>
        <w:t>.</w:t>
      </w:r>
      <w:r w:rsidRPr="00A304EA">
        <w:tab/>
      </w:r>
      <w:r>
        <w:t xml:space="preserve">Сфера охвата системы </w:t>
      </w:r>
      <w:r>
        <w:rPr>
          <w:iCs/>
          <w:color w:val="000000"/>
        </w:rPr>
        <w:t>социального</w:t>
      </w:r>
      <w:r w:rsidRPr="00661CF1">
        <w:rPr>
          <w:iCs/>
          <w:color w:val="000000"/>
        </w:rPr>
        <w:t xml:space="preserve"> обеспечени</w:t>
      </w:r>
      <w:r>
        <w:rPr>
          <w:iCs/>
          <w:color w:val="000000"/>
        </w:rPr>
        <w:t xml:space="preserve">я в Тунисе широка.  Целый ряд </w:t>
      </w:r>
      <w:r>
        <w:t xml:space="preserve">законодательных и нормативных актов позволили распространить ее почти на всё экономически активное население </w:t>
      </w:r>
      <w:r>
        <w:noBreakHyphen/>
        <w:t xml:space="preserve"> служащих, работников государственных предприятий, наемных работников сельскохозяйственного сектора, рыболовов, наемных работников несельскохозяйственных секторов, студентов, самозанятых работников сельскохозяйственного и несельскохозяйственного секторов.</w:t>
      </w:r>
    </w:p>
    <w:p w:rsidR="00B50FB8" w:rsidRDefault="00B50FB8" w:rsidP="00C9542D"/>
    <w:p w:rsidR="00C9542D" w:rsidRDefault="00C9542D" w:rsidP="00C9542D">
      <w:r>
        <w:t>227.</w:t>
      </w:r>
      <w:r>
        <w:tab/>
        <w:t>В Тунисе в области социального обеспечения не существует никакой дискриминации.  Статья 1 закона № 85-12 от 5 марта 1985 года, касающегося режима пенсий гражданских лиц и военнослужащих, а также овдовевших лиц, предусматривает, что пенсионный режим распространяется на "всех лиц, работающих в государственном секторе, независимо от их административного статуса, условий выплаты вознаграждения, пола или гражданства".</w:t>
      </w:r>
    </w:p>
    <w:p w:rsidR="00C9542D" w:rsidRDefault="00C9542D" w:rsidP="00C9542D"/>
    <w:p w:rsidR="00C9542D" w:rsidRDefault="00C9542D" w:rsidP="00C9542D">
      <w:r>
        <w:t>228.</w:t>
      </w:r>
      <w:r>
        <w:tab/>
        <w:t>Принцип недискриминации, прямо провозглашенный в тексте этого закона, отражает дух, пронизывающий всю совокупность действующих в Тунисе режимов социального обеспечения.</w:t>
      </w:r>
    </w:p>
    <w:p w:rsidR="00C9542D" w:rsidRDefault="00C9542D" w:rsidP="00C9542D"/>
    <w:p w:rsidR="00C9542D" w:rsidRDefault="00C9542D" w:rsidP="00C9542D">
      <w:r>
        <w:tab/>
      </w:r>
      <w:r>
        <w:rPr>
          <w:lang w:val="en-US"/>
        </w:rPr>
        <w:t>ii</w:t>
      </w:r>
      <w:r>
        <w:t>)</w:t>
      </w:r>
      <w:r>
        <w:tab/>
        <w:t>Двусторонние и международные соглашения о социальном обеспечении</w:t>
      </w:r>
    </w:p>
    <w:p w:rsidR="00C9542D" w:rsidRDefault="00C9542D" w:rsidP="00C9542D"/>
    <w:p w:rsidR="00C9542D" w:rsidRDefault="00C9542D" w:rsidP="00C9542D">
      <w:r>
        <w:tab/>
      </w:r>
      <w:r>
        <w:tab/>
        <w:t>а)</w:t>
      </w:r>
      <w:r>
        <w:tab/>
        <w:t>Двусторонние соглашения</w:t>
      </w:r>
    </w:p>
    <w:p w:rsidR="00C9542D" w:rsidRDefault="00C9542D" w:rsidP="00C9542D"/>
    <w:p w:rsidR="00C9542D" w:rsidRDefault="00C9542D" w:rsidP="00C9542D">
      <w:r>
        <w:t>229.</w:t>
      </w:r>
      <w:r>
        <w:tab/>
        <w:t>В соответствии с принципом территориальности режимы социального обеспечения  распространяются лишь на лиц, проживающих на территории страны, причем только в период их проживания там.  Однако в условиях усиления мобильности трудящихся и расширения международных обменов этого принципа оказывается недостаточно.  Поэтому были предусмотрены исключения, в частности, в двусторонних соглашениях о социальном обеспечении, которые позволяют организовать согласование национального законодательства государств-сторон с целью облегчения перемещения соответствующих групп населения.</w:t>
      </w:r>
    </w:p>
    <w:p w:rsidR="00C9542D" w:rsidRDefault="00C9542D" w:rsidP="00C9542D"/>
    <w:p w:rsidR="00C9542D" w:rsidRDefault="00C9542D" w:rsidP="00C9542D">
      <w:r>
        <w:t>230.</w:t>
      </w:r>
      <w:r>
        <w:tab/>
        <w:t>Таким образом постепенно сформировалась настоящая система соглашений:  Тунис заключил двусторонние соглашения с 12 странами, список которых приводится ниже.</w:t>
      </w:r>
    </w:p>
    <w:p w:rsidR="00C9542D" w:rsidRDefault="00C9542D" w:rsidP="00C9542D"/>
    <w:tbl>
      <w:tblPr>
        <w:tblW w:w="0" w:type="auto"/>
        <w:jc w:val="center"/>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5"/>
        <w:gridCol w:w="3859"/>
        <w:gridCol w:w="2703"/>
      </w:tblGrid>
      <w:tr w:rsidR="00C9542D" w:rsidRPr="00384324" w:rsidTr="00A3308A">
        <w:tblPrEx>
          <w:tblCellMar>
            <w:top w:w="0" w:type="dxa"/>
            <w:bottom w:w="0" w:type="dxa"/>
          </w:tblCellMar>
        </w:tblPrEx>
        <w:trPr>
          <w:trHeight w:val="393"/>
          <w:tblHeader/>
          <w:jc w:val="center"/>
        </w:trPr>
        <w:tc>
          <w:tcPr>
            <w:tcW w:w="2565" w:type="dxa"/>
            <w:shd w:val="clear" w:color="auto" w:fill="auto"/>
            <w:vAlign w:val="center"/>
          </w:tcPr>
          <w:p w:rsidR="00C9542D" w:rsidRPr="00384324" w:rsidRDefault="00384324" w:rsidP="00DA7202">
            <w:pPr>
              <w:spacing w:line="240" w:lineRule="auto"/>
              <w:jc w:val="center"/>
              <w:rPr>
                <w:bCs/>
                <w:color w:val="000000"/>
                <w:szCs w:val="24"/>
              </w:rPr>
            </w:pPr>
            <w:r w:rsidRPr="00384324">
              <w:rPr>
                <w:bCs/>
                <w:color w:val="000000"/>
                <w:szCs w:val="24"/>
              </w:rPr>
              <w:t>Страна</w:t>
            </w:r>
          </w:p>
        </w:tc>
        <w:tc>
          <w:tcPr>
            <w:tcW w:w="3859" w:type="dxa"/>
            <w:shd w:val="clear" w:color="auto" w:fill="auto"/>
            <w:vAlign w:val="center"/>
          </w:tcPr>
          <w:p w:rsidR="00C9542D" w:rsidRPr="00384324" w:rsidRDefault="00384324" w:rsidP="00DA7202">
            <w:pPr>
              <w:spacing w:line="240" w:lineRule="auto"/>
              <w:ind w:firstLine="37"/>
              <w:jc w:val="center"/>
              <w:rPr>
                <w:bCs/>
                <w:color w:val="000000"/>
                <w:szCs w:val="24"/>
              </w:rPr>
            </w:pPr>
            <w:r w:rsidRPr="00384324">
              <w:rPr>
                <w:bCs/>
                <w:color w:val="000000"/>
                <w:szCs w:val="24"/>
              </w:rPr>
              <w:t>Дата подписания</w:t>
            </w:r>
          </w:p>
        </w:tc>
        <w:tc>
          <w:tcPr>
            <w:tcW w:w="2703" w:type="dxa"/>
            <w:shd w:val="clear" w:color="auto" w:fill="auto"/>
            <w:vAlign w:val="center"/>
          </w:tcPr>
          <w:p w:rsidR="00C9542D" w:rsidRPr="00384324" w:rsidRDefault="00384324" w:rsidP="00DA7202">
            <w:pPr>
              <w:spacing w:line="240" w:lineRule="auto"/>
              <w:ind w:firstLine="37"/>
              <w:jc w:val="center"/>
              <w:rPr>
                <w:bCs/>
                <w:color w:val="000000"/>
                <w:szCs w:val="24"/>
              </w:rPr>
            </w:pPr>
            <w:r w:rsidRPr="00384324">
              <w:rPr>
                <w:bCs/>
                <w:color w:val="000000"/>
                <w:szCs w:val="24"/>
              </w:rPr>
              <w:t>Дата вступления в силу</w:t>
            </w:r>
          </w:p>
        </w:tc>
      </w:tr>
      <w:tr w:rsidR="00C9542D" w:rsidRPr="00384324" w:rsidTr="00A3308A">
        <w:tblPrEx>
          <w:tblCellMar>
            <w:top w:w="0" w:type="dxa"/>
            <w:bottom w:w="0" w:type="dxa"/>
          </w:tblCellMar>
        </w:tblPrEx>
        <w:trPr>
          <w:trHeight w:val="420"/>
          <w:jc w:val="center"/>
        </w:trPr>
        <w:tc>
          <w:tcPr>
            <w:tcW w:w="2565" w:type="dxa"/>
            <w:vAlign w:val="center"/>
          </w:tcPr>
          <w:p w:rsidR="00C9542D" w:rsidRPr="00384324" w:rsidRDefault="00384324" w:rsidP="00DA7202">
            <w:pPr>
              <w:spacing w:line="240" w:lineRule="auto"/>
              <w:rPr>
                <w:color w:val="000000"/>
                <w:szCs w:val="24"/>
              </w:rPr>
            </w:pPr>
            <w:r w:rsidRPr="00384324">
              <w:rPr>
                <w:color w:val="000000"/>
                <w:szCs w:val="24"/>
              </w:rPr>
              <w:t>Франция</w:t>
            </w:r>
          </w:p>
        </w:tc>
        <w:tc>
          <w:tcPr>
            <w:tcW w:w="3859"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17/12/1965</w:t>
            </w:r>
          </w:p>
        </w:tc>
        <w:tc>
          <w:tcPr>
            <w:tcW w:w="2703"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01/09/1966</w:t>
            </w:r>
          </w:p>
        </w:tc>
      </w:tr>
      <w:tr w:rsidR="00C9542D" w:rsidRPr="00384324" w:rsidTr="00A3308A">
        <w:tblPrEx>
          <w:tblCellMar>
            <w:top w:w="0" w:type="dxa"/>
            <w:bottom w:w="0" w:type="dxa"/>
          </w:tblCellMar>
        </w:tblPrEx>
        <w:trPr>
          <w:jc w:val="center"/>
        </w:trPr>
        <w:tc>
          <w:tcPr>
            <w:tcW w:w="2565" w:type="dxa"/>
            <w:vAlign w:val="center"/>
          </w:tcPr>
          <w:p w:rsidR="00C9542D" w:rsidRPr="00384324" w:rsidRDefault="00384324" w:rsidP="00DA7202">
            <w:pPr>
              <w:spacing w:line="240" w:lineRule="auto"/>
              <w:rPr>
                <w:color w:val="000000"/>
                <w:szCs w:val="24"/>
              </w:rPr>
            </w:pPr>
            <w:r w:rsidRPr="00384324">
              <w:rPr>
                <w:color w:val="000000"/>
                <w:szCs w:val="24"/>
              </w:rPr>
              <w:t>Бельгия</w:t>
            </w:r>
          </w:p>
        </w:tc>
        <w:tc>
          <w:tcPr>
            <w:tcW w:w="3859"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29/02/1975</w:t>
            </w:r>
          </w:p>
        </w:tc>
        <w:tc>
          <w:tcPr>
            <w:tcW w:w="2703"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01/11/1976</w:t>
            </w:r>
          </w:p>
        </w:tc>
      </w:tr>
      <w:tr w:rsidR="00C9542D" w:rsidRPr="00384324" w:rsidTr="00A3308A">
        <w:tblPrEx>
          <w:tblCellMar>
            <w:top w:w="0" w:type="dxa"/>
            <w:bottom w:w="0" w:type="dxa"/>
          </w:tblCellMar>
        </w:tblPrEx>
        <w:trPr>
          <w:jc w:val="center"/>
        </w:trPr>
        <w:tc>
          <w:tcPr>
            <w:tcW w:w="2565" w:type="dxa"/>
            <w:vAlign w:val="center"/>
          </w:tcPr>
          <w:p w:rsidR="00C9542D" w:rsidRPr="00384324" w:rsidRDefault="00384324" w:rsidP="00DA7202">
            <w:pPr>
              <w:spacing w:line="240" w:lineRule="auto"/>
              <w:rPr>
                <w:color w:val="000000"/>
                <w:szCs w:val="24"/>
              </w:rPr>
            </w:pPr>
            <w:r w:rsidRPr="00384324">
              <w:rPr>
                <w:color w:val="000000"/>
                <w:szCs w:val="24"/>
              </w:rPr>
              <w:t>Люксембург</w:t>
            </w:r>
          </w:p>
        </w:tc>
        <w:tc>
          <w:tcPr>
            <w:tcW w:w="3859"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23/04/1980</w:t>
            </w:r>
          </w:p>
        </w:tc>
        <w:tc>
          <w:tcPr>
            <w:tcW w:w="2703"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01/10/1982</w:t>
            </w:r>
          </w:p>
        </w:tc>
      </w:tr>
      <w:tr w:rsidR="00C9542D" w:rsidRPr="00384324" w:rsidTr="00A3308A">
        <w:tblPrEx>
          <w:tblCellMar>
            <w:top w:w="0" w:type="dxa"/>
            <w:bottom w:w="0" w:type="dxa"/>
          </w:tblCellMar>
        </w:tblPrEx>
        <w:trPr>
          <w:jc w:val="center"/>
        </w:trPr>
        <w:tc>
          <w:tcPr>
            <w:tcW w:w="2565" w:type="dxa"/>
            <w:vAlign w:val="center"/>
          </w:tcPr>
          <w:p w:rsidR="00C9542D" w:rsidRPr="00384324" w:rsidRDefault="00384324" w:rsidP="00DA7202">
            <w:pPr>
              <w:spacing w:line="240" w:lineRule="auto"/>
              <w:rPr>
                <w:color w:val="000000"/>
                <w:szCs w:val="24"/>
              </w:rPr>
            </w:pPr>
            <w:r w:rsidRPr="00384324">
              <w:rPr>
                <w:color w:val="000000"/>
                <w:szCs w:val="24"/>
              </w:rPr>
              <w:t>Германия</w:t>
            </w:r>
          </w:p>
        </w:tc>
        <w:tc>
          <w:tcPr>
            <w:tcW w:w="3859"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16/04/1984</w:t>
            </w:r>
          </w:p>
          <w:p w:rsidR="00C9542D" w:rsidRPr="00384324" w:rsidRDefault="00C9542D" w:rsidP="00DA7202">
            <w:pPr>
              <w:spacing w:line="240" w:lineRule="auto"/>
              <w:ind w:firstLine="37"/>
              <w:jc w:val="center"/>
              <w:rPr>
                <w:color w:val="000000"/>
                <w:szCs w:val="24"/>
              </w:rPr>
            </w:pPr>
            <w:r w:rsidRPr="00384324">
              <w:rPr>
                <w:color w:val="000000"/>
                <w:szCs w:val="24"/>
              </w:rPr>
              <w:t>20/09/1991</w:t>
            </w:r>
          </w:p>
          <w:p w:rsidR="00C9542D" w:rsidRPr="00384324" w:rsidRDefault="00C9542D" w:rsidP="00DA7202">
            <w:pPr>
              <w:spacing w:line="240" w:lineRule="auto"/>
              <w:ind w:firstLine="37"/>
              <w:jc w:val="center"/>
              <w:rPr>
                <w:color w:val="000000"/>
                <w:szCs w:val="24"/>
              </w:rPr>
            </w:pPr>
            <w:r w:rsidRPr="00384324">
              <w:rPr>
                <w:color w:val="000000"/>
                <w:szCs w:val="24"/>
              </w:rPr>
              <w:t>(семейные пособия)</w:t>
            </w:r>
          </w:p>
        </w:tc>
        <w:tc>
          <w:tcPr>
            <w:tcW w:w="2703"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01/08/1986</w:t>
            </w:r>
          </w:p>
          <w:p w:rsidR="00C9542D" w:rsidRPr="00384324" w:rsidRDefault="00C9542D" w:rsidP="00DA7202">
            <w:pPr>
              <w:spacing w:line="240" w:lineRule="auto"/>
              <w:ind w:firstLine="37"/>
              <w:jc w:val="center"/>
              <w:rPr>
                <w:color w:val="000000"/>
                <w:szCs w:val="24"/>
              </w:rPr>
            </w:pPr>
            <w:r w:rsidRPr="00384324">
              <w:rPr>
                <w:color w:val="000000"/>
                <w:szCs w:val="24"/>
              </w:rPr>
              <w:t>01/08/1996</w:t>
            </w:r>
          </w:p>
        </w:tc>
      </w:tr>
      <w:tr w:rsidR="00C9542D" w:rsidRPr="00384324" w:rsidTr="00A3308A">
        <w:tblPrEx>
          <w:tblCellMar>
            <w:top w:w="0" w:type="dxa"/>
            <w:bottom w:w="0" w:type="dxa"/>
          </w:tblCellMar>
        </w:tblPrEx>
        <w:trPr>
          <w:jc w:val="center"/>
        </w:trPr>
        <w:tc>
          <w:tcPr>
            <w:tcW w:w="2565" w:type="dxa"/>
            <w:vAlign w:val="center"/>
          </w:tcPr>
          <w:p w:rsidR="00C9542D" w:rsidRPr="00384324" w:rsidRDefault="00384324" w:rsidP="00DA7202">
            <w:pPr>
              <w:spacing w:line="240" w:lineRule="auto"/>
              <w:rPr>
                <w:color w:val="000000"/>
                <w:szCs w:val="24"/>
              </w:rPr>
            </w:pPr>
            <w:r w:rsidRPr="00384324">
              <w:rPr>
                <w:color w:val="000000"/>
                <w:szCs w:val="24"/>
              </w:rPr>
              <w:t>Нидерланды</w:t>
            </w:r>
          </w:p>
        </w:tc>
        <w:tc>
          <w:tcPr>
            <w:tcW w:w="3859"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22/09/1978</w:t>
            </w:r>
          </w:p>
          <w:p w:rsidR="00C9542D" w:rsidRPr="00384324" w:rsidRDefault="00C9542D" w:rsidP="00DA7202">
            <w:pPr>
              <w:spacing w:line="240" w:lineRule="auto"/>
              <w:ind w:firstLine="37"/>
              <w:jc w:val="center"/>
              <w:rPr>
                <w:color w:val="000000"/>
                <w:szCs w:val="24"/>
              </w:rPr>
            </w:pPr>
            <w:r w:rsidRPr="00384324">
              <w:rPr>
                <w:color w:val="000000"/>
                <w:szCs w:val="24"/>
              </w:rPr>
              <w:t>(с изменениями, внесенными 23/10/1992</w:t>
            </w:r>
            <w:r w:rsidR="00A3308A">
              <w:rPr>
                <w:color w:val="000000"/>
                <w:szCs w:val="24"/>
              </w:rPr>
              <w:t xml:space="preserve"> </w:t>
            </w:r>
            <w:r w:rsidRPr="00384324">
              <w:rPr>
                <w:color w:val="000000"/>
                <w:szCs w:val="24"/>
              </w:rPr>
              <w:t>и 19/11/2002)</w:t>
            </w:r>
          </w:p>
        </w:tc>
        <w:tc>
          <w:tcPr>
            <w:tcW w:w="2703"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01/04/1980</w:t>
            </w:r>
          </w:p>
          <w:p w:rsidR="00C9542D" w:rsidRPr="00384324" w:rsidRDefault="00C9542D" w:rsidP="00DA7202">
            <w:pPr>
              <w:spacing w:line="240" w:lineRule="auto"/>
              <w:ind w:firstLine="37"/>
              <w:jc w:val="center"/>
              <w:rPr>
                <w:color w:val="000000"/>
                <w:szCs w:val="24"/>
              </w:rPr>
            </w:pPr>
          </w:p>
          <w:p w:rsidR="00C9542D" w:rsidRPr="00384324" w:rsidRDefault="00C9542D" w:rsidP="00DA7202">
            <w:pPr>
              <w:spacing w:line="240" w:lineRule="auto"/>
              <w:ind w:firstLine="37"/>
              <w:jc w:val="center"/>
              <w:rPr>
                <w:color w:val="000000"/>
                <w:szCs w:val="24"/>
              </w:rPr>
            </w:pPr>
            <w:r w:rsidRPr="00384324">
              <w:rPr>
                <w:color w:val="000000"/>
                <w:szCs w:val="24"/>
              </w:rPr>
              <w:t>01/11/2004</w:t>
            </w:r>
          </w:p>
        </w:tc>
      </w:tr>
      <w:tr w:rsidR="00C9542D" w:rsidRPr="00384324" w:rsidTr="00A3308A">
        <w:tblPrEx>
          <w:tblCellMar>
            <w:top w:w="0" w:type="dxa"/>
            <w:bottom w:w="0" w:type="dxa"/>
          </w:tblCellMar>
        </w:tblPrEx>
        <w:trPr>
          <w:jc w:val="center"/>
        </w:trPr>
        <w:tc>
          <w:tcPr>
            <w:tcW w:w="2565" w:type="dxa"/>
            <w:vAlign w:val="center"/>
          </w:tcPr>
          <w:p w:rsidR="00C9542D" w:rsidRPr="00384324" w:rsidRDefault="00384324" w:rsidP="00DA7202">
            <w:pPr>
              <w:spacing w:line="240" w:lineRule="auto"/>
              <w:rPr>
                <w:color w:val="000000"/>
                <w:szCs w:val="24"/>
              </w:rPr>
            </w:pPr>
            <w:r w:rsidRPr="00384324">
              <w:rPr>
                <w:color w:val="000000"/>
                <w:szCs w:val="24"/>
              </w:rPr>
              <w:t>Италия</w:t>
            </w:r>
          </w:p>
        </w:tc>
        <w:tc>
          <w:tcPr>
            <w:tcW w:w="3859"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07/12/1984</w:t>
            </w:r>
          </w:p>
        </w:tc>
        <w:tc>
          <w:tcPr>
            <w:tcW w:w="2703"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01/06/1987</w:t>
            </w:r>
          </w:p>
        </w:tc>
      </w:tr>
      <w:tr w:rsidR="00C9542D" w:rsidRPr="00384324" w:rsidTr="00A3308A">
        <w:tblPrEx>
          <w:tblCellMar>
            <w:top w:w="0" w:type="dxa"/>
            <w:bottom w:w="0" w:type="dxa"/>
          </w:tblCellMar>
        </w:tblPrEx>
        <w:trPr>
          <w:jc w:val="center"/>
        </w:trPr>
        <w:tc>
          <w:tcPr>
            <w:tcW w:w="2565" w:type="dxa"/>
            <w:vAlign w:val="center"/>
          </w:tcPr>
          <w:p w:rsidR="00C9542D" w:rsidRPr="00384324" w:rsidRDefault="00384324" w:rsidP="00DA7202">
            <w:pPr>
              <w:spacing w:line="240" w:lineRule="auto"/>
              <w:rPr>
                <w:color w:val="000000"/>
                <w:szCs w:val="24"/>
              </w:rPr>
            </w:pPr>
            <w:r w:rsidRPr="00384324">
              <w:rPr>
                <w:color w:val="000000"/>
                <w:szCs w:val="24"/>
              </w:rPr>
              <w:t>Австрия</w:t>
            </w:r>
          </w:p>
        </w:tc>
        <w:tc>
          <w:tcPr>
            <w:tcW w:w="3859"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23/06/1999</w:t>
            </w:r>
          </w:p>
        </w:tc>
        <w:tc>
          <w:tcPr>
            <w:tcW w:w="2703"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01/11/2000</w:t>
            </w:r>
          </w:p>
        </w:tc>
      </w:tr>
      <w:tr w:rsidR="00C9542D" w:rsidRPr="00384324" w:rsidTr="00A3308A">
        <w:tblPrEx>
          <w:tblCellMar>
            <w:top w:w="0" w:type="dxa"/>
            <w:bottom w:w="0" w:type="dxa"/>
          </w:tblCellMar>
        </w:tblPrEx>
        <w:trPr>
          <w:jc w:val="center"/>
        </w:trPr>
        <w:tc>
          <w:tcPr>
            <w:tcW w:w="2565" w:type="dxa"/>
            <w:vAlign w:val="center"/>
          </w:tcPr>
          <w:p w:rsidR="00C9542D" w:rsidRPr="00384324" w:rsidRDefault="00384324" w:rsidP="00DA7202">
            <w:pPr>
              <w:spacing w:line="240" w:lineRule="auto"/>
              <w:rPr>
                <w:color w:val="000000"/>
                <w:szCs w:val="24"/>
              </w:rPr>
            </w:pPr>
            <w:r w:rsidRPr="00384324">
              <w:rPr>
                <w:color w:val="000000"/>
                <w:szCs w:val="24"/>
              </w:rPr>
              <w:t>Испания</w:t>
            </w:r>
          </w:p>
        </w:tc>
        <w:tc>
          <w:tcPr>
            <w:tcW w:w="3859"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26/02/2001</w:t>
            </w:r>
          </w:p>
        </w:tc>
        <w:tc>
          <w:tcPr>
            <w:tcW w:w="2703"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01/01/2002</w:t>
            </w:r>
          </w:p>
        </w:tc>
      </w:tr>
      <w:tr w:rsidR="00C9542D" w:rsidRPr="00384324" w:rsidTr="00A3308A">
        <w:tblPrEx>
          <w:tblCellMar>
            <w:top w:w="0" w:type="dxa"/>
            <w:bottom w:w="0" w:type="dxa"/>
          </w:tblCellMar>
        </w:tblPrEx>
        <w:trPr>
          <w:jc w:val="center"/>
        </w:trPr>
        <w:tc>
          <w:tcPr>
            <w:tcW w:w="2565" w:type="dxa"/>
            <w:vAlign w:val="center"/>
          </w:tcPr>
          <w:p w:rsidR="00C9542D" w:rsidRPr="00384324" w:rsidRDefault="00384324" w:rsidP="00DA7202">
            <w:pPr>
              <w:spacing w:line="240" w:lineRule="auto"/>
              <w:rPr>
                <w:color w:val="000000"/>
                <w:szCs w:val="24"/>
              </w:rPr>
            </w:pPr>
            <w:r w:rsidRPr="00384324">
              <w:rPr>
                <w:color w:val="000000"/>
                <w:szCs w:val="24"/>
              </w:rPr>
              <w:t>Алжир</w:t>
            </w:r>
          </w:p>
        </w:tc>
        <w:tc>
          <w:tcPr>
            <w:tcW w:w="3859"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30/12/1973</w:t>
            </w:r>
          </w:p>
          <w:p w:rsidR="00C9542D" w:rsidRPr="00384324" w:rsidRDefault="00C9542D" w:rsidP="00DA7202">
            <w:pPr>
              <w:spacing w:line="240" w:lineRule="auto"/>
              <w:ind w:firstLine="37"/>
              <w:jc w:val="center"/>
              <w:rPr>
                <w:color w:val="000000"/>
                <w:szCs w:val="24"/>
              </w:rPr>
            </w:pPr>
            <w:r w:rsidRPr="00384324">
              <w:rPr>
                <w:color w:val="000000"/>
                <w:szCs w:val="24"/>
              </w:rPr>
              <w:t>(с изменениями, внесенными 04/03/1991)</w:t>
            </w:r>
          </w:p>
        </w:tc>
        <w:tc>
          <w:tcPr>
            <w:tcW w:w="2703"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01/02/1982</w:t>
            </w:r>
          </w:p>
        </w:tc>
      </w:tr>
      <w:tr w:rsidR="00C9542D" w:rsidRPr="00384324" w:rsidTr="00A3308A">
        <w:tblPrEx>
          <w:tblCellMar>
            <w:top w:w="0" w:type="dxa"/>
            <w:bottom w:w="0" w:type="dxa"/>
          </w:tblCellMar>
        </w:tblPrEx>
        <w:trPr>
          <w:jc w:val="center"/>
        </w:trPr>
        <w:tc>
          <w:tcPr>
            <w:tcW w:w="2565" w:type="dxa"/>
            <w:vAlign w:val="center"/>
          </w:tcPr>
          <w:p w:rsidR="00C9542D" w:rsidRPr="00384324" w:rsidRDefault="00384324" w:rsidP="00DA7202">
            <w:pPr>
              <w:spacing w:line="240" w:lineRule="auto"/>
              <w:rPr>
                <w:color w:val="000000"/>
                <w:szCs w:val="24"/>
              </w:rPr>
            </w:pPr>
            <w:r w:rsidRPr="00384324">
              <w:rPr>
                <w:color w:val="000000"/>
                <w:szCs w:val="24"/>
              </w:rPr>
              <w:t>Ливия</w:t>
            </w:r>
          </w:p>
        </w:tc>
        <w:tc>
          <w:tcPr>
            <w:tcW w:w="3859"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04/04/1988</w:t>
            </w:r>
          </w:p>
        </w:tc>
        <w:tc>
          <w:tcPr>
            <w:tcW w:w="2703"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05/04/1988</w:t>
            </w:r>
          </w:p>
        </w:tc>
      </w:tr>
      <w:tr w:rsidR="00C9542D" w:rsidRPr="00384324" w:rsidTr="00A3308A">
        <w:tblPrEx>
          <w:tblCellMar>
            <w:top w:w="0" w:type="dxa"/>
            <w:bottom w:w="0" w:type="dxa"/>
          </w:tblCellMar>
        </w:tblPrEx>
        <w:trPr>
          <w:jc w:val="center"/>
        </w:trPr>
        <w:tc>
          <w:tcPr>
            <w:tcW w:w="2565" w:type="dxa"/>
            <w:vAlign w:val="center"/>
          </w:tcPr>
          <w:p w:rsidR="00C9542D" w:rsidRPr="00384324" w:rsidRDefault="00384324" w:rsidP="00DA7202">
            <w:pPr>
              <w:spacing w:line="240" w:lineRule="auto"/>
              <w:rPr>
                <w:color w:val="000000"/>
                <w:szCs w:val="24"/>
              </w:rPr>
            </w:pPr>
            <w:r w:rsidRPr="00384324">
              <w:rPr>
                <w:color w:val="000000"/>
                <w:szCs w:val="24"/>
              </w:rPr>
              <w:t>Марокко</w:t>
            </w:r>
          </w:p>
        </w:tc>
        <w:tc>
          <w:tcPr>
            <w:tcW w:w="3859"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05/02/1987</w:t>
            </w:r>
          </w:p>
        </w:tc>
        <w:tc>
          <w:tcPr>
            <w:tcW w:w="2703"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01/06/1999</w:t>
            </w:r>
          </w:p>
        </w:tc>
      </w:tr>
      <w:tr w:rsidR="00C9542D" w:rsidRPr="00384324" w:rsidTr="00A3308A">
        <w:tblPrEx>
          <w:tblCellMar>
            <w:top w:w="0" w:type="dxa"/>
            <w:bottom w:w="0" w:type="dxa"/>
          </w:tblCellMar>
        </w:tblPrEx>
        <w:trPr>
          <w:jc w:val="center"/>
        </w:trPr>
        <w:tc>
          <w:tcPr>
            <w:tcW w:w="2565" w:type="dxa"/>
            <w:vAlign w:val="center"/>
          </w:tcPr>
          <w:p w:rsidR="00C9542D" w:rsidRPr="00384324" w:rsidRDefault="00384324" w:rsidP="00DA7202">
            <w:pPr>
              <w:spacing w:line="240" w:lineRule="auto"/>
              <w:rPr>
                <w:color w:val="000000"/>
                <w:szCs w:val="24"/>
              </w:rPr>
            </w:pPr>
            <w:r w:rsidRPr="00384324">
              <w:rPr>
                <w:color w:val="000000"/>
                <w:szCs w:val="24"/>
              </w:rPr>
              <w:t>Египет</w:t>
            </w:r>
          </w:p>
        </w:tc>
        <w:tc>
          <w:tcPr>
            <w:tcW w:w="3859"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23/03/2000</w:t>
            </w:r>
          </w:p>
        </w:tc>
        <w:tc>
          <w:tcPr>
            <w:tcW w:w="2703" w:type="dxa"/>
            <w:vAlign w:val="center"/>
          </w:tcPr>
          <w:p w:rsidR="00C9542D" w:rsidRPr="00384324" w:rsidRDefault="00C9542D" w:rsidP="00DA7202">
            <w:pPr>
              <w:spacing w:line="240" w:lineRule="auto"/>
              <w:ind w:firstLine="37"/>
              <w:jc w:val="center"/>
              <w:rPr>
                <w:color w:val="000000"/>
                <w:szCs w:val="24"/>
              </w:rPr>
            </w:pPr>
            <w:r w:rsidRPr="00384324">
              <w:rPr>
                <w:color w:val="000000"/>
                <w:szCs w:val="24"/>
              </w:rPr>
              <w:t>01/12/2001</w:t>
            </w:r>
          </w:p>
        </w:tc>
      </w:tr>
    </w:tbl>
    <w:p w:rsidR="00C9542D" w:rsidRDefault="00C9542D" w:rsidP="00C9542D"/>
    <w:p w:rsidR="00C9542D" w:rsidRDefault="00C9542D" w:rsidP="00C9542D">
      <w:r>
        <w:t>231.</w:t>
      </w:r>
      <w:r>
        <w:tab/>
        <w:t xml:space="preserve">Стороны двусторонних соглашений о социальном обеспечении отказались от принципа территориальности услуг в пользу другого существенного принципа - принципа равного обращения, предполагающего недопущение дискриминации по отношению к иностранцам.  Из принципа равного обращения вытекает целый ряд руководящих принципов, первым из которых является принцип сохранения приобретенных и приобретаемых прав, находящий конкретное выражение в выплате социальных пособий на территории других государств.  </w:t>
      </w:r>
    </w:p>
    <w:p w:rsidR="00C9542D" w:rsidRDefault="00C9542D" w:rsidP="00C9542D"/>
    <w:p w:rsidR="00C9542D" w:rsidRDefault="00C9542D" w:rsidP="00C9542D">
      <w:r>
        <w:t>232.</w:t>
      </w:r>
      <w:r>
        <w:tab/>
        <w:t>В этих соглашениях закреплены следующие принципиальные моменты:  подтверждение принципа равного обращения в сфере социального обеспечения;  беспрепятственный перевод пособий в случае возвращения в страну происхождения;  создание механизмов координации приобретенных или приобретаемых прав на пенсию в стране происхождения и стране нахождения работы;  установление положений, позволяющих предоставлять семейные пособия и оказывать медицинские услуги членам семьи работника, оставшимся в стране происхождения.</w:t>
      </w:r>
    </w:p>
    <w:p w:rsidR="00C9542D" w:rsidRDefault="00C9542D" w:rsidP="00C9542D"/>
    <w:p w:rsidR="00C9542D" w:rsidRDefault="00C9542D" w:rsidP="00C9542D">
      <w:r>
        <w:t>233.</w:t>
      </w:r>
      <w:r>
        <w:tab/>
        <w:t>За гражданами стран Магриба в соглашениях, заключенных с Ливией (1961 и</w:t>
      </w:r>
      <w:r w:rsidR="00DA7202">
        <w:t> </w:t>
      </w:r>
      <w:r>
        <w:t>1973 годы), Алжиром (1963 год) и Марокко (1966 год), признаются права на свободу передвижения и поселения, культурные, социальные и экономические права.</w:t>
      </w:r>
    </w:p>
    <w:p w:rsidR="00C9542D" w:rsidRDefault="00C9542D" w:rsidP="00C9542D"/>
    <w:p w:rsidR="00C9542D" w:rsidRDefault="00C9542D" w:rsidP="00C9542D">
      <w:r>
        <w:t>234.</w:t>
      </w:r>
      <w:r>
        <w:tab/>
        <w:t>Тунис стремился включить социальные и гуманитарные аспекты в качестве важнейшего элемента также и в положения Соглашения об ассоциации с Европейским союзом, которое было заключено в 1995 году, а также гарантировать и расширить права, приобретенные тунисскими трудящимися за рубежом, и закрепить принцип недискриминации тунисцев, на законном основании проживающих в Европе, и выходцев из стран Союза, причем как с точки зрения условий труда, так и в плане социальной защиты (статьи 64-68 вышеуказанного соглашения).</w:t>
      </w:r>
    </w:p>
    <w:p w:rsidR="00C9542D" w:rsidRDefault="00C9542D" w:rsidP="00C9542D"/>
    <w:p w:rsidR="00C9542D" w:rsidRDefault="00C9542D" w:rsidP="00C9542D">
      <w:r>
        <w:t>235.</w:t>
      </w:r>
      <w:r>
        <w:tab/>
        <w:t>В отношении международных норм социального обеспечения следует подчеркнуть, что на мировом уровне были проведены переговоры по нескольким многосторонним соглашениям, главным образом под эгидой ООН и МОТ.</w:t>
      </w:r>
    </w:p>
    <w:p w:rsidR="00C9542D" w:rsidRDefault="00C9542D" w:rsidP="00C9542D"/>
    <w:p w:rsidR="00C9542D" w:rsidRDefault="00C9542D" w:rsidP="00C9542D">
      <w:r>
        <w:t>236.</w:t>
      </w:r>
      <w:r>
        <w:tab/>
        <w:t>Принцип равенства всех, независимо от пола или гражданства, перед законодательством о социальном обеспечении соответствует международным нормам, установленным МОТ, и в частности ратифицированной Тунисом Конвенции № 117 об основных целях и нормах социальной политики.  Режимы социального обеспечения применяются ко всем подпадающим под них трудящимся, на законном основании проживающим в Тунисе, будь то граждане или иностранцы.  С одной стороны, это предполагает наличие у подпадающих под них лиц права и обязанности присоединения к системе.  С другой стороны, охваченные ею трудящиеся, выполняющие условия, предусмотренные в законодательстве о социальном обеспечении, имеют право на получение пособий, установленных в этом законодательстве.</w:t>
      </w:r>
    </w:p>
    <w:p w:rsidR="00C9542D" w:rsidRDefault="00C9542D" w:rsidP="00C9542D"/>
    <w:p w:rsidR="00C9542D" w:rsidRDefault="00C9542D" w:rsidP="00C9542D">
      <w:r>
        <w:t>237.</w:t>
      </w:r>
      <w:r>
        <w:tab/>
        <w:t>В этом плане законодательство Туниса соответствует нормам, установленным в Конвенции № 118 МОТ о равноправии в области социального обеспечения, которую ратифицировал Тунис.  В этой Конвенции закреплен принцип равноправия граждан страны, подписавшей Конвенцию, и иностранных граждан как в плане подчинения установленным требованиям, так и с точки зрения права на получение пособий.  В ней также предусмотрены механизмы, призванные обеспечить отмену требования о проживании в стране и гарантировать сохранение прав в рамках двусторонних взаимных соглашений.</w:t>
      </w:r>
    </w:p>
    <w:p w:rsidR="00C9542D" w:rsidRDefault="00C9542D" w:rsidP="00C9542D"/>
    <w:p w:rsidR="00C9542D" w:rsidRDefault="00C9542D" w:rsidP="00C9542D">
      <w:r>
        <w:t>238.</w:t>
      </w:r>
      <w:r>
        <w:tab/>
        <w:t>25 апреля 1957 года Тунис ратифицировал Конвенцию № 12 (1921) о возмещении при несчастных случаях на работе в сельском хозяйстве и Конвенцию № 17 (1925) о возмещении трудящимся при несчастных случаях на производстве, а 30 декабря 1958 года - Конвенцию № 18 (1925) о возмещении трудящимся при профессиональных заболеваниях.</w:t>
      </w:r>
    </w:p>
    <w:p w:rsidR="00C9542D" w:rsidRDefault="00C9542D" w:rsidP="00C9542D"/>
    <w:p w:rsidR="00C9542D" w:rsidRDefault="00C9542D" w:rsidP="00C9542D">
      <w:r>
        <w:t>239.</w:t>
      </w:r>
      <w:r>
        <w:tab/>
        <w:t>В этой связи следует подчеркнуть, что Тунис ратифицировал Конвенцию № 19 МОТ о равноправии граждан страны и иностранцев в области возмещения трудящимся при несчастных случаях, упраздняющую требование о проживании как предварительное условие выплаты пособий.</w:t>
      </w:r>
    </w:p>
    <w:p w:rsidR="00C9542D" w:rsidRDefault="00C9542D" w:rsidP="00C9542D"/>
    <w:p w:rsidR="00C9542D" w:rsidRDefault="00C9542D" w:rsidP="00F03D4E">
      <w:pPr>
        <w:ind w:left="1134"/>
      </w:pPr>
      <w:r>
        <w:rPr>
          <w:lang w:val="en-US"/>
        </w:rPr>
        <w:t>b</w:t>
      </w:r>
      <w:r w:rsidR="00B50FB8">
        <w:t>)</w:t>
      </w:r>
      <w:r>
        <w:tab/>
        <w:t>Соглашения о труде, принятые Тунисом под эгидой ООН и МОТ</w:t>
      </w:r>
    </w:p>
    <w:p w:rsidR="00C9542D" w:rsidRDefault="00C9542D" w:rsidP="00C9542D">
      <w:pPr>
        <w:jc w:val="center"/>
      </w:pPr>
    </w:p>
    <w:p w:rsidR="00C9542D" w:rsidRDefault="00C9542D" w:rsidP="00C9542D">
      <w:r>
        <w:t>240.</w:t>
      </w:r>
      <w:r>
        <w:tab/>
        <w:t>Во Всеобщей декларации прав человека 1948 года (статьи 22, 23 и 25) и Международном пакте об экономических, социальных и культурных правах 1966 года установлены лишь общие принципы, т.е. предусмотрены право на социальное обеспечение, право на достаточный уровень жизни и право на здоровье.</w:t>
      </w:r>
    </w:p>
    <w:p w:rsidR="00C9542D" w:rsidRDefault="00C9542D" w:rsidP="00C9542D"/>
    <w:p w:rsidR="00C9542D" w:rsidRDefault="00C9542D" w:rsidP="00C9542D">
      <w:r>
        <w:t>241.</w:t>
      </w:r>
      <w:r>
        <w:tab/>
        <w:t>Основные многосторонние соглашения в области социального обеспечения были заключены под эгидой МОТ.</w:t>
      </w:r>
    </w:p>
    <w:p w:rsidR="00C9542D" w:rsidRDefault="00C9542D" w:rsidP="00C9542D"/>
    <w:p w:rsidR="00C9542D" w:rsidRDefault="00C9542D" w:rsidP="00C9542D">
      <w:r>
        <w:t>242.</w:t>
      </w:r>
      <w:r>
        <w:tab/>
        <w:t>В 1965 году Тунис ратифицировал принятую в 1962 году Конвенцию № 118 о равноправии граждан страны и иностранцев и лиц без гражданства в области социального обеспечения.  Именно она является наиболее подробным документом, посвященным применению принципа уравнивания в правах иностранцев с гражданами.</w:t>
      </w:r>
    </w:p>
    <w:p w:rsidR="00C9542D" w:rsidRDefault="00C9542D" w:rsidP="00C9542D"/>
    <w:p w:rsidR="00C9542D" w:rsidRDefault="00C9542D" w:rsidP="00C9542D">
      <w:r>
        <w:t>243.</w:t>
      </w:r>
      <w:r>
        <w:tab/>
        <w:t>Она касается многих аспектов социального обеспечения, а именно:  медицинской помощи, больничных пособий, пособий по уходу за ребенком, инвалидности, старости, потере кормильца, по нетрудоспособности в связи с несчастным случаем на работе или профессиональным заболеванием, по безработице, а также семейных пособий.  Подписавшие ее государства обязуются уважать принцип равноправия в тех сферах, которые были определены или при ее подписании, а также выбраны государством, гражданином которого является ссылающееся на Конвенцию лицо.</w:t>
      </w:r>
    </w:p>
    <w:p w:rsidR="00C9542D" w:rsidRDefault="00C9542D" w:rsidP="00C9542D"/>
    <w:p w:rsidR="00C9542D" w:rsidRDefault="00C9542D" w:rsidP="00C9542D">
      <w:r>
        <w:t>244.</w:t>
      </w:r>
      <w:r>
        <w:tab/>
        <w:t>Принятая в далеком 1925 году Конвенция № 19 о равноправии граждан страны и иностранцев в области возмещения трудящимся при несчастных случаях, которую Тунис ратифицировал в январе 1956 года, очень полезна именно в той сфере, которой она посвящена.  Она также предусматривает возможность пользования правами, возникшими в связи с несчастным случаем на работе, на территории какой-то другой страны.</w:t>
      </w:r>
    </w:p>
    <w:p w:rsidR="00C9542D" w:rsidRDefault="00C9542D" w:rsidP="00C9542D"/>
    <w:p w:rsidR="00C9542D" w:rsidRDefault="00C9542D" w:rsidP="00C9542D">
      <w:r>
        <w:t>245.</w:t>
      </w:r>
      <w:r>
        <w:tab/>
        <w:t>Конвенция о статусе беженцев от 28 июля 1951 года, дополненная Протоколом 1967 года, касающимся статуса беженцев, предусматривает, что в области социального обеспечения беженцы имеют те же обязательства и пользуются теми же правами, что и граждане страны.  Эти документы обеспечивают гарантии данной категории лиц в тех случаях, когда в других международных конвенциях не уточняется, что они на нее распространяются.</w:t>
      </w:r>
    </w:p>
    <w:p w:rsidR="00C9542D" w:rsidRDefault="00C9542D" w:rsidP="00C9542D"/>
    <w:p w:rsidR="00C9542D" w:rsidRDefault="00C9542D" w:rsidP="00C9542D">
      <w:r>
        <w:t>246.</w:t>
      </w:r>
      <w:r>
        <w:tab/>
        <w:t>Лицо, обратившееся с просьбой о предоставлении статуса беженца, должно иметь возможность ссылаться на положения Конвенции 1951 года, даже если этот статус ему еще не был предоставлен.  Следовательно, проситель убежища может на этом основании ходатайствовать о выплате ему социальных пособий.</w:t>
      </w:r>
    </w:p>
    <w:p w:rsidR="00C9542D" w:rsidRDefault="00C9542D" w:rsidP="00C9542D"/>
    <w:p w:rsidR="00C9542D" w:rsidRDefault="00C9542D" w:rsidP="00C9542D">
      <w:r>
        <w:t>247.</w:t>
      </w:r>
      <w:r>
        <w:tab/>
        <w:t>Право на удовлетворительную социальную защиту гарантируется и Конвенцией о правах ребенка, которая была подписана в Нью-Йорке 20 ноября 1989 года и ратифицирована Тунисом.  Подписавшие ее государства, в частности, признают за каждым ребенком право пользоваться благами социального обеспечения (статья 26), право на пользование наиболее совершенными услугами системы здравоохранения (статья 24), право на уровень жизни, необходимый для физического, умственного, духовного, нравственного и социального развития ребенка (статья 27).  С другой стороны, статья 2 запрещает любую дискриминацию на основе, в частности, статуса его родителей.</w:t>
      </w:r>
    </w:p>
    <w:p w:rsidR="00C9542D" w:rsidRDefault="00C9542D" w:rsidP="00C9542D"/>
    <w:p w:rsidR="00C9542D" w:rsidRDefault="00C9542D" w:rsidP="00C9542D">
      <w:r>
        <w:t>248.</w:t>
      </w:r>
      <w:r>
        <w:tab/>
        <w:t>9 июня и 14 июля 2003 года Тунис ратифицировал Конвенцию Организации Объединенных Наций против транснациональной организованной преступности и ее два протокола о предупреждении и пресечении торговли людьми и против незаконного ввоза мигрантов.  В Тунисе нет специализированных учреждений, занимающихся этими вопросами, но в министерстве внутренних дел и местного развития для борьбы с фальшивомонетничеством, наркоторговлей, торговлей органами людей и людьми была создана целая группа специализированных служб.</w:t>
      </w:r>
    </w:p>
    <w:p w:rsidR="00C9542D" w:rsidRDefault="00C9542D" w:rsidP="00C9542D"/>
    <w:p w:rsidR="00C9542D" w:rsidRDefault="00C9542D" w:rsidP="00C9542D">
      <w:r>
        <w:t>249.</w:t>
      </w:r>
      <w:r>
        <w:tab/>
        <w:t>В рамках Соглашения об ассоциации Тунис и Европейский союз создали рабочую группу по социальным вопросам и вопросам миграции.  В процессе ее работы был определен ряд относящихся к миграции тем, таких, как совместное развитие, социальная интеграция, выдача виз, нелегальная миграция, транзитная миграция, улучшение информирования и конкретные проекты сотрудничества, по которым ведется регулярный диалог.</w:t>
      </w:r>
    </w:p>
    <w:p w:rsidR="00C9542D" w:rsidRDefault="00C9542D" w:rsidP="00C9542D"/>
    <w:p w:rsidR="00C9542D" w:rsidRDefault="00C9542D" w:rsidP="00C9542D">
      <w:r>
        <w:t>250.</w:t>
      </w:r>
      <w:r>
        <w:tab/>
        <w:t xml:space="preserve">Что касается </w:t>
      </w:r>
      <w:r>
        <w:rPr>
          <w:b/>
        </w:rPr>
        <w:t>профсоюзных прав</w:t>
      </w:r>
      <w:r>
        <w:t>, то они гарантируются всем без какой бы то ни было дискриминации статьей 7 Конституции.</w:t>
      </w:r>
    </w:p>
    <w:p w:rsidR="00C9542D" w:rsidRDefault="00C9542D" w:rsidP="00C9542D"/>
    <w:p w:rsidR="00C9542D" w:rsidRDefault="00C9542D" w:rsidP="00C9542D">
      <w:r>
        <w:t>251.</w:t>
      </w:r>
      <w:r>
        <w:tab/>
        <w:t>В статье 242 Трудового кодекса говорится, что "могут свободно создаваться профсоюзы или профессиональные объединения лиц, которые работают в одной области, занимаются схожим ремеслом или совместно как смежники создают определенный вид продукции либо относятся к одной и той же свободной профессии".</w:t>
      </w:r>
    </w:p>
    <w:p w:rsidR="00C9542D" w:rsidRDefault="00C9542D" w:rsidP="00C9542D"/>
    <w:p w:rsidR="00C9542D" w:rsidRDefault="00C9542D" w:rsidP="00C9542D">
      <w:r>
        <w:t>252.</w:t>
      </w:r>
      <w:r>
        <w:tab/>
        <w:t xml:space="preserve">Что касается </w:t>
      </w:r>
      <w:r>
        <w:rPr>
          <w:b/>
        </w:rPr>
        <w:t>права на жилище</w:t>
      </w:r>
      <w:r>
        <w:t>, то все граждане Туниса без какой бы то ни было дискриминации имеют право на достойный уровень жизни, включая, в частности, право иметь достаточное жилище в здоровой окружающей среде и безопасных условиях.  В настоящее время в Тунисе четыре пятых всех домохозяйств являются собственниками своего жилья.</w:t>
      </w:r>
    </w:p>
    <w:p w:rsidR="00C9542D" w:rsidRDefault="00C9542D" w:rsidP="00C9542D"/>
    <w:p w:rsidR="00C9542D" w:rsidRDefault="00C9542D" w:rsidP="00C9542D">
      <w:r>
        <w:t>253.</w:t>
      </w:r>
      <w:r>
        <w:tab/>
      </w:r>
      <w:r>
        <w:rPr>
          <w:b/>
        </w:rPr>
        <w:t xml:space="preserve">Право на здравоохранение, медицинскую помощь, социальное обеспечение и социальное обслуживание </w:t>
      </w:r>
      <w:r>
        <w:t xml:space="preserve">также гарантируется всем.  В этой сфере усилия государства были действительно направлены на расширение охвата социальным обеспечением всего населения без какой бы то ни было дискриминации посредством инвестирования средств в инфраструктуру и в профессиональную подготовку медицинских работников.  Доступ к медицинской помощи, социальному обеспечению и социальному обслуживанию открыт для всех без какой бы то ни было дискриминации в соответствии с установленными в законодательстве нормами.  Что касается </w:t>
      </w:r>
      <w:r>
        <w:rPr>
          <w:b/>
        </w:rPr>
        <w:t>права на здравоохранение</w:t>
      </w:r>
      <w:r>
        <w:t>, то санитарное законодательство Туниса основывается на определенном числе принципов, среди которых - принцип недопущения дискриминации по отношению к больным.  Этот фундаментальный принцип закреплен в нескольких законодательных актах.</w:t>
      </w:r>
    </w:p>
    <w:p w:rsidR="00C9542D" w:rsidRDefault="00C9542D" w:rsidP="00C9542D"/>
    <w:p w:rsidR="00C9542D" w:rsidRDefault="00C9542D" w:rsidP="00C9542D">
      <w:r>
        <w:t>254.</w:t>
      </w:r>
      <w:r>
        <w:tab/>
        <w:t>В статье 1 закона № 91-63 от 29 июля 1991 года об организации здравоохранения предусматривается, что "каждый человек имеет право на охрану здоровья в наиболее благоприятных условиях".</w:t>
      </w:r>
    </w:p>
    <w:p w:rsidR="00C9542D" w:rsidRDefault="00C9542D" w:rsidP="00C9542D"/>
    <w:p w:rsidR="00C9542D" w:rsidRDefault="00C9542D" w:rsidP="00C9542D">
      <w:r>
        <w:t>255.</w:t>
      </w:r>
      <w:r>
        <w:tab/>
        <w:t>В этом же духе сформулирована статья 5 вышеупомянутого закона, где говорится, что "государственные и частные организации и учреждения здравоохранения должны работать в условиях, гарантирующих основные права человеческой личности и безопасность больных, пользующихся их услугами".  В дополнение к этому в статье 34 указывается, что "государственные организации здравоохранения открыты для всех лиц, состояние здоровья которых требует их услуг…".</w:t>
      </w:r>
    </w:p>
    <w:p w:rsidR="00C9542D" w:rsidRDefault="00C9542D" w:rsidP="00C9542D"/>
    <w:p w:rsidR="00C9542D" w:rsidRDefault="00C9542D" w:rsidP="00C9542D">
      <w:r>
        <w:t>256.</w:t>
      </w:r>
      <w:r>
        <w:tab/>
        <w:t>В соответствии с этими положениями благодаря значительным усилиям государства, предпринимавшимся для обеспечения максимально широкого охвата граждан медицинским обслуживанием, число базовых центров охраны здоровья возросло с 1 476 в 1990 году до 2 067 в 2004 году, так что в среднем на один такой центр стало приходиться 4 795 жителей, при этом среднее расстояние между местом жительства отдельного гражданина и базовым центром охраны здоровья в настоящее время составляет порядка 4 км, что гарантирует их надлежащее распределение по всей территории страны и позволяет полнее охватывать население медицинским обслуживанием.</w:t>
      </w:r>
    </w:p>
    <w:p w:rsidR="00C9542D" w:rsidRDefault="00C9542D" w:rsidP="00C9542D"/>
    <w:p w:rsidR="00C9542D" w:rsidRDefault="00C9542D" w:rsidP="00C9542D">
      <w:r>
        <w:t>257.</w:t>
      </w:r>
      <w:r>
        <w:tab/>
        <w:t>Кроме того, статья 1 закона № 92-71 от 27 июля 1992 года о трансмиссивных заболеваниях гласит, что "ни к кому не должны применяться дискриминационные меры в связи с профилактикой или лечением трансмиссивного заболевания".</w:t>
      </w:r>
    </w:p>
    <w:p w:rsidR="00C9542D" w:rsidRDefault="00C9542D" w:rsidP="00C9542D"/>
    <w:p w:rsidR="00C9542D" w:rsidRDefault="00C9542D" w:rsidP="00C9542D">
      <w:r>
        <w:t>258.</w:t>
      </w:r>
      <w:r>
        <w:tab/>
        <w:t>В этой связи важно подчеркнуть, что лечение больных СПИДом проводится в тех же условиях, что и лечение других пациентов, и что, следовательно, по отношению к ним в процессе лечения не принимается никаких особых мер.  Помимо бесплатного пользования самыми современными услугами, эти больные также пользуются всеми своими социальными правами без какой бы то ни было дискриминации по отношению к ним.</w:t>
      </w:r>
    </w:p>
    <w:p w:rsidR="00C9542D" w:rsidRDefault="00C9542D" w:rsidP="00C9542D"/>
    <w:p w:rsidR="00C9542D" w:rsidRDefault="00C9542D" w:rsidP="00C9542D">
      <w:r>
        <w:t>259.</w:t>
      </w:r>
      <w:r>
        <w:tab/>
        <w:t>Статья 1 закона № 92-82 от 3 августа 1992 года о психическом здоровье и порядке госпитализации по причине душевного расстройства предусматривает следующее:  "госпитализация лиц, страдающих душевным расстройством, производится с соблюдением личных свобод и в условиях, гарантирующих уважение человеческого достоинства".</w:t>
      </w:r>
    </w:p>
    <w:p w:rsidR="00C9542D" w:rsidRDefault="00C9542D" w:rsidP="00C9542D"/>
    <w:p w:rsidR="00C9542D" w:rsidRDefault="00C9542D" w:rsidP="00C9542D">
      <w:r>
        <w:t>260.</w:t>
      </w:r>
      <w:r>
        <w:tab/>
        <w:t>Таким образом, вышеуказанный закон обеспечивает лицу, госпитализируемому по причине душевного расстройства, ряд прав, включая следующие:</w:t>
      </w:r>
    </w:p>
    <w:p w:rsidR="00C9542D" w:rsidRDefault="00C9542D" w:rsidP="00C9542D"/>
    <w:p w:rsidR="00C9542D" w:rsidRDefault="00C9542D" w:rsidP="00C9542D">
      <w:r>
        <w:tab/>
        <w:t>-</w:t>
      </w:r>
      <w:r>
        <w:tab/>
        <w:t>право на медицинскую помощь и надлежащее физическое обращение с ним;</w:t>
      </w:r>
    </w:p>
    <w:p w:rsidR="00C9542D" w:rsidRDefault="00C9542D" w:rsidP="00C9542D"/>
    <w:p w:rsidR="00C9542D" w:rsidRDefault="00C9542D" w:rsidP="00C9542D">
      <w:pPr>
        <w:ind w:left="1134" w:hanging="1134"/>
      </w:pPr>
      <w:r>
        <w:tab/>
        <w:t>-</w:t>
      </w:r>
      <w:r>
        <w:tab/>
        <w:t>право на получение образования и профессиональной подготовки и на реабилитацию, которая поможет ему улучшить свои умения и способности;</w:t>
      </w:r>
    </w:p>
    <w:p w:rsidR="00C9542D" w:rsidRDefault="00C9542D" w:rsidP="00C9542D">
      <w:pPr>
        <w:ind w:left="1134" w:hanging="1134"/>
      </w:pPr>
    </w:p>
    <w:p w:rsidR="00C9542D" w:rsidRDefault="00C9542D" w:rsidP="00C9542D">
      <w:pPr>
        <w:ind w:left="1134" w:hanging="1134"/>
      </w:pPr>
      <w:r>
        <w:tab/>
        <w:t>-</w:t>
      </w:r>
      <w:r>
        <w:tab/>
        <w:t>право на бесплатность лечения и госпитализации </w:t>
      </w:r>
      <w:r>
        <w:noBreakHyphen/>
        <w:t xml:space="preserve"> для лиц, госпитализируемых без их согласия;</w:t>
      </w:r>
    </w:p>
    <w:p w:rsidR="00C9542D" w:rsidRDefault="00C9542D" w:rsidP="00C9542D">
      <w:pPr>
        <w:ind w:left="1134" w:hanging="1134"/>
      </w:pPr>
    </w:p>
    <w:p w:rsidR="00C9542D" w:rsidRDefault="00C9542D" w:rsidP="00C9542D">
      <w:pPr>
        <w:ind w:left="1134" w:hanging="1134"/>
      </w:pPr>
      <w:r>
        <w:tab/>
        <w:t>-</w:t>
      </w:r>
      <w:r>
        <w:tab/>
        <w:t>право на занятие производительным трудом или осуществление любой другой деятельности;</w:t>
      </w:r>
    </w:p>
    <w:p w:rsidR="00C9542D" w:rsidRDefault="00C9542D" w:rsidP="00C9542D">
      <w:pPr>
        <w:ind w:left="1134" w:hanging="1134"/>
      </w:pPr>
    </w:p>
    <w:p w:rsidR="00C9542D" w:rsidRDefault="00C9542D" w:rsidP="00C9542D">
      <w:pPr>
        <w:ind w:left="1134" w:hanging="1134"/>
      </w:pPr>
      <w:r>
        <w:tab/>
        <w:t>-</w:t>
      </w:r>
      <w:r>
        <w:tab/>
        <w:t>право на защиту от всякой эксплуатации, любых злоупотреблений или любого бесчеловечного или унижающего достоинство обращения.</w:t>
      </w:r>
    </w:p>
    <w:p w:rsidR="00C9542D" w:rsidRDefault="00C9542D" w:rsidP="00C9542D">
      <w:pPr>
        <w:ind w:left="1134" w:hanging="1134"/>
      </w:pPr>
    </w:p>
    <w:p w:rsidR="00C9542D" w:rsidRDefault="00C9542D" w:rsidP="00C9542D">
      <w:r>
        <w:t>261.</w:t>
      </w:r>
      <w:r>
        <w:tab/>
        <w:t>Помимо этого, важно упомянуть, что в вилайетах, где существуют учреждения для больных, страдающих душевным расстройством, этим законом была учреждена "региональная комиссия по психическому здоровью".  В задачи этой комиссии, возглавляемой судьей, входит рассмотрение положения душевнобольных, за которыми осуществляется уход в этих учреждениях, с точки зрения уважения личных свобод и человеческого достоинства.  Тот факт, что эту комиссию возглавляет судья, свидетельствует о том, что законодатели заботятся о предохранении прав душевнобольных, поскольку судья является гарантом прав и свобод личности.</w:t>
      </w:r>
    </w:p>
    <w:p w:rsidR="00C9542D" w:rsidRDefault="00C9542D" w:rsidP="00C9542D"/>
    <w:p w:rsidR="00C9542D" w:rsidRDefault="00C9542D" w:rsidP="00C9542D">
      <w:r>
        <w:t>262.</w:t>
      </w:r>
      <w:r>
        <w:tab/>
        <w:t>В этой связи остается упомянуть, что в масштабах страны создана целая система служб, занимающихся психическим здоровьем граждан, для обеспечения охвата всех районов страны с целью приближения медицинских услуг к гражданам и гарантирования равного доступа к медицинской помощи.</w:t>
      </w:r>
    </w:p>
    <w:p w:rsidR="00C9542D" w:rsidRDefault="00C9542D" w:rsidP="00C9542D"/>
    <w:p w:rsidR="00C9542D" w:rsidRDefault="00C9542D" w:rsidP="00C9542D">
      <w:r>
        <w:t>263.</w:t>
      </w:r>
      <w:r>
        <w:tab/>
        <w:t>Осуществлялось стимулирование ассоциаций, которые рассматриваются в качестве привилегированных партнеров государства в вопросах устойчивого развития человеческого потенциала, и действующие положения позволили в значительной мере укрепить свободу ассоциации, благодаря чему число ассоциаций в Тунисе возросло с</w:t>
      </w:r>
      <w:r w:rsidR="00DA7202">
        <w:t> </w:t>
      </w:r>
      <w:r>
        <w:t>1976</w:t>
      </w:r>
      <w:r w:rsidR="00DA7202">
        <w:t> </w:t>
      </w:r>
      <w:r>
        <w:t>в 1988 году до 8 811 в 2005 году.  Эти ассоциации действуют в различных сферах деятельности, позволяя в полной мере осуществлять все права человека без какой бы то ни было дискриминации.</w:t>
      </w:r>
    </w:p>
    <w:p w:rsidR="00C9542D" w:rsidRDefault="00C9542D" w:rsidP="00C9542D"/>
    <w:p w:rsidR="00C9542D" w:rsidRDefault="00C9542D" w:rsidP="00C9542D">
      <w:r>
        <w:t>264.</w:t>
      </w:r>
      <w:r>
        <w:tab/>
        <w:t>Следует отметить, что в охваченный в этом докладе период было создано 967 новых ассоциаций, имеющих отношение к здравоохранению.</w:t>
      </w:r>
    </w:p>
    <w:p w:rsidR="00C9542D" w:rsidRDefault="00C9542D" w:rsidP="00C9542D"/>
    <w:p w:rsidR="00C9542D" w:rsidRDefault="00C9542D" w:rsidP="00C9542D">
      <w:r>
        <w:t>265.</w:t>
      </w:r>
      <w:r>
        <w:tab/>
        <w:t xml:space="preserve">Что касается </w:t>
      </w:r>
      <w:r>
        <w:rPr>
          <w:b/>
        </w:rPr>
        <w:t>права на солидарность</w:t>
      </w:r>
      <w:r>
        <w:t>, то государство реализует социальные программы, в число которых входит программа по Фонду национальной солидарности (26/26).  Этот фонд, созданный прежде всего для оказания помощи районам, находящимся в наиболее неблагоприятном положении, позволил обеспечить такие блага и общие базовые услуги, как питьевая вода, электричество, медицинская помощь и образование, достойное жилье, дороги и коммуникации, жителям отдаленных районов, сделав таким образом возможным их выход из маргинального положения и их вовлечение в процесс развития.  В период 1993</w:t>
      </w:r>
      <w:r>
        <w:noBreakHyphen/>
        <w:t>2000 годов Фонд добился позитивных результатов, оказав 216 597 семьям помощь на общую сумму 500 млн. динаров.</w:t>
      </w:r>
    </w:p>
    <w:p w:rsidR="00C9542D" w:rsidRDefault="00C9542D" w:rsidP="00C9542D"/>
    <w:p w:rsidR="00C9542D" w:rsidRPr="00954472" w:rsidRDefault="00C9542D" w:rsidP="00C9542D">
      <w:pPr>
        <w:jc w:val="center"/>
        <w:rPr>
          <w:b/>
        </w:rPr>
      </w:pPr>
      <w:r w:rsidRPr="00954472">
        <w:rPr>
          <w:b/>
        </w:rPr>
        <w:t>2.</w:t>
      </w:r>
      <w:r w:rsidRPr="00954472">
        <w:rPr>
          <w:b/>
        </w:rPr>
        <w:tab/>
        <w:t>Фонд национальной солидарности (Фонд 26-26)</w:t>
      </w:r>
    </w:p>
    <w:p w:rsidR="00C9542D" w:rsidRDefault="00C9542D" w:rsidP="00C9542D">
      <w:pPr>
        <w:jc w:val="center"/>
      </w:pPr>
    </w:p>
    <w:p w:rsidR="00C9542D" w:rsidRDefault="00C9542D" w:rsidP="00C9542D">
      <w:r>
        <w:t>266.</w:t>
      </w:r>
      <w:r>
        <w:tab/>
        <w:t>Создание Фонда национальной солидарности (или Фонда 26</w:t>
      </w:r>
      <w:r>
        <w:noBreakHyphen/>
        <w:t>26), являющегося подлинным инструментом уменьшения неравенства и борьбы с дискриминацией, было продиктовано политическим стремлением содействовать развитию районов, находящихся в наименее благоприятном положении, и улучшать условия жизни их населения, не допуская никакой дискриминации по признаку расы по отношению к отдельным лицам в процессе строительства сбалансированного и солидарного общества, предоставляя каждому гражданину, где бы он ни находился, равные возможности доступа к социальным услугам и улучшения его экономического и социального благополучия на основе приверженности ценностям уважения прав человека и его достоинства без каких бы то ни было предпочтений, основанных на расе, цвете кожи, родовом либо национальном или этническом происхождении.</w:t>
      </w:r>
    </w:p>
    <w:p w:rsidR="00C9542D" w:rsidRDefault="00C9542D" w:rsidP="00C9542D"/>
    <w:p w:rsidR="00C9542D" w:rsidRPr="00F03D4E" w:rsidRDefault="00C9542D" w:rsidP="00C9542D">
      <w:pPr>
        <w:rPr>
          <w:b/>
        </w:rPr>
      </w:pPr>
      <w:r w:rsidRPr="00F03D4E">
        <w:rPr>
          <w:b/>
        </w:rPr>
        <w:t>а)</w:t>
      </w:r>
      <w:r w:rsidRPr="00F03D4E">
        <w:rPr>
          <w:b/>
        </w:rPr>
        <w:tab/>
        <w:t>История Фонда национальной солидарности</w:t>
      </w:r>
    </w:p>
    <w:p w:rsidR="00C9542D" w:rsidRDefault="00C9542D" w:rsidP="00C9542D">
      <w:pPr>
        <w:rPr>
          <w:i/>
        </w:rPr>
      </w:pPr>
    </w:p>
    <w:p w:rsidR="00C9542D" w:rsidRDefault="00C9542D" w:rsidP="00C9542D">
      <w:r>
        <w:t>267.</w:t>
      </w:r>
      <w:r>
        <w:tab/>
        <w:t>Посещая некоторые отдаленные и труднодоступные зоны страны, президент бен Али смог отдать себе отчет в том, что там условия жизни и доходы населения являются нестабильными из-за отсутствия важнейших общих объектов инфраструктуры и основных удобств, а также вследствие слабости экономического потенциала в сфере производства и занятости.</w:t>
      </w:r>
    </w:p>
    <w:p w:rsidR="00C9542D" w:rsidRDefault="00C9542D" w:rsidP="00C9542D"/>
    <w:p w:rsidR="00C9542D" w:rsidRDefault="00C9542D" w:rsidP="00C9542D">
      <w:r>
        <w:t>268.</w:t>
      </w:r>
      <w:r>
        <w:tab/>
        <w:t>8 декабря 1992 года он объявил о своем решении создать Фонд национальной солидарности (ФНС), чтобы обеспечить развитие этих зон и их населения.</w:t>
      </w:r>
    </w:p>
    <w:p w:rsidR="00C9542D" w:rsidRDefault="00C9542D" w:rsidP="00C9542D"/>
    <w:p w:rsidR="00C9542D" w:rsidRDefault="00C9542D" w:rsidP="00C9542D">
      <w:r>
        <w:t>269.</w:t>
      </w:r>
      <w:r>
        <w:tab/>
        <w:t>Таким образом, ясно, что ФНС - механизм, призванный обеспечить достойную жизнь своим бенефициарам для того, чтобы всем тунисцам, включая женщин и детей, пожилых людей, инвалидов.., были гарантированы приличные условия жизни.</w:t>
      </w:r>
    </w:p>
    <w:p w:rsidR="00C9542D" w:rsidRDefault="00C9542D" w:rsidP="00C9542D"/>
    <w:p w:rsidR="00C9542D" w:rsidRPr="00F03D4E" w:rsidRDefault="00C9542D" w:rsidP="00C9542D">
      <w:pPr>
        <w:rPr>
          <w:b/>
        </w:rPr>
      </w:pPr>
      <w:r w:rsidRPr="00F03D4E">
        <w:rPr>
          <w:b/>
          <w:lang w:val="en-US"/>
        </w:rPr>
        <w:t>b</w:t>
      </w:r>
      <w:r w:rsidRPr="00F03D4E">
        <w:rPr>
          <w:b/>
        </w:rPr>
        <w:t>)</w:t>
      </w:r>
      <w:r w:rsidRPr="00F03D4E">
        <w:rPr>
          <w:b/>
        </w:rPr>
        <w:tab/>
        <w:t>Достижения Фонда</w:t>
      </w:r>
    </w:p>
    <w:p w:rsidR="00C9542D" w:rsidRDefault="00C9542D" w:rsidP="00C9542D">
      <w:pPr>
        <w:rPr>
          <w:i/>
        </w:rPr>
      </w:pPr>
    </w:p>
    <w:p w:rsidR="00C9542D" w:rsidRDefault="00C9542D" w:rsidP="00C9542D">
      <w:r>
        <w:t>270.</w:t>
      </w:r>
      <w:r>
        <w:tab/>
        <w:t>В период 1993</w:t>
      </w:r>
      <w:r>
        <w:noBreakHyphen/>
        <w:t>2005 годов действиями ФСН было охвачено 1 762 малообеспеченных населенных пункта, специально отобранных исходя из объективных критериев без каких бы то ни было предпочтений.  Помощью Фонда воспользовалось более 240 000 семей (т.е. более 1 200 000 жителей), при этом никаких различий между отдельными бенефициарами не допускалось.</w:t>
      </w:r>
    </w:p>
    <w:p w:rsidR="00C9542D" w:rsidRDefault="00C9542D" w:rsidP="00C9542D"/>
    <w:p w:rsidR="00C9542D" w:rsidRDefault="00C9542D" w:rsidP="00C9542D">
      <w:r>
        <w:t>271.</w:t>
      </w:r>
      <w:r>
        <w:tab/>
        <w:t>Размер помощи составил 807 338 000 динаров, которые были распределены следующим образом:</w:t>
      </w:r>
    </w:p>
    <w:p w:rsidR="00C9542D" w:rsidRDefault="00C9542D" w:rsidP="00DA7202">
      <w:pPr>
        <w:spacing w:line="240" w:lineRule="auto"/>
      </w:pPr>
    </w:p>
    <w:p w:rsidR="00C9542D" w:rsidRDefault="00C9542D" w:rsidP="00DA7202">
      <w:pPr>
        <w:spacing w:line="240" w:lineRule="auto"/>
      </w:pPr>
      <w:r>
        <w:tab/>
        <w:t>-</w:t>
      </w:r>
      <w:r>
        <w:tab/>
        <w:t>объекты базовой инфраструктуры:  709 948 000 динаров;</w:t>
      </w:r>
    </w:p>
    <w:p w:rsidR="00C9542D" w:rsidRDefault="00C9542D" w:rsidP="00DA7202">
      <w:pPr>
        <w:spacing w:line="240" w:lineRule="auto"/>
      </w:pPr>
    </w:p>
    <w:p w:rsidR="00C9542D" w:rsidRDefault="00C9542D" w:rsidP="00DA7202">
      <w:pPr>
        <w:spacing w:line="240" w:lineRule="auto"/>
      </w:pPr>
      <w:r>
        <w:tab/>
        <w:t>-</w:t>
      </w:r>
      <w:r>
        <w:tab/>
        <w:t>создание источников доходов:  87 890 000 динаров;</w:t>
      </w:r>
    </w:p>
    <w:p w:rsidR="00C9542D" w:rsidRDefault="00C9542D" w:rsidP="00DA7202">
      <w:pPr>
        <w:spacing w:line="240" w:lineRule="auto"/>
      </w:pPr>
    </w:p>
    <w:p w:rsidR="00C9542D" w:rsidRDefault="00C9542D" w:rsidP="00DA7202">
      <w:pPr>
        <w:spacing w:line="240" w:lineRule="auto"/>
      </w:pPr>
      <w:r>
        <w:tab/>
        <w:t>-</w:t>
      </w:r>
      <w:r>
        <w:tab/>
        <w:t>участие Глобального фонда солидарности:  2 500 000 динаров;</w:t>
      </w:r>
    </w:p>
    <w:p w:rsidR="00C9542D" w:rsidRDefault="00C9542D" w:rsidP="00DA7202">
      <w:pPr>
        <w:spacing w:line="240" w:lineRule="auto"/>
      </w:pPr>
    </w:p>
    <w:p w:rsidR="00C9542D" w:rsidRDefault="00C9542D" w:rsidP="00DA7202">
      <w:pPr>
        <w:spacing w:line="240" w:lineRule="auto"/>
        <w:ind w:left="1134" w:hanging="1134"/>
      </w:pPr>
      <w:r>
        <w:tab/>
        <w:t>-</w:t>
      </w:r>
      <w:r>
        <w:tab/>
        <w:t>участие в капитале Банка финансирования малых и средних предприятий:  5 000 000 динаров;</w:t>
      </w:r>
    </w:p>
    <w:p w:rsidR="00C9542D" w:rsidRDefault="00C9542D" w:rsidP="00DA7202">
      <w:pPr>
        <w:spacing w:line="240" w:lineRule="auto"/>
        <w:ind w:left="1134" w:hanging="1134"/>
      </w:pPr>
    </w:p>
    <w:p w:rsidR="00C9542D" w:rsidRDefault="00C9542D" w:rsidP="00DA7202">
      <w:pPr>
        <w:spacing w:line="240" w:lineRule="auto"/>
        <w:ind w:left="1134" w:hanging="1134"/>
      </w:pPr>
      <w:r>
        <w:tab/>
        <w:t>-</w:t>
      </w:r>
      <w:r>
        <w:tab/>
        <w:t>цифровая солидарность (приобретение компьютеров для студентов из нуждающихся семей):  2 000 000 динаров.</w:t>
      </w:r>
    </w:p>
    <w:p w:rsidR="00C9542D" w:rsidRDefault="00C9542D" w:rsidP="00DA7202">
      <w:pPr>
        <w:spacing w:line="240" w:lineRule="auto"/>
        <w:ind w:left="1134" w:hanging="1134"/>
      </w:pPr>
    </w:p>
    <w:p w:rsidR="00C9542D" w:rsidRPr="00AC5C5E" w:rsidRDefault="00C9542D" w:rsidP="00C9542D">
      <w:pPr>
        <w:ind w:left="1134" w:hanging="1134"/>
        <w:rPr>
          <w:b/>
        </w:rPr>
      </w:pPr>
      <w:r w:rsidRPr="00AC5C5E">
        <w:rPr>
          <w:b/>
        </w:rPr>
        <w:t>с)</w:t>
      </w:r>
      <w:r w:rsidRPr="00AC5C5E">
        <w:rPr>
          <w:b/>
        </w:rPr>
        <w:tab/>
        <w:t>Достижения в отдельных секторах</w:t>
      </w:r>
    </w:p>
    <w:p w:rsidR="00C9542D" w:rsidRDefault="00C9542D" w:rsidP="00C9542D"/>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1E0" w:firstRow="1" w:lastRow="1" w:firstColumn="1" w:lastColumn="1" w:noHBand="0" w:noVBand="0"/>
      </w:tblPr>
      <w:tblGrid>
        <w:gridCol w:w="4676"/>
        <w:gridCol w:w="2477"/>
        <w:gridCol w:w="2258"/>
      </w:tblGrid>
      <w:tr w:rsidR="00C9542D" w:rsidRPr="00AC5C5E" w:rsidTr="00AC5C5E">
        <w:tc>
          <w:tcPr>
            <w:tcW w:w="7153" w:type="dxa"/>
            <w:gridSpan w:val="2"/>
            <w:shd w:val="clear" w:color="auto" w:fill="auto"/>
          </w:tcPr>
          <w:p w:rsidR="00C9542D" w:rsidRPr="00AC5C5E" w:rsidRDefault="00C9542D" w:rsidP="003C2DAA">
            <w:pPr>
              <w:jc w:val="center"/>
            </w:pPr>
            <w:r w:rsidRPr="00AC5C5E">
              <w:t>Достижения</w:t>
            </w:r>
          </w:p>
        </w:tc>
        <w:tc>
          <w:tcPr>
            <w:tcW w:w="2258" w:type="dxa"/>
            <w:vMerge w:val="restart"/>
            <w:shd w:val="clear" w:color="auto" w:fill="auto"/>
            <w:vAlign w:val="center"/>
          </w:tcPr>
          <w:p w:rsidR="00C9542D" w:rsidRPr="00AC5C5E" w:rsidRDefault="00C9542D" w:rsidP="003C2DAA">
            <w:pPr>
              <w:spacing w:line="240" w:lineRule="auto"/>
              <w:jc w:val="center"/>
            </w:pPr>
            <w:r w:rsidRPr="00AC5C5E">
              <w:t>Сумма расходов</w:t>
            </w:r>
            <w:r w:rsidRPr="00AC5C5E">
              <w:br/>
              <w:t>(в динарах)</w:t>
            </w:r>
          </w:p>
        </w:tc>
      </w:tr>
      <w:tr w:rsidR="00C9542D" w:rsidRPr="00AC5C5E" w:rsidTr="00AC5C5E">
        <w:tc>
          <w:tcPr>
            <w:tcW w:w="4676" w:type="dxa"/>
            <w:shd w:val="clear" w:color="auto" w:fill="auto"/>
          </w:tcPr>
          <w:p w:rsidR="00C9542D" w:rsidRPr="00AC5C5E" w:rsidRDefault="00C9542D" w:rsidP="003C2DAA">
            <w:pPr>
              <w:jc w:val="center"/>
            </w:pPr>
            <w:r w:rsidRPr="00AC5C5E">
              <w:t>Проекты</w:t>
            </w:r>
          </w:p>
        </w:tc>
        <w:tc>
          <w:tcPr>
            <w:tcW w:w="2477" w:type="dxa"/>
            <w:shd w:val="clear" w:color="auto" w:fill="auto"/>
          </w:tcPr>
          <w:p w:rsidR="00C9542D" w:rsidRPr="00AC5C5E" w:rsidRDefault="00C9542D" w:rsidP="003C2DAA">
            <w:pPr>
              <w:jc w:val="center"/>
            </w:pPr>
            <w:r w:rsidRPr="00AC5C5E">
              <w:t>Число</w:t>
            </w:r>
          </w:p>
        </w:tc>
        <w:tc>
          <w:tcPr>
            <w:tcW w:w="2258" w:type="dxa"/>
            <w:vMerge/>
            <w:shd w:val="clear" w:color="auto" w:fill="auto"/>
          </w:tcPr>
          <w:p w:rsidR="00C9542D" w:rsidRPr="00AC5C5E" w:rsidRDefault="00C9542D" w:rsidP="003C2DAA">
            <w:pPr>
              <w:jc w:val="center"/>
            </w:pPr>
          </w:p>
        </w:tc>
      </w:tr>
      <w:tr w:rsidR="00C9542D" w:rsidTr="003C2DAA">
        <w:tc>
          <w:tcPr>
            <w:tcW w:w="4676" w:type="dxa"/>
            <w:tcBorders>
              <w:bottom w:val="nil"/>
            </w:tcBorders>
          </w:tcPr>
          <w:p w:rsidR="00C9542D" w:rsidRDefault="00C9542D" w:rsidP="00AC5C5E">
            <w:r>
              <w:t>Жилища</w:t>
            </w:r>
          </w:p>
        </w:tc>
        <w:tc>
          <w:tcPr>
            <w:tcW w:w="2477" w:type="dxa"/>
            <w:tcBorders>
              <w:bottom w:val="nil"/>
            </w:tcBorders>
          </w:tcPr>
          <w:p w:rsidR="00C9542D" w:rsidRDefault="00C9542D" w:rsidP="003C2DAA">
            <w:pPr>
              <w:jc w:val="center"/>
            </w:pPr>
            <w:r>
              <w:t>62 605</w:t>
            </w:r>
          </w:p>
        </w:tc>
        <w:tc>
          <w:tcPr>
            <w:tcW w:w="2258" w:type="dxa"/>
            <w:tcBorders>
              <w:bottom w:val="nil"/>
            </w:tcBorders>
          </w:tcPr>
          <w:p w:rsidR="00C9542D" w:rsidRDefault="00C9542D" w:rsidP="003C2DAA">
            <w:pPr>
              <w:jc w:val="center"/>
            </w:pPr>
          </w:p>
        </w:tc>
      </w:tr>
      <w:tr w:rsidR="00C9542D" w:rsidTr="00AC5C5E">
        <w:tc>
          <w:tcPr>
            <w:tcW w:w="4676" w:type="dxa"/>
            <w:tcBorders>
              <w:top w:val="nil"/>
              <w:bottom w:val="nil"/>
            </w:tcBorders>
          </w:tcPr>
          <w:p w:rsidR="00C9542D" w:rsidRDefault="00C9542D" w:rsidP="00AC5C5E">
            <w:r>
              <w:t>Модернизация</w:t>
            </w:r>
          </w:p>
        </w:tc>
        <w:tc>
          <w:tcPr>
            <w:tcW w:w="2477" w:type="dxa"/>
            <w:tcBorders>
              <w:top w:val="nil"/>
              <w:bottom w:val="nil"/>
            </w:tcBorders>
          </w:tcPr>
          <w:p w:rsidR="00C9542D" w:rsidRDefault="00C9542D" w:rsidP="003C2DAA">
            <w:pPr>
              <w:jc w:val="center"/>
            </w:pPr>
            <w:r>
              <w:t>19 333</w:t>
            </w:r>
          </w:p>
        </w:tc>
        <w:tc>
          <w:tcPr>
            <w:tcW w:w="2258" w:type="dxa"/>
            <w:vMerge w:val="restart"/>
            <w:tcBorders>
              <w:top w:val="nil"/>
            </w:tcBorders>
            <w:vAlign w:val="bottom"/>
          </w:tcPr>
          <w:p w:rsidR="00C9542D" w:rsidRDefault="00C9542D" w:rsidP="00AC5C5E">
            <w:pPr>
              <w:jc w:val="center"/>
            </w:pPr>
            <w:r>
              <w:t>212 729 000</w:t>
            </w:r>
          </w:p>
        </w:tc>
      </w:tr>
      <w:tr w:rsidR="00C9542D" w:rsidTr="003C2DAA">
        <w:tc>
          <w:tcPr>
            <w:tcW w:w="4676" w:type="dxa"/>
            <w:tcBorders>
              <w:top w:val="nil"/>
            </w:tcBorders>
          </w:tcPr>
          <w:p w:rsidR="00C9542D" w:rsidRDefault="00C9542D" w:rsidP="00AC5C5E">
            <w:r>
              <w:t>Новые жилища</w:t>
            </w:r>
          </w:p>
        </w:tc>
        <w:tc>
          <w:tcPr>
            <w:tcW w:w="2477" w:type="dxa"/>
            <w:tcBorders>
              <w:top w:val="nil"/>
            </w:tcBorders>
          </w:tcPr>
          <w:p w:rsidR="00C9542D" w:rsidRDefault="00C9542D" w:rsidP="003C2DAA">
            <w:pPr>
              <w:jc w:val="center"/>
            </w:pPr>
            <w:r>
              <w:t>43 272</w:t>
            </w:r>
          </w:p>
        </w:tc>
        <w:tc>
          <w:tcPr>
            <w:tcW w:w="2258" w:type="dxa"/>
            <w:vMerge/>
          </w:tcPr>
          <w:p w:rsidR="00C9542D" w:rsidRDefault="00C9542D" w:rsidP="003C2DAA">
            <w:pPr>
              <w:jc w:val="center"/>
            </w:pPr>
          </w:p>
        </w:tc>
      </w:tr>
      <w:tr w:rsidR="00C9542D" w:rsidTr="003C2DAA">
        <w:tc>
          <w:tcPr>
            <w:tcW w:w="4676" w:type="dxa"/>
            <w:tcBorders>
              <w:bottom w:val="nil"/>
            </w:tcBorders>
          </w:tcPr>
          <w:p w:rsidR="00C9542D" w:rsidRDefault="00C9542D" w:rsidP="00AC5C5E">
            <w:r>
              <w:t>Дороги с покрытием и без покрытия (км)</w:t>
            </w:r>
          </w:p>
        </w:tc>
        <w:tc>
          <w:tcPr>
            <w:tcW w:w="2477" w:type="dxa"/>
            <w:tcBorders>
              <w:bottom w:val="nil"/>
            </w:tcBorders>
          </w:tcPr>
          <w:p w:rsidR="00C9542D" w:rsidRDefault="00C9542D" w:rsidP="003C2DAA">
            <w:pPr>
              <w:jc w:val="center"/>
            </w:pPr>
            <w:r>
              <w:t>4 428,1 км</w:t>
            </w:r>
          </w:p>
        </w:tc>
        <w:tc>
          <w:tcPr>
            <w:tcW w:w="2258" w:type="dxa"/>
            <w:tcBorders>
              <w:bottom w:val="nil"/>
            </w:tcBorders>
          </w:tcPr>
          <w:p w:rsidR="00C9542D" w:rsidRDefault="00C9542D" w:rsidP="003C2DAA">
            <w:pPr>
              <w:jc w:val="center"/>
            </w:pPr>
          </w:p>
        </w:tc>
      </w:tr>
      <w:tr w:rsidR="00C9542D" w:rsidTr="00AC5C5E">
        <w:tc>
          <w:tcPr>
            <w:tcW w:w="4676" w:type="dxa"/>
            <w:tcBorders>
              <w:top w:val="nil"/>
              <w:bottom w:val="nil"/>
            </w:tcBorders>
          </w:tcPr>
          <w:p w:rsidR="00C9542D" w:rsidRDefault="00C9542D" w:rsidP="00AC5C5E">
            <w:r>
              <w:t>Улучшение состояния</w:t>
            </w:r>
          </w:p>
        </w:tc>
        <w:tc>
          <w:tcPr>
            <w:tcW w:w="2477" w:type="dxa"/>
            <w:tcBorders>
              <w:top w:val="nil"/>
              <w:bottom w:val="nil"/>
            </w:tcBorders>
          </w:tcPr>
          <w:p w:rsidR="00C9542D" w:rsidRDefault="00C9542D" w:rsidP="003C2DAA">
            <w:pPr>
              <w:jc w:val="center"/>
            </w:pPr>
            <w:r>
              <w:t>883,4 км</w:t>
            </w:r>
          </w:p>
        </w:tc>
        <w:tc>
          <w:tcPr>
            <w:tcW w:w="2258" w:type="dxa"/>
            <w:vMerge w:val="restart"/>
            <w:tcBorders>
              <w:top w:val="nil"/>
            </w:tcBorders>
            <w:vAlign w:val="bottom"/>
          </w:tcPr>
          <w:p w:rsidR="00C9542D" w:rsidRDefault="00C9542D" w:rsidP="00AC5C5E">
            <w:pPr>
              <w:jc w:val="center"/>
            </w:pPr>
            <w:r>
              <w:t>219 105 000</w:t>
            </w:r>
          </w:p>
        </w:tc>
      </w:tr>
      <w:tr w:rsidR="00C9542D" w:rsidTr="003C2DAA">
        <w:tc>
          <w:tcPr>
            <w:tcW w:w="4676" w:type="dxa"/>
            <w:tcBorders>
              <w:top w:val="nil"/>
            </w:tcBorders>
          </w:tcPr>
          <w:p w:rsidR="00C9542D" w:rsidRDefault="00C9542D" w:rsidP="00AC5C5E">
            <w:r>
              <w:t>Асфальтирование</w:t>
            </w:r>
          </w:p>
        </w:tc>
        <w:tc>
          <w:tcPr>
            <w:tcW w:w="2477" w:type="dxa"/>
            <w:tcBorders>
              <w:top w:val="nil"/>
            </w:tcBorders>
          </w:tcPr>
          <w:p w:rsidR="00C9542D" w:rsidRDefault="00C9542D" w:rsidP="003C2DAA">
            <w:pPr>
              <w:jc w:val="center"/>
            </w:pPr>
            <w:r>
              <w:t>3 544,7 км</w:t>
            </w:r>
          </w:p>
        </w:tc>
        <w:tc>
          <w:tcPr>
            <w:tcW w:w="2258" w:type="dxa"/>
            <w:vMerge/>
          </w:tcPr>
          <w:p w:rsidR="00C9542D" w:rsidRDefault="00C9542D" w:rsidP="003C2DAA">
            <w:pPr>
              <w:jc w:val="center"/>
            </w:pPr>
          </w:p>
        </w:tc>
      </w:tr>
      <w:tr w:rsidR="00C9542D" w:rsidTr="003C2DAA">
        <w:tc>
          <w:tcPr>
            <w:tcW w:w="4676" w:type="dxa"/>
            <w:tcBorders>
              <w:bottom w:val="nil"/>
            </w:tcBorders>
          </w:tcPr>
          <w:p w:rsidR="00C9542D" w:rsidRDefault="00C9542D" w:rsidP="00AC5C5E">
            <w:r>
              <w:t>Электрификация (семьи-бенефициары)</w:t>
            </w:r>
          </w:p>
        </w:tc>
        <w:tc>
          <w:tcPr>
            <w:tcW w:w="2477" w:type="dxa"/>
            <w:tcBorders>
              <w:bottom w:val="nil"/>
            </w:tcBorders>
          </w:tcPr>
          <w:p w:rsidR="00C9542D" w:rsidRDefault="00C9542D" w:rsidP="003C2DAA">
            <w:pPr>
              <w:jc w:val="center"/>
            </w:pPr>
            <w:r>
              <w:t>71 681 семья</w:t>
            </w:r>
          </w:p>
        </w:tc>
        <w:tc>
          <w:tcPr>
            <w:tcW w:w="2258" w:type="dxa"/>
            <w:tcBorders>
              <w:bottom w:val="nil"/>
            </w:tcBorders>
          </w:tcPr>
          <w:p w:rsidR="00C9542D" w:rsidRDefault="00C9542D" w:rsidP="003C2DAA">
            <w:pPr>
              <w:jc w:val="center"/>
            </w:pPr>
            <w:r>
              <w:t>144 862 000</w:t>
            </w:r>
          </w:p>
        </w:tc>
      </w:tr>
      <w:tr w:rsidR="00C9542D" w:rsidTr="003C2DAA">
        <w:tc>
          <w:tcPr>
            <w:tcW w:w="4676" w:type="dxa"/>
            <w:tcBorders>
              <w:top w:val="nil"/>
              <w:bottom w:val="nil"/>
            </w:tcBorders>
          </w:tcPr>
          <w:p w:rsidR="00C9542D" w:rsidRDefault="00C9542D" w:rsidP="00AC5C5E">
            <w:r>
              <w:t>Традиционные источники энергии</w:t>
            </w:r>
          </w:p>
        </w:tc>
        <w:tc>
          <w:tcPr>
            <w:tcW w:w="2477" w:type="dxa"/>
            <w:tcBorders>
              <w:top w:val="nil"/>
              <w:bottom w:val="nil"/>
            </w:tcBorders>
          </w:tcPr>
          <w:p w:rsidR="00C9542D" w:rsidRDefault="00C9542D" w:rsidP="003C2DAA">
            <w:pPr>
              <w:jc w:val="center"/>
            </w:pPr>
            <w:r>
              <w:t>69 396</w:t>
            </w:r>
          </w:p>
        </w:tc>
        <w:tc>
          <w:tcPr>
            <w:tcW w:w="2258" w:type="dxa"/>
            <w:tcBorders>
              <w:top w:val="nil"/>
              <w:bottom w:val="nil"/>
            </w:tcBorders>
          </w:tcPr>
          <w:p w:rsidR="00C9542D" w:rsidRDefault="00C9542D" w:rsidP="003C2DAA">
            <w:pPr>
              <w:jc w:val="center"/>
            </w:pPr>
            <w:r>
              <w:t>140 462 000</w:t>
            </w:r>
          </w:p>
        </w:tc>
      </w:tr>
      <w:tr w:rsidR="00C9542D" w:rsidTr="003C2DAA">
        <w:tc>
          <w:tcPr>
            <w:tcW w:w="4676" w:type="dxa"/>
            <w:tcBorders>
              <w:top w:val="nil"/>
            </w:tcBorders>
          </w:tcPr>
          <w:p w:rsidR="00C9542D" w:rsidRDefault="00C9542D" w:rsidP="00AC5C5E">
            <w:r>
              <w:t>Солнечная энергия</w:t>
            </w:r>
          </w:p>
        </w:tc>
        <w:tc>
          <w:tcPr>
            <w:tcW w:w="2477" w:type="dxa"/>
            <w:tcBorders>
              <w:top w:val="nil"/>
            </w:tcBorders>
          </w:tcPr>
          <w:p w:rsidR="00C9542D" w:rsidRDefault="00C9542D" w:rsidP="003C2DAA">
            <w:pPr>
              <w:jc w:val="center"/>
            </w:pPr>
            <w:r>
              <w:t>2 285</w:t>
            </w:r>
          </w:p>
        </w:tc>
        <w:tc>
          <w:tcPr>
            <w:tcW w:w="2258" w:type="dxa"/>
            <w:tcBorders>
              <w:top w:val="nil"/>
            </w:tcBorders>
          </w:tcPr>
          <w:p w:rsidR="00C9542D" w:rsidRDefault="00C9542D" w:rsidP="003C2DAA">
            <w:pPr>
              <w:jc w:val="center"/>
            </w:pPr>
            <w:r>
              <w:t>4 400 000</w:t>
            </w:r>
          </w:p>
        </w:tc>
      </w:tr>
      <w:tr w:rsidR="00C9542D" w:rsidTr="003C2DAA">
        <w:tc>
          <w:tcPr>
            <w:tcW w:w="4676" w:type="dxa"/>
          </w:tcPr>
          <w:p w:rsidR="00C9542D" w:rsidRDefault="00C9542D" w:rsidP="00AC5C5E">
            <w:r>
              <w:t>Питьевая вода (семьи-бенефициары)</w:t>
            </w:r>
          </w:p>
        </w:tc>
        <w:tc>
          <w:tcPr>
            <w:tcW w:w="2477" w:type="dxa"/>
          </w:tcPr>
          <w:p w:rsidR="00C9542D" w:rsidRDefault="00C9542D" w:rsidP="003C2DAA">
            <w:pPr>
              <w:jc w:val="center"/>
            </w:pPr>
            <w:r>
              <w:t>81 762 семьи</w:t>
            </w:r>
          </w:p>
        </w:tc>
        <w:tc>
          <w:tcPr>
            <w:tcW w:w="2258" w:type="dxa"/>
          </w:tcPr>
          <w:p w:rsidR="00C9542D" w:rsidRDefault="00C9542D" w:rsidP="003C2DAA">
            <w:pPr>
              <w:jc w:val="center"/>
            </w:pPr>
            <w:r>
              <w:t>106 288 000</w:t>
            </w:r>
          </w:p>
        </w:tc>
      </w:tr>
      <w:tr w:rsidR="00C9542D" w:rsidTr="003C2DAA">
        <w:tc>
          <w:tcPr>
            <w:tcW w:w="4676" w:type="dxa"/>
            <w:tcBorders>
              <w:bottom w:val="nil"/>
            </w:tcBorders>
          </w:tcPr>
          <w:p w:rsidR="00C9542D" w:rsidRDefault="00C9542D" w:rsidP="00AC5C5E">
            <w:r>
              <w:t>Здравоохранение (число медпунктов)</w:t>
            </w:r>
          </w:p>
        </w:tc>
        <w:tc>
          <w:tcPr>
            <w:tcW w:w="2477" w:type="dxa"/>
            <w:tcBorders>
              <w:bottom w:val="nil"/>
            </w:tcBorders>
          </w:tcPr>
          <w:p w:rsidR="00C9542D" w:rsidRDefault="00C9542D" w:rsidP="003C2DAA">
            <w:pPr>
              <w:jc w:val="center"/>
            </w:pPr>
            <w:r>
              <w:t>139</w:t>
            </w:r>
          </w:p>
        </w:tc>
        <w:tc>
          <w:tcPr>
            <w:tcW w:w="2258" w:type="dxa"/>
            <w:tcBorders>
              <w:bottom w:val="nil"/>
            </w:tcBorders>
          </w:tcPr>
          <w:p w:rsidR="00C9542D" w:rsidRDefault="00C9542D" w:rsidP="003C2DAA">
            <w:pPr>
              <w:jc w:val="center"/>
            </w:pPr>
          </w:p>
        </w:tc>
      </w:tr>
      <w:tr w:rsidR="00C9542D" w:rsidTr="00AC5C5E">
        <w:tc>
          <w:tcPr>
            <w:tcW w:w="4676" w:type="dxa"/>
            <w:tcBorders>
              <w:top w:val="nil"/>
              <w:bottom w:val="nil"/>
            </w:tcBorders>
          </w:tcPr>
          <w:p w:rsidR="00C9542D" w:rsidRDefault="00C9542D" w:rsidP="00AC5C5E">
            <w:r>
              <w:t>Новые медпункты</w:t>
            </w:r>
          </w:p>
        </w:tc>
        <w:tc>
          <w:tcPr>
            <w:tcW w:w="2477" w:type="dxa"/>
            <w:tcBorders>
              <w:top w:val="nil"/>
              <w:bottom w:val="nil"/>
            </w:tcBorders>
          </w:tcPr>
          <w:p w:rsidR="00C9542D" w:rsidRDefault="00C9542D" w:rsidP="003C2DAA">
            <w:pPr>
              <w:jc w:val="center"/>
            </w:pPr>
            <w:r>
              <w:t>136</w:t>
            </w:r>
          </w:p>
        </w:tc>
        <w:tc>
          <w:tcPr>
            <w:tcW w:w="2258" w:type="dxa"/>
            <w:vMerge w:val="restart"/>
            <w:tcBorders>
              <w:top w:val="nil"/>
            </w:tcBorders>
            <w:vAlign w:val="bottom"/>
          </w:tcPr>
          <w:p w:rsidR="00C9542D" w:rsidRDefault="00C9542D" w:rsidP="00AC5C5E">
            <w:pPr>
              <w:jc w:val="center"/>
            </w:pPr>
            <w:r>
              <w:t>6 147 000</w:t>
            </w:r>
          </w:p>
        </w:tc>
      </w:tr>
      <w:tr w:rsidR="00C9542D" w:rsidTr="003C2DAA">
        <w:tc>
          <w:tcPr>
            <w:tcW w:w="4676" w:type="dxa"/>
            <w:tcBorders>
              <w:top w:val="nil"/>
            </w:tcBorders>
          </w:tcPr>
          <w:p w:rsidR="00C9542D" w:rsidRDefault="00C9542D" w:rsidP="00AC5C5E">
            <w:r>
              <w:t>Переоснащение</w:t>
            </w:r>
          </w:p>
        </w:tc>
        <w:tc>
          <w:tcPr>
            <w:tcW w:w="2477" w:type="dxa"/>
            <w:tcBorders>
              <w:top w:val="nil"/>
            </w:tcBorders>
          </w:tcPr>
          <w:p w:rsidR="00C9542D" w:rsidRDefault="00C9542D" w:rsidP="003C2DAA">
            <w:pPr>
              <w:jc w:val="center"/>
            </w:pPr>
            <w:r>
              <w:t>3</w:t>
            </w:r>
          </w:p>
        </w:tc>
        <w:tc>
          <w:tcPr>
            <w:tcW w:w="2258" w:type="dxa"/>
            <w:vMerge/>
          </w:tcPr>
          <w:p w:rsidR="00C9542D" w:rsidRDefault="00C9542D" w:rsidP="003C2DAA">
            <w:pPr>
              <w:jc w:val="center"/>
            </w:pPr>
          </w:p>
        </w:tc>
      </w:tr>
      <w:tr w:rsidR="00C9542D" w:rsidTr="003C2DAA">
        <w:tc>
          <w:tcPr>
            <w:tcW w:w="4676" w:type="dxa"/>
            <w:tcBorders>
              <w:bottom w:val="nil"/>
            </w:tcBorders>
          </w:tcPr>
          <w:p w:rsidR="00C9542D" w:rsidRDefault="00C9542D" w:rsidP="00AC5C5E">
            <w:r>
              <w:t>Образование (число школ)</w:t>
            </w:r>
          </w:p>
        </w:tc>
        <w:tc>
          <w:tcPr>
            <w:tcW w:w="2477" w:type="dxa"/>
            <w:tcBorders>
              <w:bottom w:val="nil"/>
            </w:tcBorders>
          </w:tcPr>
          <w:p w:rsidR="00C9542D" w:rsidRDefault="00C9542D" w:rsidP="003C2DAA">
            <w:pPr>
              <w:jc w:val="center"/>
            </w:pPr>
            <w:r>
              <w:t>130</w:t>
            </w:r>
          </w:p>
        </w:tc>
        <w:tc>
          <w:tcPr>
            <w:tcW w:w="2258" w:type="dxa"/>
            <w:tcBorders>
              <w:bottom w:val="nil"/>
            </w:tcBorders>
          </w:tcPr>
          <w:p w:rsidR="00C9542D" w:rsidRDefault="00C9542D" w:rsidP="003C2DAA">
            <w:pPr>
              <w:jc w:val="center"/>
            </w:pPr>
          </w:p>
        </w:tc>
      </w:tr>
      <w:tr w:rsidR="00C9542D" w:rsidTr="00AC5C5E">
        <w:tc>
          <w:tcPr>
            <w:tcW w:w="4676" w:type="dxa"/>
            <w:tcBorders>
              <w:top w:val="nil"/>
              <w:bottom w:val="nil"/>
            </w:tcBorders>
          </w:tcPr>
          <w:p w:rsidR="00C9542D" w:rsidRDefault="00C9542D" w:rsidP="00AC5C5E">
            <w:r>
              <w:t>Новые школы</w:t>
            </w:r>
          </w:p>
        </w:tc>
        <w:tc>
          <w:tcPr>
            <w:tcW w:w="2477" w:type="dxa"/>
            <w:tcBorders>
              <w:top w:val="nil"/>
              <w:bottom w:val="nil"/>
            </w:tcBorders>
          </w:tcPr>
          <w:p w:rsidR="00C9542D" w:rsidRDefault="00C9542D" w:rsidP="003C2DAA">
            <w:pPr>
              <w:jc w:val="center"/>
            </w:pPr>
            <w:r>
              <w:t>104</w:t>
            </w:r>
          </w:p>
        </w:tc>
        <w:tc>
          <w:tcPr>
            <w:tcW w:w="2258" w:type="dxa"/>
            <w:vMerge w:val="restart"/>
            <w:tcBorders>
              <w:top w:val="nil"/>
            </w:tcBorders>
            <w:vAlign w:val="bottom"/>
          </w:tcPr>
          <w:p w:rsidR="00C9542D" w:rsidRDefault="00C9542D" w:rsidP="00AC5C5E">
            <w:pPr>
              <w:jc w:val="center"/>
            </w:pPr>
            <w:r>
              <w:t>3 878 000</w:t>
            </w:r>
          </w:p>
        </w:tc>
      </w:tr>
      <w:tr w:rsidR="00C9542D" w:rsidTr="003C2DAA">
        <w:tc>
          <w:tcPr>
            <w:tcW w:w="4676" w:type="dxa"/>
            <w:tcBorders>
              <w:top w:val="nil"/>
            </w:tcBorders>
          </w:tcPr>
          <w:p w:rsidR="00C9542D" w:rsidRDefault="00C9542D" w:rsidP="00AC5C5E">
            <w:r>
              <w:t>Переоснащение</w:t>
            </w:r>
          </w:p>
        </w:tc>
        <w:tc>
          <w:tcPr>
            <w:tcW w:w="2477" w:type="dxa"/>
            <w:tcBorders>
              <w:top w:val="nil"/>
            </w:tcBorders>
          </w:tcPr>
          <w:p w:rsidR="00C9542D" w:rsidRDefault="00C9542D" w:rsidP="003C2DAA">
            <w:pPr>
              <w:jc w:val="center"/>
            </w:pPr>
            <w:r>
              <w:t>26</w:t>
            </w:r>
          </w:p>
        </w:tc>
        <w:tc>
          <w:tcPr>
            <w:tcW w:w="2258" w:type="dxa"/>
            <w:vMerge/>
          </w:tcPr>
          <w:p w:rsidR="00C9542D" w:rsidRDefault="00C9542D" w:rsidP="003C2DAA">
            <w:pPr>
              <w:jc w:val="center"/>
            </w:pPr>
          </w:p>
        </w:tc>
      </w:tr>
      <w:tr w:rsidR="00C9542D" w:rsidTr="003C2DAA">
        <w:tc>
          <w:tcPr>
            <w:tcW w:w="4676" w:type="dxa"/>
          </w:tcPr>
          <w:p w:rsidR="00C9542D" w:rsidRDefault="00C9542D" w:rsidP="00AC5C5E">
            <w:r>
              <w:t>Другие проекты</w:t>
            </w:r>
          </w:p>
        </w:tc>
        <w:tc>
          <w:tcPr>
            <w:tcW w:w="2477" w:type="dxa"/>
          </w:tcPr>
          <w:p w:rsidR="00C9542D" w:rsidRDefault="00C9542D" w:rsidP="003C2DAA">
            <w:pPr>
              <w:jc w:val="center"/>
            </w:pPr>
            <w:r>
              <w:t>864</w:t>
            </w:r>
          </w:p>
        </w:tc>
        <w:tc>
          <w:tcPr>
            <w:tcW w:w="2258" w:type="dxa"/>
          </w:tcPr>
          <w:p w:rsidR="00C9542D" w:rsidRDefault="00C9542D" w:rsidP="003C2DAA">
            <w:pPr>
              <w:jc w:val="center"/>
            </w:pPr>
            <w:r>
              <w:t>16 939 000</w:t>
            </w:r>
          </w:p>
        </w:tc>
      </w:tr>
      <w:tr w:rsidR="00C9542D" w:rsidTr="003C2DAA">
        <w:tc>
          <w:tcPr>
            <w:tcW w:w="7153" w:type="dxa"/>
            <w:gridSpan w:val="2"/>
          </w:tcPr>
          <w:p w:rsidR="00C9542D" w:rsidRDefault="00C9542D" w:rsidP="003C2DAA">
            <w:pPr>
              <w:jc w:val="center"/>
            </w:pPr>
            <w:r>
              <w:t>ВСЕГО</w:t>
            </w:r>
          </w:p>
        </w:tc>
        <w:tc>
          <w:tcPr>
            <w:tcW w:w="2258" w:type="dxa"/>
          </w:tcPr>
          <w:p w:rsidR="00C9542D" w:rsidRDefault="00C9542D" w:rsidP="003C2DAA">
            <w:pPr>
              <w:jc w:val="center"/>
            </w:pPr>
            <w:r>
              <w:t>709 948 000</w:t>
            </w:r>
          </w:p>
        </w:tc>
      </w:tr>
    </w:tbl>
    <w:p w:rsidR="00DA7202" w:rsidRDefault="00DA7202" w:rsidP="00C9542D">
      <w:pPr>
        <w:rPr>
          <w:b/>
        </w:rPr>
      </w:pPr>
    </w:p>
    <w:p w:rsidR="00C9542D" w:rsidRPr="00AC5C5E" w:rsidRDefault="00C9542D" w:rsidP="00C9542D">
      <w:pPr>
        <w:rPr>
          <w:b/>
        </w:rPr>
      </w:pPr>
      <w:r w:rsidRPr="00AC5C5E">
        <w:rPr>
          <w:b/>
          <w:lang w:val="en-US"/>
        </w:rPr>
        <w:t>d</w:t>
      </w:r>
      <w:r w:rsidRPr="00AC5C5E">
        <w:rPr>
          <w:b/>
        </w:rPr>
        <w:t>)</w:t>
      </w:r>
      <w:r w:rsidRPr="00AC5C5E">
        <w:rPr>
          <w:b/>
        </w:rPr>
        <w:tab/>
        <w:t>Влияние действий Фонда национальной солидарности</w:t>
      </w:r>
    </w:p>
    <w:p w:rsidR="00C9542D" w:rsidRDefault="00C9542D" w:rsidP="00C9542D"/>
    <w:p w:rsidR="00C9542D" w:rsidRDefault="00C9542D" w:rsidP="00C9542D">
      <w:r>
        <w:tab/>
      </w:r>
      <w:r>
        <w:rPr>
          <w:lang w:val="en-US"/>
        </w:rPr>
        <w:t>i</w:t>
      </w:r>
      <w:r w:rsidRPr="000137B9">
        <w:t>)</w:t>
      </w:r>
      <w:r w:rsidRPr="000137B9">
        <w:tab/>
      </w:r>
      <w:r>
        <w:t>Уровень электрификации</w:t>
      </w:r>
    </w:p>
    <w:p w:rsidR="00C9542D" w:rsidRDefault="00C9542D" w:rsidP="00C9542D"/>
    <w:p w:rsidR="00C9542D" w:rsidRDefault="00C9542D" w:rsidP="00C9542D">
      <w:r>
        <w:t>272.</w:t>
      </w:r>
      <w:r>
        <w:tab/>
        <w:t>Уровень электрификации в сельской местности возрос с 53% в 1992 году до 94,3% в 2004 году.  Этот рост на 25,6% был обеспечен за счет участия Фонда.</w:t>
      </w:r>
    </w:p>
    <w:p w:rsidR="00C9542D" w:rsidRDefault="00C9542D" w:rsidP="00C9542D"/>
    <w:p w:rsidR="00C9542D" w:rsidRDefault="00C9542D" w:rsidP="00C9542D">
      <w:r>
        <w:t>273.</w:t>
      </w:r>
      <w:r>
        <w:tab/>
        <w:t>В вопросах электрификации зон, находящихся в неблагоприятном положении, никаких исключений или предпочтений в связи с деятельностью ФСН не допускалось.</w:t>
      </w:r>
    </w:p>
    <w:p w:rsidR="00C9542D" w:rsidRDefault="00C9542D" w:rsidP="00C9542D"/>
    <w:p w:rsidR="00C9542D" w:rsidRDefault="00C9542D" w:rsidP="00C9542D">
      <w:r>
        <w:t>274.</w:t>
      </w:r>
      <w:r>
        <w:tab/>
        <w:t>Следует отметить, что в тех редких случаях, когда электричество не проводилось, это было вызвано очень высокой степенью рассредоточенности жилищ и тем, что они не являлись частью населенной агломерации, что обусловливало высокую дороговизну работ по их электрификации.  Фонд национальной солидарности предложил им в качестве альтернативного решения оборудование, работающее на солнечной энергии.</w:t>
      </w:r>
    </w:p>
    <w:p w:rsidR="00C9542D" w:rsidRDefault="00C9542D" w:rsidP="00C9542D"/>
    <w:p w:rsidR="00C9542D" w:rsidRDefault="00C9542D" w:rsidP="00C9542D">
      <w:r>
        <w:tab/>
      </w:r>
      <w:r>
        <w:rPr>
          <w:lang w:val="en-US"/>
        </w:rPr>
        <w:t>ii</w:t>
      </w:r>
      <w:r>
        <w:t>)</w:t>
      </w:r>
      <w:r>
        <w:tab/>
        <w:t>Доля подключенных к системе питьевого водоснабжения</w:t>
      </w:r>
    </w:p>
    <w:p w:rsidR="00C9542D" w:rsidRDefault="00C9542D" w:rsidP="00C9542D"/>
    <w:p w:rsidR="00C9542D" w:rsidRDefault="00C9542D" w:rsidP="00C9542D">
      <w:r>
        <w:t>275.</w:t>
      </w:r>
      <w:r>
        <w:tab/>
        <w:t>В вопросах подключения к системе питьевого водоснабжения ФСН, предпринимая свои действия, никогда не проводил никакого различия между бенефициарами.</w:t>
      </w:r>
    </w:p>
    <w:p w:rsidR="00C9542D" w:rsidRDefault="00C9542D" w:rsidP="00C9542D"/>
    <w:p w:rsidR="00C9542D" w:rsidRDefault="00C9542D" w:rsidP="00C9542D">
      <w:r>
        <w:t>276.</w:t>
      </w:r>
      <w:r>
        <w:tab/>
        <w:t>Доля подключенных</w:t>
      </w:r>
      <w:r w:rsidRPr="00452C22">
        <w:t xml:space="preserve"> </w:t>
      </w:r>
      <w:r>
        <w:t>к этой системе в сельской местности возросла с 49,5% в 1992 году до 88,5% в 2004 году.</w:t>
      </w:r>
    </w:p>
    <w:p w:rsidR="00C9542D" w:rsidRDefault="00C9542D" w:rsidP="00C9542D"/>
    <w:p w:rsidR="00C9542D" w:rsidRDefault="00C9542D" w:rsidP="00C9542D">
      <w:r>
        <w:t>277.</w:t>
      </w:r>
      <w:r>
        <w:tab/>
        <w:t>Этот рост на 67,6% был обеспечен за счет участия Фонда.</w:t>
      </w:r>
    </w:p>
    <w:p w:rsidR="00C9542D" w:rsidRDefault="00C9542D" w:rsidP="00C9542D"/>
    <w:p w:rsidR="00C9542D" w:rsidRDefault="00C9542D" w:rsidP="00C9542D">
      <w:r>
        <w:tab/>
      </w:r>
      <w:r>
        <w:rPr>
          <w:lang w:val="en-US"/>
        </w:rPr>
        <w:t>iii</w:t>
      </w:r>
      <w:r>
        <w:t>)</w:t>
      </w:r>
      <w:r>
        <w:tab/>
        <w:t>Дороги без покрытия и с покрытием</w:t>
      </w:r>
    </w:p>
    <w:p w:rsidR="00C9542D" w:rsidRDefault="00C9542D" w:rsidP="00C9542D"/>
    <w:p w:rsidR="00C9542D" w:rsidRDefault="00C9542D" w:rsidP="00C9542D">
      <w:r>
        <w:t>278.</w:t>
      </w:r>
      <w:r>
        <w:tab/>
        <w:t>Было построено 3 538,1 км новых дорог и благоустроено 863,4 км дорог.</w:t>
      </w:r>
    </w:p>
    <w:p w:rsidR="00C9542D" w:rsidRDefault="00C9542D" w:rsidP="00C9542D"/>
    <w:p w:rsidR="00C9542D" w:rsidRDefault="00C9542D" w:rsidP="00C9542D">
      <w:r>
        <w:t>279.</w:t>
      </w:r>
      <w:r>
        <w:tab/>
        <w:t>Эти объекты инфраструктуры приносят пользу всему населению районов-бенефициаров.  При принятии решений об участии ФСН в строительстве и благоустройстве дорог с покрытием и без покрытия принимаются во внимание лишь такие факторы, как наличие потребности, отдаленность и социально-экономические возможности.</w:t>
      </w:r>
    </w:p>
    <w:p w:rsidR="00C9542D" w:rsidRDefault="00C9542D" w:rsidP="00C9542D"/>
    <w:p w:rsidR="00C9542D" w:rsidRDefault="00DA7202" w:rsidP="00C9542D">
      <w:r>
        <w:br w:type="page"/>
      </w:r>
      <w:r w:rsidR="00C9542D">
        <w:tab/>
      </w:r>
      <w:r w:rsidR="00C9542D">
        <w:rPr>
          <w:lang w:val="en-US"/>
        </w:rPr>
        <w:t>iv</w:t>
      </w:r>
      <w:r w:rsidR="00C9542D">
        <w:t>)</w:t>
      </w:r>
      <w:r w:rsidR="00C9542D">
        <w:tab/>
        <w:t>Жилища</w:t>
      </w:r>
    </w:p>
    <w:p w:rsidR="00C9542D" w:rsidRDefault="00C9542D" w:rsidP="00C9542D"/>
    <w:p w:rsidR="00C9542D" w:rsidRDefault="00C9542D" w:rsidP="00C9542D">
      <w:r>
        <w:t>280.</w:t>
      </w:r>
      <w:r>
        <w:tab/>
        <w:t>В период 2001-2004 годов в при замене примитивных жилищ достойными, которая производилась в интересах всех лиц, жилища которых были отнесены к первой категории, было ликвидировано 26 374 примитивных жилища, 68% из которых находились в сельской местности, при этом какого-либо предпочтения отдельным лицам или районам не отдавалось, а стоимость работ составила 124 млн. динаров.</w:t>
      </w:r>
    </w:p>
    <w:p w:rsidR="00C9542D" w:rsidRDefault="00C9542D" w:rsidP="00C9542D"/>
    <w:p w:rsidR="00C9542D" w:rsidRDefault="00C9542D" w:rsidP="00C9542D">
      <w:r>
        <w:tab/>
      </w:r>
      <w:r w:rsidRPr="00F37E50">
        <w:rPr>
          <w:lang w:val="fr-FR"/>
        </w:rPr>
        <w:t>v</w:t>
      </w:r>
      <w:r w:rsidRPr="00092A74">
        <w:t>)</w:t>
      </w:r>
      <w:r>
        <w:tab/>
        <w:t>Образование</w:t>
      </w:r>
    </w:p>
    <w:p w:rsidR="00C9542D" w:rsidRDefault="00C9542D" w:rsidP="00C9542D"/>
    <w:p w:rsidR="00C9542D" w:rsidRDefault="00C9542D" w:rsidP="00C9542D">
      <w:r>
        <w:t>281.</w:t>
      </w:r>
      <w:r>
        <w:tab/>
        <w:t>В Тунисе школьное образование является обязательным до наступления 16</w:t>
      </w:r>
      <w:r w:rsidRPr="00F774DA">
        <w:noBreakHyphen/>
      </w:r>
      <w:r>
        <w:t>летнего возраста, причем это касается любого ребенка без каких-либо различий.  Оно обеспечивается более 99% детей в школьном возрасте, будь-то девочки или мальчики, дети богатых или бедных родителей, жители городов или деревень, независимо от их родового происхождения.</w:t>
      </w:r>
    </w:p>
    <w:p w:rsidR="00C9542D" w:rsidRDefault="00C9542D" w:rsidP="00C9542D"/>
    <w:p w:rsidR="00C9542D" w:rsidRDefault="00C9542D" w:rsidP="00C9542D">
      <w:r>
        <w:t>282.</w:t>
      </w:r>
      <w:r>
        <w:tab/>
        <w:t>Действуя в этой сфере, ФСН построил в этот период (1993-2005 годы) в сельской местности 130 базовых школ, доведя их общее число до 1 603, т.е. внес вклад, равный 8,1%.  Эти школы открыты для всех детей школьного возраста без каких-либо исключений или различий.</w:t>
      </w:r>
    </w:p>
    <w:p w:rsidR="00C9542D" w:rsidRDefault="00C9542D" w:rsidP="00C9542D"/>
    <w:p w:rsidR="00C9542D" w:rsidRDefault="00C9542D" w:rsidP="00C9542D">
      <w:r>
        <w:tab/>
      </w:r>
      <w:r w:rsidRPr="00F37E50">
        <w:rPr>
          <w:lang w:val="fr-FR"/>
        </w:rPr>
        <w:t>vi</w:t>
      </w:r>
      <w:r w:rsidRPr="00092A74">
        <w:t>)</w:t>
      </w:r>
      <w:r>
        <w:tab/>
        <w:t>Здравоохранение</w:t>
      </w:r>
    </w:p>
    <w:p w:rsidR="00C9542D" w:rsidRDefault="00C9542D" w:rsidP="00C9542D"/>
    <w:p w:rsidR="00C9542D" w:rsidRDefault="00C9542D" w:rsidP="00C9542D">
      <w:r>
        <w:t>283.</w:t>
      </w:r>
      <w:r>
        <w:tab/>
        <w:t>Что касается сферы здравоохранения, то в этот период (1993-2005 годы) ФСН построил 139 базовых диспансеров, доведя их общее число до 322, т.е. внес вклад, равный 43,17%.</w:t>
      </w:r>
    </w:p>
    <w:p w:rsidR="00C9542D" w:rsidRDefault="00C9542D" w:rsidP="00C9542D"/>
    <w:p w:rsidR="00C9542D" w:rsidRDefault="00C9542D" w:rsidP="00C9542D">
      <w:r>
        <w:t>284.</w:t>
      </w:r>
      <w:r>
        <w:tab/>
        <w:t>Эти диспансеры оказывают базовые услуги всему населению соответствующих населенных пунктов без каких-либо исключений и без отдачи предпочтений тем или иным пациентам.</w:t>
      </w:r>
    </w:p>
    <w:p w:rsidR="00C9542D" w:rsidRDefault="00C9542D" w:rsidP="00C9542D"/>
    <w:p w:rsidR="00C9542D" w:rsidRDefault="00C9542D" w:rsidP="00C9542D">
      <w:r>
        <w:tab/>
      </w:r>
      <w:r w:rsidRPr="00F37E50">
        <w:rPr>
          <w:lang w:val="fr-FR"/>
        </w:rPr>
        <w:t>vii</w:t>
      </w:r>
      <w:r w:rsidRPr="00092A74">
        <w:t>)</w:t>
      </w:r>
      <w:r>
        <w:tab/>
        <w:t>Взносы и пожертвования</w:t>
      </w:r>
    </w:p>
    <w:p w:rsidR="00C9542D" w:rsidRDefault="00C9542D" w:rsidP="00C9542D"/>
    <w:p w:rsidR="00C9542D" w:rsidRDefault="00C9542D" w:rsidP="00C9542D">
      <w:r>
        <w:t>285.</w:t>
      </w:r>
      <w:r>
        <w:tab/>
        <w:t>Благодаря ФСН, национальная солидарность является неотъемлемой частью повседневной жизни тунисцев:  ее необходимость была осознана на практике и стала своего рода завоеванием цивилизации, закрепленным в Конституции страны, в соответствии с которой ее проявление отныне является обязанностью государства и всего общества.</w:t>
      </w:r>
    </w:p>
    <w:p w:rsidR="00C9542D" w:rsidRDefault="00C9542D" w:rsidP="00C9542D"/>
    <w:p w:rsidR="00C9542D" w:rsidRDefault="00C9542D" w:rsidP="00C9542D">
      <w:r>
        <w:t>286.</w:t>
      </w:r>
      <w:r>
        <w:tab/>
        <w:t>Сумма пожертвований также возросла с 5 млн. динаров в 1994 году до 28 млн. в 2005 году.</w:t>
      </w:r>
    </w:p>
    <w:p w:rsidR="00C9542D" w:rsidRDefault="00C9542D" w:rsidP="00C9542D"/>
    <w:p w:rsidR="00C9542D" w:rsidRDefault="00C9542D" w:rsidP="00C9542D">
      <w:pPr>
        <w:jc w:val="center"/>
        <w:rPr>
          <w:b/>
        </w:rPr>
      </w:pPr>
      <w:r>
        <w:rPr>
          <w:b/>
        </w:rPr>
        <w:t>Число жертвователей и их изменение в 1994-2005 годах</w:t>
      </w:r>
    </w:p>
    <w:p w:rsidR="00C9542D" w:rsidRDefault="00C9542D" w:rsidP="00C9542D">
      <w:pPr>
        <w:jc w:val="center"/>
        <w:rPr>
          <w:b/>
        </w:rPr>
      </w:pPr>
    </w:p>
    <w:tbl>
      <w:tblPr>
        <w:tblStyle w:val="TableGrid"/>
        <w:tblW w:w="0" w:type="auto"/>
        <w:tblLayout w:type="fixed"/>
        <w:tblCellMar>
          <w:left w:w="28" w:type="dxa"/>
          <w:right w:w="28" w:type="dxa"/>
        </w:tblCellMar>
        <w:tblLook w:val="01E0" w:firstRow="1" w:lastRow="1" w:firstColumn="1" w:lastColumn="1" w:noHBand="0" w:noVBand="0"/>
      </w:tblPr>
      <w:tblGrid>
        <w:gridCol w:w="3668"/>
        <w:gridCol w:w="2379"/>
        <w:gridCol w:w="3364"/>
      </w:tblGrid>
      <w:tr w:rsidR="00C9542D" w:rsidTr="00655DE7">
        <w:tc>
          <w:tcPr>
            <w:tcW w:w="3668" w:type="dxa"/>
            <w:shd w:val="clear" w:color="auto" w:fill="auto"/>
            <w:vAlign w:val="center"/>
          </w:tcPr>
          <w:p w:rsidR="00C9542D" w:rsidRPr="00655DE7" w:rsidRDefault="00C9542D" w:rsidP="00655DE7">
            <w:pPr>
              <w:spacing w:line="240" w:lineRule="auto"/>
              <w:jc w:val="center"/>
            </w:pPr>
            <w:r w:rsidRPr="00655DE7">
              <w:t>Национальный день солидарности</w:t>
            </w:r>
          </w:p>
        </w:tc>
        <w:tc>
          <w:tcPr>
            <w:tcW w:w="2379" w:type="dxa"/>
            <w:shd w:val="clear" w:color="auto" w:fill="auto"/>
            <w:vAlign w:val="center"/>
          </w:tcPr>
          <w:p w:rsidR="00C9542D" w:rsidRPr="00655DE7" w:rsidRDefault="00C9542D" w:rsidP="00655DE7">
            <w:pPr>
              <w:spacing w:line="240" w:lineRule="auto"/>
              <w:jc w:val="center"/>
            </w:pPr>
            <w:r w:rsidRPr="00655DE7">
              <w:t>Число жертвователей</w:t>
            </w:r>
          </w:p>
        </w:tc>
        <w:tc>
          <w:tcPr>
            <w:tcW w:w="3364" w:type="dxa"/>
            <w:shd w:val="clear" w:color="auto" w:fill="auto"/>
            <w:vAlign w:val="center"/>
          </w:tcPr>
          <w:p w:rsidR="00C9542D" w:rsidRPr="00655DE7" w:rsidRDefault="00C9542D" w:rsidP="00655DE7">
            <w:pPr>
              <w:spacing w:line="240" w:lineRule="auto"/>
              <w:jc w:val="center"/>
            </w:pPr>
            <w:r w:rsidRPr="00655DE7">
              <w:t>Сумма пожертвований</w:t>
            </w:r>
            <w:r w:rsidRPr="00655DE7">
              <w:br/>
              <w:t>(млн. динаров)</w:t>
            </w:r>
          </w:p>
        </w:tc>
      </w:tr>
      <w:tr w:rsidR="00C9542D" w:rsidTr="003C2DAA">
        <w:tc>
          <w:tcPr>
            <w:tcW w:w="3668" w:type="dxa"/>
          </w:tcPr>
          <w:p w:rsidR="00C9542D" w:rsidRPr="00A51C96" w:rsidRDefault="00C9542D" w:rsidP="00655DE7">
            <w:pPr>
              <w:jc w:val="center"/>
            </w:pPr>
            <w:r w:rsidRPr="00A51C96">
              <w:t>8 декабря 1994 года</w:t>
            </w:r>
          </w:p>
        </w:tc>
        <w:tc>
          <w:tcPr>
            <w:tcW w:w="2379" w:type="dxa"/>
          </w:tcPr>
          <w:p w:rsidR="00C9542D" w:rsidRPr="00A51C96" w:rsidRDefault="00C9542D" w:rsidP="003C2DAA">
            <w:pPr>
              <w:jc w:val="center"/>
            </w:pPr>
            <w:r w:rsidRPr="00A51C96">
              <w:t>182 072</w:t>
            </w:r>
          </w:p>
        </w:tc>
        <w:tc>
          <w:tcPr>
            <w:tcW w:w="3364" w:type="dxa"/>
          </w:tcPr>
          <w:p w:rsidR="00C9542D" w:rsidRPr="00A51C96" w:rsidRDefault="00C9542D" w:rsidP="003C2DAA">
            <w:pPr>
              <w:jc w:val="center"/>
            </w:pPr>
            <w:r w:rsidRPr="00A51C96">
              <w:t>5 112 544</w:t>
            </w:r>
          </w:p>
        </w:tc>
      </w:tr>
      <w:tr w:rsidR="00C9542D" w:rsidTr="003C2DAA">
        <w:tc>
          <w:tcPr>
            <w:tcW w:w="3668" w:type="dxa"/>
          </w:tcPr>
          <w:p w:rsidR="00C9542D" w:rsidRPr="00A51C96" w:rsidRDefault="00C9542D" w:rsidP="00655DE7">
            <w:pPr>
              <w:jc w:val="center"/>
            </w:pPr>
            <w:r w:rsidRPr="00A51C96">
              <w:t>8 декабря 2005 года</w:t>
            </w:r>
          </w:p>
        </w:tc>
        <w:tc>
          <w:tcPr>
            <w:tcW w:w="2379" w:type="dxa"/>
          </w:tcPr>
          <w:p w:rsidR="00C9542D" w:rsidRPr="00A51C96" w:rsidRDefault="00C9542D" w:rsidP="003C2DAA">
            <w:pPr>
              <w:jc w:val="center"/>
            </w:pPr>
            <w:r w:rsidRPr="00A51C96">
              <w:t>3 746 741</w:t>
            </w:r>
          </w:p>
        </w:tc>
        <w:tc>
          <w:tcPr>
            <w:tcW w:w="3364" w:type="dxa"/>
          </w:tcPr>
          <w:p w:rsidR="00C9542D" w:rsidRPr="00A51C96" w:rsidRDefault="00C9542D" w:rsidP="003C2DAA">
            <w:pPr>
              <w:jc w:val="center"/>
            </w:pPr>
            <w:r w:rsidRPr="00A51C96">
              <w:t>28 092 157</w:t>
            </w:r>
          </w:p>
        </w:tc>
      </w:tr>
    </w:tbl>
    <w:p w:rsidR="00C9542D" w:rsidRDefault="00C9542D" w:rsidP="00C9542D">
      <w:pPr>
        <w:jc w:val="center"/>
        <w:rPr>
          <w:b/>
        </w:rPr>
      </w:pPr>
    </w:p>
    <w:p w:rsidR="00C9542D" w:rsidRDefault="00C9542D" w:rsidP="00C9542D">
      <w:r>
        <w:tab/>
      </w:r>
      <w:r w:rsidRPr="00F37E50">
        <w:rPr>
          <w:lang w:val="fr-FR"/>
        </w:rPr>
        <w:t>viii</w:t>
      </w:r>
      <w:r w:rsidRPr="00092A74">
        <w:t>)</w:t>
      </w:r>
      <w:r>
        <w:tab/>
        <w:t>Цифровая солидарность</w:t>
      </w:r>
    </w:p>
    <w:p w:rsidR="00C9542D" w:rsidRDefault="00C9542D" w:rsidP="00C9542D"/>
    <w:p w:rsidR="00C9542D" w:rsidRDefault="00C9542D" w:rsidP="00C9542D">
      <w:r>
        <w:t>287.</w:t>
      </w:r>
      <w:r>
        <w:tab/>
        <w:t>Ц</w:t>
      </w:r>
      <w:r w:rsidRPr="005E66BA">
        <w:t>ифровая</w:t>
      </w:r>
      <w:r>
        <w:rPr>
          <w:u w:val="words"/>
        </w:rPr>
        <w:t xml:space="preserve"> </w:t>
      </w:r>
      <w:r w:rsidRPr="005E66BA">
        <w:t>солидарность</w:t>
      </w:r>
      <w:r>
        <w:t xml:space="preserve"> представляет собой новую форму национальной солидарности, проявляемой с целью содействия формированию цифровой культуры среди тех, кто находится в неблагоприятном положении, причем без каких бы то ни было исключений или различий.</w:t>
      </w:r>
    </w:p>
    <w:p w:rsidR="00C9542D" w:rsidRDefault="00C9542D" w:rsidP="00C9542D"/>
    <w:p w:rsidR="00C9542D" w:rsidRDefault="00C9542D" w:rsidP="00C9542D">
      <w:r>
        <w:t>288.</w:t>
      </w:r>
      <w:r>
        <w:tab/>
        <w:t>В 2005 году среди студентов из нуждающихся семей было распределено около 2 200 компьютеров, при этом никакие другие соображения во внимание не принимались.</w:t>
      </w:r>
    </w:p>
    <w:p w:rsidR="00C9542D" w:rsidRDefault="00C9542D" w:rsidP="00C9542D"/>
    <w:p w:rsidR="00C9542D" w:rsidRDefault="00C9542D" w:rsidP="00C9542D">
      <w:r>
        <w:t>289.</w:t>
      </w:r>
      <w:r>
        <w:tab/>
        <w:t>Кроме того, в 2006 году между ними была распределена вторая партия компьютеров с учетом того, что в бюджете ФСН на эти цели было зарезервировано 3 млн. динаров.</w:t>
      </w:r>
    </w:p>
    <w:p w:rsidR="00C9542D" w:rsidRDefault="00C9542D" w:rsidP="00C9542D"/>
    <w:p w:rsidR="00C9542D" w:rsidRDefault="00C9542D" w:rsidP="00C9542D">
      <w:r>
        <w:tab/>
      </w:r>
      <w:r w:rsidRPr="00F37E50">
        <w:rPr>
          <w:lang w:val="fr-FR"/>
        </w:rPr>
        <w:t>ix</w:t>
      </w:r>
      <w:r w:rsidRPr="00092A74">
        <w:t>)</w:t>
      </w:r>
      <w:r>
        <w:tab/>
        <w:t>От Национального фонда солидарности к Глобальному фонду солидарности</w:t>
      </w:r>
    </w:p>
    <w:p w:rsidR="00C9542D" w:rsidRDefault="00C9542D" w:rsidP="00C9542D"/>
    <w:p w:rsidR="00C9542D" w:rsidRDefault="00C9542D" w:rsidP="00C9542D">
      <w:r>
        <w:t>290.</w:t>
      </w:r>
      <w:r>
        <w:tab/>
        <w:t xml:space="preserve">Успех ФСН давно стал достоянием известности за пределами Туниса.  С учетом его результатов и масштабов бедности в мире президент бен Али призвал 25 августа </w:t>
      </w:r>
      <w:r w:rsidRPr="005E66BA">
        <w:t>1999</w:t>
      </w:r>
      <w:r>
        <w:rPr>
          <w:lang w:val="en-US"/>
        </w:rPr>
        <w:t> </w:t>
      </w:r>
      <w:r w:rsidRPr="005E66BA">
        <w:t>год</w:t>
      </w:r>
      <w:r>
        <w:t>а создать Глобальный фонд солидарности, чтобы помочь борьбе с бедностью в наиболее бедных регионах планеты в интересах мира и развития во всем мире.  Этот призыв был повторен в сентябре 2000 года по случаю Саммита тысячелетия.</w:t>
      </w:r>
    </w:p>
    <w:p w:rsidR="00C9542D" w:rsidRDefault="00C9542D" w:rsidP="00C9542D"/>
    <w:p w:rsidR="00C9542D" w:rsidRDefault="00C9542D" w:rsidP="00C9542D">
      <w:r>
        <w:t>291.</w:t>
      </w:r>
      <w:r>
        <w:tab/>
        <w:t>Тунисская инициатива, благоприятно воспринятая многими региональными и международными органами и учреждениями, была в конечном счете принята 20 декабря 2002 года Генеральной Ассамблеей Организации Объединенных Наций, которая создала Глобальный фонд солидарности и уменьшения масштабов нищеты.</w:t>
      </w:r>
    </w:p>
    <w:p w:rsidR="00C9542D" w:rsidRDefault="00C9542D" w:rsidP="00C9542D"/>
    <w:p w:rsidR="00C9542D" w:rsidRDefault="00C9542D" w:rsidP="00C9542D">
      <w:r>
        <w:t>292.</w:t>
      </w:r>
      <w:r>
        <w:tab/>
        <w:t>В данный период предпринимаются шаги для обеспечения функционирования этого фонда, причем особенно активно это начало делаться после объявления президентом бен Али 10 декабря 2004 года о своем решении выделить ему 10% суммы взносов, внесенных в пользу ФСН, с той целью, чтобы он мог начать свою деятельность.</w:t>
      </w:r>
    </w:p>
    <w:p w:rsidR="00C9542D" w:rsidRDefault="00C9542D" w:rsidP="00C9542D">
      <w:r>
        <w:tab/>
      </w:r>
      <w:r>
        <w:rPr>
          <w:lang w:val="fr-FR"/>
        </w:rPr>
        <w:t>x</w:t>
      </w:r>
      <w:r w:rsidRPr="00092A74">
        <w:t>)</w:t>
      </w:r>
      <w:r>
        <w:tab/>
        <w:t>ФСН как составной элемент национальной системы солидарности</w:t>
      </w:r>
    </w:p>
    <w:p w:rsidR="00C9542D" w:rsidRDefault="00C9542D" w:rsidP="00C9542D"/>
    <w:p w:rsidR="00C9542D" w:rsidRDefault="00C9542D" w:rsidP="00C9542D">
      <w:r>
        <w:t>293.</w:t>
      </w:r>
      <w:r>
        <w:tab/>
        <w:t>ФСН является важнейшим составным элементом всей национальной системы солидарности, которая призвана служить интересам всех тунисцев, нуждающихся в получении благ от этой системы.  Речь идет о следующих дополнительных механизмах, созданных в период 1992-1999 годов:</w:t>
      </w:r>
    </w:p>
    <w:p w:rsidR="00C9542D" w:rsidRDefault="00C9542D" w:rsidP="00C9542D"/>
    <w:p w:rsidR="00C9542D" w:rsidRDefault="00C9542D" w:rsidP="00C9542D">
      <w:r>
        <w:tab/>
        <w:t>-</w:t>
      </w:r>
      <w:r>
        <w:tab/>
        <w:t>ФСН, созданный в декабре 1992 года;</w:t>
      </w:r>
    </w:p>
    <w:p w:rsidR="00C9542D" w:rsidRDefault="00C9542D" w:rsidP="00C9542D">
      <w:r>
        <w:tab/>
        <w:t>-</w:t>
      </w:r>
      <w:r>
        <w:tab/>
        <w:t>Тунисский банк солидарности, созданный в 1997 году;</w:t>
      </w:r>
    </w:p>
    <w:p w:rsidR="00C9542D" w:rsidRDefault="00C9542D" w:rsidP="00C9542D">
      <w:r>
        <w:tab/>
        <w:t>-</w:t>
      </w:r>
      <w:r>
        <w:tab/>
        <w:t xml:space="preserve">система микрокредитования ассоциаций, созданная в июле </w:t>
      </w:r>
      <w:r w:rsidRPr="00FA24EB">
        <w:t>1999</w:t>
      </w:r>
      <w:r>
        <w:rPr>
          <w:lang w:val="en-US"/>
        </w:rPr>
        <w:t> </w:t>
      </w:r>
      <w:r w:rsidRPr="00FA24EB">
        <w:t>год</w:t>
      </w:r>
      <w:r>
        <w:t>а;</w:t>
      </w:r>
    </w:p>
    <w:p w:rsidR="00C9542D" w:rsidRDefault="00C9542D" w:rsidP="00C9542D">
      <w:r>
        <w:tab/>
        <w:t>-</w:t>
      </w:r>
      <w:r>
        <w:tab/>
        <w:t xml:space="preserve">Национальный фонд занятости "21-21", созданный в декабре </w:t>
      </w:r>
      <w:r w:rsidRPr="000C7F91">
        <w:t>1999</w:t>
      </w:r>
      <w:r>
        <w:rPr>
          <w:lang w:val="en-US"/>
        </w:rPr>
        <w:t> </w:t>
      </w:r>
      <w:r w:rsidRPr="000C7F91">
        <w:t>год</w:t>
      </w:r>
      <w:r>
        <w:t>а.</w:t>
      </w:r>
    </w:p>
    <w:p w:rsidR="00C9542D" w:rsidRDefault="00C9542D" w:rsidP="00C9542D"/>
    <w:p w:rsidR="00C9542D" w:rsidRDefault="00C9542D" w:rsidP="00C9542D">
      <w:r>
        <w:t>294.</w:t>
      </w:r>
      <w:r>
        <w:tab/>
        <w:t>Эти механизмы солидарности способны укрепить права человека в их многочисленных аспектах.</w:t>
      </w:r>
    </w:p>
    <w:p w:rsidR="00C9542D" w:rsidRDefault="00C9542D" w:rsidP="00C9542D"/>
    <w:p w:rsidR="00C00D95" w:rsidRDefault="00C9542D" w:rsidP="00C00D95">
      <w:r>
        <w:t>295.</w:t>
      </w:r>
      <w:r>
        <w:tab/>
        <w:t>Успешность опыта ФСН побудила государственные власти создать в 1997 году национальный банк солидарности в целях облегчения доступа к микрокредитам, в частности для застройщиков, ремесленников, выпускников высших учебных заведений, мужчин и женщин с ограниченными финансовыми возможностями, которые не располагают необходимыми гарантиями, позволяющими получить обычный банковский кредит.</w:t>
      </w:r>
      <w:r w:rsidR="00C00D95">
        <w:t xml:space="preserve">  По состоянию на конец 2000 года этот банк выделил 31 126 микрокредитов на общую сумму 127 млн. динаров (ремесленникам, мелким кустарям, сельхозпроизводителям и поставщикам различных услуг).  78% бенефициаров составляют начинающие застройщики в возрасте 40 лет, 28% - молодежь и 9,8% - выпускники высших учебных заведений.</w:t>
      </w:r>
    </w:p>
    <w:p w:rsidR="00C00D95" w:rsidRDefault="00C00D95" w:rsidP="00C00D95"/>
    <w:p w:rsidR="00C00D95" w:rsidRDefault="00C00D95" w:rsidP="00C00D95">
      <w:r>
        <w:t>296.</w:t>
      </w:r>
      <w:r>
        <w:tab/>
        <w:t xml:space="preserve">Что касается </w:t>
      </w:r>
      <w:r>
        <w:rPr>
          <w:b/>
        </w:rPr>
        <w:t>права трудящихся на социальное обеспечение</w:t>
      </w:r>
      <w:r>
        <w:t>, то следует отметить, что Тунис заключил двусторонние соглашения о социальном обеспечении с Австрией, Алжиром, Бельгией, Германией, Италией, Ливийской Арабской Джамахирией, Люксембургом, Марокко, Нидерландами и Францией, а также с другими странами.  И наконец, в отношении тунисцев, проживающих в странах, с которыми Тунис не заключил двусторонних соглашений о социальном обеспечении (страны Персидского залива, Скандинавские государства), действуют положения постановления № 89</w:t>
      </w:r>
      <w:r>
        <w:noBreakHyphen/>
        <w:t>107 от 10 января 1989 года.</w:t>
      </w:r>
    </w:p>
    <w:p w:rsidR="00C00D95" w:rsidRDefault="00C00D95" w:rsidP="00C00D95"/>
    <w:p w:rsidR="00C00D95" w:rsidRDefault="00C00D95" w:rsidP="00C00D95">
      <w:r>
        <w:t>297.</w:t>
      </w:r>
      <w:r>
        <w:tab/>
        <w:t xml:space="preserve">В отношении </w:t>
      </w:r>
      <w:r>
        <w:rPr>
          <w:b/>
        </w:rPr>
        <w:t>права на равное участие в культурной жизни</w:t>
      </w:r>
      <w:r>
        <w:t xml:space="preserve"> Тунис старается обеспечить оптимальные условия, позволяющие на практике пользоваться правом на участие в культурной жизни всем без исключения и без какой бы то ни было дискриминации.</w:t>
      </w:r>
    </w:p>
    <w:p w:rsidR="00C00D95" w:rsidRDefault="00C00D95" w:rsidP="00C00D95"/>
    <w:p w:rsidR="00C00D95" w:rsidRDefault="00C00D95" w:rsidP="00C00D95">
      <w:r>
        <w:t>298.</w:t>
      </w:r>
      <w:r>
        <w:tab/>
        <w:t>В сфере культурной жизни географический и социальный охват культурных мероприятий и фестивалей в этот период стал значительно шире:  ими была охвачена вся территория страны, включая наиболее отдаленные районы, и все категории и слои общества.  Это стало возможным благодаря проведению политики децентрализации и демократизации культуры, а также созданию региональных культурных центров.</w:t>
      </w:r>
    </w:p>
    <w:p w:rsidR="00C00D95" w:rsidRDefault="00C00D95" w:rsidP="00C00D95"/>
    <w:p w:rsidR="00C00D95" w:rsidRDefault="00C00D95" w:rsidP="00C00D95">
      <w:r>
        <w:t>299.</w:t>
      </w:r>
      <w:r>
        <w:tab/>
        <w:t xml:space="preserve">Говоря о </w:t>
      </w:r>
      <w:r>
        <w:rPr>
          <w:b/>
        </w:rPr>
        <w:t>праве на доступ к любому месту или любому виду обслуживания, предназначенному для общественного пользования</w:t>
      </w:r>
      <w:r>
        <w:t>, следует отметить, что тунисское законодательство гарантирует всем гражданам равный доступ к любым видам общественных услуг и любым общественным местам без какой бы то ни было дискриминации.</w:t>
      </w:r>
    </w:p>
    <w:p w:rsidR="00C00D95" w:rsidRDefault="00C00D95" w:rsidP="00C00D95"/>
    <w:p w:rsidR="00C00D95" w:rsidRDefault="00C00D95" w:rsidP="00C00D95">
      <w:pPr>
        <w:jc w:val="center"/>
        <w:rPr>
          <w:b/>
        </w:rPr>
      </w:pPr>
      <w:r>
        <w:rPr>
          <w:b/>
        </w:rPr>
        <w:t>3.</w:t>
      </w:r>
      <w:r>
        <w:rPr>
          <w:b/>
        </w:rPr>
        <w:tab/>
        <w:t>Социальная защита уязвимых категорий населения</w:t>
      </w:r>
    </w:p>
    <w:p w:rsidR="00C00D95" w:rsidRDefault="00C00D95" w:rsidP="00C00D95">
      <w:pPr>
        <w:jc w:val="center"/>
        <w:rPr>
          <w:b/>
        </w:rPr>
      </w:pPr>
    </w:p>
    <w:p w:rsidR="00C00D95" w:rsidRDefault="00C00D95" w:rsidP="00C00D95">
      <w:r>
        <w:t>300.</w:t>
      </w:r>
      <w:r>
        <w:tab/>
        <w:t>Практика социальной защиты уязвимых категорий населения полностью свободна от дискриминации.  Проводимая Тунисом политика содействия развитию социальной сферы основывается на конституционных принципах, закрепляющих такие ценности, как терпимость, социальная солидарность и полномасштабность и эффективность участия всех в построении общества, свободного от всех форм дискриминации, социальной эксклюзии и маргинализации.</w:t>
      </w:r>
    </w:p>
    <w:p w:rsidR="00C00D95" w:rsidRDefault="00C00D95" w:rsidP="00C00D95"/>
    <w:p w:rsidR="00C00D95" w:rsidRDefault="00C00D95" w:rsidP="00C00D95">
      <w:r>
        <w:t>301.</w:t>
      </w:r>
      <w:r>
        <w:tab/>
        <w:t>В ее рамках с особой заинтересованностью предпринимаются действия во благо тех социальных категорий, которые испытывают особые потребности, с целью благоприятствования и содействия их социальной интеграции.</w:t>
      </w:r>
    </w:p>
    <w:p w:rsidR="00C00D95" w:rsidRDefault="00C00D95" w:rsidP="00C00D95"/>
    <w:p w:rsidR="00C00D95" w:rsidRPr="00655DE7" w:rsidRDefault="00C00D95" w:rsidP="00C00D95">
      <w:pPr>
        <w:ind w:left="567" w:hanging="567"/>
        <w:rPr>
          <w:b/>
        </w:rPr>
      </w:pPr>
      <w:r w:rsidRPr="00655DE7">
        <w:rPr>
          <w:b/>
        </w:rPr>
        <w:t>а)</w:t>
      </w:r>
      <w:r w:rsidRPr="00655DE7">
        <w:rPr>
          <w:b/>
        </w:rPr>
        <w:tab/>
        <w:t>Защита и улучшение положения инвалидов как элемент национальной ответственности</w:t>
      </w:r>
    </w:p>
    <w:p w:rsidR="00C00D95" w:rsidRDefault="00C00D95" w:rsidP="00C00D95">
      <w:pPr>
        <w:ind w:left="567" w:hanging="567"/>
        <w:rPr>
          <w:i/>
        </w:rPr>
      </w:pPr>
    </w:p>
    <w:p w:rsidR="00C00D95" w:rsidRDefault="00C00D95" w:rsidP="00C00D95">
      <w:r>
        <w:t>302.</w:t>
      </w:r>
      <w:r>
        <w:tab/>
        <w:t>О признании принципа национальной ответственности за реабилитацию, образование, обучение и профессиональную подготовку инвалидов свидетельствуют конкретные меры, предусмотренные в положениях правовых актов о реформе некоторых секторов, в том числе в положениях упоминаемых ниже законов.</w:t>
      </w:r>
    </w:p>
    <w:p w:rsidR="00C00D95" w:rsidRDefault="00C00D95" w:rsidP="00C00D95"/>
    <w:p w:rsidR="00C00D95" w:rsidRDefault="00C00D95" w:rsidP="00C00D95">
      <w:r>
        <w:t>303.</w:t>
      </w:r>
      <w:r>
        <w:tab/>
        <w:t>Имеется в виду программный закон № 2002-80 от 23 июля 2002 года о просвещении и школьном образовании, в котором говорится, что "государство гарантирует всем лицам школьного возраста право на бесплатное образование в государственных школьных учреждениях и обеспечивает всем учащимся, которые могут регулярно посещать школу в соответствии с действующими правилами, равные возможности при пользовании этим правом".</w:t>
      </w:r>
    </w:p>
    <w:p w:rsidR="00C00D95" w:rsidRDefault="00C00D95" w:rsidP="00C00D95"/>
    <w:p w:rsidR="00C00D95" w:rsidRDefault="00C00D95" w:rsidP="00C00D95">
      <w:r>
        <w:t>304.</w:t>
      </w:r>
      <w:r>
        <w:tab/>
        <w:t>В статье 4 закона № 93-10 от 17 февраля 1993 года о направлениях развития профессионального образования предусматривается, что "для профессиональной подготовки инвалидов должны быть приняты специальные положения".</w:t>
      </w:r>
    </w:p>
    <w:p w:rsidR="00C00D95" w:rsidRDefault="00C00D95" w:rsidP="00C00D95"/>
    <w:p w:rsidR="00C00D95" w:rsidRDefault="00C00D95" w:rsidP="00C00D95">
      <w:r>
        <w:t>305.</w:t>
      </w:r>
      <w:r>
        <w:tab/>
        <w:t>В статье 13 закона № 94-104 от 3 августа 1994 года об организации и развитии системы физического воспитания и спортивной деятельности говорится, что "каждый центр образования и профессиональной подготовки инвалидов должен проводить работу для создания спортивной ассоциации, которая в обязательном порядке должна вступить в Национальную федерацию спорта для инвалидов…".</w:t>
      </w:r>
    </w:p>
    <w:p w:rsidR="00C00D95" w:rsidRDefault="00C00D95" w:rsidP="00C00D95"/>
    <w:p w:rsidR="00C00D95" w:rsidRDefault="00C00D95" w:rsidP="00C00D95">
      <w:r>
        <w:t>306.</w:t>
      </w:r>
      <w:r>
        <w:tab/>
        <w:t>Тунис задействовал значительные средства для обеспечения физического и психического благополучия граждан.  В этом контексте в качестве главной составляющей секторальной политики, в частности политики в области здравоохранения, социального содействия и социального обеспечения, занятости и окружающей среды, рассматривается профилактическая деятельность.</w:t>
      </w:r>
    </w:p>
    <w:p w:rsidR="00C00D95" w:rsidRDefault="00C00D95" w:rsidP="00C00D95"/>
    <w:p w:rsidR="00C00D95" w:rsidRDefault="00C00D95" w:rsidP="00C00D95">
      <w:r>
        <w:t>307.</w:t>
      </w:r>
      <w:r>
        <w:tab/>
        <w:t>Усилия государства по разработке национальной политики и секторальных стратегий в области профилактической деятельности, защиты инвалидов и их интеграции и улучшения положения поддерживаются Высшим советом по защите инвалидов, действующим под председательством премьер-министра.</w:t>
      </w:r>
    </w:p>
    <w:p w:rsidR="00C00D95" w:rsidRDefault="00C00D95" w:rsidP="00C00D95"/>
    <w:p w:rsidR="00C00D95" w:rsidRDefault="00C00D95" w:rsidP="00C00D95">
      <w:r>
        <w:t>308.</w:t>
      </w:r>
      <w:r>
        <w:tab/>
        <w:t>Этот совет обязан представлять президенту Республики ежегодный доклад о своей деятельности с предложениями о различных направлениях политики и различных стратегиях в отношении инвалидов.</w:t>
      </w:r>
    </w:p>
    <w:p w:rsidR="00C00D95" w:rsidRDefault="00C00D95" w:rsidP="00C00D95"/>
    <w:p w:rsidR="00C00D95" w:rsidRDefault="00C00D95" w:rsidP="00C00D95">
      <w:r>
        <w:t>309.</w:t>
      </w:r>
      <w:r>
        <w:tab/>
        <w:t>Для обеспечения социальной интеграции инвалидов Тунис принял соответствующие программы и задействовал на эти цели значительные материальные и людские ресурсы.</w:t>
      </w:r>
    </w:p>
    <w:p w:rsidR="00C00D95" w:rsidRDefault="00C00D95" w:rsidP="00C00D95"/>
    <w:p w:rsidR="00C00D95" w:rsidRDefault="00C00D95" w:rsidP="00C00D95">
      <w:r>
        <w:t>310.</w:t>
      </w:r>
      <w:r>
        <w:tab/>
        <w:t>В 2003/2004 учебном году в рамках этого курса была начата реализация национальной программы школьной интеграции детей-инвалидов, которая позволила этим детям проходить обучение в 159 обычных школьных учреждениях.  Нынешнее число учащихся, охваченных интеграционной деятельностью, оценивается примерно в 600 человек.</w:t>
      </w:r>
    </w:p>
    <w:p w:rsidR="00C00D95" w:rsidRDefault="00C00D95" w:rsidP="00C00D95"/>
    <w:p w:rsidR="00C00D95" w:rsidRDefault="00C00D95" w:rsidP="00C00D95">
      <w:r>
        <w:t>311.</w:t>
      </w:r>
      <w:r>
        <w:tab/>
        <w:t>Дошкольный уход за этими детьми обеспечивается либо в обычных детских садах, либо - при их отсутствии - в специализированных центрах.</w:t>
      </w:r>
    </w:p>
    <w:p w:rsidR="00C00D95" w:rsidRDefault="00C00D95" w:rsidP="00C00D95"/>
    <w:p w:rsidR="00C00D95" w:rsidRDefault="00C00D95" w:rsidP="00C00D95">
      <w:r>
        <w:t>312.</w:t>
      </w:r>
      <w:r>
        <w:tab/>
        <w:t>Государство предприняло значительные усилия для того, чтобы наделить охваченные школы необходимыми людскими и материальными ресурсами и создать в школах доступную для них среду, а также наполнить процесс их обучения там соответствующим педагогическим содержанием.</w:t>
      </w:r>
    </w:p>
    <w:p w:rsidR="00C00D95" w:rsidRDefault="00C00D95" w:rsidP="00C00D95"/>
    <w:p w:rsidR="00C00D95" w:rsidRDefault="00C00D95" w:rsidP="00C00D95">
      <w:r>
        <w:t>313.</w:t>
      </w:r>
      <w:r>
        <w:tab/>
        <w:t>Уход за детьми, которые не могут ходить в школу по причине своей инвалидности, обеспечивают специализированные образовательные, реабилитационные и профессионально-образовательные учреждения для инвалидов.  Условия создания таких учреждений определены в документах с описанием требований к ним.</w:t>
      </w:r>
    </w:p>
    <w:p w:rsidR="00C00D95" w:rsidRDefault="00C00D95" w:rsidP="00C00D95"/>
    <w:p w:rsidR="00C00D95" w:rsidRDefault="00C00D95" w:rsidP="00C00D95">
      <w:r>
        <w:t>314.</w:t>
      </w:r>
      <w:r>
        <w:tab/>
        <w:t>Эти центры обеспечивают общий уход за ними, который должен предполагать сочетание в интересах принятых в них инвалидов медицинской, психологической, социальной, просветительской, школьной, профессиональной и рекреационной деятельности, направленной на раскрытие всех умственных, чувственных и физических способностей инвалидов и приобретение ими максимальной самостоятельности в повседневной жизни с целью обеспечения их социальной интеграции.</w:t>
      </w:r>
    </w:p>
    <w:p w:rsidR="00C00D95" w:rsidRDefault="00C00D95" w:rsidP="00C00D95"/>
    <w:p w:rsidR="00C00D95" w:rsidRDefault="00C00D95" w:rsidP="00C00D95">
      <w:r>
        <w:t>315.</w:t>
      </w:r>
      <w:r>
        <w:tab/>
        <w:t xml:space="preserve">В настоящее время в стране насчитается </w:t>
      </w:r>
      <w:r w:rsidR="005D2D79">
        <w:t>восемь</w:t>
      </w:r>
      <w:r>
        <w:t xml:space="preserve"> государственных центров, работающих в интересах различных категорий инвалидов, а также 235 центров, управляемых ассоциациями, которые обеспечивают уход за примерно 12 660 учениками-инвалидами.</w:t>
      </w:r>
    </w:p>
    <w:p w:rsidR="00C00D95" w:rsidRDefault="00C00D95" w:rsidP="00C00D95"/>
    <w:p w:rsidR="00C00D95" w:rsidRDefault="00C00D95" w:rsidP="00C00D95">
      <w:r>
        <w:t>316.</w:t>
      </w:r>
      <w:r>
        <w:tab/>
        <w:t xml:space="preserve">Деятельность специализированных центров, зависящих от ассоциаций, финансируется главным образом за счет государственных субвенций и взносов касс социального страхования на покрытие расходов по уходу за инвалидами, охваченными системой социального страхования.  </w:t>
      </w:r>
    </w:p>
    <w:p w:rsidR="00C00D95" w:rsidRDefault="00C00D95" w:rsidP="00C00D95"/>
    <w:p w:rsidR="00C00D95" w:rsidRDefault="00C00D95" w:rsidP="00C00D95">
      <w:r>
        <w:t>317.</w:t>
      </w:r>
      <w:r>
        <w:tab/>
        <w:t>Покрытие расходов по уходу за детьми-инвалидами, не охваченными системой социального страхования, обеспечивается государством.</w:t>
      </w:r>
    </w:p>
    <w:p w:rsidR="00C00D95" w:rsidRDefault="00C00D95" w:rsidP="00C00D95"/>
    <w:p w:rsidR="00C00D95" w:rsidRDefault="00C00D95" w:rsidP="00C00D95">
      <w:r>
        <w:t>318.</w:t>
      </w:r>
      <w:r>
        <w:tab/>
        <w:t>В 2003 году взнос касс социального страхования возрос с 600 динаров в год на ребенка до 700 динаров, а государства - с 400 динаров до 500 динаров.</w:t>
      </w:r>
    </w:p>
    <w:p w:rsidR="00C00D95" w:rsidRDefault="00C00D95" w:rsidP="00C00D95"/>
    <w:p w:rsidR="00C00D95" w:rsidRDefault="00C00D95" w:rsidP="00C00D95">
      <w:r>
        <w:t>319.</w:t>
      </w:r>
      <w:r>
        <w:tab/>
        <w:t>Взнос как государства, так и касс социального страхования на покрытие расходов по уходу за живущими у себя дома инвалидами с серьезными нарушениями здоровья возрос с 800 динаров в год на одного ребенка до 900 динаров.</w:t>
      </w:r>
    </w:p>
    <w:p w:rsidR="00C00D95" w:rsidRDefault="00C00D95" w:rsidP="00C00D95"/>
    <w:p w:rsidR="00C00D95" w:rsidRDefault="00C00D95" w:rsidP="00C00D95">
      <w:r>
        <w:t>320.</w:t>
      </w:r>
      <w:r>
        <w:tab/>
        <w:t>Действия в интересах инвалидов характеризовались рядом мер, включая следующие:</w:t>
      </w:r>
    </w:p>
    <w:p w:rsidR="00C00D95" w:rsidRDefault="00C00D95" w:rsidP="00C00D95"/>
    <w:p w:rsidR="00C00D95" w:rsidRDefault="00C00D95" w:rsidP="00C00D95">
      <w:pPr>
        <w:ind w:left="1134" w:hanging="1134"/>
      </w:pPr>
      <w:r>
        <w:tab/>
        <w:t>-</w:t>
      </w:r>
      <w:r>
        <w:tab/>
        <w:t>создание в 1989 году для улучшения положения инвалидов специального счета, на который поступают средства от взимания налогов на прибыль монополий и на почтовые отправления.  Фонд, финансируемый с помощью этого счета, служит источником пособий для нетрудоспособных нуждающихся инвалидов и содействует созданию источников доходов, а также предоставлению им инвалидных приспособлений;</w:t>
      </w:r>
    </w:p>
    <w:p w:rsidR="00C00D95" w:rsidRDefault="00C00D95" w:rsidP="00C00D95">
      <w:pPr>
        <w:ind w:left="1134" w:hanging="1134"/>
      </w:pPr>
    </w:p>
    <w:p w:rsidR="00C00D95" w:rsidRDefault="00C00D95" w:rsidP="00C00D95">
      <w:pPr>
        <w:ind w:left="1134" w:hanging="1134"/>
      </w:pPr>
      <w:r>
        <w:tab/>
        <w:t>-</w:t>
      </w:r>
      <w:r>
        <w:tab/>
        <w:t>осуществление с 1998 года двух президентских программ по модернизации учреждений, специализирующихся в сфере образования, реабилитации и профессиональной подготовки инвалидов.  Третья программа будет реализована в 2006 году;</w:t>
      </w:r>
    </w:p>
    <w:p w:rsidR="00C00D95" w:rsidRDefault="00C00D95" w:rsidP="00C00D95">
      <w:pPr>
        <w:ind w:left="1134" w:hanging="1134"/>
      </w:pPr>
    </w:p>
    <w:p w:rsidR="00C00D95" w:rsidRDefault="00C00D95" w:rsidP="00C00D95">
      <w:pPr>
        <w:ind w:left="1134" w:hanging="1134"/>
      </w:pPr>
      <w:r>
        <w:tab/>
        <w:t>-</w:t>
      </w:r>
      <w:r>
        <w:tab/>
        <w:t>активизация ассоциативной жизни и усиление динамики работы ассоциаций, действующих в интересах инвалидов.  Эти ассоциации пользуются технической и финансовой поддержкой государства, которое предоставляет в их распоряжение педагогический и технический персонал, ежегодно выделяет специальную субвенцию, позволяющую нанимать специализированный персонал, выделяет автобусы для того, чтобы потребности в специализированном образовании могли удовлетворить большое число инвалидов.</w:t>
      </w:r>
    </w:p>
    <w:p w:rsidR="00C00D95" w:rsidRDefault="00C00D95" w:rsidP="00C00D95">
      <w:pPr>
        <w:ind w:left="1134" w:hanging="1134"/>
      </w:pPr>
    </w:p>
    <w:p w:rsidR="00C00D95" w:rsidRDefault="00C00D95" w:rsidP="00C00D95">
      <w:r>
        <w:t>321.</w:t>
      </w:r>
      <w:r>
        <w:tab/>
        <w:t>Трудовая интеграция является национальным приоритетом.  Для этого были приняты некоторые меры, стимулирующие занятость инвалидов, включая следующие:</w:t>
      </w:r>
    </w:p>
    <w:p w:rsidR="00C00D95" w:rsidRDefault="00C00D95" w:rsidP="00C00D95"/>
    <w:p w:rsidR="00C00D95" w:rsidRDefault="00C00D95" w:rsidP="00C00D95">
      <w:pPr>
        <w:ind w:left="1134" w:hanging="1134"/>
      </w:pPr>
      <w:r>
        <w:tab/>
        <w:t>-</w:t>
      </w:r>
      <w:r>
        <w:tab/>
        <w:t xml:space="preserve">привлечение инвалидов из числа молодежи к обучению в центрах профессиональной подготовки с целью получения диплома о специальном образовании;  </w:t>
      </w:r>
    </w:p>
    <w:p w:rsidR="00C00D95" w:rsidRDefault="00C00D95" w:rsidP="00C00D95">
      <w:pPr>
        <w:ind w:left="1134" w:hanging="1134"/>
      </w:pPr>
    </w:p>
    <w:p w:rsidR="00C00D95" w:rsidRDefault="00C00D95" w:rsidP="00C00D95">
      <w:pPr>
        <w:ind w:left="1134" w:hanging="1134"/>
      </w:pPr>
      <w:r>
        <w:tab/>
        <w:t>-</w:t>
      </w:r>
      <w:r>
        <w:tab/>
        <w:t>создание сети пользующихся защитным режимом мастерских и центров трудовой помощи, позволяющих молодым инвалидам с серьезными нарушениями здоровья получать профессиональную квалификацию;</w:t>
      </w:r>
    </w:p>
    <w:p w:rsidR="00C00D95" w:rsidRDefault="00C00D95" w:rsidP="00C00D95">
      <w:pPr>
        <w:ind w:left="1134" w:hanging="1134"/>
      </w:pPr>
    </w:p>
    <w:p w:rsidR="00C00D95" w:rsidRDefault="00C00D95" w:rsidP="00C00D95">
      <w:pPr>
        <w:ind w:left="1134" w:hanging="1134"/>
      </w:pPr>
      <w:r>
        <w:tab/>
        <w:t>-</w:t>
      </w:r>
      <w:r>
        <w:tab/>
        <w:t>создание в 1993 году Центра профессиональной реабилитации инвалидов с нарушениями опорно-двигательного аппарата и пострадавших от несчастных случаев пожизненных инвалидов.  Общей задачей этого центра является профессиональная реабилитация инвалидов с двигательными нарушениями и пострадавших от несчастных случаев пожизненных инвалидов с целью облегчения их возвращения к активной жизни;</w:t>
      </w:r>
    </w:p>
    <w:p w:rsidR="00C00D95" w:rsidRDefault="00C00D95" w:rsidP="00C00D95">
      <w:pPr>
        <w:ind w:left="1134" w:hanging="1134"/>
      </w:pPr>
    </w:p>
    <w:p w:rsidR="00C00D95" w:rsidRDefault="00C00D95" w:rsidP="00C00D95">
      <w:pPr>
        <w:ind w:left="1134" w:hanging="1134"/>
      </w:pPr>
      <w:r>
        <w:tab/>
        <w:t>-</w:t>
      </w:r>
      <w:r>
        <w:tab/>
        <w:t>учреждение национальной программы создания источников доходов для снижения безработицы среди инвалидов и обеспечения дополнительных возможностей занятости, в рамках которой после ее создания в 1987 году было реализовано 13 250 проектов на общую сумму, оцениваемую в 18,3 млн. динаров;</w:t>
      </w:r>
    </w:p>
    <w:p w:rsidR="00C00D95" w:rsidRDefault="00C00D95" w:rsidP="00C00D95">
      <w:pPr>
        <w:ind w:left="1134" w:hanging="1134"/>
      </w:pPr>
    </w:p>
    <w:p w:rsidR="00C00D95" w:rsidRDefault="00C00D95" w:rsidP="00C00D95">
      <w:pPr>
        <w:ind w:left="1134" w:hanging="1134"/>
      </w:pPr>
      <w:r>
        <w:tab/>
        <w:t>-</w:t>
      </w:r>
      <w:r>
        <w:tab/>
        <w:t>создание Тунисского банка солидарности, который позволил расширить возможности занятости для инвалидов из числа молодежи, в том числе для тех из них, кто обладает профессиональной квалификацией;</w:t>
      </w:r>
    </w:p>
    <w:p w:rsidR="00C00D95" w:rsidRDefault="00C00D95" w:rsidP="00C00D95">
      <w:pPr>
        <w:ind w:left="1134" w:hanging="1134"/>
      </w:pPr>
    </w:p>
    <w:p w:rsidR="00C00D95" w:rsidRDefault="00C00D95" w:rsidP="00C00D95">
      <w:pPr>
        <w:ind w:left="1134" w:hanging="1134"/>
      </w:pPr>
      <w:r>
        <w:tab/>
        <w:t>-</w:t>
      </w:r>
      <w:r>
        <w:tab/>
        <w:t>учреждение национальной программы расширения возможностей занятости инвалидов посредством обеспечения их профессиональной подготовки по линии Национального фонда занятости 21-21.</w:t>
      </w:r>
    </w:p>
    <w:p w:rsidR="00C00D95" w:rsidRDefault="00C00D95" w:rsidP="00C00D95">
      <w:pPr>
        <w:ind w:left="1134" w:hanging="1134"/>
      </w:pPr>
    </w:p>
    <w:p w:rsidR="00C00D95" w:rsidRDefault="00C00D95" w:rsidP="00C00D95">
      <w:r>
        <w:t>322.</w:t>
      </w:r>
      <w:r>
        <w:tab/>
        <w:t xml:space="preserve">Недавно в Тунисе появился новый программный закон, который был принят 15 августа 2005 года с целью гарантирования равенства возможностей инвалидов и остальных лиц, а также их защиты от любых форм дискриминации.  Имеется в виду закон № 2005-83 от 15 августа 2005 года об улучшении положения и защите инвалидов.  </w:t>
      </w:r>
    </w:p>
    <w:p w:rsidR="00C00D95" w:rsidRDefault="00C00D95" w:rsidP="00C00D95"/>
    <w:p w:rsidR="00C00D95" w:rsidRDefault="00C00D95" w:rsidP="00C00D95">
      <w:r>
        <w:t>323.</w:t>
      </w:r>
      <w:r>
        <w:tab/>
        <w:t>Так, в соответствии с этим законом считаются дискриминационными все положения или акты, которые имеют следствием социальную изоляцию инвалидов либо могут привести к уменьшению имеющихся у них возможностей или причинить им вред.</w:t>
      </w:r>
    </w:p>
    <w:p w:rsidR="00C00D95" w:rsidRDefault="00C00D95" w:rsidP="00C00D95"/>
    <w:p w:rsidR="00C00D95" w:rsidRDefault="00C00D95" w:rsidP="00C00D95">
      <w:r>
        <w:t>324.</w:t>
      </w:r>
      <w:r>
        <w:tab/>
        <w:t xml:space="preserve">С другой стороны, согласно этому закону, не считаются дискриминационными специальные меры стимулирования, направленные на то, чтобы гарантировать реальное равенство возможностей инвалидов и остальных лиц и равное обращение с ними.  </w:t>
      </w:r>
    </w:p>
    <w:p w:rsidR="00C00D95" w:rsidRDefault="00C00D95" w:rsidP="00C00D95"/>
    <w:p w:rsidR="00C00D95" w:rsidRDefault="00C00D95" w:rsidP="00C00D95">
      <w:r>
        <w:t>325.</w:t>
      </w:r>
      <w:r>
        <w:tab/>
        <w:t>В этом русле был принят ряд мер для обеспечения полномасштабного и эффективного участия инвалидов в жизни общества, которые получили конкретное наполнение благодаря, в частности:</w:t>
      </w:r>
    </w:p>
    <w:p w:rsidR="00C00D95" w:rsidRDefault="00C00D95" w:rsidP="00C00D95"/>
    <w:p w:rsidR="00C00D95" w:rsidRDefault="00C00D95" w:rsidP="00C00D95">
      <w:pPr>
        <w:ind w:left="1134" w:hanging="1134"/>
      </w:pPr>
      <w:r>
        <w:tab/>
        <w:t>-</w:t>
      </w:r>
      <w:r>
        <w:tab/>
        <w:t>учреждению в 2005 году специальной программы занятости инвалидов;</w:t>
      </w:r>
    </w:p>
    <w:p w:rsidR="00C00D95" w:rsidRDefault="00C00D95" w:rsidP="00C00D95">
      <w:pPr>
        <w:ind w:left="1134" w:hanging="1134"/>
      </w:pPr>
    </w:p>
    <w:p w:rsidR="00C00D95" w:rsidRDefault="00C00D95" w:rsidP="00C00D95">
      <w:pPr>
        <w:ind w:left="1134" w:hanging="1134"/>
      </w:pPr>
      <w:r>
        <w:tab/>
        <w:t>-</w:t>
      </w:r>
      <w:r>
        <w:tab/>
        <w:t>установлению для предприятий с числом работающих более 100 человек обязанности резервировать 1% рабочих мест для инвалидов.</w:t>
      </w:r>
    </w:p>
    <w:p w:rsidR="00C00D95" w:rsidRDefault="00C00D95" w:rsidP="00C00D95">
      <w:pPr>
        <w:ind w:left="1134" w:hanging="1134"/>
      </w:pPr>
    </w:p>
    <w:p w:rsidR="00C00D95" w:rsidRDefault="00C00D95" w:rsidP="00C00D95">
      <w:r>
        <w:t>326.</w:t>
      </w:r>
      <w:r>
        <w:tab/>
        <w:t xml:space="preserve">Кроме того, в пункте 2 статьи 1 постановления № 2005-3087 об установлении порядка и условий обеспечения занятости инвалидов определены учреждения, на которые возлагаются трудоустроительные обязанности.  </w:t>
      </w:r>
    </w:p>
    <w:p w:rsidR="00C00D95" w:rsidRDefault="00C00D95" w:rsidP="00C00D95"/>
    <w:p w:rsidR="00C00D95" w:rsidRDefault="00C00D95" w:rsidP="00C00D95">
      <w:r>
        <w:t>327.</w:t>
      </w:r>
      <w:r>
        <w:tab/>
        <w:t>В этом постановлении также предусмотрены положения, касающиеся случаев воспрепятствования трудоустройству инвалидов, а также альтернативы прямой занятости, меры стимулирования занятости, равно как и процедуры контроля за положениями вышеупомянутого закона № 2005-83.</w:t>
      </w:r>
    </w:p>
    <w:p w:rsidR="00C00D95" w:rsidRDefault="00C00D95" w:rsidP="00C00D95"/>
    <w:p w:rsidR="00C00D95" w:rsidRDefault="00C00D95" w:rsidP="00C00D95">
      <w:r>
        <w:t>328.</w:t>
      </w:r>
      <w:r>
        <w:tab/>
        <w:t>Кроме того, нуждающийся инвалид, физически явно не способный работать или не имеющий семейной поддержки, может, при наличии у него такого желания, быть помещен в приемную семью.</w:t>
      </w:r>
    </w:p>
    <w:p w:rsidR="00C00D95" w:rsidRDefault="00C00D95" w:rsidP="00C00D95"/>
    <w:p w:rsidR="00C00D95" w:rsidRDefault="00C00D95" w:rsidP="00C00D95">
      <w:r>
        <w:t>329.</w:t>
      </w:r>
      <w:r>
        <w:tab/>
        <w:t>В соответствии с действующим законодательством (постановление № 2005-3088 от</w:t>
      </w:r>
      <w:r w:rsidR="00436D90">
        <w:t> </w:t>
      </w:r>
      <w:r>
        <w:t>29 ноября 2005 года об установлении условий предоставления материальной помощи нуждающемуся инвалиду и порядке его помещения в приемные семьи и о порядке предоставления финансовой помощи семье, принимающей не имеющего поддержки инвалида) приемная семья обязана обеспечить надлежащее обращение с принятым в нее лицом.  Взамен государство предоставляет этой семье финансовую помощь для удовлетворения важнейших потребностей помещенного в нее лица.</w:t>
      </w:r>
    </w:p>
    <w:p w:rsidR="00C00D95" w:rsidRDefault="00C00D95" w:rsidP="00C00D95"/>
    <w:p w:rsidR="00C00D95" w:rsidRDefault="00C00D95" w:rsidP="00C00D95">
      <w:r>
        <w:t>330.</w:t>
      </w:r>
      <w:r>
        <w:tab/>
        <w:t xml:space="preserve">Достижения на поприще защиты инвалидов в сфере здравоохранения стали еще более значительными в 2005 году благодаря тому, что организации социального страхования начали покрывать долю расходов на лечение при госпитализации в учреждениях здравоохранения, причитающуюся с социально застрахованных инвалидов и инвалидов, пользующихся правами социально застрахованных лиц.  </w:t>
      </w:r>
    </w:p>
    <w:p w:rsidR="00937347" w:rsidRDefault="00937347" w:rsidP="00C00D95"/>
    <w:p w:rsidR="00C00D95" w:rsidRDefault="00C00D95" w:rsidP="00C00D95">
      <w:r>
        <w:t>331.</w:t>
      </w:r>
      <w:r>
        <w:tab/>
        <w:t>Кроме того, в 2005 году была учреждена президентская премия, которая каждый год присуждается физическим лицам или местным коллективам либо учреждениям или неправительственным организациям, или ассоциациям, которые напрямую или косвенно способствовали разработке программ или проектов, облегчающих интеграцию инвалидов, в целях улучшения их обучения, профессиональной подготовки, занятости или работы по организации их жизненной среды либо создания для них возможности заниматься спортивной или культурной либо досудовой деятельностью или использование средств коммуникации, или для расширения возможностей доступа к новым технологиям или осуществления любых видов деятельности, содействующих укреплению интеграционной культуры и усилению принципа равных возможностей.</w:t>
      </w:r>
    </w:p>
    <w:p w:rsidR="00C00D95" w:rsidRDefault="00C00D95" w:rsidP="00C00D95"/>
    <w:p w:rsidR="00C00D95" w:rsidRPr="00655DE7" w:rsidRDefault="00C00D95" w:rsidP="00436D90">
      <w:pPr>
        <w:keepNext/>
        <w:rPr>
          <w:b/>
        </w:rPr>
      </w:pPr>
      <w:r w:rsidRPr="00655DE7">
        <w:rPr>
          <w:b/>
        </w:rPr>
        <w:t>b)</w:t>
      </w:r>
      <w:r w:rsidRPr="00655DE7">
        <w:rPr>
          <w:b/>
        </w:rPr>
        <w:tab/>
        <w:t>Защита детей, находящихся в трудном положении</w:t>
      </w:r>
    </w:p>
    <w:p w:rsidR="00C00D95" w:rsidRDefault="00C00D95" w:rsidP="00C00D95">
      <w:pPr>
        <w:rPr>
          <w:i/>
        </w:rPr>
      </w:pPr>
    </w:p>
    <w:p w:rsidR="00C00D95" w:rsidRDefault="00C00D95" w:rsidP="00C00D95">
      <w:r>
        <w:t>332.</w:t>
      </w:r>
      <w:r>
        <w:tab/>
        <w:t>Чтобы в целом гарантировать условия, благоприятные для расцвета личности ребенка, и в частности детей, подвергающихся опасности, Тунис обеспечил ратификацию Конвенции о правах ребенка.  Он также принял Кодекс защиты ребенка в соответствии с законом № 1995-92 от 9 ноября 1995 года о введении в действие Кодекса защиты ребенка, в котором, в частности, уделяется особое внимание необходимости содействовать развитию механизмов защиты ребенка как уязвимого существа, учету во благо ребенка его интересов при проведении всех процедур, а также его участию в процессе принятия всех касающихся его решений.</w:t>
      </w:r>
    </w:p>
    <w:p w:rsidR="00C00D95" w:rsidRDefault="00C00D95" w:rsidP="00C00D95"/>
    <w:p w:rsidR="00C00D95" w:rsidRDefault="00C00D95" w:rsidP="00C00D95">
      <w:r>
        <w:t>333.</w:t>
      </w:r>
      <w:r>
        <w:tab/>
        <w:t xml:space="preserve">Законодатели Туниса определили (статья 20 Кодекса защиты ребенка) ситуации, в которых дети могут подвергнуться психической или физической опасности и в которых они в силу этого нуждаются в особом внимании и заботе.  </w:t>
      </w:r>
    </w:p>
    <w:p w:rsidR="00C00D95" w:rsidRDefault="00C00D95" w:rsidP="00C00D95"/>
    <w:p w:rsidR="00C00D95" w:rsidRDefault="00C00D95" w:rsidP="00C00D95">
      <w:r>
        <w:t>334.</w:t>
      </w:r>
      <w:r>
        <w:tab/>
        <w:t>Так, считаются находящимися в опасности дети, оставленные их родителями и занимающиеся бродяжничеством, дети, не поддерживаемые семьями, дети, регулярно подвергающиеся жестокому обращению, не получающие образования и не пользующиеся необходимой защитой, дети, подвергающиеся сексуальной эксплуатации, дети, эксплуатируемые организованной преступностью или в качестве попрошаек, а также дети, подвергающиеся экономической эксплуатации.</w:t>
      </w:r>
    </w:p>
    <w:p w:rsidR="00C00D95" w:rsidRDefault="00C00D95" w:rsidP="00C00D95"/>
    <w:p w:rsidR="00C00D95" w:rsidRDefault="00C00D95" w:rsidP="00C00D95">
      <w:r>
        <w:t>335.</w:t>
      </w:r>
      <w:r>
        <w:tab/>
        <w:t>Тунисские законодатели также предусмотрели (статьи 227-бис, 228 и 229 Уголовного кодекса) наказания в виде тюремного заключения на срок от пяти до более чем 20 лет за посягательство на целомудрие детей обоих полов.</w:t>
      </w:r>
    </w:p>
    <w:p w:rsidR="00C00D95" w:rsidRDefault="00C00D95" w:rsidP="00C00D95"/>
    <w:p w:rsidR="00C00D95" w:rsidRDefault="00C00D95" w:rsidP="00C00D95">
      <w:r>
        <w:t>336.</w:t>
      </w:r>
      <w:r>
        <w:tab/>
        <w:t>Кроме того, в связи со случаями преступности несовершеннолетних были приняты меры для укрепления права любого гражданина на равное обращение в суде.</w:t>
      </w:r>
    </w:p>
    <w:p w:rsidR="00C00D95" w:rsidRDefault="00C00D95" w:rsidP="00C00D95"/>
    <w:p w:rsidR="00C00D95" w:rsidRDefault="00C00D95" w:rsidP="00C00D95">
      <w:r>
        <w:t>337.</w:t>
      </w:r>
      <w:r>
        <w:tab/>
        <w:t>Так, к судьям по делам детей были прикреплены социальные работники, на которых возложена задача участвовать в поиске решений в случае несовершеннолетних преступников и помогать их реинтеграции.</w:t>
      </w:r>
    </w:p>
    <w:p w:rsidR="00C00D95" w:rsidRDefault="00C00D95" w:rsidP="00C00D95"/>
    <w:p w:rsidR="00C00D95" w:rsidRDefault="00C00D95" w:rsidP="00C00D95">
      <w:r>
        <w:t>338.</w:t>
      </w:r>
      <w:r>
        <w:tab/>
        <w:t>В этой связи, чтобы обеспечить изучение личности преступников, проводить анализ факторов и причин их преступного поведения до их передачи в компетентные суды, в 1993 году был создан Центр наблюдения за несовершеннолетними.</w:t>
      </w:r>
    </w:p>
    <w:p w:rsidR="00C00D95" w:rsidRDefault="00C00D95" w:rsidP="00C00D95"/>
    <w:p w:rsidR="00C00D95" w:rsidRDefault="00C00D95" w:rsidP="00C00D95">
      <w:r>
        <w:t>339.</w:t>
      </w:r>
      <w:r>
        <w:tab/>
        <w:t xml:space="preserve">Следует отметить, что в 1992 году была учреждена национальная программа защиты детей и подростков, подвергающихся опасности, которая нашла конкретное выражение в создании в районах с высокой плотностью населения центров защиты и социальной интеграции (в настоящее время насчитывается 10 таких центров).  Этим центрам, в частности, поручено на раннем этапе выявлять случаи, когда существующие условия и положение могут привести к преступлениям и социальной неадаптированности, содействовать внимательному отношению к охватываемым лицам со стороны общества и системы образования, особенно к неуспевающим в школе, и обеспечивать наблюдение за ними и их социальную реинтеграцию.  </w:t>
      </w:r>
    </w:p>
    <w:p w:rsidR="00C00D95" w:rsidRDefault="00C00D95" w:rsidP="00C00D95"/>
    <w:p w:rsidR="00C00D95" w:rsidRDefault="00C00D95" w:rsidP="00C00D95">
      <w:r>
        <w:t>340.</w:t>
      </w:r>
      <w:r>
        <w:tab/>
        <w:t>Работа с ними внутри ЦЗИС ведется с ориентацией на образовательно-реабилитационные программы и программы работы с семьями, направленные на укрепление образовательного потенциала родителей, причем в дополнение к психологической опеке.</w:t>
      </w:r>
    </w:p>
    <w:p w:rsidR="00C00D95" w:rsidRDefault="00C00D95" w:rsidP="00C00D95"/>
    <w:p w:rsidR="00C00D95" w:rsidRDefault="00C00D95" w:rsidP="00C00D95">
      <w:r>
        <w:t>341.</w:t>
      </w:r>
      <w:r>
        <w:tab/>
        <w:t>Эти программы реализуются в особых условиях на основе партиципативного подхода с вовлечением заинтересованных лиц в разработку их жизненных проектов и в процесс индивидуального сопровождения, организуемого с учетом конкретных потребностей каждого лица.</w:t>
      </w:r>
    </w:p>
    <w:p w:rsidR="00C00D95" w:rsidRDefault="00C00D95" w:rsidP="00C00D95"/>
    <w:p w:rsidR="00C00D95" w:rsidRDefault="00C00D95" w:rsidP="00C00D95">
      <w:r>
        <w:t>342.</w:t>
      </w:r>
      <w:r>
        <w:tab/>
        <w:t>С другой стороны, была учреждена Национальная программа социальных действий в школьной среде, которая вылилась в создание в начальных и средних учебных заведениях 1 941 группы социальных действий, а также в создание в начальных школах и лицеях 224 наблюдательно-ориентационных бюро для учащихся.</w:t>
      </w:r>
    </w:p>
    <w:p w:rsidR="00C00D95" w:rsidRDefault="00C00D95" w:rsidP="00C00D95"/>
    <w:p w:rsidR="00C00D95" w:rsidRDefault="00C00D95" w:rsidP="00C00D95">
      <w:r>
        <w:t>343.</w:t>
      </w:r>
      <w:r>
        <w:tab/>
        <w:t>Государство добивалось укрепления этой программы путем выделения психологов для обеспечения лучшего контроля за ситуациями, могущими привести к нарушению хода выполнения учениками учебной программы.</w:t>
      </w:r>
    </w:p>
    <w:p w:rsidR="00C00D95" w:rsidRDefault="00C00D95" w:rsidP="00C00D95"/>
    <w:p w:rsidR="00C00D95" w:rsidRPr="00655DE7" w:rsidRDefault="00C00D95" w:rsidP="00C00D95">
      <w:pPr>
        <w:keepNext/>
        <w:rPr>
          <w:b/>
        </w:rPr>
      </w:pPr>
      <w:r w:rsidRPr="00655DE7">
        <w:rPr>
          <w:b/>
        </w:rPr>
        <w:t>с)</w:t>
      </w:r>
      <w:r w:rsidRPr="00655DE7">
        <w:rPr>
          <w:b/>
        </w:rPr>
        <w:tab/>
        <w:t xml:space="preserve">Защита детей, не имеющих семейной поддержки </w:t>
      </w:r>
    </w:p>
    <w:p w:rsidR="00C00D95" w:rsidRDefault="00C00D95" w:rsidP="00C00D95">
      <w:pPr>
        <w:keepNext/>
        <w:rPr>
          <w:i/>
        </w:rPr>
      </w:pPr>
    </w:p>
    <w:p w:rsidR="00C00D95" w:rsidRDefault="00C00D95" w:rsidP="00C00D95">
      <w:pPr>
        <w:keepNext/>
      </w:pPr>
      <w:r>
        <w:t>344.</w:t>
      </w:r>
      <w:r>
        <w:tab/>
        <w:t>Детям, не имеющим семейной поддержки, уделяется особое внимание, которое, в частности, нашло конкретное выражение в создании Национального института охраны детства, которому поручено проводить исследования по проблемам детства, в частности по проблемам брошенных и неадаптировавшихся детей, пропагандировать с учетом результатов этих исследований профилактические меры и соответствующие действия по обеспечению благоприятных условий для здорового и гармоничного развития детей.</w:t>
      </w:r>
    </w:p>
    <w:p w:rsidR="00C00D95" w:rsidRDefault="00C00D95" w:rsidP="00C00D95"/>
    <w:p w:rsidR="00C00D95" w:rsidRDefault="00C00D95" w:rsidP="00C00D95">
      <w:r>
        <w:t>345.</w:t>
      </w:r>
      <w:r>
        <w:tab/>
        <w:t>Выполняя эту задачу, НИОД обеспечивают уход за детьми, находящимися под опекой государства, и предпринимают действия для их передачи в приемные семьи в целях их помещения в семейную среду, установления опеки над ними или для целей усыновления.</w:t>
      </w:r>
    </w:p>
    <w:p w:rsidR="00C00D95" w:rsidRDefault="00C00D95" w:rsidP="00C00D95"/>
    <w:p w:rsidR="00C00D95" w:rsidRDefault="00C00D95" w:rsidP="00C00D95">
      <w:r>
        <w:t>346.</w:t>
      </w:r>
      <w:r>
        <w:tab/>
        <w:t>В 2003 году действия в интересах детей, не имеющих семейной поддержки, были подкреплены важными решениями президента, которые, в частности, касаются юридических аспектов (закон № 2003-51 от 7 июля 2003 года об изменении и дополнении закона № 98-75 от 25 октября 1998 года о присвоении патронимической фамилии брошенным детям или детям, родившимся от неизвестных родителей) и организации жизни брошенных детей и детей, родившихся от неизвестных родителей, в частности путем установления обязанности присваивать этим детям патронимическую фамилию.</w:t>
      </w:r>
    </w:p>
    <w:p w:rsidR="00C00D95" w:rsidRDefault="00C00D95" w:rsidP="00C00D95"/>
    <w:p w:rsidR="00C00D95" w:rsidRDefault="00C00D95" w:rsidP="00C00D95">
      <w:r>
        <w:t>347.</w:t>
      </w:r>
      <w:r>
        <w:tab/>
        <w:t>В этой связи для обеспечения наблюдения за этими детьми и создания для них возможности пользоваться этим правом были созданы соответствующая национальная комиссия и региональные комиссии.</w:t>
      </w:r>
    </w:p>
    <w:p w:rsidR="00C00D95" w:rsidRDefault="00C00D95" w:rsidP="00C00D95"/>
    <w:p w:rsidR="00C00D95" w:rsidRDefault="00C00D95" w:rsidP="00C00D95">
      <w:r>
        <w:t>348.</w:t>
      </w:r>
      <w:r>
        <w:tab/>
        <w:t xml:space="preserve">В соответствии с этими решениями размер ежемесячного пособия семьям, принимающим детей при их распределении между семьями, был увеличен с 75 динаров в месяц до 100 динаров, причем в случае, когда помещаемый в семью ребенок является инвалидом, оно составляет 120 динаров.  </w:t>
      </w:r>
    </w:p>
    <w:p w:rsidR="00C00D95" w:rsidRDefault="00C00D95" w:rsidP="00C00D95"/>
    <w:p w:rsidR="00C00D95" w:rsidRDefault="00C00D95" w:rsidP="00C00D95">
      <w:r>
        <w:t>349.</w:t>
      </w:r>
      <w:r>
        <w:tab/>
        <w:t>Кроме того, особое внимание уделяется семьям с одним родителем, в интересах которых принимаются меры, позволяющие им обеспечить достойный уход за их детьми и их образование в тесном сотрудничестве с участниками ассоциативной сети.</w:t>
      </w:r>
    </w:p>
    <w:p w:rsidR="00C00D95" w:rsidRDefault="00C00D95" w:rsidP="00C00D95"/>
    <w:p w:rsidR="00C00D95" w:rsidRDefault="00C00D95" w:rsidP="00C00D95">
      <w:r>
        <w:t>350.</w:t>
      </w:r>
      <w:r>
        <w:tab/>
        <w:t>Число ассоциаций, занимающихся детьми без семейной поддержки и семьями с одним родителем, причем как в части профилактической и защитной деятельности, так и в плане социальной интеграции и социально-культурного обслуживания, не перестает увеличиваться.  Эти ассоциации пользуются финансовой и технической поддержкой государства.</w:t>
      </w:r>
    </w:p>
    <w:p w:rsidR="00C00D95" w:rsidRDefault="00C00D95" w:rsidP="00C00D95"/>
    <w:p w:rsidR="00C00D95" w:rsidRPr="0067348B" w:rsidRDefault="00C00D95" w:rsidP="00C00D95">
      <w:pPr>
        <w:keepNext/>
        <w:rPr>
          <w:b/>
        </w:rPr>
      </w:pPr>
      <w:r w:rsidRPr="0067348B">
        <w:rPr>
          <w:b/>
        </w:rPr>
        <w:t>d)</w:t>
      </w:r>
      <w:r w:rsidRPr="0067348B">
        <w:rPr>
          <w:b/>
        </w:rPr>
        <w:tab/>
        <w:t>Борьба с бедностью</w:t>
      </w:r>
    </w:p>
    <w:p w:rsidR="00C00D95" w:rsidRDefault="00C00D95" w:rsidP="00C00D95">
      <w:pPr>
        <w:rPr>
          <w:i/>
        </w:rPr>
      </w:pPr>
    </w:p>
    <w:p w:rsidR="00C00D95" w:rsidRDefault="00C00D95" w:rsidP="00C00D95">
      <w:r>
        <w:t>351.</w:t>
      </w:r>
      <w:r>
        <w:tab/>
        <w:t>За четыре десятилетия развития в Тунисе постоянно возрастал уровень жизни его граждан и значительно снизился уровень бедности - с 7,7% в 1985 году до 6,2% в 1995 году и 3,9% в 2005 году, причем это было достигнуто благодаря всеобщим усилиям по обеспечению развития и их распределительному эффекту, а также осуществлению ряда мер и действий, оказывавших прямое и косвенное воздействие на социальный климат.</w:t>
      </w:r>
    </w:p>
    <w:p w:rsidR="00C00D95" w:rsidRDefault="00C00D95" w:rsidP="00C00D95"/>
    <w:p w:rsidR="00C00D95" w:rsidRDefault="00C00D95" w:rsidP="00C00D95">
      <w:r>
        <w:t>352.</w:t>
      </w:r>
      <w:r>
        <w:tab/>
        <w:t>Действительно, социальная политика в Тунисе направлена на достижение трех важнейших целей, а именно на то, чтобы:</w:t>
      </w:r>
    </w:p>
    <w:p w:rsidR="00C00D95" w:rsidRDefault="00C00D95" w:rsidP="00C00D95"/>
    <w:p w:rsidR="00C00D95" w:rsidRDefault="00C00D95" w:rsidP="00C00D95">
      <w:r>
        <w:tab/>
        <w:t>-</w:t>
      </w:r>
      <w:r>
        <w:tab/>
        <w:t>обеспечить особое внимание слабым и неимущим или лицам, не имеющим семейной поддержки, с целью уменьшения масштабов бедности;</w:t>
      </w:r>
    </w:p>
    <w:p w:rsidR="00C00D95" w:rsidRDefault="00C00D95" w:rsidP="00C00D95"/>
    <w:p w:rsidR="00C00D95" w:rsidRDefault="00C00D95" w:rsidP="00C00D95">
      <w:r>
        <w:tab/>
        <w:t>-</w:t>
      </w:r>
      <w:r>
        <w:tab/>
        <w:t>обеспечить вовлечение нуждающихся трудоспособных лиц в процесс производства, создав для них возможности доступа к стабильному источнику доходов;</w:t>
      </w:r>
    </w:p>
    <w:p w:rsidR="00C00D95" w:rsidRDefault="00C00D95" w:rsidP="00C00D95"/>
    <w:p w:rsidR="00C00D95" w:rsidRDefault="00C00D95" w:rsidP="00C00D95">
      <w:r>
        <w:tab/>
        <w:t>-</w:t>
      </w:r>
      <w:r>
        <w:tab/>
        <w:t>гарантировать эффективное управление социальными программами с целью усиления социального равенства.</w:t>
      </w:r>
    </w:p>
    <w:p w:rsidR="00C00D95" w:rsidRDefault="00C00D95" w:rsidP="00C00D95"/>
    <w:p w:rsidR="00C00D95" w:rsidRDefault="00C00D95" w:rsidP="00C00D95">
      <w:r>
        <w:t>353.</w:t>
      </w:r>
      <w:r>
        <w:tab/>
        <w:t>Для достижения этих целей Тунис создал различные программы социально-экономического развития, включая, в частности, "Национальную программу помощи нуждающимся семьям" (НППНС), "Программу помощи нетрудоспособным инвалидам" и "Программу оказания постоянной помощи пожилым инвалидам, не имеющим семейной поддержки".  В настоящее время эту помощь получает 121 000 нуждающихся семей.  На 2005 год на эти программы были выделены ассигнования в размере примерно 60 млн. динаров.</w:t>
      </w:r>
    </w:p>
    <w:p w:rsidR="00C00D95" w:rsidRDefault="00C00D95" w:rsidP="00C00D95"/>
    <w:p w:rsidR="00C00D95" w:rsidRDefault="00C00D95" w:rsidP="00C00D95">
      <w:r>
        <w:t>354.</w:t>
      </w:r>
      <w:r>
        <w:tab/>
        <w:t xml:space="preserve">Создание картотеки бедного населения и Информационной системы для социально-экономической интеграции и реадаптации </w:t>
      </w:r>
      <w:r w:rsidRPr="00BB2CE2">
        <w:t>(</w:t>
      </w:r>
      <w:r>
        <w:t>ИССЭИР) обеспечило возможности для усиления целенаправленности программ борьбы с бедностью и улучшения координации действий между различными участвующими субъектами.</w:t>
      </w:r>
    </w:p>
    <w:p w:rsidR="00C00D95" w:rsidRDefault="00C00D95" w:rsidP="00C00D95"/>
    <w:p w:rsidR="00C00D95" w:rsidRDefault="00C00D95" w:rsidP="00C00D95">
      <w:r>
        <w:t>355.</w:t>
      </w:r>
      <w:r>
        <w:tab/>
        <w:t>Кроме того, в исключительных случаях нуждающимся лицам и семьям оказывается помощь для того, чтобы они могли покрыть периодически возникающие дополнительные расходы в связи с празднованием религиозных праздников, началом учебного года в школах и университетах, а также в трудные периоды.</w:t>
      </w:r>
    </w:p>
    <w:p w:rsidR="00C00D95" w:rsidRDefault="00C00D95" w:rsidP="00C00D95"/>
    <w:p w:rsidR="00C00D95" w:rsidRDefault="00C00D95" w:rsidP="00C00D95">
      <w:r>
        <w:t>356.</w:t>
      </w:r>
      <w:r>
        <w:tab/>
        <w:t>По случаю начала 2005-2006 учебного года эту помощь на сумму 12,2 млн. динаров получили 405 327 учеников и студентов.</w:t>
      </w:r>
    </w:p>
    <w:p w:rsidR="00C00D95" w:rsidRDefault="00C00D95" w:rsidP="00C00D95"/>
    <w:p w:rsidR="00C00D95" w:rsidRDefault="00C00D95" w:rsidP="00C00D95">
      <w:r>
        <w:t>357.</w:t>
      </w:r>
      <w:r>
        <w:tab/>
        <w:t>Особое внимание уделяется детям из нуждающихся семей и детям дошкольного возраста.  В связи с этим 10 500 детей ежегодно пользуются социально-образовательными услугами и получают медико-санитарную помощь в 234 созданных с этой целью центрах, которые распределены по сельским и пригородным районам страны.</w:t>
      </w:r>
    </w:p>
    <w:p w:rsidR="00C00D95" w:rsidRDefault="00C00D95" w:rsidP="00C00D95"/>
    <w:p w:rsidR="00C00D95" w:rsidRDefault="00C00D95" w:rsidP="00C00D95">
      <w:r>
        <w:t>358.</w:t>
      </w:r>
      <w:r>
        <w:tab/>
        <w:t>Доступность медицинской помощи, обеспечиваемая благодаря бесплатности обслуживания в  государственных медицинских учреждениях или практикуемым в них по сниженным тарифам (в зависимости от положения семьи), свидетельствует о стремлении обеспечить максимально широкий охват медицинским обслуживанием нуждающихся слоев населения и групп населения, имеющих ограниченные доходы и не охваченных системой социального обеспечения.</w:t>
      </w:r>
    </w:p>
    <w:p w:rsidR="00C00D95" w:rsidRDefault="00C00D95" w:rsidP="00C00D95"/>
    <w:p w:rsidR="00C00D95" w:rsidRDefault="00C00D95" w:rsidP="00C00D95">
      <w:r>
        <w:t>359.</w:t>
      </w:r>
      <w:r>
        <w:tab/>
        <w:t>Для создания возможностей более целенаправленного отбора кандидатов на получение карточек медицинского обслуживания по пониженным тарифам была введена жесткая процедура определения кандидатов на пользование этим режимом и координации действий различных участвующих субъектов, в частности касс социального страхования.</w:t>
      </w:r>
    </w:p>
    <w:p w:rsidR="00C00D95" w:rsidRDefault="00C00D95" w:rsidP="00C00D95"/>
    <w:p w:rsidR="00C00D95" w:rsidRDefault="00C00D95" w:rsidP="00C00D95">
      <w:pPr>
        <w:jc w:val="center"/>
      </w:pPr>
      <w:r>
        <w:rPr>
          <w:b/>
          <w:lang w:val="en-US"/>
        </w:rPr>
        <w:t>VI</w:t>
      </w:r>
      <w:r w:rsidRPr="00BB2CE2">
        <w:rPr>
          <w:b/>
        </w:rPr>
        <w:t>.</w:t>
      </w:r>
      <w:r w:rsidRPr="00BB2CE2">
        <w:rPr>
          <w:b/>
        </w:rPr>
        <w:tab/>
      </w:r>
      <w:r>
        <w:rPr>
          <w:b/>
        </w:rPr>
        <w:t>СВЕДЕНИЯ, КАСАЮЩИЕСЯ СТАТЬИ 6 КОНВЕНЦИИ</w:t>
      </w:r>
    </w:p>
    <w:p w:rsidR="00C00D95" w:rsidRDefault="00C00D95" w:rsidP="00C00D95">
      <w:pPr>
        <w:jc w:val="center"/>
      </w:pPr>
    </w:p>
    <w:p w:rsidR="00C00D95" w:rsidRDefault="00C00D95" w:rsidP="00C00D95">
      <w:r>
        <w:t>360.</w:t>
      </w:r>
      <w:r>
        <w:tab/>
      </w:r>
      <w:r w:rsidR="00C81E9D">
        <w:t xml:space="preserve">В соответствии с этой статьей 6 государства-участники обеспечивают каждому человеку, на которого распространяются их юрисдикция, эффективную защиту и средства защиты через компетентные национальные суды и другие государственные институты в случае любых актов расовой дискриминации, посягающих в нарушение Конвенции на его права человека и основные свободы, а также обеспечивают права предъявлять в эти суды иск о справедливом и адекватном возмещении или </w:t>
      </w:r>
      <w:r>
        <w:t>удовлетворении за любой ущерб, понесенный в результате такой дискриминации.</w:t>
      </w:r>
    </w:p>
    <w:p w:rsidR="00C00D95" w:rsidRDefault="00C00D95" w:rsidP="00C00D95"/>
    <w:p w:rsidR="00C00D95" w:rsidRDefault="00C00D95" w:rsidP="00C00D95">
      <w:r>
        <w:t>361.</w:t>
      </w:r>
      <w:r>
        <w:tab/>
        <w:t>В политико-правовой системе Туниса предусмотрен ряд принципов, законоположений и органов, которые обеспечивают каждому лицу эффективную защиту и эффективные средства судебной и внесудебной защиты от любого акта расовой дискриминации или нарушения прав человека.</w:t>
      </w:r>
    </w:p>
    <w:p w:rsidR="00C00D95" w:rsidRDefault="00C00D95" w:rsidP="00C00D95"/>
    <w:p w:rsidR="00C00D95" w:rsidRDefault="00C00D95" w:rsidP="00937347">
      <w:pPr>
        <w:keepNext/>
        <w:jc w:val="center"/>
      </w:pPr>
      <w:r>
        <w:rPr>
          <w:b/>
        </w:rPr>
        <w:t>А.</w:t>
      </w:r>
      <w:r>
        <w:rPr>
          <w:b/>
        </w:rPr>
        <w:tab/>
        <w:t>Эффективные внесудебные средства защиты</w:t>
      </w:r>
    </w:p>
    <w:p w:rsidR="00C00D95" w:rsidRDefault="00C00D95" w:rsidP="00C00D95">
      <w:pPr>
        <w:jc w:val="center"/>
      </w:pPr>
    </w:p>
    <w:p w:rsidR="00C00D95" w:rsidRDefault="00C00D95" w:rsidP="00C00D95">
      <w:r>
        <w:t>362.</w:t>
      </w:r>
      <w:r>
        <w:tab/>
        <w:t>Национальным правозащитным учреждением является Высший комитет по правам человека и основным свободам, который на одну треть состоит из представителей департаментов министерств, а на две трети - из независимых членов.  Он может принимать жалобы от частных лиц или неправительственных организаций и расследовать утверждения о нарушениях прав человека, а также вносить предложения с целью совершенствования законодательства и практики.  Он публикует ежегодный доклад о своей деятельности и национальный доклад о положении в области прав человека в стране.</w:t>
      </w:r>
    </w:p>
    <w:p w:rsidR="00C00D95" w:rsidRDefault="00C00D95" w:rsidP="00C00D95"/>
    <w:p w:rsidR="00C00D95" w:rsidRDefault="00C00D95" w:rsidP="00C00D95">
      <w:r>
        <w:t>363.</w:t>
      </w:r>
      <w:r>
        <w:tab/>
        <w:t>Прием индивидуальных ходатайств в связи с административными проблемами, возникающими у подведомственного населения при общении с государственными службами или служащими, относится к функциям Уполномоченного по административным вопросам.  Он также правомочен представлять предложения президенту Республики.</w:t>
      </w:r>
    </w:p>
    <w:p w:rsidR="00C00D95" w:rsidRDefault="00C00D95" w:rsidP="00C00D95"/>
    <w:p w:rsidR="00C00D95" w:rsidRDefault="00C00D95" w:rsidP="00C00D95">
      <w:r>
        <w:t>364.</w:t>
      </w:r>
      <w:r>
        <w:tab/>
        <w:t>Создание в 2002 году важной должности общего координатора по правам человека при министерстве юстиции и прав человека для решения различных вопросов в сотрудничестве с подразделениями по правам человека в соответствующих министерствах, в частности в министерствах юстиции и прав человека, внутренних дел и местного развития, а также иностранных дел, способствовало повышению эффективности защиты прав человека.</w:t>
      </w:r>
    </w:p>
    <w:p w:rsidR="00C00D95" w:rsidRDefault="00C00D95" w:rsidP="00C00D95"/>
    <w:p w:rsidR="00C00D95" w:rsidRDefault="00C00D95" w:rsidP="00C00D95">
      <w:pPr>
        <w:jc w:val="center"/>
      </w:pPr>
      <w:r>
        <w:rPr>
          <w:b/>
        </w:rPr>
        <w:t>В.</w:t>
      </w:r>
      <w:r>
        <w:rPr>
          <w:b/>
        </w:rPr>
        <w:tab/>
        <w:t>Эффективные судебные средства защиты</w:t>
      </w:r>
    </w:p>
    <w:p w:rsidR="00C00D95" w:rsidRDefault="00C00D95" w:rsidP="00C00D95">
      <w:pPr>
        <w:jc w:val="center"/>
      </w:pPr>
    </w:p>
    <w:p w:rsidR="00C00D95" w:rsidRDefault="00C00D95" w:rsidP="00C00D95">
      <w:r>
        <w:t>365.</w:t>
      </w:r>
      <w:r>
        <w:tab/>
        <w:t>Для гарантирования всем гражданам эффективных средств защиты от любых правонарушений тунисская система судопроизводства руководствуется целым сводом принципов, включая, в частности, принцип равенства всех граждан перед государственными судебными органами без какой бы то ни было дискриминации.  Кроме того, благодаря отмене регистрационного сбора и сбора за выступление адвоката как в судебных органах, так и в административном трибунале усилен принцип бесплатности правосудия.</w:t>
      </w:r>
    </w:p>
    <w:p w:rsidR="00C00D95" w:rsidRDefault="00C00D95" w:rsidP="00C00D95"/>
    <w:p w:rsidR="00C00D95" w:rsidRDefault="00C00D95" w:rsidP="00C00D95">
      <w:r>
        <w:t>366.</w:t>
      </w:r>
      <w:r>
        <w:tab/>
        <w:t>С той же целью во всех судах первой инстанции введена должность судьи-координатора.  В этой связи на одного из сотрудников прокуратуры возложена обязанность предоставлять гражданам необходимую информацию, в частности по процедурным вопросам.  Эти меры касаются всех лиц, подлежащих юрисдикции судов, на равном основании и без какой бы то ни было дискриминации.</w:t>
      </w:r>
    </w:p>
    <w:p w:rsidR="00C00D95" w:rsidRDefault="00C00D95" w:rsidP="00C00D95"/>
    <w:p w:rsidR="00C00D95" w:rsidRDefault="00C00D95" w:rsidP="00C00D95">
      <w:r>
        <w:t>367.</w:t>
      </w:r>
      <w:r>
        <w:tab/>
        <w:t>Судебные инстанции также бдительно пресекают любую дискриминацию.  Так, в соответствии со статьей 63 Кодекса о телекоммуникации, дополненной законом № 2002</w:t>
      </w:r>
      <w:r>
        <w:noBreakHyphen/>
        <w:t>46 от 7 мая 2002 года, был создан регулирующий орган под названием "Национальный орган по связи", на который, в частности, возложено вынесение решений по спорам между сетевыми операторами.</w:t>
      </w:r>
    </w:p>
    <w:p w:rsidR="00C00D95" w:rsidRDefault="00C00D95" w:rsidP="00C00D95"/>
    <w:p w:rsidR="005D2D79" w:rsidRDefault="005D2D79" w:rsidP="005D2D79">
      <w:r>
        <w:t>368.</w:t>
      </w:r>
      <w:r>
        <w:tab/>
        <w:t>Этот независимый административный орган выносит решения, подлежащие обжалованию лишь в Апелляционный суд Туниса.  Следует заметить, что в состав членов Национального органа по связи входят двое профессиональных судей.</w:t>
      </w:r>
    </w:p>
    <w:p w:rsidR="005D2D79" w:rsidRDefault="005D2D79" w:rsidP="005D2D79"/>
    <w:p w:rsidR="005D2D79" w:rsidRDefault="005D2D79" w:rsidP="005D2D79">
      <w:pPr>
        <w:jc w:val="center"/>
        <w:rPr>
          <w:b/>
        </w:rPr>
      </w:pPr>
      <w:r>
        <w:rPr>
          <w:b/>
        </w:rPr>
        <w:t>VII.</w:t>
      </w:r>
      <w:r>
        <w:rPr>
          <w:b/>
        </w:rPr>
        <w:tab/>
        <w:t>СВЕДЕНИЯ, КАСАЮЩИЕСЯ СТАТЬИ 7 КОНВЕНЦИИ</w:t>
      </w:r>
    </w:p>
    <w:p w:rsidR="005D2D79" w:rsidRDefault="005D2D79" w:rsidP="005D2D79">
      <w:pPr>
        <w:jc w:val="center"/>
        <w:rPr>
          <w:b/>
        </w:rPr>
      </w:pPr>
    </w:p>
    <w:p w:rsidR="005D2D79" w:rsidRDefault="005D2D79" w:rsidP="005D2D79">
      <w:r>
        <w:t>369.</w:t>
      </w:r>
      <w:r>
        <w:tab/>
        <w:t>В соответствии с этой статьей государства-участники обязуются принять меры, в частности, в области преподавания, воспитания, культуры и информации с целью борьбы с предрассудками, ведущими к расовой дискриминации, поощрения взаимопонимания, терпимости и дружбы между нациями и расовыми или этническими группами, а также популяризации целей и принципов Устава Организации Объединенных Наций, Всеобщей декларации прав человека, Декларации о ликвидации всех форм нетерпимости и дискриминации на основе религии или убеждений, а также Конвенции.</w:t>
      </w:r>
    </w:p>
    <w:p w:rsidR="005D2D79" w:rsidRDefault="005D2D79" w:rsidP="005D2D79"/>
    <w:p w:rsidR="005D2D79" w:rsidRDefault="005D2D79" w:rsidP="005D2D79">
      <w:r>
        <w:t>370.</w:t>
      </w:r>
      <w:r>
        <w:tab/>
        <w:t>Будучи убежденным в том, что терпимость должна быть господствующим элементом мировоззрения и отражаться в поведении человека и что дискриминация - это неприемлемое состояние духа и неприемлемая форма поведения, тунисское государство из года в год усиливает преподавание прав человека на различных уровнях системы образования и профессиональной подготовки молодежи и сотрудников правоприменительных органов.</w:t>
      </w:r>
    </w:p>
    <w:p w:rsidR="005D2D79" w:rsidRDefault="005D2D79" w:rsidP="005D2D79"/>
    <w:p w:rsidR="005D2D79" w:rsidRDefault="005D2D79" w:rsidP="005D2D79">
      <w:pPr>
        <w:jc w:val="center"/>
        <w:rPr>
          <w:b/>
        </w:rPr>
      </w:pPr>
      <w:r>
        <w:rPr>
          <w:b/>
        </w:rPr>
        <w:t>А.</w:t>
      </w:r>
      <w:r>
        <w:rPr>
          <w:b/>
        </w:rPr>
        <w:tab/>
        <w:t>Просвещение и образование</w:t>
      </w:r>
    </w:p>
    <w:p w:rsidR="005D2D79" w:rsidRDefault="005D2D79" w:rsidP="005D2D79">
      <w:pPr>
        <w:jc w:val="center"/>
        <w:rPr>
          <w:b/>
        </w:rPr>
      </w:pPr>
    </w:p>
    <w:p w:rsidR="005D2D79" w:rsidRDefault="005D2D79" w:rsidP="005D2D79">
      <w:r>
        <w:t>371.</w:t>
      </w:r>
      <w:r>
        <w:tab/>
        <w:t>В Тунисе были приняты многочисленные меры для обеспечения преподавания прав человека в школьных и университетских учебных заведениях и ознакомления молодежи с практикой терпимости и культурного плюрализма.</w:t>
      </w:r>
    </w:p>
    <w:p w:rsidR="005D2D79" w:rsidRDefault="005D2D79" w:rsidP="005D2D79"/>
    <w:p w:rsidR="005D2D79" w:rsidRDefault="005D2D79" w:rsidP="005D2D79">
      <w:pPr>
        <w:jc w:val="center"/>
        <w:rPr>
          <w:b/>
        </w:rPr>
      </w:pPr>
      <w:r>
        <w:rPr>
          <w:b/>
        </w:rPr>
        <w:t>1.</w:t>
      </w:r>
      <w:r>
        <w:rPr>
          <w:b/>
        </w:rPr>
        <w:tab/>
        <w:t>Среднее образование и недискриминация</w:t>
      </w:r>
    </w:p>
    <w:p w:rsidR="005D2D79" w:rsidRDefault="005D2D79" w:rsidP="005D2D79">
      <w:pPr>
        <w:jc w:val="center"/>
        <w:rPr>
          <w:b/>
        </w:rPr>
      </w:pPr>
    </w:p>
    <w:p w:rsidR="005D2D79" w:rsidRDefault="005D2D79" w:rsidP="005D2D79">
      <w:r>
        <w:t>372.</w:t>
      </w:r>
      <w:r>
        <w:tab/>
        <w:t>Закон от 29 июля 1991 года о реформе системы образования исходит из двух основополагающих принципов:  бесплатности образования, призванной на практике обеспечить равенство возможностей при пользовании правом на школьное обучение, и обязательности образования для детей в возрасте от 6 до 16 лет, к которым следует добавить принцип смешанности обучения, который является подлинным проявлением равенства и фактором борьбы против дискриминации.  Он, в частности, направлен на подготовку молодежи к жизни, в которой нет места никаким формам дискриминации и сегрегации, основанным на признаках пола, социального происхождения, расы или религии.</w:t>
      </w:r>
    </w:p>
    <w:p w:rsidR="005D2D79" w:rsidRDefault="005D2D79" w:rsidP="005D2D79"/>
    <w:p w:rsidR="005D2D79" w:rsidRDefault="005D2D79" w:rsidP="005D2D79">
      <w:r>
        <w:t>373.</w:t>
      </w:r>
      <w:r>
        <w:tab/>
        <w:t xml:space="preserve">Принятый 9 ноября </w:t>
      </w:r>
      <w:r w:rsidRPr="00883E11">
        <w:t>199</w:t>
      </w:r>
      <w:r>
        <w:t>5</w:t>
      </w:r>
      <w:r>
        <w:rPr>
          <w:lang w:val="en-US"/>
        </w:rPr>
        <w:t> </w:t>
      </w:r>
      <w:r w:rsidRPr="00883E11">
        <w:t>год</w:t>
      </w:r>
      <w:r>
        <w:t>а Кодекс защиты ребенка опирается на общие принципы, основанные на идеалах прав человека, и направлен, в частности, на "воспитание в ребенке гордости за его национальную принадлежность, верность историческим и приобретенным идеалам родного Туниса и чувства принадлежности к общемировой цивилизации, в частности к арабо-исламской цивилизации Магрибского региона, при одновременном усвоении культуры общечеловеческого братства и поощрении открытости к другим в соответствии с требованиями современного образования и науки".</w:t>
      </w:r>
    </w:p>
    <w:p w:rsidR="005D2D79" w:rsidRDefault="005D2D79" w:rsidP="005D2D79"/>
    <w:p w:rsidR="005D2D79" w:rsidRDefault="005D2D79" w:rsidP="005D2D79">
      <w:r>
        <w:t>374.</w:t>
      </w:r>
      <w:r>
        <w:tab/>
        <w:t>23 июля 2002 года в Тунисе был принят новый программный закон о просвещении и школьном образовании.  Новым законом были подтверждены основополагающие принципы тунисской системы образования, в частности его бесплатный характер на всех уровнях образования и обязательность для детей в возрасте от 6 до 16 лет, и в то же время внесены важные уточнения, касающиеся права на образование.  Действительно, статья 1 гласит, что "образование является основным правом, гарантируемым всем гражданам Туниса без какой-либо дискриминации по признакам пола, социального происхождения, цвета кожи или религии".</w:t>
      </w:r>
    </w:p>
    <w:p w:rsidR="005D2D79" w:rsidRDefault="005D2D79" w:rsidP="005D2D79"/>
    <w:p w:rsidR="005D2D79" w:rsidRDefault="005D2D79" w:rsidP="005D2D79">
      <w:r>
        <w:t>375.</w:t>
      </w:r>
      <w:r>
        <w:tab/>
        <w:t>Статья 4 обязывает государство гарантировать "равные возможности пользования этим правом для всех учеников" и "обеспечить адекватные условия, позволяющие пользоваться этим правом детям с особыми потребностями".</w:t>
      </w:r>
    </w:p>
    <w:p w:rsidR="005D2D79" w:rsidRDefault="005D2D79" w:rsidP="005D2D79"/>
    <w:p w:rsidR="005D2D79" w:rsidRDefault="005D2D79" w:rsidP="005D2D79">
      <w:r>
        <w:t>376.</w:t>
      </w:r>
      <w:r>
        <w:tab/>
        <w:t>В той же статье также предусмотрено, что "государство оказывает помощь ученикам из семей со скромными доходами".</w:t>
      </w:r>
    </w:p>
    <w:p w:rsidR="005D2D79" w:rsidRDefault="005D2D79" w:rsidP="005D2D79"/>
    <w:p w:rsidR="005D2D79" w:rsidRDefault="005D2D79" w:rsidP="005D2D79">
      <w:r>
        <w:t>377.</w:t>
      </w:r>
      <w:r>
        <w:tab/>
        <w:t>Чтобы эта обязанность выполнялась на практике, в статье 21 предусмотрено, что "опекун, воздерживающийся от записи подопечного ребенка в одно из учреждений системы базового образования или забирающий его оттуда до наступления 16-летнего возраста", подлежит наказанию в виде штрафа в размере до 400 динаров.</w:t>
      </w:r>
    </w:p>
    <w:p w:rsidR="005D2D79" w:rsidRDefault="005D2D79" w:rsidP="005D2D79"/>
    <w:p w:rsidR="005D2D79" w:rsidRDefault="005D2D79" w:rsidP="005D2D79">
      <w:r>
        <w:t>378.</w:t>
      </w:r>
      <w:r>
        <w:tab/>
        <w:t>Чтобы гарантировать всем детям дошкольное обучение, закон предусматривает введение "подготовительного обучения для детей в возрасте пяти-шести лет в течение одного года" (статья 17) и возлагает на государство обязанность обеспечивать его повсеместное распространение и пропаганду дошкольного образования.</w:t>
      </w:r>
    </w:p>
    <w:p w:rsidR="005D2D79" w:rsidRDefault="005D2D79" w:rsidP="005D2D79"/>
    <w:p w:rsidR="005D2D79" w:rsidRDefault="005D2D79" w:rsidP="005D2D79">
      <w:r>
        <w:t>379.</w:t>
      </w:r>
      <w:r>
        <w:tab/>
        <w:t>То, что образованию отдается абсолютный приоритет, и те жертвы, на которые пошло общество страны для того, чтобы гарантировать образование для всех, принесли свои плоды.</w:t>
      </w:r>
    </w:p>
    <w:p w:rsidR="005D2D79" w:rsidRDefault="005D2D79" w:rsidP="005D2D79"/>
    <w:p w:rsidR="005D2D79" w:rsidRDefault="005D2D79" w:rsidP="005D2D79">
      <w:r>
        <w:t>380.</w:t>
      </w:r>
      <w:r>
        <w:tab/>
        <w:t>Благодаря сокращению разрыва в показателях охвата образованием мальчиков и девочек всеобщий характер школьного образования стал реальностью.  Показатель охвата девочек возрос с 91,5% в 1988-1989 годах до 99,1% в 1998-1999 годах, т.е. за десять лет увеличился примерно на 8% и благодаря этому сравнялся с соответствующим показателем для мальчиков.</w:t>
      </w:r>
    </w:p>
    <w:p w:rsidR="005D2D79" w:rsidRDefault="005D2D79" w:rsidP="005D2D79"/>
    <w:p w:rsidR="005D2D79" w:rsidRDefault="005D2D79" w:rsidP="005D2D79">
      <w:r>
        <w:t>381.</w:t>
      </w:r>
      <w:r>
        <w:tab/>
        <w:t>Заметное улучшение показателя эффективности работы школ находит выражение в росте степени охвата школьным обучением детей в возрасте от 6 до 12 лет.  И в этом случае значительное отставание в показателях для девочек было устранено.  Показатель их охвата школьным обучением, составлявший в 1988-1989 годах лишь 80,4%, в 1998</w:t>
      </w:r>
      <w:r>
        <w:noBreakHyphen/>
        <w:t>1999 годах возрос до уровня 91,8%, т.е. увеличился на 11,4%.  В 2005</w:t>
      </w:r>
      <w:r>
        <w:noBreakHyphen/>
        <w:t>2006 годах он у девочек оказался несколько выше, чем у мальчиков, и составил 97,1% против 97%.</w:t>
      </w:r>
    </w:p>
    <w:p w:rsidR="005D2D79" w:rsidRDefault="005D2D79" w:rsidP="005D2D79"/>
    <w:p w:rsidR="005D2D79" w:rsidRDefault="005D2D79" w:rsidP="005D2D79">
      <w:pPr>
        <w:jc w:val="center"/>
        <w:rPr>
          <w:b/>
        </w:rPr>
      </w:pPr>
      <w:r>
        <w:rPr>
          <w:b/>
        </w:rPr>
        <w:t>Изменение показателя охвата школьным обучением (государственная система начального образования)</w:t>
      </w:r>
    </w:p>
    <w:p w:rsidR="005D2D79" w:rsidRPr="00DB6691" w:rsidRDefault="005D2D79" w:rsidP="005D2D79">
      <w:pPr>
        <w:jc w:val="center"/>
        <w:rPr>
          <w:b/>
        </w:rPr>
      </w:pPr>
    </w:p>
    <w:tbl>
      <w:tblPr>
        <w:tblW w:w="9140"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057"/>
        <w:gridCol w:w="947"/>
        <w:gridCol w:w="1335"/>
        <w:gridCol w:w="1287"/>
        <w:gridCol w:w="1271"/>
        <w:gridCol w:w="1243"/>
      </w:tblGrid>
      <w:tr w:rsidR="000637F5" w:rsidRPr="000B1C80" w:rsidTr="00097B60">
        <w:trPr>
          <w:cantSplit/>
          <w:trHeight w:val="427"/>
          <w:jc w:val="center"/>
        </w:trPr>
        <w:tc>
          <w:tcPr>
            <w:tcW w:w="3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D2D79" w:rsidRPr="00440A94" w:rsidRDefault="005D2D79" w:rsidP="00440A94">
            <w:pPr>
              <w:rPr>
                <w:bCs/>
                <w:color w:val="000000"/>
              </w:rPr>
            </w:pPr>
            <w:r w:rsidRPr="00440A94">
              <w:rPr>
                <w:bCs/>
                <w:color w:val="000000"/>
              </w:rPr>
              <w:t>Чистый показатель охвата школьным обучением детей в возрасте 6 лет</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D2D79" w:rsidRPr="00440A94" w:rsidRDefault="005D2D79" w:rsidP="003C2DAA">
            <w:pPr>
              <w:jc w:val="center"/>
              <w:rPr>
                <w:bCs/>
                <w:color w:val="00000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5D2D79" w:rsidRPr="00440A94" w:rsidRDefault="005D2D79" w:rsidP="003C2DAA">
            <w:pPr>
              <w:jc w:val="center"/>
              <w:rPr>
                <w:bCs/>
                <w:color w:val="000000"/>
              </w:rPr>
            </w:pPr>
            <w:r w:rsidRPr="00440A94">
              <w:rPr>
                <w:bCs/>
                <w:color w:val="000000"/>
              </w:rPr>
              <w:t>2000/2001</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5D2D79" w:rsidRPr="00440A94" w:rsidRDefault="005D2D79" w:rsidP="003C2DAA">
            <w:pPr>
              <w:jc w:val="center"/>
              <w:rPr>
                <w:bCs/>
                <w:color w:val="000000"/>
              </w:rPr>
            </w:pPr>
            <w:r w:rsidRPr="00440A94">
              <w:rPr>
                <w:bCs/>
                <w:color w:val="000000"/>
              </w:rPr>
              <w:t>2001/2002</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5D2D79" w:rsidRPr="00440A94" w:rsidRDefault="005D2D79" w:rsidP="003C2DAA">
            <w:pPr>
              <w:jc w:val="center"/>
              <w:rPr>
                <w:bCs/>
                <w:color w:val="000000"/>
              </w:rPr>
            </w:pPr>
            <w:r w:rsidRPr="00440A94">
              <w:rPr>
                <w:bCs/>
                <w:color w:val="000000"/>
              </w:rPr>
              <w:t>2002/2003</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5D2D79" w:rsidRPr="00440A94" w:rsidRDefault="005D2D79" w:rsidP="003C2DAA">
            <w:pPr>
              <w:jc w:val="center"/>
              <w:rPr>
                <w:bCs/>
                <w:color w:val="000000"/>
              </w:rPr>
            </w:pPr>
            <w:r w:rsidRPr="00440A94">
              <w:rPr>
                <w:bCs/>
                <w:color w:val="000000"/>
              </w:rPr>
              <w:t>2005/2006</w:t>
            </w:r>
          </w:p>
        </w:tc>
      </w:tr>
      <w:tr w:rsidR="000637F5" w:rsidRPr="000B1C80" w:rsidTr="00097B60">
        <w:trPr>
          <w:cantSplit/>
          <w:trHeight w:val="325"/>
          <w:jc w:val="center"/>
        </w:trPr>
        <w:tc>
          <w:tcPr>
            <w:tcW w:w="30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5D2D79" w:rsidRPr="00440A94" w:rsidRDefault="005D2D79" w:rsidP="00440A94">
            <w:pPr>
              <w:ind w:firstLine="708"/>
              <w:rPr>
                <w:bCs/>
                <w:color w:val="000000"/>
              </w:rPr>
            </w:pPr>
          </w:p>
        </w:tc>
        <w:tc>
          <w:tcPr>
            <w:tcW w:w="947" w:type="dxa"/>
            <w:tcBorders>
              <w:top w:val="single" w:sz="4" w:space="0" w:color="auto"/>
              <w:left w:val="single" w:sz="4" w:space="0" w:color="auto"/>
              <w:bottom w:val="nil"/>
              <w:right w:val="single" w:sz="4" w:space="0" w:color="auto"/>
            </w:tcBorders>
            <w:shd w:val="clear" w:color="auto" w:fill="auto"/>
            <w:vAlign w:val="center"/>
          </w:tcPr>
          <w:p w:rsidR="005D2D79" w:rsidRPr="00440A94" w:rsidRDefault="005D2D79" w:rsidP="003C2DAA">
            <w:pPr>
              <w:jc w:val="center"/>
              <w:rPr>
                <w:bCs/>
                <w:color w:val="000000"/>
              </w:rPr>
            </w:pPr>
            <w:r w:rsidRPr="00440A94">
              <w:rPr>
                <w:bCs/>
                <w:color w:val="000000"/>
              </w:rPr>
              <w:t>М</w:t>
            </w:r>
            <w:r w:rsidR="000637F5">
              <w:rPr>
                <w:bCs/>
                <w:color w:val="000000"/>
              </w:rPr>
              <w:t>.</w:t>
            </w:r>
          </w:p>
        </w:tc>
        <w:tc>
          <w:tcPr>
            <w:tcW w:w="1335" w:type="dxa"/>
            <w:tcBorders>
              <w:top w:val="single" w:sz="4" w:space="0" w:color="auto"/>
              <w:left w:val="single" w:sz="4" w:space="0" w:color="auto"/>
              <w:bottom w:val="nil"/>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98,8</w:t>
            </w:r>
          </w:p>
        </w:tc>
        <w:tc>
          <w:tcPr>
            <w:tcW w:w="1287" w:type="dxa"/>
            <w:tcBorders>
              <w:top w:val="single" w:sz="4" w:space="0" w:color="auto"/>
              <w:left w:val="single" w:sz="4" w:space="0" w:color="auto"/>
              <w:bottom w:val="nil"/>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99,0</w:t>
            </w:r>
          </w:p>
        </w:tc>
        <w:tc>
          <w:tcPr>
            <w:tcW w:w="1271" w:type="dxa"/>
            <w:tcBorders>
              <w:top w:val="single" w:sz="4" w:space="0" w:color="auto"/>
              <w:left w:val="single" w:sz="4" w:space="0" w:color="auto"/>
              <w:bottom w:val="nil"/>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99,0</w:t>
            </w:r>
          </w:p>
        </w:tc>
        <w:tc>
          <w:tcPr>
            <w:tcW w:w="1243" w:type="dxa"/>
            <w:tcBorders>
              <w:top w:val="single" w:sz="4" w:space="0" w:color="auto"/>
              <w:left w:val="single" w:sz="4" w:space="0" w:color="auto"/>
              <w:bottom w:val="nil"/>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89,9</w:t>
            </w:r>
          </w:p>
        </w:tc>
      </w:tr>
      <w:tr w:rsidR="000637F5" w:rsidRPr="000B1C80" w:rsidTr="00097B60">
        <w:trPr>
          <w:cantSplit/>
          <w:trHeight w:val="333"/>
          <w:jc w:val="center"/>
        </w:trPr>
        <w:tc>
          <w:tcPr>
            <w:tcW w:w="30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5D2D79" w:rsidRPr="00440A94" w:rsidRDefault="005D2D79" w:rsidP="00440A94">
            <w:pPr>
              <w:ind w:firstLine="708"/>
              <w:rPr>
                <w:bCs/>
                <w:color w:val="000000"/>
              </w:rPr>
            </w:pPr>
          </w:p>
        </w:tc>
        <w:tc>
          <w:tcPr>
            <w:tcW w:w="947" w:type="dxa"/>
            <w:tcBorders>
              <w:top w:val="nil"/>
              <w:left w:val="single" w:sz="4" w:space="0" w:color="auto"/>
              <w:bottom w:val="single" w:sz="4" w:space="0" w:color="auto"/>
              <w:right w:val="single" w:sz="4" w:space="0" w:color="auto"/>
            </w:tcBorders>
            <w:shd w:val="clear" w:color="auto" w:fill="auto"/>
            <w:vAlign w:val="center"/>
          </w:tcPr>
          <w:p w:rsidR="005D2D79" w:rsidRPr="00440A94" w:rsidRDefault="005D2D79" w:rsidP="003C2DAA">
            <w:pPr>
              <w:jc w:val="center"/>
              <w:rPr>
                <w:bCs/>
                <w:color w:val="000000"/>
              </w:rPr>
            </w:pPr>
            <w:r w:rsidRPr="00440A94">
              <w:rPr>
                <w:bCs/>
                <w:color w:val="000000"/>
              </w:rPr>
              <w:t>Д</w:t>
            </w:r>
            <w:r w:rsidR="000637F5">
              <w:rPr>
                <w:bCs/>
                <w:color w:val="000000"/>
              </w:rPr>
              <w:t>.</w:t>
            </w:r>
          </w:p>
        </w:tc>
        <w:tc>
          <w:tcPr>
            <w:tcW w:w="1335" w:type="dxa"/>
            <w:tcBorders>
              <w:top w:val="nil"/>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99,1</w:t>
            </w:r>
          </w:p>
        </w:tc>
        <w:tc>
          <w:tcPr>
            <w:tcW w:w="1287" w:type="dxa"/>
            <w:tcBorders>
              <w:top w:val="nil"/>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99,0</w:t>
            </w:r>
          </w:p>
        </w:tc>
        <w:tc>
          <w:tcPr>
            <w:tcW w:w="1271" w:type="dxa"/>
            <w:tcBorders>
              <w:top w:val="nil"/>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99,0</w:t>
            </w:r>
          </w:p>
        </w:tc>
        <w:tc>
          <w:tcPr>
            <w:tcW w:w="1243" w:type="dxa"/>
            <w:tcBorders>
              <w:top w:val="nil"/>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99,0</w:t>
            </w:r>
          </w:p>
        </w:tc>
      </w:tr>
      <w:tr w:rsidR="000637F5" w:rsidRPr="000B1C80" w:rsidTr="00097B60">
        <w:trPr>
          <w:cantSplit/>
          <w:trHeight w:val="327"/>
          <w:jc w:val="center"/>
        </w:trPr>
        <w:tc>
          <w:tcPr>
            <w:tcW w:w="30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5D2D79" w:rsidRPr="00440A94" w:rsidRDefault="005D2D79" w:rsidP="00440A94">
            <w:pPr>
              <w:ind w:firstLine="708"/>
              <w:rPr>
                <w:bCs/>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2D79" w:rsidRPr="00440A94" w:rsidRDefault="005D2D79" w:rsidP="003C2DAA">
            <w:pPr>
              <w:jc w:val="center"/>
              <w:rPr>
                <w:bCs/>
                <w:color w:val="000000"/>
              </w:rPr>
            </w:pPr>
            <w:r w:rsidRPr="00440A94">
              <w:rPr>
                <w:bCs/>
                <w:color w:val="000000"/>
              </w:rPr>
              <w:t>Ср. пок.</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99,0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99,0</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99,0</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99</w:t>
            </w:r>
          </w:p>
        </w:tc>
      </w:tr>
      <w:tr w:rsidR="000637F5" w:rsidRPr="000B1C80" w:rsidTr="00097B60">
        <w:trPr>
          <w:cantSplit/>
          <w:trHeight w:val="321"/>
          <w:jc w:val="center"/>
        </w:trPr>
        <w:tc>
          <w:tcPr>
            <w:tcW w:w="3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D2D79" w:rsidRPr="000637F5" w:rsidRDefault="005D2D79" w:rsidP="00440A94">
            <w:pPr>
              <w:rPr>
                <w:bCs/>
                <w:color w:val="000000"/>
                <w:spacing w:val="-4"/>
              </w:rPr>
            </w:pPr>
            <w:r w:rsidRPr="000637F5">
              <w:rPr>
                <w:bCs/>
                <w:color w:val="000000"/>
                <w:spacing w:val="-4"/>
              </w:rPr>
              <w:t>Чистый показатель охвата школьным обучением детей в возрасте от 6 до 12 лет</w:t>
            </w:r>
          </w:p>
        </w:tc>
        <w:tc>
          <w:tcPr>
            <w:tcW w:w="947" w:type="dxa"/>
            <w:tcBorders>
              <w:top w:val="single" w:sz="4" w:space="0" w:color="auto"/>
              <w:left w:val="single" w:sz="4" w:space="0" w:color="auto"/>
              <w:bottom w:val="nil"/>
              <w:right w:val="single" w:sz="4" w:space="0" w:color="auto"/>
            </w:tcBorders>
            <w:shd w:val="clear" w:color="auto" w:fill="auto"/>
            <w:vAlign w:val="center"/>
          </w:tcPr>
          <w:p w:rsidR="005D2D79" w:rsidRPr="00440A94" w:rsidRDefault="005D2D79" w:rsidP="003C2DAA">
            <w:pPr>
              <w:jc w:val="center"/>
              <w:rPr>
                <w:bCs/>
                <w:color w:val="000000"/>
              </w:rPr>
            </w:pPr>
            <w:r w:rsidRPr="00440A94">
              <w:rPr>
                <w:bCs/>
                <w:color w:val="000000"/>
              </w:rPr>
              <w:t>М</w:t>
            </w:r>
            <w:r w:rsidR="000637F5">
              <w:rPr>
                <w:bCs/>
                <w:color w:val="000000"/>
              </w:rPr>
              <w:t>.</w:t>
            </w:r>
          </w:p>
        </w:tc>
        <w:tc>
          <w:tcPr>
            <w:tcW w:w="1335" w:type="dxa"/>
            <w:tcBorders>
              <w:top w:val="single" w:sz="4" w:space="0" w:color="auto"/>
              <w:left w:val="single" w:sz="4" w:space="0" w:color="auto"/>
              <w:bottom w:val="nil"/>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91,7</w:t>
            </w:r>
          </w:p>
        </w:tc>
        <w:tc>
          <w:tcPr>
            <w:tcW w:w="1287" w:type="dxa"/>
            <w:tcBorders>
              <w:top w:val="single" w:sz="4" w:space="0" w:color="auto"/>
              <w:left w:val="single" w:sz="4" w:space="0" w:color="auto"/>
              <w:bottom w:val="nil"/>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91,0</w:t>
            </w:r>
          </w:p>
        </w:tc>
        <w:tc>
          <w:tcPr>
            <w:tcW w:w="1271" w:type="dxa"/>
            <w:tcBorders>
              <w:top w:val="single" w:sz="4" w:space="0" w:color="auto"/>
              <w:left w:val="single" w:sz="4" w:space="0" w:color="auto"/>
              <w:bottom w:val="nil"/>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91,0</w:t>
            </w:r>
          </w:p>
        </w:tc>
        <w:tc>
          <w:tcPr>
            <w:tcW w:w="1243" w:type="dxa"/>
            <w:tcBorders>
              <w:top w:val="single" w:sz="4" w:space="0" w:color="auto"/>
              <w:left w:val="single" w:sz="4" w:space="0" w:color="auto"/>
              <w:bottom w:val="nil"/>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97</w:t>
            </w:r>
          </w:p>
        </w:tc>
      </w:tr>
      <w:tr w:rsidR="000637F5" w:rsidRPr="000B1C80" w:rsidTr="00097B60">
        <w:trPr>
          <w:cantSplit/>
          <w:trHeight w:val="154"/>
          <w:jc w:val="center"/>
        </w:trPr>
        <w:tc>
          <w:tcPr>
            <w:tcW w:w="30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5D2D79" w:rsidRPr="000B1C80" w:rsidRDefault="005D2D79" w:rsidP="003C2DAA">
            <w:pPr>
              <w:ind w:firstLine="708"/>
              <w:jc w:val="center"/>
              <w:rPr>
                <w:b/>
                <w:bCs/>
                <w:color w:val="000000"/>
              </w:rPr>
            </w:pPr>
          </w:p>
        </w:tc>
        <w:tc>
          <w:tcPr>
            <w:tcW w:w="947" w:type="dxa"/>
            <w:tcBorders>
              <w:top w:val="nil"/>
              <w:left w:val="single" w:sz="4" w:space="0" w:color="auto"/>
              <w:bottom w:val="single" w:sz="4" w:space="0" w:color="auto"/>
              <w:right w:val="single" w:sz="4" w:space="0" w:color="auto"/>
            </w:tcBorders>
            <w:shd w:val="clear" w:color="auto" w:fill="auto"/>
            <w:vAlign w:val="center"/>
          </w:tcPr>
          <w:p w:rsidR="005D2D79" w:rsidRPr="00440A94" w:rsidRDefault="005D2D79" w:rsidP="003C2DAA">
            <w:pPr>
              <w:jc w:val="center"/>
              <w:rPr>
                <w:bCs/>
                <w:color w:val="000000"/>
              </w:rPr>
            </w:pPr>
            <w:r w:rsidRPr="00440A94">
              <w:rPr>
                <w:bCs/>
                <w:color w:val="000000"/>
              </w:rPr>
              <w:t>Д</w:t>
            </w:r>
            <w:r w:rsidR="000637F5">
              <w:rPr>
                <w:bCs/>
                <w:color w:val="000000"/>
              </w:rPr>
              <w:t>.</w:t>
            </w:r>
          </w:p>
        </w:tc>
        <w:tc>
          <w:tcPr>
            <w:tcW w:w="1335" w:type="dxa"/>
            <w:tcBorders>
              <w:top w:val="nil"/>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92,2</w:t>
            </w:r>
          </w:p>
        </w:tc>
        <w:tc>
          <w:tcPr>
            <w:tcW w:w="1287" w:type="dxa"/>
            <w:tcBorders>
              <w:top w:val="nil"/>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91,6</w:t>
            </w:r>
          </w:p>
        </w:tc>
        <w:tc>
          <w:tcPr>
            <w:tcW w:w="1271" w:type="dxa"/>
            <w:tcBorders>
              <w:top w:val="nil"/>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91,2</w:t>
            </w:r>
          </w:p>
        </w:tc>
        <w:tc>
          <w:tcPr>
            <w:tcW w:w="1243" w:type="dxa"/>
            <w:tcBorders>
              <w:top w:val="nil"/>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97,1</w:t>
            </w:r>
          </w:p>
        </w:tc>
      </w:tr>
      <w:tr w:rsidR="000637F5" w:rsidRPr="000B1C80" w:rsidTr="00097B60">
        <w:trPr>
          <w:cantSplit/>
          <w:trHeight w:val="154"/>
          <w:jc w:val="center"/>
        </w:trPr>
        <w:tc>
          <w:tcPr>
            <w:tcW w:w="30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5D2D79" w:rsidRPr="000B1C80" w:rsidRDefault="005D2D79" w:rsidP="003C2DAA">
            <w:pPr>
              <w:ind w:firstLine="708"/>
              <w:jc w:val="center"/>
              <w:rPr>
                <w:b/>
                <w:bCs/>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5D2D79" w:rsidRPr="00440A94" w:rsidRDefault="005D2D79" w:rsidP="003C2DAA">
            <w:pPr>
              <w:jc w:val="center"/>
              <w:rPr>
                <w:bCs/>
                <w:color w:val="000000"/>
              </w:rPr>
            </w:pPr>
            <w:r w:rsidRPr="00440A94">
              <w:rPr>
                <w:bCs/>
                <w:color w:val="000000"/>
              </w:rPr>
              <w:t>Ср. пок.</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92,0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91,3</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91,1</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5D2D79" w:rsidRPr="000B1C80" w:rsidRDefault="005D2D79" w:rsidP="003C2DAA">
            <w:pPr>
              <w:jc w:val="center"/>
              <w:rPr>
                <w:color w:val="000000"/>
              </w:rPr>
            </w:pPr>
            <w:r w:rsidRPr="000B1C80">
              <w:rPr>
                <w:color w:val="000000"/>
              </w:rPr>
              <w:t>97,1</w:t>
            </w:r>
          </w:p>
        </w:tc>
      </w:tr>
    </w:tbl>
    <w:p w:rsidR="005D2D79" w:rsidRDefault="005D2D79" w:rsidP="005D2D79"/>
    <w:p w:rsidR="005D2D79" w:rsidRDefault="005D2D79" w:rsidP="005D2D79"/>
    <w:p w:rsidR="005D2D79" w:rsidRDefault="005D2D79" w:rsidP="005D2D79">
      <w:r>
        <w:t>382.</w:t>
      </w:r>
      <w:r>
        <w:tab/>
        <w:t>Такая же тенденция наблюдается и в возрастной группе 13-19 лет, в которой показатель охвата школьным обучением возрос с 50,2% в 1994-1995 годах до 71% в 2001</w:t>
      </w:r>
      <w:r>
        <w:noBreakHyphen/>
        <w:t>2002 годах, при этом показатель для девочек составил 75,5%, а для мальчиков - 67%.</w:t>
      </w:r>
    </w:p>
    <w:p w:rsidR="005D2D79" w:rsidRDefault="005D2D79" w:rsidP="005D2D79"/>
    <w:p w:rsidR="005D2D79" w:rsidRDefault="005D2D79" w:rsidP="005D2D79">
      <w:r>
        <w:t>383.</w:t>
      </w:r>
      <w:r>
        <w:tab/>
        <w:t>Чтобы гарантировать всеобщий доступ к обучению в школе и предоставить всем детям равные возможности, создано несколько механизмов помощи и поддержки, включая, в частности, следующие:</w:t>
      </w:r>
    </w:p>
    <w:p w:rsidR="005D2D79" w:rsidRDefault="005D2D79" w:rsidP="005D2D79"/>
    <w:p w:rsidR="005D2D79" w:rsidRDefault="005D2D79" w:rsidP="005D2D79">
      <w:r w:rsidRPr="00FA593D">
        <w:tab/>
        <w:t>-</w:t>
      </w:r>
      <w:r w:rsidRPr="00FA593D">
        <w:tab/>
      </w:r>
      <w:r>
        <w:t>к</w:t>
      </w:r>
      <w:r w:rsidRPr="00FA593D">
        <w:t>омпенсаци</w:t>
      </w:r>
      <w:r>
        <w:t>ю</w:t>
      </w:r>
      <w:r w:rsidRPr="00FA593D">
        <w:t xml:space="preserve"> расходов на бумагу, используемую в производстве школьных учебников и тетрадей, с целью поддержания цен на них </w:t>
      </w:r>
      <w:r>
        <w:t>на доступном уровне и сохранения</w:t>
      </w:r>
      <w:r w:rsidRPr="00FA593D">
        <w:t xml:space="preserve"> их общедоступности для всех семей.  Что касается нуждающихся учеников, то </w:t>
      </w:r>
      <w:r>
        <w:t>им</w:t>
      </w:r>
      <w:r w:rsidRPr="00FA593D">
        <w:t xml:space="preserve"> бесплатно </w:t>
      </w:r>
      <w:r>
        <w:t>выделяются</w:t>
      </w:r>
      <w:r w:rsidRPr="00FA593D">
        <w:t xml:space="preserve"> школьные принадлежности и </w:t>
      </w:r>
      <w:r>
        <w:t xml:space="preserve">предоставляются </w:t>
      </w:r>
      <w:r w:rsidRPr="00FA593D">
        <w:t xml:space="preserve">стипендии, а также </w:t>
      </w:r>
      <w:r>
        <w:t xml:space="preserve">оказывается </w:t>
      </w:r>
      <w:r w:rsidRPr="00FA593D">
        <w:t>разного рода помощь.  Ежегодно эт</w:t>
      </w:r>
      <w:r>
        <w:t>у помощь получают более 400 000 </w:t>
      </w:r>
      <w:r w:rsidRPr="00FA593D">
        <w:t>учеников;</w:t>
      </w:r>
    </w:p>
    <w:p w:rsidR="005D2D79" w:rsidRDefault="005D2D79" w:rsidP="005D2D79"/>
    <w:p w:rsidR="005D2D79" w:rsidRDefault="005D2D79" w:rsidP="005D2D79">
      <w:r w:rsidRPr="00FA593D">
        <w:tab/>
        <w:t>-</w:t>
      </w:r>
      <w:r w:rsidRPr="00FA593D">
        <w:tab/>
      </w:r>
      <w:r>
        <w:t>п</w:t>
      </w:r>
      <w:r w:rsidRPr="00FA593D">
        <w:t>риближение школы к гражданам посредством непрерывного расширения сети школьных учреждений во всех районах страны, и особенно в сельских зонах.  Несмотря на з</w:t>
      </w:r>
      <w:r>
        <w:t>начительное уменьшение числа учеников</w:t>
      </w:r>
      <w:r w:rsidRPr="00FA593D">
        <w:t xml:space="preserve"> в начальной школе по причине контроля за рождаемостью, рост числа школ не прекратился, а число преподавателей не уменьшилось.</w:t>
      </w:r>
    </w:p>
    <w:p w:rsidR="005D2D79" w:rsidRPr="00FA593D" w:rsidRDefault="005D2D79" w:rsidP="005D2D79"/>
    <w:tbl>
      <w:tblPr>
        <w:tblStyle w:val="TableGrid"/>
        <w:tblW w:w="0" w:type="auto"/>
        <w:jc w:val="center"/>
        <w:tblInd w:w="150" w:type="dxa"/>
        <w:tblLook w:val="01E0" w:firstRow="1" w:lastRow="1" w:firstColumn="1" w:lastColumn="1" w:noHBand="0" w:noVBand="0"/>
      </w:tblPr>
      <w:tblGrid>
        <w:gridCol w:w="1811"/>
        <w:gridCol w:w="1764"/>
        <w:gridCol w:w="1694"/>
        <w:gridCol w:w="4151"/>
      </w:tblGrid>
      <w:tr w:rsidR="005D2D79" w:rsidRPr="00FA593D" w:rsidTr="00436D90">
        <w:trPr>
          <w:jc w:val="center"/>
        </w:trPr>
        <w:tc>
          <w:tcPr>
            <w:tcW w:w="1811" w:type="dxa"/>
            <w:shd w:val="clear" w:color="auto" w:fill="auto"/>
          </w:tcPr>
          <w:p w:rsidR="005D2D79" w:rsidRPr="00097B60" w:rsidRDefault="005D2D79" w:rsidP="00436D90">
            <w:pPr>
              <w:spacing w:line="240" w:lineRule="auto"/>
              <w:jc w:val="center"/>
            </w:pPr>
            <w:r w:rsidRPr="00097B60">
              <w:t>Учебный год</w:t>
            </w:r>
          </w:p>
        </w:tc>
        <w:tc>
          <w:tcPr>
            <w:tcW w:w="1764" w:type="dxa"/>
            <w:shd w:val="clear" w:color="auto" w:fill="auto"/>
          </w:tcPr>
          <w:p w:rsidR="005D2D79" w:rsidRPr="00097B60" w:rsidRDefault="005D2D79" w:rsidP="00436D90">
            <w:pPr>
              <w:spacing w:line="240" w:lineRule="auto"/>
              <w:jc w:val="center"/>
            </w:pPr>
            <w:r w:rsidRPr="00097B60">
              <w:t>Количество учеников</w:t>
            </w:r>
          </w:p>
        </w:tc>
        <w:tc>
          <w:tcPr>
            <w:tcW w:w="1694" w:type="dxa"/>
            <w:shd w:val="clear" w:color="auto" w:fill="auto"/>
          </w:tcPr>
          <w:p w:rsidR="005D2D79" w:rsidRPr="00097B60" w:rsidRDefault="005D2D79" w:rsidP="00436D90">
            <w:pPr>
              <w:spacing w:line="240" w:lineRule="auto"/>
              <w:jc w:val="center"/>
            </w:pPr>
            <w:r w:rsidRPr="00097B60">
              <w:t>Количество школ</w:t>
            </w:r>
          </w:p>
        </w:tc>
        <w:tc>
          <w:tcPr>
            <w:tcW w:w="4151" w:type="dxa"/>
            <w:shd w:val="clear" w:color="auto" w:fill="auto"/>
          </w:tcPr>
          <w:p w:rsidR="005D2D79" w:rsidRPr="00097B60" w:rsidRDefault="005D2D79" w:rsidP="00436D90">
            <w:pPr>
              <w:spacing w:line="240" w:lineRule="auto"/>
              <w:jc w:val="center"/>
            </w:pPr>
            <w:r w:rsidRPr="00097B60">
              <w:t>Количество преподавателей</w:t>
            </w:r>
          </w:p>
        </w:tc>
      </w:tr>
      <w:tr w:rsidR="005D2D79" w:rsidRPr="00FA593D" w:rsidTr="00436D90">
        <w:trPr>
          <w:jc w:val="center"/>
        </w:trPr>
        <w:tc>
          <w:tcPr>
            <w:tcW w:w="1811" w:type="dxa"/>
            <w:shd w:val="clear" w:color="auto" w:fill="auto"/>
            <w:vAlign w:val="center"/>
          </w:tcPr>
          <w:p w:rsidR="005D2D79" w:rsidRPr="00FA593D" w:rsidRDefault="005D2D79" w:rsidP="00436D90">
            <w:pPr>
              <w:spacing w:line="240" w:lineRule="auto"/>
              <w:jc w:val="center"/>
            </w:pPr>
            <w:r w:rsidRPr="00FA593D">
              <w:t>1996-1997</w:t>
            </w:r>
          </w:p>
        </w:tc>
        <w:tc>
          <w:tcPr>
            <w:tcW w:w="1764" w:type="dxa"/>
            <w:shd w:val="clear" w:color="auto" w:fill="auto"/>
            <w:vAlign w:val="center"/>
          </w:tcPr>
          <w:p w:rsidR="005D2D79" w:rsidRPr="00FA593D" w:rsidRDefault="005D2D79" w:rsidP="00436D90">
            <w:pPr>
              <w:spacing w:line="240" w:lineRule="auto"/>
              <w:jc w:val="center"/>
            </w:pPr>
            <w:r w:rsidRPr="00FA593D">
              <w:t>1 441 143</w:t>
            </w:r>
          </w:p>
        </w:tc>
        <w:tc>
          <w:tcPr>
            <w:tcW w:w="1694" w:type="dxa"/>
            <w:shd w:val="clear" w:color="auto" w:fill="auto"/>
            <w:vAlign w:val="center"/>
          </w:tcPr>
          <w:p w:rsidR="005D2D79" w:rsidRPr="00FA593D" w:rsidRDefault="005D2D79" w:rsidP="00436D90">
            <w:pPr>
              <w:spacing w:line="240" w:lineRule="auto"/>
              <w:jc w:val="center"/>
            </w:pPr>
            <w:r w:rsidRPr="00FA593D">
              <w:t>4 388</w:t>
            </w:r>
          </w:p>
        </w:tc>
        <w:tc>
          <w:tcPr>
            <w:tcW w:w="4151" w:type="dxa"/>
            <w:shd w:val="clear" w:color="auto" w:fill="auto"/>
          </w:tcPr>
          <w:p w:rsidR="005D2D79" w:rsidRDefault="005D2D79" w:rsidP="00436D90">
            <w:pPr>
              <w:spacing w:line="240" w:lineRule="auto"/>
              <w:jc w:val="center"/>
            </w:pPr>
            <w:r w:rsidRPr="00FA593D">
              <w:t>59 623</w:t>
            </w:r>
          </w:p>
          <w:p w:rsidR="005D2D79" w:rsidRPr="00436D90" w:rsidRDefault="005D2D79" w:rsidP="00436D90">
            <w:pPr>
              <w:spacing w:line="240" w:lineRule="auto"/>
              <w:jc w:val="center"/>
              <w:rPr>
                <w:sz w:val="22"/>
                <w:szCs w:val="22"/>
              </w:rPr>
            </w:pPr>
            <w:r w:rsidRPr="00436D90">
              <w:rPr>
                <w:sz w:val="22"/>
                <w:szCs w:val="22"/>
              </w:rPr>
              <w:t>(т.е. один преподаватель на 24 ученика)</w:t>
            </w:r>
          </w:p>
        </w:tc>
      </w:tr>
      <w:tr w:rsidR="005D2D79" w:rsidRPr="00FA593D" w:rsidTr="00436D90">
        <w:trPr>
          <w:jc w:val="center"/>
        </w:trPr>
        <w:tc>
          <w:tcPr>
            <w:tcW w:w="1811" w:type="dxa"/>
            <w:shd w:val="clear" w:color="auto" w:fill="auto"/>
            <w:vAlign w:val="center"/>
          </w:tcPr>
          <w:p w:rsidR="005D2D79" w:rsidRPr="00FA593D" w:rsidRDefault="005D2D79" w:rsidP="00436D90">
            <w:pPr>
              <w:spacing w:line="240" w:lineRule="auto"/>
              <w:jc w:val="center"/>
            </w:pPr>
            <w:r w:rsidRPr="00FA593D">
              <w:t>2001-2002</w:t>
            </w:r>
          </w:p>
        </w:tc>
        <w:tc>
          <w:tcPr>
            <w:tcW w:w="1764" w:type="dxa"/>
            <w:shd w:val="clear" w:color="auto" w:fill="auto"/>
            <w:vAlign w:val="center"/>
          </w:tcPr>
          <w:p w:rsidR="005D2D79" w:rsidRPr="00FA593D" w:rsidRDefault="005D2D79" w:rsidP="00436D90">
            <w:pPr>
              <w:spacing w:line="240" w:lineRule="auto"/>
              <w:jc w:val="center"/>
            </w:pPr>
            <w:r w:rsidRPr="00FA593D">
              <w:t>1 314 836</w:t>
            </w:r>
          </w:p>
        </w:tc>
        <w:tc>
          <w:tcPr>
            <w:tcW w:w="1694" w:type="dxa"/>
            <w:shd w:val="clear" w:color="auto" w:fill="auto"/>
            <w:vAlign w:val="center"/>
          </w:tcPr>
          <w:p w:rsidR="005D2D79" w:rsidRPr="00FA593D" w:rsidRDefault="005D2D79" w:rsidP="00436D90">
            <w:pPr>
              <w:spacing w:line="240" w:lineRule="auto"/>
              <w:jc w:val="center"/>
            </w:pPr>
            <w:r w:rsidRPr="00FA593D">
              <w:t>4 476</w:t>
            </w:r>
          </w:p>
        </w:tc>
        <w:tc>
          <w:tcPr>
            <w:tcW w:w="4151" w:type="dxa"/>
            <w:shd w:val="clear" w:color="auto" w:fill="auto"/>
          </w:tcPr>
          <w:p w:rsidR="005D2D79" w:rsidRDefault="005D2D79" w:rsidP="00436D90">
            <w:pPr>
              <w:spacing w:line="240" w:lineRule="auto"/>
              <w:jc w:val="center"/>
              <w:rPr>
                <w:szCs w:val="24"/>
              </w:rPr>
            </w:pPr>
            <w:r w:rsidRPr="00FA593D">
              <w:rPr>
                <w:szCs w:val="24"/>
              </w:rPr>
              <w:t>59 884</w:t>
            </w:r>
          </w:p>
          <w:p w:rsidR="005D2D79" w:rsidRPr="00436D90" w:rsidRDefault="005D2D79" w:rsidP="00436D90">
            <w:pPr>
              <w:spacing w:line="240" w:lineRule="auto"/>
              <w:jc w:val="center"/>
              <w:rPr>
                <w:sz w:val="22"/>
                <w:szCs w:val="22"/>
              </w:rPr>
            </w:pPr>
            <w:r w:rsidRPr="00436D90">
              <w:rPr>
                <w:sz w:val="22"/>
                <w:szCs w:val="22"/>
              </w:rPr>
              <w:t>(т.е. один преподаватель на 22 ученика)</w:t>
            </w:r>
          </w:p>
        </w:tc>
      </w:tr>
      <w:tr w:rsidR="005D2D79" w:rsidRPr="00FA593D" w:rsidTr="00436D90">
        <w:trPr>
          <w:jc w:val="center"/>
        </w:trPr>
        <w:tc>
          <w:tcPr>
            <w:tcW w:w="1811" w:type="dxa"/>
            <w:shd w:val="clear" w:color="auto" w:fill="auto"/>
            <w:vAlign w:val="center"/>
          </w:tcPr>
          <w:p w:rsidR="005D2D79" w:rsidRPr="00FA593D" w:rsidRDefault="009F0A84" w:rsidP="00436D90">
            <w:pPr>
              <w:spacing w:line="240" w:lineRule="auto"/>
              <w:jc w:val="center"/>
            </w:pPr>
            <w:r>
              <w:t>2005-2006</w:t>
            </w:r>
          </w:p>
        </w:tc>
        <w:tc>
          <w:tcPr>
            <w:tcW w:w="1764" w:type="dxa"/>
            <w:shd w:val="clear" w:color="auto" w:fill="auto"/>
            <w:vAlign w:val="center"/>
          </w:tcPr>
          <w:p w:rsidR="005D2D79" w:rsidRPr="00FA593D" w:rsidRDefault="005D2D79" w:rsidP="00436D90">
            <w:pPr>
              <w:spacing w:line="240" w:lineRule="auto"/>
              <w:jc w:val="center"/>
            </w:pPr>
            <w:r w:rsidRPr="00FA593D">
              <w:t>1 120 425</w:t>
            </w:r>
          </w:p>
        </w:tc>
        <w:tc>
          <w:tcPr>
            <w:tcW w:w="1694" w:type="dxa"/>
            <w:shd w:val="clear" w:color="auto" w:fill="auto"/>
            <w:vAlign w:val="center"/>
          </w:tcPr>
          <w:p w:rsidR="005D2D79" w:rsidRPr="00FA593D" w:rsidRDefault="005D2D79" w:rsidP="00436D90">
            <w:pPr>
              <w:spacing w:line="240" w:lineRule="auto"/>
              <w:jc w:val="center"/>
            </w:pPr>
            <w:r w:rsidRPr="00FA593D">
              <w:t>4 492</w:t>
            </w:r>
          </w:p>
        </w:tc>
        <w:tc>
          <w:tcPr>
            <w:tcW w:w="4151" w:type="dxa"/>
            <w:shd w:val="clear" w:color="auto" w:fill="auto"/>
          </w:tcPr>
          <w:p w:rsidR="005D2D79" w:rsidRDefault="005D2D79" w:rsidP="00436D90">
            <w:pPr>
              <w:spacing w:line="240" w:lineRule="auto"/>
              <w:jc w:val="center"/>
            </w:pPr>
            <w:r w:rsidRPr="00FA593D">
              <w:t>58 281</w:t>
            </w:r>
          </w:p>
          <w:p w:rsidR="005D2D79" w:rsidRPr="00436D90" w:rsidRDefault="005D2D79" w:rsidP="00436D90">
            <w:pPr>
              <w:spacing w:line="240" w:lineRule="auto"/>
              <w:jc w:val="center"/>
              <w:rPr>
                <w:sz w:val="22"/>
                <w:szCs w:val="22"/>
              </w:rPr>
            </w:pPr>
            <w:r w:rsidRPr="00436D90">
              <w:rPr>
                <w:sz w:val="22"/>
                <w:szCs w:val="22"/>
              </w:rPr>
              <w:t>(т.е. один преподаватель на 19 учеников)</w:t>
            </w:r>
          </w:p>
        </w:tc>
      </w:tr>
    </w:tbl>
    <w:p w:rsidR="005D2D79" w:rsidRDefault="005D2D79" w:rsidP="005D2D79"/>
    <w:p w:rsidR="005D2D79" w:rsidRDefault="005D2D79" w:rsidP="005D2D79">
      <w:r w:rsidRPr="00FA593D">
        <w:t>384.</w:t>
      </w:r>
      <w:r w:rsidRPr="00FA593D">
        <w:tab/>
        <w:t>Из 4 492 школ 2 725 школ находятся в сельской местности.  Паритет между городом и селом уже стал сегодня в стране реальностью.</w:t>
      </w:r>
    </w:p>
    <w:p w:rsidR="005D2D79" w:rsidRDefault="005D2D79" w:rsidP="005D2D79"/>
    <w:p w:rsidR="005D2D79" w:rsidRDefault="005D2D79" w:rsidP="005D2D79">
      <w:r w:rsidRPr="00FA593D">
        <w:t>385.</w:t>
      </w:r>
      <w:r w:rsidRPr="00FA593D">
        <w:tab/>
        <w:t xml:space="preserve">В интересах справедливости и равных возможностей создана национальная программа оказания помощи школьным учреждениям, показывающим результаты ниже средненациональных.  К приоритетным в образовательном плане школам были отнесены 696 начальных школ и 104 колледжа, к которым должен быть применен принцип "позитивной дискриминации".  Этим учебным заведениям выделяются дополнительные </w:t>
      </w:r>
      <w:r>
        <w:t>ресурсы</w:t>
      </w:r>
      <w:r w:rsidRPr="00FA593D">
        <w:t>, с тем чтобы они могли сократить существующий разрыв и устранить отставание.  С помощью этих людских и материальных ресурсов намечается улучшить педагогический комфорт в этих учреждениях и условия работы в них.</w:t>
      </w:r>
    </w:p>
    <w:p w:rsidR="005D2D79" w:rsidRDefault="005D2D79" w:rsidP="005D2D79"/>
    <w:p w:rsidR="005D2D79" w:rsidRDefault="005D2D79" w:rsidP="005D2D79">
      <w:r w:rsidRPr="00FA593D">
        <w:t>386.</w:t>
      </w:r>
      <w:r w:rsidRPr="00FA593D">
        <w:tab/>
        <w:t>Введен</w:t>
      </w:r>
      <w:r>
        <w:t xml:space="preserve">о и </w:t>
      </w:r>
      <w:r w:rsidRPr="00FA593D">
        <w:t>включен</w:t>
      </w:r>
      <w:r>
        <w:t xml:space="preserve">о </w:t>
      </w:r>
      <w:r w:rsidRPr="00FA593D">
        <w:t xml:space="preserve">в программу </w:t>
      </w:r>
      <w:r>
        <w:t>базового образования</w:t>
      </w:r>
      <w:r w:rsidRPr="00FA593D">
        <w:t xml:space="preserve"> однолетне</w:t>
      </w:r>
      <w:r>
        <w:t>е</w:t>
      </w:r>
      <w:r w:rsidRPr="00FA593D">
        <w:t xml:space="preserve"> подготовительно</w:t>
      </w:r>
      <w:r>
        <w:t>е</w:t>
      </w:r>
      <w:r w:rsidRPr="00FA593D">
        <w:t xml:space="preserve"> обучени</w:t>
      </w:r>
      <w:r>
        <w:t>е</w:t>
      </w:r>
      <w:r w:rsidRPr="00FA593D">
        <w:t xml:space="preserve"> для детей в возрасте пяти лет.  В программном законе установлена цель дошкольного обучения, заключающ</w:t>
      </w:r>
      <w:r>
        <w:t>ая</w:t>
      </w:r>
      <w:r w:rsidRPr="00FA593D">
        <w:t>ся в том, чтобы "развить способности к устной коммуникации, чувства, психомоторный потенциал и здоровое отношение к человеческому телу.  Кроме того, он позв</w:t>
      </w:r>
      <w:r>
        <w:t>оляет приобщить детей к жизни в </w:t>
      </w:r>
      <w:r w:rsidRPr="00FA593D">
        <w:t xml:space="preserve">коллективе" (статья 16).  Был принят национальной план, предусматривающий </w:t>
      </w:r>
      <w:r>
        <w:t>по</w:t>
      </w:r>
      <w:r w:rsidRPr="00FA593D">
        <w:t>все</w:t>
      </w:r>
      <w:r>
        <w:t>местное</w:t>
      </w:r>
      <w:r w:rsidRPr="00FA593D">
        <w:t xml:space="preserve"> введение этого однолетнего подготовительного обучения до 2009 года.</w:t>
      </w:r>
    </w:p>
    <w:p w:rsidR="005D2D79" w:rsidRDefault="005D2D79" w:rsidP="005D2D79"/>
    <w:p w:rsidR="005D2D79" w:rsidRDefault="005D2D79" w:rsidP="005D2D79">
      <w:r w:rsidRPr="00FA593D">
        <w:t>387.</w:t>
      </w:r>
      <w:r w:rsidRPr="00FA593D">
        <w:tab/>
        <w:t>Школьная интеграция детей с особыми потребностями, право которых на образование гарантируется законом (статья 4), осуществляется двумя способами:</w:t>
      </w:r>
    </w:p>
    <w:p w:rsidR="005D2D79" w:rsidRDefault="005D2D79" w:rsidP="005D2D79"/>
    <w:p w:rsidR="005D2D79" w:rsidRDefault="005D2D79" w:rsidP="009F0A84">
      <w:pPr>
        <w:ind w:left="1134" w:hanging="1134"/>
      </w:pPr>
      <w:r w:rsidRPr="00FA593D">
        <w:tab/>
        <w:t>-</w:t>
      </w:r>
      <w:r w:rsidRPr="00FA593D">
        <w:tab/>
        <w:t>посредством полной интеграции, которая позволяет детям с "незначительн</w:t>
      </w:r>
      <w:r>
        <w:t>ой</w:t>
      </w:r>
      <w:r w:rsidRPr="00FA593D">
        <w:t xml:space="preserve"> </w:t>
      </w:r>
      <w:r>
        <w:t>степенью инвалидности"</w:t>
      </w:r>
      <w:r w:rsidRPr="00FA593D">
        <w:t xml:space="preserve"> продолжать учебу в обычных классах на всех стадиях образования;</w:t>
      </w:r>
    </w:p>
    <w:p w:rsidR="005D2D79" w:rsidRDefault="005D2D79" w:rsidP="005D2D79"/>
    <w:p w:rsidR="005D2D79" w:rsidRDefault="005D2D79" w:rsidP="009F0A84">
      <w:pPr>
        <w:ind w:left="1134" w:hanging="1134"/>
      </w:pPr>
      <w:r w:rsidRPr="00FA593D">
        <w:tab/>
        <w:t>-</w:t>
      </w:r>
      <w:r w:rsidRPr="00FA593D">
        <w:tab/>
        <w:t>посредством частичной интеграции, которая заключается в приеме некоторых лиц с психическими недостатками и плохослышащих лиц в специальные классы внутри обычных учебных заведений.</w:t>
      </w:r>
    </w:p>
    <w:p w:rsidR="005D2D79" w:rsidRDefault="005D2D79" w:rsidP="005D2D79"/>
    <w:p w:rsidR="005D2D79" w:rsidRDefault="005D2D79" w:rsidP="005D2D79">
      <w:r w:rsidRPr="00FA593D">
        <w:t>388.</w:t>
      </w:r>
      <w:r w:rsidRPr="00FA593D">
        <w:tab/>
        <w:t xml:space="preserve">В то же время обучение детей с особыми потребностями ведется </w:t>
      </w:r>
      <w:r>
        <w:t xml:space="preserve">сейчас </w:t>
      </w:r>
      <w:r w:rsidRPr="00FA593D">
        <w:t xml:space="preserve">в основном в специализированных центрах, зависящих непосредственно от государства или специализированных организаций, </w:t>
      </w:r>
      <w:r>
        <w:t>субсидируемых</w:t>
      </w:r>
      <w:r w:rsidRPr="00FA593D">
        <w:t xml:space="preserve"> государств</w:t>
      </w:r>
      <w:r>
        <w:t>ом</w:t>
      </w:r>
      <w:r w:rsidRPr="00FA593D">
        <w:t xml:space="preserve"> и поддерживаемых министерством </w:t>
      </w:r>
      <w:r>
        <w:t>просвещения</w:t>
      </w:r>
      <w:r w:rsidRPr="00FA593D">
        <w:t xml:space="preserve"> и профессионально</w:t>
      </w:r>
      <w:r>
        <w:t>го образования</w:t>
      </w:r>
      <w:r w:rsidRPr="00FA593D">
        <w:t>, которое предоставляет в их распоряжение преподавателей и воспитателей,</w:t>
      </w:r>
      <w:r>
        <w:t xml:space="preserve"> специализирующих на </w:t>
      </w:r>
      <w:r w:rsidRPr="00FA593D">
        <w:t>работе</w:t>
      </w:r>
      <w:r>
        <w:t xml:space="preserve"> с ними.</w:t>
      </w:r>
    </w:p>
    <w:p w:rsidR="005D2D79" w:rsidRDefault="005D2D79" w:rsidP="005D2D79"/>
    <w:p w:rsidR="005D2D79" w:rsidRDefault="005D2D79" w:rsidP="005D2D79">
      <w:r w:rsidRPr="00FA593D">
        <w:t>389.</w:t>
      </w:r>
      <w:r w:rsidRPr="00FA593D">
        <w:tab/>
        <w:t xml:space="preserve">С другой стороны, была создана национальная программа школьной интеграции инвалидов, которая начала </w:t>
      </w:r>
      <w:r>
        <w:t xml:space="preserve">реализовываться </w:t>
      </w:r>
      <w:r w:rsidRPr="00FA593D">
        <w:t>с 2003/04 учебного года.</w:t>
      </w:r>
    </w:p>
    <w:p w:rsidR="005D2D79" w:rsidRDefault="005D2D79" w:rsidP="005D2D79"/>
    <w:p w:rsidR="005D2D79" w:rsidRDefault="005D2D79" w:rsidP="005D2D79">
      <w:r w:rsidRPr="00FA593D">
        <w:t>390.</w:t>
      </w:r>
      <w:r w:rsidRPr="00FA593D">
        <w:tab/>
        <w:t xml:space="preserve">Число учеников, </w:t>
      </w:r>
      <w:r>
        <w:t>охваченных этой интеграционной работой</w:t>
      </w:r>
      <w:r w:rsidRPr="00FA593D">
        <w:t>, в нас</w:t>
      </w:r>
      <w:r>
        <w:t>тоящее время составляет 3 728.</w:t>
      </w:r>
    </w:p>
    <w:p w:rsidR="005D2D79" w:rsidRDefault="005D2D79" w:rsidP="005D2D79"/>
    <w:p w:rsidR="005D2D79" w:rsidRDefault="005D2D79" w:rsidP="005D2D79">
      <w:r w:rsidRPr="00FA593D">
        <w:t>391.</w:t>
      </w:r>
      <w:r w:rsidRPr="00FA593D">
        <w:tab/>
        <w:t xml:space="preserve">Что касается содержания этого образования, то оно уточняется в статье 3, </w:t>
      </w:r>
      <w:r>
        <w:t xml:space="preserve">где </w:t>
      </w:r>
      <w:r w:rsidRPr="00FA593D">
        <w:t xml:space="preserve">перед школами в качестве первоочередной ставится задача по привитию ученикам </w:t>
      </w:r>
      <w:r>
        <w:t>"</w:t>
      </w:r>
      <w:r w:rsidRPr="00FA593D">
        <w:t>всего многообразия ценностей, которые являются общими для всех тунисцев и которые основаны на принципе приоритета знаний, труда, солидарности, терпимости и умеренности.  Оно является залогом построения общества, твердо приверженного своей культурной самобытности, открытого для новых веяний и руководствующегося гуманистическими идеалами и универсальными принципами свободы, демократии, социальной справедливости и прав человека".</w:t>
      </w:r>
    </w:p>
    <w:p w:rsidR="005D2D79" w:rsidRDefault="005D2D79" w:rsidP="005D2D79"/>
    <w:p w:rsidR="005D2D79" w:rsidRDefault="005D2D79" w:rsidP="005D2D79">
      <w:r w:rsidRPr="00FA593D">
        <w:t>392.</w:t>
      </w:r>
      <w:r w:rsidRPr="00FA593D">
        <w:tab/>
        <w:t>Кроме того, в статье 8, касающейся воспитательной функции школ</w:t>
      </w:r>
      <w:r>
        <w:t>ы</w:t>
      </w:r>
      <w:r w:rsidRPr="00FA593D">
        <w:t>, уточняется конечная цель образования, состоящая в том, чтобы:</w:t>
      </w:r>
    </w:p>
    <w:p w:rsidR="005D2D79" w:rsidRDefault="005D2D79" w:rsidP="005D2D79"/>
    <w:p w:rsidR="005D2D79" w:rsidRDefault="005D2D79" w:rsidP="009F0A84">
      <w:pPr>
        <w:ind w:left="1134" w:hanging="1134"/>
      </w:pPr>
      <w:r w:rsidRPr="00FA593D">
        <w:tab/>
        <w:t>-</w:t>
      </w:r>
      <w:r w:rsidRPr="00FA593D">
        <w:tab/>
        <w:t>"развить у молодежи чувств</w:t>
      </w:r>
      <w:r>
        <w:t>о</w:t>
      </w:r>
      <w:r w:rsidRPr="00FA593D">
        <w:t xml:space="preserve"> гражданственности;  привить ей гражданственные ценности;  закрепить в ее сознании понимание неразрывности свободы и ответственности;  подготовить ее к участию в работе по упрочению базы солидарного общества, основанного на принципах правосудия, справедливости, рав</w:t>
      </w:r>
      <w:r>
        <w:t>ноправия и равнообязанности</w:t>
      </w:r>
      <w:r w:rsidRPr="00FA593D">
        <w:t xml:space="preserve"> граждан;</w:t>
      </w:r>
    </w:p>
    <w:p w:rsidR="005D2D79" w:rsidRDefault="005D2D79" w:rsidP="005D2D79"/>
    <w:p w:rsidR="005D2D79" w:rsidRDefault="005D2D79" w:rsidP="009F0A84">
      <w:pPr>
        <w:ind w:left="1134" w:hanging="1134"/>
      </w:pPr>
      <w:r w:rsidRPr="00FA593D">
        <w:tab/>
        <w:t>-</w:t>
      </w:r>
      <w:r w:rsidRPr="00FA593D">
        <w:tab/>
        <w:t>развить личность индивида во всех ее аспектах</w:t>
      </w:r>
      <w:r>
        <w:t xml:space="preserve">: </w:t>
      </w:r>
      <w:r w:rsidRPr="00FA593D">
        <w:t xml:space="preserve"> нравственном, чувственном, психическом и физическом;  отточить врожденные задатки и способности и гарантировать ему право на формирование своей личности таким образом, чтобы в этом процессе усиливались е</w:t>
      </w:r>
      <w:r>
        <w:t>го</w:t>
      </w:r>
      <w:r w:rsidRPr="00FA593D">
        <w:t xml:space="preserve"> дух критичности и его воля с целью развития в нем ясности суждений, уверенности в себе, чувства инициативности и созидательности;  </w:t>
      </w:r>
    </w:p>
    <w:p w:rsidR="005D2D79" w:rsidRDefault="005D2D79" w:rsidP="005D2D79"/>
    <w:p w:rsidR="005D2D79" w:rsidRDefault="005D2D79" w:rsidP="009F0A84">
      <w:pPr>
        <w:ind w:left="1134" w:hanging="1134"/>
      </w:pPr>
      <w:r w:rsidRPr="00FA593D">
        <w:tab/>
        <w:t>-</w:t>
      </w:r>
      <w:r w:rsidRPr="00FA593D">
        <w:tab/>
        <w:t>привить молодежи вкус к усилиям и любовь к труду как к нравственным ценностям и определяющим фактор</w:t>
      </w:r>
      <w:r>
        <w:t>а</w:t>
      </w:r>
      <w:r w:rsidRPr="00FA593D">
        <w:t>м развития самостоятельности и формирования личности;  а также породить у н</w:t>
      </w:r>
      <w:r>
        <w:t>ее</w:t>
      </w:r>
      <w:r w:rsidRPr="00FA593D">
        <w:t xml:space="preserve"> стремление к совершенству;</w:t>
      </w:r>
    </w:p>
    <w:p w:rsidR="005D2D79" w:rsidRDefault="005D2D79" w:rsidP="005D2D79"/>
    <w:p w:rsidR="005D2D79" w:rsidRDefault="005D2D79" w:rsidP="005D2D79">
      <w:r w:rsidRPr="00FA593D">
        <w:tab/>
        <w:t>-</w:t>
      </w:r>
      <w:r w:rsidRPr="00FA593D">
        <w:tab/>
        <w:t>воспитать у учащихся уважение к общим ценностям и правилам общежития".</w:t>
      </w:r>
    </w:p>
    <w:p w:rsidR="005D2D79" w:rsidRDefault="005D2D79" w:rsidP="005D2D79"/>
    <w:p w:rsidR="005D2D79" w:rsidRDefault="005D2D79" w:rsidP="005D2D79">
      <w:r w:rsidRPr="00FA593D">
        <w:t>393.</w:t>
      </w:r>
      <w:r w:rsidRPr="00FA593D">
        <w:tab/>
        <w:t>В нем была подтверждена освобождающая роль тунисской школы, строящейся на республиканско-демократических традициях.  Все статьи нового закона пронизаны стремлением сформировать свободных граждан, открытых и т</w:t>
      </w:r>
      <w:r>
        <w:t>ерпимы</w:t>
      </w:r>
      <w:r w:rsidRPr="00FA593D">
        <w:t>х.</w:t>
      </w:r>
    </w:p>
    <w:p w:rsidR="005D2D79" w:rsidRDefault="005D2D79" w:rsidP="005D2D79"/>
    <w:p w:rsidR="005D2D79" w:rsidRDefault="005D2D79" w:rsidP="005D2D79">
      <w:r w:rsidRPr="00FA593D">
        <w:t>394.</w:t>
      </w:r>
      <w:r w:rsidRPr="00FA593D">
        <w:tab/>
        <w:t xml:space="preserve">О чем </w:t>
      </w:r>
      <w:r>
        <w:t xml:space="preserve">бы </w:t>
      </w:r>
      <w:r w:rsidRPr="00FA593D">
        <w:t>ни шла речь</w:t>
      </w:r>
      <w:r w:rsidR="00B25B10">
        <w:t xml:space="preserve">: </w:t>
      </w:r>
      <w:r w:rsidRPr="00FA593D">
        <w:t xml:space="preserve"> о программах, педагогических методах, структурах управления школьными учреждениями, - все </w:t>
      </w:r>
      <w:r>
        <w:t xml:space="preserve">было </w:t>
      </w:r>
      <w:r w:rsidRPr="00FA593D">
        <w:t>задум</w:t>
      </w:r>
      <w:r>
        <w:t>ано</w:t>
      </w:r>
      <w:r w:rsidRPr="00FA593D">
        <w:t xml:space="preserve"> таким образом, чтобы благоприятствовать освоению атрибутов активной и ответственной гражданственности.  Все созданные для реализации реформы механизмы направлены на обеспечение участия всех субъектов школьной системы и высвобождени</w:t>
      </w:r>
      <w:r>
        <w:t>е</w:t>
      </w:r>
      <w:r w:rsidRPr="00FA593D">
        <w:t xml:space="preserve"> инициативы.</w:t>
      </w:r>
    </w:p>
    <w:p w:rsidR="005D2D79" w:rsidRDefault="005D2D79" w:rsidP="005D2D79"/>
    <w:p w:rsidR="005D2D79" w:rsidRDefault="005D2D79" w:rsidP="005D2D79">
      <w:r w:rsidRPr="00FA593D">
        <w:t>395.</w:t>
      </w:r>
      <w:r w:rsidRPr="00FA593D">
        <w:tab/>
        <w:t xml:space="preserve">Что касается Кодекса защиты ребенка, то он исходит из общих принципов, основанных </w:t>
      </w:r>
      <w:r>
        <w:t xml:space="preserve">на </w:t>
      </w:r>
      <w:r w:rsidRPr="00FA593D">
        <w:t>идеалах прав человека, и направлен, в частности, на "воспитание в ребенке гордости за национальную принадлежность, верности историческим и приобретенным идеалам родного Туниса и чувства принадлежности к общемировой цивилизации, в частности к арабо-исламской цивилизации Магрибского региона, при одновременном усвоении культуры общечеловеческого братства и поощрени</w:t>
      </w:r>
      <w:r>
        <w:t>и</w:t>
      </w:r>
      <w:r w:rsidRPr="00FA593D">
        <w:t xml:space="preserve"> открытости к другим в соответствии с требованиями совре</w:t>
      </w:r>
      <w:r>
        <w:t>менного образования и науки".</w:t>
      </w:r>
    </w:p>
    <w:p w:rsidR="00954472" w:rsidRDefault="00954472" w:rsidP="00A30EF7"/>
    <w:p w:rsidR="005D2D79" w:rsidRDefault="005D2D79" w:rsidP="005D2D79">
      <w:r>
        <w:t>396.</w:t>
      </w:r>
      <w:r>
        <w:tab/>
        <w:t>Кроме того, для более эффективного контроля за преподаванием прав человека и обеспечения распространения культуры прав человека 4 апреля 1996 года Тунис решил в рамках Десятилетия прав человека (1995-2004 годы) учредить Национальную комиссию по образованию в области прав человека.  Эта комиссия, возглавляемая министром просвещения, объединяет представителей министерств и организаций, занимающихся вопросами прав человека, а также ассоциаций, которые отстаивают правозащитные идеалы.</w:t>
      </w:r>
    </w:p>
    <w:p w:rsidR="005D2D79" w:rsidRDefault="005D2D79" w:rsidP="005D2D79"/>
    <w:p w:rsidR="005D2D79" w:rsidRDefault="005D2D79" w:rsidP="005D2D79">
      <w:r>
        <w:t>397.</w:t>
      </w:r>
      <w:r>
        <w:tab/>
        <w:t xml:space="preserve">Преподавание прав человека предусмотрено во всех образовательных программах, и особенно в программах по предметам, которые в силу своей специфики активно содействуют просвещению в этой области, например по гражданскому воспитанию, при этом не следует забывать о языках и литературе.  </w:t>
      </w:r>
    </w:p>
    <w:p w:rsidR="005D2D79" w:rsidRDefault="005D2D79" w:rsidP="005D2D79"/>
    <w:p w:rsidR="005D2D79" w:rsidRDefault="005D2D79" w:rsidP="005D2D79">
      <w:r>
        <w:t>398.</w:t>
      </w:r>
      <w:r>
        <w:tab/>
        <w:t>Министерство просвещения и профессионального образования бдительно относится ко всем проявлениям дискриминации и нетерпимости.</w:t>
      </w:r>
    </w:p>
    <w:p w:rsidR="005D2D79" w:rsidRDefault="005D2D79" w:rsidP="005D2D79"/>
    <w:p w:rsidR="005D2D79" w:rsidRDefault="005D2D79" w:rsidP="005D2D79">
      <w:pPr>
        <w:jc w:val="center"/>
        <w:rPr>
          <w:b/>
        </w:rPr>
      </w:pPr>
      <w:r>
        <w:rPr>
          <w:b/>
        </w:rPr>
        <w:t>2.</w:t>
      </w:r>
      <w:r>
        <w:rPr>
          <w:b/>
        </w:rPr>
        <w:tab/>
        <w:t>Высшее образование и недискриминация</w:t>
      </w:r>
    </w:p>
    <w:p w:rsidR="005D2D79" w:rsidRDefault="005D2D79" w:rsidP="005D2D79">
      <w:pPr>
        <w:jc w:val="center"/>
        <w:rPr>
          <w:b/>
        </w:rPr>
      </w:pPr>
    </w:p>
    <w:p w:rsidR="005D2D79" w:rsidRDefault="005D2D79" w:rsidP="005D2D79">
      <w:r>
        <w:t>399.</w:t>
      </w:r>
      <w:r>
        <w:tab/>
        <w:t>Борьба со всеми формами дискриминации, в свою очередь, ведется и в системе высшего образования, где исходной посылкой служит тезис о том, что образование должно быть нацелено на достижение расцвета человеческой личности и обеспечение уважения прав человека и основных свобод.</w:t>
      </w:r>
    </w:p>
    <w:p w:rsidR="005D2D79" w:rsidRDefault="005D2D79" w:rsidP="005D2D79"/>
    <w:p w:rsidR="005D2D79" w:rsidRDefault="005D2D79" w:rsidP="005D2D79">
      <w:r>
        <w:t>400.</w:t>
      </w:r>
      <w:r>
        <w:tab/>
        <w:t xml:space="preserve">Законодательство Туниса, касающееся сферы высшего образования, способствовало взаимопониманию, взаимной терпимости и дружбе между представителями всех наций, рас и религий.  Оно всегда служило доказательством его решимости соблюдать требования международного права, и в частности статей 2, 3 и 13 Международного пакта об экономических, социальных и культурных правах, а также статей 2 и 25 Международного пакта о гражданских и политических правах.  </w:t>
      </w:r>
    </w:p>
    <w:p w:rsidR="005D2D79" w:rsidRDefault="005D2D79" w:rsidP="005D2D79"/>
    <w:p w:rsidR="005D2D79" w:rsidRDefault="005D2D79" w:rsidP="005D2D79">
      <w:r>
        <w:t>401.</w:t>
      </w:r>
      <w:r>
        <w:tab/>
        <w:t>Пусть Тунис и не богат природными ресурсами, зато он придает максимальное значение людским ресурсам, составляющим его истинное богатство.  При этом ему удается гарантировать место в вузе каждому выпускнику среднего учебного заведения без исключения и без какой бы то ни было дискриминации:  он создал вузы во всех районах страны.</w:t>
      </w:r>
    </w:p>
    <w:p w:rsidR="005D2D79" w:rsidRDefault="005D2D79" w:rsidP="005D2D79"/>
    <w:p w:rsidR="005D2D79" w:rsidRDefault="005D2D79" w:rsidP="003C2DAA">
      <w:pPr>
        <w:ind w:left="567" w:hanging="567"/>
        <w:rPr>
          <w:b/>
        </w:rPr>
      </w:pPr>
      <w:r w:rsidRPr="0074210B">
        <w:rPr>
          <w:b/>
        </w:rPr>
        <w:tab/>
      </w:r>
      <w:r>
        <w:rPr>
          <w:b/>
        </w:rPr>
        <w:t>Недопущение личной дискриминации в отношении студентов и гарантирование учебного места в вузе выпускникам средних учебных заведений</w:t>
      </w:r>
    </w:p>
    <w:p w:rsidR="005D2D79" w:rsidRDefault="005D2D79" w:rsidP="005D2D79">
      <w:pPr>
        <w:ind w:left="1134" w:hanging="1134"/>
        <w:rPr>
          <w:b/>
        </w:rPr>
      </w:pPr>
    </w:p>
    <w:p w:rsidR="005D2D79" w:rsidRDefault="005D2D79" w:rsidP="005D2D79">
      <w:pPr>
        <w:ind w:left="1134" w:hanging="1134"/>
        <w:rPr>
          <w:b/>
        </w:rPr>
      </w:pPr>
      <w:r>
        <w:rPr>
          <w:b/>
        </w:rPr>
        <w:tab/>
        <w:t>Нынешние данные о системе высшего образования</w:t>
      </w:r>
    </w:p>
    <w:p w:rsidR="005D2D79" w:rsidRDefault="005D2D79" w:rsidP="005D2D79">
      <w:pPr>
        <w:ind w:left="1134" w:hanging="1134"/>
        <w:rPr>
          <w:b/>
        </w:rPr>
      </w:pPr>
    </w:p>
    <w:p w:rsidR="005D2D79" w:rsidRDefault="005D2D79" w:rsidP="005D2D79">
      <w:r>
        <w:t>402.</w:t>
      </w:r>
      <w:r>
        <w:tab/>
        <w:t>В 2005/06 учебном году в вузах число студентов достигло 320 684, в то время как в 1987 году оно составляло 41 000 человек.</w:t>
      </w:r>
    </w:p>
    <w:p w:rsidR="005D2D79" w:rsidRDefault="005D2D79" w:rsidP="005D2D79"/>
    <w:p w:rsidR="005D2D79" w:rsidRDefault="005D2D79" w:rsidP="005D2D79">
      <w:r>
        <w:t>403.</w:t>
      </w:r>
      <w:r>
        <w:tab/>
        <w:t>Это изменение объясняется замедлением темпов демографического роста и постоянным увеличением процентной доли лиц, успешно сдающих выпускные экзамены в средней школе.  Оно также объясняется политической волей к обеспечению места в вузе для каждого выпускника и к постоянному повышению отдачи системы высшего образования.</w:t>
      </w:r>
    </w:p>
    <w:p w:rsidR="005D2D79" w:rsidRDefault="005D2D79" w:rsidP="005D2D79"/>
    <w:p w:rsidR="005D2D79" w:rsidRDefault="005D2D79" w:rsidP="005D2D79">
      <w:pPr>
        <w:rPr>
          <w:b/>
        </w:rPr>
      </w:pPr>
      <w:r>
        <w:tab/>
      </w:r>
      <w:r>
        <w:rPr>
          <w:b/>
        </w:rPr>
        <w:t>Учебные места, выделяемые в вузах для иностранных студентов</w:t>
      </w:r>
    </w:p>
    <w:p w:rsidR="005D2D79" w:rsidRDefault="005D2D79" w:rsidP="005D2D79">
      <w:pPr>
        <w:rPr>
          <w:b/>
        </w:rPr>
      </w:pPr>
    </w:p>
    <w:p w:rsidR="005D2D79" w:rsidRDefault="005D2D79" w:rsidP="005D2D79">
      <w:r>
        <w:t>404.</w:t>
      </w:r>
      <w:r>
        <w:tab/>
        <w:t>В последнее время в тунисских вузах насчитывалось 2 732 иностранных студента, что означает достижение Тунисом открытости по отношению почти ко всем странам мира (73 страны).  Это доказывает, что тунисский вузовский курс востребован за рубежом.  Это также доказывает, что соглашения между Тунисом и другими странами в области высшего образования не остались на бумаге.</w:t>
      </w:r>
    </w:p>
    <w:p w:rsidR="005D2D79" w:rsidRDefault="005D2D79" w:rsidP="005D2D79"/>
    <w:p w:rsidR="005D2D79" w:rsidRDefault="005D2D79" w:rsidP="005D2D79">
      <w:pPr>
        <w:rPr>
          <w:b/>
        </w:rPr>
      </w:pPr>
      <w:r>
        <w:tab/>
      </w:r>
      <w:r>
        <w:rPr>
          <w:b/>
        </w:rPr>
        <w:t>Равенство полов</w:t>
      </w:r>
    </w:p>
    <w:p w:rsidR="005D2D79" w:rsidRDefault="005D2D79" w:rsidP="005D2D79">
      <w:pPr>
        <w:rPr>
          <w:b/>
        </w:rPr>
      </w:pPr>
    </w:p>
    <w:p w:rsidR="005D2D79" w:rsidRDefault="005D2D79" w:rsidP="005D2D79">
      <w:r>
        <w:t>405.</w:t>
      </w:r>
      <w:r>
        <w:tab/>
        <w:t>В русле происходивших в Тунисе социально-экономических перемен в вузах страны неуклонно расширялось женское присутствие.  После перемен 1987 года доля девушек в них значительно возросла - с 37,2% в 1987/88 годах до 58,2% в 2005/06 годах (в упомянутые годы число девушек в вузах впервые в истории современного Туниса значительно превысило число юношей).</w:t>
      </w:r>
    </w:p>
    <w:p w:rsidR="005D2D79" w:rsidRDefault="005D2D79" w:rsidP="005D2D79"/>
    <w:p w:rsidR="005D2D79" w:rsidRDefault="005D2D79" w:rsidP="005D2D79">
      <w:r>
        <w:t>406.</w:t>
      </w:r>
      <w:r>
        <w:tab/>
        <w:t>Эти крупные перемены оказали воздействие на степень охвата вузовским образованием лиц в возрасте 19-24 лет (безотносительно к полу):  их доля явно возросла - с 5,5% в 1997 году до 19% в 1999/2000 годах и до 42% в 2005/06 годах.</w:t>
      </w:r>
    </w:p>
    <w:p w:rsidR="005D2D79" w:rsidRDefault="005D2D79" w:rsidP="005D2D79"/>
    <w:p w:rsidR="005D2D79" w:rsidRDefault="005D2D79" w:rsidP="005D2D79">
      <w:pPr>
        <w:jc w:val="center"/>
        <w:rPr>
          <w:b/>
        </w:rPr>
      </w:pPr>
      <w:r>
        <w:rPr>
          <w:b/>
        </w:rPr>
        <w:t>Изменения показателя охвата высшим образованием</w:t>
      </w:r>
    </w:p>
    <w:p w:rsidR="005D2D79" w:rsidRDefault="005D2D79" w:rsidP="005D2D79">
      <w:pPr>
        <w:jc w:val="center"/>
        <w:rPr>
          <w:b/>
        </w:rPr>
      </w:pPr>
    </w:p>
    <w:tbl>
      <w:tblPr>
        <w:tblW w:w="0" w:type="auto"/>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34"/>
        <w:gridCol w:w="1659"/>
        <w:gridCol w:w="1680"/>
        <w:gridCol w:w="2156"/>
      </w:tblGrid>
      <w:tr w:rsidR="005D2D79" w:rsidRPr="003C2DAA" w:rsidTr="009F0A84">
        <w:tblPrEx>
          <w:tblCellMar>
            <w:top w:w="0" w:type="dxa"/>
            <w:bottom w:w="0" w:type="dxa"/>
          </w:tblCellMar>
        </w:tblPrEx>
        <w:trPr>
          <w:jc w:val="center"/>
        </w:trPr>
        <w:tc>
          <w:tcPr>
            <w:tcW w:w="2634" w:type="dxa"/>
            <w:shd w:val="clear" w:color="auto" w:fill="auto"/>
            <w:vAlign w:val="center"/>
          </w:tcPr>
          <w:p w:rsidR="005D2D79" w:rsidRPr="003C2DAA" w:rsidRDefault="005D2D79" w:rsidP="003C2DAA">
            <w:pPr>
              <w:spacing w:line="216" w:lineRule="auto"/>
              <w:ind w:firstLine="49"/>
              <w:jc w:val="center"/>
              <w:rPr>
                <w:bCs/>
                <w:color w:val="000000"/>
              </w:rPr>
            </w:pPr>
            <w:r w:rsidRPr="003C2DAA">
              <w:rPr>
                <w:bCs/>
                <w:color w:val="000000"/>
              </w:rPr>
              <w:t>Учебный год в вузах</w:t>
            </w:r>
          </w:p>
        </w:tc>
        <w:tc>
          <w:tcPr>
            <w:tcW w:w="1659" w:type="dxa"/>
            <w:shd w:val="clear" w:color="auto" w:fill="auto"/>
            <w:vAlign w:val="center"/>
          </w:tcPr>
          <w:p w:rsidR="005D2D79" w:rsidRPr="003C2DAA" w:rsidRDefault="005D2D79" w:rsidP="003C2DAA">
            <w:pPr>
              <w:spacing w:line="216" w:lineRule="auto"/>
              <w:ind w:firstLine="49"/>
              <w:jc w:val="center"/>
              <w:rPr>
                <w:bCs/>
                <w:color w:val="000000"/>
              </w:rPr>
            </w:pPr>
            <w:r w:rsidRPr="003C2DAA">
              <w:rPr>
                <w:bCs/>
                <w:color w:val="000000"/>
              </w:rPr>
              <w:t>Юноши</w:t>
            </w:r>
            <w:r w:rsidR="003C2DAA">
              <w:rPr>
                <w:bCs/>
                <w:color w:val="000000"/>
              </w:rPr>
              <w:t xml:space="preserve"> (%)</w:t>
            </w:r>
          </w:p>
        </w:tc>
        <w:tc>
          <w:tcPr>
            <w:tcW w:w="1680" w:type="dxa"/>
            <w:shd w:val="clear" w:color="auto" w:fill="auto"/>
            <w:vAlign w:val="center"/>
          </w:tcPr>
          <w:p w:rsidR="005D2D79" w:rsidRPr="003C2DAA" w:rsidRDefault="005D2D79" w:rsidP="003C2DAA">
            <w:pPr>
              <w:spacing w:line="216" w:lineRule="auto"/>
              <w:ind w:firstLine="49"/>
              <w:jc w:val="center"/>
              <w:rPr>
                <w:bCs/>
                <w:color w:val="000000"/>
              </w:rPr>
            </w:pPr>
            <w:r w:rsidRPr="003C2DAA">
              <w:rPr>
                <w:bCs/>
                <w:color w:val="000000"/>
              </w:rPr>
              <w:t>Девушки</w:t>
            </w:r>
            <w:r w:rsidR="003C2DAA">
              <w:rPr>
                <w:bCs/>
                <w:color w:val="000000"/>
              </w:rPr>
              <w:t xml:space="preserve"> (%)</w:t>
            </w:r>
          </w:p>
        </w:tc>
        <w:tc>
          <w:tcPr>
            <w:tcW w:w="2156" w:type="dxa"/>
            <w:shd w:val="clear" w:color="auto" w:fill="auto"/>
            <w:vAlign w:val="center"/>
          </w:tcPr>
          <w:p w:rsidR="005D2D79" w:rsidRPr="003C2DAA" w:rsidRDefault="005D2D79" w:rsidP="003C2DAA">
            <w:pPr>
              <w:spacing w:line="216" w:lineRule="auto"/>
              <w:ind w:firstLine="49"/>
              <w:jc w:val="center"/>
              <w:rPr>
                <w:bCs/>
                <w:color w:val="000000"/>
              </w:rPr>
            </w:pPr>
            <w:r w:rsidRPr="003C2DAA">
              <w:rPr>
                <w:bCs/>
                <w:color w:val="000000"/>
              </w:rPr>
              <w:t>В</w:t>
            </w:r>
            <w:r w:rsidR="003C2DAA" w:rsidRPr="003C2DAA">
              <w:rPr>
                <w:bCs/>
                <w:color w:val="000000"/>
              </w:rPr>
              <w:t>сего</w:t>
            </w:r>
            <w:r w:rsidR="003C2DAA">
              <w:rPr>
                <w:bCs/>
                <w:color w:val="000000"/>
              </w:rPr>
              <w:t xml:space="preserve"> (%)</w:t>
            </w:r>
          </w:p>
        </w:tc>
      </w:tr>
      <w:tr w:rsidR="005D2D79" w:rsidRPr="003C2DAA" w:rsidTr="009F0A84">
        <w:tblPrEx>
          <w:tblCellMar>
            <w:top w:w="0" w:type="dxa"/>
            <w:bottom w:w="0" w:type="dxa"/>
          </w:tblCellMar>
        </w:tblPrEx>
        <w:trPr>
          <w:jc w:val="center"/>
        </w:trPr>
        <w:tc>
          <w:tcPr>
            <w:tcW w:w="2634" w:type="dxa"/>
            <w:shd w:val="clear" w:color="auto" w:fill="auto"/>
            <w:vAlign w:val="center"/>
          </w:tcPr>
          <w:p w:rsidR="005D2D79" w:rsidRPr="003C2DAA" w:rsidRDefault="005D2D79" w:rsidP="003C2DAA">
            <w:pPr>
              <w:ind w:firstLine="49"/>
              <w:jc w:val="center"/>
              <w:rPr>
                <w:bCs/>
                <w:color w:val="000000"/>
              </w:rPr>
            </w:pPr>
            <w:r w:rsidRPr="003C2DAA">
              <w:rPr>
                <w:bCs/>
                <w:color w:val="000000"/>
              </w:rPr>
              <w:t>1987</w:t>
            </w:r>
          </w:p>
        </w:tc>
        <w:tc>
          <w:tcPr>
            <w:tcW w:w="1659" w:type="dxa"/>
            <w:shd w:val="clear" w:color="auto" w:fill="auto"/>
            <w:vAlign w:val="center"/>
          </w:tcPr>
          <w:p w:rsidR="005D2D79" w:rsidRPr="003C2DAA" w:rsidRDefault="005D2D79" w:rsidP="003C2DAA">
            <w:pPr>
              <w:ind w:firstLine="49"/>
              <w:jc w:val="center"/>
              <w:rPr>
                <w:color w:val="000000"/>
              </w:rPr>
            </w:pPr>
            <w:r w:rsidRPr="003C2DAA">
              <w:rPr>
                <w:color w:val="000000"/>
              </w:rPr>
              <w:t>4</w:t>
            </w:r>
          </w:p>
        </w:tc>
        <w:tc>
          <w:tcPr>
            <w:tcW w:w="1680" w:type="dxa"/>
            <w:shd w:val="clear" w:color="auto" w:fill="auto"/>
            <w:vAlign w:val="center"/>
          </w:tcPr>
          <w:p w:rsidR="005D2D79" w:rsidRPr="003C2DAA" w:rsidRDefault="005D2D79" w:rsidP="003C2DAA">
            <w:pPr>
              <w:ind w:firstLine="49"/>
              <w:jc w:val="center"/>
              <w:rPr>
                <w:color w:val="000000"/>
              </w:rPr>
            </w:pPr>
            <w:r w:rsidRPr="003C2DAA">
              <w:rPr>
                <w:color w:val="000000"/>
              </w:rPr>
              <w:t>7</w:t>
            </w:r>
          </w:p>
        </w:tc>
        <w:tc>
          <w:tcPr>
            <w:tcW w:w="2156" w:type="dxa"/>
            <w:shd w:val="clear" w:color="auto" w:fill="auto"/>
            <w:vAlign w:val="center"/>
          </w:tcPr>
          <w:p w:rsidR="005D2D79" w:rsidRPr="003C2DAA" w:rsidRDefault="005D2D79" w:rsidP="003C2DAA">
            <w:pPr>
              <w:ind w:firstLine="49"/>
              <w:jc w:val="center"/>
              <w:rPr>
                <w:color w:val="000000"/>
              </w:rPr>
            </w:pPr>
            <w:r w:rsidRPr="003C2DAA">
              <w:rPr>
                <w:color w:val="000000"/>
              </w:rPr>
              <w:t>6</w:t>
            </w:r>
          </w:p>
        </w:tc>
      </w:tr>
      <w:tr w:rsidR="005D2D79" w:rsidRPr="003C2DAA" w:rsidTr="003C2DAA">
        <w:tblPrEx>
          <w:tblCellMar>
            <w:top w:w="0" w:type="dxa"/>
            <w:bottom w:w="0" w:type="dxa"/>
          </w:tblCellMar>
        </w:tblPrEx>
        <w:trPr>
          <w:jc w:val="center"/>
        </w:trPr>
        <w:tc>
          <w:tcPr>
            <w:tcW w:w="2634" w:type="dxa"/>
            <w:shd w:val="clear" w:color="auto" w:fill="auto"/>
            <w:vAlign w:val="center"/>
          </w:tcPr>
          <w:p w:rsidR="005D2D79" w:rsidRPr="003C2DAA" w:rsidRDefault="005D2D79" w:rsidP="003C2DAA">
            <w:pPr>
              <w:ind w:firstLine="49"/>
              <w:jc w:val="center"/>
              <w:rPr>
                <w:bCs/>
                <w:color w:val="000000"/>
              </w:rPr>
            </w:pPr>
            <w:r w:rsidRPr="003C2DAA">
              <w:rPr>
                <w:bCs/>
                <w:color w:val="000000"/>
              </w:rPr>
              <w:t>1993</w:t>
            </w:r>
          </w:p>
        </w:tc>
        <w:tc>
          <w:tcPr>
            <w:tcW w:w="1659" w:type="dxa"/>
            <w:shd w:val="clear" w:color="auto" w:fill="auto"/>
            <w:vAlign w:val="center"/>
          </w:tcPr>
          <w:p w:rsidR="005D2D79" w:rsidRPr="003C2DAA" w:rsidRDefault="005D2D79" w:rsidP="003C2DAA">
            <w:pPr>
              <w:ind w:firstLine="49"/>
              <w:jc w:val="center"/>
              <w:rPr>
                <w:color w:val="000000"/>
              </w:rPr>
            </w:pPr>
            <w:r w:rsidRPr="003C2DAA">
              <w:rPr>
                <w:color w:val="000000"/>
              </w:rPr>
              <w:t>9</w:t>
            </w:r>
          </w:p>
        </w:tc>
        <w:tc>
          <w:tcPr>
            <w:tcW w:w="1680" w:type="dxa"/>
            <w:shd w:val="clear" w:color="auto" w:fill="auto"/>
            <w:vAlign w:val="center"/>
          </w:tcPr>
          <w:p w:rsidR="005D2D79" w:rsidRPr="003C2DAA" w:rsidRDefault="005D2D79" w:rsidP="003C2DAA">
            <w:pPr>
              <w:ind w:firstLine="49"/>
              <w:jc w:val="center"/>
              <w:rPr>
                <w:color w:val="000000"/>
              </w:rPr>
            </w:pPr>
            <w:r w:rsidRPr="003C2DAA">
              <w:rPr>
                <w:color w:val="000000"/>
              </w:rPr>
              <w:t>13</w:t>
            </w:r>
          </w:p>
        </w:tc>
        <w:tc>
          <w:tcPr>
            <w:tcW w:w="2156" w:type="dxa"/>
            <w:shd w:val="clear" w:color="auto" w:fill="auto"/>
            <w:vAlign w:val="center"/>
          </w:tcPr>
          <w:p w:rsidR="005D2D79" w:rsidRPr="003C2DAA" w:rsidRDefault="005D2D79" w:rsidP="003C2DAA">
            <w:pPr>
              <w:ind w:firstLine="49"/>
              <w:jc w:val="center"/>
              <w:rPr>
                <w:color w:val="000000"/>
              </w:rPr>
            </w:pPr>
            <w:r w:rsidRPr="003C2DAA">
              <w:rPr>
                <w:color w:val="000000"/>
              </w:rPr>
              <w:t>11</w:t>
            </w:r>
          </w:p>
        </w:tc>
      </w:tr>
      <w:tr w:rsidR="005D2D79" w:rsidRPr="003C2DAA" w:rsidTr="003C2DAA">
        <w:tblPrEx>
          <w:tblCellMar>
            <w:top w:w="0" w:type="dxa"/>
            <w:bottom w:w="0" w:type="dxa"/>
          </w:tblCellMar>
        </w:tblPrEx>
        <w:trPr>
          <w:jc w:val="center"/>
        </w:trPr>
        <w:tc>
          <w:tcPr>
            <w:tcW w:w="2634" w:type="dxa"/>
            <w:shd w:val="clear" w:color="auto" w:fill="auto"/>
            <w:vAlign w:val="center"/>
          </w:tcPr>
          <w:p w:rsidR="005D2D79" w:rsidRPr="003C2DAA" w:rsidRDefault="005D2D79" w:rsidP="003C2DAA">
            <w:pPr>
              <w:ind w:firstLine="49"/>
              <w:jc w:val="center"/>
              <w:rPr>
                <w:bCs/>
                <w:color w:val="000000"/>
              </w:rPr>
            </w:pPr>
            <w:r w:rsidRPr="003C2DAA">
              <w:rPr>
                <w:bCs/>
                <w:color w:val="000000"/>
              </w:rPr>
              <w:t>1997</w:t>
            </w:r>
          </w:p>
        </w:tc>
        <w:tc>
          <w:tcPr>
            <w:tcW w:w="1659" w:type="dxa"/>
            <w:shd w:val="clear" w:color="auto" w:fill="auto"/>
            <w:vAlign w:val="center"/>
          </w:tcPr>
          <w:p w:rsidR="005D2D79" w:rsidRPr="003C2DAA" w:rsidRDefault="005D2D79" w:rsidP="003C2DAA">
            <w:pPr>
              <w:ind w:firstLine="49"/>
              <w:jc w:val="center"/>
              <w:rPr>
                <w:color w:val="000000"/>
              </w:rPr>
            </w:pPr>
            <w:r w:rsidRPr="003C2DAA">
              <w:rPr>
                <w:color w:val="000000"/>
              </w:rPr>
              <w:t>13</w:t>
            </w:r>
          </w:p>
        </w:tc>
        <w:tc>
          <w:tcPr>
            <w:tcW w:w="1680" w:type="dxa"/>
            <w:shd w:val="clear" w:color="auto" w:fill="auto"/>
            <w:vAlign w:val="center"/>
          </w:tcPr>
          <w:p w:rsidR="005D2D79" w:rsidRPr="003C2DAA" w:rsidRDefault="005D2D79" w:rsidP="003C2DAA">
            <w:pPr>
              <w:ind w:firstLine="49"/>
              <w:jc w:val="center"/>
              <w:rPr>
                <w:color w:val="000000"/>
              </w:rPr>
            </w:pPr>
            <w:r w:rsidRPr="003C2DAA">
              <w:rPr>
                <w:color w:val="000000"/>
              </w:rPr>
              <w:t>15</w:t>
            </w:r>
          </w:p>
        </w:tc>
        <w:tc>
          <w:tcPr>
            <w:tcW w:w="2156" w:type="dxa"/>
            <w:shd w:val="clear" w:color="auto" w:fill="auto"/>
            <w:vAlign w:val="center"/>
          </w:tcPr>
          <w:p w:rsidR="005D2D79" w:rsidRPr="003C2DAA" w:rsidRDefault="005D2D79" w:rsidP="003C2DAA">
            <w:pPr>
              <w:ind w:firstLine="49"/>
              <w:jc w:val="center"/>
              <w:rPr>
                <w:color w:val="000000"/>
              </w:rPr>
            </w:pPr>
            <w:r w:rsidRPr="003C2DAA">
              <w:rPr>
                <w:color w:val="000000"/>
              </w:rPr>
              <w:t>14</w:t>
            </w:r>
          </w:p>
        </w:tc>
      </w:tr>
      <w:tr w:rsidR="005D2D79" w:rsidRPr="003C2DAA" w:rsidTr="003C2DAA">
        <w:tblPrEx>
          <w:tblCellMar>
            <w:top w:w="0" w:type="dxa"/>
            <w:bottom w:w="0" w:type="dxa"/>
          </w:tblCellMar>
        </w:tblPrEx>
        <w:trPr>
          <w:jc w:val="center"/>
        </w:trPr>
        <w:tc>
          <w:tcPr>
            <w:tcW w:w="2634" w:type="dxa"/>
            <w:shd w:val="clear" w:color="auto" w:fill="auto"/>
            <w:vAlign w:val="center"/>
          </w:tcPr>
          <w:p w:rsidR="005D2D79" w:rsidRPr="003C2DAA" w:rsidRDefault="005D2D79" w:rsidP="003C2DAA">
            <w:pPr>
              <w:ind w:firstLine="49"/>
              <w:jc w:val="center"/>
              <w:rPr>
                <w:bCs/>
                <w:color w:val="000000"/>
              </w:rPr>
            </w:pPr>
            <w:r w:rsidRPr="003C2DAA">
              <w:rPr>
                <w:bCs/>
                <w:color w:val="000000"/>
              </w:rPr>
              <w:t>2002</w:t>
            </w:r>
          </w:p>
        </w:tc>
        <w:tc>
          <w:tcPr>
            <w:tcW w:w="1659" w:type="dxa"/>
            <w:shd w:val="clear" w:color="auto" w:fill="auto"/>
            <w:vAlign w:val="center"/>
          </w:tcPr>
          <w:p w:rsidR="005D2D79" w:rsidRPr="003C2DAA" w:rsidRDefault="005D2D79" w:rsidP="003C2DAA">
            <w:pPr>
              <w:ind w:firstLine="49"/>
              <w:jc w:val="center"/>
              <w:rPr>
                <w:color w:val="000000"/>
              </w:rPr>
            </w:pPr>
            <w:r w:rsidRPr="003C2DAA">
              <w:rPr>
                <w:color w:val="000000"/>
              </w:rPr>
              <w:t>23</w:t>
            </w:r>
          </w:p>
        </w:tc>
        <w:tc>
          <w:tcPr>
            <w:tcW w:w="1680" w:type="dxa"/>
            <w:shd w:val="clear" w:color="auto" w:fill="auto"/>
            <w:vAlign w:val="center"/>
          </w:tcPr>
          <w:p w:rsidR="005D2D79" w:rsidRPr="003C2DAA" w:rsidRDefault="005D2D79" w:rsidP="003C2DAA">
            <w:pPr>
              <w:ind w:firstLine="49"/>
              <w:jc w:val="center"/>
              <w:rPr>
                <w:color w:val="000000"/>
              </w:rPr>
            </w:pPr>
            <w:r w:rsidRPr="003C2DAA">
              <w:rPr>
                <w:color w:val="000000"/>
              </w:rPr>
              <w:t>26</w:t>
            </w:r>
          </w:p>
        </w:tc>
        <w:tc>
          <w:tcPr>
            <w:tcW w:w="2156" w:type="dxa"/>
            <w:shd w:val="clear" w:color="auto" w:fill="auto"/>
            <w:vAlign w:val="center"/>
          </w:tcPr>
          <w:p w:rsidR="005D2D79" w:rsidRPr="003C2DAA" w:rsidRDefault="005D2D79" w:rsidP="003C2DAA">
            <w:pPr>
              <w:ind w:firstLine="49"/>
              <w:jc w:val="center"/>
              <w:rPr>
                <w:color w:val="000000"/>
              </w:rPr>
            </w:pPr>
            <w:r w:rsidRPr="003C2DAA">
              <w:rPr>
                <w:color w:val="000000"/>
              </w:rPr>
              <w:t>25</w:t>
            </w:r>
          </w:p>
        </w:tc>
      </w:tr>
      <w:tr w:rsidR="005D2D79" w:rsidRPr="003C2DAA" w:rsidTr="003C2DAA">
        <w:tblPrEx>
          <w:tblCellMar>
            <w:top w:w="0" w:type="dxa"/>
            <w:bottom w:w="0" w:type="dxa"/>
          </w:tblCellMar>
        </w:tblPrEx>
        <w:trPr>
          <w:jc w:val="center"/>
        </w:trPr>
        <w:tc>
          <w:tcPr>
            <w:tcW w:w="2634" w:type="dxa"/>
            <w:shd w:val="clear" w:color="auto" w:fill="auto"/>
            <w:vAlign w:val="center"/>
          </w:tcPr>
          <w:p w:rsidR="005D2D79" w:rsidRPr="003C2DAA" w:rsidRDefault="005D2D79" w:rsidP="003C2DAA">
            <w:pPr>
              <w:ind w:firstLine="49"/>
              <w:jc w:val="center"/>
              <w:rPr>
                <w:bCs/>
                <w:color w:val="000000"/>
              </w:rPr>
            </w:pPr>
            <w:r w:rsidRPr="003C2DAA">
              <w:rPr>
                <w:bCs/>
                <w:color w:val="000000"/>
              </w:rPr>
              <w:t>2003</w:t>
            </w:r>
          </w:p>
        </w:tc>
        <w:tc>
          <w:tcPr>
            <w:tcW w:w="1659" w:type="dxa"/>
            <w:shd w:val="clear" w:color="auto" w:fill="auto"/>
            <w:vAlign w:val="center"/>
          </w:tcPr>
          <w:p w:rsidR="005D2D79" w:rsidRPr="003C2DAA" w:rsidRDefault="005D2D79" w:rsidP="003C2DAA">
            <w:pPr>
              <w:ind w:firstLine="49"/>
              <w:jc w:val="center"/>
              <w:rPr>
                <w:color w:val="000000"/>
              </w:rPr>
            </w:pPr>
            <w:r w:rsidRPr="003C2DAA">
              <w:rPr>
                <w:color w:val="000000"/>
              </w:rPr>
              <w:t>25</w:t>
            </w:r>
          </w:p>
        </w:tc>
        <w:tc>
          <w:tcPr>
            <w:tcW w:w="1680" w:type="dxa"/>
            <w:shd w:val="clear" w:color="auto" w:fill="auto"/>
            <w:vAlign w:val="center"/>
          </w:tcPr>
          <w:p w:rsidR="005D2D79" w:rsidRPr="003C2DAA" w:rsidRDefault="005D2D79" w:rsidP="003C2DAA">
            <w:pPr>
              <w:ind w:firstLine="49"/>
              <w:jc w:val="center"/>
              <w:rPr>
                <w:color w:val="000000"/>
              </w:rPr>
            </w:pPr>
            <w:r w:rsidRPr="003C2DAA">
              <w:rPr>
                <w:color w:val="000000"/>
              </w:rPr>
              <w:t>31</w:t>
            </w:r>
          </w:p>
        </w:tc>
        <w:tc>
          <w:tcPr>
            <w:tcW w:w="2156" w:type="dxa"/>
            <w:shd w:val="clear" w:color="auto" w:fill="auto"/>
            <w:vAlign w:val="center"/>
          </w:tcPr>
          <w:p w:rsidR="005D2D79" w:rsidRPr="003C2DAA" w:rsidRDefault="005D2D79" w:rsidP="003C2DAA">
            <w:pPr>
              <w:ind w:firstLine="49"/>
              <w:jc w:val="center"/>
              <w:rPr>
                <w:color w:val="000000"/>
              </w:rPr>
            </w:pPr>
            <w:r w:rsidRPr="003C2DAA">
              <w:rPr>
                <w:color w:val="000000"/>
              </w:rPr>
              <w:t>28</w:t>
            </w:r>
          </w:p>
        </w:tc>
      </w:tr>
      <w:tr w:rsidR="005D2D79" w:rsidRPr="003C2DAA" w:rsidTr="003C2DAA">
        <w:tblPrEx>
          <w:tblCellMar>
            <w:top w:w="0" w:type="dxa"/>
            <w:bottom w:w="0" w:type="dxa"/>
          </w:tblCellMar>
        </w:tblPrEx>
        <w:trPr>
          <w:jc w:val="center"/>
        </w:trPr>
        <w:tc>
          <w:tcPr>
            <w:tcW w:w="2634" w:type="dxa"/>
            <w:shd w:val="clear" w:color="auto" w:fill="auto"/>
            <w:vAlign w:val="center"/>
          </w:tcPr>
          <w:p w:rsidR="005D2D79" w:rsidRPr="003C2DAA" w:rsidRDefault="005D2D79" w:rsidP="003C2DAA">
            <w:pPr>
              <w:ind w:firstLine="49"/>
              <w:jc w:val="center"/>
              <w:rPr>
                <w:bCs/>
                <w:color w:val="000000"/>
              </w:rPr>
            </w:pPr>
            <w:r w:rsidRPr="003C2DAA">
              <w:rPr>
                <w:bCs/>
                <w:color w:val="000000"/>
              </w:rPr>
              <w:t>2004</w:t>
            </w:r>
          </w:p>
        </w:tc>
        <w:tc>
          <w:tcPr>
            <w:tcW w:w="1659" w:type="dxa"/>
            <w:shd w:val="clear" w:color="auto" w:fill="auto"/>
            <w:vAlign w:val="center"/>
          </w:tcPr>
          <w:p w:rsidR="005D2D79" w:rsidRPr="003C2DAA" w:rsidRDefault="005D2D79" w:rsidP="003C2DAA">
            <w:pPr>
              <w:ind w:firstLine="49"/>
              <w:jc w:val="center"/>
              <w:rPr>
                <w:color w:val="000000"/>
              </w:rPr>
            </w:pPr>
            <w:r w:rsidRPr="003C2DAA">
              <w:rPr>
                <w:color w:val="000000"/>
              </w:rPr>
              <w:t>-</w:t>
            </w:r>
          </w:p>
        </w:tc>
        <w:tc>
          <w:tcPr>
            <w:tcW w:w="1680" w:type="dxa"/>
            <w:shd w:val="clear" w:color="auto" w:fill="auto"/>
            <w:vAlign w:val="center"/>
          </w:tcPr>
          <w:p w:rsidR="005D2D79" w:rsidRPr="003C2DAA" w:rsidRDefault="005D2D79" w:rsidP="003C2DAA">
            <w:pPr>
              <w:ind w:firstLine="49"/>
              <w:jc w:val="center"/>
              <w:rPr>
                <w:color w:val="000000"/>
              </w:rPr>
            </w:pPr>
            <w:r w:rsidRPr="003C2DAA">
              <w:rPr>
                <w:color w:val="000000"/>
              </w:rPr>
              <w:t>-</w:t>
            </w:r>
          </w:p>
        </w:tc>
        <w:tc>
          <w:tcPr>
            <w:tcW w:w="2156" w:type="dxa"/>
            <w:shd w:val="clear" w:color="auto" w:fill="auto"/>
            <w:vAlign w:val="center"/>
          </w:tcPr>
          <w:p w:rsidR="005D2D79" w:rsidRPr="003C2DAA" w:rsidRDefault="005D2D79" w:rsidP="003C2DAA">
            <w:pPr>
              <w:ind w:firstLine="49"/>
              <w:jc w:val="center"/>
              <w:rPr>
                <w:color w:val="000000"/>
              </w:rPr>
            </w:pPr>
            <w:r w:rsidRPr="003C2DAA">
              <w:rPr>
                <w:color w:val="000000"/>
              </w:rPr>
              <w:t>31,7</w:t>
            </w:r>
          </w:p>
        </w:tc>
      </w:tr>
      <w:tr w:rsidR="005D2D79" w:rsidRPr="003C2DAA" w:rsidTr="003C2DAA">
        <w:tblPrEx>
          <w:tblCellMar>
            <w:top w:w="0" w:type="dxa"/>
            <w:bottom w:w="0" w:type="dxa"/>
          </w:tblCellMar>
        </w:tblPrEx>
        <w:trPr>
          <w:jc w:val="center"/>
        </w:trPr>
        <w:tc>
          <w:tcPr>
            <w:tcW w:w="2634" w:type="dxa"/>
            <w:shd w:val="clear" w:color="auto" w:fill="auto"/>
            <w:vAlign w:val="center"/>
          </w:tcPr>
          <w:p w:rsidR="005D2D79" w:rsidRPr="003C2DAA" w:rsidRDefault="005D2D79" w:rsidP="003C2DAA">
            <w:pPr>
              <w:ind w:firstLine="49"/>
              <w:jc w:val="center"/>
              <w:rPr>
                <w:bCs/>
                <w:color w:val="000000"/>
              </w:rPr>
            </w:pPr>
            <w:r w:rsidRPr="003C2DAA">
              <w:rPr>
                <w:bCs/>
                <w:color w:val="000000"/>
              </w:rPr>
              <w:t>2005</w:t>
            </w:r>
          </w:p>
        </w:tc>
        <w:tc>
          <w:tcPr>
            <w:tcW w:w="1659" w:type="dxa"/>
            <w:shd w:val="clear" w:color="auto" w:fill="auto"/>
            <w:vAlign w:val="center"/>
          </w:tcPr>
          <w:p w:rsidR="005D2D79" w:rsidRPr="003C2DAA" w:rsidRDefault="005D2D79" w:rsidP="003C2DAA">
            <w:pPr>
              <w:ind w:firstLine="49"/>
              <w:jc w:val="center"/>
              <w:rPr>
                <w:color w:val="000000"/>
              </w:rPr>
            </w:pPr>
            <w:r w:rsidRPr="003C2DAA">
              <w:rPr>
                <w:color w:val="000000"/>
              </w:rPr>
              <w:t>-</w:t>
            </w:r>
          </w:p>
        </w:tc>
        <w:tc>
          <w:tcPr>
            <w:tcW w:w="1680" w:type="dxa"/>
            <w:shd w:val="clear" w:color="auto" w:fill="auto"/>
            <w:vAlign w:val="center"/>
          </w:tcPr>
          <w:p w:rsidR="005D2D79" w:rsidRPr="003C2DAA" w:rsidRDefault="005D2D79" w:rsidP="003C2DAA">
            <w:pPr>
              <w:ind w:firstLine="49"/>
              <w:jc w:val="center"/>
              <w:rPr>
                <w:color w:val="000000"/>
              </w:rPr>
            </w:pPr>
            <w:r w:rsidRPr="003C2DAA">
              <w:rPr>
                <w:color w:val="000000"/>
              </w:rPr>
              <w:t>-</w:t>
            </w:r>
          </w:p>
        </w:tc>
        <w:tc>
          <w:tcPr>
            <w:tcW w:w="2156" w:type="dxa"/>
            <w:shd w:val="clear" w:color="auto" w:fill="auto"/>
            <w:vAlign w:val="center"/>
          </w:tcPr>
          <w:p w:rsidR="005D2D79" w:rsidRPr="003C2DAA" w:rsidRDefault="005D2D79" w:rsidP="003C2DAA">
            <w:pPr>
              <w:ind w:firstLine="49"/>
              <w:jc w:val="center"/>
              <w:rPr>
                <w:color w:val="000000"/>
              </w:rPr>
            </w:pPr>
            <w:r w:rsidRPr="003C2DAA">
              <w:rPr>
                <w:color w:val="000000"/>
              </w:rPr>
              <w:t>42</w:t>
            </w:r>
          </w:p>
        </w:tc>
      </w:tr>
    </w:tbl>
    <w:p w:rsidR="005D2D79" w:rsidRDefault="005D2D79" w:rsidP="005D2D79"/>
    <w:p w:rsidR="009F0A84" w:rsidRDefault="009F0A84" w:rsidP="005D2D79"/>
    <w:p w:rsidR="005D2D79" w:rsidRDefault="005D2D79" w:rsidP="005D2D79">
      <w:r>
        <w:t>407.</w:t>
      </w:r>
      <w:r>
        <w:tab/>
        <w:t>Благодаря этим переменам в руководящем составе системы высшего образования сегодня важное место занимают женщины.  Действительно, доля женщин, составляющая в</w:t>
      </w:r>
      <w:r w:rsidR="009F0A84">
        <w:t> </w:t>
      </w:r>
      <w:r>
        <w:t>1987 году 16,8% от общей численности преподавательского состава, в 1997 году достигла 28%, а в 2004/05 учебном году - 40,2%.</w:t>
      </w:r>
    </w:p>
    <w:p w:rsidR="005D2D79" w:rsidRDefault="005D2D79" w:rsidP="005D2D79"/>
    <w:p w:rsidR="005D2D79" w:rsidRDefault="009F0A84" w:rsidP="003C2DAA">
      <w:pPr>
        <w:ind w:left="567" w:hanging="567"/>
        <w:rPr>
          <w:b/>
        </w:rPr>
      </w:pPr>
      <w:r>
        <w:br w:type="page"/>
      </w:r>
      <w:r w:rsidR="005D2D79">
        <w:tab/>
      </w:r>
      <w:r w:rsidR="005D2D79" w:rsidRPr="00D51108">
        <w:rPr>
          <w:b/>
        </w:rPr>
        <w:t>Недопущение дискриминаци</w:t>
      </w:r>
      <w:r w:rsidR="005D2D79">
        <w:rPr>
          <w:b/>
        </w:rPr>
        <w:t>и</w:t>
      </w:r>
      <w:r w:rsidR="005D2D79" w:rsidRPr="00D51108">
        <w:rPr>
          <w:b/>
        </w:rPr>
        <w:t xml:space="preserve"> </w:t>
      </w:r>
      <w:r w:rsidR="005D2D79">
        <w:rPr>
          <w:b/>
        </w:rPr>
        <w:t>студентов по региональному признаку и распространение сферы охвата вузов на все районы</w:t>
      </w:r>
    </w:p>
    <w:p w:rsidR="005D2D79" w:rsidRDefault="005D2D79" w:rsidP="005D2D79">
      <w:pPr>
        <w:ind w:left="1134" w:hanging="1134"/>
        <w:rPr>
          <w:b/>
        </w:rPr>
      </w:pPr>
    </w:p>
    <w:p w:rsidR="005D2D79" w:rsidRDefault="005D2D79" w:rsidP="005D2D79">
      <w:r>
        <w:t>408.</w:t>
      </w:r>
      <w:r>
        <w:tab/>
        <w:t xml:space="preserve">Историческим результатом эволюции системы высшего образования Туниса является децентрализация учебных заведений.  С </w:t>
      </w:r>
      <w:r w:rsidRPr="00936813">
        <w:t>199</w:t>
      </w:r>
      <w:r>
        <w:t>0</w:t>
      </w:r>
      <w:r>
        <w:rPr>
          <w:lang w:val="en-US"/>
        </w:rPr>
        <w:t> </w:t>
      </w:r>
      <w:r w:rsidRPr="00936813">
        <w:t>год</w:t>
      </w:r>
      <w:r>
        <w:t>а этот процесс определяется политикой обеспечения рационализации деятельности по созданию новых образовательных учреждений в соответствии с нижеперечисленными принципами:</w:t>
      </w:r>
    </w:p>
    <w:p w:rsidR="005D2D79" w:rsidRDefault="005D2D79" w:rsidP="005D2D79"/>
    <w:p w:rsidR="005D2D79" w:rsidRDefault="005D2D79" w:rsidP="005D2D79">
      <w:pPr>
        <w:ind w:left="1134" w:hanging="1134"/>
      </w:pPr>
      <w:r>
        <w:tab/>
        <w:t>-</w:t>
      </w:r>
      <w:r>
        <w:tab/>
        <w:t>максимально возможное приближение вузовских структур к местам проживания студентов;</w:t>
      </w:r>
    </w:p>
    <w:p w:rsidR="005D2D79" w:rsidRDefault="005D2D79" w:rsidP="005D2D79">
      <w:pPr>
        <w:ind w:left="1134" w:hanging="1134"/>
      </w:pPr>
    </w:p>
    <w:p w:rsidR="005D2D79" w:rsidRDefault="005D2D79" w:rsidP="005D2D79">
      <w:pPr>
        <w:ind w:left="1134" w:hanging="1134"/>
      </w:pPr>
      <w:r>
        <w:tab/>
        <w:t>-</w:t>
      </w:r>
      <w:r>
        <w:tab/>
        <w:t>смягчение нагрузки на традиционные вузовские центры, особенно в столице;</w:t>
      </w:r>
    </w:p>
    <w:p w:rsidR="005D2D79" w:rsidRDefault="005D2D79" w:rsidP="005D2D79">
      <w:pPr>
        <w:ind w:left="1134" w:hanging="1134"/>
      </w:pPr>
    </w:p>
    <w:p w:rsidR="005D2D79" w:rsidRDefault="005D2D79" w:rsidP="005D2D79">
      <w:pPr>
        <w:ind w:left="1134" w:hanging="1134"/>
      </w:pPr>
      <w:r>
        <w:tab/>
        <w:t>-</w:t>
      </w:r>
      <w:r>
        <w:tab/>
        <w:t>создание новых вузовских центров во всех районах страны;</w:t>
      </w:r>
    </w:p>
    <w:p w:rsidR="005D2D79" w:rsidRDefault="005D2D79" w:rsidP="005D2D79">
      <w:pPr>
        <w:ind w:left="1134" w:hanging="1134"/>
      </w:pPr>
    </w:p>
    <w:p w:rsidR="005D2D79" w:rsidRDefault="005D2D79" w:rsidP="005D2D79">
      <w:pPr>
        <w:ind w:left="1134" w:hanging="1134"/>
      </w:pPr>
      <w:r>
        <w:tab/>
        <w:t>-</w:t>
      </w:r>
      <w:r>
        <w:tab/>
        <w:t>содействие социально-экономическому развитию районов.</w:t>
      </w:r>
    </w:p>
    <w:p w:rsidR="005D2D79" w:rsidRDefault="005D2D79" w:rsidP="005D2D79"/>
    <w:p w:rsidR="005D2D79" w:rsidRDefault="005D2D79" w:rsidP="005D2D79">
      <w:r>
        <w:t>409.</w:t>
      </w:r>
      <w:r>
        <w:tab/>
        <w:t xml:space="preserve">Как фактор социально-экономического развития вузы должны присутствовать во всех районах без какой бы то ни было дискриминации.  Нужно поэтапно сформировать новую сеть вузов, вписывающуюся в глобальное видение будущего, проводя эту работу исходя из учета имеющихся средств и приоритетов.  Помимо многодисциплинарности, каждый вуз должен реализовывать свои сильные стороны с учетом его специализации на уровне кадровых ресурсов, а также с учетом интегрированности в социально-экономическую среду.  </w:t>
      </w:r>
    </w:p>
    <w:p w:rsidR="009F4B97" w:rsidRDefault="009F4B97" w:rsidP="009F4B97"/>
    <w:p w:rsidR="009F4B97" w:rsidRDefault="009F4B97" w:rsidP="009F4B97">
      <w:r>
        <w:t>410.</w:t>
      </w:r>
      <w:r>
        <w:tab/>
        <w:t>В силу всех этих причин президент Республики решил создать университеты в Манубе, Габесе и Джундубе, а также реорганизовать три вуза в Тунисе.  В</w:t>
      </w:r>
      <w:r>
        <w:rPr>
          <w:lang w:val="en-US"/>
        </w:rPr>
        <w:t> </w:t>
      </w:r>
      <w:r>
        <w:t>2004 году он распорядился о создании университетов в Гафсе, Монастире и Кайруане.  Он</w:t>
      </w:r>
      <w:r>
        <w:rPr>
          <w:lang w:val="en-US"/>
        </w:rPr>
        <w:t> </w:t>
      </w:r>
      <w:r>
        <w:t>также дал указание расширить сеть технологических институтов за счет охвата всех вилайетов, причем при создании каждого такого института должны будут учитываться потребности и специализация каждого района.</w:t>
      </w:r>
    </w:p>
    <w:p w:rsidR="009F4B97" w:rsidRDefault="009F4B97" w:rsidP="009F4B97"/>
    <w:p w:rsidR="009F4B97" w:rsidRDefault="009F4B97" w:rsidP="009F4B97">
      <w:r>
        <w:t>411.</w:t>
      </w:r>
      <w:r>
        <w:tab/>
        <w:t>Будучи открытыми по отношению к своим районам местонахождения, эти институты находятся в экономическом и культурном взаимодействии с внешним окружением, что в целом как бы придает вузу статус центра влияния.</w:t>
      </w:r>
    </w:p>
    <w:p w:rsidR="009F4B97" w:rsidRDefault="009F4B97" w:rsidP="009F4B97"/>
    <w:p w:rsidR="009F4B97" w:rsidRDefault="009F4B97" w:rsidP="009F4B97">
      <w:r>
        <w:t>412.</w:t>
      </w:r>
      <w:r>
        <w:tab/>
        <w:t>Сегодня в стране насчитывается 178 высших учебных заведений, 155 из которых подведомственны министерству высшего образования, а 23 находятся под его совместной опекой с другими министерствами.</w:t>
      </w:r>
    </w:p>
    <w:p w:rsidR="009F4B97" w:rsidRDefault="009F4B97" w:rsidP="009F4B97"/>
    <w:p w:rsidR="009F4B97" w:rsidRDefault="009F4B97" w:rsidP="009F4B97">
      <w:r>
        <w:t>413.</w:t>
      </w:r>
      <w:r>
        <w:tab/>
        <w:t>Эти учреждения, среди которых насчитывается 24 технологических и 6 педагогических институтов, распределены между 12 университетами, к которым следует добавить и заочный университет.  В последние годы характерной чертой этих созданных новых структур было то, что в них велась работа по реорганизации и диверсификации длительного процесса вузовского обучения и создавались новые короткие курсы обучения при внимательном учете требований рынка труда, но без ущерба для роли, которую играет в процессе учебы на них общая профессиональная подготовка, благодаря чему вузовская среда стала отличаться динамичностью и одновременно диверсифицированностью.</w:t>
      </w:r>
    </w:p>
    <w:p w:rsidR="009F4B97" w:rsidRDefault="009F4B97" w:rsidP="009F4B97"/>
    <w:p w:rsidR="009F4B97" w:rsidRDefault="009F4B97" w:rsidP="009F4B97">
      <w:pPr>
        <w:rPr>
          <w:b/>
        </w:rPr>
      </w:pPr>
      <w:r>
        <w:tab/>
      </w:r>
      <w:r>
        <w:rPr>
          <w:b/>
        </w:rPr>
        <w:t>Проявления общественной солидарности в интересах достижения успеха</w:t>
      </w:r>
    </w:p>
    <w:p w:rsidR="009F4B97" w:rsidRDefault="009F4B97" w:rsidP="009F4B97">
      <w:pPr>
        <w:rPr>
          <w:b/>
        </w:rPr>
      </w:pPr>
    </w:p>
    <w:p w:rsidR="009F4B97" w:rsidRDefault="009F4B97" w:rsidP="009F4B97">
      <w:r>
        <w:t>414.</w:t>
      </w:r>
      <w:r>
        <w:tab/>
        <w:t>Сегодня никто не может отрицать, что общественная солидарность играет действенную роль в формировании будущего облика общества.  Благодаря этой солидарности каждый человек может в конечном счете реализовать свои собственные мечты и мечты нации.  Солидарность является одним из факторов сближения людей.  В этом плане министерство высшего образования играло определяющую роль в осуществлении политики, установленной после наступления перемен 7 ноября 1987 года, углубляя меры по демократизации высшего образования.</w:t>
      </w:r>
    </w:p>
    <w:p w:rsidR="009F4B97" w:rsidRDefault="009F4B97" w:rsidP="009F4B97"/>
    <w:p w:rsidR="009F4B97" w:rsidRDefault="009F4B97" w:rsidP="009F4B97">
      <w:r>
        <w:t>415.</w:t>
      </w:r>
      <w:r>
        <w:tab/>
        <w:t>Красноречивым свидетельством этого являются льготы, которыми пользуются студенты начиная с 1987 года.  Происшедшие изменения наглядно характеризуются числовыми данными, приведенными в нижеследующих таблицах.</w:t>
      </w:r>
    </w:p>
    <w:p w:rsidR="009F4B97" w:rsidRDefault="009F4B97" w:rsidP="009F4B97"/>
    <w:p w:rsidR="009F4B97" w:rsidRDefault="009F4B97" w:rsidP="009F4B97">
      <w:pPr>
        <w:spacing w:line="240" w:lineRule="auto"/>
        <w:jc w:val="center"/>
        <w:rPr>
          <w:b/>
        </w:rPr>
      </w:pPr>
      <w:r>
        <w:rPr>
          <w:b/>
        </w:rPr>
        <w:t>Студенческие субсидии, выделенные в Тунисе на национальном уровне</w:t>
      </w:r>
    </w:p>
    <w:p w:rsidR="009F4B97" w:rsidRPr="006C2665" w:rsidRDefault="009F4B97" w:rsidP="009F4B97">
      <w:pPr>
        <w:spacing w:line="240" w:lineRule="auto"/>
        <w:jc w:val="center"/>
        <w:rPr>
          <w:sz w:val="20"/>
        </w:rPr>
      </w:pPr>
    </w:p>
    <w:tbl>
      <w:tblPr>
        <w:tblW w:w="9267"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76"/>
        <w:gridCol w:w="3190"/>
        <w:gridCol w:w="3501"/>
      </w:tblGrid>
      <w:tr w:rsidR="009F4B97" w:rsidRPr="0061782F" w:rsidTr="00115B73">
        <w:trPr>
          <w:trHeight w:val="340"/>
        </w:trPr>
        <w:tc>
          <w:tcPr>
            <w:tcW w:w="2576"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Стипендии</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Число предоставленных стипендий</w:t>
            </w:r>
          </w:p>
        </w:tc>
        <w:tc>
          <w:tcPr>
            <w:tcW w:w="3501"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Сумма выделенных ассигнований</w:t>
            </w:r>
          </w:p>
        </w:tc>
      </w:tr>
      <w:tr w:rsidR="009F4B97" w:rsidRPr="0061782F" w:rsidTr="00115B73">
        <w:trPr>
          <w:trHeight w:val="306"/>
        </w:trPr>
        <w:tc>
          <w:tcPr>
            <w:tcW w:w="2576"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2000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52 037</w:t>
            </w:r>
          </w:p>
        </w:tc>
        <w:tc>
          <w:tcPr>
            <w:tcW w:w="3501" w:type="dxa"/>
            <w:shd w:val="clear" w:color="auto" w:fill="auto"/>
            <w:vAlign w:val="center"/>
          </w:tcPr>
          <w:p w:rsidR="009F4B97" w:rsidRPr="0061782F" w:rsidRDefault="009F4B97" w:rsidP="003C2DAA">
            <w:pPr>
              <w:spacing w:line="240" w:lineRule="auto"/>
              <w:ind w:right="76"/>
              <w:jc w:val="right"/>
              <w:rPr>
                <w:color w:val="000000"/>
                <w:szCs w:val="24"/>
              </w:rPr>
            </w:pPr>
            <w:r w:rsidRPr="0061782F">
              <w:rPr>
                <w:color w:val="000000"/>
                <w:szCs w:val="24"/>
              </w:rPr>
              <w:t>30 400 000 тунисских динаров</w:t>
            </w:r>
          </w:p>
        </w:tc>
      </w:tr>
      <w:tr w:rsidR="009F4B97" w:rsidRPr="0061782F" w:rsidTr="00115B73">
        <w:trPr>
          <w:trHeight w:val="307"/>
        </w:trPr>
        <w:tc>
          <w:tcPr>
            <w:tcW w:w="2576"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2001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59 701</w:t>
            </w:r>
          </w:p>
        </w:tc>
        <w:tc>
          <w:tcPr>
            <w:tcW w:w="3501" w:type="dxa"/>
            <w:shd w:val="clear" w:color="auto" w:fill="auto"/>
            <w:vAlign w:val="center"/>
          </w:tcPr>
          <w:p w:rsidR="009F4B97" w:rsidRPr="0061782F" w:rsidRDefault="009F4B97" w:rsidP="003C2DAA">
            <w:pPr>
              <w:spacing w:line="240" w:lineRule="auto"/>
              <w:ind w:right="76"/>
              <w:jc w:val="right"/>
              <w:rPr>
                <w:color w:val="000000"/>
                <w:szCs w:val="24"/>
              </w:rPr>
            </w:pPr>
            <w:r w:rsidRPr="0061782F">
              <w:rPr>
                <w:color w:val="000000"/>
                <w:szCs w:val="24"/>
              </w:rPr>
              <w:t>32 200 000 тунисских динаров</w:t>
            </w:r>
          </w:p>
        </w:tc>
      </w:tr>
      <w:tr w:rsidR="009F4B97" w:rsidRPr="0061782F" w:rsidTr="00115B73">
        <w:trPr>
          <w:trHeight w:val="306"/>
        </w:trPr>
        <w:tc>
          <w:tcPr>
            <w:tcW w:w="2576"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2002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68 066</w:t>
            </w:r>
          </w:p>
        </w:tc>
        <w:tc>
          <w:tcPr>
            <w:tcW w:w="3501" w:type="dxa"/>
            <w:shd w:val="clear" w:color="auto" w:fill="auto"/>
            <w:vAlign w:val="center"/>
          </w:tcPr>
          <w:p w:rsidR="009F4B97" w:rsidRPr="0061782F" w:rsidRDefault="009F4B97" w:rsidP="003C2DAA">
            <w:pPr>
              <w:spacing w:line="240" w:lineRule="auto"/>
              <w:ind w:right="76"/>
              <w:jc w:val="right"/>
              <w:rPr>
                <w:color w:val="000000"/>
                <w:szCs w:val="24"/>
              </w:rPr>
            </w:pPr>
            <w:r w:rsidRPr="0061782F">
              <w:rPr>
                <w:color w:val="000000"/>
                <w:szCs w:val="24"/>
              </w:rPr>
              <w:t>45 665 600 тунисских динаров</w:t>
            </w:r>
          </w:p>
        </w:tc>
      </w:tr>
      <w:tr w:rsidR="009F4B97" w:rsidRPr="0061782F" w:rsidTr="00115B73">
        <w:trPr>
          <w:trHeight w:val="307"/>
        </w:trPr>
        <w:tc>
          <w:tcPr>
            <w:tcW w:w="2576"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tl/>
              </w:rPr>
              <w:t>‏</w:t>
            </w:r>
            <w:r w:rsidRPr="0061782F">
              <w:rPr>
                <w:color w:val="000000"/>
                <w:szCs w:val="24"/>
              </w:rPr>
              <w:t>2003</w:t>
            </w:r>
            <w:r w:rsidRPr="0061782F">
              <w:rPr>
                <w:color w:val="000000"/>
                <w:szCs w:val="24"/>
                <w:rtl/>
              </w:rPr>
              <w:t>‏‏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80 995</w:t>
            </w:r>
          </w:p>
        </w:tc>
        <w:tc>
          <w:tcPr>
            <w:tcW w:w="3501" w:type="dxa"/>
            <w:shd w:val="clear" w:color="auto" w:fill="auto"/>
            <w:vAlign w:val="center"/>
          </w:tcPr>
          <w:p w:rsidR="009F4B97" w:rsidRPr="0061782F" w:rsidRDefault="009F4B97" w:rsidP="003C2DAA">
            <w:pPr>
              <w:spacing w:line="240" w:lineRule="auto"/>
              <w:ind w:right="196"/>
              <w:jc w:val="right"/>
              <w:rPr>
                <w:color w:val="000000"/>
                <w:szCs w:val="24"/>
              </w:rPr>
            </w:pPr>
            <w:r w:rsidRPr="0061782F">
              <w:rPr>
                <w:color w:val="000000"/>
                <w:szCs w:val="24"/>
              </w:rPr>
              <w:t>47 089 944 тунисских динара</w:t>
            </w:r>
          </w:p>
        </w:tc>
      </w:tr>
    </w:tbl>
    <w:p w:rsidR="009F4B97" w:rsidRPr="006C2665" w:rsidRDefault="009F4B97" w:rsidP="009F4B97">
      <w:pPr>
        <w:spacing w:line="240" w:lineRule="auto"/>
        <w:jc w:val="center"/>
        <w:rPr>
          <w:sz w:val="20"/>
        </w:rPr>
      </w:pPr>
    </w:p>
    <w:tbl>
      <w:tblPr>
        <w:tblW w:w="9295"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79"/>
        <w:gridCol w:w="3202"/>
        <w:gridCol w:w="3514"/>
      </w:tblGrid>
      <w:tr w:rsidR="009F4B97" w:rsidRPr="0061782F" w:rsidTr="00115B73">
        <w:trPr>
          <w:tblHeader/>
        </w:trPr>
        <w:tc>
          <w:tcPr>
            <w:tcW w:w="2579"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Ссуды для учебы в университете</w:t>
            </w:r>
          </w:p>
        </w:tc>
        <w:tc>
          <w:tcPr>
            <w:tcW w:w="3202"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Число предоставленных</w:t>
            </w:r>
            <w:r w:rsidRPr="0061782F">
              <w:rPr>
                <w:color w:val="000000"/>
                <w:szCs w:val="24"/>
              </w:rPr>
              <w:br/>
              <w:t>ссуд</w:t>
            </w:r>
          </w:p>
        </w:tc>
        <w:tc>
          <w:tcPr>
            <w:tcW w:w="3514"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Сумма выделенных ассигнований</w:t>
            </w:r>
          </w:p>
        </w:tc>
      </w:tr>
      <w:tr w:rsidR="009F4B97" w:rsidRPr="0061782F" w:rsidTr="00115B73">
        <w:trPr>
          <w:trHeight w:val="296"/>
        </w:trPr>
        <w:tc>
          <w:tcPr>
            <w:tcW w:w="2579"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2000 год</w:t>
            </w:r>
          </w:p>
        </w:tc>
        <w:tc>
          <w:tcPr>
            <w:tcW w:w="3202"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7 396</w:t>
            </w:r>
          </w:p>
        </w:tc>
        <w:tc>
          <w:tcPr>
            <w:tcW w:w="3514"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3 949 720 тунисских динаров</w:t>
            </w:r>
          </w:p>
        </w:tc>
      </w:tr>
      <w:tr w:rsidR="009F4B97" w:rsidRPr="0061782F" w:rsidTr="00115B73">
        <w:trPr>
          <w:trHeight w:val="296"/>
        </w:trPr>
        <w:tc>
          <w:tcPr>
            <w:tcW w:w="2579"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2001 год</w:t>
            </w:r>
          </w:p>
        </w:tc>
        <w:tc>
          <w:tcPr>
            <w:tcW w:w="3202"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5 971</w:t>
            </w:r>
          </w:p>
        </w:tc>
        <w:tc>
          <w:tcPr>
            <w:tcW w:w="3514"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3 499 240 тунисских динаров</w:t>
            </w:r>
          </w:p>
        </w:tc>
      </w:tr>
      <w:tr w:rsidR="009F4B97" w:rsidRPr="0061782F" w:rsidTr="00115B73">
        <w:trPr>
          <w:trHeight w:val="296"/>
        </w:trPr>
        <w:tc>
          <w:tcPr>
            <w:tcW w:w="2579"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2002 год</w:t>
            </w:r>
          </w:p>
        </w:tc>
        <w:tc>
          <w:tcPr>
            <w:tcW w:w="3202"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4 671</w:t>
            </w:r>
          </w:p>
        </w:tc>
        <w:tc>
          <w:tcPr>
            <w:tcW w:w="3514"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2 999 680 тунисских динаров</w:t>
            </w:r>
          </w:p>
        </w:tc>
      </w:tr>
      <w:tr w:rsidR="009F4B97" w:rsidRPr="0061782F" w:rsidTr="00115B73">
        <w:trPr>
          <w:trHeight w:val="296"/>
        </w:trPr>
        <w:tc>
          <w:tcPr>
            <w:tcW w:w="2579"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tl/>
              </w:rPr>
              <w:t>‏</w:t>
            </w:r>
            <w:r w:rsidRPr="0061782F">
              <w:rPr>
                <w:color w:val="000000"/>
                <w:szCs w:val="24"/>
              </w:rPr>
              <w:t>2003</w:t>
            </w:r>
            <w:r w:rsidRPr="0061782F">
              <w:rPr>
                <w:color w:val="000000"/>
                <w:szCs w:val="24"/>
                <w:rtl/>
              </w:rPr>
              <w:t xml:space="preserve">‏‏ </w:t>
            </w:r>
            <w:r w:rsidRPr="0061782F">
              <w:rPr>
                <w:color w:val="000000"/>
                <w:szCs w:val="24"/>
              </w:rPr>
              <w:t>год</w:t>
            </w:r>
          </w:p>
        </w:tc>
        <w:tc>
          <w:tcPr>
            <w:tcW w:w="3202"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5 123</w:t>
            </w:r>
          </w:p>
        </w:tc>
        <w:tc>
          <w:tcPr>
            <w:tcW w:w="3514"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3 199 260 тунисских динаров</w:t>
            </w:r>
          </w:p>
        </w:tc>
      </w:tr>
      <w:tr w:rsidR="009F4B97" w:rsidRPr="0061782F" w:rsidTr="00115B73">
        <w:trPr>
          <w:trHeight w:val="296"/>
        </w:trPr>
        <w:tc>
          <w:tcPr>
            <w:tcW w:w="2579" w:type="dxa"/>
            <w:shd w:val="clear" w:color="auto" w:fill="auto"/>
            <w:vAlign w:val="center"/>
          </w:tcPr>
          <w:p w:rsidR="009F4B97" w:rsidRPr="0061782F" w:rsidRDefault="009F4B97" w:rsidP="003C2DAA">
            <w:pPr>
              <w:spacing w:line="240" w:lineRule="auto"/>
              <w:jc w:val="center"/>
              <w:rPr>
                <w:color w:val="000000"/>
                <w:szCs w:val="24"/>
                <w:rtl/>
              </w:rPr>
            </w:pPr>
            <w:r w:rsidRPr="0061782F">
              <w:rPr>
                <w:color w:val="000000"/>
                <w:szCs w:val="24"/>
              </w:rPr>
              <w:t>2004 год</w:t>
            </w:r>
          </w:p>
        </w:tc>
        <w:tc>
          <w:tcPr>
            <w:tcW w:w="3202"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4 491</w:t>
            </w:r>
          </w:p>
        </w:tc>
        <w:tc>
          <w:tcPr>
            <w:tcW w:w="3514"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3 336 320 тунисских динаров</w:t>
            </w:r>
          </w:p>
        </w:tc>
      </w:tr>
      <w:tr w:rsidR="009F4B97" w:rsidRPr="0061782F" w:rsidTr="00115B73">
        <w:trPr>
          <w:trHeight w:val="297"/>
        </w:trPr>
        <w:tc>
          <w:tcPr>
            <w:tcW w:w="2579"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2005 год</w:t>
            </w:r>
          </w:p>
        </w:tc>
        <w:tc>
          <w:tcPr>
            <w:tcW w:w="3202"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7 257</w:t>
            </w:r>
          </w:p>
        </w:tc>
        <w:tc>
          <w:tcPr>
            <w:tcW w:w="3514"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4 433 640 тунисских динаров</w:t>
            </w:r>
          </w:p>
        </w:tc>
      </w:tr>
    </w:tbl>
    <w:p w:rsidR="009F4B97" w:rsidRPr="006C2665" w:rsidRDefault="009F4B97" w:rsidP="009F4B97">
      <w:pPr>
        <w:spacing w:line="240" w:lineRule="auto"/>
        <w:jc w:val="center"/>
        <w:rPr>
          <w:sz w:val="20"/>
        </w:rPr>
      </w:pPr>
    </w:p>
    <w:p w:rsidR="009F4B97" w:rsidRDefault="009F4B97" w:rsidP="009F4B97">
      <w:pPr>
        <w:spacing w:line="240" w:lineRule="auto"/>
        <w:jc w:val="center"/>
        <w:rPr>
          <w:b/>
        </w:rPr>
      </w:pPr>
      <w:r>
        <w:rPr>
          <w:b/>
        </w:rPr>
        <w:t xml:space="preserve">Студенческие субсидии, выделенные на национальном уровне для лиц, </w:t>
      </w:r>
      <w:r>
        <w:rPr>
          <w:b/>
        </w:rPr>
        <w:br/>
        <w:t>обучающихся за рубежом</w:t>
      </w:r>
    </w:p>
    <w:p w:rsidR="009F4B97" w:rsidRPr="006C2665" w:rsidRDefault="009F4B97" w:rsidP="009F4B97">
      <w:pPr>
        <w:spacing w:line="240" w:lineRule="auto"/>
        <w:jc w:val="center"/>
        <w:rPr>
          <w:sz w:val="20"/>
        </w:rPr>
      </w:pPr>
    </w:p>
    <w:tbl>
      <w:tblPr>
        <w:tblW w:w="9267"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76"/>
        <w:gridCol w:w="3190"/>
        <w:gridCol w:w="3501"/>
      </w:tblGrid>
      <w:tr w:rsidR="009F4B97" w:rsidRPr="0061782F" w:rsidTr="00115B73">
        <w:tc>
          <w:tcPr>
            <w:tcW w:w="2576"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Стипендии</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Число предоставленных стипендий</w:t>
            </w:r>
          </w:p>
        </w:tc>
        <w:tc>
          <w:tcPr>
            <w:tcW w:w="3501"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Сумма выделенных ассигнований</w:t>
            </w:r>
          </w:p>
        </w:tc>
      </w:tr>
      <w:tr w:rsidR="009F4B97" w:rsidRPr="0061782F" w:rsidTr="00115B73">
        <w:trPr>
          <w:trHeight w:val="367"/>
        </w:trPr>
        <w:tc>
          <w:tcPr>
            <w:tcW w:w="2576"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1999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1 438</w:t>
            </w:r>
          </w:p>
        </w:tc>
        <w:tc>
          <w:tcPr>
            <w:tcW w:w="3501" w:type="dxa"/>
            <w:shd w:val="clear" w:color="auto" w:fill="auto"/>
            <w:vAlign w:val="center"/>
          </w:tcPr>
          <w:p w:rsidR="009F4B97" w:rsidRPr="0061782F" w:rsidRDefault="009F4B97" w:rsidP="003C2DAA">
            <w:pPr>
              <w:spacing w:line="240" w:lineRule="auto"/>
              <w:ind w:right="76"/>
              <w:jc w:val="right"/>
              <w:rPr>
                <w:color w:val="000000"/>
                <w:szCs w:val="24"/>
              </w:rPr>
            </w:pPr>
            <w:r w:rsidRPr="0061782F">
              <w:rPr>
                <w:color w:val="000000"/>
                <w:szCs w:val="24"/>
              </w:rPr>
              <w:t>8 426 318 тунисских динаров</w:t>
            </w:r>
          </w:p>
        </w:tc>
      </w:tr>
      <w:tr w:rsidR="009F4B97" w:rsidRPr="0061782F" w:rsidTr="00115B73">
        <w:trPr>
          <w:trHeight w:val="368"/>
        </w:trPr>
        <w:tc>
          <w:tcPr>
            <w:tcW w:w="2576"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2000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1 548</w:t>
            </w:r>
          </w:p>
        </w:tc>
        <w:tc>
          <w:tcPr>
            <w:tcW w:w="3501" w:type="dxa"/>
            <w:shd w:val="clear" w:color="auto" w:fill="auto"/>
            <w:vAlign w:val="center"/>
          </w:tcPr>
          <w:p w:rsidR="009F4B97" w:rsidRPr="0061782F" w:rsidRDefault="009F4B97" w:rsidP="003C2DAA">
            <w:pPr>
              <w:spacing w:line="240" w:lineRule="auto"/>
              <w:ind w:right="76"/>
              <w:jc w:val="right"/>
              <w:rPr>
                <w:color w:val="000000"/>
                <w:szCs w:val="24"/>
              </w:rPr>
            </w:pPr>
            <w:r w:rsidRPr="0061782F">
              <w:rPr>
                <w:color w:val="000000"/>
                <w:szCs w:val="24"/>
              </w:rPr>
              <w:t>10 832 518 тунисских динаров</w:t>
            </w:r>
          </w:p>
        </w:tc>
      </w:tr>
      <w:tr w:rsidR="009F4B97" w:rsidRPr="0061782F" w:rsidTr="00115B73">
        <w:trPr>
          <w:trHeight w:val="368"/>
        </w:trPr>
        <w:tc>
          <w:tcPr>
            <w:tcW w:w="2576"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2001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1 868</w:t>
            </w:r>
          </w:p>
        </w:tc>
        <w:tc>
          <w:tcPr>
            <w:tcW w:w="3501" w:type="dxa"/>
            <w:shd w:val="clear" w:color="auto" w:fill="auto"/>
            <w:vAlign w:val="center"/>
          </w:tcPr>
          <w:p w:rsidR="009F4B97" w:rsidRPr="0061782F" w:rsidRDefault="009F4B97" w:rsidP="003C2DAA">
            <w:pPr>
              <w:spacing w:line="240" w:lineRule="auto"/>
              <w:ind w:right="76"/>
              <w:jc w:val="right"/>
              <w:rPr>
                <w:color w:val="000000"/>
                <w:szCs w:val="24"/>
              </w:rPr>
            </w:pPr>
            <w:r w:rsidRPr="0061782F">
              <w:rPr>
                <w:color w:val="000000"/>
                <w:szCs w:val="24"/>
              </w:rPr>
              <w:t>11 986 760 тунисских динаров</w:t>
            </w:r>
          </w:p>
        </w:tc>
      </w:tr>
      <w:tr w:rsidR="009F4B97" w:rsidRPr="0061782F" w:rsidTr="00115B73">
        <w:trPr>
          <w:trHeight w:val="367"/>
        </w:trPr>
        <w:tc>
          <w:tcPr>
            <w:tcW w:w="2576"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2002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1 950</w:t>
            </w:r>
          </w:p>
        </w:tc>
        <w:tc>
          <w:tcPr>
            <w:tcW w:w="3501" w:type="dxa"/>
            <w:shd w:val="clear" w:color="auto" w:fill="auto"/>
            <w:vAlign w:val="center"/>
          </w:tcPr>
          <w:p w:rsidR="009F4B97" w:rsidRPr="0061782F" w:rsidRDefault="009F4B97" w:rsidP="003C2DAA">
            <w:pPr>
              <w:spacing w:line="240" w:lineRule="auto"/>
              <w:ind w:right="76"/>
              <w:jc w:val="right"/>
              <w:rPr>
                <w:color w:val="000000"/>
                <w:szCs w:val="24"/>
              </w:rPr>
            </w:pPr>
            <w:r w:rsidRPr="0061782F">
              <w:rPr>
                <w:color w:val="000000"/>
                <w:szCs w:val="24"/>
              </w:rPr>
              <w:t>12 568 038 тунисских динаров</w:t>
            </w:r>
          </w:p>
        </w:tc>
      </w:tr>
      <w:tr w:rsidR="009F4B97" w:rsidRPr="0061782F" w:rsidTr="00115B73">
        <w:trPr>
          <w:trHeight w:val="368"/>
        </w:trPr>
        <w:tc>
          <w:tcPr>
            <w:tcW w:w="2576"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tl/>
              </w:rPr>
              <w:t>‏</w:t>
            </w:r>
            <w:r w:rsidRPr="0061782F">
              <w:rPr>
                <w:color w:val="000000"/>
                <w:szCs w:val="24"/>
              </w:rPr>
              <w:t>2003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1 819</w:t>
            </w:r>
          </w:p>
        </w:tc>
        <w:tc>
          <w:tcPr>
            <w:tcW w:w="3501" w:type="dxa"/>
            <w:shd w:val="clear" w:color="auto" w:fill="auto"/>
            <w:vAlign w:val="center"/>
          </w:tcPr>
          <w:p w:rsidR="009F4B97" w:rsidRPr="0061782F" w:rsidRDefault="009F4B97" w:rsidP="003C2DAA">
            <w:pPr>
              <w:spacing w:line="240" w:lineRule="auto"/>
              <w:ind w:right="76"/>
              <w:jc w:val="right"/>
              <w:rPr>
                <w:color w:val="000000"/>
                <w:szCs w:val="24"/>
              </w:rPr>
            </w:pPr>
            <w:r w:rsidRPr="0061782F">
              <w:rPr>
                <w:color w:val="000000"/>
                <w:szCs w:val="24"/>
              </w:rPr>
              <w:t>19 537 647 тунисских динаров</w:t>
            </w:r>
          </w:p>
        </w:tc>
      </w:tr>
      <w:tr w:rsidR="009F4B97" w:rsidRPr="0061782F" w:rsidTr="00115B73">
        <w:trPr>
          <w:trHeight w:val="368"/>
        </w:trPr>
        <w:tc>
          <w:tcPr>
            <w:tcW w:w="2576" w:type="dxa"/>
            <w:shd w:val="clear" w:color="auto" w:fill="auto"/>
            <w:vAlign w:val="center"/>
          </w:tcPr>
          <w:p w:rsidR="009F4B97" w:rsidRPr="0061782F" w:rsidRDefault="009F4B97" w:rsidP="003C2DAA">
            <w:pPr>
              <w:spacing w:line="240" w:lineRule="auto"/>
              <w:jc w:val="center"/>
              <w:rPr>
                <w:color w:val="000000"/>
                <w:szCs w:val="24"/>
                <w:rtl/>
              </w:rPr>
            </w:pPr>
            <w:r w:rsidRPr="0061782F">
              <w:rPr>
                <w:color w:val="000000"/>
                <w:szCs w:val="24"/>
              </w:rPr>
              <w:t>2004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1 925</w:t>
            </w:r>
          </w:p>
        </w:tc>
        <w:tc>
          <w:tcPr>
            <w:tcW w:w="3501" w:type="dxa"/>
            <w:shd w:val="clear" w:color="auto" w:fill="auto"/>
            <w:vAlign w:val="center"/>
          </w:tcPr>
          <w:p w:rsidR="009F4B97" w:rsidRPr="0061782F" w:rsidRDefault="009F4B97" w:rsidP="003C2DAA">
            <w:pPr>
              <w:spacing w:line="240" w:lineRule="auto"/>
              <w:ind w:right="76"/>
              <w:jc w:val="right"/>
              <w:rPr>
                <w:color w:val="000000"/>
                <w:szCs w:val="24"/>
              </w:rPr>
            </w:pPr>
            <w:r w:rsidRPr="0061782F">
              <w:rPr>
                <w:color w:val="000000"/>
                <w:szCs w:val="24"/>
              </w:rPr>
              <w:t>22 458 668 тунисских динаров</w:t>
            </w:r>
          </w:p>
        </w:tc>
      </w:tr>
      <w:tr w:rsidR="009F4B97" w:rsidRPr="0061782F" w:rsidTr="00115B73">
        <w:trPr>
          <w:trHeight w:val="368"/>
        </w:trPr>
        <w:tc>
          <w:tcPr>
            <w:tcW w:w="2576"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2005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1 581</w:t>
            </w:r>
          </w:p>
        </w:tc>
        <w:tc>
          <w:tcPr>
            <w:tcW w:w="3501" w:type="dxa"/>
            <w:shd w:val="clear" w:color="auto" w:fill="auto"/>
            <w:vAlign w:val="center"/>
          </w:tcPr>
          <w:p w:rsidR="009F4B97" w:rsidRPr="0061782F" w:rsidRDefault="009F4B97" w:rsidP="003C2DAA">
            <w:pPr>
              <w:spacing w:line="240" w:lineRule="auto"/>
              <w:ind w:right="76"/>
              <w:jc w:val="right"/>
              <w:rPr>
                <w:color w:val="000000"/>
                <w:szCs w:val="24"/>
              </w:rPr>
            </w:pPr>
            <w:r w:rsidRPr="0061782F">
              <w:rPr>
                <w:color w:val="000000"/>
                <w:szCs w:val="24"/>
              </w:rPr>
              <w:t>24 439 674 тунисских динара</w:t>
            </w:r>
          </w:p>
        </w:tc>
      </w:tr>
    </w:tbl>
    <w:p w:rsidR="009F4B97" w:rsidRPr="006C2665" w:rsidRDefault="009F4B97" w:rsidP="009F4B97">
      <w:pPr>
        <w:spacing w:line="240" w:lineRule="auto"/>
        <w:jc w:val="center"/>
        <w:rPr>
          <w:sz w:val="20"/>
        </w:rPr>
      </w:pPr>
    </w:p>
    <w:tbl>
      <w:tblPr>
        <w:tblW w:w="9295"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79"/>
        <w:gridCol w:w="3190"/>
        <w:gridCol w:w="3526"/>
      </w:tblGrid>
      <w:tr w:rsidR="009F4B97" w:rsidRPr="0061782F" w:rsidTr="00115B73">
        <w:trPr>
          <w:tblHeader/>
        </w:trPr>
        <w:tc>
          <w:tcPr>
            <w:tcW w:w="2579"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Ссуды для учебы в университете</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 xml:space="preserve">Число предоставленных </w:t>
            </w:r>
            <w:r w:rsidRPr="0061782F">
              <w:rPr>
                <w:color w:val="000000"/>
                <w:szCs w:val="24"/>
              </w:rPr>
              <w:br/>
              <w:t>ссуд</w:t>
            </w:r>
          </w:p>
        </w:tc>
        <w:tc>
          <w:tcPr>
            <w:tcW w:w="3526"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Сумма выделенных ассигнований</w:t>
            </w:r>
          </w:p>
        </w:tc>
      </w:tr>
      <w:tr w:rsidR="009F4B97" w:rsidRPr="0061782F" w:rsidTr="00115B73">
        <w:trPr>
          <w:trHeight w:val="326"/>
        </w:trPr>
        <w:tc>
          <w:tcPr>
            <w:tcW w:w="2579"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1999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538</w:t>
            </w:r>
          </w:p>
        </w:tc>
        <w:tc>
          <w:tcPr>
            <w:tcW w:w="3526" w:type="dxa"/>
            <w:shd w:val="clear" w:color="auto" w:fill="auto"/>
            <w:vAlign w:val="center"/>
          </w:tcPr>
          <w:p w:rsidR="009F4B97" w:rsidRPr="0061782F" w:rsidRDefault="009F4B97" w:rsidP="003C2DAA">
            <w:pPr>
              <w:spacing w:line="240" w:lineRule="auto"/>
              <w:ind w:right="90"/>
              <w:jc w:val="right"/>
              <w:rPr>
                <w:color w:val="000000"/>
                <w:szCs w:val="24"/>
              </w:rPr>
            </w:pPr>
            <w:r w:rsidRPr="0061782F">
              <w:rPr>
                <w:color w:val="000000"/>
                <w:szCs w:val="24"/>
              </w:rPr>
              <w:t>831 000 тунисских динаров</w:t>
            </w:r>
          </w:p>
        </w:tc>
      </w:tr>
      <w:tr w:rsidR="009F4B97" w:rsidRPr="0061782F" w:rsidTr="00115B73">
        <w:trPr>
          <w:trHeight w:val="327"/>
        </w:trPr>
        <w:tc>
          <w:tcPr>
            <w:tcW w:w="2579"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2000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557</w:t>
            </w:r>
          </w:p>
        </w:tc>
        <w:tc>
          <w:tcPr>
            <w:tcW w:w="3526" w:type="dxa"/>
            <w:shd w:val="clear" w:color="auto" w:fill="auto"/>
            <w:vAlign w:val="center"/>
          </w:tcPr>
          <w:p w:rsidR="009F4B97" w:rsidRPr="0061782F" w:rsidRDefault="009F4B97" w:rsidP="003C2DAA">
            <w:pPr>
              <w:spacing w:line="240" w:lineRule="auto"/>
              <w:ind w:right="90"/>
              <w:jc w:val="right"/>
              <w:rPr>
                <w:color w:val="000000"/>
                <w:szCs w:val="24"/>
              </w:rPr>
            </w:pPr>
            <w:r w:rsidRPr="0061782F">
              <w:rPr>
                <w:color w:val="000000"/>
                <w:szCs w:val="24"/>
              </w:rPr>
              <w:t>803 000 тунисских динаров</w:t>
            </w:r>
          </w:p>
        </w:tc>
      </w:tr>
      <w:tr w:rsidR="009F4B97" w:rsidRPr="0061782F" w:rsidTr="00115B73">
        <w:trPr>
          <w:trHeight w:val="327"/>
        </w:trPr>
        <w:tc>
          <w:tcPr>
            <w:tcW w:w="2579"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2001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555</w:t>
            </w:r>
          </w:p>
        </w:tc>
        <w:tc>
          <w:tcPr>
            <w:tcW w:w="3526" w:type="dxa"/>
            <w:shd w:val="clear" w:color="auto" w:fill="auto"/>
            <w:vAlign w:val="center"/>
          </w:tcPr>
          <w:p w:rsidR="009F4B97" w:rsidRPr="0061782F" w:rsidRDefault="009F4B97" w:rsidP="003C2DAA">
            <w:pPr>
              <w:spacing w:line="240" w:lineRule="auto"/>
              <w:ind w:right="90"/>
              <w:jc w:val="right"/>
              <w:rPr>
                <w:color w:val="000000"/>
                <w:szCs w:val="24"/>
              </w:rPr>
            </w:pPr>
            <w:r w:rsidRPr="0061782F">
              <w:rPr>
                <w:color w:val="000000"/>
                <w:szCs w:val="24"/>
              </w:rPr>
              <w:t>1 млн. тунисских динаров</w:t>
            </w:r>
          </w:p>
        </w:tc>
      </w:tr>
      <w:tr w:rsidR="009F4B97" w:rsidRPr="0061782F" w:rsidTr="00115B73">
        <w:trPr>
          <w:trHeight w:val="327"/>
        </w:trPr>
        <w:tc>
          <w:tcPr>
            <w:tcW w:w="2579"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2002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547</w:t>
            </w:r>
          </w:p>
        </w:tc>
        <w:tc>
          <w:tcPr>
            <w:tcW w:w="3526" w:type="dxa"/>
            <w:shd w:val="clear" w:color="auto" w:fill="auto"/>
            <w:vAlign w:val="center"/>
          </w:tcPr>
          <w:p w:rsidR="009F4B97" w:rsidRPr="0061782F" w:rsidRDefault="009F4B97" w:rsidP="003C2DAA">
            <w:pPr>
              <w:spacing w:line="240" w:lineRule="auto"/>
              <w:ind w:right="90"/>
              <w:jc w:val="right"/>
              <w:rPr>
                <w:color w:val="000000"/>
                <w:szCs w:val="24"/>
              </w:rPr>
            </w:pPr>
            <w:r w:rsidRPr="0061782F">
              <w:rPr>
                <w:color w:val="000000"/>
                <w:szCs w:val="24"/>
              </w:rPr>
              <w:t>1 млн. тунисских динаров</w:t>
            </w:r>
          </w:p>
        </w:tc>
      </w:tr>
      <w:tr w:rsidR="009F4B97" w:rsidRPr="0061782F" w:rsidTr="00115B73">
        <w:trPr>
          <w:trHeight w:val="327"/>
        </w:trPr>
        <w:tc>
          <w:tcPr>
            <w:tcW w:w="2579"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tl/>
              </w:rPr>
              <w:t>‏</w:t>
            </w:r>
            <w:r w:rsidRPr="0061782F">
              <w:rPr>
                <w:color w:val="000000"/>
                <w:szCs w:val="24"/>
              </w:rPr>
              <w:t>2003</w:t>
            </w:r>
            <w:r w:rsidRPr="0061782F">
              <w:rPr>
                <w:color w:val="000000"/>
                <w:szCs w:val="24"/>
                <w:rtl/>
              </w:rPr>
              <w:t>‏‏</w:t>
            </w:r>
            <w:r w:rsidRPr="0061782F">
              <w:rPr>
                <w:color w:val="000000"/>
                <w:szCs w:val="24"/>
              </w:rPr>
              <w:t xml:space="preserve">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541</w:t>
            </w:r>
          </w:p>
        </w:tc>
        <w:tc>
          <w:tcPr>
            <w:tcW w:w="3526" w:type="dxa"/>
            <w:shd w:val="clear" w:color="auto" w:fill="auto"/>
            <w:vAlign w:val="center"/>
          </w:tcPr>
          <w:p w:rsidR="009F4B97" w:rsidRPr="0061782F" w:rsidRDefault="009F4B97" w:rsidP="003C2DAA">
            <w:pPr>
              <w:spacing w:line="240" w:lineRule="auto"/>
              <w:ind w:right="90"/>
              <w:jc w:val="right"/>
              <w:rPr>
                <w:color w:val="000000"/>
                <w:szCs w:val="24"/>
              </w:rPr>
            </w:pPr>
            <w:r w:rsidRPr="0061782F">
              <w:rPr>
                <w:color w:val="000000"/>
                <w:szCs w:val="24"/>
              </w:rPr>
              <w:t>1 млн. тунисских динаров</w:t>
            </w:r>
          </w:p>
        </w:tc>
      </w:tr>
      <w:tr w:rsidR="009F4B97" w:rsidRPr="0061782F" w:rsidTr="00115B73">
        <w:trPr>
          <w:trHeight w:val="327"/>
        </w:trPr>
        <w:tc>
          <w:tcPr>
            <w:tcW w:w="2579" w:type="dxa"/>
            <w:shd w:val="clear" w:color="auto" w:fill="auto"/>
            <w:vAlign w:val="center"/>
          </w:tcPr>
          <w:p w:rsidR="009F4B97" w:rsidRPr="0061782F" w:rsidRDefault="009F4B97" w:rsidP="003C2DAA">
            <w:pPr>
              <w:spacing w:line="240" w:lineRule="auto"/>
              <w:jc w:val="center"/>
              <w:rPr>
                <w:color w:val="000000"/>
                <w:szCs w:val="24"/>
                <w:rtl/>
              </w:rPr>
            </w:pPr>
            <w:r w:rsidRPr="0061782F">
              <w:rPr>
                <w:color w:val="000000"/>
                <w:szCs w:val="24"/>
              </w:rPr>
              <w:t>2004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626</w:t>
            </w:r>
          </w:p>
        </w:tc>
        <w:tc>
          <w:tcPr>
            <w:tcW w:w="3526" w:type="dxa"/>
            <w:shd w:val="clear" w:color="auto" w:fill="auto"/>
            <w:vAlign w:val="center"/>
          </w:tcPr>
          <w:p w:rsidR="009F4B97" w:rsidRPr="0061782F" w:rsidRDefault="009F4B97" w:rsidP="003C2DAA">
            <w:pPr>
              <w:spacing w:line="240" w:lineRule="auto"/>
              <w:ind w:right="90"/>
              <w:jc w:val="right"/>
              <w:rPr>
                <w:color w:val="000000"/>
                <w:szCs w:val="24"/>
              </w:rPr>
            </w:pPr>
            <w:r w:rsidRPr="0061782F">
              <w:rPr>
                <w:color w:val="000000"/>
                <w:szCs w:val="24"/>
              </w:rPr>
              <w:t>1 млн. 200 тунисских динаров</w:t>
            </w:r>
          </w:p>
        </w:tc>
      </w:tr>
      <w:tr w:rsidR="009F4B97" w:rsidRPr="0061782F" w:rsidTr="00115B73">
        <w:trPr>
          <w:trHeight w:val="327"/>
        </w:trPr>
        <w:tc>
          <w:tcPr>
            <w:tcW w:w="2579"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2005 год</w:t>
            </w:r>
          </w:p>
        </w:tc>
        <w:tc>
          <w:tcPr>
            <w:tcW w:w="3190" w:type="dxa"/>
            <w:shd w:val="clear" w:color="auto" w:fill="auto"/>
            <w:vAlign w:val="center"/>
          </w:tcPr>
          <w:p w:rsidR="009F4B97" w:rsidRPr="0061782F" w:rsidRDefault="009F4B97" w:rsidP="003C2DAA">
            <w:pPr>
              <w:spacing w:line="240" w:lineRule="auto"/>
              <w:jc w:val="center"/>
              <w:rPr>
                <w:color w:val="000000"/>
                <w:szCs w:val="24"/>
              </w:rPr>
            </w:pPr>
            <w:r w:rsidRPr="0061782F">
              <w:rPr>
                <w:color w:val="000000"/>
                <w:szCs w:val="24"/>
              </w:rPr>
              <w:t>620</w:t>
            </w:r>
          </w:p>
        </w:tc>
        <w:tc>
          <w:tcPr>
            <w:tcW w:w="3526" w:type="dxa"/>
            <w:shd w:val="clear" w:color="auto" w:fill="auto"/>
            <w:vAlign w:val="center"/>
          </w:tcPr>
          <w:p w:rsidR="009F4B97" w:rsidRPr="0061782F" w:rsidRDefault="009F4B97" w:rsidP="003C2DAA">
            <w:pPr>
              <w:spacing w:line="240" w:lineRule="auto"/>
              <w:ind w:right="90"/>
              <w:jc w:val="right"/>
              <w:rPr>
                <w:color w:val="000000"/>
                <w:szCs w:val="24"/>
              </w:rPr>
            </w:pPr>
            <w:r w:rsidRPr="0061782F">
              <w:rPr>
                <w:color w:val="000000"/>
                <w:szCs w:val="24"/>
              </w:rPr>
              <w:t>1 млн. 200 тунисских динаров</w:t>
            </w:r>
          </w:p>
        </w:tc>
      </w:tr>
    </w:tbl>
    <w:p w:rsidR="009F4B97" w:rsidRDefault="009F4B97" w:rsidP="009F4B97">
      <w:pPr>
        <w:spacing w:line="240" w:lineRule="auto"/>
      </w:pPr>
    </w:p>
    <w:tbl>
      <w:tblPr>
        <w:tblW w:w="9295"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79"/>
        <w:gridCol w:w="3293"/>
        <w:gridCol w:w="3423"/>
      </w:tblGrid>
      <w:tr w:rsidR="009F4B97" w:rsidRPr="0061782F" w:rsidTr="00115B73">
        <w:trPr>
          <w:tblHeader/>
        </w:trPr>
        <w:tc>
          <w:tcPr>
            <w:tcW w:w="2579" w:type="dxa"/>
            <w:shd w:val="clear" w:color="auto" w:fill="auto"/>
            <w:vAlign w:val="center"/>
          </w:tcPr>
          <w:p w:rsidR="009F4B97" w:rsidRPr="0061782F" w:rsidRDefault="009F4B97" w:rsidP="00115B73">
            <w:pPr>
              <w:spacing w:line="240" w:lineRule="auto"/>
              <w:jc w:val="center"/>
              <w:rPr>
                <w:color w:val="000000"/>
                <w:szCs w:val="24"/>
              </w:rPr>
            </w:pPr>
            <w:r w:rsidRPr="0061782F">
              <w:rPr>
                <w:color w:val="000000"/>
                <w:szCs w:val="24"/>
              </w:rPr>
              <w:t>Социальная помощь</w:t>
            </w:r>
          </w:p>
        </w:tc>
        <w:tc>
          <w:tcPr>
            <w:tcW w:w="3293" w:type="dxa"/>
            <w:shd w:val="clear" w:color="auto" w:fill="auto"/>
            <w:vAlign w:val="center"/>
          </w:tcPr>
          <w:p w:rsidR="009F4B97" w:rsidRPr="0061782F" w:rsidRDefault="009F4B97" w:rsidP="00115B73">
            <w:pPr>
              <w:spacing w:line="240" w:lineRule="auto"/>
              <w:jc w:val="center"/>
              <w:rPr>
                <w:color w:val="000000"/>
                <w:szCs w:val="24"/>
              </w:rPr>
            </w:pPr>
            <w:r w:rsidRPr="0061782F">
              <w:rPr>
                <w:color w:val="000000"/>
                <w:szCs w:val="24"/>
              </w:rPr>
              <w:t>Число предоставленных стипендий</w:t>
            </w:r>
          </w:p>
        </w:tc>
        <w:tc>
          <w:tcPr>
            <w:tcW w:w="3423" w:type="dxa"/>
            <w:shd w:val="clear" w:color="auto" w:fill="auto"/>
            <w:vAlign w:val="center"/>
          </w:tcPr>
          <w:p w:rsidR="009F4B97" w:rsidRPr="0061782F" w:rsidRDefault="009F4B97" w:rsidP="00115B73">
            <w:pPr>
              <w:spacing w:line="240" w:lineRule="auto"/>
              <w:jc w:val="center"/>
              <w:rPr>
                <w:color w:val="000000"/>
                <w:szCs w:val="24"/>
              </w:rPr>
            </w:pPr>
            <w:r w:rsidRPr="0061782F">
              <w:rPr>
                <w:color w:val="000000"/>
                <w:szCs w:val="24"/>
              </w:rPr>
              <w:t>Сумма выделенных ассигнований</w:t>
            </w:r>
          </w:p>
        </w:tc>
      </w:tr>
      <w:tr w:rsidR="009F4B97" w:rsidRPr="0061782F" w:rsidTr="00115B73">
        <w:trPr>
          <w:trHeight w:val="347"/>
        </w:trPr>
        <w:tc>
          <w:tcPr>
            <w:tcW w:w="2579" w:type="dxa"/>
            <w:shd w:val="clear" w:color="auto" w:fill="auto"/>
            <w:vAlign w:val="center"/>
          </w:tcPr>
          <w:p w:rsidR="009F4B97" w:rsidRPr="0061782F" w:rsidRDefault="009F4B97" w:rsidP="003C2DAA">
            <w:pPr>
              <w:jc w:val="center"/>
              <w:rPr>
                <w:color w:val="000000"/>
                <w:szCs w:val="24"/>
              </w:rPr>
            </w:pPr>
            <w:r w:rsidRPr="0061782F">
              <w:rPr>
                <w:color w:val="000000"/>
                <w:szCs w:val="24"/>
              </w:rPr>
              <w:t>1999 год</w:t>
            </w:r>
          </w:p>
        </w:tc>
        <w:tc>
          <w:tcPr>
            <w:tcW w:w="3293" w:type="dxa"/>
            <w:shd w:val="clear" w:color="auto" w:fill="auto"/>
            <w:vAlign w:val="center"/>
          </w:tcPr>
          <w:p w:rsidR="009F4B97" w:rsidRPr="0061782F" w:rsidRDefault="009F4B97" w:rsidP="003C2DAA">
            <w:pPr>
              <w:ind w:right="1342"/>
              <w:jc w:val="right"/>
              <w:rPr>
                <w:color w:val="000000"/>
                <w:szCs w:val="24"/>
              </w:rPr>
            </w:pPr>
            <w:r w:rsidRPr="0061782F">
              <w:rPr>
                <w:color w:val="000000"/>
                <w:szCs w:val="24"/>
              </w:rPr>
              <w:t>42</w:t>
            </w:r>
          </w:p>
        </w:tc>
        <w:tc>
          <w:tcPr>
            <w:tcW w:w="3423" w:type="dxa"/>
            <w:shd w:val="clear" w:color="auto" w:fill="auto"/>
            <w:vAlign w:val="center"/>
          </w:tcPr>
          <w:p w:rsidR="009F4B97" w:rsidRPr="0061782F" w:rsidRDefault="009F4B97" w:rsidP="003C2DAA">
            <w:pPr>
              <w:ind w:right="277"/>
              <w:jc w:val="right"/>
              <w:rPr>
                <w:color w:val="000000"/>
                <w:szCs w:val="24"/>
              </w:rPr>
            </w:pPr>
            <w:r w:rsidRPr="0061782F">
              <w:rPr>
                <w:color w:val="000000"/>
                <w:szCs w:val="24"/>
              </w:rPr>
              <w:t>64 000 тунисских динаров</w:t>
            </w:r>
          </w:p>
        </w:tc>
      </w:tr>
      <w:tr w:rsidR="009F4B97" w:rsidRPr="0061782F" w:rsidTr="00115B73">
        <w:trPr>
          <w:trHeight w:val="347"/>
        </w:trPr>
        <w:tc>
          <w:tcPr>
            <w:tcW w:w="2579" w:type="dxa"/>
            <w:shd w:val="clear" w:color="auto" w:fill="auto"/>
            <w:vAlign w:val="center"/>
          </w:tcPr>
          <w:p w:rsidR="009F4B97" w:rsidRPr="0061782F" w:rsidRDefault="009F4B97" w:rsidP="003C2DAA">
            <w:pPr>
              <w:jc w:val="center"/>
              <w:rPr>
                <w:color w:val="000000"/>
                <w:szCs w:val="24"/>
              </w:rPr>
            </w:pPr>
            <w:r w:rsidRPr="0061782F">
              <w:rPr>
                <w:color w:val="000000"/>
                <w:szCs w:val="24"/>
              </w:rPr>
              <w:t>2000 год</w:t>
            </w:r>
          </w:p>
        </w:tc>
        <w:tc>
          <w:tcPr>
            <w:tcW w:w="3293" w:type="dxa"/>
            <w:shd w:val="clear" w:color="auto" w:fill="auto"/>
            <w:vAlign w:val="center"/>
          </w:tcPr>
          <w:p w:rsidR="009F4B97" w:rsidRPr="0061782F" w:rsidRDefault="009F4B97" w:rsidP="003C2DAA">
            <w:pPr>
              <w:ind w:right="1342"/>
              <w:jc w:val="right"/>
              <w:rPr>
                <w:color w:val="000000"/>
                <w:szCs w:val="24"/>
              </w:rPr>
            </w:pPr>
            <w:r w:rsidRPr="0061782F">
              <w:rPr>
                <w:color w:val="000000"/>
                <w:szCs w:val="24"/>
              </w:rPr>
              <w:t>32</w:t>
            </w:r>
          </w:p>
        </w:tc>
        <w:tc>
          <w:tcPr>
            <w:tcW w:w="3423" w:type="dxa"/>
            <w:shd w:val="clear" w:color="auto" w:fill="auto"/>
            <w:vAlign w:val="center"/>
          </w:tcPr>
          <w:p w:rsidR="009F4B97" w:rsidRPr="0061782F" w:rsidRDefault="009F4B97" w:rsidP="003C2DAA">
            <w:pPr>
              <w:ind w:right="277"/>
              <w:jc w:val="right"/>
              <w:rPr>
                <w:color w:val="000000"/>
                <w:szCs w:val="24"/>
              </w:rPr>
            </w:pPr>
            <w:r w:rsidRPr="0061782F">
              <w:rPr>
                <w:color w:val="000000"/>
                <w:szCs w:val="24"/>
              </w:rPr>
              <w:t>50 000 тунисских динаров</w:t>
            </w:r>
          </w:p>
        </w:tc>
      </w:tr>
      <w:tr w:rsidR="009F4B97" w:rsidRPr="0061782F" w:rsidTr="00115B73">
        <w:trPr>
          <w:trHeight w:val="347"/>
        </w:trPr>
        <w:tc>
          <w:tcPr>
            <w:tcW w:w="2579" w:type="dxa"/>
            <w:shd w:val="clear" w:color="auto" w:fill="auto"/>
            <w:vAlign w:val="center"/>
          </w:tcPr>
          <w:p w:rsidR="009F4B97" w:rsidRPr="0061782F" w:rsidRDefault="009F4B97" w:rsidP="003C2DAA">
            <w:pPr>
              <w:jc w:val="center"/>
              <w:rPr>
                <w:color w:val="000000"/>
                <w:szCs w:val="24"/>
              </w:rPr>
            </w:pPr>
            <w:r w:rsidRPr="0061782F">
              <w:rPr>
                <w:color w:val="000000"/>
                <w:szCs w:val="24"/>
              </w:rPr>
              <w:t>2001 год</w:t>
            </w:r>
          </w:p>
        </w:tc>
        <w:tc>
          <w:tcPr>
            <w:tcW w:w="3293" w:type="dxa"/>
            <w:shd w:val="clear" w:color="auto" w:fill="auto"/>
            <w:vAlign w:val="center"/>
          </w:tcPr>
          <w:p w:rsidR="009F4B97" w:rsidRPr="0061782F" w:rsidRDefault="009F4B97" w:rsidP="003C2DAA">
            <w:pPr>
              <w:ind w:right="1342"/>
              <w:jc w:val="right"/>
              <w:rPr>
                <w:color w:val="000000"/>
                <w:szCs w:val="24"/>
              </w:rPr>
            </w:pPr>
            <w:r w:rsidRPr="0061782F">
              <w:rPr>
                <w:color w:val="000000"/>
                <w:szCs w:val="24"/>
              </w:rPr>
              <w:t>24</w:t>
            </w:r>
          </w:p>
        </w:tc>
        <w:tc>
          <w:tcPr>
            <w:tcW w:w="3423" w:type="dxa"/>
            <w:shd w:val="clear" w:color="auto" w:fill="auto"/>
            <w:vAlign w:val="center"/>
          </w:tcPr>
          <w:p w:rsidR="009F4B97" w:rsidRPr="0061782F" w:rsidRDefault="009F4B97" w:rsidP="003C2DAA">
            <w:pPr>
              <w:ind w:right="277"/>
              <w:jc w:val="right"/>
              <w:rPr>
                <w:color w:val="000000"/>
                <w:szCs w:val="24"/>
              </w:rPr>
            </w:pPr>
            <w:r w:rsidRPr="0061782F">
              <w:rPr>
                <w:color w:val="000000"/>
                <w:szCs w:val="24"/>
              </w:rPr>
              <w:t>40 000 тунисских динаров</w:t>
            </w:r>
          </w:p>
        </w:tc>
      </w:tr>
      <w:tr w:rsidR="009F4B97" w:rsidRPr="0061782F" w:rsidTr="00115B73">
        <w:trPr>
          <w:trHeight w:val="348"/>
        </w:trPr>
        <w:tc>
          <w:tcPr>
            <w:tcW w:w="2579" w:type="dxa"/>
            <w:shd w:val="clear" w:color="auto" w:fill="auto"/>
            <w:vAlign w:val="center"/>
          </w:tcPr>
          <w:p w:rsidR="009F4B97" w:rsidRPr="0061782F" w:rsidRDefault="009F4B97" w:rsidP="003C2DAA">
            <w:pPr>
              <w:jc w:val="center"/>
              <w:rPr>
                <w:color w:val="000000"/>
                <w:szCs w:val="24"/>
              </w:rPr>
            </w:pPr>
            <w:r w:rsidRPr="0061782F">
              <w:rPr>
                <w:color w:val="000000"/>
                <w:szCs w:val="24"/>
              </w:rPr>
              <w:t>2002 год</w:t>
            </w:r>
          </w:p>
        </w:tc>
        <w:tc>
          <w:tcPr>
            <w:tcW w:w="3293" w:type="dxa"/>
            <w:shd w:val="clear" w:color="auto" w:fill="auto"/>
            <w:vAlign w:val="center"/>
          </w:tcPr>
          <w:p w:rsidR="009F4B97" w:rsidRPr="0061782F" w:rsidRDefault="009F4B97" w:rsidP="003C2DAA">
            <w:pPr>
              <w:ind w:right="1342"/>
              <w:jc w:val="right"/>
              <w:rPr>
                <w:color w:val="000000"/>
                <w:szCs w:val="24"/>
              </w:rPr>
            </w:pPr>
            <w:r w:rsidRPr="0061782F">
              <w:rPr>
                <w:color w:val="000000"/>
                <w:szCs w:val="24"/>
              </w:rPr>
              <w:t>72</w:t>
            </w:r>
          </w:p>
        </w:tc>
        <w:tc>
          <w:tcPr>
            <w:tcW w:w="3423" w:type="dxa"/>
            <w:shd w:val="clear" w:color="auto" w:fill="auto"/>
            <w:vAlign w:val="center"/>
          </w:tcPr>
          <w:p w:rsidR="009F4B97" w:rsidRPr="0061782F" w:rsidRDefault="009F4B97" w:rsidP="003C2DAA">
            <w:pPr>
              <w:ind w:right="277"/>
              <w:jc w:val="right"/>
              <w:rPr>
                <w:color w:val="000000"/>
                <w:szCs w:val="24"/>
              </w:rPr>
            </w:pPr>
            <w:r w:rsidRPr="0061782F">
              <w:rPr>
                <w:color w:val="000000"/>
                <w:szCs w:val="24"/>
              </w:rPr>
              <w:t>102 645 тунисских динаров</w:t>
            </w:r>
          </w:p>
        </w:tc>
      </w:tr>
      <w:tr w:rsidR="009F4B97" w:rsidRPr="0061782F" w:rsidTr="00115B73">
        <w:trPr>
          <w:trHeight w:val="347"/>
        </w:trPr>
        <w:tc>
          <w:tcPr>
            <w:tcW w:w="2579" w:type="dxa"/>
            <w:shd w:val="clear" w:color="auto" w:fill="auto"/>
            <w:vAlign w:val="center"/>
          </w:tcPr>
          <w:p w:rsidR="009F4B97" w:rsidRPr="0061782F" w:rsidRDefault="009F4B97" w:rsidP="003C2DAA">
            <w:pPr>
              <w:jc w:val="center"/>
              <w:rPr>
                <w:color w:val="000000"/>
                <w:szCs w:val="24"/>
              </w:rPr>
            </w:pPr>
            <w:r w:rsidRPr="0061782F">
              <w:rPr>
                <w:color w:val="000000"/>
                <w:szCs w:val="24"/>
                <w:rtl/>
              </w:rPr>
              <w:t>‏</w:t>
            </w:r>
            <w:r w:rsidRPr="0061782F">
              <w:rPr>
                <w:color w:val="000000"/>
                <w:szCs w:val="24"/>
              </w:rPr>
              <w:t>2003</w:t>
            </w:r>
            <w:r w:rsidRPr="0061782F">
              <w:rPr>
                <w:color w:val="000000"/>
                <w:szCs w:val="24"/>
                <w:rtl/>
              </w:rPr>
              <w:t>‏‏</w:t>
            </w:r>
            <w:r w:rsidRPr="0061782F">
              <w:rPr>
                <w:color w:val="000000"/>
                <w:szCs w:val="24"/>
              </w:rPr>
              <w:t xml:space="preserve"> год</w:t>
            </w:r>
          </w:p>
        </w:tc>
        <w:tc>
          <w:tcPr>
            <w:tcW w:w="3293" w:type="dxa"/>
            <w:shd w:val="clear" w:color="auto" w:fill="auto"/>
            <w:vAlign w:val="center"/>
          </w:tcPr>
          <w:p w:rsidR="009F4B97" w:rsidRPr="0061782F" w:rsidRDefault="009F4B97" w:rsidP="003C2DAA">
            <w:pPr>
              <w:ind w:right="1342"/>
              <w:jc w:val="right"/>
              <w:rPr>
                <w:color w:val="000000"/>
                <w:szCs w:val="24"/>
              </w:rPr>
            </w:pPr>
            <w:r w:rsidRPr="0061782F">
              <w:rPr>
                <w:color w:val="000000"/>
                <w:szCs w:val="24"/>
              </w:rPr>
              <w:t>47</w:t>
            </w:r>
          </w:p>
        </w:tc>
        <w:tc>
          <w:tcPr>
            <w:tcW w:w="3423" w:type="dxa"/>
            <w:shd w:val="clear" w:color="auto" w:fill="auto"/>
            <w:vAlign w:val="center"/>
          </w:tcPr>
          <w:p w:rsidR="009F4B97" w:rsidRPr="0061782F" w:rsidRDefault="009F4B97" w:rsidP="003C2DAA">
            <w:pPr>
              <w:ind w:right="277"/>
              <w:jc w:val="right"/>
              <w:rPr>
                <w:color w:val="000000"/>
                <w:szCs w:val="24"/>
              </w:rPr>
            </w:pPr>
            <w:r w:rsidRPr="0061782F">
              <w:rPr>
                <w:color w:val="000000"/>
                <w:szCs w:val="24"/>
              </w:rPr>
              <w:t>50 000 тунисских динаров</w:t>
            </w:r>
          </w:p>
        </w:tc>
      </w:tr>
      <w:tr w:rsidR="009F4B97" w:rsidRPr="0061782F" w:rsidTr="00115B73">
        <w:trPr>
          <w:trHeight w:val="347"/>
        </w:trPr>
        <w:tc>
          <w:tcPr>
            <w:tcW w:w="2579" w:type="dxa"/>
            <w:shd w:val="clear" w:color="auto" w:fill="auto"/>
            <w:vAlign w:val="center"/>
          </w:tcPr>
          <w:p w:rsidR="009F4B97" w:rsidRPr="0061782F" w:rsidRDefault="009F4B97" w:rsidP="003C2DAA">
            <w:pPr>
              <w:jc w:val="center"/>
              <w:rPr>
                <w:color w:val="000000"/>
                <w:szCs w:val="24"/>
                <w:rtl/>
              </w:rPr>
            </w:pPr>
            <w:r w:rsidRPr="0061782F">
              <w:rPr>
                <w:color w:val="000000"/>
                <w:szCs w:val="24"/>
              </w:rPr>
              <w:t>2004 год</w:t>
            </w:r>
          </w:p>
        </w:tc>
        <w:tc>
          <w:tcPr>
            <w:tcW w:w="3293" w:type="dxa"/>
            <w:shd w:val="clear" w:color="auto" w:fill="auto"/>
            <w:vAlign w:val="center"/>
          </w:tcPr>
          <w:p w:rsidR="009F4B97" w:rsidRPr="0061782F" w:rsidRDefault="009F4B97" w:rsidP="003C2DAA">
            <w:pPr>
              <w:ind w:right="1342"/>
              <w:jc w:val="right"/>
              <w:rPr>
                <w:color w:val="000000"/>
                <w:szCs w:val="24"/>
              </w:rPr>
            </w:pPr>
            <w:r w:rsidRPr="0061782F">
              <w:rPr>
                <w:color w:val="000000"/>
                <w:szCs w:val="24"/>
              </w:rPr>
              <w:t>53</w:t>
            </w:r>
          </w:p>
        </w:tc>
        <w:tc>
          <w:tcPr>
            <w:tcW w:w="3423" w:type="dxa"/>
            <w:shd w:val="clear" w:color="auto" w:fill="auto"/>
            <w:vAlign w:val="center"/>
          </w:tcPr>
          <w:p w:rsidR="009F4B97" w:rsidRPr="0061782F" w:rsidRDefault="009F4B97" w:rsidP="003C2DAA">
            <w:pPr>
              <w:ind w:right="277"/>
              <w:jc w:val="right"/>
              <w:rPr>
                <w:color w:val="000000"/>
                <w:szCs w:val="24"/>
              </w:rPr>
            </w:pPr>
            <w:r w:rsidRPr="0061782F">
              <w:rPr>
                <w:color w:val="000000"/>
                <w:szCs w:val="24"/>
              </w:rPr>
              <w:t>81 550 тунисских динаров</w:t>
            </w:r>
          </w:p>
        </w:tc>
      </w:tr>
      <w:tr w:rsidR="009F4B97" w:rsidRPr="0061782F" w:rsidTr="00115B73">
        <w:trPr>
          <w:trHeight w:val="348"/>
        </w:trPr>
        <w:tc>
          <w:tcPr>
            <w:tcW w:w="2579" w:type="dxa"/>
            <w:shd w:val="clear" w:color="auto" w:fill="auto"/>
            <w:vAlign w:val="center"/>
          </w:tcPr>
          <w:p w:rsidR="009F4B97" w:rsidRPr="0061782F" w:rsidRDefault="009F4B97" w:rsidP="003C2DAA">
            <w:pPr>
              <w:jc w:val="center"/>
              <w:rPr>
                <w:color w:val="000000"/>
                <w:szCs w:val="24"/>
              </w:rPr>
            </w:pPr>
            <w:r w:rsidRPr="0061782F">
              <w:rPr>
                <w:color w:val="000000"/>
                <w:szCs w:val="24"/>
              </w:rPr>
              <w:t>2005 год</w:t>
            </w:r>
          </w:p>
        </w:tc>
        <w:tc>
          <w:tcPr>
            <w:tcW w:w="3293" w:type="dxa"/>
            <w:shd w:val="clear" w:color="auto" w:fill="auto"/>
            <w:vAlign w:val="center"/>
          </w:tcPr>
          <w:p w:rsidR="009F4B97" w:rsidRPr="0061782F" w:rsidRDefault="009F4B97" w:rsidP="003C2DAA">
            <w:pPr>
              <w:ind w:right="1342"/>
              <w:jc w:val="right"/>
              <w:rPr>
                <w:color w:val="000000"/>
                <w:szCs w:val="24"/>
              </w:rPr>
            </w:pPr>
            <w:r w:rsidRPr="0061782F">
              <w:rPr>
                <w:color w:val="000000"/>
                <w:szCs w:val="24"/>
              </w:rPr>
              <w:t>114</w:t>
            </w:r>
          </w:p>
        </w:tc>
        <w:tc>
          <w:tcPr>
            <w:tcW w:w="3423" w:type="dxa"/>
            <w:shd w:val="clear" w:color="auto" w:fill="auto"/>
            <w:vAlign w:val="center"/>
          </w:tcPr>
          <w:p w:rsidR="009F4B97" w:rsidRPr="0061782F" w:rsidRDefault="009F4B97" w:rsidP="003C2DAA">
            <w:pPr>
              <w:ind w:right="277"/>
              <w:jc w:val="right"/>
              <w:rPr>
                <w:color w:val="000000"/>
                <w:szCs w:val="24"/>
              </w:rPr>
            </w:pPr>
            <w:r w:rsidRPr="0061782F">
              <w:rPr>
                <w:color w:val="000000"/>
                <w:szCs w:val="24"/>
              </w:rPr>
              <w:t>94 000 тунисских динаров</w:t>
            </w:r>
          </w:p>
        </w:tc>
      </w:tr>
    </w:tbl>
    <w:p w:rsidR="009F4B97" w:rsidRDefault="009F4B97" w:rsidP="009F4B97"/>
    <w:p w:rsidR="009F4B97" w:rsidRDefault="009F4B97" w:rsidP="0061782F">
      <w:pPr>
        <w:ind w:left="567" w:hanging="567"/>
      </w:pPr>
      <w:r>
        <w:tab/>
      </w:r>
      <w:r>
        <w:rPr>
          <w:b/>
        </w:rPr>
        <w:t>Обеспечение преподавания прав человека во всех высших учебных заведениях Туниса</w:t>
      </w:r>
    </w:p>
    <w:p w:rsidR="009F4B97" w:rsidRDefault="009F4B97" w:rsidP="009F4B97"/>
    <w:p w:rsidR="009F4B97" w:rsidRDefault="009F4B97" w:rsidP="009F4B97">
      <w:r>
        <w:t>416.</w:t>
      </w:r>
      <w:r>
        <w:tab/>
        <w:t>Для свободы и демократии необходимы массовая культурность и широкие просветительско-информационные действия.  Существующие законодательство и механизмы, вероятно, могут обеспечить защиту прав человека, но степень их защищенности выше тогда, когда их дополняет стратегия просвещения и массового информирования.  Эти действия должны предприниматься с опорой на всеобщие принципы прав человека.</w:t>
      </w:r>
    </w:p>
    <w:p w:rsidR="009F4B97" w:rsidRDefault="009F4B97" w:rsidP="009F4B97"/>
    <w:p w:rsidR="009F4B97" w:rsidRDefault="009F4B97" w:rsidP="009F4B97">
      <w:r>
        <w:t>417.</w:t>
      </w:r>
      <w:r>
        <w:tab/>
        <w:t>В связи с этим правительство Туниса считает, что одной из важнейших основ овладения демократией является распространение культуры прав человека в широких масштабах, а также гражданское воспитание, направленное на поощрение прав человека, начиная с начальной школы и кончая университетом.</w:t>
      </w:r>
    </w:p>
    <w:p w:rsidR="009F4B97" w:rsidRDefault="009F4B97" w:rsidP="009F4B97"/>
    <w:p w:rsidR="009F4B97" w:rsidRDefault="009F4B97" w:rsidP="009F4B97">
      <w:r>
        <w:t>418.</w:t>
      </w:r>
      <w:r>
        <w:tab/>
        <w:t>Действительно, в 1996 году в университетах Туниса был введен отдельный курс по правам человека.  Обязательное преподавание этого курса является всеобщей практикой во всех сферах профессионального образования.  Его цель заключается в том, чтобы воспитать и сформировать у студентов чувство уважения к правам человека и ознакомить их с самыми последними завоеваниями в этой области.</w:t>
      </w:r>
    </w:p>
    <w:p w:rsidR="009F4B97" w:rsidRDefault="009F4B97" w:rsidP="009F4B97"/>
    <w:p w:rsidR="009F4B97" w:rsidRDefault="009F4B97" w:rsidP="009F4B97">
      <w:r>
        <w:t>419.</w:t>
      </w:r>
      <w:r>
        <w:tab/>
        <w:t>В Тунисе права человека преподаются во всех высших учебных заведениях (178) в виде курсов лекций, интегрированных курсов, практических занятий или семинаров.  Цель заключается в обеспечении того, чтобы выбранная педагогическая форма способствовала закреплению культуры прав человека.</w:t>
      </w:r>
    </w:p>
    <w:p w:rsidR="009F4B97" w:rsidRDefault="009F4B97" w:rsidP="009F4B97"/>
    <w:p w:rsidR="009F4B97" w:rsidRDefault="009F4B97" w:rsidP="009F4B97">
      <w:r>
        <w:t>420.</w:t>
      </w:r>
      <w:r>
        <w:tab/>
        <w:t>В 2003 году министерство высшего образования опубликовало книгу под названием "Преподавание прав человека в университетах - избранные документы".</w:t>
      </w:r>
    </w:p>
    <w:p w:rsidR="009F4B97" w:rsidRDefault="009F4B97" w:rsidP="009F4B97"/>
    <w:p w:rsidR="009F4B97" w:rsidRDefault="009F4B97" w:rsidP="009F4B97">
      <w:r>
        <w:t>421.</w:t>
      </w:r>
      <w:r>
        <w:tab/>
        <w:t>В этом учебном пособии содержатся тексты международных документов:  Всеобщей декларации прав человека, Международного пакта об экономических, социальных и культурных правах и Международного пакта о гражданских и политических правах.  В</w:t>
      </w:r>
      <w:r>
        <w:rPr>
          <w:lang w:val="en-US"/>
        </w:rPr>
        <w:t> </w:t>
      </w:r>
      <w:r>
        <w:t>него также включены национальные документы, а именно:  Карфагенская конституция и мнение Аристотеля об этой конституции, Тунисский фундаментальный пакт от 10 сентября 1857 года, Конституция Туниса от 26 апреля 1861 года, Декрет от 29 мая 1890 года об упразднении рабства в Регентстве, Конституция Тунисской Республики 1959 года с изменениями, внесенными во время последней реформы 1 июня 2002 года, выдержки из Кодекса о личном статусе, Кодекса защиты ребенка, Уголовного кодекса, Уголовно-процессуального кодекса, Кодекса законов о печати, выдержки из законов об ассоциациях, политических партиях, Фонде средств, выделяемых на выплату алиментов и пособий в связи с расторжением брака, организации тюрем, оказании судебной помощи, компенсации лицам, подвергнувшимся предварительному заключению или осужденным к наказанию, чья невиновность впоследствии была доказана.</w:t>
      </w:r>
    </w:p>
    <w:p w:rsidR="009F4B97" w:rsidRDefault="009F4B97" w:rsidP="009F4B97"/>
    <w:p w:rsidR="0050578C" w:rsidRDefault="0050578C" w:rsidP="0050578C">
      <w:r>
        <w:t>422.</w:t>
      </w:r>
      <w:r>
        <w:tab/>
        <w:t>В документе также содержатся таблицы с перечнями международных конвенций, определяющих нормы в области прав человека и управляемых специализированными органами, и соглашений о двустороннем сотрудничестве в судебной сфере, заключенных Тунисом и другими зарубежными странами, и схематически показаны механизмы гарантирования прав человека в Тунисе.</w:t>
      </w:r>
    </w:p>
    <w:p w:rsidR="0050578C" w:rsidRDefault="0050578C" w:rsidP="0050578C"/>
    <w:p w:rsidR="0050578C" w:rsidRDefault="0050578C" w:rsidP="0050578C">
      <w:r>
        <w:t>423.</w:t>
      </w:r>
      <w:r>
        <w:tab/>
        <w:t>Содержание этого документа свидетельствует о стремлении министерства высшего образования к формированию поколения студентов, которые впитают в себя гуманистические ценности.</w:t>
      </w:r>
    </w:p>
    <w:p w:rsidR="0050578C" w:rsidRDefault="0050578C" w:rsidP="0050578C"/>
    <w:p w:rsidR="0050578C" w:rsidRDefault="0050578C" w:rsidP="0050578C">
      <w:r>
        <w:t>424.</w:t>
      </w:r>
      <w:r>
        <w:tab/>
        <w:t>С другой стороны, на пяти факультетах права Туниса студенты представляют к защите дипломные работы и диссертации на соискание ученой степени доктора наук, посвященные международным договорам и механизмам поощрения и защиты прав человека, а также национальным правовым процедурам.  Таким образом, включение модуля по правам человека в курс вузовского образования придало новую динамику исследовательской работе, проводимой внутри высших учебных заведений.</w:t>
      </w:r>
    </w:p>
    <w:p w:rsidR="0050578C" w:rsidRDefault="0050578C" w:rsidP="0050578C"/>
    <w:p w:rsidR="0050578C" w:rsidRDefault="0050578C" w:rsidP="0050578C">
      <w:pPr>
        <w:jc w:val="center"/>
        <w:rPr>
          <w:b/>
        </w:rPr>
      </w:pPr>
      <w:r>
        <w:rPr>
          <w:b/>
        </w:rPr>
        <w:t>3.</w:t>
      </w:r>
      <w:r>
        <w:rPr>
          <w:b/>
        </w:rPr>
        <w:tab/>
        <w:t>Образование и сравнительные подходы к религиям и цивилизациям</w:t>
      </w:r>
    </w:p>
    <w:p w:rsidR="0050578C" w:rsidRDefault="0050578C" w:rsidP="0050578C">
      <w:pPr>
        <w:jc w:val="center"/>
        <w:rPr>
          <w:b/>
        </w:rPr>
      </w:pPr>
    </w:p>
    <w:p w:rsidR="0050578C" w:rsidRDefault="0050578C" w:rsidP="0050578C">
      <w:r>
        <w:t>425.</w:t>
      </w:r>
      <w:r>
        <w:tab/>
        <w:t>В Тунисе в университете Эззитуны преподаются история религии, сравнительный Фикх и сравнительное религиоведение.  Обеспечиваемая в Эззитуне академическая подготовка сориентирована не только на исламские науки, - она также охватывает считающиеся необходимыми гуманитарные науки, такие, как социология, психология, антропология и, особенно, сравнительное религиоведение.  В программах университета изучение этой последней дисциплины стало рассматриваться как отдельная самостоятельная цель.</w:t>
      </w:r>
    </w:p>
    <w:p w:rsidR="0050578C" w:rsidRDefault="0050578C" w:rsidP="0050578C"/>
    <w:p w:rsidR="0050578C" w:rsidRDefault="0050578C" w:rsidP="0050578C">
      <w:r>
        <w:t>426.</w:t>
      </w:r>
      <w:r>
        <w:tab/>
        <w:t>В Эззитуне делается упор на историю религий, права человека, нашедшие отражение в святых писаниях, а также на межрелигиозный диалог.</w:t>
      </w:r>
    </w:p>
    <w:p w:rsidR="0050578C" w:rsidRDefault="0050578C" w:rsidP="0050578C"/>
    <w:p w:rsidR="0050578C" w:rsidRDefault="0050578C" w:rsidP="0050578C">
      <w:r>
        <w:t>427.</w:t>
      </w:r>
      <w:r>
        <w:tab/>
        <w:t>Цель состоит в том, чтобы обеспечить студенту возможность усвоения того, что делает его способным к ведению диалога с представителями культур и цивилизаций и позволяет ему обогатить человеческую мысль.</w:t>
      </w:r>
    </w:p>
    <w:p w:rsidR="0050578C" w:rsidRDefault="0050578C" w:rsidP="0050578C"/>
    <w:p w:rsidR="0050578C" w:rsidRDefault="0050578C" w:rsidP="0050578C">
      <w:r>
        <w:t>428.</w:t>
      </w:r>
      <w:r>
        <w:tab/>
        <w:t>Университет Эззитуны также нацелен на укоренение культуры терпимости, солидарности, согласия и общежития.  Эти же этические ценности стремится распространять в том же университете и клуб сравнительного религиоведения.</w:t>
      </w:r>
    </w:p>
    <w:p w:rsidR="0050578C" w:rsidRDefault="0050578C" w:rsidP="0050578C"/>
    <w:p w:rsidR="0050578C" w:rsidRDefault="0050578C" w:rsidP="0050578C">
      <w:r>
        <w:t>429.</w:t>
      </w:r>
      <w:r>
        <w:tab/>
        <w:t>Кроме того, закреплению гуманистических ценностей и пониманию многообразной истории Туниса способствует культурная деятельность студентов.</w:t>
      </w:r>
    </w:p>
    <w:p w:rsidR="0050578C" w:rsidRDefault="0050578C" w:rsidP="0050578C"/>
    <w:p w:rsidR="0050578C" w:rsidRDefault="0050578C" w:rsidP="0050578C">
      <w:r>
        <w:t>430.</w:t>
      </w:r>
      <w:r>
        <w:tab/>
        <w:t>В ноябре 2001 года в Тунисе была также создана "Кафедра бен Али для ведения диалога между цивилизациями и религиями".  Эта университетская кафедра содействует поощрению действий, предпринимаемых во имя благополучия человека, его безопасности и стабильности.  Ее цель заключается в приумножении усилий по углублению диалога между религиями, цивилизациями и культурами и в распространении таких ценностей, как сдержанность, терпимость и солидарность, в отношениях между отдельными лицами, группами и народами.</w:t>
      </w:r>
    </w:p>
    <w:p w:rsidR="0050578C" w:rsidRDefault="0050578C" w:rsidP="0050578C"/>
    <w:p w:rsidR="0050578C" w:rsidRDefault="0050578C" w:rsidP="0050578C">
      <w:r>
        <w:t>431.</w:t>
      </w:r>
      <w:r>
        <w:tab/>
        <w:t>Кроме того, в Тунисе было организовано большое число международных симпозиумов, посвященных диалогу и мирному сосуществованию в мире, исходя из стремления к цивилизованной жизни в условиях здоровой атмосферы внутри стран и на международной арене, которая определяется духом солидарности и способствует устойчивому развитию.</w:t>
      </w:r>
    </w:p>
    <w:p w:rsidR="0050578C" w:rsidRDefault="0050578C" w:rsidP="0050578C"/>
    <w:p w:rsidR="0050578C" w:rsidRDefault="0050578C" w:rsidP="0050578C">
      <w:r>
        <w:t>432.</w:t>
      </w:r>
      <w:r>
        <w:tab/>
        <w:t>Наряду с этим в тунисских университетах были созданы группы и лаборатории для изучения религий и цивилизаций в целях усиления и развития научных исследований в этой области.  Так, в университете Эззитуны была создана группа по сравнительному религиоведению.  В нее входят преподаватели, исследователи и соискатели ученой степени доктора наук из всех тунисских университетов.  По этой тематике были защищены докторские диссертации и дипломные работы на соискание степени магистра.</w:t>
      </w:r>
    </w:p>
    <w:p w:rsidR="0050578C" w:rsidRDefault="0050578C" w:rsidP="0050578C"/>
    <w:p w:rsidR="0050578C" w:rsidRDefault="0050578C" w:rsidP="0050578C">
      <w:r>
        <w:t>433.</w:t>
      </w:r>
      <w:r>
        <w:tab/>
        <w:t>Другая исследовательская группа под названием "История и память" была учреждена в университете Манубы.  Стоит вопрос о том, чтобы сформировать новое видение исторических явлений, не возводя их в абсолют, а релятивизируя, а также осмысливая их с точки зрения явления терпимости.</w:t>
      </w:r>
    </w:p>
    <w:p w:rsidR="0050578C" w:rsidRDefault="0050578C" w:rsidP="0050578C"/>
    <w:p w:rsidR="0050578C" w:rsidRPr="00BD7C50" w:rsidRDefault="0050578C" w:rsidP="0050578C">
      <w:pPr>
        <w:keepNext/>
        <w:jc w:val="center"/>
        <w:rPr>
          <w:b/>
        </w:rPr>
      </w:pPr>
      <w:r w:rsidRPr="00BD7C50">
        <w:rPr>
          <w:b/>
        </w:rPr>
        <w:t>В.</w:t>
      </w:r>
      <w:r w:rsidRPr="00BD7C50">
        <w:rPr>
          <w:b/>
        </w:rPr>
        <w:tab/>
        <w:t>Культура и информация</w:t>
      </w:r>
    </w:p>
    <w:p w:rsidR="0050578C" w:rsidRDefault="0050578C" w:rsidP="0050578C">
      <w:pPr>
        <w:keepNext/>
        <w:jc w:val="center"/>
      </w:pPr>
    </w:p>
    <w:p w:rsidR="0050578C" w:rsidRDefault="0050578C" w:rsidP="0050578C">
      <w:pPr>
        <w:jc w:val="center"/>
        <w:rPr>
          <w:b/>
        </w:rPr>
      </w:pPr>
      <w:r>
        <w:rPr>
          <w:b/>
        </w:rPr>
        <w:t>1.</w:t>
      </w:r>
      <w:r>
        <w:rPr>
          <w:b/>
        </w:rPr>
        <w:tab/>
        <w:t>Коммуникация и недискриминация</w:t>
      </w:r>
    </w:p>
    <w:p w:rsidR="0050578C" w:rsidRDefault="0050578C" w:rsidP="0050578C">
      <w:pPr>
        <w:jc w:val="center"/>
        <w:rPr>
          <w:b/>
        </w:rPr>
      </w:pPr>
    </w:p>
    <w:p w:rsidR="0050578C" w:rsidRDefault="0050578C" w:rsidP="0050578C">
      <w:r>
        <w:t>434.</w:t>
      </w:r>
      <w:r>
        <w:tab/>
        <w:t>Поскольку Тунис выбрал права человека в качестве одного из основных направлений своего цивилизационного проекта, что нашло выражение в закреплении принципов, распространении культуры и расширении сферы защиты прав человека в законодательстве и на практике, сейчас предпринимаются неослабные усилия для пропагандирования задач, стоящих в связи ним перед сектором массовой информации, причем так, чтобы это содействовало укреплению ценностей демократии и плюрализма и расширению возможностей адаптации его материалов к переживаемым Тунисом крупным цивилизационным переменам, с одной стороны, и к изменениям на международной арене, побуждающим объективно подходить к освещению событий и представлению информации и мыслей </w:t>
      </w:r>
      <w:r>
        <w:noBreakHyphen/>
        <w:t xml:space="preserve"> с другой.</w:t>
      </w:r>
    </w:p>
    <w:p w:rsidR="0050578C" w:rsidRDefault="0050578C" w:rsidP="0050578C"/>
    <w:p w:rsidR="0050578C" w:rsidRDefault="0050578C" w:rsidP="0050578C">
      <w:r>
        <w:t>435.</w:t>
      </w:r>
      <w:r>
        <w:tab/>
        <w:t>Тунис соблюдает статью 19 Всеобщей декларации прав человека, которая имеет конкретное фундаментальное значение, так как в ней сформулировано существенно важное условие существования информационно-коммуникационного общества, опирающегося на права человека.  Эта статья требует наличия у каждого человека права на свободу убеждений и на свободное выражение их и права на поиск, получение и распространение информации и идей любыми средствами и независимо от государственных границ (Декларация гражданского общества, принятая на Всемирной встрече на высшем уровне по вопросам информационного  общества, Тунис, 2005 год).</w:t>
      </w:r>
    </w:p>
    <w:p w:rsidR="0050578C" w:rsidRDefault="0050578C" w:rsidP="0050578C"/>
    <w:p w:rsidR="0050578C" w:rsidRDefault="0050578C" w:rsidP="0050578C">
      <w:r>
        <w:t>436.</w:t>
      </w:r>
      <w:r>
        <w:tab/>
        <w:t>Для содействия развитию сектора информации при одновременном обеспечении выполнения им своей миссии в наилучших условиях в Кодекс законов о печати трижды вносились поправки с той целью, чтобы журналисты могли в условиях полной свободы выполнять свою роль и иметь адекватные условия для того, чтобы объективно и честно заниматься своей деятельностью.</w:t>
      </w:r>
    </w:p>
    <w:p w:rsidR="0050578C" w:rsidRDefault="0050578C" w:rsidP="0050578C"/>
    <w:p w:rsidR="0050578C" w:rsidRDefault="0050578C" w:rsidP="0050578C">
      <w:r>
        <w:t>437.</w:t>
      </w:r>
      <w:r>
        <w:tab/>
        <w:t>Информационная пропаганда в Тунисе </w:t>
      </w:r>
      <w:r>
        <w:noBreakHyphen/>
        <w:t xml:space="preserve"> это непрерывный процесс, который постоянно сопровождает происходящие в стране и окружающем ее мире перемены и опирается на органическую взаимозависимость между миром, безопасностью и развитием как факторами уменьшения чрезмерного дисбаланса между странами и народами и предотвращения опасности экстремизма, насилия и терроризма.</w:t>
      </w:r>
    </w:p>
    <w:p w:rsidR="0050578C" w:rsidRDefault="0050578C" w:rsidP="0050578C"/>
    <w:p w:rsidR="0050578C" w:rsidRDefault="0050578C" w:rsidP="0050578C">
      <w:r>
        <w:t>438.</w:t>
      </w:r>
      <w:r>
        <w:tab/>
        <w:t>Так, в соответствии с принципами, направленными на устранение расовой дискриминации, которые были закреплены в подписанных Тунисом международных пактах, статьей 44 Кодекса законов о печати с изменениями, внесенными на основании органического закона № 93</w:t>
      </w:r>
      <w:r>
        <w:noBreakHyphen/>
        <w:t>85 от 2 августа 1993 года, наказания, предусмотренные для лиц, подстрекающих к расовой ненависти, были распространены на всех лиц, которые пропагандируют взгляды, основанные на расовой сегрегации.  Наряду с этим в целях укрепления прав человека и распространения ценностей терпимости эти же наказания были предусмотрены для лиц, пропагандирующих религиозный экстремизм.</w:t>
      </w:r>
    </w:p>
    <w:p w:rsidR="0050578C" w:rsidRDefault="0050578C" w:rsidP="0050578C"/>
    <w:p w:rsidR="0050578C" w:rsidRDefault="0050578C" w:rsidP="0050578C">
      <w:r>
        <w:t>439.</w:t>
      </w:r>
      <w:r>
        <w:tab/>
        <w:t>Либерализационные меры, принимаемые правительством начиная с 1987 года, оказались полезными для всех средств массовой информации и стимулировали прежде всего оппозиционную печать.</w:t>
      </w:r>
    </w:p>
    <w:p w:rsidR="0050578C" w:rsidRDefault="0050578C" w:rsidP="0050578C"/>
    <w:p w:rsidR="0050578C" w:rsidRDefault="0050578C" w:rsidP="0050578C">
      <w:r>
        <w:t>440.</w:t>
      </w:r>
      <w:r w:rsidRPr="00D94DD7">
        <w:tab/>
      </w:r>
      <w:r>
        <w:t>Характерными чертами состояния сектора массовой информации в Тунисе являются  сегодня многообразие и плюрализм, при этом число издаваемых публикаций и национальных периодических изданий не прекращает увеличиваться:  в стране, где журналистской деятельностью профессионально занимаются 973 местных журналиста и более 70 иностранных корреспондентов, распространяется свыше 250 национальных публикаций и примерно 950 иностранных журналов и газет.</w:t>
      </w:r>
    </w:p>
    <w:p w:rsidR="0050578C" w:rsidRDefault="0050578C" w:rsidP="0050578C"/>
    <w:p w:rsidR="0050578C" w:rsidRDefault="0050578C" w:rsidP="0050578C">
      <w:r>
        <w:t>441.</w:t>
      </w:r>
      <w:r>
        <w:tab/>
        <w:t>Для обеспечения того, чтобы сектор информации отражал специфику тунисского общества, а также существующие у него озабоченности и его устремления, гарантируя при этом личности право на информацию и обеспечивая равномерность распространения данных без каких-либо препятствий и помех, круг его участников был недавно расширен благодаря созданию радиостанции, специализирующейся на вопросах культуры, а сам он стал открытым по отношению к частной инициативе с созданием двух частных радиостанций и одного частного телеканала - Ф</w:t>
      </w:r>
      <w:r>
        <w:rPr>
          <w:lang w:val="en-US"/>
        </w:rPr>
        <w:t>M</w:t>
      </w:r>
      <w:r>
        <w:t>-радиостанции "Мозаика", радиостанции "Джавхра" и телевизионной компании "Ганнибал-</w:t>
      </w:r>
      <w:r>
        <w:rPr>
          <w:lang w:val="en-US"/>
        </w:rPr>
        <w:t>T</w:t>
      </w:r>
      <w:r>
        <w:t>В".</w:t>
      </w:r>
    </w:p>
    <w:p w:rsidR="0050578C" w:rsidRDefault="0050578C" w:rsidP="0050578C"/>
    <w:p w:rsidR="0050578C" w:rsidRDefault="0050578C" w:rsidP="0050578C">
      <w:r>
        <w:t>442.</w:t>
      </w:r>
      <w:r>
        <w:tab/>
        <w:t>Кроме того, для облегчения условий работы средств массовой информации и повышения уровня транспарентности в 2006 году был введен в действие органический закон, предусматривающий внесение изменений в Кодекс законов о печати и упразднение процедуры официального депонирования и наказаний за ее нарушение в сфере печати.</w:t>
      </w:r>
    </w:p>
    <w:p w:rsidR="0050578C" w:rsidRDefault="0050578C" w:rsidP="0050578C"/>
    <w:p w:rsidR="0050578C" w:rsidRDefault="0050578C" w:rsidP="0050578C">
      <w:r>
        <w:t>443.</w:t>
      </w:r>
      <w:r>
        <w:tab/>
        <w:t>Благодаря наличию твердой политической воли к большему поощрению плюрализма в секторе массовой информации, к расширению возможностей диалога, стимулированию частной инициативы и улучшению условий труда и положения журналистов было издано распоряжение о введении новых финансовых стимулов для упрочения положения партийных газет в целях повышения их роли в формировании основ свободного и демократического общества.</w:t>
      </w:r>
    </w:p>
    <w:p w:rsidR="0050578C" w:rsidRDefault="0050578C" w:rsidP="0050578C"/>
    <w:p w:rsidR="0050578C" w:rsidRDefault="0050578C" w:rsidP="0050578C">
      <w:r>
        <w:t>444.</w:t>
      </w:r>
      <w:r>
        <w:tab/>
        <w:t>Принципы и ценности, воплощенные в основах тунисской политики, которая строится на принципах повышения роли человеческой личности, развития и стимулирования людских ресурсов и укрепления социальной ткани общества и является проводником идей сближения народов, мира, согласия и терпимости во всем мире, находят выражение в материалах тунисских журналистов, которые играют важную роль в информировании и просвещении общественного мнения относительно поставленных страной гуманистических целей и целей развития и глубоких изменений, происходящих в обществе, ставшем на путь демократии, социального прогресса, современности, защиты и поощрения прав человека.</w:t>
      </w:r>
    </w:p>
    <w:p w:rsidR="0050578C" w:rsidRDefault="0050578C" w:rsidP="0050578C"/>
    <w:p w:rsidR="0050578C" w:rsidRDefault="0050578C" w:rsidP="0050578C">
      <w:pPr>
        <w:keepNext/>
        <w:jc w:val="center"/>
        <w:rPr>
          <w:b/>
        </w:rPr>
      </w:pPr>
      <w:r>
        <w:rPr>
          <w:b/>
        </w:rPr>
        <w:t>2.</w:t>
      </w:r>
      <w:r>
        <w:rPr>
          <w:b/>
        </w:rPr>
        <w:tab/>
        <w:t>Коммуникационные технологии и недискриминация</w:t>
      </w:r>
    </w:p>
    <w:p w:rsidR="0050578C" w:rsidRDefault="0050578C" w:rsidP="0050578C">
      <w:pPr>
        <w:keepNext/>
        <w:jc w:val="center"/>
        <w:rPr>
          <w:b/>
        </w:rPr>
      </w:pPr>
    </w:p>
    <w:p w:rsidR="0050578C" w:rsidRDefault="0050578C" w:rsidP="0050578C">
      <w:pPr>
        <w:keepNext/>
      </w:pPr>
      <w:r>
        <w:t>445.</w:t>
      </w:r>
      <w:r>
        <w:tab/>
        <w:t>В порядке закрепления конституционного принципа свободы ассоциации государство, занимаясь распространением цифровой культуры, беспрестанно усиливает динамику роли гражданского общества посредством его побуждения к созданию специализированных ассоциаций на территории всей страны путем предоставления субсидий и бесплатного размещения вебсайтов культурного, образовательного и научного характера.</w:t>
      </w:r>
    </w:p>
    <w:p w:rsidR="0050578C" w:rsidRDefault="0050578C" w:rsidP="0050578C"/>
    <w:p w:rsidR="0050578C" w:rsidRDefault="0050578C" w:rsidP="0050578C">
      <w:r>
        <w:t>446.</w:t>
      </w:r>
      <w:r>
        <w:tab/>
        <w:t>Не допуская при внедрении коммуникационных технологий никакой дискриминации, Тунис предоставляет всем национальным и иностранным инвесторам возможность участвовать в оказании телекоммуникационных услуг на условиях концессии в качестве оператора.</w:t>
      </w:r>
    </w:p>
    <w:p w:rsidR="0050578C" w:rsidRDefault="0050578C" w:rsidP="0050578C"/>
    <w:p w:rsidR="0050578C" w:rsidRDefault="0050578C" w:rsidP="0050578C">
      <w:r>
        <w:t>447.</w:t>
      </w:r>
      <w:r>
        <w:tab/>
        <w:t>Отбор концессионеров производится в соответствии со справедливыми конкурсными процедурами (статья 18 и последующие статьи Кодекса о телекоммуникации, введенного в действие законом № 2001-1 от 15 января 2001 года).</w:t>
      </w:r>
    </w:p>
    <w:p w:rsidR="0050578C" w:rsidRDefault="0050578C" w:rsidP="0050578C"/>
    <w:p w:rsidR="0050578C" w:rsidRDefault="0050578C" w:rsidP="0050578C">
      <w:r>
        <w:t>448.</w:t>
      </w:r>
      <w:r>
        <w:tab/>
        <w:t>Во исполнение вышеуказанных положений тунисское государство выдало в 2004</w:t>
      </w:r>
      <w:r>
        <w:rPr>
          <w:lang w:val="en-US"/>
        </w:rPr>
        <w:t> </w:t>
      </w:r>
      <w:r>
        <w:t>году иностранным операторам три лицензии, две из которых предусматривают создание и эксплуатацию цифровых мобильных телефонных сетей общего пользования в 2001 и 2004 годах, а одна касается передачи данных.</w:t>
      </w:r>
    </w:p>
    <w:p w:rsidR="0050578C" w:rsidRDefault="0050578C" w:rsidP="0050578C"/>
    <w:p w:rsidR="0050578C" w:rsidRDefault="0050578C" w:rsidP="0050578C">
      <w:r>
        <w:t>449.</w:t>
      </w:r>
      <w:r>
        <w:tab/>
        <w:t>Законодательство в этом секторе было продвинуто еще дальше с той целью, чтобы пользователи телекоммуникационных сетей общего пользования могли воспользоваться возможностями новых технологий, и для того, чтобы одновременно обеспечить защиту прав этих пользователей, в частности посредством закона № 2000-83 от 9 августа 2000 года об электронном обмене данными и электронной торговле, в котором предусмотрены конкретные механизмы защиты личных данных при обмене ими в сети с помощью механизма создания и идентификации электронной подписи.</w:t>
      </w:r>
    </w:p>
    <w:p w:rsidR="0050578C" w:rsidRDefault="0050578C" w:rsidP="0050578C"/>
    <w:p w:rsidR="0050578C" w:rsidRDefault="0050578C" w:rsidP="0050578C">
      <w:r>
        <w:t>450.</w:t>
      </w:r>
      <w:r>
        <w:tab/>
        <w:t xml:space="preserve">Кроме того, во исполнение закона № 99-100 от 13 декабря </w:t>
      </w:r>
      <w:r w:rsidRPr="00D326F9">
        <w:t>1999</w:t>
      </w:r>
      <w:r>
        <w:t xml:space="preserve"> </w:t>
      </w:r>
      <w:r w:rsidRPr="00D326F9">
        <w:t>год</w:t>
      </w:r>
      <w:r>
        <w:t>а об информационных, профессионально-образовательных, документационных и учебных центрах для обеспечения полезного использования кадровых ресурсов министерство коммуникационных технологий создало на основании постановления № 2000-2827 от 27 ноября 2000 года один центр такой направленности, чтобы обеспечить, в частности, непрерывное обучение и переподготовку работников этого сектора и адаптацию вновь набираемых кадров путем организации периодических курсов обучения новым специальностям для проявивших к ним интерес молодых людей в целях облегчения их быстрой и эффективной интеграции.</w:t>
      </w:r>
    </w:p>
    <w:p w:rsidR="0050578C" w:rsidRDefault="0050578C" w:rsidP="0050578C"/>
    <w:p w:rsidR="0050578C" w:rsidRDefault="0050578C" w:rsidP="0050578C">
      <w:r>
        <w:t>451.</w:t>
      </w:r>
      <w:r>
        <w:tab/>
        <w:t>Этот центр обеспечивает выполнение дополнительных задач по отношению к высшим учебным заведениям, находящимся под опекой министерства технологий связи, а</w:t>
      </w:r>
      <w:r>
        <w:rPr>
          <w:lang w:val="en-US"/>
        </w:rPr>
        <w:t> </w:t>
      </w:r>
      <w:r>
        <w:t>именно Высшей школе связи Туниса и Высшему институту технологических исследований в области связи Туниса, с тем чтобы подготовить молодых людей к профессиональной деятельности и облегчить им выход на рынок труда.</w:t>
      </w:r>
    </w:p>
    <w:p w:rsidR="0050578C" w:rsidRDefault="0050578C" w:rsidP="0050578C"/>
    <w:p w:rsidR="0050578C" w:rsidRDefault="0050578C" w:rsidP="0050578C">
      <w:r>
        <w:t>452.</w:t>
      </w:r>
      <w:r>
        <w:tab/>
        <w:t>Право доступа ко всем местам и услугам, предназначенным для использования населением, гарантируется всем заинтересованным лицам.  Действительно, в статье 3 Кодекса о телекоммуникации закреплено право каждого человека на пользование услугами дальней связи.  Это право реализуется посредством обеспечения доступа к базовым услугам на всей территории Туниса, доступа к другим видам услуг в зависимости от зон охвата, права на свободу выбора поставщика услуг дальней связи и предоставления доступа к базовой информации об условиях оказания услуг дальней связи и их тарификации.</w:t>
      </w:r>
    </w:p>
    <w:p w:rsidR="0050578C" w:rsidRDefault="0050578C" w:rsidP="0050578C"/>
    <w:p w:rsidR="0050578C" w:rsidRDefault="0050578C" w:rsidP="0050578C">
      <w:r>
        <w:t>453.</w:t>
      </w:r>
      <w:r>
        <w:tab/>
        <w:t>В упомянутом кодексе, а также в подзаконных актах, регламентирующих порядок оказания услуг дальней связи, установлен базовый принцип равного доступа к услугам дальней связи, который надлежит соблюдать поставщикам услуг и операторам.</w:t>
      </w:r>
    </w:p>
    <w:p w:rsidR="0050578C" w:rsidRDefault="0050578C" w:rsidP="0050578C"/>
    <w:p w:rsidR="0050578C" w:rsidRDefault="0050578C" w:rsidP="0050578C">
      <w:r>
        <w:t>454.</w:t>
      </w:r>
      <w:r>
        <w:tab/>
        <w:t>В этих документах предусмотрены конкретные меры для закрепления принципа недопущения дискриминации по отношению к кому бы то ни было, особенно по отношению к инвалидам, для которых при обустройстве публичных центров связи (стационарная телефонная связь или Интернет) предусматриваются отдельные входы с целью облегчения доступа в эти центры, причем при возникновении мешающих этому проблем соответствующие операторы, эксплуатирующие центр, должны возложить на одного из своих сотрудников задачу по облегчению доступа инвалидов в него.</w:t>
      </w:r>
    </w:p>
    <w:p w:rsidR="0050578C" w:rsidRDefault="0050578C" w:rsidP="0050578C"/>
    <w:p w:rsidR="0050578C" w:rsidRDefault="0050578C" w:rsidP="0050578C">
      <w:r>
        <w:t>455.</w:t>
      </w:r>
      <w:r>
        <w:tab/>
        <w:t>Помимо этого, опять-таки для обеспечения возможностей доступа к услугам дальней связи для всех граждан государство принимает меры для регулирования тарифов на базовые услуги, устанавливая максимальные ставки тарифов и в то же время предоставляя затрагиваемым операторам соответствующую компенсацию.</w:t>
      </w:r>
    </w:p>
    <w:p w:rsidR="0050578C" w:rsidRDefault="0050578C" w:rsidP="0050578C"/>
    <w:p w:rsidR="0050578C" w:rsidRDefault="0050578C" w:rsidP="0050578C">
      <w:r>
        <w:t>456.</w:t>
      </w:r>
      <w:r>
        <w:tab/>
        <w:t>В рамках своей политики, направленной на обеспечение возможности пользования цифровыми технологиями для всех граждан, государство поставило перед собой цель предоставить до конца 2009 года наиболее успевающим ученикам и студентам миллион компьютеров, а каждому гражданину - адрес электронной почты.</w:t>
      </w:r>
    </w:p>
    <w:p w:rsidR="0050578C" w:rsidRDefault="0050578C" w:rsidP="0050578C"/>
    <w:p w:rsidR="0050578C" w:rsidRDefault="0050578C" w:rsidP="0050578C">
      <w:r>
        <w:t>457.</w:t>
      </w:r>
      <w:r>
        <w:tab/>
        <w:t xml:space="preserve">В дополнение к этому органы, контролирующие этот сектор, наращивают меры для обеспечения всем пользователям доступа к Интернету через сеть, позволяющую подключиться к нему всем районам с использованием системы высокоскоростного доступа (ADSL), и для улучшения возможностей подключения с целью доведения показателя охвата населения до 50%.  В связи с этим, чтобы не изолировать сельские зоны и не лишать их возможностей, открывающихся благодаря сети Интернет, тунисское государство ввело пониженный тариф на подключение публичных Интернет-центров, созданных в вышеупомянутых зонах. </w:t>
      </w:r>
    </w:p>
    <w:p w:rsidR="0050578C" w:rsidRDefault="0050578C" w:rsidP="0050578C"/>
    <w:p w:rsidR="0050578C" w:rsidRDefault="0050578C" w:rsidP="0050578C">
      <w:r>
        <w:t>458.</w:t>
      </w:r>
      <w:r>
        <w:tab/>
        <w:t>В рамках этого процесса в статье 7 закона № 98-38 от 2 июня 1998 года о Почтовом кодексе в условиях оказания базовых почтовых услуг предусматривается обязательное наличие на всей территории республики пунктов для поддержания контактов с пользователями, открытых в рабочие дни, и обязанность обеспечения равного обращения со всеми пользователями при оказании вышеупомянутых услуг.</w:t>
      </w:r>
    </w:p>
    <w:p w:rsidR="0050578C" w:rsidRDefault="0050578C" w:rsidP="0050578C"/>
    <w:p w:rsidR="0050578C" w:rsidRDefault="0050578C" w:rsidP="0050578C">
      <w:r>
        <w:t>459.</w:t>
      </w:r>
      <w:r>
        <w:tab/>
        <w:t>И в этом случае в действующих нормативных актах инвалидам уделяется особое внимание, и на поставщиков почтовых услуг налагается обязанность обустраивать для них отдельные входы, с тем чтобы они могли без труда попадать в отделения почтовой связи общего пользования.</w:t>
      </w:r>
    </w:p>
    <w:p w:rsidR="0050578C" w:rsidRDefault="0050578C" w:rsidP="0050578C"/>
    <w:p w:rsidR="0050578C" w:rsidRDefault="0050578C" w:rsidP="0050578C">
      <w:r>
        <w:t>460.</w:t>
      </w:r>
      <w:r>
        <w:tab/>
        <w:t>Совершенно очевидно, что приверженность Туниса делу построения свободного и недискриминационного информационного общества является твердой и безусловной.  Это подтвердилось во время организации Встречи на высшем уровне в Тунисе в конце 2005 года.</w:t>
      </w:r>
    </w:p>
    <w:p w:rsidR="0050578C" w:rsidRDefault="0050578C" w:rsidP="0050578C"/>
    <w:p w:rsidR="0050578C" w:rsidRDefault="0050578C" w:rsidP="0050578C">
      <w:r>
        <w:t>461.</w:t>
      </w:r>
      <w:r>
        <w:tab/>
        <w:t>В соответствии со своей резолюцией 56/183 (21 декабря 2001 года) Генеральная Ассамблея Организации Объединенных Наций одобрила проведение Всемирной встречи на высшем уровне по вопросам информационного общества (ВВИО) в два этапа, первый из которых состоялся в Женеве (Швейцария) 10-12 декабря 2003 года, а второй - в Тунисе 16-18 ноября 2005 года.</w:t>
      </w:r>
    </w:p>
    <w:p w:rsidR="0050578C" w:rsidRDefault="0050578C" w:rsidP="0050578C"/>
    <w:p w:rsidR="0050578C" w:rsidRDefault="0050578C" w:rsidP="0050578C">
      <w:r>
        <w:t>462.</w:t>
      </w:r>
      <w:r>
        <w:tab/>
        <w:t>Цель тунисского этапа заключалась в осуществлении Женевского плана действий и в выработке решений для заключения соглашений об управлении сетью Интернет, механизмах финансирования и т.д., а также в уменьшении "цифрового разрыва" между населением Севера и Юга.</w:t>
      </w:r>
    </w:p>
    <w:p w:rsidR="0050578C" w:rsidRDefault="0050578C" w:rsidP="0050578C"/>
    <w:p w:rsidR="0050578C" w:rsidRDefault="000068B6" w:rsidP="0050578C">
      <w:pPr>
        <w:jc w:val="center"/>
        <w:rPr>
          <w:b/>
        </w:rPr>
      </w:pPr>
      <w:r>
        <w:rPr>
          <w:b/>
        </w:rPr>
        <w:br w:type="page"/>
      </w:r>
      <w:r w:rsidR="0050578C">
        <w:rPr>
          <w:b/>
        </w:rPr>
        <w:t>3.</w:t>
      </w:r>
      <w:r w:rsidR="0050578C">
        <w:rPr>
          <w:b/>
        </w:rPr>
        <w:tab/>
        <w:t>Культура терпимости и недискриминация</w:t>
      </w:r>
    </w:p>
    <w:p w:rsidR="0050578C" w:rsidRDefault="0050578C" w:rsidP="0050578C">
      <w:pPr>
        <w:jc w:val="center"/>
        <w:rPr>
          <w:b/>
        </w:rPr>
      </w:pPr>
    </w:p>
    <w:p w:rsidR="0050578C" w:rsidRDefault="0050578C" w:rsidP="0050578C">
      <w:r>
        <w:t>463.</w:t>
      </w:r>
      <w:r>
        <w:tab/>
        <w:t>Тунис, страна с великой цивилизацией и тысячелетней историей, имеет самобытный облик, отличающийся глубиной и однородностью.  Сохранение и укрепление этого облика представляют собой стратегическое и приоритетное направление в его культурной политике.  Этот выбор вполне согласуется с не менее важными императивами, требующими большей открытости по отношению к другим культурам и уважения различий, диалога и обмена с другими народами, а также устранения всех форм нетерпимости и культурного шовинизма.</w:t>
      </w:r>
    </w:p>
    <w:p w:rsidR="0050578C" w:rsidRDefault="0050578C" w:rsidP="0050578C"/>
    <w:p w:rsidR="0050578C" w:rsidRDefault="0050578C" w:rsidP="0050578C">
      <w:r>
        <w:t>464.</w:t>
      </w:r>
      <w:r>
        <w:tab/>
        <w:t>Проведение в Тунисе в 1995 году под эгидой ЮНЕСКО Международной конференции по вопросам терпимости в Средиземноморье и принятие по ее итогам "Карфагенской декларации" подтвердили неизменную приверженность Туниса этим принципам.</w:t>
      </w:r>
    </w:p>
    <w:p w:rsidR="0050578C" w:rsidRDefault="0050578C" w:rsidP="0050578C"/>
    <w:p w:rsidR="0050578C" w:rsidRDefault="0050578C" w:rsidP="0050578C">
      <w:r>
        <w:t>465.</w:t>
      </w:r>
      <w:r>
        <w:tab/>
        <w:t xml:space="preserve">Тунисские средства массовой информации (телевизионные каналы, радио и печать) играют важную роль в распространении среди населения ценностей, утверждающих недискриминацию, терпимость, открытость и уважение различий. </w:t>
      </w:r>
    </w:p>
    <w:p w:rsidR="0050578C" w:rsidRDefault="0050578C" w:rsidP="0050578C"/>
    <w:p w:rsidR="0050578C" w:rsidRDefault="0050578C" w:rsidP="0050578C">
      <w:r>
        <w:t>466.</w:t>
      </w:r>
      <w:r>
        <w:tab/>
        <w:t>Упоминавшаяся выше кафедра бен Али, которая была создана в ноябре 2001 года для ведения диалога о цивилизациях и религиях, организовала несколько симпозиумов, семинаров и совещаний за круглым столом.  Для информации можно перечислить следующие из них:</w:t>
      </w:r>
    </w:p>
    <w:p w:rsidR="0050578C" w:rsidRDefault="0050578C" w:rsidP="0050578C"/>
    <w:p w:rsidR="0050578C" w:rsidRDefault="0050578C" w:rsidP="000B046E">
      <w:pPr>
        <w:ind w:left="567" w:hanging="567"/>
      </w:pPr>
      <w:r>
        <w:tab/>
        <w:t>"Диалог цивилизаций в Средиземноморье", январь 2002 года (СЕБАСТЬЯНО МАФФЕТОНЕ);</w:t>
      </w:r>
    </w:p>
    <w:p w:rsidR="0050578C" w:rsidRDefault="0050578C" w:rsidP="0050578C"/>
    <w:p w:rsidR="0050578C" w:rsidRDefault="0050578C" w:rsidP="0050578C">
      <w:r>
        <w:tab/>
        <w:t>"Создатели цивилизации в Средиземноморье", январь 2002 года;</w:t>
      </w:r>
    </w:p>
    <w:p w:rsidR="0050578C" w:rsidRDefault="0050578C" w:rsidP="0050578C"/>
    <w:p w:rsidR="0050578C" w:rsidRDefault="0050578C" w:rsidP="0050578C">
      <w:r>
        <w:tab/>
        <w:t>"Ислам и право", апрель 2002 года;</w:t>
      </w:r>
    </w:p>
    <w:p w:rsidR="0050578C" w:rsidRDefault="0050578C" w:rsidP="0050578C"/>
    <w:p w:rsidR="0050578C" w:rsidRDefault="0050578C" w:rsidP="0050578C">
      <w:r>
        <w:tab/>
        <w:t>"Терпимость в Тунисе: от Карфагена к Кайруану", июль 2002 года;</w:t>
      </w:r>
    </w:p>
    <w:p w:rsidR="0050578C" w:rsidRDefault="0050578C" w:rsidP="0050578C"/>
    <w:p w:rsidR="0050578C" w:rsidRDefault="0050578C" w:rsidP="000B046E">
      <w:pPr>
        <w:ind w:left="567" w:hanging="567"/>
      </w:pPr>
      <w:r>
        <w:tab/>
        <w:t>"Кафедра БЕН АЛИ для ведения диалога цивилизаций и религий:  системные принципы и цели", ноябрь 2002 года;</w:t>
      </w:r>
    </w:p>
    <w:p w:rsidR="0050578C" w:rsidRDefault="0050578C" w:rsidP="0050578C"/>
    <w:p w:rsidR="0050578C" w:rsidRDefault="0050578C" w:rsidP="0050578C">
      <w:r>
        <w:tab/>
        <w:t>"Тунис, место встречи и перекресток цивилизаций", октябрь 2002 года;</w:t>
      </w:r>
    </w:p>
    <w:p w:rsidR="0050578C" w:rsidRDefault="0050578C" w:rsidP="0050578C"/>
    <w:p w:rsidR="0050578C" w:rsidRDefault="0050578C" w:rsidP="000B046E">
      <w:pPr>
        <w:ind w:left="567" w:hanging="567"/>
      </w:pPr>
      <w:r>
        <w:tab/>
        <w:t>"Встреча представителей трех крупных абрахамских религий в Иерусалиме -</w:t>
      </w:r>
      <w:r w:rsidR="000B046E">
        <w:br/>
      </w:r>
      <w:r>
        <w:t xml:space="preserve">Каким было прошлое?  Каким будет будущее?", октябрь </w:t>
      </w:r>
      <w:r w:rsidR="00CC0ACA">
        <w:t>2002 года</w:t>
      </w:r>
      <w:r w:rsidR="00CC0ACA">
        <w:br/>
      </w:r>
      <w:r>
        <w:t>(Отец Мишель ЛЕЛОНГ);</w:t>
      </w:r>
    </w:p>
    <w:p w:rsidR="0050578C" w:rsidRDefault="0050578C" w:rsidP="0050578C"/>
    <w:p w:rsidR="0050578C" w:rsidRDefault="0050578C" w:rsidP="000B046E">
      <w:pPr>
        <w:ind w:left="567" w:hanging="567"/>
      </w:pPr>
      <w:r>
        <w:tab/>
        <w:t>"Терпимость во имя сближения и солидарности народов", декабрь 2002 года (международный симпозиум);</w:t>
      </w:r>
    </w:p>
    <w:p w:rsidR="0050578C" w:rsidRDefault="0050578C" w:rsidP="0050578C"/>
    <w:p w:rsidR="0050578C" w:rsidRDefault="0050578C" w:rsidP="0050578C">
      <w:r>
        <w:tab/>
        <w:t>"Карфаген и его цивилизация", январь 2003 года;</w:t>
      </w:r>
    </w:p>
    <w:p w:rsidR="0050578C" w:rsidRDefault="0050578C" w:rsidP="0050578C"/>
    <w:p w:rsidR="0050578C" w:rsidRDefault="0050578C" w:rsidP="0050578C">
      <w:r>
        <w:tab/>
        <w:t>"Тунис:  3000 лет искусства и истории", февраль 2003 года;</w:t>
      </w:r>
    </w:p>
    <w:p w:rsidR="0050578C" w:rsidRDefault="0050578C" w:rsidP="0050578C"/>
    <w:p w:rsidR="0050578C" w:rsidRDefault="0050578C" w:rsidP="0050578C">
      <w:r>
        <w:tab/>
        <w:t>"Диалог культур", апрель 2003 года;</w:t>
      </w:r>
    </w:p>
    <w:p w:rsidR="0050578C" w:rsidRDefault="0050578C" w:rsidP="0050578C"/>
    <w:p w:rsidR="0050578C" w:rsidRDefault="0050578C" w:rsidP="000B046E">
      <w:pPr>
        <w:ind w:left="567" w:hanging="567"/>
      </w:pPr>
      <w:r>
        <w:tab/>
        <w:t>"Ислам и христианство в период жизни Гаруна-аль-Рашида и Карла Великого", май 2003 года (Пьер РИШ);</w:t>
      </w:r>
    </w:p>
    <w:p w:rsidR="0050578C" w:rsidRDefault="0050578C" w:rsidP="0050578C"/>
    <w:p w:rsidR="0050578C" w:rsidRDefault="0050578C" w:rsidP="0050578C">
      <w:r>
        <w:tab/>
        <w:t>"Тунис, культурное многообразие и ценности", сентябрь 2003 года;</w:t>
      </w:r>
    </w:p>
    <w:p w:rsidR="0050578C" w:rsidRDefault="0050578C" w:rsidP="0050578C"/>
    <w:p w:rsidR="0050578C" w:rsidRDefault="0050578C" w:rsidP="0050578C">
      <w:r>
        <w:tab/>
        <w:t>"За культуру мира", сентябрь 2003 года (совещание за круглым столом);</w:t>
      </w:r>
    </w:p>
    <w:p w:rsidR="0050578C" w:rsidRDefault="0050578C" w:rsidP="0050578C"/>
    <w:p w:rsidR="0050578C" w:rsidRDefault="0050578C" w:rsidP="000B046E">
      <w:pPr>
        <w:ind w:left="567" w:hanging="567"/>
      </w:pPr>
      <w:r>
        <w:tab/>
        <w:t>"Отображение темы диалога цивилизаций в мыслях президента БЕН АЛИ", октябрь 2003 года;</w:t>
      </w:r>
    </w:p>
    <w:p w:rsidR="0050578C" w:rsidRDefault="0050578C" w:rsidP="0050578C"/>
    <w:p w:rsidR="0050578C" w:rsidRDefault="0050578C" w:rsidP="0050578C">
      <w:r>
        <w:tab/>
        <w:t>"За межрелигиозный диалог", октябрь 2003 года;</w:t>
      </w:r>
    </w:p>
    <w:p w:rsidR="0050578C" w:rsidRDefault="0050578C" w:rsidP="0050578C"/>
    <w:p w:rsidR="0050578C" w:rsidRDefault="0050578C" w:rsidP="00CC0ACA">
      <w:pPr>
        <w:ind w:left="1134" w:hanging="1134"/>
      </w:pPr>
      <w:r>
        <w:tab/>
        <w:t>"Тунис, страна гостеприимства и место встречи цивилизаций", октябрь 2003 года;</w:t>
      </w:r>
    </w:p>
    <w:p w:rsidR="0050578C" w:rsidRDefault="0050578C" w:rsidP="0050578C"/>
    <w:p w:rsidR="0050578C" w:rsidRDefault="0050578C" w:rsidP="000B046E">
      <w:pPr>
        <w:ind w:left="567" w:hanging="567"/>
      </w:pPr>
      <w:r>
        <w:tab/>
        <w:t>"Ислам и христианство:  цель - налаживание сосуществования", февраль 2004 года (международный симпозиум);</w:t>
      </w:r>
    </w:p>
    <w:p w:rsidR="0050578C" w:rsidRDefault="0050578C" w:rsidP="0050578C"/>
    <w:p w:rsidR="0050578C" w:rsidRDefault="0050578C" w:rsidP="000B046E">
      <w:pPr>
        <w:ind w:left="567" w:hanging="567"/>
      </w:pPr>
      <w:r>
        <w:tab/>
        <w:t>"Что делать во имя мира и терпимости в отношениях между народами?",</w:t>
      </w:r>
      <w:r w:rsidR="000B046E">
        <w:br/>
      </w:r>
      <w:r>
        <w:t>март 2005 года;</w:t>
      </w:r>
    </w:p>
    <w:p w:rsidR="0050578C" w:rsidRDefault="0050578C" w:rsidP="0050578C"/>
    <w:p w:rsidR="0050578C" w:rsidRDefault="0050578C" w:rsidP="0050578C">
      <w:r>
        <w:tab/>
        <w:t>"Как познать другого?  Для чего?", апрель 2005 года;</w:t>
      </w:r>
    </w:p>
    <w:p w:rsidR="0050578C" w:rsidRDefault="0050578C" w:rsidP="0050578C"/>
    <w:p w:rsidR="0050578C" w:rsidRDefault="0050578C" w:rsidP="0050578C">
      <w:r>
        <w:tab/>
        <w:t>"За диалог между абрахамскими религиями", март 2005 года;</w:t>
      </w:r>
    </w:p>
    <w:p w:rsidR="0050578C" w:rsidRDefault="0050578C" w:rsidP="0050578C"/>
    <w:p w:rsidR="0050578C" w:rsidRDefault="0050578C" w:rsidP="0050578C">
      <w:r>
        <w:tab/>
        <w:t>"Терпимость или принятие другого", май 2005 года;</w:t>
      </w:r>
    </w:p>
    <w:p w:rsidR="0050578C" w:rsidRDefault="0050578C" w:rsidP="0050578C"/>
    <w:p w:rsidR="0050578C" w:rsidRDefault="0050578C" w:rsidP="0050578C">
      <w:r>
        <w:tab/>
        <w:t>"Межрелигиозный диалог сегодня", май 2005 года;</w:t>
      </w:r>
    </w:p>
    <w:p w:rsidR="0050578C" w:rsidRDefault="0050578C" w:rsidP="0050578C"/>
    <w:p w:rsidR="0050578C" w:rsidRDefault="0050578C" w:rsidP="000B046E">
      <w:pPr>
        <w:ind w:left="567" w:hanging="567"/>
      </w:pPr>
      <w:r>
        <w:tab/>
        <w:t>"Солидарность в мире:  подход Туниса", июнь 2005 года (евросредиземноморский симпозиум).</w:t>
      </w:r>
    </w:p>
    <w:p w:rsidR="0050578C" w:rsidRDefault="0050578C" w:rsidP="0050578C"/>
    <w:p w:rsidR="0050578C" w:rsidRDefault="00FE293E" w:rsidP="0050578C">
      <w:pPr>
        <w:keepNext/>
        <w:jc w:val="center"/>
        <w:rPr>
          <w:b/>
        </w:rPr>
      </w:pPr>
      <w:r>
        <w:rPr>
          <w:b/>
        </w:rPr>
        <w:t>4</w:t>
      </w:r>
      <w:r w:rsidR="0050578C">
        <w:rPr>
          <w:b/>
        </w:rPr>
        <w:t>.</w:t>
      </w:r>
      <w:r w:rsidR="0050578C">
        <w:rPr>
          <w:b/>
        </w:rPr>
        <w:tab/>
        <w:t>Культура равенства и недискриминация</w:t>
      </w:r>
    </w:p>
    <w:p w:rsidR="0050578C" w:rsidRDefault="0050578C" w:rsidP="0050578C">
      <w:pPr>
        <w:keepNext/>
        <w:jc w:val="center"/>
        <w:rPr>
          <w:b/>
        </w:rPr>
      </w:pPr>
    </w:p>
    <w:p w:rsidR="0050578C" w:rsidRDefault="0050578C" w:rsidP="0050578C">
      <w:pPr>
        <w:keepNext/>
      </w:pPr>
      <w:r>
        <w:t>467.</w:t>
      </w:r>
      <w:r>
        <w:tab/>
        <w:t>Одной из целей системы образования является подготовка учеников к жизни, в которой вообще не будет места никаким формам дискриминации.  В этих условиях при определении содержания образовательных программ основополагающим становится принцип равенства полов.  В соответствии с этим принципом был произведен углубленный пересмотр всех школьных учебников системы базового образования с целью исключения из них стереотипных образов, принижающих женщину.</w:t>
      </w:r>
    </w:p>
    <w:p w:rsidR="0050578C" w:rsidRDefault="0050578C" w:rsidP="0050578C"/>
    <w:p w:rsidR="0050578C" w:rsidRDefault="0050578C" w:rsidP="0050578C">
      <w:r>
        <w:t>468.</w:t>
      </w:r>
      <w:r>
        <w:tab/>
        <w:t>С учетом ценностного содержания гражданского воспитания в той его части, которая связана с правами человека, была введена специальная ученая степень магистра по гражданскому воспитанию, а в рамках реформы режима обучения - создан модуль по правам человека, который был включен в программу обучения по всем специальностям.</w:t>
      </w:r>
    </w:p>
    <w:p w:rsidR="0050578C" w:rsidRDefault="0050578C" w:rsidP="0050578C"/>
    <w:p w:rsidR="0050578C" w:rsidRDefault="0050578C" w:rsidP="0050578C">
      <w:r>
        <w:t>469.</w:t>
      </w:r>
      <w:r>
        <w:tab/>
        <w:t>Министерство по делам женщин, семьи, детей и престарелых (МАФФЕПА) разработало стратегию информирования, просвещения и коммуникации, направленную на распространение культуры равенства и недискриминации.</w:t>
      </w:r>
    </w:p>
    <w:p w:rsidR="0050578C" w:rsidRDefault="0050578C" w:rsidP="0050578C"/>
    <w:p w:rsidR="0050578C" w:rsidRDefault="0050578C" w:rsidP="0050578C">
      <w:r>
        <w:t>470.</w:t>
      </w:r>
      <w:r>
        <w:tab/>
        <w:t>Эта стратегия носит краткосрочный характер и направлена на борьбу с пренебрежительными по отношению к женщинам ретроградскими формами поведения и подходами, и ее конечным результатом в средней и долгосрочной перспективе должно быть укоренение демократической культуры и культуры прав человека в обществе и необратимое закрепление в мировоззрении и жизненном укладе тунисцев ценностей равенства и партнерства.</w:t>
      </w:r>
    </w:p>
    <w:p w:rsidR="0050578C" w:rsidRDefault="0050578C" w:rsidP="0050578C"/>
    <w:p w:rsidR="0050578C" w:rsidRDefault="0050578C" w:rsidP="0050578C">
      <w:r>
        <w:t>471.</w:t>
      </w:r>
      <w:r>
        <w:tab/>
        <w:t>Общий подход, начавший использоваться МАФФЕПА с целью достижения поставленных задач по повышению статуса женщин при уважении национальной самобытности и основополагающих принципов тунисской культуры, предполагает использование планов мультимедийной коммуникации с задействованием всех средств передачи аудиовизуальной и письменной информации (телевизионные рекламные ролики, складывающиеся проспекты, афиши, брошюры), а также других средств межличностной коммуникации (прямые контакты, совещания, симпозиумы, семинары).</w:t>
      </w:r>
    </w:p>
    <w:p w:rsidR="0050578C" w:rsidRDefault="0050578C" w:rsidP="0050578C"/>
    <w:p w:rsidR="0050578C" w:rsidRDefault="004D2621" w:rsidP="004D2621">
      <w:pPr>
        <w:spacing w:line="240" w:lineRule="auto"/>
        <w:jc w:val="center"/>
        <w:rPr>
          <w:b/>
        </w:rPr>
      </w:pPr>
      <w:r>
        <w:rPr>
          <w:b/>
        </w:rPr>
        <w:br w:type="page"/>
      </w:r>
      <w:r w:rsidR="0050578C">
        <w:rPr>
          <w:b/>
        </w:rPr>
        <w:t>Заключение</w:t>
      </w:r>
    </w:p>
    <w:p w:rsidR="0050578C" w:rsidRPr="004D2621" w:rsidRDefault="0050578C" w:rsidP="004D2621">
      <w:pPr>
        <w:spacing w:line="240" w:lineRule="auto"/>
        <w:jc w:val="center"/>
        <w:rPr>
          <w:b/>
          <w:sz w:val="20"/>
        </w:rPr>
      </w:pPr>
    </w:p>
    <w:p w:rsidR="0050578C" w:rsidRDefault="0050578C" w:rsidP="004D2621">
      <w:pPr>
        <w:spacing w:line="276" w:lineRule="auto"/>
      </w:pPr>
      <w:r>
        <w:t>472.</w:t>
      </w:r>
      <w:r>
        <w:tab/>
        <w:t>Установленный Тунисом запрет на любые формы расовой дискриминации нацелен на гарантирование полного соблюдения принципа равенства на всей территории Туниса в интересах всех проживающих на ней лиц.</w:t>
      </w:r>
    </w:p>
    <w:p w:rsidR="0050578C" w:rsidRPr="004D2621" w:rsidRDefault="0050578C" w:rsidP="0050578C">
      <w:pPr>
        <w:rPr>
          <w:sz w:val="20"/>
        </w:rPr>
      </w:pPr>
    </w:p>
    <w:p w:rsidR="0050578C" w:rsidRDefault="0050578C" w:rsidP="004D2621">
      <w:pPr>
        <w:spacing w:line="276" w:lineRule="auto"/>
      </w:pPr>
      <w:r>
        <w:t>473.</w:t>
      </w:r>
      <w:r>
        <w:tab/>
        <w:t>Тунис ратифицировал практически все международные договоры по правам человека.  Он принял целый комплекс мер для усиления деятельности по предотвращению дискриминации и обеспечению защиты от всех ее проявлений;  например, запретил определять гражданство на основе расовых или религиозных критериев, предусмотрел в Уголовном кодексе и Кодексе законов о печати наказание за подстрекательство к расовой ненависти и диффамацию по признаку расового или религиозного происхождения.  Все тунисцы имеют равные права на образование, здоровье, труд, социальную защиту, жилье и обращение в суд.</w:t>
      </w:r>
    </w:p>
    <w:p w:rsidR="0050578C" w:rsidRPr="004D2621" w:rsidRDefault="0050578C" w:rsidP="0050578C">
      <w:pPr>
        <w:rPr>
          <w:sz w:val="20"/>
        </w:rPr>
      </w:pPr>
    </w:p>
    <w:p w:rsidR="0050578C" w:rsidRDefault="0050578C" w:rsidP="004D2621">
      <w:pPr>
        <w:spacing w:line="276" w:lineRule="auto"/>
      </w:pPr>
      <w:r>
        <w:t>474.</w:t>
      </w:r>
      <w:r>
        <w:tab/>
        <w:t>Из сказанного выше явствует, что с момента достижения своей независимости Тунис неукоснительно соблюдает и укрепляет принцип недискриминации в своем законодательстве и на практике.</w:t>
      </w:r>
    </w:p>
    <w:p w:rsidR="0050578C" w:rsidRPr="004D2621" w:rsidRDefault="0050578C" w:rsidP="0050578C">
      <w:pPr>
        <w:rPr>
          <w:sz w:val="20"/>
        </w:rPr>
      </w:pPr>
    </w:p>
    <w:p w:rsidR="0050578C" w:rsidRDefault="0050578C" w:rsidP="004D2621">
      <w:pPr>
        <w:spacing w:line="276" w:lineRule="auto"/>
      </w:pPr>
      <w:r>
        <w:t>475.</w:t>
      </w:r>
      <w:r>
        <w:tab/>
        <w:t>Принцип равенства всех граждан был еще более упрочен после происшедших 7 ноября 1987 года изменений, в результате которых, благодаря осознанной политической воле, поощрение прав человека, защита его достоинства и повышение его благосостояния заняли приоритетное место среди общенациональных целей Туниса.</w:t>
      </w:r>
    </w:p>
    <w:p w:rsidR="0050578C" w:rsidRPr="004D2621" w:rsidRDefault="0050578C" w:rsidP="0050578C">
      <w:pPr>
        <w:rPr>
          <w:sz w:val="20"/>
        </w:rPr>
      </w:pPr>
    </w:p>
    <w:p w:rsidR="0050578C" w:rsidRDefault="0050578C" w:rsidP="004D2621">
      <w:pPr>
        <w:spacing w:line="276" w:lineRule="auto"/>
      </w:pPr>
      <w:r>
        <w:t>476.</w:t>
      </w:r>
      <w:r>
        <w:tab/>
        <w:t>Такое видение, инициатором которого стал президент Зин аль-Абидин бен Али, получило весьма широкую поддержку у политической элиты и представителей гражданского общества Туниса.  Эта поддержка вначале нашла выражение в Национальном пакте, подписанном 7 ноября 1988 года представителями активных сил страны.  Он был согласован властями и всеми политическими и общественными силами страны и подписан последними.  Этот документ, не имея силы закона, тем не менее стал своего рода морально-политическим кодексом, связавшим обязательствами все экономические и общественные силы страны на период до утверждения закрепленных в нем принципов поправками к Конституции и законодательным актам, касающимся политических партий, системы образования, охраны детства, защиты от дискриминации и расовой и религиозной ненависти, а также борьбы с терроризмом.</w:t>
      </w:r>
    </w:p>
    <w:p w:rsidR="0050578C" w:rsidRPr="004D2621" w:rsidRDefault="0050578C" w:rsidP="0050578C">
      <w:pPr>
        <w:rPr>
          <w:sz w:val="20"/>
        </w:rPr>
      </w:pPr>
    </w:p>
    <w:p w:rsidR="0050578C" w:rsidRDefault="0050578C" w:rsidP="004D2621">
      <w:pPr>
        <w:spacing w:line="276" w:lineRule="auto"/>
      </w:pPr>
      <w:r>
        <w:t>477.</w:t>
      </w:r>
      <w:r>
        <w:tab/>
        <w:t>Впоследствии расширение поддержки политики президента бен Али со стороны населения нашло прямое выражение 26 мая 2002 года во время проведения народного референдума, вылившегося в конституционную реформу 1 июня 2002 года, которая ознаменовалась установлением "Республики завтрашнего дня" - республики верховенства права, прав человека, терпимости и солидарности.</w:t>
      </w:r>
    </w:p>
    <w:p w:rsidR="0050578C" w:rsidRPr="004D2621" w:rsidRDefault="0050578C" w:rsidP="0050578C">
      <w:pPr>
        <w:rPr>
          <w:sz w:val="16"/>
          <w:szCs w:val="16"/>
        </w:rPr>
      </w:pPr>
    </w:p>
    <w:p w:rsidR="0050578C" w:rsidRDefault="0050578C" w:rsidP="004D2621">
      <w:pPr>
        <w:jc w:val="center"/>
      </w:pPr>
      <w:r w:rsidRPr="00151BCD">
        <w:rPr>
          <w:spacing w:val="40"/>
        </w:rPr>
        <w:t>--</w:t>
      </w:r>
      <w:r>
        <w:rPr>
          <w:spacing w:val="40"/>
          <w:lang w:val="en-US"/>
        </w:rPr>
        <w:t>----</w:t>
      </w:r>
    </w:p>
    <w:sectPr w:rsidR="0050578C">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212" w:rsidRDefault="00CA1212">
      <w:r>
        <w:separator/>
      </w:r>
    </w:p>
  </w:endnote>
  <w:endnote w:type="continuationSeparator" w:id="0">
    <w:p w:rsidR="00CA1212" w:rsidRDefault="00CA1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146" w:rsidRDefault="006C6146">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212" w:rsidRDefault="00CA1212">
      <w:r>
        <w:separator/>
      </w:r>
    </w:p>
  </w:footnote>
  <w:footnote w:type="continuationSeparator" w:id="0">
    <w:p w:rsidR="00CA1212" w:rsidRDefault="00CA1212">
      <w:r>
        <w:continuationSeparator/>
      </w:r>
    </w:p>
  </w:footnote>
  <w:footnote w:id="1">
    <w:p w:rsidR="006C6146" w:rsidRPr="00A14A0D" w:rsidRDefault="006C6146" w:rsidP="009C08CF">
      <w:pPr>
        <w:tabs>
          <w:tab w:val="left" w:pos="-450"/>
          <w:tab w:val="left" w:pos="0"/>
          <w:tab w:val="left" w:pos="2778"/>
          <w:tab w:val="left" w:pos="7030"/>
          <w:tab w:val="left" w:pos="9241"/>
          <w:tab w:val="left" w:pos="10686"/>
          <w:tab w:val="left" w:pos="12045"/>
          <w:tab w:val="left" w:pos="12330"/>
          <w:tab w:val="left" w:pos="13680"/>
          <w:tab w:val="left" w:pos="14400"/>
          <w:tab w:val="left" w:pos="15120"/>
        </w:tabs>
        <w:spacing w:line="240" w:lineRule="auto"/>
      </w:pPr>
      <w:r w:rsidRPr="00FF45A7">
        <w:t xml:space="preserve"> </w:t>
      </w:r>
      <w:r w:rsidRPr="00A14A0D">
        <w:rPr>
          <w:rStyle w:val="FootnoteReference"/>
          <w:vertAlign w:val="baseline"/>
        </w:rPr>
        <w:t>*</w:t>
      </w:r>
      <w:r w:rsidRPr="00E73082">
        <w:t xml:space="preserve"> </w:t>
      </w:r>
      <w:r w:rsidRPr="00E73082">
        <w:tab/>
      </w:r>
      <w:r>
        <w:t xml:space="preserve">В настоящем документе содержатся представленные в одном документе восемнадцатый и девятнадцатый периодические доклады Туниса, которые подлежали представлению </w:t>
      </w:r>
      <w:r w:rsidRPr="00E179D9">
        <w:t>4</w:t>
      </w:r>
      <w:r>
        <w:t> января</w:t>
      </w:r>
      <w:r w:rsidRPr="00E179D9">
        <w:t xml:space="preserve"> 2006</w:t>
      </w:r>
      <w:r w:rsidRPr="00E73082">
        <w:rPr>
          <w:lang w:val="fr-FR"/>
        </w:rPr>
        <w:t> </w:t>
      </w:r>
      <w:r>
        <w:t>года</w:t>
      </w:r>
      <w:r w:rsidRPr="00E179D9">
        <w:t xml:space="preserve">.  </w:t>
      </w:r>
      <w:r>
        <w:t>Для</w:t>
      </w:r>
      <w:r w:rsidRPr="00E179D9">
        <w:t xml:space="preserve"> </w:t>
      </w:r>
      <w:r>
        <w:t>ознакомления</w:t>
      </w:r>
      <w:r w:rsidRPr="00E179D9">
        <w:t xml:space="preserve"> </w:t>
      </w:r>
      <w:r>
        <w:t>с</w:t>
      </w:r>
      <w:r w:rsidRPr="00E179D9">
        <w:t xml:space="preserve"> </w:t>
      </w:r>
      <w:r>
        <w:t>тринадцатым-семнадцатым</w:t>
      </w:r>
      <w:r w:rsidRPr="00E179D9">
        <w:t xml:space="preserve"> </w:t>
      </w:r>
      <w:r>
        <w:t>периодическими</w:t>
      </w:r>
      <w:r w:rsidRPr="00E179D9">
        <w:t xml:space="preserve"> </w:t>
      </w:r>
      <w:r>
        <w:t>докладами</w:t>
      </w:r>
      <w:r w:rsidRPr="00E179D9">
        <w:t xml:space="preserve"> </w:t>
      </w:r>
      <w:r>
        <w:t>Туниса</w:t>
      </w:r>
      <w:r w:rsidRPr="00E179D9">
        <w:t xml:space="preserve"> (</w:t>
      </w:r>
      <w:r>
        <w:t>представленными</w:t>
      </w:r>
      <w:r w:rsidRPr="00E179D9">
        <w:t xml:space="preserve"> </w:t>
      </w:r>
      <w:r>
        <w:t>в</w:t>
      </w:r>
      <w:r w:rsidRPr="00E179D9">
        <w:t xml:space="preserve"> </w:t>
      </w:r>
      <w:r>
        <w:t>одном</w:t>
      </w:r>
      <w:r w:rsidRPr="00E179D9">
        <w:t xml:space="preserve"> </w:t>
      </w:r>
      <w:r>
        <w:t>документе</w:t>
      </w:r>
      <w:r w:rsidRPr="00E179D9">
        <w:t xml:space="preserve">) </w:t>
      </w:r>
      <w:r>
        <w:t>и</w:t>
      </w:r>
      <w:r w:rsidRPr="00E179D9">
        <w:t xml:space="preserve"> </w:t>
      </w:r>
      <w:r>
        <w:t>с</w:t>
      </w:r>
      <w:r w:rsidRPr="00E179D9">
        <w:t xml:space="preserve"> </w:t>
      </w:r>
      <w:r>
        <w:t>краткими</w:t>
      </w:r>
      <w:r w:rsidRPr="00E179D9">
        <w:t xml:space="preserve"> </w:t>
      </w:r>
      <w:r>
        <w:t>отчетами</w:t>
      </w:r>
      <w:r w:rsidRPr="00E179D9">
        <w:t xml:space="preserve"> </w:t>
      </w:r>
      <w:r>
        <w:t>о заседаниях, на которых Комитет их рассматривал, см. документы</w:t>
      </w:r>
      <w:r w:rsidRPr="00E179D9">
        <w:t xml:space="preserve"> </w:t>
      </w:r>
      <w:r w:rsidRPr="000C7068">
        <w:rPr>
          <w:lang w:val="fr-FR"/>
        </w:rPr>
        <w:t>CERD</w:t>
      </w:r>
      <w:r w:rsidRPr="00E179D9">
        <w:t>/</w:t>
      </w:r>
      <w:r w:rsidRPr="000C7068">
        <w:rPr>
          <w:lang w:val="fr-FR"/>
        </w:rPr>
        <w:t>C</w:t>
      </w:r>
      <w:r w:rsidRPr="00E179D9">
        <w:t>/431/</w:t>
      </w:r>
      <w:r w:rsidRPr="000C7068">
        <w:rPr>
          <w:lang w:val="fr-FR"/>
        </w:rPr>
        <w:t>Add</w:t>
      </w:r>
      <w:r w:rsidRPr="00E179D9">
        <w:t xml:space="preserve">.4, </w:t>
      </w:r>
      <w:r w:rsidRPr="00E73082">
        <w:rPr>
          <w:lang w:val="fr-FR"/>
        </w:rPr>
        <w:t>CERD</w:t>
      </w:r>
      <w:r w:rsidRPr="00E179D9">
        <w:t>/</w:t>
      </w:r>
      <w:r w:rsidRPr="00E73082">
        <w:rPr>
          <w:lang w:val="fr-FR"/>
        </w:rPr>
        <w:t>C</w:t>
      </w:r>
      <w:r w:rsidRPr="00E179D9">
        <w:t>/</w:t>
      </w:r>
      <w:r w:rsidRPr="00E73082">
        <w:rPr>
          <w:lang w:val="fr-FR"/>
        </w:rPr>
        <w:t>SR</w:t>
      </w:r>
      <w:r w:rsidRPr="00E179D9">
        <w:t>.1560,</w:t>
      </w:r>
      <w:r w:rsidRPr="00A14A0D">
        <w:t xml:space="preserve"> </w:t>
      </w:r>
      <w:r w:rsidRPr="00E179D9">
        <w:t xml:space="preserve">1561 </w:t>
      </w:r>
      <w:r>
        <w:t>и</w:t>
      </w:r>
      <w:r w:rsidRPr="00E179D9">
        <w:t xml:space="preserve"> 1575, </w:t>
      </w:r>
      <w:r>
        <w:t>и</w:t>
      </w:r>
      <w:r w:rsidRPr="00E179D9">
        <w:t xml:space="preserve"> </w:t>
      </w:r>
      <w:r w:rsidRPr="00E73082">
        <w:rPr>
          <w:lang w:val="fr-FR"/>
        </w:rPr>
        <w:t>CERD</w:t>
      </w:r>
      <w:r w:rsidRPr="00E179D9">
        <w:t>/</w:t>
      </w:r>
      <w:r w:rsidRPr="00E73082">
        <w:rPr>
          <w:lang w:val="fr-FR"/>
        </w:rPr>
        <w:t>C</w:t>
      </w:r>
      <w:r w:rsidRPr="00E179D9">
        <w:t>/62/</w:t>
      </w:r>
      <w:r w:rsidRPr="00E73082">
        <w:rPr>
          <w:lang w:val="fr-FR"/>
        </w:rPr>
        <w:t>CO</w:t>
      </w:r>
      <w:r w:rsidRPr="00E179D9">
        <w:t>/10.</w:t>
      </w:r>
    </w:p>
    <w:p w:rsidR="006C6146" w:rsidRPr="00A14A0D" w:rsidRDefault="006C6146" w:rsidP="009C08CF">
      <w:pPr>
        <w:tabs>
          <w:tab w:val="left" w:pos="-450"/>
          <w:tab w:val="left" w:pos="0"/>
          <w:tab w:val="left" w:pos="2778"/>
          <w:tab w:val="left" w:pos="7030"/>
          <w:tab w:val="left" w:pos="9241"/>
          <w:tab w:val="left" w:pos="10686"/>
          <w:tab w:val="left" w:pos="12045"/>
          <w:tab w:val="left" w:pos="12330"/>
          <w:tab w:val="left" w:pos="13680"/>
          <w:tab w:val="left" w:pos="14400"/>
          <w:tab w:val="left" w:pos="15120"/>
        </w:tabs>
        <w:spacing w:line="240" w:lineRule="auto"/>
        <w:rPr>
          <w:sz w:val="20"/>
        </w:rPr>
      </w:pPr>
    </w:p>
  </w:footnote>
  <w:footnote w:id="2">
    <w:p w:rsidR="006C6146" w:rsidRDefault="006C6146" w:rsidP="00F768D6">
      <w:pPr>
        <w:spacing w:line="240" w:lineRule="auto"/>
      </w:pPr>
      <w:r w:rsidRPr="00A14A0D">
        <w:rPr>
          <w:rStyle w:val="FootnoteReference"/>
          <w:vertAlign w:val="baseline"/>
        </w:rPr>
        <w:t>**</w:t>
      </w:r>
      <w:r w:rsidRPr="0090089F">
        <w:tab/>
      </w:r>
      <w: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не редактировался.</w:t>
      </w:r>
    </w:p>
    <w:p w:rsidR="006C6146" w:rsidRDefault="006C6146" w:rsidP="00F768D6">
      <w:pPr>
        <w:spacing w:line="240" w:lineRule="auto"/>
      </w:pPr>
    </w:p>
    <w:p w:rsidR="006C6146" w:rsidRPr="004A48A9" w:rsidRDefault="006C6146" w:rsidP="00F768D6">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146" w:rsidRDefault="006C6146">
    <w:pPr>
      <w:pStyle w:val="Header"/>
      <w:tabs>
        <w:tab w:val="left" w:pos="6237"/>
      </w:tabs>
      <w:rPr>
        <w:lang w:val="en-US"/>
      </w:rPr>
    </w:pPr>
    <w:r>
      <w:rPr>
        <w:lang w:val="en-US"/>
      </w:rPr>
      <w:t>CERD/C/TUN/19</w:t>
    </w:r>
  </w:p>
  <w:p w:rsidR="006C6146" w:rsidRDefault="006C6146">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E082F">
      <w:rPr>
        <w:rStyle w:val="PageNumber"/>
        <w:noProof/>
      </w:rPr>
      <w:t>92</w:t>
    </w:r>
    <w:r>
      <w:rPr>
        <w:rStyle w:val="PageNumber"/>
      </w:rPr>
      <w:fldChar w:fldCharType="end"/>
    </w:r>
  </w:p>
  <w:p w:rsidR="006C6146" w:rsidRDefault="006C6146">
    <w:pPr>
      <w:pStyle w:val="Header"/>
      <w:tabs>
        <w:tab w:val="left" w:pos="6237"/>
      </w:tabs>
      <w:rPr>
        <w:rStyle w:val="PageNumber"/>
        <w:lang w:val="en-US"/>
      </w:rPr>
    </w:pPr>
  </w:p>
  <w:p w:rsidR="006C6146" w:rsidRDefault="006C6146">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146" w:rsidRDefault="006C6146" w:rsidP="00A14A0D">
    <w:pPr>
      <w:pStyle w:val="Header"/>
      <w:tabs>
        <w:tab w:val="clear" w:pos="8306"/>
        <w:tab w:val="left" w:pos="7371"/>
        <w:tab w:val="right" w:pos="9214"/>
      </w:tabs>
      <w:rPr>
        <w:lang w:val="en-US"/>
      </w:rPr>
    </w:pPr>
    <w:r>
      <w:rPr>
        <w:lang w:val="en-US"/>
      </w:rPr>
      <w:tab/>
    </w:r>
    <w:r>
      <w:rPr>
        <w:lang w:val="en-US"/>
      </w:rPr>
      <w:tab/>
      <w:t>CERD/C/TUN/19</w:t>
    </w:r>
  </w:p>
  <w:p w:rsidR="006C6146" w:rsidRDefault="006C6146" w:rsidP="00A14A0D">
    <w:pPr>
      <w:pStyle w:val="Header"/>
      <w:tabs>
        <w:tab w:val="clear" w:pos="8306"/>
        <w:tab w:val="left" w:pos="7371"/>
        <w:tab w:val="right" w:pos="921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E082F">
      <w:rPr>
        <w:rStyle w:val="PageNumber"/>
        <w:noProof/>
      </w:rPr>
      <w:t>91</w:t>
    </w:r>
    <w:r>
      <w:rPr>
        <w:rStyle w:val="PageNumber"/>
      </w:rPr>
      <w:fldChar w:fldCharType="end"/>
    </w:r>
  </w:p>
  <w:p w:rsidR="006C6146" w:rsidRDefault="006C6146" w:rsidP="00A14A0D">
    <w:pPr>
      <w:pStyle w:val="Header"/>
      <w:tabs>
        <w:tab w:val="clear" w:pos="8306"/>
        <w:tab w:val="left" w:pos="7371"/>
        <w:tab w:val="right" w:pos="9214"/>
      </w:tabs>
      <w:rPr>
        <w:rStyle w:val="PageNumber"/>
        <w:lang w:val="en-US"/>
      </w:rPr>
    </w:pPr>
  </w:p>
  <w:p w:rsidR="006C6146" w:rsidRDefault="006C6146">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5406074"/>
    <w:multiLevelType w:val="hybridMultilevel"/>
    <w:tmpl w:val="39C822B8"/>
    <w:lvl w:ilvl="0" w:tplc="C94C13AA">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7C5719D"/>
    <w:multiLevelType w:val="hybridMultilevel"/>
    <w:tmpl w:val="A2645116"/>
    <w:lvl w:ilvl="0" w:tplc="C94C13AA">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7D728A1"/>
    <w:multiLevelType w:val="hybridMultilevel"/>
    <w:tmpl w:val="FA343B90"/>
    <w:lvl w:ilvl="0" w:tplc="0B2A875A">
      <w:start w:val="181"/>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5438"/>
    <w:rsid w:val="000068B6"/>
    <w:rsid w:val="00035520"/>
    <w:rsid w:val="00040EAA"/>
    <w:rsid w:val="00047E9A"/>
    <w:rsid w:val="000637F5"/>
    <w:rsid w:val="00097B60"/>
    <w:rsid w:val="000B046E"/>
    <w:rsid w:val="00115B73"/>
    <w:rsid w:val="00166344"/>
    <w:rsid w:val="00186146"/>
    <w:rsid w:val="001B3677"/>
    <w:rsid w:val="001C7926"/>
    <w:rsid w:val="002D14EC"/>
    <w:rsid w:val="0032462F"/>
    <w:rsid w:val="00357A3D"/>
    <w:rsid w:val="00384324"/>
    <w:rsid w:val="00390B20"/>
    <w:rsid w:val="003B2815"/>
    <w:rsid w:val="003C2DAA"/>
    <w:rsid w:val="003D479D"/>
    <w:rsid w:val="003E5438"/>
    <w:rsid w:val="00417CBF"/>
    <w:rsid w:val="00436D90"/>
    <w:rsid w:val="00440A94"/>
    <w:rsid w:val="004A48A9"/>
    <w:rsid w:val="004D2621"/>
    <w:rsid w:val="004F5E71"/>
    <w:rsid w:val="0050578C"/>
    <w:rsid w:val="005642C8"/>
    <w:rsid w:val="005D2D79"/>
    <w:rsid w:val="005D3AF9"/>
    <w:rsid w:val="005E0C90"/>
    <w:rsid w:val="0060659D"/>
    <w:rsid w:val="0061782F"/>
    <w:rsid w:val="00651424"/>
    <w:rsid w:val="00655DE7"/>
    <w:rsid w:val="006574E6"/>
    <w:rsid w:val="0065771D"/>
    <w:rsid w:val="0067348B"/>
    <w:rsid w:val="006C6146"/>
    <w:rsid w:val="00707537"/>
    <w:rsid w:val="00746913"/>
    <w:rsid w:val="00753CF0"/>
    <w:rsid w:val="007C7A04"/>
    <w:rsid w:val="007F3DDB"/>
    <w:rsid w:val="00832F9B"/>
    <w:rsid w:val="00892709"/>
    <w:rsid w:val="008E74A2"/>
    <w:rsid w:val="00906DB8"/>
    <w:rsid w:val="00937347"/>
    <w:rsid w:val="00954472"/>
    <w:rsid w:val="009C08CF"/>
    <w:rsid w:val="009F0A84"/>
    <w:rsid w:val="009F4B97"/>
    <w:rsid w:val="00A14A0D"/>
    <w:rsid w:val="00A30EF7"/>
    <w:rsid w:val="00A3308A"/>
    <w:rsid w:val="00A4133C"/>
    <w:rsid w:val="00A840DE"/>
    <w:rsid w:val="00AB0711"/>
    <w:rsid w:val="00AC5C5E"/>
    <w:rsid w:val="00B25B10"/>
    <w:rsid w:val="00B50FB8"/>
    <w:rsid w:val="00B51778"/>
    <w:rsid w:val="00BE082F"/>
    <w:rsid w:val="00C00D95"/>
    <w:rsid w:val="00C6791B"/>
    <w:rsid w:val="00C800F7"/>
    <w:rsid w:val="00C81E9D"/>
    <w:rsid w:val="00C8638D"/>
    <w:rsid w:val="00C86838"/>
    <w:rsid w:val="00C9542D"/>
    <w:rsid w:val="00CA1212"/>
    <w:rsid w:val="00CA21FC"/>
    <w:rsid w:val="00CA4B64"/>
    <w:rsid w:val="00CC0ACA"/>
    <w:rsid w:val="00D03DC3"/>
    <w:rsid w:val="00D04FE1"/>
    <w:rsid w:val="00D076ED"/>
    <w:rsid w:val="00D17BCB"/>
    <w:rsid w:val="00D47036"/>
    <w:rsid w:val="00DA7202"/>
    <w:rsid w:val="00E45AF9"/>
    <w:rsid w:val="00E73DCC"/>
    <w:rsid w:val="00EA6474"/>
    <w:rsid w:val="00F03D4E"/>
    <w:rsid w:val="00F356E4"/>
    <w:rsid w:val="00F3680E"/>
    <w:rsid w:val="00F768D6"/>
    <w:rsid w:val="00F93F6A"/>
    <w:rsid w:val="00FE293E"/>
    <w:rsid w:val="00FF45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table" w:styleId="TableGrid">
    <w:name w:val="Table Grid"/>
    <w:basedOn w:val="TableNormal"/>
    <w:rsid w:val="00A30EF7"/>
    <w:pPr>
      <w:tabs>
        <w:tab w:val="left" w:pos="567"/>
        <w:tab w:val="left" w:pos="1134"/>
        <w:tab w:val="left" w:pos="1701"/>
        <w:tab w:val="left" w:pos="2268"/>
        <w:tab w:val="left" w:pos="6237"/>
      </w:tabs>
      <w:spacing w:line="288"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29164</Words>
  <Characters>166238</Characters>
  <Application>Microsoft Office Word</Application>
  <DocSecurity>4</DocSecurity>
  <Lines>1385</Lines>
  <Paragraphs>390</Paragraphs>
  <ScaleCrop>false</ScaleCrop>
  <HeadingPairs>
    <vt:vector size="2" baseType="variant">
      <vt:variant>
        <vt:lpstr>Название</vt:lpstr>
      </vt:variant>
      <vt:variant>
        <vt:i4>1</vt:i4>
      </vt:variant>
    </vt:vector>
  </HeadingPairs>
  <TitlesOfParts>
    <vt:vector size="1" baseType="lpstr">
      <vt:lpstr>0744100</vt:lpstr>
    </vt:vector>
  </TitlesOfParts>
  <Company> </Company>
  <LinksUpToDate>false</LinksUpToDate>
  <CharactersWithSpaces>195012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0744100</dc:title>
  <dc:subject>ДМИТРИЕВ</dc:subject>
  <dc:creator>Людмила ЦЕПЕЛЕВА</dc:creator>
  <cp:keywords/>
  <dc:description/>
  <cp:lastModifiedBy>Вера АРГУНОВА</cp:lastModifiedBy>
  <cp:revision>3</cp:revision>
  <cp:lastPrinted>2008-02-20T12:49:00Z</cp:lastPrinted>
  <dcterms:created xsi:type="dcterms:W3CDTF">2008-02-20T12:49:00Z</dcterms:created>
  <dcterms:modified xsi:type="dcterms:W3CDTF">2008-02-20T12:50:00Z</dcterms:modified>
</cp:coreProperties>
</file>