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126" w:rsidRDefault="00BC2126" w:rsidP="00BC2126">
      <w:pPr>
        <w:spacing w:line="240" w:lineRule="auto"/>
        <w:jc w:val="left"/>
        <w:rPr>
          <w:rFonts w:hint="cs"/>
          <w:szCs w:val="6"/>
        </w:rPr>
        <w:sectPr w:rsidR="00BC2126" w:rsidSect="00BC212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B930B5" w:rsidRPr="00B930B5" w:rsidRDefault="00B930B5" w:rsidP="000652E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
        </w:rPr>
      </w:pPr>
      <w:r w:rsidRPr="00B930B5">
        <w:rPr>
          <w:rFonts w:hint="cs"/>
          <w:rtl/>
        </w:rPr>
        <w:t xml:space="preserve">لجنة القضاء </w:t>
      </w:r>
      <w:r w:rsidRPr="00B930B5">
        <w:rPr>
          <w:rFonts w:hint="cs"/>
          <w:rtl/>
          <w:lang w:bidi="ar"/>
        </w:rPr>
        <w:t>على التمييز ضد المرأة</w:t>
      </w:r>
    </w:p>
    <w:p w:rsidR="00B930B5" w:rsidRPr="00B930B5" w:rsidRDefault="00B930B5" w:rsidP="000652E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
        </w:rPr>
      </w:pPr>
      <w:r w:rsidRPr="00B930B5">
        <w:rPr>
          <w:rFonts w:hint="cs"/>
          <w:rtl/>
          <w:lang w:bidi="ar"/>
        </w:rPr>
        <w:t>الفريق العامل لما قبل الدورة</w:t>
      </w:r>
    </w:p>
    <w:p w:rsidR="00B930B5" w:rsidRPr="00B930B5" w:rsidRDefault="00B930B5" w:rsidP="000652E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
        </w:rPr>
      </w:pPr>
      <w:r w:rsidRPr="00B930B5">
        <w:rPr>
          <w:rFonts w:hint="cs"/>
          <w:rtl/>
          <w:lang w:bidi="ar"/>
        </w:rPr>
        <w:t>الدورة التاسعة والثلاثون</w:t>
      </w:r>
    </w:p>
    <w:p w:rsidR="00B930B5" w:rsidRPr="00B930B5" w:rsidRDefault="00B930B5" w:rsidP="000652EB">
      <w:pPr>
        <w:tabs>
          <w:tab w:val="left" w:pos="662"/>
          <w:tab w:val="left" w:pos="1267"/>
          <w:tab w:val="left" w:pos="1987"/>
          <w:tab w:val="left" w:pos="2650"/>
        </w:tabs>
        <w:rPr>
          <w:rFonts w:hint="cs"/>
          <w:rtl/>
          <w:lang w:bidi="ar"/>
        </w:rPr>
      </w:pPr>
      <w:r w:rsidRPr="00B930B5">
        <w:rPr>
          <w:rFonts w:hint="cs"/>
          <w:rtl/>
          <w:lang w:bidi="ar"/>
        </w:rPr>
        <w:t>23 تموز/يوليه</w:t>
      </w:r>
      <w:r>
        <w:rPr>
          <w:rFonts w:hint="cs"/>
          <w:rtl/>
          <w:lang w:bidi="ar"/>
        </w:rPr>
        <w:t xml:space="preserve"> </w:t>
      </w:r>
      <w:r w:rsidRPr="00B930B5">
        <w:rPr>
          <w:rFonts w:hint="cs"/>
          <w:rtl/>
          <w:lang w:bidi="ar"/>
        </w:rPr>
        <w:t xml:space="preserve">- 10 آب/أغسطس 2007 </w:t>
      </w:r>
    </w:p>
    <w:p w:rsidR="00B930B5" w:rsidRPr="00B930B5" w:rsidRDefault="00B930B5" w:rsidP="00B930B5">
      <w:pPr>
        <w:pStyle w:val="SingleTxt"/>
        <w:spacing w:after="0" w:line="120" w:lineRule="exact"/>
        <w:rPr>
          <w:rFonts w:hint="cs"/>
          <w:b/>
          <w:bCs/>
          <w:sz w:val="10"/>
          <w:rtl/>
          <w:lang w:bidi="ar"/>
        </w:rPr>
      </w:pPr>
    </w:p>
    <w:p w:rsidR="00B930B5" w:rsidRDefault="00B930B5" w:rsidP="000652E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
        </w:rPr>
      </w:pPr>
      <w:r>
        <w:rPr>
          <w:rFonts w:hint="cs"/>
          <w:rtl/>
          <w:lang w:bidi="ar"/>
        </w:rPr>
        <w:tab/>
      </w:r>
      <w:r>
        <w:rPr>
          <w:rFonts w:hint="cs"/>
          <w:rtl/>
          <w:lang w:bidi="ar"/>
        </w:rPr>
        <w:tab/>
      </w:r>
      <w:r w:rsidRPr="00B930B5">
        <w:rPr>
          <w:rFonts w:hint="cs"/>
          <w:rtl/>
          <w:lang w:bidi="ar"/>
        </w:rPr>
        <w:t xml:space="preserve">قائمة </w:t>
      </w:r>
      <w:r>
        <w:rPr>
          <w:rFonts w:hint="cs"/>
          <w:rtl/>
          <w:lang w:bidi="ar"/>
        </w:rPr>
        <w:t>ب</w:t>
      </w:r>
      <w:r w:rsidRPr="00B930B5">
        <w:rPr>
          <w:rFonts w:hint="cs"/>
          <w:rtl/>
          <w:lang w:bidi="ar"/>
        </w:rPr>
        <w:t>القضايا والأسئلة المتصلة بالنظر في التقارير الدورية</w:t>
      </w:r>
    </w:p>
    <w:p w:rsidR="00B930B5" w:rsidRDefault="000652EB" w:rsidP="000652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
        </w:rPr>
      </w:pPr>
      <w:r>
        <w:rPr>
          <w:rFonts w:hint="cs"/>
          <w:rtl/>
          <w:lang w:bidi="ar"/>
        </w:rPr>
        <w:tab/>
      </w:r>
      <w:r>
        <w:rPr>
          <w:rFonts w:hint="cs"/>
          <w:rtl/>
          <w:lang w:bidi="ar"/>
        </w:rPr>
        <w:tab/>
      </w:r>
      <w:r w:rsidR="00B930B5" w:rsidRPr="00B930B5">
        <w:rPr>
          <w:rFonts w:hint="cs"/>
          <w:rtl/>
          <w:lang w:bidi="ar"/>
        </w:rPr>
        <w:t>هندوراس</w:t>
      </w:r>
    </w:p>
    <w:p w:rsidR="00B930B5" w:rsidRPr="00B930B5" w:rsidRDefault="00B930B5" w:rsidP="00B930B5">
      <w:pPr>
        <w:pStyle w:val="SingleTxt"/>
      </w:pPr>
      <w:r w:rsidRPr="00B930B5">
        <w:rPr>
          <w:rFonts w:hint="cs"/>
          <w:rtl/>
          <w:lang w:bidi="ar"/>
        </w:rPr>
        <w:t>1</w:t>
      </w:r>
      <w:r>
        <w:rPr>
          <w:rFonts w:hint="cs"/>
          <w:rtl/>
          <w:lang w:bidi="ar"/>
        </w:rPr>
        <w:t xml:space="preserve"> </w:t>
      </w:r>
      <w:r w:rsidRPr="00B930B5">
        <w:rPr>
          <w:rFonts w:hint="cs"/>
          <w:rtl/>
          <w:lang w:bidi="ar"/>
        </w:rPr>
        <w:t>-</w:t>
      </w:r>
      <w:r w:rsidRPr="00B930B5">
        <w:rPr>
          <w:rFonts w:hint="cs"/>
          <w:rtl/>
          <w:lang w:bidi="ar"/>
        </w:rPr>
        <w:tab/>
        <w:t>نظر الفريق العامل لما قبل الدورة في تقرير هندوراس الجامع للتقارير الدورية الرابع والخامس والسادس (</w:t>
      </w:r>
      <w:r w:rsidRPr="00B930B5">
        <w:t>CEDAW/C/HON/6</w:t>
      </w:r>
      <w:r w:rsidRPr="00B930B5">
        <w:rPr>
          <w:rFonts w:hint="cs"/>
          <w:rtl/>
          <w:lang w:bidi="ar"/>
        </w:rPr>
        <w:t>).</w:t>
      </w: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B930B5" w:rsidRPr="00B930B5">
        <w:rPr>
          <w:rFonts w:hint="cs"/>
          <w:rtl/>
          <w:lang w:bidi="ar"/>
        </w:rPr>
        <w:t>لمحة عامة</w:t>
      </w:r>
    </w:p>
    <w:p w:rsidR="00B930B5" w:rsidRPr="00B930B5" w:rsidRDefault="00B930B5" w:rsidP="000652EB">
      <w:pPr>
        <w:pStyle w:val="SingleTxt"/>
        <w:rPr>
          <w:rFonts w:hint="cs"/>
          <w:rtl/>
        </w:rPr>
      </w:pPr>
      <w:r w:rsidRPr="00B930B5">
        <w:rPr>
          <w:rFonts w:hint="cs"/>
          <w:rtl/>
        </w:rPr>
        <w:t>2</w:t>
      </w:r>
      <w:r>
        <w:rPr>
          <w:rFonts w:hint="cs"/>
          <w:rtl/>
        </w:rPr>
        <w:t xml:space="preserve"> </w:t>
      </w:r>
      <w:r w:rsidRPr="00B930B5">
        <w:rPr>
          <w:rFonts w:hint="cs"/>
          <w:rtl/>
        </w:rPr>
        <w:t>-</w:t>
      </w:r>
      <w:r w:rsidRPr="00B930B5">
        <w:rPr>
          <w:rFonts w:hint="cs"/>
          <w:rtl/>
        </w:rPr>
        <w:tab/>
        <w:t>يرجى تقديم معلومات عن عملية إعداد التقرير الجامع للتقارير الدورية الرابع</w:t>
      </w:r>
      <w:r w:rsidR="000652EB">
        <w:rPr>
          <w:rFonts w:hint="eastAsia"/>
          <w:rtl/>
        </w:rPr>
        <w:t> </w:t>
      </w:r>
      <w:r w:rsidRPr="00B930B5">
        <w:rPr>
          <w:rFonts w:hint="cs"/>
          <w:rtl/>
        </w:rPr>
        <w:t xml:space="preserve">والخامس والسادس. وينبغي أن </w:t>
      </w:r>
      <w:r>
        <w:rPr>
          <w:rFonts w:hint="cs"/>
          <w:rtl/>
        </w:rPr>
        <w:t xml:space="preserve">تبين </w:t>
      </w:r>
      <w:r w:rsidRPr="00B930B5">
        <w:rPr>
          <w:rFonts w:hint="cs"/>
          <w:rtl/>
        </w:rPr>
        <w:t>هذه المعلومات الإدارات الحكومية التي شاركت</w:t>
      </w:r>
      <w:r w:rsidR="000652EB">
        <w:rPr>
          <w:rFonts w:hint="eastAsia"/>
          <w:rtl/>
        </w:rPr>
        <w:t> </w:t>
      </w:r>
      <w:r w:rsidRPr="00B930B5">
        <w:rPr>
          <w:rFonts w:hint="cs"/>
          <w:rtl/>
        </w:rPr>
        <w:t xml:space="preserve">في إعداده وطابع وحجم مشاركتها، وأن تبين ما إذا </w:t>
      </w:r>
      <w:r>
        <w:rPr>
          <w:rFonts w:hint="cs"/>
          <w:rtl/>
        </w:rPr>
        <w:t xml:space="preserve">كانت هناك </w:t>
      </w:r>
      <w:r w:rsidRPr="00B930B5">
        <w:rPr>
          <w:rFonts w:hint="cs"/>
          <w:rtl/>
        </w:rPr>
        <w:t xml:space="preserve">مشاورات </w:t>
      </w:r>
      <w:r>
        <w:rPr>
          <w:rFonts w:hint="cs"/>
          <w:rtl/>
        </w:rPr>
        <w:t xml:space="preserve">أجريت </w:t>
      </w:r>
      <w:r w:rsidRPr="00B930B5">
        <w:rPr>
          <w:rFonts w:hint="cs"/>
          <w:rtl/>
        </w:rPr>
        <w:t>مع منظمات غير حكومية، وما إذا كانت الحكومة قد اعتم</w:t>
      </w:r>
      <w:r w:rsidR="000652EB">
        <w:rPr>
          <w:rFonts w:hint="cs"/>
          <w:rtl/>
        </w:rPr>
        <w:t>دت التقرير وقدمته إلى</w:t>
      </w:r>
      <w:r w:rsidR="000652EB">
        <w:rPr>
          <w:rFonts w:hint="eastAsia"/>
          <w:rtl/>
        </w:rPr>
        <w:t> </w:t>
      </w:r>
      <w:r w:rsidR="000652EB">
        <w:rPr>
          <w:rFonts w:hint="cs"/>
          <w:rtl/>
        </w:rPr>
        <w:t>البرلمان.</w:t>
      </w:r>
    </w:p>
    <w:p w:rsidR="00B930B5" w:rsidRDefault="00B930B5" w:rsidP="00B930B5">
      <w:pPr>
        <w:pStyle w:val="SingleTxt"/>
        <w:rPr>
          <w:rFonts w:hint="cs"/>
          <w:rtl/>
        </w:rPr>
      </w:pPr>
      <w:r w:rsidRPr="00B930B5">
        <w:rPr>
          <w:rFonts w:hint="cs"/>
          <w:rtl/>
        </w:rPr>
        <w:t>3</w:t>
      </w:r>
      <w:r>
        <w:rPr>
          <w:rFonts w:hint="cs"/>
          <w:rtl/>
        </w:rPr>
        <w:t xml:space="preserve"> </w:t>
      </w:r>
      <w:r w:rsidRPr="00B930B5">
        <w:rPr>
          <w:rFonts w:hint="cs"/>
          <w:rtl/>
        </w:rPr>
        <w:t>-</w:t>
      </w:r>
      <w:r w:rsidRPr="00B930B5">
        <w:rPr>
          <w:rFonts w:hint="cs"/>
          <w:rtl/>
        </w:rPr>
        <w:tab/>
        <w:t xml:space="preserve">ويرجى تقديم معلومات عن حالة جمع البيانات في البلد بوجهٍ عام، وعن مدى جمع هذه البيانات على أساس تفصيلها حسب الجنس. كما يرجى بيان </w:t>
      </w:r>
      <w:r>
        <w:rPr>
          <w:rFonts w:hint="cs"/>
          <w:rtl/>
        </w:rPr>
        <w:t>كيفية جمع الحكومة للبيانات فيما يختص بمختلف أحكام الاتفاقية، و</w:t>
      </w:r>
      <w:r w:rsidRPr="00B930B5">
        <w:rPr>
          <w:rFonts w:hint="cs"/>
          <w:rtl/>
        </w:rPr>
        <w:t xml:space="preserve">كيفية استخدامها في وضع السياسات والبرامج وفي رصد التقدم المحرز نحو تحقيق </w:t>
      </w:r>
      <w:r w:rsidR="000652EB">
        <w:rPr>
          <w:rFonts w:hint="cs"/>
          <w:rtl/>
        </w:rPr>
        <w:t>مساواة فعلية بين المرأة والرجل.</w:t>
      </w: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30B5" w:rsidRPr="00B930B5">
        <w:rPr>
          <w:rFonts w:hint="cs"/>
          <w:rtl/>
        </w:rPr>
        <w:t>الإطار الدستوري والتشريعي</w:t>
      </w:r>
    </w:p>
    <w:p w:rsidR="00B930B5" w:rsidRPr="00B930B5" w:rsidRDefault="00B930B5" w:rsidP="00B930B5">
      <w:pPr>
        <w:pStyle w:val="SingleTxt"/>
        <w:rPr>
          <w:rFonts w:hint="cs"/>
          <w:rtl/>
        </w:rPr>
      </w:pPr>
      <w:r w:rsidRPr="00B930B5">
        <w:rPr>
          <w:rFonts w:hint="cs"/>
          <w:rtl/>
        </w:rPr>
        <w:t>4</w:t>
      </w:r>
      <w:r>
        <w:rPr>
          <w:rFonts w:hint="cs"/>
          <w:rtl/>
        </w:rPr>
        <w:t xml:space="preserve"> </w:t>
      </w:r>
      <w:r w:rsidRPr="00B930B5">
        <w:rPr>
          <w:rFonts w:hint="cs"/>
          <w:rtl/>
        </w:rPr>
        <w:t>-</w:t>
      </w:r>
      <w:r w:rsidRPr="00B930B5">
        <w:rPr>
          <w:rFonts w:hint="cs"/>
          <w:rtl/>
        </w:rPr>
        <w:tab/>
        <w:t xml:space="preserve">يرجى تقديم معلومات </w:t>
      </w:r>
      <w:r>
        <w:rPr>
          <w:rFonts w:hint="cs"/>
          <w:rtl/>
        </w:rPr>
        <w:t xml:space="preserve">تبين مدى الاحتكام، أو عدم الاحتكام، </w:t>
      </w:r>
      <w:r w:rsidRPr="00B930B5">
        <w:rPr>
          <w:rFonts w:hint="cs"/>
          <w:rtl/>
        </w:rPr>
        <w:t xml:space="preserve">في المحاكم الوطنية إلى أحكام الاتفاقية، وأمثلة عن أي </w:t>
      </w:r>
      <w:r>
        <w:rPr>
          <w:rFonts w:hint="cs"/>
          <w:rtl/>
        </w:rPr>
        <w:t xml:space="preserve">سوابق </w:t>
      </w:r>
      <w:r w:rsidRPr="00B930B5">
        <w:rPr>
          <w:rFonts w:hint="cs"/>
          <w:rtl/>
        </w:rPr>
        <w:t xml:space="preserve">قضائية ذات صلة بذلك. وعلاوة على ذلك، يرجى تحديد الخطوات التي اتخذتها الحكومة لتوفير ما يكفي من المعلومات والتدريب </w:t>
      </w:r>
      <w:r>
        <w:rPr>
          <w:rFonts w:hint="cs"/>
          <w:rtl/>
        </w:rPr>
        <w:t xml:space="preserve">للعاملين في مجال القانون </w:t>
      </w:r>
      <w:r w:rsidRPr="00B930B5">
        <w:rPr>
          <w:rFonts w:hint="cs"/>
          <w:rtl/>
        </w:rPr>
        <w:t>ولغيرهم من الجهات الفاعلة المسؤولة عن تطبيق أحكام الاتفاقية، ومنهم المحامون والقضاة والمدعون العامون، في مجال ما يترتب على الدولة الطرف من التزامات</w:t>
      </w:r>
      <w:r w:rsidR="000652EB">
        <w:rPr>
          <w:rFonts w:hint="cs"/>
          <w:rtl/>
        </w:rPr>
        <w:t xml:space="preserve"> قانونية دولية بموجب الاتفاقية.</w:t>
      </w:r>
    </w:p>
    <w:p w:rsidR="00B930B5" w:rsidRPr="00B930B5" w:rsidRDefault="00B930B5" w:rsidP="00795D15">
      <w:pPr>
        <w:pStyle w:val="SingleTxt"/>
        <w:rPr>
          <w:rFonts w:hint="cs"/>
          <w:rtl/>
        </w:rPr>
      </w:pPr>
      <w:r w:rsidRPr="00B930B5">
        <w:rPr>
          <w:rFonts w:hint="cs"/>
          <w:rtl/>
        </w:rPr>
        <w:t>5</w:t>
      </w:r>
      <w:r>
        <w:rPr>
          <w:rFonts w:hint="cs"/>
          <w:rtl/>
        </w:rPr>
        <w:t xml:space="preserve"> </w:t>
      </w:r>
      <w:r w:rsidRPr="00B930B5">
        <w:rPr>
          <w:rFonts w:hint="cs"/>
          <w:rtl/>
        </w:rPr>
        <w:t>-</w:t>
      </w:r>
      <w:r w:rsidRPr="00B930B5">
        <w:rPr>
          <w:rFonts w:hint="cs"/>
          <w:rtl/>
        </w:rPr>
        <w:tab/>
        <w:t xml:space="preserve">ويشير التقرير إلى أن إصلاح قانون </w:t>
      </w:r>
      <w:r>
        <w:rPr>
          <w:rFonts w:hint="cs"/>
          <w:rtl/>
        </w:rPr>
        <w:t xml:space="preserve">العقوبات </w:t>
      </w:r>
      <w:r w:rsidRPr="00B930B5">
        <w:rPr>
          <w:rFonts w:hint="cs"/>
          <w:rtl/>
        </w:rPr>
        <w:t xml:space="preserve">كان بقصد إلغاء جميع أشكال التمييز ضد المرأة. غير أنه لا </w:t>
      </w:r>
      <w:r>
        <w:rPr>
          <w:rFonts w:hint="cs"/>
          <w:rtl/>
        </w:rPr>
        <w:t>تزال هناك أحكام</w:t>
      </w:r>
      <w:r w:rsidRPr="00B930B5">
        <w:rPr>
          <w:rFonts w:hint="cs"/>
          <w:rtl/>
        </w:rPr>
        <w:t xml:space="preserve"> تمييزية في قوانين أخرى</w:t>
      </w:r>
      <w:r>
        <w:rPr>
          <w:rFonts w:hint="cs"/>
          <w:rtl/>
        </w:rPr>
        <w:t xml:space="preserve">، </w:t>
      </w:r>
      <w:r w:rsidRPr="00B930B5">
        <w:rPr>
          <w:rFonts w:hint="cs"/>
          <w:rtl/>
        </w:rPr>
        <w:t xml:space="preserve">وفي </w:t>
      </w:r>
      <w:r>
        <w:rPr>
          <w:rFonts w:hint="cs"/>
          <w:rtl/>
        </w:rPr>
        <w:t>مدونة الإ</w:t>
      </w:r>
      <w:r w:rsidRPr="00B930B5">
        <w:rPr>
          <w:rFonts w:hint="cs"/>
          <w:rtl/>
        </w:rPr>
        <w:t>جراءات</w:t>
      </w:r>
      <w:r>
        <w:rPr>
          <w:rFonts w:hint="cs"/>
          <w:rtl/>
        </w:rPr>
        <w:t>، واللوائح</w:t>
      </w:r>
      <w:r w:rsidRPr="00B930B5">
        <w:rPr>
          <w:rFonts w:hint="cs"/>
          <w:rtl/>
        </w:rPr>
        <w:t xml:space="preserve"> و</w:t>
      </w:r>
      <w:r>
        <w:rPr>
          <w:rFonts w:hint="cs"/>
          <w:rtl/>
        </w:rPr>
        <w:t>ال</w:t>
      </w:r>
      <w:r w:rsidRPr="00B930B5">
        <w:rPr>
          <w:rFonts w:hint="cs"/>
          <w:rtl/>
        </w:rPr>
        <w:t xml:space="preserve">صكوك </w:t>
      </w:r>
      <w:r>
        <w:rPr>
          <w:rFonts w:hint="cs"/>
          <w:rtl/>
        </w:rPr>
        <w:t>الأ</w:t>
      </w:r>
      <w:r w:rsidRPr="00B930B5">
        <w:rPr>
          <w:rFonts w:hint="cs"/>
          <w:rtl/>
        </w:rPr>
        <w:t xml:space="preserve">خرى. يرجى تقديم معلومات عن الخطوات المتخذة أو المزمع اتخاذها لإزالة </w:t>
      </w:r>
      <w:r>
        <w:rPr>
          <w:rFonts w:hint="cs"/>
          <w:rtl/>
        </w:rPr>
        <w:t xml:space="preserve">كافة </w:t>
      </w:r>
      <w:r w:rsidRPr="00B930B5">
        <w:rPr>
          <w:rFonts w:hint="cs"/>
          <w:rtl/>
        </w:rPr>
        <w:t>الأحكام التمييزية من الإطار القانوني الوطني</w:t>
      </w:r>
      <w:r w:rsidR="00795D15">
        <w:rPr>
          <w:rFonts w:hint="cs"/>
          <w:rtl/>
        </w:rPr>
        <w:t>،</w:t>
      </w:r>
      <w:r w:rsidRPr="00B930B5">
        <w:rPr>
          <w:rFonts w:hint="cs"/>
          <w:rtl/>
        </w:rPr>
        <w:t xml:space="preserve"> وعن الإطار الزمني لتحقيق ذلك.</w:t>
      </w:r>
    </w:p>
    <w:p w:rsidR="00B930B5" w:rsidRPr="00B930B5" w:rsidRDefault="00B930B5" w:rsidP="00B930B5">
      <w:pPr>
        <w:pStyle w:val="SingleTxt"/>
        <w:rPr>
          <w:rFonts w:hint="cs"/>
          <w:rtl/>
        </w:rPr>
      </w:pPr>
      <w:r w:rsidRPr="00B930B5">
        <w:rPr>
          <w:rFonts w:hint="cs"/>
          <w:rtl/>
        </w:rPr>
        <w:t>6</w:t>
      </w:r>
      <w:r>
        <w:rPr>
          <w:rFonts w:hint="cs"/>
          <w:rtl/>
        </w:rPr>
        <w:t xml:space="preserve"> </w:t>
      </w:r>
      <w:r w:rsidR="00795D15">
        <w:rPr>
          <w:rFonts w:hint="cs"/>
          <w:rtl/>
        </w:rPr>
        <w:t>-</w:t>
      </w:r>
      <w:r w:rsidR="00795D15">
        <w:rPr>
          <w:rFonts w:hint="cs"/>
          <w:rtl/>
        </w:rPr>
        <w:tab/>
      </w:r>
      <w:r w:rsidRPr="00B930B5">
        <w:rPr>
          <w:rFonts w:hint="cs"/>
          <w:rtl/>
        </w:rPr>
        <w:t xml:space="preserve">يرجى بيان ما إذا كانت هناك تدابير </w:t>
      </w:r>
      <w:r>
        <w:rPr>
          <w:rFonts w:hint="cs"/>
          <w:rtl/>
        </w:rPr>
        <w:t xml:space="preserve">خاصة </w:t>
      </w:r>
      <w:r w:rsidRPr="00B930B5">
        <w:rPr>
          <w:rFonts w:hint="cs"/>
          <w:rtl/>
        </w:rPr>
        <w:t xml:space="preserve">مؤقتة ترمي إلى الإسراع في تحقيق مساواة فعلية بين المرأة والرجل، تمشيا مع الفقرة 1 من المادة 4 من الاتفاقية ومع التوصية العامة رقم 25 الصادرة عن اللجنة، والنتائج المحققة من تطبيقها. </w:t>
      </w:r>
    </w:p>
    <w:p w:rsidR="00B930B5" w:rsidRPr="00B930B5" w:rsidRDefault="00B930B5" w:rsidP="00B930B5">
      <w:pPr>
        <w:pStyle w:val="SingleTxt"/>
        <w:spacing w:after="0" w:line="120" w:lineRule="exact"/>
        <w:rPr>
          <w:rFonts w:hint="cs"/>
          <w:b/>
          <w:bCs/>
          <w:sz w:val="10"/>
          <w:rtl/>
        </w:rPr>
      </w:pP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30B5" w:rsidRPr="00B930B5">
        <w:rPr>
          <w:rFonts w:hint="cs"/>
          <w:rtl/>
        </w:rPr>
        <w:t>الإطار المؤسسي</w:t>
      </w:r>
    </w:p>
    <w:p w:rsidR="00B930B5" w:rsidRPr="00B930B5" w:rsidRDefault="00B930B5" w:rsidP="00795D15">
      <w:pPr>
        <w:pStyle w:val="SingleTxt"/>
        <w:rPr>
          <w:rFonts w:hint="cs"/>
          <w:rtl/>
        </w:rPr>
      </w:pPr>
      <w:r w:rsidRPr="00B930B5">
        <w:rPr>
          <w:rFonts w:hint="cs"/>
          <w:rtl/>
        </w:rPr>
        <w:t>7</w:t>
      </w:r>
      <w:r>
        <w:rPr>
          <w:rFonts w:hint="cs"/>
          <w:rtl/>
        </w:rPr>
        <w:t xml:space="preserve"> </w:t>
      </w:r>
      <w:r w:rsidRPr="00B930B5">
        <w:rPr>
          <w:rFonts w:hint="cs"/>
          <w:rtl/>
        </w:rPr>
        <w:t>-</w:t>
      </w:r>
      <w:r w:rsidRPr="00B930B5">
        <w:rPr>
          <w:rFonts w:hint="cs"/>
          <w:rtl/>
        </w:rPr>
        <w:tab/>
        <w:t xml:space="preserve">يسلم التقرير بضعف عملية </w:t>
      </w:r>
      <w:r>
        <w:rPr>
          <w:rFonts w:hint="cs"/>
          <w:rtl/>
        </w:rPr>
        <w:t xml:space="preserve">الترسيخ </w:t>
      </w:r>
      <w:r w:rsidRPr="00B930B5">
        <w:rPr>
          <w:rFonts w:hint="cs"/>
          <w:rtl/>
        </w:rPr>
        <w:t xml:space="preserve">الفعال </w:t>
      </w:r>
      <w:r>
        <w:rPr>
          <w:rFonts w:hint="cs"/>
          <w:rtl/>
        </w:rPr>
        <w:t xml:space="preserve">لعملية </w:t>
      </w:r>
      <w:r w:rsidRPr="00B930B5">
        <w:rPr>
          <w:rFonts w:hint="cs"/>
          <w:rtl/>
        </w:rPr>
        <w:t xml:space="preserve">مراعاة المنظور الجنساني. ويعود ذلك بصفةٍ خاصة إلى نقصان </w:t>
      </w:r>
      <w:r>
        <w:rPr>
          <w:rFonts w:hint="cs"/>
          <w:rtl/>
        </w:rPr>
        <w:t xml:space="preserve">كل من </w:t>
      </w:r>
      <w:r w:rsidRPr="00B930B5">
        <w:rPr>
          <w:rFonts w:hint="cs"/>
          <w:rtl/>
        </w:rPr>
        <w:t xml:space="preserve">الموارد، </w:t>
      </w:r>
      <w:r>
        <w:rPr>
          <w:rFonts w:hint="cs"/>
          <w:rtl/>
        </w:rPr>
        <w:t>و</w:t>
      </w:r>
      <w:r w:rsidRPr="00B930B5">
        <w:rPr>
          <w:rFonts w:hint="cs"/>
          <w:rtl/>
        </w:rPr>
        <w:t xml:space="preserve">آليات التنسيق، والتوعية بحقوق المرأة، والإرادة السياسية، </w:t>
      </w:r>
      <w:r>
        <w:rPr>
          <w:rFonts w:hint="cs"/>
          <w:rtl/>
        </w:rPr>
        <w:t xml:space="preserve">وإلى </w:t>
      </w:r>
      <w:r w:rsidR="00795D15">
        <w:rPr>
          <w:rFonts w:hint="cs"/>
          <w:rtl/>
        </w:rPr>
        <w:t>المواقف</w:t>
      </w:r>
      <w:r>
        <w:rPr>
          <w:rFonts w:hint="cs"/>
          <w:rtl/>
        </w:rPr>
        <w:t xml:space="preserve"> </w:t>
      </w:r>
      <w:r w:rsidRPr="00B930B5">
        <w:rPr>
          <w:rFonts w:hint="cs"/>
          <w:rtl/>
        </w:rPr>
        <w:t xml:space="preserve">الأبوية السلطوية القائمة، </w:t>
      </w:r>
      <w:r>
        <w:rPr>
          <w:rFonts w:hint="cs"/>
          <w:rtl/>
        </w:rPr>
        <w:t xml:space="preserve">وتلك كلها </w:t>
      </w:r>
      <w:r w:rsidRPr="00B930B5">
        <w:rPr>
          <w:rFonts w:hint="cs"/>
          <w:rtl/>
        </w:rPr>
        <w:t xml:space="preserve">تشكل عوائق تحول دون تعزيز مساواة المرأة </w:t>
      </w:r>
      <w:r>
        <w:rPr>
          <w:rFonts w:hint="cs"/>
          <w:rtl/>
        </w:rPr>
        <w:t>ب</w:t>
      </w:r>
      <w:r w:rsidRPr="00B930B5">
        <w:rPr>
          <w:rFonts w:hint="cs"/>
          <w:rtl/>
        </w:rPr>
        <w:t xml:space="preserve">الرجل. كما يشير التقرير إلى أثر </w:t>
      </w:r>
      <w:r>
        <w:rPr>
          <w:rFonts w:hint="cs"/>
          <w:rtl/>
        </w:rPr>
        <w:t xml:space="preserve">قيود </w:t>
      </w:r>
      <w:r w:rsidRPr="00B930B5">
        <w:rPr>
          <w:rFonts w:hint="cs"/>
          <w:rtl/>
        </w:rPr>
        <w:t>الموارد على عمل المعهد الوطني للمرأة. كيف، ومتى، تعتز</w:t>
      </w:r>
      <w:r w:rsidR="000652EB">
        <w:rPr>
          <w:rFonts w:hint="cs"/>
          <w:rtl/>
        </w:rPr>
        <w:t>م الدولة الطرف تصحيح هذا الوضع؟</w:t>
      </w:r>
    </w:p>
    <w:p w:rsidR="00B930B5" w:rsidRPr="00B930B5" w:rsidRDefault="00B930B5" w:rsidP="00B930B5">
      <w:pPr>
        <w:pStyle w:val="SingleTxt"/>
        <w:rPr>
          <w:rFonts w:hint="cs"/>
          <w:rtl/>
        </w:rPr>
      </w:pPr>
      <w:r w:rsidRPr="00B930B5">
        <w:rPr>
          <w:rFonts w:hint="cs"/>
          <w:rtl/>
        </w:rPr>
        <w:t>8</w:t>
      </w:r>
      <w:r>
        <w:rPr>
          <w:rFonts w:hint="cs"/>
          <w:rtl/>
        </w:rPr>
        <w:t xml:space="preserve"> </w:t>
      </w:r>
      <w:r w:rsidRPr="00B930B5">
        <w:rPr>
          <w:rFonts w:hint="cs"/>
          <w:rtl/>
        </w:rPr>
        <w:t>-</w:t>
      </w:r>
      <w:r w:rsidRPr="00B930B5">
        <w:rPr>
          <w:rFonts w:hint="cs"/>
          <w:rtl/>
        </w:rPr>
        <w:tab/>
        <w:t xml:space="preserve">ورغم إنشاء المكتب الخاص للمدعي العام المعني بشؤون المرأة في عام 1994، فإن التقرير يشير إلى أن </w:t>
      </w:r>
      <w:r>
        <w:rPr>
          <w:rFonts w:hint="eastAsia"/>
          <w:rtl/>
        </w:rPr>
        <w:t>”</w:t>
      </w:r>
      <w:r w:rsidRPr="00B930B5">
        <w:rPr>
          <w:rFonts w:hint="cs"/>
          <w:rtl/>
        </w:rPr>
        <w:t>مجموعة من العقبات التي تتعلق مباشرة بالأشخاص الذين يتخذون القرارات في مختلف فروع الحكومة هي التي تعوق عمليا إقامة العدل</w:t>
      </w:r>
      <w:r>
        <w:rPr>
          <w:rFonts w:hint="eastAsia"/>
          <w:rtl/>
        </w:rPr>
        <w:t>“</w:t>
      </w:r>
      <w:r w:rsidRPr="00B930B5">
        <w:rPr>
          <w:rFonts w:hint="cs"/>
          <w:rtl/>
        </w:rPr>
        <w:t>. فما هي هذه العقبات، وما هي الخطوات المحددة التي تتخذها الحكومة لإزالتها ضمن جدول زمني محدد؟</w:t>
      </w:r>
    </w:p>
    <w:p w:rsidR="00B930B5" w:rsidRPr="00B930B5" w:rsidRDefault="00B930B5" w:rsidP="00B930B5">
      <w:pPr>
        <w:pStyle w:val="SingleTxt"/>
        <w:rPr>
          <w:rFonts w:hint="cs"/>
          <w:rtl/>
        </w:rPr>
      </w:pPr>
      <w:r w:rsidRPr="00B930B5">
        <w:rPr>
          <w:rFonts w:hint="cs"/>
          <w:rtl/>
        </w:rPr>
        <w:t>9</w:t>
      </w:r>
      <w:r>
        <w:rPr>
          <w:rFonts w:hint="cs"/>
          <w:rtl/>
        </w:rPr>
        <w:t xml:space="preserve"> </w:t>
      </w:r>
      <w:r w:rsidRPr="00B930B5">
        <w:rPr>
          <w:rFonts w:hint="cs"/>
          <w:rtl/>
        </w:rPr>
        <w:t>-</w:t>
      </w:r>
      <w:r w:rsidRPr="00B930B5">
        <w:rPr>
          <w:rFonts w:hint="cs"/>
          <w:rtl/>
        </w:rPr>
        <w:tab/>
        <w:t xml:space="preserve">يرجى تقديم موجز مقتضب </w:t>
      </w:r>
      <w:r>
        <w:rPr>
          <w:rFonts w:hint="cs"/>
          <w:rtl/>
        </w:rPr>
        <w:t xml:space="preserve">يبين </w:t>
      </w:r>
      <w:r w:rsidRPr="00B930B5">
        <w:rPr>
          <w:rFonts w:hint="cs"/>
          <w:rtl/>
        </w:rPr>
        <w:t>فحوى السياسة الوطنية المتعلقة بالمرأة والخطة الأولى لتكافؤ الفرص</w:t>
      </w:r>
      <w:r>
        <w:rPr>
          <w:rFonts w:hint="cs"/>
          <w:rtl/>
        </w:rPr>
        <w:t xml:space="preserve"> للسنوات</w:t>
      </w:r>
      <w:r w:rsidRPr="00B930B5">
        <w:rPr>
          <w:rFonts w:hint="cs"/>
          <w:rtl/>
        </w:rPr>
        <w:t xml:space="preserve"> 2002-2007، بما في ذلك معلومات عن الموارد المخصصة لتنفيذها وعن الآليات والإجراءات القائمة بالرصد المنتظم وبالتقييم الدوري لأثرها و</w:t>
      </w:r>
      <w:r>
        <w:rPr>
          <w:rFonts w:hint="cs"/>
          <w:rtl/>
        </w:rPr>
        <w:t>عن ا</w:t>
      </w:r>
      <w:r w:rsidRPr="00B930B5">
        <w:rPr>
          <w:rFonts w:hint="cs"/>
          <w:rtl/>
        </w:rPr>
        <w:t xml:space="preserve">لنتائج التي تحققت </w:t>
      </w:r>
      <w:r>
        <w:rPr>
          <w:rFonts w:hint="cs"/>
          <w:rtl/>
        </w:rPr>
        <w:t xml:space="preserve">حتى </w:t>
      </w:r>
      <w:r w:rsidR="000652EB">
        <w:rPr>
          <w:rFonts w:hint="cs"/>
          <w:rtl/>
        </w:rPr>
        <w:t>الآن.</w:t>
      </w:r>
    </w:p>
    <w:p w:rsidR="00B930B5" w:rsidRPr="00B930B5" w:rsidRDefault="00B930B5" w:rsidP="00B930B5">
      <w:pPr>
        <w:pStyle w:val="SingleTxt"/>
        <w:rPr>
          <w:rFonts w:hint="cs"/>
          <w:rtl/>
        </w:rPr>
      </w:pPr>
      <w:r w:rsidRPr="00B930B5">
        <w:rPr>
          <w:rFonts w:hint="cs"/>
          <w:rtl/>
        </w:rPr>
        <w:t>10</w:t>
      </w:r>
      <w:r>
        <w:rPr>
          <w:rFonts w:hint="cs"/>
          <w:rtl/>
        </w:rPr>
        <w:t xml:space="preserve"> </w:t>
      </w:r>
      <w:r w:rsidRPr="00B930B5">
        <w:rPr>
          <w:rFonts w:hint="cs"/>
          <w:rtl/>
        </w:rPr>
        <w:t>-</w:t>
      </w:r>
      <w:r w:rsidRPr="00B930B5">
        <w:rPr>
          <w:rFonts w:hint="cs"/>
          <w:rtl/>
        </w:rPr>
        <w:tab/>
        <w:t xml:space="preserve">يرجى تقديم معلومات عن ولاية </w:t>
      </w:r>
      <w:r>
        <w:rPr>
          <w:rFonts w:hint="eastAsia"/>
          <w:rtl/>
        </w:rPr>
        <w:t>”</w:t>
      </w:r>
      <w:r w:rsidRPr="00B930B5">
        <w:rPr>
          <w:rFonts w:hint="cs"/>
          <w:rtl/>
        </w:rPr>
        <w:t xml:space="preserve">رابطة عناصر الاتصال المجتمعي </w:t>
      </w:r>
      <w:r>
        <w:rPr>
          <w:rFonts w:hint="cs"/>
          <w:rtl/>
        </w:rPr>
        <w:t xml:space="preserve">الداعية إلى </w:t>
      </w:r>
      <w:r w:rsidRPr="00B930B5">
        <w:rPr>
          <w:rFonts w:hint="cs"/>
          <w:rtl/>
        </w:rPr>
        <w:t>ثقافة المساواة بين الجنسين</w:t>
      </w:r>
      <w:r>
        <w:rPr>
          <w:rFonts w:hint="eastAsia"/>
          <w:rtl/>
        </w:rPr>
        <w:t xml:space="preserve">“، </w:t>
      </w:r>
      <w:r w:rsidRPr="00B930B5">
        <w:rPr>
          <w:rFonts w:hint="cs"/>
          <w:rtl/>
        </w:rPr>
        <w:t xml:space="preserve">التي تدعم </w:t>
      </w:r>
      <w:r>
        <w:rPr>
          <w:rFonts w:hint="cs"/>
          <w:rtl/>
        </w:rPr>
        <w:t xml:space="preserve">الاشتراك السياسي </w:t>
      </w:r>
      <w:r w:rsidRPr="00B930B5">
        <w:rPr>
          <w:rFonts w:hint="cs"/>
          <w:rtl/>
        </w:rPr>
        <w:t>للمرأة في إطار السياسة الوطنية المتعلقة بالمرأة</w:t>
      </w:r>
      <w:r>
        <w:rPr>
          <w:rFonts w:hint="cs"/>
          <w:rtl/>
        </w:rPr>
        <w:t>، وعن نطاق أنشطة تلك الرابطة والموارد المتاحة لها</w:t>
      </w:r>
      <w:r w:rsidRPr="00B930B5">
        <w:rPr>
          <w:rFonts w:hint="cs"/>
          <w:rtl/>
        </w:rPr>
        <w:t xml:space="preserve">. </w:t>
      </w: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95D15">
        <w:rPr>
          <w:rFonts w:hint="cs"/>
          <w:rtl/>
        </w:rPr>
        <w:t>القوالب</w:t>
      </w:r>
      <w:r w:rsidR="00B930B5" w:rsidRPr="00B930B5">
        <w:rPr>
          <w:rFonts w:hint="cs"/>
          <w:rtl/>
        </w:rPr>
        <w:t xml:space="preserve"> النمطية والتعليم</w:t>
      </w:r>
    </w:p>
    <w:p w:rsidR="00B930B5" w:rsidRPr="00B930B5" w:rsidRDefault="00B930B5" w:rsidP="000652EB">
      <w:pPr>
        <w:pStyle w:val="SingleTxt"/>
        <w:rPr>
          <w:rFonts w:hint="cs"/>
          <w:rtl/>
        </w:rPr>
      </w:pPr>
      <w:r w:rsidRPr="00B930B5">
        <w:rPr>
          <w:rFonts w:hint="cs"/>
          <w:rtl/>
        </w:rPr>
        <w:t>11</w:t>
      </w:r>
      <w:r>
        <w:rPr>
          <w:rFonts w:hint="cs"/>
          <w:rtl/>
        </w:rPr>
        <w:t xml:space="preserve"> </w:t>
      </w:r>
      <w:r w:rsidRPr="00B930B5">
        <w:rPr>
          <w:rFonts w:hint="cs"/>
          <w:rtl/>
        </w:rPr>
        <w:t>-</w:t>
      </w:r>
      <w:r w:rsidRPr="00B930B5">
        <w:rPr>
          <w:rFonts w:hint="cs"/>
          <w:rtl/>
        </w:rPr>
        <w:tab/>
        <w:t>أعربت اللجنة، أثناء نظرها في تقرير هندوراس الجامع للتقارير الدورية الأولي والثاني والثالث</w:t>
      </w:r>
      <w:r w:rsidR="00795D15" w:rsidRPr="00795D15">
        <w:rPr>
          <w:vertAlign w:val="superscript"/>
          <w:rtl/>
        </w:rPr>
        <w:t>(</w:t>
      </w:r>
      <w:r w:rsidR="00795D15">
        <w:rPr>
          <w:rStyle w:val="FootnoteReference"/>
          <w:rtl/>
        </w:rPr>
        <w:footnoteReference w:id="1"/>
      </w:r>
      <w:r w:rsidR="00795D15" w:rsidRPr="00795D15">
        <w:rPr>
          <w:vertAlign w:val="superscript"/>
          <w:rtl/>
        </w:rPr>
        <w:t>)</w:t>
      </w:r>
      <w:r w:rsidRPr="00B930B5">
        <w:rPr>
          <w:rFonts w:hint="cs"/>
          <w:rtl/>
        </w:rPr>
        <w:t>،</w:t>
      </w:r>
      <w:r w:rsidR="00795D15">
        <w:rPr>
          <w:rFonts w:hint="cs"/>
          <w:rtl/>
        </w:rPr>
        <w:t xml:space="preserve"> </w:t>
      </w:r>
      <w:r w:rsidRPr="00B930B5">
        <w:rPr>
          <w:rFonts w:hint="cs"/>
          <w:rtl/>
        </w:rPr>
        <w:t xml:space="preserve">عن أملها </w:t>
      </w:r>
      <w:r w:rsidR="00494364">
        <w:rPr>
          <w:rFonts w:hint="cs"/>
          <w:rtl/>
        </w:rPr>
        <w:t xml:space="preserve">في </w:t>
      </w:r>
      <w:r w:rsidRPr="00B930B5">
        <w:rPr>
          <w:rFonts w:hint="cs"/>
          <w:rtl/>
        </w:rPr>
        <w:t xml:space="preserve">أن تتخذ الدولة الطرف تدابير صارمة لإلغاء </w:t>
      </w:r>
      <w:r w:rsidR="00494364">
        <w:rPr>
          <w:rFonts w:hint="cs"/>
          <w:rtl/>
        </w:rPr>
        <w:t xml:space="preserve">القوالب </w:t>
      </w:r>
      <w:r w:rsidRPr="00B930B5">
        <w:rPr>
          <w:rFonts w:hint="cs"/>
          <w:rtl/>
        </w:rPr>
        <w:t xml:space="preserve">النمطية، وأن </w:t>
      </w:r>
      <w:r w:rsidR="00494364">
        <w:rPr>
          <w:rFonts w:hint="cs"/>
          <w:rtl/>
        </w:rPr>
        <w:t xml:space="preserve">تُشرك كلا </w:t>
      </w:r>
      <w:r w:rsidRPr="00B930B5">
        <w:rPr>
          <w:rFonts w:hint="cs"/>
          <w:rtl/>
        </w:rPr>
        <w:t xml:space="preserve">من الرجل والمرأة في جهود التوعية </w:t>
      </w:r>
      <w:r w:rsidR="00494364">
        <w:rPr>
          <w:rFonts w:hint="cs"/>
          <w:rtl/>
        </w:rPr>
        <w:t xml:space="preserve">الرامية إلى إنهاء </w:t>
      </w:r>
      <w:r w:rsidRPr="00B930B5">
        <w:rPr>
          <w:rFonts w:hint="cs"/>
          <w:rtl/>
        </w:rPr>
        <w:t>التمييز ضد المرأة. يرجى تقديم</w:t>
      </w:r>
      <w:r w:rsidR="000652EB">
        <w:rPr>
          <w:rFonts w:hint="eastAsia"/>
          <w:rtl/>
        </w:rPr>
        <w:t> </w:t>
      </w:r>
      <w:r w:rsidRPr="00B930B5">
        <w:rPr>
          <w:rFonts w:hint="cs"/>
          <w:rtl/>
        </w:rPr>
        <w:t xml:space="preserve">معلومات إضافية عن الخطوات التي اتخذتها الحكومة </w:t>
      </w:r>
      <w:r w:rsidR="00494364">
        <w:rPr>
          <w:rFonts w:hint="cs"/>
          <w:rtl/>
        </w:rPr>
        <w:t xml:space="preserve">لمكافحة القوالب </w:t>
      </w:r>
      <w:r w:rsidRPr="00B930B5">
        <w:rPr>
          <w:rFonts w:hint="cs"/>
          <w:rtl/>
        </w:rPr>
        <w:t>النمطية والمواقف</w:t>
      </w:r>
      <w:r w:rsidR="000652EB">
        <w:rPr>
          <w:rFonts w:hint="eastAsia"/>
          <w:rtl/>
        </w:rPr>
        <w:t> </w:t>
      </w:r>
      <w:r w:rsidRPr="00B930B5">
        <w:rPr>
          <w:rFonts w:hint="cs"/>
          <w:rtl/>
        </w:rPr>
        <w:t xml:space="preserve">الثقافية </w:t>
      </w:r>
      <w:r w:rsidR="00494364" w:rsidRPr="00B930B5">
        <w:rPr>
          <w:rFonts w:hint="cs"/>
          <w:rtl/>
        </w:rPr>
        <w:t xml:space="preserve">السلبية </w:t>
      </w:r>
      <w:r w:rsidRPr="00B930B5">
        <w:rPr>
          <w:rFonts w:hint="cs"/>
          <w:rtl/>
        </w:rPr>
        <w:t xml:space="preserve">المستشرية التي تميز ضد النساء والفتيات، بمن فيهن </w:t>
      </w:r>
      <w:r w:rsidR="00494364">
        <w:rPr>
          <w:rFonts w:hint="cs"/>
          <w:rtl/>
        </w:rPr>
        <w:t xml:space="preserve">النساء </w:t>
      </w:r>
      <w:r w:rsidRPr="00B930B5">
        <w:rPr>
          <w:rFonts w:hint="cs"/>
          <w:rtl/>
        </w:rPr>
        <w:t>المعوقات ونساء الشعوب الأصلية و</w:t>
      </w:r>
      <w:r w:rsidR="00795D15">
        <w:rPr>
          <w:rFonts w:hint="cs"/>
          <w:rtl/>
        </w:rPr>
        <w:t>النساء المنحدرات من أصل أ</w:t>
      </w:r>
      <w:r w:rsidRPr="00B930B5">
        <w:rPr>
          <w:rFonts w:hint="cs"/>
          <w:rtl/>
        </w:rPr>
        <w:t>فريقي، وعن النتائج التي تحققت على مرور الزمن.</w:t>
      </w:r>
    </w:p>
    <w:p w:rsidR="00B930B5" w:rsidRPr="00B930B5" w:rsidRDefault="00B930B5" w:rsidP="00494364">
      <w:pPr>
        <w:pStyle w:val="SingleTxt"/>
        <w:rPr>
          <w:rFonts w:hint="cs"/>
          <w:rtl/>
        </w:rPr>
      </w:pPr>
      <w:r w:rsidRPr="00B930B5">
        <w:rPr>
          <w:rFonts w:hint="cs"/>
          <w:rtl/>
        </w:rPr>
        <w:t>12</w:t>
      </w:r>
      <w:r w:rsidR="00494364">
        <w:rPr>
          <w:rFonts w:hint="cs"/>
          <w:rtl/>
        </w:rPr>
        <w:t xml:space="preserve"> </w:t>
      </w:r>
      <w:r w:rsidRPr="00B930B5">
        <w:rPr>
          <w:rFonts w:hint="cs"/>
          <w:rtl/>
        </w:rPr>
        <w:t>-</w:t>
      </w:r>
      <w:r w:rsidRPr="00B930B5">
        <w:rPr>
          <w:rFonts w:hint="cs"/>
          <w:rtl/>
        </w:rPr>
        <w:tab/>
        <w:t xml:space="preserve">ويقدم التقرير معلومات </w:t>
      </w:r>
      <w:r w:rsidR="00494364">
        <w:rPr>
          <w:rFonts w:hint="cs"/>
          <w:rtl/>
        </w:rPr>
        <w:t xml:space="preserve">قليلة </w:t>
      </w:r>
      <w:r w:rsidRPr="00B930B5">
        <w:rPr>
          <w:rFonts w:hint="cs"/>
          <w:rtl/>
        </w:rPr>
        <w:t>عن السياسات والأهداف المعتمدة في مجال التعليم</w:t>
      </w:r>
      <w:r w:rsidR="00494364">
        <w:rPr>
          <w:rFonts w:hint="cs"/>
          <w:rtl/>
        </w:rPr>
        <w:t xml:space="preserve">، ويشير (في الفقرة 120) إلى أن </w:t>
      </w:r>
      <w:r w:rsidR="00494364">
        <w:rPr>
          <w:rFonts w:hint="eastAsia"/>
          <w:rtl/>
        </w:rPr>
        <w:t>”</w:t>
      </w:r>
      <w:r w:rsidRPr="00B930B5">
        <w:rPr>
          <w:rFonts w:hint="cs"/>
          <w:rtl/>
        </w:rPr>
        <w:t>مسألة نوع الجنس لا تشكل أولوية للمؤسسات</w:t>
      </w:r>
      <w:r w:rsidR="00494364">
        <w:rPr>
          <w:rFonts w:hint="eastAsia"/>
          <w:rtl/>
        </w:rPr>
        <w:t>“</w:t>
      </w:r>
      <w:r w:rsidRPr="00B930B5">
        <w:rPr>
          <w:rFonts w:hint="cs"/>
          <w:rtl/>
        </w:rPr>
        <w:t>. لذا</w:t>
      </w:r>
      <w:r w:rsidR="00494364">
        <w:rPr>
          <w:rFonts w:hint="cs"/>
          <w:rtl/>
        </w:rPr>
        <w:t>،</w:t>
      </w:r>
      <w:r w:rsidRPr="00B930B5">
        <w:rPr>
          <w:rFonts w:hint="cs"/>
          <w:rtl/>
        </w:rPr>
        <w:t xml:space="preserve"> يرجى تقديم معلومات عن الخطوات التي اتخذتها الحكومة أو تعتزم اتخاذها لمنح الأولوية لتحقيق المساواة بين النساء والرجال</w:t>
      </w:r>
      <w:r w:rsidR="00494364">
        <w:rPr>
          <w:rFonts w:hint="cs"/>
          <w:rtl/>
        </w:rPr>
        <w:t>،</w:t>
      </w:r>
      <w:r w:rsidRPr="00B930B5">
        <w:rPr>
          <w:rFonts w:hint="cs"/>
          <w:rtl/>
        </w:rPr>
        <w:t xml:space="preserve"> وبين الفتيات والفتيان</w:t>
      </w:r>
      <w:r w:rsidR="00494364">
        <w:rPr>
          <w:rFonts w:hint="cs"/>
          <w:rtl/>
        </w:rPr>
        <w:t>،</w:t>
      </w:r>
      <w:r w:rsidRPr="00B930B5">
        <w:rPr>
          <w:rFonts w:hint="cs"/>
          <w:rtl/>
        </w:rPr>
        <w:t xml:space="preserve"> في ميدان التعليم، ولضمان </w:t>
      </w:r>
      <w:r w:rsidR="00494364">
        <w:rPr>
          <w:rFonts w:hint="cs"/>
          <w:rtl/>
        </w:rPr>
        <w:t xml:space="preserve">تكافؤ فرص </w:t>
      </w:r>
      <w:r w:rsidRPr="00B930B5">
        <w:rPr>
          <w:rFonts w:hint="cs"/>
          <w:rtl/>
        </w:rPr>
        <w:t xml:space="preserve">جميع النساء والفتيات في الحصول على التعليم والتدريب، فضلا عن معدلات الانتظام في الدراسة وإتمامها، وفقا للمادة 10 من الاتفاقية. </w:t>
      </w:r>
    </w:p>
    <w:p w:rsidR="00B930B5" w:rsidRPr="00B930B5" w:rsidRDefault="00B930B5" w:rsidP="00795D15">
      <w:pPr>
        <w:pStyle w:val="SingleTxt"/>
        <w:rPr>
          <w:rFonts w:hint="cs"/>
          <w:rtl/>
        </w:rPr>
      </w:pPr>
      <w:r w:rsidRPr="00B930B5">
        <w:rPr>
          <w:rFonts w:hint="cs"/>
          <w:rtl/>
        </w:rPr>
        <w:t>13</w:t>
      </w:r>
      <w:r w:rsidR="00494364">
        <w:rPr>
          <w:rFonts w:hint="cs"/>
          <w:rtl/>
        </w:rPr>
        <w:t xml:space="preserve"> </w:t>
      </w:r>
      <w:r w:rsidRPr="00B930B5">
        <w:rPr>
          <w:rFonts w:hint="cs"/>
          <w:rtl/>
        </w:rPr>
        <w:t>-</w:t>
      </w:r>
      <w:r w:rsidRPr="00B930B5">
        <w:rPr>
          <w:rFonts w:hint="cs"/>
          <w:rtl/>
        </w:rPr>
        <w:tab/>
        <w:t xml:space="preserve">يرجى تقديم معلومات إحصائية، مفصلة حسب العمر والانتماء </w:t>
      </w:r>
      <w:r w:rsidR="00494364">
        <w:rPr>
          <w:rFonts w:hint="cs"/>
          <w:rtl/>
        </w:rPr>
        <w:t xml:space="preserve">الإثني </w:t>
      </w:r>
      <w:r w:rsidRPr="00B930B5">
        <w:rPr>
          <w:rFonts w:hint="cs"/>
          <w:rtl/>
        </w:rPr>
        <w:t xml:space="preserve">ومبينة للتوزيع </w:t>
      </w:r>
      <w:r w:rsidR="00494364">
        <w:rPr>
          <w:rFonts w:hint="cs"/>
          <w:rtl/>
        </w:rPr>
        <w:t xml:space="preserve">بين </w:t>
      </w:r>
      <w:r w:rsidRPr="00B930B5">
        <w:rPr>
          <w:rFonts w:hint="cs"/>
          <w:rtl/>
        </w:rPr>
        <w:t>الحضر</w:t>
      </w:r>
      <w:r w:rsidR="00494364">
        <w:rPr>
          <w:rFonts w:hint="cs"/>
          <w:rtl/>
        </w:rPr>
        <w:t xml:space="preserve"> والريف</w:t>
      </w:r>
      <w:r w:rsidRPr="00B930B5">
        <w:rPr>
          <w:rFonts w:hint="cs"/>
          <w:rtl/>
        </w:rPr>
        <w:t>، لإظهار الاتجاهات والإنجازات في تعليم النساء والفتيات في هندوراس خلال الفترة المشمولة بالتقرير.</w:t>
      </w:r>
    </w:p>
    <w:p w:rsidR="00B930B5" w:rsidRPr="00B930B5" w:rsidRDefault="00B930B5" w:rsidP="00795D15">
      <w:pPr>
        <w:pStyle w:val="SingleTxt"/>
        <w:rPr>
          <w:rFonts w:hint="cs"/>
          <w:rtl/>
        </w:rPr>
      </w:pPr>
      <w:r w:rsidRPr="00B930B5">
        <w:rPr>
          <w:rFonts w:hint="cs"/>
          <w:rtl/>
        </w:rPr>
        <w:t>14</w:t>
      </w:r>
      <w:r w:rsidR="00494364">
        <w:rPr>
          <w:rFonts w:hint="cs"/>
          <w:rtl/>
        </w:rPr>
        <w:t xml:space="preserve"> </w:t>
      </w:r>
      <w:r w:rsidRPr="00B930B5">
        <w:rPr>
          <w:rFonts w:hint="cs"/>
          <w:rtl/>
        </w:rPr>
        <w:t>-</w:t>
      </w:r>
      <w:r w:rsidRPr="00B930B5">
        <w:rPr>
          <w:rFonts w:hint="cs"/>
          <w:rtl/>
        </w:rPr>
        <w:tab/>
        <w:t xml:space="preserve">يرجى تقديم معلومات عن معدل حمل المراهقات في هندوراس، وأثره على </w:t>
      </w:r>
      <w:r w:rsidR="00494364">
        <w:rPr>
          <w:rFonts w:hint="cs"/>
          <w:rtl/>
        </w:rPr>
        <w:t xml:space="preserve">إنجازهن </w:t>
      </w:r>
      <w:r w:rsidRPr="00B930B5">
        <w:rPr>
          <w:rFonts w:hint="cs"/>
          <w:rtl/>
        </w:rPr>
        <w:t xml:space="preserve">العلمي. كما يرجى تقديم معلومات عن </w:t>
      </w:r>
      <w:r w:rsidR="00494364">
        <w:rPr>
          <w:rFonts w:hint="cs"/>
          <w:rtl/>
        </w:rPr>
        <w:t>ال</w:t>
      </w:r>
      <w:r w:rsidRPr="00B930B5">
        <w:rPr>
          <w:rFonts w:hint="cs"/>
          <w:rtl/>
        </w:rPr>
        <w:t xml:space="preserve">دعم </w:t>
      </w:r>
      <w:r w:rsidR="00494364">
        <w:rPr>
          <w:rFonts w:hint="cs"/>
          <w:rtl/>
        </w:rPr>
        <w:t>المقدم ل</w:t>
      </w:r>
      <w:r w:rsidRPr="00B930B5">
        <w:rPr>
          <w:rFonts w:hint="cs"/>
          <w:rtl/>
        </w:rPr>
        <w:t xml:space="preserve">لمراهقات الحوامل أو الأمهات </w:t>
      </w:r>
      <w:r w:rsidR="00494364">
        <w:rPr>
          <w:rFonts w:hint="cs"/>
          <w:rtl/>
        </w:rPr>
        <w:t xml:space="preserve">الشابات </w:t>
      </w:r>
      <w:r w:rsidRPr="00B930B5">
        <w:rPr>
          <w:rFonts w:hint="cs"/>
          <w:rtl/>
        </w:rPr>
        <w:t xml:space="preserve">لمواصلة تعليمهن. وفي هذا الصدد، يرجى </w:t>
      </w:r>
      <w:r w:rsidR="00795D15">
        <w:rPr>
          <w:rFonts w:hint="cs"/>
          <w:rtl/>
        </w:rPr>
        <w:t>إيراد</w:t>
      </w:r>
      <w:r w:rsidR="00494364">
        <w:rPr>
          <w:rFonts w:hint="cs"/>
          <w:rtl/>
        </w:rPr>
        <w:t xml:space="preserve"> </w:t>
      </w:r>
      <w:r w:rsidRPr="00B930B5">
        <w:rPr>
          <w:rFonts w:hint="cs"/>
          <w:rtl/>
        </w:rPr>
        <w:t xml:space="preserve">معلومات عن تطبيق المادة 35 من قانون </w:t>
      </w:r>
      <w:r w:rsidR="00494364">
        <w:rPr>
          <w:rFonts w:hint="cs"/>
          <w:rtl/>
        </w:rPr>
        <w:t xml:space="preserve">تكافؤ </w:t>
      </w:r>
      <w:r w:rsidRPr="00B930B5">
        <w:rPr>
          <w:rFonts w:hint="cs"/>
          <w:rtl/>
        </w:rPr>
        <w:t xml:space="preserve">فرص </w:t>
      </w:r>
      <w:r w:rsidR="00494364">
        <w:rPr>
          <w:rFonts w:hint="cs"/>
          <w:rtl/>
        </w:rPr>
        <w:t>ا</w:t>
      </w:r>
      <w:r w:rsidRPr="00B930B5">
        <w:rPr>
          <w:rFonts w:hint="cs"/>
          <w:rtl/>
        </w:rPr>
        <w:t>لمرأة، الذي يسمح بمنح إجازة أمومة للطالبات الحوامل.</w:t>
      </w:r>
    </w:p>
    <w:p w:rsidR="000652EB" w:rsidRPr="000652EB" w:rsidRDefault="000652EB" w:rsidP="000652EB">
      <w:pPr>
        <w:pStyle w:val="SingleTxt"/>
        <w:spacing w:after="0" w:line="120" w:lineRule="exact"/>
        <w:rPr>
          <w:b/>
          <w:bCs/>
          <w:sz w:val="10"/>
          <w:rtl/>
        </w:rPr>
      </w:pP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30B5" w:rsidRPr="00B930B5">
        <w:rPr>
          <w:rFonts w:hint="cs"/>
          <w:rtl/>
        </w:rPr>
        <w:t>الصحة</w:t>
      </w:r>
    </w:p>
    <w:p w:rsidR="00B930B5" w:rsidRPr="00B930B5" w:rsidRDefault="00B930B5" w:rsidP="00494364">
      <w:pPr>
        <w:pStyle w:val="SingleTxt"/>
        <w:rPr>
          <w:rFonts w:hint="cs"/>
          <w:rtl/>
        </w:rPr>
      </w:pPr>
      <w:r w:rsidRPr="00B930B5">
        <w:rPr>
          <w:rFonts w:hint="cs"/>
          <w:rtl/>
        </w:rPr>
        <w:t>15</w:t>
      </w:r>
      <w:r w:rsidR="00494364">
        <w:rPr>
          <w:rFonts w:hint="cs"/>
          <w:rtl/>
        </w:rPr>
        <w:t xml:space="preserve"> </w:t>
      </w:r>
      <w:r w:rsidRPr="00B930B5">
        <w:rPr>
          <w:rFonts w:hint="cs"/>
          <w:rtl/>
        </w:rPr>
        <w:t>-</w:t>
      </w:r>
      <w:r w:rsidRPr="00B930B5">
        <w:rPr>
          <w:rFonts w:hint="cs"/>
          <w:rtl/>
        </w:rPr>
        <w:tab/>
        <w:t xml:space="preserve">يرجى تقديم بيانات عن الاتجاهات </w:t>
      </w:r>
      <w:r w:rsidR="00494364">
        <w:rPr>
          <w:rFonts w:hint="cs"/>
          <w:rtl/>
        </w:rPr>
        <w:t xml:space="preserve">السائدة بصدد </w:t>
      </w:r>
      <w:r w:rsidRPr="00B930B5">
        <w:rPr>
          <w:rFonts w:hint="cs"/>
          <w:rtl/>
        </w:rPr>
        <w:t xml:space="preserve">صحة المرأة في هندوراس، بما فيها الصحة الجنسية والإنجابية، </w:t>
      </w:r>
      <w:r w:rsidR="00494364">
        <w:rPr>
          <w:rFonts w:hint="cs"/>
          <w:rtl/>
        </w:rPr>
        <w:t xml:space="preserve">وتفصيل تلك البيانات </w:t>
      </w:r>
      <w:r w:rsidRPr="00B930B5">
        <w:rPr>
          <w:rFonts w:hint="cs"/>
          <w:rtl/>
        </w:rPr>
        <w:t xml:space="preserve">حسب العمر والانتماء الإثني </w:t>
      </w:r>
      <w:r w:rsidR="00494364">
        <w:rPr>
          <w:rFonts w:hint="cs"/>
          <w:rtl/>
        </w:rPr>
        <w:t xml:space="preserve">مع بيان </w:t>
      </w:r>
      <w:r w:rsidRPr="00B930B5">
        <w:rPr>
          <w:rFonts w:hint="cs"/>
          <w:rtl/>
        </w:rPr>
        <w:t xml:space="preserve">التوزيع </w:t>
      </w:r>
      <w:r w:rsidR="00494364">
        <w:rPr>
          <w:rFonts w:hint="cs"/>
          <w:rtl/>
        </w:rPr>
        <w:t>بين الريف والحضر</w:t>
      </w:r>
      <w:r w:rsidRPr="00B930B5">
        <w:rPr>
          <w:rFonts w:hint="cs"/>
          <w:rtl/>
        </w:rPr>
        <w:t xml:space="preserve">. وهذا </w:t>
      </w:r>
      <w:r w:rsidR="00494364">
        <w:rPr>
          <w:rFonts w:hint="cs"/>
          <w:rtl/>
        </w:rPr>
        <w:t xml:space="preserve">ينبغي أن </w:t>
      </w:r>
      <w:r w:rsidRPr="00B930B5">
        <w:rPr>
          <w:rFonts w:hint="cs"/>
          <w:rtl/>
        </w:rPr>
        <w:t xml:space="preserve">يشمل بيانات عن الاتجاهات في </w:t>
      </w:r>
      <w:r w:rsidR="00494364">
        <w:rPr>
          <w:rFonts w:hint="cs"/>
          <w:rtl/>
        </w:rPr>
        <w:t xml:space="preserve">مجال </w:t>
      </w:r>
      <w:r w:rsidRPr="00B930B5">
        <w:rPr>
          <w:rFonts w:hint="cs"/>
          <w:rtl/>
        </w:rPr>
        <w:t xml:space="preserve">وفيات الأمهات، بما في ذلك </w:t>
      </w:r>
      <w:r w:rsidR="00494364">
        <w:rPr>
          <w:rFonts w:hint="cs"/>
          <w:rtl/>
        </w:rPr>
        <w:t xml:space="preserve">وفياتهن </w:t>
      </w:r>
      <w:r w:rsidRPr="00B930B5">
        <w:rPr>
          <w:rFonts w:hint="cs"/>
          <w:rtl/>
        </w:rPr>
        <w:t xml:space="preserve">من </w:t>
      </w:r>
      <w:r w:rsidR="00494364">
        <w:rPr>
          <w:rFonts w:hint="cs"/>
          <w:rtl/>
        </w:rPr>
        <w:t xml:space="preserve">جراء </w:t>
      </w:r>
      <w:r w:rsidRPr="00B930B5">
        <w:rPr>
          <w:rFonts w:hint="cs"/>
          <w:rtl/>
        </w:rPr>
        <w:t>الإجهاض غير المأمون.</w:t>
      </w:r>
    </w:p>
    <w:p w:rsidR="00B930B5" w:rsidRPr="00B930B5" w:rsidRDefault="00B930B5" w:rsidP="00795D15">
      <w:pPr>
        <w:pStyle w:val="SingleTxt"/>
        <w:rPr>
          <w:rFonts w:hint="cs"/>
          <w:rtl/>
          <w:lang w:bidi="ar"/>
        </w:rPr>
      </w:pPr>
      <w:r w:rsidRPr="00B930B5">
        <w:rPr>
          <w:rFonts w:hint="cs"/>
          <w:rtl/>
        </w:rPr>
        <w:t>16</w:t>
      </w:r>
      <w:r w:rsidR="00494364">
        <w:rPr>
          <w:rFonts w:hint="cs"/>
          <w:rtl/>
        </w:rPr>
        <w:t xml:space="preserve"> </w:t>
      </w:r>
      <w:r w:rsidRPr="00B930B5">
        <w:rPr>
          <w:rFonts w:hint="cs"/>
          <w:rtl/>
        </w:rPr>
        <w:t>-</w:t>
      </w:r>
      <w:r w:rsidRPr="00B930B5">
        <w:rPr>
          <w:rFonts w:hint="cs"/>
          <w:rtl/>
        </w:rPr>
        <w:tab/>
        <w:t>ويسلم التقرير بارتفاع معدل الإصابة ب</w:t>
      </w:r>
      <w:r w:rsidRPr="00B930B5">
        <w:rPr>
          <w:rFonts w:hint="cs"/>
          <w:rtl/>
          <w:lang w:bidi="ar"/>
        </w:rPr>
        <w:t>فيروس نقص المناعة البشرية/متلازمة نقص المناعة المكتسب (الإيدز) في فئات محددة من النساء، بمن فيهن النساء المتزوجات ونساء الشعوب الأصلية و</w:t>
      </w:r>
      <w:r w:rsidR="00494364">
        <w:rPr>
          <w:rFonts w:hint="cs"/>
          <w:rtl/>
          <w:lang w:bidi="ar"/>
        </w:rPr>
        <w:t xml:space="preserve">النساء </w:t>
      </w:r>
      <w:r w:rsidRPr="00B930B5">
        <w:rPr>
          <w:rFonts w:hint="cs"/>
          <w:rtl/>
          <w:lang w:bidi="ar"/>
        </w:rPr>
        <w:t>المنحدرات من أصول أفريقية (الفقرتان 265 و</w:t>
      </w:r>
      <w:r w:rsidR="00494364">
        <w:rPr>
          <w:rFonts w:hint="cs"/>
          <w:rtl/>
          <w:lang w:bidi="ar"/>
        </w:rPr>
        <w:t xml:space="preserve"> </w:t>
      </w:r>
      <w:r w:rsidRPr="00B930B5">
        <w:rPr>
          <w:rFonts w:hint="cs"/>
          <w:rtl/>
          <w:lang w:bidi="ar"/>
        </w:rPr>
        <w:t>266). يرجى بيان الخطوات التي تتخذها الحكومة أو التي تعتزم اتخاذها لتعزيز برامج الوقاية من فيروس نقص المناعة البشرية/الإيدز</w:t>
      </w:r>
      <w:r w:rsidR="00494364">
        <w:rPr>
          <w:rFonts w:hint="cs"/>
          <w:rtl/>
          <w:lang w:bidi="ar"/>
        </w:rPr>
        <w:t>،</w:t>
      </w:r>
      <w:r w:rsidRPr="00B930B5">
        <w:rPr>
          <w:rFonts w:hint="cs"/>
          <w:rtl/>
          <w:lang w:bidi="ar"/>
        </w:rPr>
        <w:t xml:space="preserve"> وخدمات الدعم، وبيان مدى استهداف تلك البرامج النساء. ويرجى في حال </w:t>
      </w:r>
      <w:r w:rsidR="00494364">
        <w:rPr>
          <w:rFonts w:hint="cs"/>
          <w:rtl/>
          <w:lang w:bidi="ar"/>
        </w:rPr>
        <w:t xml:space="preserve">وجود </w:t>
      </w:r>
      <w:r w:rsidRPr="00B930B5">
        <w:rPr>
          <w:rFonts w:hint="cs"/>
          <w:rtl/>
          <w:lang w:bidi="ar"/>
        </w:rPr>
        <w:t xml:space="preserve">السياسات والبرامج والخدمات تقديم معلومات عن فعاليتها. </w:t>
      </w:r>
    </w:p>
    <w:p w:rsidR="00B930B5" w:rsidRPr="00B930B5" w:rsidRDefault="00B930B5" w:rsidP="00494364">
      <w:pPr>
        <w:pStyle w:val="SingleTxt"/>
        <w:rPr>
          <w:rFonts w:hint="cs"/>
          <w:rtl/>
        </w:rPr>
      </w:pPr>
      <w:r w:rsidRPr="00B930B5">
        <w:rPr>
          <w:rFonts w:hint="cs"/>
          <w:rtl/>
          <w:lang w:bidi="ar"/>
        </w:rPr>
        <w:t>17</w:t>
      </w:r>
      <w:r w:rsidR="00494364">
        <w:rPr>
          <w:rFonts w:hint="cs"/>
          <w:rtl/>
          <w:lang w:bidi="ar"/>
        </w:rPr>
        <w:t xml:space="preserve"> </w:t>
      </w:r>
      <w:r w:rsidRPr="00B930B5">
        <w:rPr>
          <w:rFonts w:hint="cs"/>
          <w:rtl/>
          <w:lang w:bidi="ar"/>
        </w:rPr>
        <w:t>-</w:t>
      </w:r>
      <w:r w:rsidRPr="00B930B5">
        <w:rPr>
          <w:rFonts w:hint="cs"/>
          <w:rtl/>
          <w:lang w:bidi="ar"/>
        </w:rPr>
        <w:tab/>
        <w:t>ويشير التقرير إلى أن وزارة الصحة لم تعط المراهقين أولوية، و</w:t>
      </w:r>
      <w:r w:rsidR="00494364" w:rsidRPr="00B930B5">
        <w:rPr>
          <w:rFonts w:hint="cs"/>
          <w:rtl/>
          <w:lang w:bidi="ar"/>
        </w:rPr>
        <w:t xml:space="preserve">ذلك </w:t>
      </w:r>
      <w:r w:rsidRPr="00B930B5">
        <w:rPr>
          <w:rFonts w:hint="cs"/>
          <w:rtl/>
          <w:lang w:bidi="ar"/>
        </w:rPr>
        <w:t>قد يحرمهم عمليا من إمكانية الحصول على الخدمات الصحية (الفقرتان 302 و</w:t>
      </w:r>
      <w:r w:rsidR="00494364">
        <w:rPr>
          <w:rFonts w:hint="cs"/>
          <w:rtl/>
          <w:lang w:bidi="ar"/>
        </w:rPr>
        <w:t xml:space="preserve"> </w:t>
      </w:r>
      <w:r w:rsidRPr="00B930B5">
        <w:rPr>
          <w:rFonts w:hint="cs"/>
          <w:rtl/>
          <w:lang w:bidi="ar"/>
        </w:rPr>
        <w:t xml:space="preserve">295). ويشير </w:t>
      </w:r>
      <w:r w:rsidR="00494364">
        <w:rPr>
          <w:rFonts w:hint="cs"/>
          <w:rtl/>
          <w:lang w:bidi="ar"/>
        </w:rPr>
        <w:t xml:space="preserve">التقرير </w:t>
      </w:r>
      <w:r w:rsidRPr="00B930B5">
        <w:rPr>
          <w:rFonts w:hint="cs"/>
          <w:rtl/>
          <w:lang w:bidi="ar"/>
        </w:rPr>
        <w:t xml:space="preserve">تحديدا إلى التناقض القائم بين قانون الطفولة وبرنامج وزارة الصحة للرعاية الشاملة </w:t>
      </w:r>
      <w:r w:rsidR="00494364">
        <w:rPr>
          <w:rFonts w:hint="cs"/>
          <w:rtl/>
          <w:lang w:bidi="ar"/>
        </w:rPr>
        <w:t xml:space="preserve">المقدمة </w:t>
      </w:r>
      <w:r w:rsidRPr="00B930B5">
        <w:rPr>
          <w:rFonts w:hint="cs"/>
          <w:rtl/>
          <w:lang w:bidi="ar"/>
        </w:rPr>
        <w:t>للمراهقين</w:t>
      </w:r>
      <w:r w:rsidR="00494364">
        <w:rPr>
          <w:rFonts w:hint="cs"/>
          <w:rtl/>
          <w:lang w:bidi="ar"/>
        </w:rPr>
        <w:t>،</w:t>
      </w:r>
      <w:r w:rsidRPr="00B930B5">
        <w:rPr>
          <w:rFonts w:hint="cs"/>
          <w:rtl/>
          <w:lang w:bidi="ar"/>
        </w:rPr>
        <w:t xml:space="preserve"> الذي يتعلق بإمكانية حصول المراهقين على الخدمات الصحية. كما </w:t>
      </w:r>
      <w:r w:rsidR="00494364">
        <w:rPr>
          <w:rFonts w:hint="cs"/>
          <w:rtl/>
          <w:lang w:bidi="ar"/>
        </w:rPr>
        <w:t xml:space="preserve">يبين التقرير أن </w:t>
      </w:r>
      <w:r w:rsidRPr="00B930B5">
        <w:rPr>
          <w:rFonts w:hint="cs"/>
          <w:rtl/>
          <w:lang w:bidi="ar"/>
        </w:rPr>
        <w:t xml:space="preserve">قرار الحكومة </w:t>
      </w:r>
      <w:r w:rsidRPr="00B930B5">
        <w:t>0966/SS</w:t>
      </w:r>
      <w:r w:rsidRPr="00B930B5">
        <w:rPr>
          <w:rFonts w:hint="cs"/>
          <w:rtl/>
        </w:rPr>
        <w:t xml:space="preserve"> (1999) يجيز توفير وسائل منع الحمل للراشدات</w:t>
      </w:r>
      <w:r w:rsidR="00494364">
        <w:rPr>
          <w:rFonts w:hint="cs"/>
          <w:rtl/>
        </w:rPr>
        <w:t xml:space="preserve"> ولكنه</w:t>
      </w:r>
      <w:r w:rsidRPr="00B930B5">
        <w:rPr>
          <w:rFonts w:hint="cs"/>
          <w:rtl/>
        </w:rPr>
        <w:t xml:space="preserve"> يستثني على ما يبدو الفتيات المراهقات. فما العمل الذي يجري الاضطلاع به لضمان إمكانية حصول المراهقين على ما يكفيهم وما يناسب عمرهم من خدمات صحية تشمل التثقيف الجنسي والخدمات الصحية الجنسية والإنجابية ومعلومات عن تنظيم الأسرة؟</w:t>
      </w:r>
    </w:p>
    <w:p w:rsidR="00494364" w:rsidRPr="00494364" w:rsidRDefault="00494364" w:rsidP="00494364">
      <w:pPr>
        <w:pStyle w:val="SingleTxt"/>
        <w:spacing w:after="0" w:line="120" w:lineRule="exact"/>
        <w:rPr>
          <w:rFonts w:hint="cs"/>
          <w:b/>
          <w:bCs/>
          <w:sz w:val="10"/>
          <w:rtl/>
        </w:rPr>
      </w:pP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30B5" w:rsidRPr="00B930B5">
        <w:rPr>
          <w:rFonts w:hint="cs"/>
          <w:rtl/>
        </w:rPr>
        <w:t>العنف ضد المرأة</w:t>
      </w:r>
    </w:p>
    <w:p w:rsidR="00B930B5" w:rsidRPr="00B930B5" w:rsidRDefault="00B930B5" w:rsidP="009B64A7">
      <w:pPr>
        <w:pStyle w:val="SingleTxt"/>
        <w:rPr>
          <w:rFonts w:hint="cs"/>
          <w:rtl/>
        </w:rPr>
      </w:pPr>
      <w:r w:rsidRPr="00B930B5">
        <w:rPr>
          <w:rFonts w:hint="cs"/>
          <w:rtl/>
        </w:rPr>
        <w:t>18</w:t>
      </w:r>
      <w:r w:rsidR="00494364">
        <w:rPr>
          <w:rFonts w:hint="cs"/>
          <w:rtl/>
        </w:rPr>
        <w:t xml:space="preserve"> </w:t>
      </w:r>
      <w:r w:rsidRPr="00B930B5">
        <w:rPr>
          <w:rFonts w:hint="cs"/>
          <w:rtl/>
        </w:rPr>
        <w:t>-</w:t>
      </w:r>
      <w:r w:rsidRPr="00B930B5">
        <w:rPr>
          <w:rFonts w:hint="cs"/>
          <w:rtl/>
        </w:rPr>
        <w:tab/>
        <w:t xml:space="preserve">يشير التقرير إلى </w:t>
      </w:r>
      <w:r w:rsidR="00494364">
        <w:rPr>
          <w:rFonts w:hint="cs"/>
          <w:rtl/>
        </w:rPr>
        <w:t xml:space="preserve">وجود </w:t>
      </w:r>
      <w:r w:rsidRPr="00B930B5">
        <w:rPr>
          <w:rFonts w:hint="cs"/>
          <w:rtl/>
        </w:rPr>
        <w:t>نظام</w:t>
      </w:r>
      <w:r w:rsidR="009B64A7">
        <w:rPr>
          <w:rFonts w:hint="cs"/>
          <w:rtl/>
        </w:rPr>
        <w:t xml:space="preserve"> لجمع بيانات عن العنف ضد المرأة</w:t>
      </w:r>
      <w:r w:rsidRPr="00B930B5">
        <w:rPr>
          <w:rFonts w:hint="cs"/>
          <w:rtl/>
        </w:rPr>
        <w:t xml:space="preserve"> </w:t>
      </w:r>
      <w:r w:rsidR="009B64A7">
        <w:rPr>
          <w:rFonts w:hint="cs"/>
          <w:rtl/>
        </w:rPr>
        <w:t>و</w:t>
      </w:r>
      <w:r w:rsidRPr="00B930B5">
        <w:rPr>
          <w:rFonts w:hint="cs"/>
          <w:rtl/>
        </w:rPr>
        <w:t xml:space="preserve">لكنه لا يشكل جزءا من نظام السجلات الرسمية لوزارة الصحة. وفي الوقت ذاته، لا يقدم </w:t>
      </w:r>
      <w:r w:rsidR="00494364" w:rsidRPr="00B930B5">
        <w:rPr>
          <w:rFonts w:hint="cs"/>
          <w:rtl/>
        </w:rPr>
        <w:t xml:space="preserve">التقرير </w:t>
      </w:r>
      <w:r w:rsidRPr="00B930B5">
        <w:rPr>
          <w:rFonts w:hint="cs"/>
          <w:rtl/>
        </w:rPr>
        <w:t>نظرة عامة واضحة عن انتشار جميع أشكال العنف ضد المرأة في هندوراس. لذا</w:t>
      </w:r>
      <w:r w:rsidR="00494364">
        <w:rPr>
          <w:rFonts w:hint="cs"/>
          <w:rtl/>
        </w:rPr>
        <w:t>،</w:t>
      </w:r>
      <w:r w:rsidRPr="00B930B5">
        <w:rPr>
          <w:rFonts w:hint="cs"/>
          <w:rtl/>
        </w:rPr>
        <w:t xml:space="preserve"> يرجى تقديم معلومات تسمح للجنة بمعرفة أسباب جميع أشكال </w:t>
      </w:r>
      <w:r w:rsidR="00494364">
        <w:rPr>
          <w:rFonts w:hint="cs"/>
          <w:rtl/>
        </w:rPr>
        <w:t>العنف ضد المرأة في هندوراس ومداها وانتشارها، بما</w:t>
      </w:r>
      <w:r w:rsidR="00494364">
        <w:rPr>
          <w:rFonts w:hint="eastAsia"/>
          <w:rtl/>
        </w:rPr>
        <w:t> </w:t>
      </w:r>
      <w:r w:rsidRPr="00B930B5">
        <w:rPr>
          <w:rFonts w:hint="cs"/>
          <w:rtl/>
        </w:rPr>
        <w:t xml:space="preserve">في ذلك نتائج أي دراسات استقصائية ديمغرافية عن العنف ضد المرأة أو من خلال </w:t>
      </w:r>
      <w:r w:rsidR="00494364">
        <w:rPr>
          <w:rFonts w:hint="cs"/>
          <w:rtl/>
        </w:rPr>
        <w:t>ما</w:t>
      </w:r>
      <w:r w:rsidR="00494364">
        <w:rPr>
          <w:rFonts w:hint="eastAsia"/>
          <w:rtl/>
        </w:rPr>
        <w:t> </w:t>
      </w:r>
      <w:r w:rsidRPr="00B930B5">
        <w:rPr>
          <w:rFonts w:hint="cs"/>
          <w:rtl/>
        </w:rPr>
        <w:t>يتو</w:t>
      </w:r>
      <w:r w:rsidR="00494364">
        <w:rPr>
          <w:rFonts w:hint="cs"/>
          <w:rtl/>
        </w:rPr>
        <w:t>ا</w:t>
      </w:r>
      <w:r w:rsidRPr="00B930B5">
        <w:rPr>
          <w:rFonts w:hint="cs"/>
          <w:rtl/>
        </w:rPr>
        <w:t xml:space="preserve">فر من بيانات إحصائية </w:t>
      </w:r>
      <w:r w:rsidR="00494364" w:rsidRPr="00B930B5">
        <w:rPr>
          <w:rFonts w:hint="cs"/>
          <w:rtl/>
        </w:rPr>
        <w:t xml:space="preserve">أو معلومات </w:t>
      </w:r>
      <w:r w:rsidRPr="00B930B5">
        <w:rPr>
          <w:rFonts w:hint="cs"/>
          <w:rtl/>
        </w:rPr>
        <w:t xml:space="preserve">أخرى، تفصل حسب الانتماء الإثني والعمر وتبين التوزيع </w:t>
      </w:r>
      <w:r w:rsidR="00494364">
        <w:rPr>
          <w:rFonts w:hint="cs"/>
          <w:rtl/>
        </w:rPr>
        <w:t xml:space="preserve">بين </w:t>
      </w:r>
      <w:r w:rsidRPr="00B930B5">
        <w:rPr>
          <w:rFonts w:hint="cs"/>
          <w:rtl/>
        </w:rPr>
        <w:t>الريف</w:t>
      </w:r>
      <w:r w:rsidR="00494364">
        <w:rPr>
          <w:rFonts w:hint="cs"/>
          <w:rtl/>
        </w:rPr>
        <w:t xml:space="preserve"> والحضر</w:t>
      </w:r>
      <w:r w:rsidRPr="00B930B5">
        <w:rPr>
          <w:rFonts w:hint="cs"/>
          <w:rtl/>
        </w:rPr>
        <w:t xml:space="preserve"> حيثما أمكن. كما يرجى بيان الطريقة التي </w:t>
      </w:r>
      <w:r w:rsidR="00494364">
        <w:rPr>
          <w:rFonts w:hint="cs"/>
          <w:rtl/>
        </w:rPr>
        <w:t xml:space="preserve">بفضلها </w:t>
      </w:r>
      <w:r w:rsidRPr="00B930B5">
        <w:rPr>
          <w:rFonts w:hint="cs"/>
          <w:rtl/>
        </w:rPr>
        <w:t>تعتزم الحكومة تعزيز إمكانية الحصول على البيانات الموجودة واستخدامها، ولا</w:t>
      </w:r>
      <w:r w:rsidR="009B64A7">
        <w:rPr>
          <w:rFonts w:hint="cs"/>
          <w:rtl/>
        </w:rPr>
        <w:t xml:space="preserve"> </w:t>
      </w:r>
      <w:r w:rsidRPr="00B930B5">
        <w:rPr>
          <w:rFonts w:hint="cs"/>
          <w:rtl/>
        </w:rPr>
        <w:t xml:space="preserve">سيما </w:t>
      </w:r>
      <w:r w:rsidR="000652EB">
        <w:rPr>
          <w:rFonts w:hint="cs"/>
          <w:rtl/>
        </w:rPr>
        <w:t>لصانعي السياسات ومقدمي الخدمات.</w:t>
      </w:r>
    </w:p>
    <w:p w:rsidR="00B930B5" w:rsidRPr="00B930B5" w:rsidRDefault="00B930B5" w:rsidP="00494364">
      <w:pPr>
        <w:pStyle w:val="SingleTxt"/>
        <w:rPr>
          <w:rFonts w:hint="cs"/>
          <w:rtl/>
        </w:rPr>
      </w:pPr>
      <w:r w:rsidRPr="00B930B5">
        <w:rPr>
          <w:rFonts w:hint="cs"/>
          <w:rtl/>
        </w:rPr>
        <w:t>19</w:t>
      </w:r>
      <w:r w:rsidR="00494364">
        <w:rPr>
          <w:rFonts w:hint="cs"/>
          <w:rtl/>
        </w:rPr>
        <w:t xml:space="preserve"> </w:t>
      </w:r>
      <w:r w:rsidRPr="00B930B5">
        <w:rPr>
          <w:rFonts w:hint="cs"/>
          <w:rtl/>
        </w:rPr>
        <w:t>-</w:t>
      </w:r>
      <w:r w:rsidRPr="00B930B5">
        <w:rPr>
          <w:rFonts w:hint="cs"/>
          <w:rtl/>
        </w:rPr>
        <w:tab/>
        <w:t xml:space="preserve">ويسلم التقرير بوجود عقبات تحول دون مكافحة العنف ضد المرأة، بما فيها عدم </w:t>
      </w:r>
      <w:r w:rsidR="00494364">
        <w:rPr>
          <w:rFonts w:hint="cs"/>
          <w:rtl/>
        </w:rPr>
        <w:t>الالتزام ب</w:t>
      </w:r>
      <w:r w:rsidRPr="00B930B5">
        <w:rPr>
          <w:rFonts w:hint="cs"/>
          <w:rtl/>
        </w:rPr>
        <w:t xml:space="preserve">السياسات والقوانين والخطط (الفقرة 247) والافتقار إلى الوعي في أوساط صانعي القرارات (الفقرة 248). فما هي الخطوات التي تتخذها الحكومة لإزالة </w:t>
      </w:r>
      <w:r w:rsidR="000652EB">
        <w:rPr>
          <w:rFonts w:hint="cs"/>
          <w:rtl/>
        </w:rPr>
        <w:t>هذه العقبات ضمن جدول زمني محدد؟</w:t>
      </w:r>
    </w:p>
    <w:p w:rsidR="00C84C6E" w:rsidRPr="00C84C6E" w:rsidRDefault="00C84C6E" w:rsidP="00C84C6E">
      <w:pPr>
        <w:pStyle w:val="SingleTxt"/>
        <w:spacing w:after="0" w:line="120" w:lineRule="exact"/>
        <w:rPr>
          <w:rFonts w:hint="cs"/>
          <w:sz w:val="10"/>
          <w:rtl/>
        </w:rPr>
      </w:pP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30B5" w:rsidRPr="00B930B5">
        <w:rPr>
          <w:rFonts w:hint="cs"/>
          <w:rtl/>
        </w:rPr>
        <w:t>الاتجار؛ واستغلال البغاء</w:t>
      </w:r>
    </w:p>
    <w:p w:rsidR="00B930B5" w:rsidRPr="00B930B5" w:rsidRDefault="00B930B5" w:rsidP="00C84C6E">
      <w:pPr>
        <w:pStyle w:val="SingleTxt"/>
        <w:rPr>
          <w:rFonts w:hint="cs"/>
          <w:rtl/>
        </w:rPr>
      </w:pPr>
      <w:r w:rsidRPr="00B930B5">
        <w:rPr>
          <w:rFonts w:hint="cs"/>
          <w:rtl/>
        </w:rPr>
        <w:t>20</w:t>
      </w:r>
      <w:r w:rsidR="00C84C6E">
        <w:rPr>
          <w:rFonts w:hint="cs"/>
          <w:rtl/>
        </w:rPr>
        <w:t xml:space="preserve"> </w:t>
      </w:r>
      <w:r w:rsidRPr="00B930B5">
        <w:rPr>
          <w:rFonts w:hint="cs"/>
          <w:rtl/>
        </w:rPr>
        <w:t>-</w:t>
      </w:r>
      <w:r w:rsidRPr="00B930B5">
        <w:rPr>
          <w:rFonts w:hint="cs"/>
          <w:rtl/>
        </w:rPr>
        <w:tab/>
      </w:r>
      <w:r w:rsidR="00C84C6E">
        <w:rPr>
          <w:rFonts w:hint="cs"/>
          <w:rtl/>
        </w:rPr>
        <w:t xml:space="preserve">يبين </w:t>
      </w:r>
      <w:r w:rsidRPr="00B930B5">
        <w:rPr>
          <w:rFonts w:hint="cs"/>
          <w:rtl/>
        </w:rPr>
        <w:t xml:space="preserve">هذا التقرير </w:t>
      </w:r>
      <w:r w:rsidR="00C84C6E">
        <w:rPr>
          <w:rFonts w:hint="cs"/>
          <w:rtl/>
        </w:rPr>
        <w:t xml:space="preserve">وجود </w:t>
      </w:r>
      <w:r w:rsidRPr="00B930B5">
        <w:rPr>
          <w:rFonts w:hint="cs"/>
          <w:rtl/>
        </w:rPr>
        <w:t>دراسات أعدت عن الاستغلال التجاري والجنسي للفتيات والمراهقات، ولا</w:t>
      </w:r>
      <w:r w:rsidR="00C84C6E">
        <w:rPr>
          <w:rFonts w:hint="cs"/>
          <w:rtl/>
        </w:rPr>
        <w:t xml:space="preserve"> </w:t>
      </w:r>
      <w:r w:rsidRPr="00B930B5">
        <w:rPr>
          <w:rFonts w:hint="cs"/>
          <w:rtl/>
        </w:rPr>
        <w:t xml:space="preserve">سيما في </w:t>
      </w:r>
      <w:r w:rsidR="00C84C6E">
        <w:rPr>
          <w:rFonts w:hint="cs"/>
          <w:rtl/>
        </w:rPr>
        <w:t>ال</w:t>
      </w:r>
      <w:r w:rsidRPr="00B930B5">
        <w:rPr>
          <w:rFonts w:hint="cs"/>
          <w:rtl/>
        </w:rPr>
        <w:t xml:space="preserve">مناطق </w:t>
      </w:r>
      <w:r w:rsidR="00C84C6E">
        <w:rPr>
          <w:rFonts w:hint="cs"/>
          <w:rtl/>
        </w:rPr>
        <w:t>ال</w:t>
      </w:r>
      <w:r w:rsidRPr="00B930B5">
        <w:rPr>
          <w:rFonts w:hint="cs"/>
          <w:rtl/>
        </w:rPr>
        <w:t>حدودية (الفقرة 96)، إلا أنه لا يقدم معلومات عن النتائج التي خلصت إليها هذه الدراسات. لذا</w:t>
      </w:r>
      <w:r w:rsidR="00C84C6E">
        <w:rPr>
          <w:rFonts w:hint="cs"/>
          <w:rtl/>
        </w:rPr>
        <w:t>،</w:t>
      </w:r>
      <w:r w:rsidRPr="00B930B5">
        <w:rPr>
          <w:rFonts w:hint="cs"/>
          <w:rtl/>
        </w:rPr>
        <w:t xml:space="preserve"> يرجى تقديم معلومات عن الاستغلال التجاري والجنسي للنساء والفتيات والمراهقات، </w:t>
      </w:r>
      <w:r w:rsidR="00C84C6E">
        <w:rPr>
          <w:rFonts w:hint="cs"/>
          <w:rtl/>
        </w:rPr>
        <w:t xml:space="preserve">بوسائل تشمل </w:t>
      </w:r>
      <w:r w:rsidRPr="00B930B5">
        <w:rPr>
          <w:rFonts w:hint="cs"/>
          <w:rtl/>
        </w:rPr>
        <w:t>الاتجار، و</w:t>
      </w:r>
      <w:r w:rsidR="00C84C6E">
        <w:rPr>
          <w:rFonts w:hint="cs"/>
          <w:rtl/>
        </w:rPr>
        <w:t xml:space="preserve">معلومات </w:t>
      </w:r>
      <w:r w:rsidRPr="00B930B5">
        <w:rPr>
          <w:rFonts w:hint="cs"/>
          <w:rtl/>
        </w:rPr>
        <w:t xml:space="preserve">عن معدل </w:t>
      </w:r>
      <w:r w:rsidR="00C84C6E">
        <w:rPr>
          <w:rFonts w:hint="cs"/>
          <w:rtl/>
        </w:rPr>
        <w:t xml:space="preserve">حدوثه </w:t>
      </w:r>
      <w:r w:rsidRPr="00B930B5">
        <w:rPr>
          <w:rFonts w:hint="cs"/>
          <w:rtl/>
        </w:rPr>
        <w:t>وأسباب</w:t>
      </w:r>
      <w:r w:rsidR="00C84C6E">
        <w:rPr>
          <w:rFonts w:hint="cs"/>
          <w:rtl/>
        </w:rPr>
        <w:t>ه</w:t>
      </w:r>
      <w:r w:rsidRPr="00B930B5">
        <w:rPr>
          <w:rFonts w:hint="cs"/>
          <w:rtl/>
        </w:rPr>
        <w:t xml:space="preserve"> وعواقب</w:t>
      </w:r>
      <w:r w:rsidR="00C84C6E">
        <w:rPr>
          <w:rFonts w:hint="cs"/>
          <w:rtl/>
        </w:rPr>
        <w:t>ه</w:t>
      </w:r>
      <w:r w:rsidRPr="00B930B5">
        <w:rPr>
          <w:rFonts w:hint="cs"/>
          <w:rtl/>
        </w:rPr>
        <w:t>. كما يرجى تقديم معلومات عن أي برامج وضعت لمعالجة هذه المشكلة.</w:t>
      </w:r>
    </w:p>
    <w:p w:rsidR="00C84C6E" w:rsidRPr="00C84C6E" w:rsidRDefault="00C84C6E" w:rsidP="00C84C6E">
      <w:pPr>
        <w:pStyle w:val="SingleTxt"/>
        <w:spacing w:after="0" w:line="120" w:lineRule="exact"/>
        <w:rPr>
          <w:rFonts w:hint="cs"/>
          <w:b/>
          <w:bCs/>
          <w:sz w:val="10"/>
          <w:rtl/>
        </w:rPr>
      </w:pP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84C6E">
        <w:rPr>
          <w:rFonts w:hint="cs"/>
          <w:rtl/>
        </w:rPr>
        <w:t xml:space="preserve">الاشتراك </w:t>
      </w:r>
      <w:r w:rsidR="00B930B5" w:rsidRPr="00B930B5">
        <w:rPr>
          <w:rFonts w:hint="cs"/>
          <w:rtl/>
        </w:rPr>
        <w:t>في الحياة السياسية و</w:t>
      </w:r>
      <w:r w:rsidR="00C84C6E">
        <w:rPr>
          <w:rFonts w:hint="cs"/>
          <w:rtl/>
        </w:rPr>
        <w:t xml:space="preserve">الحياة </w:t>
      </w:r>
      <w:r w:rsidR="00B930B5" w:rsidRPr="00B930B5">
        <w:rPr>
          <w:rFonts w:hint="cs"/>
          <w:rtl/>
        </w:rPr>
        <w:t>العامة وفي صنع القرار</w:t>
      </w:r>
    </w:p>
    <w:p w:rsidR="00B930B5" w:rsidRPr="00B930B5" w:rsidRDefault="00B930B5" w:rsidP="009B64A7">
      <w:pPr>
        <w:pStyle w:val="SingleTxt"/>
        <w:rPr>
          <w:rFonts w:hint="cs"/>
          <w:rtl/>
        </w:rPr>
      </w:pPr>
      <w:r w:rsidRPr="00B930B5">
        <w:rPr>
          <w:rFonts w:hint="cs"/>
          <w:rtl/>
        </w:rPr>
        <w:t>21</w:t>
      </w:r>
      <w:r w:rsidR="00C84C6E">
        <w:rPr>
          <w:rFonts w:hint="cs"/>
          <w:rtl/>
        </w:rPr>
        <w:t xml:space="preserve"> </w:t>
      </w:r>
      <w:r w:rsidRPr="00B930B5">
        <w:rPr>
          <w:rFonts w:hint="cs"/>
          <w:rtl/>
        </w:rPr>
        <w:t>-</w:t>
      </w:r>
      <w:r w:rsidRPr="00B930B5">
        <w:rPr>
          <w:rFonts w:hint="cs"/>
          <w:rtl/>
        </w:rPr>
        <w:tab/>
        <w:t xml:space="preserve">قدمت في التقرير </w:t>
      </w:r>
      <w:r w:rsidR="00C84C6E" w:rsidRPr="00B930B5">
        <w:rPr>
          <w:rFonts w:hint="cs"/>
          <w:rtl/>
        </w:rPr>
        <w:t xml:space="preserve">معلومات </w:t>
      </w:r>
      <w:r w:rsidRPr="00B930B5">
        <w:rPr>
          <w:rFonts w:hint="cs"/>
          <w:rtl/>
        </w:rPr>
        <w:t xml:space="preserve">تكشف </w:t>
      </w:r>
      <w:r w:rsidR="00C84C6E">
        <w:rPr>
          <w:rFonts w:hint="cs"/>
          <w:rtl/>
        </w:rPr>
        <w:t xml:space="preserve">عما أسفرت عنه </w:t>
      </w:r>
      <w:r w:rsidRPr="00B930B5">
        <w:rPr>
          <w:rFonts w:hint="cs"/>
          <w:rtl/>
        </w:rPr>
        <w:t xml:space="preserve">الانتخابات الأخيرة </w:t>
      </w:r>
      <w:r w:rsidR="00C84C6E">
        <w:rPr>
          <w:rFonts w:hint="cs"/>
          <w:rtl/>
        </w:rPr>
        <w:t xml:space="preserve">من انخفاض في </w:t>
      </w:r>
      <w:r w:rsidRPr="00B930B5">
        <w:rPr>
          <w:rFonts w:hint="cs"/>
          <w:rtl/>
        </w:rPr>
        <w:t xml:space="preserve">عدد النساء </w:t>
      </w:r>
      <w:r w:rsidR="00C84C6E">
        <w:rPr>
          <w:rFonts w:hint="cs"/>
          <w:rtl/>
        </w:rPr>
        <w:t>المتولي</w:t>
      </w:r>
      <w:r w:rsidR="009B64A7">
        <w:rPr>
          <w:rFonts w:hint="cs"/>
          <w:rtl/>
        </w:rPr>
        <w:t>ات</w:t>
      </w:r>
      <w:r w:rsidR="00C84C6E">
        <w:rPr>
          <w:rFonts w:hint="cs"/>
          <w:rtl/>
        </w:rPr>
        <w:t xml:space="preserve"> </w:t>
      </w:r>
      <w:r w:rsidRPr="00B930B5">
        <w:rPr>
          <w:rFonts w:hint="cs"/>
          <w:rtl/>
        </w:rPr>
        <w:t xml:space="preserve">مناصب تُشغل بالانتخاب. فما هي التدابير التي اتخذت لضمان التنفيذ الفعلي للمادة 105 من قانون الانتخابات والتنظيمات السياسية؟ كما يرجى بيان التدابير </w:t>
      </w:r>
      <w:r w:rsidR="00C84C6E">
        <w:rPr>
          <w:rFonts w:hint="cs"/>
          <w:rtl/>
        </w:rPr>
        <w:t xml:space="preserve">الخاصة </w:t>
      </w:r>
      <w:r w:rsidRPr="00B930B5">
        <w:rPr>
          <w:rFonts w:hint="cs"/>
          <w:rtl/>
        </w:rPr>
        <w:t>المؤقتة التي اتخذت وفقا للفقرة 1 من المادة 4 من الاتفاقية، ولتوصيتي اللجنة العامتين رقم 23 و</w:t>
      </w:r>
      <w:r w:rsidR="00C84C6E">
        <w:rPr>
          <w:rFonts w:hint="cs"/>
          <w:rtl/>
        </w:rPr>
        <w:t xml:space="preserve"> </w:t>
      </w:r>
      <w:r w:rsidRPr="00B930B5">
        <w:rPr>
          <w:rFonts w:hint="cs"/>
          <w:rtl/>
        </w:rPr>
        <w:t xml:space="preserve">25 بهدف التعجيل </w:t>
      </w:r>
      <w:r w:rsidR="00C84C6E">
        <w:rPr>
          <w:rFonts w:hint="cs"/>
          <w:rtl/>
        </w:rPr>
        <w:t>باشتراك المرأة التام</w:t>
      </w:r>
      <w:r w:rsidRPr="00B930B5">
        <w:rPr>
          <w:rFonts w:hint="cs"/>
          <w:rtl/>
        </w:rPr>
        <w:t xml:space="preserve"> وعلى قدم المساواة في جميع ميادين الحياة العامة وصنع القرار.</w:t>
      </w:r>
    </w:p>
    <w:p w:rsidR="00B930B5" w:rsidRPr="00B930B5" w:rsidRDefault="00B930B5" w:rsidP="00634570">
      <w:pPr>
        <w:pStyle w:val="SingleTxt"/>
        <w:rPr>
          <w:rFonts w:hint="cs"/>
          <w:rtl/>
        </w:rPr>
      </w:pPr>
      <w:r w:rsidRPr="00B930B5">
        <w:rPr>
          <w:rFonts w:hint="cs"/>
          <w:rtl/>
        </w:rPr>
        <w:t>22</w:t>
      </w:r>
      <w:r w:rsidR="00C84C6E">
        <w:rPr>
          <w:rFonts w:hint="cs"/>
          <w:rtl/>
        </w:rPr>
        <w:t xml:space="preserve"> </w:t>
      </w:r>
      <w:r w:rsidRPr="00B930B5">
        <w:rPr>
          <w:rFonts w:hint="cs"/>
          <w:rtl/>
        </w:rPr>
        <w:t>-</w:t>
      </w:r>
      <w:r w:rsidRPr="00B930B5">
        <w:rPr>
          <w:rFonts w:hint="cs"/>
          <w:rtl/>
        </w:rPr>
        <w:tab/>
        <w:t xml:space="preserve">وإذ يشير التقرير إلى أهمية تحديد </w:t>
      </w:r>
      <w:r w:rsidR="00634570">
        <w:rPr>
          <w:rFonts w:hint="cs"/>
          <w:rtl/>
        </w:rPr>
        <w:t xml:space="preserve">حصة دنيا لاشتراك </w:t>
      </w:r>
      <w:r w:rsidRPr="00B930B5">
        <w:rPr>
          <w:rFonts w:hint="cs"/>
          <w:rtl/>
        </w:rPr>
        <w:t xml:space="preserve">المرأة في المناصب </w:t>
      </w:r>
      <w:r w:rsidR="00634570">
        <w:rPr>
          <w:rFonts w:hint="cs"/>
          <w:rtl/>
        </w:rPr>
        <w:t>المشغولة با</w:t>
      </w:r>
      <w:r w:rsidRPr="00B930B5">
        <w:rPr>
          <w:rFonts w:hint="cs"/>
          <w:rtl/>
        </w:rPr>
        <w:t xml:space="preserve">لانتخاب وفقا </w:t>
      </w:r>
      <w:r w:rsidR="00634570">
        <w:rPr>
          <w:rFonts w:hint="cs"/>
          <w:rtl/>
        </w:rPr>
        <w:t>لل</w:t>
      </w:r>
      <w:r w:rsidRPr="00B930B5">
        <w:rPr>
          <w:rFonts w:hint="cs"/>
          <w:rtl/>
        </w:rPr>
        <w:t>منصوص عليه في المادة 105 من قانون الانتخابات والتنظيمات السياسية</w:t>
      </w:r>
      <w:r w:rsidR="00634570">
        <w:rPr>
          <w:rFonts w:hint="cs"/>
          <w:rtl/>
        </w:rPr>
        <w:t xml:space="preserve">، فإنه يبين كذلك أن هذه المادة </w:t>
      </w:r>
      <w:r w:rsidR="00634570">
        <w:rPr>
          <w:rFonts w:hint="eastAsia"/>
          <w:rtl/>
        </w:rPr>
        <w:t>”</w:t>
      </w:r>
      <w:r w:rsidRPr="00B930B5">
        <w:rPr>
          <w:rFonts w:hint="cs"/>
          <w:rtl/>
        </w:rPr>
        <w:t>تناقض و</w:t>
      </w:r>
      <w:r w:rsidR="00634570">
        <w:rPr>
          <w:rFonts w:hint="cs"/>
          <w:rtl/>
        </w:rPr>
        <w:t>تخالف</w:t>
      </w:r>
      <w:r w:rsidR="00634570">
        <w:rPr>
          <w:rFonts w:hint="eastAsia"/>
          <w:rtl/>
        </w:rPr>
        <w:t>“</w:t>
      </w:r>
      <w:r w:rsidRPr="00B930B5">
        <w:rPr>
          <w:rFonts w:hint="cs"/>
          <w:rtl/>
        </w:rPr>
        <w:t xml:space="preserve"> مضمون المادة 104 من القانون ذاته، فضلا عن قانون </w:t>
      </w:r>
      <w:r w:rsidR="00634570">
        <w:rPr>
          <w:rFonts w:hint="cs"/>
          <w:rtl/>
        </w:rPr>
        <w:t xml:space="preserve">تكافؤ </w:t>
      </w:r>
      <w:r w:rsidRPr="00B930B5">
        <w:rPr>
          <w:rFonts w:hint="cs"/>
          <w:rtl/>
        </w:rPr>
        <w:t>الفرص (الفقرة 101). لذا</w:t>
      </w:r>
      <w:r w:rsidR="00634570">
        <w:rPr>
          <w:rFonts w:hint="cs"/>
          <w:rtl/>
        </w:rPr>
        <w:t>،</w:t>
      </w:r>
      <w:r w:rsidRPr="00B930B5">
        <w:rPr>
          <w:rFonts w:hint="cs"/>
          <w:rtl/>
        </w:rPr>
        <w:t xml:space="preserve"> يرجى تقديم المزيد من </w:t>
      </w:r>
      <w:r w:rsidR="00634570">
        <w:rPr>
          <w:rFonts w:hint="cs"/>
          <w:rtl/>
        </w:rPr>
        <w:t>الإيضاح ل</w:t>
      </w:r>
      <w:r w:rsidRPr="00B930B5">
        <w:rPr>
          <w:rFonts w:hint="cs"/>
          <w:rtl/>
        </w:rPr>
        <w:t>لتدابير التي اتخذتها الدولة الطرف لمناقشة هذا التناقض الملحوظ و</w:t>
      </w:r>
      <w:r w:rsidR="00634570">
        <w:rPr>
          <w:rFonts w:hint="cs"/>
          <w:rtl/>
        </w:rPr>
        <w:t>حله</w:t>
      </w:r>
      <w:r w:rsidR="000652EB">
        <w:rPr>
          <w:rFonts w:hint="cs"/>
          <w:rtl/>
        </w:rPr>
        <w:t>.</w:t>
      </w:r>
    </w:p>
    <w:p w:rsidR="00634570" w:rsidRPr="00634570" w:rsidRDefault="00634570" w:rsidP="00634570">
      <w:pPr>
        <w:pStyle w:val="SingleTxt"/>
        <w:spacing w:after="0" w:line="120" w:lineRule="exact"/>
        <w:rPr>
          <w:rFonts w:hint="cs"/>
          <w:b/>
          <w:bCs/>
          <w:sz w:val="10"/>
          <w:rtl/>
        </w:rPr>
      </w:pP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34570">
        <w:rPr>
          <w:rFonts w:hint="cs"/>
          <w:rtl/>
        </w:rPr>
        <w:t>العمالة؛ و</w:t>
      </w:r>
      <w:r w:rsidR="00B930B5" w:rsidRPr="00B930B5">
        <w:rPr>
          <w:rFonts w:hint="cs"/>
          <w:rtl/>
        </w:rPr>
        <w:t>الاستحقاقات الاجتماعية والاقتصادية</w:t>
      </w:r>
    </w:p>
    <w:p w:rsidR="00B930B5" w:rsidRPr="00B930B5" w:rsidRDefault="00B930B5" w:rsidP="00634570">
      <w:pPr>
        <w:pStyle w:val="SingleTxt"/>
        <w:rPr>
          <w:rFonts w:hint="cs"/>
          <w:rtl/>
        </w:rPr>
      </w:pPr>
      <w:r w:rsidRPr="00B930B5">
        <w:rPr>
          <w:rFonts w:hint="cs"/>
          <w:rtl/>
        </w:rPr>
        <w:t>23</w:t>
      </w:r>
      <w:r w:rsidR="00634570">
        <w:rPr>
          <w:rFonts w:hint="cs"/>
          <w:rtl/>
        </w:rPr>
        <w:t xml:space="preserve"> </w:t>
      </w:r>
      <w:r w:rsidRPr="00B930B5">
        <w:rPr>
          <w:rFonts w:hint="cs"/>
          <w:rtl/>
        </w:rPr>
        <w:t>-</w:t>
      </w:r>
      <w:r w:rsidRPr="00B930B5">
        <w:rPr>
          <w:rFonts w:hint="cs"/>
          <w:rtl/>
        </w:rPr>
        <w:tab/>
        <w:t>يسلم التقرير بأن البرامج الهادفة إلى القضاء على التمييز في العمل ليست ببرامج فعالة، وبأن الإطار التشريعي غير ملائم. يرجى تقديم معلومات عن الإطار الزمني اللازم لتعديل قانون العمل، بحيث يتحقق الامتثال القانوني للمادة 11 من الاتفاقية. ويرجى أيضا بيان كيف</w:t>
      </w:r>
      <w:r w:rsidR="00634570">
        <w:rPr>
          <w:rFonts w:hint="cs"/>
          <w:rtl/>
        </w:rPr>
        <w:t>،</w:t>
      </w:r>
      <w:r w:rsidRPr="00B930B5">
        <w:rPr>
          <w:rFonts w:hint="cs"/>
          <w:rtl/>
        </w:rPr>
        <w:t xml:space="preserve"> وإلى أي مدى</w:t>
      </w:r>
      <w:r w:rsidR="00634570">
        <w:rPr>
          <w:rFonts w:hint="cs"/>
          <w:rtl/>
        </w:rPr>
        <w:t>،</w:t>
      </w:r>
      <w:r w:rsidRPr="00B930B5">
        <w:rPr>
          <w:rFonts w:hint="cs"/>
          <w:rtl/>
        </w:rPr>
        <w:t xml:space="preserve"> أُخذ في الحسبان أثناء تعديل القوانين الوطنية ووضع السياسات والبرامج</w:t>
      </w:r>
      <w:r w:rsidR="00634570">
        <w:rPr>
          <w:rFonts w:hint="cs"/>
          <w:rtl/>
        </w:rPr>
        <w:t xml:space="preserve"> </w:t>
      </w:r>
      <w:r w:rsidR="00634570" w:rsidRPr="00B930B5">
        <w:rPr>
          <w:rFonts w:hint="cs"/>
          <w:rtl/>
        </w:rPr>
        <w:t xml:space="preserve">مقترح </w:t>
      </w:r>
      <w:r w:rsidR="00634570">
        <w:rPr>
          <w:rFonts w:hint="eastAsia"/>
          <w:rtl/>
        </w:rPr>
        <w:t>”</w:t>
      </w:r>
      <w:r w:rsidR="00634570" w:rsidRPr="00B930B5">
        <w:rPr>
          <w:rFonts w:hint="cs"/>
          <w:rtl/>
        </w:rPr>
        <w:t>التوظيف مع مراعاة إنصاف الجنس</w:t>
      </w:r>
      <w:r w:rsidR="00634570">
        <w:rPr>
          <w:rFonts w:hint="cs"/>
          <w:rtl/>
        </w:rPr>
        <w:t>ين</w:t>
      </w:r>
      <w:r w:rsidR="00634570">
        <w:rPr>
          <w:rFonts w:hint="eastAsia"/>
          <w:rtl/>
        </w:rPr>
        <w:t>“</w:t>
      </w:r>
      <w:r w:rsidR="00634570" w:rsidRPr="00B930B5">
        <w:rPr>
          <w:rFonts w:hint="cs"/>
          <w:rtl/>
        </w:rPr>
        <w:t>، الذي أعده ا</w:t>
      </w:r>
      <w:r w:rsidR="00634570">
        <w:rPr>
          <w:rFonts w:hint="cs"/>
          <w:rtl/>
        </w:rPr>
        <w:t>لمعهد الوطني للمرأة في عام 2004</w:t>
      </w:r>
      <w:r w:rsidR="000652EB">
        <w:rPr>
          <w:rFonts w:hint="cs"/>
          <w:rtl/>
        </w:rPr>
        <w:t>.</w:t>
      </w:r>
    </w:p>
    <w:p w:rsidR="00B930B5" w:rsidRPr="00B930B5" w:rsidRDefault="00B930B5" w:rsidP="009B64A7">
      <w:pPr>
        <w:pStyle w:val="SingleTxt"/>
        <w:rPr>
          <w:rFonts w:hint="cs"/>
          <w:rtl/>
        </w:rPr>
      </w:pPr>
      <w:r w:rsidRPr="00B930B5">
        <w:rPr>
          <w:rFonts w:hint="cs"/>
          <w:rtl/>
        </w:rPr>
        <w:t>24</w:t>
      </w:r>
      <w:r w:rsidR="00634570">
        <w:rPr>
          <w:rFonts w:hint="cs"/>
          <w:rtl/>
        </w:rPr>
        <w:t xml:space="preserve"> </w:t>
      </w:r>
      <w:r w:rsidRPr="00B930B5">
        <w:rPr>
          <w:rFonts w:hint="cs"/>
          <w:rtl/>
        </w:rPr>
        <w:t>-</w:t>
      </w:r>
      <w:r w:rsidRPr="00B930B5">
        <w:rPr>
          <w:rFonts w:hint="cs"/>
          <w:rtl/>
        </w:rPr>
        <w:tab/>
        <w:t xml:space="preserve">ووفقا </w:t>
      </w:r>
      <w:r w:rsidR="00634570">
        <w:rPr>
          <w:rFonts w:hint="cs"/>
          <w:rtl/>
        </w:rPr>
        <w:t>ل</w:t>
      </w:r>
      <w:r w:rsidRPr="00B930B5">
        <w:rPr>
          <w:rFonts w:hint="cs"/>
          <w:rtl/>
        </w:rPr>
        <w:t xml:space="preserve">لتقرير، يحدد سن تشغيل الإناث بما </w:t>
      </w:r>
      <w:r w:rsidR="00634570">
        <w:rPr>
          <w:rFonts w:hint="eastAsia"/>
          <w:rtl/>
        </w:rPr>
        <w:t>”</w:t>
      </w:r>
      <w:r w:rsidR="00634570">
        <w:rPr>
          <w:rFonts w:hint="cs"/>
          <w:rtl/>
        </w:rPr>
        <w:t>يزيد على عشر</w:t>
      </w:r>
      <w:r w:rsidRPr="00B930B5">
        <w:rPr>
          <w:rFonts w:hint="cs"/>
          <w:rtl/>
        </w:rPr>
        <w:t xml:space="preserve"> سنوات</w:t>
      </w:r>
      <w:r w:rsidR="00634570">
        <w:rPr>
          <w:rFonts w:hint="eastAsia"/>
          <w:rtl/>
        </w:rPr>
        <w:t>“</w:t>
      </w:r>
      <w:r w:rsidRPr="00B930B5">
        <w:rPr>
          <w:rFonts w:hint="cs"/>
          <w:rtl/>
        </w:rPr>
        <w:t xml:space="preserve"> (الفقرة 328)، و</w:t>
      </w:r>
      <w:r w:rsidR="00634570">
        <w:rPr>
          <w:rFonts w:hint="cs"/>
          <w:rtl/>
        </w:rPr>
        <w:t xml:space="preserve">يشتغل 64.4 </w:t>
      </w:r>
      <w:r w:rsidRPr="00B930B5">
        <w:rPr>
          <w:rFonts w:hint="cs"/>
          <w:rtl/>
        </w:rPr>
        <w:t xml:space="preserve">في المائة من فتيات الخدمة المنزلية </w:t>
      </w:r>
      <w:r w:rsidR="00634570">
        <w:rPr>
          <w:rFonts w:hint="cs"/>
          <w:rtl/>
        </w:rPr>
        <w:t>قبل بلوغ الرابعة عشر</w:t>
      </w:r>
      <w:r w:rsidRPr="00B930B5">
        <w:rPr>
          <w:rFonts w:hint="cs"/>
          <w:rtl/>
        </w:rPr>
        <w:t xml:space="preserve"> من العمر. يرجى بيان الخطوات الملموسة التي تتخذها الحكومة لضمان حماية </w:t>
      </w:r>
      <w:r w:rsidR="00634570">
        <w:rPr>
          <w:rFonts w:hint="cs"/>
          <w:rtl/>
        </w:rPr>
        <w:t xml:space="preserve">الفتيات </w:t>
      </w:r>
      <w:r w:rsidRPr="00B930B5">
        <w:rPr>
          <w:rFonts w:hint="cs"/>
          <w:rtl/>
        </w:rPr>
        <w:t xml:space="preserve">من الاستغلال الاقتصادي ومن أسوأ أشكال عمل الأطفال، ولضمان مواصلة تلقي </w:t>
      </w:r>
      <w:r w:rsidR="00634570">
        <w:rPr>
          <w:rFonts w:hint="cs"/>
          <w:rtl/>
        </w:rPr>
        <w:t xml:space="preserve">الفتيات </w:t>
      </w:r>
      <w:r w:rsidRPr="00B930B5">
        <w:rPr>
          <w:rFonts w:hint="cs"/>
          <w:rtl/>
        </w:rPr>
        <w:t>العاملات في الخدمة المنزلية للعلم.</w:t>
      </w:r>
    </w:p>
    <w:p w:rsidR="00B930B5" w:rsidRPr="00B930B5" w:rsidRDefault="00B930B5" w:rsidP="009B64A7">
      <w:pPr>
        <w:pStyle w:val="SingleTxt"/>
        <w:rPr>
          <w:rFonts w:hint="cs"/>
          <w:rtl/>
        </w:rPr>
      </w:pPr>
      <w:r w:rsidRPr="00B930B5">
        <w:rPr>
          <w:rFonts w:hint="cs"/>
          <w:rtl/>
        </w:rPr>
        <w:t>25</w:t>
      </w:r>
      <w:r w:rsidR="00634570">
        <w:rPr>
          <w:rFonts w:hint="cs"/>
          <w:rtl/>
        </w:rPr>
        <w:t xml:space="preserve"> </w:t>
      </w:r>
      <w:r w:rsidRPr="00B930B5">
        <w:rPr>
          <w:rFonts w:hint="cs"/>
          <w:rtl/>
        </w:rPr>
        <w:t>-</w:t>
      </w:r>
      <w:r w:rsidRPr="00B930B5">
        <w:rPr>
          <w:rFonts w:hint="cs"/>
          <w:rtl/>
        </w:rPr>
        <w:tab/>
        <w:t xml:space="preserve">يرجى تقديم معلومات عن ظروف عمل المرأة في قطاع الصناعات التصديرية. </w:t>
      </w:r>
      <w:r w:rsidR="009B64A7">
        <w:rPr>
          <w:rFonts w:hint="cs"/>
          <w:rtl/>
        </w:rPr>
        <w:t>كما</w:t>
      </w:r>
      <w:r w:rsidR="009B64A7">
        <w:rPr>
          <w:rFonts w:hint="eastAsia"/>
          <w:rtl/>
        </w:rPr>
        <w:t> </w:t>
      </w:r>
      <w:r w:rsidRPr="00B930B5">
        <w:rPr>
          <w:rFonts w:hint="cs"/>
          <w:rtl/>
        </w:rPr>
        <w:t>يرجى تقديم معلومات عن الإجراءات التي تتخذها الحكومة لضمان حقوق المرأة العاملة في قطاع الصناعات التصديرية، بما في ذلك حقها في حد أدنى من الأجر، و</w:t>
      </w:r>
      <w:r w:rsidR="00634570">
        <w:rPr>
          <w:rFonts w:hint="cs"/>
          <w:rtl/>
        </w:rPr>
        <w:t xml:space="preserve">ضمان </w:t>
      </w:r>
      <w:r w:rsidRPr="00B930B5">
        <w:rPr>
          <w:rFonts w:hint="cs"/>
          <w:rtl/>
        </w:rPr>
        <w:t xml:space="preserve">إطلاع النساء على حقوقهن وإمكانية المطالبة </w:t>
      </w:r>
      <w:r w:rsidR="00634570">
        <w:rPr>
          <w:rFonts w:hint="cs"/>
          <w:rtl/>
        </w:rPr>
        <w:t xml:space="preserve">بهذه </w:t>
      </w:r>
      <w:r w:rsidR="009B64A7">
        <w:rPr>
          <w:rFonts w:hint="cs"/>
          <w:rtl/>
        </w:rPr>
        <w:t>الحقوق</w:t>
      </w:r>
      <w:r w:rsidRPr="00B930B5">
        <w:rPr>
          <w:rFonts w:hint="cs"/>
          <w:rtl/>
        </w:rPr>
        <w:t>.</w:t>
      </w: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30B5" w:rsidRPr="00B930B5">
        <w:rPr>
          <w:rFonts w:hint="cs"/>
          <w:rtl/>
        </w:rPr>
        <w:t>الفقر والمرأة الريفية</w:t>
      </w:r>
    </w:p>
    <w:p w:rsidR="00B930B5" w:rsidRPr="00B930B5" w:rsidRDefault="00B930B5" w:rsidP="00634570">
      <w:pPr>
        <w:pStyle w:val="SingleTxt"/>
        <w:rPr>
          <w:rFonts w:hint="cs"/>
          <w:rtl/>
        </w:rPr>
      </w:pPr>
      <w:r w:rsidRPr="00B930B5">
        <w:rPr>
          <w:rFonts w:hint="cs"/>
          <w:rtl/>
        </w:rPr>
        <w:t>26</w:t>
      </w:r>
      <w:r w:rsidR="00634570">
        <w:rPr>
          <w:rFonts w:hint="cs"/>
          <w:rtl/>
        </w:rPr>
        <w:t xml:space="preserve"> </w:t>
      </w:r>
      <w:r w:rsidRPr="00B930B5">
        <w:rPr>
          <w:rFonts w:hint="cs"/>
          <w:rtl/>
        </w:rPr>
        <w:t>-</w:t>
      </w:r>
      <w:r w:rsidRPr="00B930B5">
        <w:rPr>
          <w:rFonts w:hint="cs"/>
          <w:rtl/>
        </w:rPr>
        <w:tab/>
        <w:t xml:space="preserve">يرجى تقديم معلومات عن هجرة النساء والفتيات، على الصعيدين الداخلي والدولي معا، بما في ذلك معلومات عن عدد المهاجرات من النساء والفتيات </w:t>
      </w:r>
      <w:r w:rsidR="00634570">
        <w:rPr>
          <w:rFonts w:hint="cs"/>
          <w:rtl/>
        </w:rPr>
        <w:t>وسماتهن العامة</w:t>
      </w:r>
      <w:r w:rsidRPr="00B930B5">
        <w:rPr>
          <w:rFonts w:hint="cs"/>
          <w:rtl/>
        </w:rPr>
        <w:t>، وعن الخطوات التي تتخذ لحماية المهاجرات من النساء والفتيات من الإساءة والاستغلال والعنف.</w:t>
      </w:r>
    </w:p>
    <w:p w:rsidR="00B930B5" w:rsidRPr="00B930B5" w:rsidRDefault="00B930B5" w:rsidP="00634570">
      <w:pPr>
        <w:pStyle w:val="SingleTxt"/>
        <w:rPr>
          <w:rFonts w:hint="cs"/>
          <w:rtl/>
        </w:rPr>
      </w:pPr>
      <w:r w:rsidRPr="00B930B5">
        <w:rPr>
          <w:rFonts w:hint="cs"/>
          <w:rtl/>
        </w:rPr>
        <w:t>27</w:t>
      </w:r>
      <w:r w:rsidR="00634570">
        <w:rPr>
          <w:rFonts w:hint="cs"/>
          <w:rtl/>
        </w:rPr>
        <w:t xml:space="preserve"> </w:t>
      </w:r>
      <w:r w:rsidRPr="00B930B5">
        <w:rPr>
          <w:rFonts w:hint="cs"/>
          <w:rtl/>
        </w:rPr>
        <w:t>-</w:t>
      </w:r>
      <w:r w:rsidRPr="00B930B5">
        <w:rPr>
          <w:rFonts w:hint="cs"/>
          <w:rtl/>
        </w:rPr>
        <w:tab/>
        <w:t xml:space="preserve">ووفقا للتقرير (الفقرتان 88 و91)، تعتبر حقوق المرأة في القطاع الزراعي </w:t>
      </w:r>
      <w:r w:rsidR="00634570">
        <w:rPr>
          <w:rFonts w:hint="eastAsia"/>
          <w:rtl/>
        </w:rPr>
        <w:t>”</w:t>
      </w:r>
      <w:r w:rsidRPr="00B930B5">
        <w:rPr>
          <w:rFonts w:hint="cs"/>
          <w:rtl/>
        </w:rPr>
        <w:t>مرضية</w:t>
      </w:r>
      <w:r w:rsidR="00634570">
        <w:rPr>
          <w:rFonts w:hint="eastAsia"/>
          <w:rtl/>
        </w:rPr>
        <w:t>“</w:t>
      </w:r>
      <w:r w:rsidRPr="00B930B5">
        <w:rPr>
          <w:rFonts w:hint="cs"/>
          <w:rtl/>
        </w:rPr>
        <w:t xml:space="preserve">، لكنها ليست مكفولة نظرا لتوزيع </w:t>
      </w:r>
      <w:r w:rsidR="00634570">
        <w:rPr>
          <w:rFonts w:hint="cs"/>
          <w:rtl/>
        </w:rPr>
        <w:t xml:space="preserve">الموارد </w:t>
      </w:r>
      <w:r w:rsidRPr="00B930B5">
        <w:rPr>
          <w:rFonts w:hint="cs"/>
          <w:rtl/>
        </w:rPr>
        <w:t>غير الملائم وغير المتساوي و</w:t>
      </w:r>
      <w:r w:rsidR="00634570">
        <w:rPr>
          <w:rFonts w:hint="cs"/>
          <w:rtl/>
        </w:rPr>
        <w:t>ل</w:t>
      </w:r>
      <w:r w:rsidRPr="00B930B5">
        <w:rPr>
          <w:rFonts w:hint="cs"/>
          <w:rtl/>
        </w:rPr>
        <w:t xml:space="preserve">شروط </w:t>
      </w:r>
      <w:r w:rsidR="00634570">
        <w:rPr>
          <w:rFonts w:hint="cs"/>
          <w:rtl/>
        </w:rPr>
        <w:t xml:space="preserve">التجارة </w:t>
      </w:r>
      <w:r w:rsidRPr="00B930B5">
        <w:rPr>
          <w:rFonts w:hint="cs"/>
          <w:rtl/>
        </w:rPr>
        <w:t xml:space="preserve">غير المتكافئة التي تزيد من إمكانية تعرض المرأة للفقر. فما هي الخطوات التي اتخذت لضمان </w:t>
      </w:r>
      <w:r w:rsidR="00634570">
        <w:rPr>
          <w:rFonts w:hint="cs"/>
          <w:rtl/>
        </w:rPr>
        <w:t xml:space="preserve">اشتراك المرأة الفعال </w:t>
      </w:r>
      <w:r w:rsidRPr="00B930B5">
        <w:rPr>
          <w:rFonts w:hint="cs"/>
          <w:rtl/>
        </w:rPr>
        <w:t xml:space="preserve">في وضع وتنفيذ البرامج في القطاع الزراعي وبرامج الحد من الفقر بوجهٍ عام، بما في ذلك </w:t>
      </w:r>
      <w:r w:rsidR="00634570">
        <w:rPr>
          <w:rFonts w:hint="cs"/>
          <w:rtl/>
        </w:rPr>
        <w:t xml:space="preserve">اشتراكها في </w:t>
      </w:r>
      <w:r w:rsidRPr="00B930B5">
        <w:rPr>
          <w:rFonts w:hint="cs"/>
          <w:rtl/>
        </w:rPr>
        <w:t xml:space="preserve">توزيع </w:t>
      </w:r>
      <w:r w:rsidR="00634570">
        <w:rPr>
          <w:rFonts w:hint="cs"/>
          <w:rtl/>
        </w:rPr>
        <w:t xml:space="preserve">المعونة </w:t>
      </w:r>
      <w:r w:rsidRPr="00B930B5">
        <w:rPr>
          <w:rFonts w:hint="cs"/>
          <w:rtl/>
        </w:rPr>
        <w:t xml:space="preserve">الدولية؟ </w:t>
      </w: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30B5" w:rsidRPr="00B930B5">
        <w:rPr>
          <w:rFonts w:hint="cs"/>
          <w:rtl/>
        </w:rPr>
        <w:t>الزواج والعلاقات الأسرية</w:t>
      </w:r>
    </w:p>
    <w:p w:rsidR="00B930B5" w:rsidRPr="00B930B5" w:rsidRDefault="00B930B5" w:rsidP="000652EB">
      <w:pPr>
        <w:pStyle w:val="SingleTxt"/>
        <w:rPr>
          <w:rFonts w:hint="cs"/>
          <w:rtl/>
        </w:rPr>
      </w:pPr>
      <w:r w:rsidRPr="00B930B5">
        <w:rPr>
          <w:rFonts w:hint="cs"/>
          <w:rtl/>
        </w:rPr>
        <w:t>28</w:t>
      </w:r>
      <w:r w:rsidR="00634570">
        <w:rPr>
          <w:rFonts w:hint="cs"/>
          <w:rtl/>
        </w:rPr>
        <w:t xml:space="preserve"> </w:t>
      </w:r>
      <w:r w:rsidRPr="00B930B5">
        <w:rPr>
          <w:rFonts w:hint="cs"/>
          <w:rtl/>
        </w:rPr>
        <w:t>-</w:t>
      </w:r>
      <w:r w:rsidRPr="00B930B5">
        <w:rPr>
          <w:rFonts w:hint="cs"/>
          <w:rtl/>
        </w:rPr>
        <w:tab/>
      </w:r>
      <w:r w:rsidR="00634570">
        <w:rPr>
          <w:rFonts w:hint="cs"/>
          <w:rtl/>
        </w:rPr>
        <w:t xml:space="preserve">ثمة إقرار </w:t>
      </w:r>
      <w:r w:rsidRPr="00B930B5">
        <w:rPr>
          <w:rFonts w:hint="cs"/>
          <w:rtl/>
        </w:rPr>
        <w:t xml:space="preserve">بمواطن ضعف </w:t>
      </w:r>
      <w:r w:rsidR="00634570" w:rsidRPr="00B930B5">
        <w:rPr>
          <w:rFonts w:hint="cs"/>
          <w:rtl/>
        </w:rPr>
        <w:t xml:space="preserve">قانون الأسرة </w:t>
      </w:r>
      <w:r w:rsidRPr="00B930B5">
        <w:rPr>
          <w:rFonts w:hint="cs"/>
          <w:rtl/>
        </w:rPr>
        <w:t>وعقبات</w:t>
      </w:r>
      <w:r w:rsidR="00634570">
        <w:rPr>
          <w:rFonts w:hint="cs"/>
          <w:rtl/>
        </w:rPr>
        <w:t>ه</w:t>
      </w:r>
      <w:r w:rsidRPr="00B930B5">
        <w:rPr>
          <w:rFonts w:hint="cs"/>
          <w:rtl/>
        </w:rPr>
        <w:t xml:space="preserve"> </w:t>
      </w:r>
      <w:r w:rsidR="00634570">
        <w:rPr>
          <w:rFonts w:hint="cs"/>
          <w:rtl/>
        </w:rPr>
        <w:t xml:space="preserve">التي </w:t>
      </w:r>
      <w:r w:rsidRPr="00B930B5">
        <w:rPr>
          <w:rFonts w:hint="cs"/>
          <w:rtl/>
        </w:rPr>
        <w:t xml:space="preserve">تحد من فعاليته فيما يتعلق بالنساء والأطفال. وما لاحظته اللجنة تحديدا هو </w:t>
      </w:r>
      <w:r w:rsidR="00634570">
        <w:rPr>
          <w:rFonts w:hint="eastAsia"/>
          <w:rtl/>
        </w:rPr>
        <w:t>”</w:t>
      </w:r>
      <w:r w:rsidRPr="00B930B5">
        <w:rPr>
          <w:rFonts w:hint="cs"/>
          <w:rtl/>
        </w:rPr>
        <w:t>الآليات المستخدمة لإقامة العدل في البلد</w:t>
      </w:r>
      <w:r w:rsidR="00634570">
        <w:rPr>
          <w:rFonts w:hint="eastAsia"/>
          <w:rtl/>
        </w:rPr>
        <w:t>“</w:t>
      </w:r>
      <w:r w:rsidRPr="00B930B5">
        <w:rPr>
          <w:rFonts w:hint="cs"/>
          <w:rtl/>
        </w:rPr>
        <w:t xml:space="preserve"> والعوامل الاجتماعية والثقافية والاقتصادية التي ربما تشكل عقبات تعوق وصول المرأة إلى</w:t>
      </w:r>
      <w:r w:rsidR="000652EB">
        <w:rPr>
          <w:rFonts w:hint="eastAsia"/>
          <w:rtl/>
        </w:rPr>
        <w:t> </w:t>
      </w:r>
      <w:r w:rsidRPr="00B930B5">
        <w:rPr>
          <w:rFonts w:hint="cs"/>
          <w:rtl/>
        </w:rPr>
        <w:t>العدالة (الفقرتان 361 و</w:t>
      </w:r>
      <w:r w:rsidR="00634570">
        <w:rPr>
          <w:rFonts w:hint="cs"/>
          <w:rtl/>
        </w:rPr>
        <w:t xml:space="preserve"> </w:t>
      </w:r>
      <w:r w:rsidRPr="00B930B5">
        <w:rPr>
          <w:rFonts w:hint="cs"/>
          <w:rtl/>
        </w:rPr>
        <w:t>362). لذا</w:t>
      </w:r>
      <w:r w:rsidR="00634570">
        <w:rPr>
          <w:rFonts w:hint="cs"/>
          <w:rtl/>
        </w:rPr>
        <w:t>،</w:t>
      </w:r>
      <w:r w:rsidRPr="00B930B5">
        <w:rPr>
          <w:rFonts w:hint="cs"/>
          <w:rtl/>
        </w:rPr>
        <w:t xml:space="preserve"> يرجى تحديد الخطوات التي تتخذها الدولة الطرف</w:t>
      </w:r>
      <w:r w:rsidR="000652EB">
        <w:rPr>
          <w:rFonts w:hint="eastAsia"/>
          <w:rtl/>
        </w:rPr>
        <w:t> </w:t>
      </w:r>
      <w:r w:rsidRPr="00B930B5">
        <w:rPr>
          <w:rFonts w:hint="cs"/>
          <w:rtl/>
        </w:rPr>
        <w:t xml:space="preserve">لزيادة معرفة النساء بحقوقهن وقدرتهن على الوصول إلى العدالة فيما يتعلق بجميع </w:t>
      </w:r>
      <w:r w:rsidR="00634570">
        <w:rPr>
          <w:rFonts w:hint="cs"/>
          <w:rtl/>
        </w:rPr>
        <w:t xml:space="preserve">الأمور </w:t>
      </w:r>
      <w:r w:rsidRPr="00B930B5">
        <w:rPr>
          <w:rFonts w:hint="cs"/>
          <w:rtl/>
        </w:rPr>
        <w:t>الأسرية.</w:t>
      </w:r>
    </w:p>
    <w:p w:rsidR="00B930B5" w:rsidRPr="00B930B5" w:rsidRDefault="000652EB" w:rsidP="000652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30B5" w:rsidRPr="00B930B5">
        <w:rPr>
          <w:rFonts w:hint="cs"/>
          <w:rtl/>
        </w:rPr>
        <w:t xml:space="preserve">البروتوكول الاختياري وتعديل الفقرة 1 من المادة 20 </w:t>
      </w:r>
    </w:p>
    <w:p w:rsidR="00CD3849" w:rsidRPr="000652EB" w:rsidRDefault="000652EB" w:rsidP="000652EB">
      <w:pPr>
        <w:pStyle w:val="SingleTxt"/>
        <w:rPr>
          <w:rFonts w:hint="cs"/>
          <w:rtl/>
        </w:rPr>
      </w:pPr>
      <w:r>
        <w:rPr>
          <w:rFonts w:hint="cs"/>
          <w:noProof/>
          <w:w w:val="100"/>
          <w:rtl/>
        </w:rPr>
        <w:pict>
          <v:line id="_x0000_s1026" style="position:absolute;left:0;text-align:left;z-index:1" from="211.15pt,81.4pt" to="283.15pt,81.4pt" strokeweight=".25pt">
            <w10:wrap anchorx="page"/>
          </v:line>
        </w:pict>
      </w:r>
      <w:r w:rsidR="00B930B5" w:rsidRPr="00B930B5">
        <w:rPr>
          <w:rFonts w:hint="cs"/>
          <w:rtl/>
        </w:rPr>
        <w:t>29</w:t>
      </w:r>
      <w:r w:rsidR="00634570">
        <w:rPr>
          <w:rFonts w:hint="cs"/>
          <w:rtl/>
        </w:rPr>
        <w:t xml:space="preserve"> </w:t>
      </w:r>
      <w:r w:rsidR="00B930B5" w:rsidRPr="00B930B5">
        <w:rPr>
          <w:rFonts w:hint="cs"/>
          <w:rtl/>
        </w:rPr>
        <w:t>-</w:t>
      </w:r>
      <w:r w:rsidR="00B930B5" w:rsidRPr="00B930B5">
        <w:rPr>
          <w:rFonts w:hint="cs"/>
          <w:rtl/>
        </w:rPr>
        <w:tab/>
        <w:t>يرجى بيان أي تقدم أحرز فيما يتعلق بالتصديق على</w:t>
      </w:r>
      <w:r w:rsidR="00634570">
        <w:rPr>
          <w:rFonts w:hint="cs"/>
          <w:rtl/>
        </w:rPr>
        <w:t xml:space="preserve"> </w:t>
      </w:r>
      <w:r w:rsidR="00B930B5" w:rsidRPr="00B930B5">
        <w:rPr>
          <w:rFonts w:hint="cs"/>
          <w:rtl/>
        </w:rPr>
        <w:t>البروتوكول الاختياري للاتفاقية</w:t>
      </w:r>
      <w:r w:rsidR="00634570">
        <w:rPr>
          <w:rFonts w:hint="cs"/>
          <w:rtl/>
        </w:rPr>
        <w:t xml:space="preserve"> و</w:t>
      </w:r>
      <w:r w:rsidR="009B64A7">
        <w:rPr>
          <w:rFonts w:hint="cs"/>
          <w:rtl/>
        </w:rPr>
        <w:t>ب</w:t>
      </w:r>
      <w:r w:rsidR="00634570">
        <w:rPr>
          <w:rFonts w:hint="cs"/>
          <w:rtl/>
        </w:rPr>
        <w:t>الانضمام إليه</w:t>
      </w:r>
      <w:r w:rsidR="00B15619">
        <w:rPr>
          <w:rFonts w:hint="cs"/>
          <w:rtl/>
        </w:rPr>
        <w:t>، أو بأي من الأمرين</w:t>
      </w:r>
      <w:r w:rsidR="00B930B5" w:rsidRPr="00B930B5">
        <w:rPr>
          <w:rFonts w:hint="cs"/>
          <w:rtl/>
        </w:rPr>
        <w:t xml:space="preserve">. كما يرجى سرد ما أحرز من تقدم نحو قبول التعديل </w:t>
      </w:r>
      <w:r w:rsidR="00B15619">
        <w:rPr>
          <w:rFonts w:hint="cs"/>
          <w:rtl/>
        </w:rPr>
        <w:t xml:space="preserve">المدخل </w:t>
      </w:r>
      <w:r w:rsidR="00B930B5" w:rsidRPr="00B930B5">
        <w:rPr>
          <w:rFonts w:hint="cs"/>
          <w:rtl/>
        </w:rPr>
        <w:t>على الفق</w:t>
      </w:r>
      <w:r>
        <w:rPr>
          <w:rFonts w:hint="cs"/>
          <w:rtl/>
        </w:rPr>
        <w:t>رة 1 من المادة 20 من الاتفاقية.</w:t>
      </w:r>
    </w:p>
    <w:sectPr w:rsidR="00CD3849" w:rsidRPr="000652EB" w:rsidSect="00BC212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2T12:09:00Z" w:initials="Start">
    <w:p w:rsidR="00204881" w:rsidRDefault="0020488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NO&gt;&gt;N0725008A&lt;&lt;ODS JOB NO</w:t>
      </w:r>
      <w:r>
        <w:rPr>
          <w:rtl/>
        </w:rPr>
        <w:t>&gt;&gt;</w:t>
      </w:r>
    </w:p>
    <w:p w:rsidR="00204881" w:rsidRDefault="00204881">
      <w:pPr>
        <w:pStyle w:val="CommentText"/>
        <w:rPr>
          <w:rtl/>
        </w:rPr>
      </w:pPr>
      <w:r>
        <w:rPr>
          <w:rtl/>
        </w:rPr>
        <w:t>&lt;&lt;</w:t>
      </w:r>
      <w:r>
        <w:t>ODS DOC SYMBOL1&gt;&gt;CEDAW/C/HON/Q/6&lt;&lt;ODS DOC SYMBOL1</w:t>
      </w:r>
      <w:r>
        <w:rPr>
          <w:rtl/>
        </w:rPr>
        <w:t>&gt;&gt;</w:t>
      </w:r>
    </w:p>
    <w:p w:rsidR="00204881" w:rsidRDefault="0020488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881" w:rsidRPr="00CB0A06" w:rsidRDefault="00204881" w:rsidP="00BC2126">
      <w:pPr>
        <w:pStyle w:val="Footer"/>
        <w:rPr>
          <w:b w:val="0"/>
          <w:bCs w:val="0"/>
          <w:noProof w:val="0"/>
          <w:w w:val="103"/>
          <w:kern w:val="14"/>
          <w:sz w:val="14"/>
          <w:szCs w:val="16"/>
        </w:rPr>
      </w:pPr>
      <w:r>
        <w:separator/>
      </w:r>
    </w:p>
  </w:endnote>
  <w:endnote w:type="continuationSeparator" w:id="0">
    <w:p w:rsidR="00204881" w:rsidRPr="00CB0A06" w:rsidRDefault="00204881" w:rsidP="00BC2126">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4881">
      <w:tblPrEx>
        <w:tblCellMar>
          <w:top w:w="0" w:type="dxa"/>
          <w:bottom w:w="0" w:type="dxa"/>
        </w:tblCellMar>
      </w:tblPrEx>
      <w:tc>
        <w:tcPr>
          <w:tcW w:w="5033" w:type="dxa"/>
          <w:shd w:val="clear" w:color="auto" w:fill="auto"/>
        </w:tcPr>
        <w:p w:rsidR="00204881" w:rsidRPr="00BC2126" w:rsidRDefault="00204881" w:rsidP="00BC212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204881" w:rsidRPr="00BC2126" w:rsidRDefault="00204881" w:rsidP="00BC212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07-25008</w:t>
          </w:r>
          <w:r>
            <w:rPr>
              <w:b w:val="0"/>
              <w:w w:val="103"/>
            </w:rPr>
            <w:fldChar w:fldCharType="end"/>
          </w:r>
        </w:p>
      </w:tc>
    </w:tr>
  </w:tbl>
  <w:p w:rsidR="00204881" w:rsidRPr="00BC2126" w:rsidRDefault="00204881" w:rsidP="00BC21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4881">
      <w:tblPrEx>
        <w:tblCellMar>
          <w:top w:w="0" w:type="dxa"/>
          <w:bottom w:w="0" w:type="dxa"/>
        </w:tblCellMar>
      </w:tblPrEx>
      <w:tc>
        <w:tcPr>
          <w:tcW w:w="5033" w:type="dxa"/>
          <w:shd w:val="clear" w:color="auto" w:fill="auto"/>
        </w:tcPr>
        <w:p w:rsidR="00204881" w:rsidRPr="00BC2126" w:rsidRDefault="00204881" w:rsidP="00BC212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07-25008</w:t>
          </w:r>
          <w:r>
            <w:rPr>
              <w:b w:val="0"/>
              <w:w w:val="103"/>
            </w:rPr>
            <w:fldChar w:fldCharType="end"/>
          </w:r>
        </w:p>
      </w:tc>
      <w:tc>
        <w:tcPr>
          <w:tcW w:w="5033" w:type="dxa"/>
          <w:shd w:val="clear" w:color="auto" w:fill="auto"/>
        </w:tcPr>
        <w:p w:rsidR="00204881" w:rsidRPr="00BC2126" w:rsidRDefault="00204881" w:rsidP="00BC2126">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204881" w:rsidRPr="00BC2126" w:rsidRDefault="00204881" w:rsidP="00BC21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881" w:rsidRDefault="00204881">
    <w:pPr>
      <w:pStyle w:val="Footer"/>
    </w:pPr>
  </w:p>
  <w:p w:rsidR="00204881" w:rsidRDefault="00204881" w:rsidP="00204881">
    <w:pPr>
      <w:pStyle w:val="Footer"/>
      <w:jc w:val="right"/>
      <w:rPr>
        <w:rFonts w:cs="Times New Roman"/>
        <w:b w:val="0"/>
        <w:w w:val="103"/>
        <w:sz w:val="20"/>
      </w:rPr>
    </w:pPr>
    <w:r>
      <w:rPr>
        <w:rFonts w:cs="Times New Roman"/>
        <w:b w:val="0"/>
        <w:w w:val="103"/>
        <w:sz w:val="20"/>
      </w:rPr>
      <w:t xml:space="preserve">150307    120307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07-25008 (A)</w:t>
    </w:r>
    <w:r>
      <w:rPr>
        <w:rFonts w:cs="Times New Roman"/>
        <w:b w:val="0"/>
        <w:w w:val="103"/>
        <w:sz w:val="20"/>
      </w:rPr>
      <w:fldChar w:fldCharType="end"/>
    </w:r>
  </w:p>
  <w:p w:rsidR="00204881" w:rsidRPr="00BC2126" w:rsidRDefault="00204881" w:rsidP="00BC212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*0725008*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881" w:rsidRPr="00795D15" w:rsidRDefault="00204881" w:rsidP="00795D15">
      <w:pPr>
        <w:pStyle w:val="Footer"/>
        <w:bidi/>
        <w:spacing w:after="80"/>
        <w:ind w:left="792"/>
        <w:rPr>
          <w:sz w:val="16"/>
          <w:szCs w:val="16"/>
        </w:rPr>
      </w:pPr>
      <w:r w:rsidRPr="00795D15">
        <w:rPr>
          <w:sz w:val="16"/>
          <w:szCs w:val="16"/>
          <w:rtl/>
        </w:rPr>
        <w:t>__________</w:t>
      </w:r>
    </w:p>
  </w:footnote>
  <w:footnote w:type="continuationSeparator" w:id="0">
    <w:p w:rsidR="00204881" w:rsidRPr="00795D15" w:rsidRDefault="00204881" w:rsidP="00795D15">
      <w:pPr>
        <w:pStyle w:val="Footer"/>
        <w:spacing w:after="80"/>
        <w:ind w:left="792"/>
        <w:rPr>
          <w:sz w:val="16"/>
          <w:szCs w:val="16"/>
        </w:rPr>
      </w:pPr>
      <w:r w:rsidRPr="00795D15">
        <w:rPr>
          <w:sz w:val="16"/>
          <w:szCs w:val="16"/>
        </w:rPr>
        <w:t>__________</w:t>
      </w:r>
    </w:p>
  </w:footnote>
  <w:footnote w:id="1">
    <w:p w:rsidR="00204881" w:rsidRPr="00795D15" w:rsidRDefault="00204881" w:rsidP="00795D1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95D15">
        <w:rPr>
          <w:w w:val="103"/>
          <w:rtl/>
        </w:rPr>
        <w:t>(</w:t>
      </w:r>
      <w:r w:rsidRPr="00795D15">
        <w:rPr>
          <w:rStyle w:val="FootnoteReference"/>
          <w:spacing w:val="0"/>
          <w:w w:val="103"/>
          <w:vertAlign w:val="baseline"/>
          <w:rtl/>
        </w:rPr>
        <w:footnoteRef/>
      </w:r>
      <w:r w:rsidRPr="00795D15">
        <w:rPr>
          <w:w w:val="103"/>
          <w:rtl/>
        </w:rPr>
        <w:t>)</w:t>
      </w:r>
      <w:r w:rsidRPr="00795D15">
        <w:rPr>
          <w:w w:val="103"/>
          <w:rtl/>
        </w:rPr>
        <w:tab/>
      </w:r>
      <w:r w:rsidRPr="00B930B5">
        <w:rPr>
          <w:rFonts w:hint="cs"/>
          <w:rtl/>
        </w:rPr>
        <w:t xml:space="preserve">انظر </w:t>
      </w:r>
      <w:r w:rsidRPr="000652EB">
        <w:rPr>
          <w:rFonts w:hint="cs"/>
          <w:i/>
          <w:iCs/>
          <w:rtl/>
        </w:rPr>
        <w:t>الوثائق الرسمية للجمعية العامة، الدورة السابعة والأربعون، الملحق رقم 38</w:t>
      </w:r>
      <w:r w:rsidRPr="00B930B5">
        <w:rPr>
          <w:rFonts w:hint="cs"/>
          <w:rtl/>
        </w:rPr>
        <w:t xml:space="preserve"> (</w:t>
      </w:r>
      <w:r w:rsidRPr="00B930B5">
        <w:t>A/47/38</w:t>
      </w:r>
      <w:r w:rsidRPr="00B930B5">
        <w:rPr>
          <w:rFonts w:hint="cs"/>
          <w:rtl/>
        </w:rPr>
        <w:t>)، الجزء الثالث، الفرع باء، الفقرات 106-143.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204881">
      <w:tblPrEx>
        <w:tblCellMar>
          <w:top w:w="0" w:type="dxa"/>
          <w:bottom w:w="0" w:type="dxa"/>
        </w:tblCellMar>
      </w:tblPrEx>
      <w:trPr>
        <w:trHeight w:hRule="exact" w:val="864"/>
        <w:jc w:val="center"/>
      </w:trPr>
      <w:tc>
        <w:tcPr>
          <w:tcW w:w="5033" w:type="dxa"/>
          <w:shd w:val="clear" w:color="auto" w:fill="auto"/>
          <w:vAlign w:val="bottom"/>
        </w:tcPr>
        <w:p w:rsidR="00204881" w:rsidRDefault="00204881" w:rsidP="00BC2126">
          <w:pPr>
            <w:pStyle w:val="Header"/>
            <w:bidi/>
            <w:jc w:val="right"/>
          </w:pPr>
        </w:p>
      </w:tc>
      <w:tc>
        <w:tcPr>
          <w:tcW w:w="5033" w:type="dxa"/>
          <w:shd w:val="clear" w:color="auto" w:fill="auto"/>
          <w:vAlign w:val="bottom"/>
        </w:tcPr>
        <w:p w:rsidR="00204881" w:rsidRPr="00BC2126" w:rsidRDefault="00204881" w:rsidP="00BC212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CEDAW/C/HON/Q/6</w:t>
          </w:r>
          <w:r>
            <w:rPr>
              <w:w w:val="103"/>
            </w:rPr>
            <w:fldChar w:fldCharType="end"/>
          </w:r>
        </w:p>
      </w:tc>
    </w:tr>
  </w:tbl>
  <w:p w:rsidR="00204881" w:rsidRPr="00BC2126" w:rsidRDefault="00204881" w:rsidP="00BC21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204881">
      <w:tblPrEx>
        <w:tblCellMar>
          <w:top w:w="0" w:type="dxa"/>
          <w:bottom w:w="0" w:type="dxa"/>
        </w:tblCellMar>
      </w:tblPrEx>
      <w:trPr>
        <w:trHeight w:hRule="exact" w:val="864"/>
        <w:jc w:val="center"/>
      </w:trPr>
      <w:tc>
        <w:tcPr>
          <w:tcW w:w="5033" w:type="dxa"/>
          <w:shd w:val="clear" w:color="auto" w:fill="auto"/>
          <w:vAlign w:val="bottom"/>
        </w:tcPr>
        <w:p w:rsidR="00204881" w:rsidRPr="00BC2126" w:rsidRDefault="00204881" w:rsidP="00BC212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CEDAW/C/HON/Q/6</w:t>
          </w:r>
          <w:r>
            <w:rPr>
              <w:w w:val="103"/>
            </w:rPr>
            <w:fldChar w:fldCharType="end"/>
          </w:r>
        </w:p>
      </w:tc>
      <w:tc>
        <w:tcPr>
          <w:tcW w:w="5033" w:type="dxa"/>
          <w:shd w:val="clear" w:color="auto" w:fill="auto"/>
          <w:vAlign w:val="bottom"/>
        </w:tcPr>
        <w:p w:rsidR="00204881" w:rsidRDefault="00204881" w:rsidP="00BC2126">
          <w:pPr>
            <w:pStyle w:val="Header"/>
          </w:pPr>
        </w:p>
      </w:tc>
    </w:tr>
  </w:tbl>
  <w:p w:rsidR="00204881" w:rsidRPr="00BC2126" w:rsidRDefault="00204881" w:rsidP="00BC21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0488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04881" w:rsidRDefault="00204881" w:rsidP="00BC2126">
          <w:pPr>
            <w:pStyle w:val="Header"/>
            <w:spacing w:after="120"/>
          </w:pPr>
        </w:p>
      </w:tc>
      <w:tc>
        <w:tcPr>
          <w:tcW w:w="1786" w:type="dxa"/>
          <w:tcBorders>
            <w:bottom w:val="single" w:sz="4" w:space="0" w:color="auto"/>
          </w:tcBorders>
          <w:shd w:val="clear" w:color="auto" w:fill="auto"/>
          <w:vAlign w:val="bottom"/>
        </w:tcPr>
        <w:p w:rsidR="00204881" w:rsidRPr="00BC2126" w:rsidRDefault="00204881" w:rsidP="00BC212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04881" w:rsidRDefault="00204881" w:rsidP="00BC2126">
          <w:pPr>
            <w:pStyle w:val="Header"/>
            <w:spacing w:after="120"/>
          </w:pPr>
        </w:p>
      </w:tc>
      <w:tc>
        <w:tcPr>
          <w:tcW w:w="6523" w:type="dxa"/>
          <w:gridSpan w:val="3"/>
          <w:tcBorders>
            <w:bottom w:val="single" w:sz="4" w:space="0" w:color="auto"/>
          </w:tcBorders>
          <w:shd w:val="clear" w:color="auto" w:fill="auto"/>
          <w:vAlign w:val="bottom"/>
        </w:tcPr>
        <w:p w:rsidR="00204881" w:rsidRPr="00BC2126" w:rsidRDefault="00204881" w:rsidP="00BC2126">
          <w:pPr>
            <w:spacing w:line="380" w:lineRule="exact"/>
            <w:jc w:val="right"/>
          </w:pPr>
          <w:r>
            <w:rPr>
              <w:sz w:val="40"/>
            </w:rPr>
            <w:t>CEDAW</w:t>
          </w:r>
          <w:r>
            <w:t>/C/HON/Q/6</w:t>
          </w:r>
        </w:p>
      </w:tc>
    </w:tr>
    <w:tr w:rsidR="00204881" w:rsidRPr="00BC212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04881" w:rsidRDefault="00204881" w:rsidP="00BC212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4881" w:rsidRPr="00BC2126" w:rsidRDefault="00204881" w:rsidP="00BC2126">
          <w:pPr>
            <w:pStyle w:val="Header"/>
            <w:spacing w:before="109"/>
            <w:jc w:val="right"/>
          </w:pPr>
        </w:p>
      </w:tc>
      <w:tc>
        <w:tcPr>
          <w:tcW w:w="5227" w:type="dxa"/>
          <w:gridSpan w:val="3"/>
          <w:tcBorders>
            <w:top w:val="single" w:sz="4" w:space="0" w:color="auto"/>
            <w:bottom w:val="single" w:sz="12" w:space="0" w:color="auto"/>
          </w:tcBorders>
          <w:shd w:val="clear" w:color="auto" w:fill="auto"/>
        </w:tcPr>
        <w:p w:rsidR="00204881" w:rsidRPr="00BC2126" w:rsidRDefault="00204881" w:rsidP="00BC212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04881" w:rsidRPr="00BC2126" w:rsidRDefault="00204881" w:rsidP="00BC2126">
          <w:pPr>
            <w:pStyle w:val="Header"/>
            <w:spacing w:before="109"/>
          </w:pPr>
        </w:p>
      </w:tc>
      <w:tc>
        <w:tcPr>
          <w:tcW w:w="3100" w:type="dxa"/>
          <w:gridSpan w:val="2"/>
          <w:tcBorders>
            <w:top w:val="single" w:sz="4" w:space="0" w:color="auto"/>
            <w:bottom w:val="single" w:sz="12" w:space="0" w:color="auto"/>
          </w:tcBorders>
          <w:shd w:val="clear" w:color="auto" w:fill="auto"/>
        </w:tcPr>
        <w:p w:rsidR="00204881" w:rsidRDefault="00204881" w:rsidP="00BC2126">
          <w:pPr>
            <w:bidi w:val="0"/>
            <w:spacing w:before="240" w:line="240" w:lineRule="exact"/>
          </w:pPr>
          <w:r>
            <w:t>Distr.: General</w:t>
          </w:r>
        </w:p>
        <w:p w:rsidR="00204881" w:rsidRDefault="00204881" w:rsidP="00BC2126">
          <w:pPr>
            <w:bidi w:val="0"/>
            <w:spacing w:line="240" w:lineRule="exact"/>
            <w:jc w:val="left"/>
          </w:pPr>
          <w:r>
            <w:t>26 February 2007</w:t>
          </w:r>
        </w:p>
        <w:p w:rsidR="00204881" w:rsidRDefault="00204881" w:rsidP="00BC2126">
          <w:pPr>
            <w:bidi w:val="0"/>
            <w:spacing w:line="240" w:lineRule="exact"/>
            <w:jc w:val="left"/>
          </w:pPr>
          <w:r>
            <w:t>Arabic</w:t>
          </w:r>
        </w:p>
        <w:p w:rsidR="00204881" w:rsidRPr="00BC2126" w:rsidRDefault="00204881" w:rsidP="00BC2126">
          <w:pPr>
            <w:bidi w:val="0"/>
            <w:spacing w:line="240" w:lineRule="exact"/>
            <w:jc w:val="left"/>
          </w:pPr>
          <w:r>
            <w:t>Original: English</w:t>
          </w:r>
        </w:p>
      </w:tc>
    </w:tr>
  </w:tbl>
  <w:p w:rsidR="00204881" w:rsidRPr="00BC2126" w:rsidRDefault="00204881" w:rsidP="00BC212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08*"/>
    <w:docVar w:name="CreationDt" w:val="12/03/2007 12:092 م"/>
    <w:docVar w:name="DocCategory" w:val="Doc"/>
    <w:docVar w:name="DocType" w:val="Final"/>
    <w:docVar w:name="FooterJN" w:val="07-25008"/>
    <w:docVar w:name="jobn" w:val="07-25008 (A)"/>
    <w:docVar w:name="jobnDT" w:val="07-25008 (A)   120307"/>
    <w:docVar w:name="jobnDTDT" w:val="07-25008 (A)   120307   120307"/>
    <w:docVar w:name="JobNo" w:val="0725008A"/>
    <w:docVar w:name="OandT" w:val=" "/>
    <w:docVar w:name="sss1" w:val="CEDAW/C/HON/Q/6"/>
    <w:docVar w:name="sss2" w:val="-"/>
    <w:docVar w:name="Symbol1" w:val="CEDAW/C/HON/Q/6"/>
    <w:docVar w:name="Symbol2" w:val="-"/>
  </w:docVars>
  <w:rsids>
    <w:rsidRoot w:val="00985CC2"/>
    <w:rsid w:val="00005972"/>
    <w:rsid w:val="00042425"/>
    <w:rsid w:val="000652EB"/>
    <w:rsid w:val="0006648F"/>
    <w:rsid w:val="00087310"/>
    <w:rsid w:val="0009732C"/>
    <w:rsid w:val="000C4EED"/>
    <w:rsid w:val="000D2CEC"/>
    <w:rsid w:val="00101EE8"/>
    <w:rsid w:val="00113349"/>
    <w:rsid w:val="001519A9"/>
    <w:rsid w:val="001728BC"/>
    <w:rsid w:val="001737F8"/>
    <w:rsid w:val="00187870"/>
    <w:rsid w:val="001F6786"/>
    <w:rsid w:val="00204881"/>
    <w:rsid w:val="002416C5"/>
    <w:rsid w:val="00266F59"/>
    <w:rsid w:val="00272B6C"/>
    <w:rsid w:val="0027623A"/>
    <w:rsid w:val="00290F2F"/>
    <w:rsid w:val="002937DA"/>
    <w:rsid w:val="002A09C6"/>
    <w:rsid w:val="002C2AF2"/>
    <w:rsid w:val="002C4E1B"/>
    <w:rsid w:val="00312162"/>
    <w:rsid w:val="003501D5"/>
    <w:rsid w:val="00371AC4"/>
    <w:rsid w:val="00383CA8"/>
    <w:rsid w:val="00395F5F"/>
    <w:rsid w:val="003A65ED"/>
    <w:rsid w:val="003D4612"/>
    <w:rsid w:val="003F4B8C"/>
    <w:rsid w:val="00401BDF"/>
    <w:rsid w:val="00411BBD"/>
    <w:rsid w:val="00415922"/>
    <w:rsid w:val="00423BD7"/>
    <w:rsid w:val="0042757D"/>
    <w:rsid w:val="00437C14"/>
    <w:rsid w:val="004527C9"/>
    <w:rsid w:val="00453069"/>
    <w:rsid w:val="00483F5B"/>
    <w:rsid w:val="00490874"/>
    <w:rsid w:val="00494364"/>
    <w:rsid w:val="00494EE2"/>
    <w:rsid w:val="00496E83"/>
    <w:rsid w:val="004A2886"/>
    <w:rsid w:val="004B14A0"/>
    <w:rsid w:val="004D1B0C"/>
    <w:rsid w:val="004F1402"/>
    <w:rsid w:val="005034E3"/>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34570"/>
    <w:rsid w:val="006564CE"/>
    <w:rsid w:val="00663F64"/>
    <w:rsid w:val="00664C81"/>
    <w:rsid w:val="00696B7A"/>
    <w:rsid w:val="006C38EE"/>
    <w:rsid w:val="0071531E"/>
    <w:rsid w:val="0071645B"/>
    <w:rsid w:val="00716E9D"/>
    <w:rsid w:val="00747B9E"/>
    <w:rsid w:val="007524BE"/>
    <w:rsid w:val="007525FA"/>
    <w:rsid w:val="00774FF0"/>
    <w:rsid w:val="0079046D"/>
    <w:rsid w:val="00795D15"/>
    <w:rsid w:val="0079753A"/>
    <w:rsid w:val="007A6DD9"/>
    <w:rsid w:val="007D60E0"/>
    <w:rsid w:val="007D6B8D"/>
    <w:rsid w:val="007E32B9"/>
    <w:rsid w:val="00804627"/>
    <w:rsid w:val="0081284F"/>
    <w:rsid w:val="00814843"/>
    <w:rsid w:val="008170DE"/>
    <w:rsid w:val="00830E32"/>
    <w:rsid w:val="008574B0"/>
    <w:rsid w:val="008717AB"/>
    <w:rsid w:val="00873A11"/>
    <w:rsid w:val="00873AF9"/>
    <w:rsid w:val="008D1C04"/>
    <w:rsid w:val="008F04A0"/>
    <w:rsid w:val="008F64A7"/>
    <w:rsid w:val="0090012B"/>
    <w:rsid w:val="0090351F"/>
    <w:rsid w:val="009365C0"/>
    <w:rsid w:val="00970BAD"/>
    <w:rsid w:val="009768D1"/>
    <w:rsid w:val="009829B7"/>
    <w:rsid w:val="00985CC2"/>
    <w:rsid w:val="009927C0"/>
    <w:rsid w:val="009961E6"/>
    <w:rsid w:val="009B64A7"/>
    <w:rsid w:val="009B6C65"/>
    <w:rsid w:val="009C0017"/>
    <w:rsid w:val="009C15F4"/>
    <w:rsid w:val="009D0544"/>
    <w:rsid w:val="009D62A3"/>
    <w:rsid w:val="009E2A1F"/>
    <w:rsid w:val="009F3ACA"/>
    <w:rsid w:val="00A37C4B"/>
    <w:rsid w:val="00A66F66"/>
    <w:rsid w:val="00A71AE5"/>
    <w:rsid w:val="00A74DF8"/>
    <w:rsid w:val="00AA1E16"/>
    <w:rsid w:val="00AC002C"/>
    <w:rsid w:val="00AC6CDD"/>
    <w:rsid w:val="00AD38D0"/>
    <w:rsid w:val="00AE108C"/>
    <w:rsid w:val="00AF1A53"/>
    <w:rsid w:val="00AF7AC7"/>
    <w:rsid w:val="00B05ADC"/>
    <w:rsid w:val="00B15619"/>
    <w:rsid w:val="00B272BE"/>
    <w:rsid w:val="00B42AAA"/>
    <w:rsid w:val="00B71266"/>
    <w:rsid w:val="00B930B5"/>
    <w:rsid w:val="00B9542C"/>
    <w:rsid w:val="00B95560"/>
    <w:rsid w:val="00BA7FAB"/>
    <w:rsid w:val="00BC2126"/>
    <w:rsid w:val="00BC2F4C"/>
    <w:rsid w:val="00BC4A05"/>
    <w:rsid w:val="00BF0B15"/>
    <w:rsid w:val="00C12CBB"/>
    <w:rsid w:val="00C25A2D"/>
    <w:rsid w:val="00C260F8"/>
    <w:rsid w:val="00C43FBE"/>
    <w:rsid w:val="00C449C6"/>
    <w:rsid w:val="00C47652"/>
    <w:rsid w:val="00C564B0"/>
    <w:rsid w:val="00C6283F"/>
    <w:rsid w:val="00C67988"/>
    <w:rsid w:val="00C814A5"/>
    <w:rsid w:val="00C84C6E"/>
    <w:rsid w:val="00C96573"/>
    <w:rsid w:val="00CD0BB8"/>
    <w:rsid w:val="00CD3849"/>
    <w:rsid w:val="00CF7384"/>
    <w:rsid w:val="00D2343D"/>
    <w:rsid w:val="00D30EAE"/>
    <w:rsid w:val="00D318F1"/>
    <w:rsid w:val="00D40B0E"/>
    <w:rsid w:val="00D947AD"/>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E20A9"/>
    <w:rsid w:val="00EE7693"/>
    <w:rsid w:val="00EF2E52"/>
    <w:rsid w:val="00F24CFE"/>
    <w:rsid w:val="00F32E4A"/>
    <w:rsid w:val="00F36D8C"/>
    <w:rsid w:val="00F93545"/>
    <w:rsid w:val="00F96FBA"/>
    <w:rsid w:val="00FB4E06"/>
    <w:rsid w:val="00FC3483"/>
    <w:rsid w:val="00FC4D68"/>
    <w:rsid w:val="00FC57B9"/>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C2126"/>
    <w:rPr>
      <w:szCs w:val="20"/>
    </w:rPr>
  </w:style>
  <w:style w:type="paragraph" w:styleId="CommentSubject">
    <w:name w:val="annotation subject"/>
    <w:basedOn w:val="CommentText"/>
    <w:next w:val="CommentText"/>
    <w:semiHidden/>
    <w:rsid w:val="00BC21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1610</Words>
  <Characters>9180</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front desk</cp:lastModifiedBy>
  <cp:revision>6</cp:revision>
  <cp:lastPrinted>2007-03-12T12:02:00Z</cp:lastPrinted>
  <dcterms:created xsi:type="dcterms:W3CDTF">2007-03-12T16:47:00Z</dcterms:created>
  <dcterms:modified xsi:type="dcterms:W3CDTF">2007-03-15T13:50:00Z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0725008</vt:lpwstr>
  </property>
  <property fmtid="{D5CDD505-2E9C-101B-9397-08002B2CF9AE}" pid="3" name="Symbol1">
    <vt:lpwstr>CEDAW/C/HON/Q/6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