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76"/>
        <w:gridCol w:w="2268"/>
        <w:gridCol w:w="3260"/>
        <w:gridCol w:w="2835"/>
      </w:tblGrid>
      <w:tr w:rsidR="00057BC0" w:rsidRPr="00DB58B5" w:rsidTr="00BA184E">
        <w:trPr>
          <w:trHeight w:hRule="exact" w:val="851"/>
        </w:trPr>
        <w:tc>
          <w:tcPr>
            <w:tcW w:w="1276" w:type="dxa"/>
            <w:tcBorders>
              <w:bottom w:val="single" w:sz="4" w:space="0" w:color="auto"/>
            </w:tcBorders>
          </w:tcPr>
          <w:p w:rsidR="00057BC0" w:rsidRPr="00DB58B5" w:rsidRDefault="00057BC0" w:rsidP="00C717E0"/>
        </w:tc>
        <w:tc>
          <w:tcPr>
            <w:tcW w:w="2268" w:type="dxa"/>
            <w:tcBorders>
              <w:bottom w:val="single" w:sz="4" w:space="0" w:color="auto"/>
            </w:tcBorders>
            <w:vAlign w:val="bottom"/>
          </w:tcPr>
          <w:p w:rsidR="00057BC0" w:rsidRPr="00DB58B5" w:rsidRDefault="00057BC0" w:rsidP="00C717E0">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057BC0" w:rsidRPr="00F5264E" w:rsidRDefault="00F5264E" w:rsidP="00F5264E">
            <w:pPr>
              <w:jc w:val="right"/>
            </w:pPr>
            <w:r w:rsidRPr="00F5264E">
              <w:rPr>
                <w:sz w:val="40"/>
              </w:rPr>
              <w:t>A</w:t>
            </w:r>
            <w:r>
              <w:t>/HRC/RES/27/23</w:t>
            </w:r>
          </w:p>
        </w:tc>
      </w:tr>
      <w:tr w:rsidR="00057BC0" w:rsidRPr="00DB58B5" w:rsidTr="00C717E0">
        <w:trPr>
          <w:trHeight w:hRule="exact" w:val="2835"/>
        </w:trPr>
        <w:tc>
          <w:tcPr>
            <w:tcW w:w="1276" w:type="dxa"/>
            <w:tcBorders>
              <w:top w:val="single" w:sz="4" w:space="0" w:color="auto"/>
              <w:bottom w:val="single" w:sz="12" w:space="0" w:color="auto"/>
            </w:tcBorders>
          </w:tcPr>
          <w:p w:rsidR="00057BC0" w:rsidRPr="00DB58B5" w:rsidRDefault="00057BC0" w:rsidP="00C717E0">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057BC0" w:rsidRDefault="00057BC0" w:rsidP="00C717E0">
            <w:pPr>
              <w:spacing w:before="120" w:line="420" w:lineRule="exact"/>
              <w:rPr>
                <w:b/>
                <w:sz w:val="40"/>
                <w:szCs w:val="40"/>
              </w:rPr>
            </w:pPr>
            <w:r w:rsidRPr="00740562">
              <w:rPr>
                <w:b/>
                <w:sz w:val="40"/>
                <w:szCs w:val="40"/>
              </w:rPr>
              <w:t>Assemblée générale</w:t>
            </w:r>
          </w:p>
          <w:p w:rsidR="00082FF1" w:rsidRPr="00740562" w:rsidRDefault="00082FF1" w:rsidP="00C717E0">
            <w:pPr>
              <w:spacing w:before="120" w:line="420" w:lineRule="exact"/>
              <w:rPr>
                <w:b/>
                <w:sz w:val="40"/>
                <w:szCs w:val="40"/>
              </w:rPr>
            </w:pPr>
          </w:p>
        </w:tc>
        <w:tc>
          <w:tcPr>
            <w:tcW w:w="2835" w:type="dxa"/>
            <w:tcBorders>
              <w:top w:val="single" w:sz="4" w:space="0" w:color="auto"/>
              <w:bottom w:val="single" w:sz="12" w:space="0" w:color="auto"/>
            </w:tcBorders>
          </w:tcPr>
          <w:p w:rsidR="00A36CE0" w:rsidRDefault="00A36CE0" w:rsidP="00C717E0">
            <w:pPr>
              <w:spacing w:before="240"/>
            </w:pPr>
            <w:r>
              <w:t xml:space="preserve">Distr. </w:t>
            </w:r>
            <w:r w:rsidR="00EC2EE0">
              <w:t>générale</w:t>
            </w:r>
          </w:p>
          <w:p w:rsidR="00A36CE0" w:rsidRDefault="00DF7329" w:rsidP="00812162">
            <w:pPr>
              <w:spacing w:line="240" w:lineRule="exact"/>
            </w:pPr>
            <w:r>
              <w:t>3</w:t>
            </w:r>
            <w:r w:rsidR="00EC2EE0">
              <w:t xml:space="preserve"> octobre</w:t>
            </w:r>
            <w:r w:rsidR="00FD3DB5">
              <w:t xml:space="preserve"> 2014</w:t>
            </w:r>
          </w:p>
          <w:p w:rsidR="00A36CE0" w:rsidRDefault="00A36CE0" w:rsidP="00A36CE0">
            <w:pPr>
              <w:spacing w:line="240" w:lineRule="exact"/>
            </w:pPr>
          </w:p>
          <w:p w:rsidR="00057BC0" w:rsidRPr="00DB58B5" w:rsidRDefault="00FF1B1D" w:rsidP="00A36CE0">
            <w:pPr>
              <w:spacing w:line="240" w:lineRule="exact"/>
            </w:pPr>
            <w:r>
              <w:t>Original: français</w:t>
            </w:r>
          </w:p>
        </w:tc>
      </w:tr>
    </w:tbl>
    <w:p w:rsidR="00BA184E" w:rsidRPr="00BA184E" w:rsidRDefault="00BA184E" w:rsidP="001B6907">
      <w:pPr>
        <w:spacing w:before="120"/>
        <w:rPr>
          <w:b/>
          <w:sz w:val="24"/>
          <w:szCs w:val="24"/>
        </w:rPr>
      </w:pPr>
      <w:r w:rsidRPr="00BA184E">
        <w:rPr>
          <w:b/>
          <w:sz w:val="24"/>
          <w:szCs w:val="24"/>
        </w:rPr>
        <w:t>Conseil des droits de l</w:t>
      </w:r>
      <w:r w:rsidR="00CB177A">
        <w:rPr>
          <w:b/>
          <w:sz w:val="24"/>
          <w:szCs w:val="24"/>
        </w:rPr>
        <w:t>’</w:t>
      </w:r>
      <w:r w:rsidRPr="00BA184E">
        <w:rPr>
          <w:b/>
          <w:sz w:val="24"/>
          <w:szCs w:val="24"/>
        </w:rPr>
        <w:t>homme</w:t>
      </w:r>
    </w:p>
    <w:p w:rsidR="00594033" w:rsidRPr="00CB177A" w:rsidRDefault="00FD3DB5" w:rsidP="00981C83">
      <w:pPr>
        <w:rPr>
          <w:b/>
        </w:rPr>
      </w:pPr>
      <w:r w:rsidRPr="00CB177A">
        <w:rPr>
          <w:b/>
        </w:rPr>
        <w:t>Vingt</w:t>
      </w:r>
      <w:r w:rsidR="001E12B7">
        <w:rPr>
          <w:b/>
        </w:rPr>
        <w:t>-septième</w:t>
      </w:r>
      <w:r w:rsidR="00A36CE0" w:rsidRPr="00CB177A">
        <w:rPr>
          <w:b/>
        </w:rPr>
        <w:t xml:space="preserve"> session</w:t>
      </w:r>
    </w:p>
    <w:p w:rsidR="00A36CE0" w:rsidRDefault="00471E56" w:rsidP="00981C83">
      <w:r>
        <w:t>Point 3</w:t>
      </w:r>
      <w:r w:rsidR="00A36CE0">
        <w:t xml:space="preserve"> de l</w:t>
      </w:r>
      <w:r w:rsidR="00CB177A">
        <w:t>’</w:t>
      </w:r>
      <w:r w:rsidR="00A36CE0">
        <w:t>ordre du jour</w:t>
      </w:r>
    </w:p>
    <w:p w:rsidR="00471E56" w:rsidRPr="00FD3DB5" w:rsidRDefault="00471E56" w:rsidP="00471E56">
      <w:pPr>
        <w:rPr>
          <w:b/>
          <w:bCs/>
        </w:rPr>
      </w:pPr>
      <w:r w:rsidRPr="00FD3DB5">
        <w:rPr>
          <w:b/>
          <w:bCs/>
        </w:rPr>
        <w:t>Promotion et protection de tous les droits de l’homme,</w:t>
      </w:r>
    </w:p>
    <w:p w:rsidR="00471E56" w:rsidRPr="00FD3DB5" w:rsidRDefault="00471E56" w:rsidP="00471E56">
      <w:pPr>
        <w:rPr>
          <w:b/>
          <w:bCs/>
        </w:rPr>
      </w:pPr>
      <w:r w:rsidRPr="00FD3DB5">
        <w:rPr>
          <w:b/>
          <w:bCs/>
        </w:rPr>
        <w:t>civils, politiques, économiques, sociaux et culturels,</w:t>
      </w:r>
    </w:p>
    <w:p w:rsidR="00A36CE0" w:rsidRPr="00CB177A" w:rsidRDefault="00471E56" w:rsidP="00471E56">
      <w:pPr>
        <w:rPr>
          <w:b/>
        </w:rPr>
      </w:pPr>
      <w:r w:rsidRPr="00FD3DB5">
        <w:rPr>
          <w:b/>
          <w:bCs/>
        </w:rPr>
        <w:t>y compris le droit au développement</w:t>
      </w:r>
    </w:p>
    <w:p w:rsidR="00A36CE0" w:rsidRPr="00DF7329" w:rsidRDefault="00A36CE0" w:rsidP="00DF7329">
      <w:pPr>
        <w:pStyle w:val="H23G"/>
      </w:pPr>
      <w:r>
        <w:tab/>
      </w:r>
      <w:r>
        <w:tab/>
      </w:r>
      <w:r w:rsidR="00EC2EE0" w:rsidRPr="00DF7329">
        <w:t>R</w:t>
      </w:r>
      <w:r w:rsidRPr="00DF7329">
        <w:t>ésolution</w:t>
      </w:r>
      <w:r w:rsidR="00EC2EE0" w:rsidRPr="00DF7329">
        <w:t xml:space="preserve"> adoptée par le Conseil des droits de l’homme</w:t>
      </w:r>
    </w:p>
    <w:p w:rsidR="00A36CE0" w:rsidRPr="00DF7329" w:rsidRDefault="00A36CE0" w:rsidP="00DF7329">
      <w:pPr>
        <w:pStyle w:val="H1G"/>
      </w:pPr>
      <w:r>
        <w:tab/>
      </w:r>
      <w:r>
        <w:tab/>
      </w:r>
      <w:r w:rsidR="001E12B7">
        <w:t>27</w:t>
      </w:r>
      <w:r w:rsidR="00EC2EE0" w:rsidRPr="00DF7329">
        <w:t>/23</w:t>
      </w:r>
      <w:r w:rsidR="00DF7329">
        <w:br/>
      </w:r>
      <w:r w:rsidR="003A48FA" w:rsidRPr="00DF7329">
        <w:t xml:space="preserve">Mandat </w:t>
      </w:r>
      <w:r w:rsidR="0008305C" w:rsidRPr="00DF7329">
        <w:t xml:space="preserve">du Rapporteur spécial </w:t>
      </w:r>
      <w:r w:rsidR="003A48FA" w:rsidRPr="00DF7329">
        <w:t xml:space="preserve">sur les incidences sur les </w:t>
      </w:r>
      <w:r w:rsidR="0008305C" w:rsidRPr="00DF7329">
        <w:t>d</w:t>
      </w:r>
      <w:r w:rsidR="003A48FA" w:rsidRPr="00DF7329">
        <w:t>roits</w:t>
      </w:r>
      <w:r w:rsidR="003D607E" w:rsidRPr="00DF7329">
        <w:br/>
      </w:r>
      <w:r w:rsidR="003A48FA" w:rsidRPr="00DF7329">
        <w:t>de l’</w:t>
      </w:r>
      <w:r w:rsidR="0008305C" w:rsidRPr="00DF7329">
        <w:t>h</w:t>
      </w:r>
      <w:r w:rsidR="003A48FA" w:rsidRPr="00DF7329">
        <w:t xml:space="preserve">omme de la gestion et de l’élimination écologiquement </w:t>
      </w:r>
      <w:r w:rsidR="003D607E" w:rsidRPr="00DF7329">
        <w:br/>
      </w:r>
      <w:r w:rsidR="003A48FA" w:rsidRPr="00DF7329">
        <w:t>rationnelles des produits et déchets dangereux</w:t>
      </w:r>
    </w:p>
    <w:p w:rsidR="00A36CE0" w:rsidRPr="003A48FA" w:rsidRDefault="00CB177A" w:rsidP="003A48FA">
      <w:pPr>
        <w:pStyle w:val="SingleTxtG"/>
        <w:ind w:firstLine="567"/>
      </w:pPr>
      <w:r w:rsidRPr="003A48FA">
        <w:rPr>
          <w:i/>
        </w:rPr>
        <w:t>Le Conseil des droits de l’homme</w:t>
      </w:r>
      <w:r w:rsidRPr="003A48FA">
        <w:t>,</w:t>
      </w:r>
    </w:p>
    <w:p w:rsidR="003A48FA" w:rsidRPr="003A48FA" w:rsidRDefault="003A48FA" w:rsidP="003A48FA">
      <w:pPr>
        <w:pStyle w:val="SingleTxtG"/>
        <w:ind w:firstLine="567"/>
      </w:pPr>
      <w:r w:rsidRPr="003A48FA">
        <w:rPr>
          <w:i/>
        </w:rPr>
        <w:t>Guidé</w:t>
      </w:r>
      <w:r w:rsidRPr="003A48FA">
        <w:t xml:space="preserve"> par la Charte des Nations Unies, la Déclaration universelle des droits de l’homme, le Pacte international relatif aux droits économiques, sociaux et culturels, le Pacte international relatif aux droits civils et politiques et la Déclaration et le Programme d’action de Vienne, </w:t>
      </w:r>
    </w:p>
    <w:p w:rsidR="003A48FA" w:rsidRPr="003A48FA" w:rsidRDefault="003A48FA" w:rsidP="003A48FA">
      <w:pPr>
        <w:pStyle w:val="SingleTxtG"/>
        <w:ind w:firstLine="567"/>
      </w:pPr>
      <w:r w:rsidRPr="003A48FA">
        <w:rPr>
          <w:i/>
        </w:rPr>
        <w:t>Gardant à l’esprit</w:t>
      </w:r>
      <w:r w:rsidRPr="003A48FA">
        <w:t xml:space="preserve"> le paragraphe 6 de la résolution 60/251 de l’Assemblée générale en date du 15 mars 2006, </w:t>
      </w:r>
    </w:p>
    <w:p w:rsidR="003A48FA" w:rsidRPr="003A48FA" w:rsidRDefault="003A48FA" w:rsidP="003A48FA">
      <w:pPr>
        <w:pStyle w:val="SingleTxtG"/>
        <w:ind w:firstLine="567"/>
      </w:pPr>
      <w:r w:rsidRPr="003A48FA">
        <w:rPr>
          <w:i/>
        </w:rPr>
        <w:t>Rappelant</w:t>
      </w:r>
      <w:r w:rsidRPr="003A48FA">
        <w:t xml:space="preserve"> ses résolutions 5/1 sur la mise en place des institutions du Conseil et 5/2 sur le Code de conduite pour les titulaires de mandat au titre des procédures spéciales du Conseil, du 18 juin 2007, et soulignant que les titulaires de mandat doivent s’acquitter de leurs obligations conformément à ces résolutions et à leurs annexes, </w:t>
      </w:r>
    </w:p>
    <w:p w:rsidR="003A48FA" w:rsidRPr="003A48FA" w:rsidRDefault="003A48FA" w:rsidP="00D7173E">
      <w:pPr>
        <w:pStyle w:val="SingleTxtG"/>
        <w:ind w:firstLine="567"/>
      </w:pPr>
      <w:r w:rsidRPr="003A48FA">
        <w:rPr>
          <w:i/>
        </w:rPr>
        <w:t>Rappelant</w:t>
      </w:r>
      <w:r w:rsidRPr="003A48FA">
        <w:t xml:space="preserve"> </w:t>
      </w:r>
      <w:r w:rsidRPr="00993CC2">
        <w:rPr>
          <w:i/>
          <w:iCs/>
        </w:rPr>
        <w:t>également</w:t>
      </w:r>
      <w:r w:rsidRPr="003A48FA">
        <w:t xml:space="preserve"> ses </w:t>
      </w:r>
      <w:r w:rsidR="0008305C">
        <w:t>r</w:t>
      </w:r>
      <w:r w:rsidR="0008305C" w:rsidRPr="003A48FA">
        <w:t xml:space="preserve">ésolutions </w:t>
      </w:r>
      <w:r w:rsidRPr="003A48FA">
        <w:t>21/17</w:t>
      </w:r>
      <w:r w:rsidR="0008305C">
        <w:t xml:space="preserve"> du </w:t>
      </w:r>
      <w:r w:rsidR="00E723FD">
        <w:t>27 </w:t>
      </w:r>
      <w:r w:rsidR="000D72D1">
        <w:t>septembre 2012</w:t>
      </w:r>
      <w:r w:rsidRPr="003A48FA">
        <w:t>, 18/11</w:t>
      </w:r>
      <w:r w:rsidR="00E723FD">
        <w:t xml:space="preserve"> du 27 </w:t>
      </w:r>
      <w:r w:rsidR="000D72D1">
        <w:t>septembre 2011</w:t>
      </w:r>
      <w:r w:rsidRPr="003A48FA">
        <w:t xml:space="preserve">, 9/1 </w:t>
      </w:r>
      <w:r w:rsidR="00E723FD">
        <w:t>du 24 </w:t>
      </w:r>
      <w:r w:rsidR="000D72D1">
        <w:t xml:space="preserve">septembre 2008 </w:t>
      </w:r>
      <w:r w:rsidRPr="003A48FA">
        <w:t xml:space="preserve">et toutes les résolutions de la Commission des droits de l’homme sur la question, </w:t>
      </w:r>
    </w:p>
    <w:p w:rsidR="003A48FA" w:rsidRPr="003A48FA" w:rsidRDefault="003A48FA" w:rsidP="008015F1">
      <w:pPr>
        <w:pStyle w:val="SingleTxtG"/>
        <w:ind w:firstLine="567"/>
      </w:pPr>
      <w:r w:rsidRPr="003A48FA">
        <w:t>1.</w:t>
      </w:r>
      <w:r w:rsidRPr="003A48FA">
        <w:tab/>
      </w:r>
      <w:r w:rsidRPr="003A48FA">
        <w:rPr>
          <w:i/>
        </w:rPr>
        <w:t>Prend note</w:t>
      </w:r>
      <w:r w:rsidRPr="003A48FA">
        <w:t xml:space="preserve"> du rapport préliminaire du nouveau Rapporteur spécial sur les incidences sur les </w:t>
      </w:r>
      <w:r w:rsidR="000D72D1">
        <w:t>d</w:t>
      </w:r>
      <w:r w:rsidR="000D72D1" w:rsidRPr="003A48FA">
        <w:t xml:space="preserve">roits </w:t>
      </w:r>
      <w:r w:rsidRPr="003A48FA">
        <w:t xml:space="preserve">de </w:t>
      </w:r>
      <w:r w:rsidR="000D72D1" w:rsidRPr="003A48FA">
        <w:t>l’</w:t>
      </w:r>
      <w:r w:rsidR="000D72D1">
        <w:t>h</w:t>
      </w:r>
      <w:r w:rsidR="000D72D1" w:rsidRPr="003A48FA">
        <w:t xml:space="preserve">omme </w:t>
      </w:r>
      <w:r w:rsidRPr="003A48FA">
        <w:t xml:space="preserve">de la gestion et de l’élimination écologiquement rationnelles des produits et déchets dangereux, présenté à </w:t>
      </w:r>
      <w:r w:rsidR="000D72D1">
        <w:t>l</w:t>
      </w:r>
      <w:r w:rsidR="000D72D1" w:rsidRPr="003A48FA">
        <w:t xml:space="preserve">a </w:t>
      </w:r>
      <w:r w:rsidR="000D72D1">
        <w:t>vingt-septième</w:t>
      </w:r>
      <w:r w:rsidR="000D72D1" w:rsidRPr="003A48FA">
        <w:t xml:space="preserve"> </w:t>
      </w:r>
      <w:r w:rsidRPr="003A48FA">
        <w:t xml:space="preserve">session </w:t>
      </w:r>
      <w:r w:rsidR="000D72D1">
        <w:t>du Conseil</w:t>
      </w:r>
      <w:r w:rsidR="009F1184">
        <w:rPr>
          <w:rStyle w:val="FootnoteReference"/>
        </w:rPr>
        <w:footnoteReference w:id="2"/>
      </w:r>
      <w:r w:rsidRPr="003A48FA">
        <w:t xml:space="preserve">; </w:t>
      </w:r>
    </w:p>
    <w:p w:rsidR="003A48FA" w:rsidRPr="003A48FA" w:rsidRDefault="003A48FA" w:rsidP="00BD10EE">
      <w:pPr>
        <w:pStyle w:val="SingleTxtG"/>
        <w:ind w:firstLine="567"/>
      </w:pPr>
      <w:r w:rsidRPr="003A48FA">
        <w:t>2.</w:t>
      </w:r>
      <w:r w:rsidRPr="003A48FA">
        <w:tab/>
      </w:r>
      <w:r w:rsidRPr="003A48FA">
        <w:rPr>
          <w:i/>
        </w:rPr>
        <w:t>Décide</w:t>
      </w:r>
      <w:r w:rsidRPr="003A48FA">
        <w:t xml:space="preserve"> de proroger le mandat </w:t>
      </w:r>
      <w:r w:rsidR="000D72D1">
        <w:t xml:space="preserve">du Rapporteur spécial </w:t>
      </w:r>
      <w:r w:rsidRPr="003A48FA">
        <w:t>pour une période de trois</w:t>
      </w:r>
      <w:r w:rsidR="00BD10EE">
        <w:t> </w:t>
      </w:r>
      <w:r w:rsidRPr="003A48FA">
        <w:t>ans;</w:t>
      </w:r>
    </w:p>
    <w:p w:rsidR="003A48FA" w:rsidRPr="003A48FA" w:rsidRDefault="003A48FA" w:rsidP="00250874">
      <w:pPr>
        <w:pStyle w:val="SingleTxtG"/>
        <w:ind w:firstLine="567"/>
      </w:pPr>
      <w:r w:rsidRPr="003A48FA">
        <w:t>3.</w:t>
      </w:r>
      <w:r w:rsidRPr="003A48FA">
        <w:tab/>
      </w:r>
      <w:r w:rsidRPr="003A48FA">
        <w:rPr>
          <w:i/>
        </w:rPr>
        <w:t>Prend acte</w:t>
      </w:r>
      <w:r w:rsidRPr="003A48FA">
        <w:t xml:space="preserve"> du travail accompli par le </w:t>
      </w:r>
      <w:r w:rsidR="000D72D1">
        <w:t>R</w:t>
      </w:r>
      <w:r w:rsidR="000D72D1" w:rsidRPr="003A48FA">
        <w:t xml:space="preserve">apporteur </w:t>
      </w:r>
      <w:r w:rsidR="000D72D1">
        <w:t>spécial</w:t>
      </w:r>
      <w:r w:rsidR="00E723FD">
        <w:t xml:space="preserve"> </w:t>
      </w:r>
      <w:r w:rsidRPr="003A48FA">
        <w:t xml:space="preserve">précédent et demande au nouveau </w:t>
      </w:r>
      <w:r w:rsidR="000D72D1">
        <w:t>R</w:t>
      </w:r>
      <w:r w:rsidR="000D72D1" w:rsidRPr="003A48FA">
        <w:t xml:space="preserve">apporteur </w:t>
      </w:r>
      <w:r w:rsidRPr="003A48FA">
        <w:t>spécial, dans le cadre de son mandat, de fournir des informations détaillées et actualisées sur les conséquences néfastes que la gestion et l’élimination</w:t>
      </w:r>
      <w:r w:rsidR="00250874">
        <w:t xml:space="preserve"> inappropriées </w:t>
      </w:r>
      <w:r w:rsidRPr="003A48FA">
        <w:t xml:space="preserve">des produits et déchets dangereux peuvent avoir sur la pleine jouissance des droits de l’homme; </w:t>
      </w:r>
    </w:p>
    <w:p w:rsidR="003A48FA" w:rsidRPr="003A48FA" w:rsidRDefault="003A48FA" w:rsidP="00D7173E">
      <w:pPr>
        <w:pStyle w:val="SingleTxtG"/>
        <w:ind w:firstLine="567"/>
      </w:pPr>
      <w:r w:rsidRPr="003A48FA">
        <w:t>4.</w:t>
      </w:r>
      <w:r w:rsidRPr="003A48FA">
        <w:tab/>
      </w:r>
      <w:r w:rsidRPr="003A48FA">
        <w:rPr>
          <w:i/>
        </w:rPr>
        <w:t>Encourage</w:t>
      </w:r>
      <w:r w:rsidRPr="003A48FA">
        <w:t xml:space="preserve"> le Rapporteur spécial à s’acquitter de son mandat en étroite coopération avec le Programme des Nations Unies pour l’environnement, les </w:t>
      </w:r>
      <w:r w:rsidR="001150B6">
        <w:t>institutions</w:t>
      </w:r>
      <w:r w:rsidR="001150B6" w:rsidRPr="003A48FA">
        <w:t xml:space="preserve"> </w:t>
      </w:r>
      <w:r w:rsidR="001150B6">
        <w:t xml:space="preserve">spécialisées </w:t>
      </w:r>
      <w:r w:rsidRPr="003A48FA">
        <w:t>compétent</w:t>
      </w:r>
      <w:r w:rsidR="001150B6">
        <w:t>e</w:t>
      </w:r>
      <w:r w:rsidRPr="003A48FA">
        <w:t>s des Nations Unies tel</w:t>
      </w:r>
      <w:r w:rsidR="001150B6">
        <w:t>le</w:t>
      </w:r>
      <w:r w:rsidRPr="003A48FA">
        <w:t xml:space="preserve">s que l’Organisation mondiale de la </w:t>
      </w:r>
      <w:r w:rsidR="00E723FD">
        <w:t>S</w:t>
      </w:r>
      <w:r w:rsidR="00E723FD" w:rsidRPr="003A48FA">
        <w:t xml:space="preserve">anté </w:t>
      </w:r>
      <w:r w:rsidRPr="003A48FA">
        <w:t xml:space="preserve">et l’Organisation internationale du Travail, et avec les secrétariats des conventions environnementales internationales, en vue d’incorporer les droits de l’homme dans leurs travaux et d’éviter les chevauchements d’activités; </w:t>
      </w:r>
    </w:p>
    <w:p w:rsidR="003A48FA" w:rsidRPr="003A48FA" w:rsidRDefault="003A48FA" w:rsidP="00250874">
      <w:pPr>
        <w:pStyle w:val="SingleTxtG"/>
        <w:ind w:firstLine="567"/>
      </w:pPr>
      <w:r w:rsidRPr="003A48FA">
        <w:t>5.</w:t>
      </w:r>
      <w:r w:rsidRPr="003A48FA">
        <w:tab/>
      </w:r>
      <w:r w:rsidR="00250874" w:rsidRPr="00993CC2">
        <w:rPr>
          <w:i/>
          <w:iCs/>
        </w:rPr>
        <w:t>Demande</w:t>
      </w:r>
      <w:r w:rsidR="00250874">
        <w:t xml:space="preserve"> au </w:t>
      </w:r>
      <w:r w:rsidRPr="003A48FA">
        <w:t xml:space="preserve">Rapporteur spécial </w:t>
      </w:r>
      <w:r w:rsidR="00250874">
        <w:t xml:space="preserve">de </w:t>
      </w:r>
      <w:r w:rsidRPr="003A48FA">
        <w:t xml:space="preserve">continuer </w:t>
      </w:r>
      <w:r w:rsidR="00250874">
        <w:t>à</w:t>
      </w:r>
      <w:r w:rsidR="00EA0CD7" w:rsidRPr="00C737F6">
        <w:rPr>
          <w:color w:val="C0504D"/>
        </w:rPr>
        <w:t xml:space="preserve"> </w:t>
      </w:r>
      <w:r w:rsidRPr="003A48FA">
        <w:t xml:space="preserve">procéder à des consultations avec les organes et organismes des Nations Unies compétents ainsi qu’avec les secrétariats des conventions internationales pertinentes, </w:t>
      </w:r>
      <w:r w:rsidR="00E723FD">
        <w:t>dans</w:t>
      </w:r>
      <w:r w:rsidR="00E723FD" w:rsidRPr="003A48FA">
        <w:t xml:space="preserve"> </w:t>
      </w:r>
      <w:r w:rsidRPr="003A48FA">
        <w:t>une approche multidisciplinaire et approfondie des problèmes existants</w:t>
      </w:r>
      <w:r w:rsidR="00DF348A">
        <w:t>,</w:t>
      </w:r>
      <w:r w:rsidR="009D2E38">
        <w:t xml:space="preserve"> en vue de</w:t>
      </w:r>
      <w:r w:rsidRPr="003A48FA">
        <w:t xml:space="preserve"> permettre d’identifier des solutions durables à apporter en matière de gestion de ces produits et déchets afin de présenter </w:t>
      </w:r>
      <w:r w:rsidR="009D2E38" w:rsidRPr="003A48FA">
        <w:t>au Conseil</w:t>
      </w:r>
      <w:r w:rsidR="001150B6">
        <w:t>,</w:t>
      </w:r>
      <w:r w:rsidR="009D2E38" w:rsidRPr="003A48FA">
        <w:t xml:space="preserve"> en fonction de son programme</w:t>
      </w:r>
      <w:r w:rsidR="001150B6">
        <w:t>,</w:t>
      </w:r>
      <w:r w:rsidR="009D2E38">
        <w:t xml:space="preserve"> </w:t>
      </w:r>
      <w:r w:rsidRPr="003A48FA">
        <w:t xml:space="preserve">des rapports annuels sur la mise en œuvre des </w:t>
      </w:r>
      <w:r w:rsidR="009D2E38">
        <w:t>r</w:t>
      </w:r>
      <w:r w:rsidR="009D2E38" w:rsidRPr="003A48FA">
        <w:t xml:space="preserve">ésolutions </w:t>
      </w:r>
      <w:r w:rsidR="009D2E38">
        <w:t>qu</w:t>
      </w:r>
      <w:r w:rsidR="003209D8">
        <w:t>’</w:t>
      </w:r>
      <w:r w:rsidR="009D2E38">
        <w:t>il a adoptées</w:t>
      </w:r>
      <w:r w:rsidRPr="003A48FA">
        <w:t xml:space="preserve">, ainsi que des recommandations et des propositions concrètes sur les mesures qui devraient immédiatement être prises pour remédier aux incidences néfastes sur les droits de </w:t>
      </w:r>
      <w:r w:rsidR="009D2E38" w:rsidRPr="003A48FA">
        <w:t>l</w:t>
      </w:r>
      <w:r w:rsidR="003209D8">
        <w:t>’</w:t>
      </w:r>
      <w:r w:rsidR="009D2E38">
        <w:t>h</w:t>
      </w:r>
      <w:r w:rsidR="009D2E38" w:rsidRPr="003A48FA">
        <w:t xml:space="preserve">omme </w:t>
      </w:r>
      <w:r w:rsidRPr="003A48FA">
        <w:t>des produits et déchets dangereux;</w:t>
      </w:r>
    </w:p>
    <w:p w:rsidR="003A48FA" w:rsidRPr="003A48FA" w:rsidRDefault="003A48FA" w:rsidP="003209D8">
      <w:pPr>
        <w:pStyle w:val="SingleTxtG"/>
        <w:ind w:firstLine="567"/>
      </w:pPr>
      <w:r w:rsidRPr="003A48FA">
        <w:t>6.</w:t>
      </w:r>
      <w:r w:rsidRPr="003A48FA">
        <w:tab/>
      </w:r>
      <w:r w:rsidR="00250874" w:rsidRPr="00993CC2">
        <w:rPr>
          <w:i/>
          <w:iCs/>
        </w:rPr>
        <w:t>Demande</w:t>
      </w:r>
      <w:r w:rsidR="00250874">
        <w:t xml:space="preserve"> </w:t>
      </w:r>
      <w:r w:rsidRPr="003A48FA">
        <w:rPr>
          <w:i/>
        </w:rPr>
        <w:t>également</w:t>
      </w:r>
      <w:r w:rsidRPr="003A48FA">
        <w:t xml:space="preserve"> </w:t>
      </w:r>
      <w:r w:rsidR="00EA0CD7">
        <w:t xml:space="preserve">au </w:t>
      </w:r>
      <w:r w:rsidRPr="003A48FA">
        <w:t xml:space="preserve">Rapporteur spécial </w:t>
      </w:r>
      <w:r w:rsidR="00250874">
        <w:t xml:space="preserve">de </w:t>
      </w:r>
      <w:r w:rsidRPr="003A48FA">
        <w:t>produire</w:t>
      </w:r>
      <w:r w:rsidR="0027208E">
        <w:t>,</w:t>
      </w:r>
      <w:r w:rsidR="009D2E38">
        <w:t xml:space="preserve"> </w:t>
      </w:r>
      <w:r w:rsidRPr="003A48FA">
        <w:t>en consultation avec les parties prenantes concernées et avec l’aide du Haut-</w:t>
      </w:r>
      <w:r w:rsidR="00DF348A">
        <w:t>C</w:t>
      </w:r>
      <w:r w:rsidR="00DF348A" w:rsidRPr="003A48FA">
        <w:t xml:space="preserve">ommissaire </w:t>
      </w:r>
      <w:r w:rsidRPr="003A48FA">
        <w:t xml:space="preserve">des Nations Unies aux droits de l’homme, un guide de bonnes pratiques concernant les obligations en matière de droits de l’homme liées à la gestion et à l’élimination écologiquement rationnelles des produits et déchets dangereux, et à le présenter avec son rapport au Conseil </w:t>
      </w:r>
      <w:r w:rsidR="009D2E38">
        <w:t>à sa</w:t>
      </w:r>
      <w:r w:rsidR="009D2E38" w:rsidRPr="003A48FA">
        <w:t xml:space="preserve"> </w:t>
      </w:r>
      <w:r w:rsidR="009D2E38">
        <w:t>trente</w:t>
      </w:r>
      <w:r w:rsidR="003209D8">
        <w:noBreakHyphen/>
      </w:r>
      <w:r w:rsidR="009D2E38">
        <w:t>sixième</w:t>
      </w:r>
      <w:r w:rsidR="009D2E38" w:rsidRPr="003A48FA">
        <w:t xml:space="preserve"> session</w:t>
      </w:r>
      <w:r w:rsidRPr="003A48FA">
        <w:t xml:space="preserve">;  </w:t>
      </w:r>
    </w:p>
    <w:p w:rsidR="003A48FA" w:rsidRPr="003A48FA" w:rsidRDefault="003A48FA" w:rsidP="003B566C">
      <w:pPr>
        <w:pStyle w:val="SingleTxtG"/>
        <w:ind w:firstLine="567"/>
      </w:pPr>
      <w:r w:rsidRPr="003A48FA">
        <w:t>7.</w:t>
      </w:r>
      <w:r w:rsidRPr="003A48FA">
        <w:tab/>
      </w:r>
      <w:r w:rsidRPr="003A48FA">
        <w:rPr>
          <w:i/>
        </w:rPr>
        <w:t>Demande</w:t>
      </w:r>
      <w:r w:rsidRPr="003A48FA">
        <w:t xml:space="preserve"> </w:t>
      </w:r>
      <w:r w:rsidR="003209D8" w:rsidRPr="00993CC2">
        <w:rPr>
          <w:i/>
          <w:iCs/>
        </w:rPr>
        <w:t>en outre</w:t>
      </w:r>
      <w:r w:rsidR="003209D8">
        <w:t xml:space="preserve"> </w:t>
      </w:r>
      <w:r w:rsidRPr="003A48FA">
        <w:t xml:space="preserve">à cet effet au Rapporteur </w:t>
      </w:r>
      <w:r w:rsidR="00420284">
        <w:t>s</w:t>
      </w:r>
      <w:r w:rsidR="00420284" w:rsidRPr="003A48FA">
        <w:t xml:space="preserve">pécial </w:t>
      </w:r>
      <w:r w:rsidRPr="003A48FA">
        <w:t xml:space="preserve">d’organiser </w:t>
      </w:r>
      <w:r w:rsidR="00420284" w:rsidRPr="003A48FA">
        <w:t>en vue de l’élaboration de ce guide</w:t>
      </w:r>
      <w:r w:rsidR="00420284">
        <w:t xml:space="preserve"> </w:t>
      </w:r>
      <w:r w:rsidR="00250874">
        <w:t xml:space="preserve">deux </w:t>
      </w:r>
      <w:r w:rsidRPr="003A48FA">
        <w:t>rencontres internationales d’experts</w:t>
      </w:r>
      <w:r w:rsidR="00EA0CD7">
        <w:t xml:space="preserve"> (</w:t>
      </w:r>
      <w:r w:rsidR="003B566C" w:rsidRPr="003B566C">
        <w:t>avec cinq experts</w:t>
      </w:r>
      <w:r w:rsidR="00EA0CD7">
        <w:t>)</w:t>
      </w:r>
      <w:r w:rsidRPr="003A48FA">
        <w:t>,</w:t>
      </w:r>
      <w:r w:rsidR="00EA0CD7">
        <w:t xml:space="preserve"> </w:t>
      </w:r>
      <w:r w:rsidR="00420284">
        <w:t>comprenant</w:t>
      </w:r>
      <w:r w:rsidRPr="003A48FA">
        <w:t xml:space="preserve"> des experts de toutes les régions, reflétant le point de vue des autres mécanismes des droits de l’homme compétents, </w:t>
      </w:r>
      <w:r w:rsidR="00420284">
        <w:t>des institutions spécialisées</w:t>
      </w:r>
      <w:r w:rsidR="00420284" w:rsidRPr="003A48FA">
        <w:t xml:space="preserve"> </w:t>
      </w:r>
      <w:r w:rsidRPr="003A48FA">
        <w:t xml:space="preserve">compétentes des Nations Unies et </w:t>
      </w:r>
      <w:r w:rsidR="00420284">
        <w:t xml:space="preserve">des </w:t>
      </w:r>
      <w:r w:rsidRPr="003A48FA">
        <w:t>autres organismes internationaux, des experts gouvernementaux, des institutions nationales de défense des droits de l’homme et de la société civile;</w:t>
      </w:r>
    </w:p>
    <w:p w:rsidR="003A48FA" w:rsidRPr="003A48FA" w:rsidRDefault="003A48FA" w:rsidP="003A48FA">
      <w:pPr>
        <w:pStyle w:val="SingleTxtG"/>
        <w:ind w:firstLine="567"/>
      </w:pPr>
      <w:r w:rsidRPr="003A48FA">
        <w:t>8.</w:t>
      </w:r>
      <w:r w:rsidRPr="003A48FA">
        <w:tab/>
      </w:r>
      <w:r w:rsidRPr="003A48FA">
        <w:rPr>
          <w:i/>
        </w:rPr>
        <w:t>Encourage</w:t>
      </w:r>
      <w:r w:rsidRPr="003A48FA">
        <w:t xml:space="preserve"> le Rapporteur spécial, agissant dans le cadre de son mandat, avec l’appui et le concours du Haut-Commissariat des Nations Unies aux droits de l’homme, à continuer de donner comme il convient aux gouvernements la possibilité de réagir aux allégations qui lui sont communiquées et qu’il mentionne dans son rapport, et à rendre compte de leurs observations dans son rapport au Conseil;</w:t>
      </w:r>
    </w:p>
    <w:p w:rsidR="003A48FA" w:rsidRPr="003A48FA" w:rsidRDefault="003A48FA" w:rsidP="003A48FA">
      <w:pPr>
        <w:pStyle w:val="SingleTxtG"/>
        <w:ind w:firstLine="567"/>
      </w:pPr>
      <w:r w:rsidRPr="003A48FA">
        <w:t>9.</w:t>
      </w:r>
      <w:r w:rsidRPr="003A48FA">
        <w:tab/>
      </w:r>
      <w:r w:rsidRPr="003A48FA">
        <w:rPr>
          <w:i/>
        </w:rPr>
        <w:t>Réitère</w:t>
      </w:r>
      <w:r w:rsidRPr="003A48FA">
        <w:t xml:space="preserve"> son appel aux États et aux autres parties prenantes afin de faciliter le travail du Rapporteur spécial en lui communiquant des informations et en l’invitant à se rendre sur leur territoire; </w:t>
      </w:r>
    </w:p>
    <w:p w:rsidR="00DF7329" w:rsidRDefault="003A48FA" w:rsidP="00D7173E">
      <w:pPr>
        <w:pStyle w:val="SingleTxtG"/>
        <w:ind w:firstLine="567"/>
      </w:pPr>
      <w:r w:rsidRPr="003A48FA">
        <w:t>10.</w:t>
      </w:r>
      <w:r w:rsidRPr="003A48FA">
        <w:tab/>
      </w:r>
      <w:r w:rsidRPr="003A48FA">
        <w:rPr>
          <w:i/>
        </w:rPr>
        <w:t>Réitère</w:t>
      </w:r>
      <w:r w:rsidRPr="003A48FA">
        <w:t xml:space="preserve"> </w:t>
      </w:r>
      <w:r w:rsidRPr="003A48FA">
        <w:rPr>
          <w:i/>
        </w:rPr>
        <w:t>également</w:t>
      </w:r>
      <w:r w:rsidRPr="003A48FA">
        <w:t xml:space="preserve"> son appel au Secrétaire général et </w:t>
      </w:r>
      <w:r w:rsidR="00420284">
        <w:t>au</w:t>
      </w:r>
      <w:r w:rsidRPr="003A48FA">
        <w:t xml:space="preserve"> Haut-</w:t>
      </w:r>
      <w:r w:rsidR="00420284">
        <w:t>C</w:t>
      </w:r>
      <w:r w:rsidR="00420284" w:rsidRPr="003A48FA">
        <w:t xml:space="preserve">ommissaire </w:t>
      </w:r>
      <w:r w:rsidR="00420284">
        <w:t>en vue</w:t>
      </w:r>
      <w:r w:rsidR="00420284" w:rsidRPr="003A48FA">
        <w:t xml:space="preserve"> </w:t>
      </w:r>
      <w:r w:rsidRPr="003A48FA">
        <w:t>de fournir au Rapporteur spécial toute l’aide nécessaire pour s’acquitter convenablement de son mandat;</w:t>
      </w:r>
    </w:p>
    <w:p w:rsidR="003A48FA" w:rsidRPr="003A48FA" w:rsidRDefault="00DF7329" w:rsidP="003A48FA">
      <w:pPr>
        <w:pStyle w:val="SingleTxtG"/>
        <w:ind w:firstLine="567"/>
      </w:pPr>
      <w:r>
        <w:br w:type="page"/>
      </w:r>
      <w:r w:rsidR="003A48FA" w:rsidRPr="003A48FA">
        <w:t>11.</w:t>
      </w:r>
      <w:r w:rsidR="003A48FA" w:rsidRPr="003A48FA">
        <w:tab/>
      </w:r>
      <w:r w:rsidR="003A48FA" w:rsidRPr="003A48FA">
        <w:rPr>
          <w:i/>
        </w:rPr>
        <w:t>Décide</w:t>
      </w:r>
      <w:r w:rsidR="003A48FA" w:rsidRPr="003A48FA">
        <w:t xml:space="preserve"> </w:t>
      </w:r>
      <w:r w:rsidR="003A48FA" w:rsidRPr="00993CC2">
        <w:rPr>
          <w:iCs/>
        </w:rPr>
        <w:t>de</w:t>
      </w:r>
      <w:r w:rsidR="003A48FA" w:rsidRPr="00784AE6">
        <w:rPr>
          <w:iCs/>
        </w:rPr>
        <w:t xml:space="preserve"> </w:t>
      </w:r>
      <w:r w:rsidR="003A48FA" w:rsidRPr="00993CC2">
        <w:rPr>
          <w:iCs/>
        </w:rPr>
        <w:t>poursuivre</w:t>
      </w:r>
      <w:r w:rsidR="003A48FA" w:rsidRPr="003A48FA">
        <w:t xml:space="preserve"> l’examen de la question au titre du même point de l’ordre du jour, conformément à son programme de travail.</w:t>
      </w:r>
    </w:p>
    <w:p w:rsidR="00EC2EE0" w:rsidRPr="00993CC2" w:rsidRDefault="00EC2EE0" w:rsidP="00DF7329">
      <w:pPr>
        <w:pStyle w:val="Default"/>
        <w:ind w:right="1134"/>
        <w:jc w:val="right"/>
        <w:rPr>
          <w:sz w:val="20"/>
          <w:szCs w:val="20"/>
          <w:lang w:val="fr-CH"/>
        </w:rPr>
      </w:pPr>
      <w:r w:rsidRPr="00993CC2">
        <w:rPr>
          <w:i/>
          <w:iCs/>
          <w:sz w:val="20"/>
          <w:szCs w:val="20"/>
          <w:lang w:val="fr-CH"/>
        </w:rPr>
        <w:t>40</w:t>
      </w:r>
      <w:r w:rsidRPr="00993CC2">
        <w:rPr>
          <w:i/>
          <w:iCs/>
          <w:sz w:val="20"/>
          <w:szCs w:val="20"/>
          <w:vertAlign w:val="superscript"/>
          <w:lang w:val="fr-CH"/>
        </w:rPr>
        <w:t>e</w:t>
      </w:r>
      <w:r w:rsidRPr="00993CC2">
        <w:rPr>
          <w:i/>
          <w:iCs/>
          <w:sz w:val="13"/>
          <w:szCs w:val="13"/>
          <w:lang w:val="fr-CH"/>
        </w:rPr>
        <w:t xml:space="preserve"> </w:t>
      </w:r>
      <w:r w:rsidRPr="00993CC2">
        <w:rPr>
          <w:i/>
          <w:iCs/>
          <w:sz w:val="20"/>
          <w:szCs w:val="20"/>
          <w:lang w:val="fr-CH"/>
        </w:rPr>
        <w:t xml:space="preserve">séance </w:t>
      </w:r>
    </w:p>
    <w:p w:rsidR="00EC2EE0" w:rsidRPr="00993CC2" w:rsidRDefault="00EC2EE0" w:rsidP="00DF7329">
      <w:pPr>
        <w:pStyle w:val="Default"/>
        <w:ind w:right="1134"/>
        <w:jc w:val="right"/>
        <w:rPr>
          <w:sz w:val="20"/>
          <w:szCs w:val="20"/>
          <w:lang w:val="fr-CH"/>
        </w:rPr>
      </w:pPr>
      <w:r w:rsidRPr="00993CC2">
        <w:rPr>
          <w:i/>
          <w:iCs/>
          <w:sz w:val="20"/>
          <w:szCs w:val="20"/>
          <w:lang w:val="fr-CH"/>
        </w:rPr>
        <w:t>2</w:t>
      </w:r>
      <w:r>
        <w:rPr>
          <w:i/>
          <w:iCs/>
          <w:sz w:val="20"/>
          <w:szCs w:val="20"/>
          <w:lang w:val="fr-CH"/>
        </w:rPr>
        <w:t>6</w:t>
      </w:r>
      <w:r w:rsidRPr="00993CC2">
        <w:rPr>
          <w:i/>
          <w:iCs/>
          <w:sz w:val="20"/>
          <w:szCs w:val="20"/>
          <w:lang w:val="fr-CH"/>
        </w:rPr>
        <w:t xml:space="preserve"> septembre 201</w:t>
      </w:r>
      <w:r>
        <w:rPr>
          <w:i/>
          <w:iCs/>
          <w:sz w:val="20"/>
          <w:szCs w:val="20"/>
          <w:lang w:val="fr-CH"/>
        </w:rPr>
        <w:t>4</w:t>
      </w:r>
      <w:r w:rsidRPr="00993CC2">
        <w:rPr>
          <w:i/>
          <w:iCs/>
          <w:sz w:val="20"/>
          <w:szCs w:val="20"/>
          <w:lang w:val="fr-CH"/>
        </w:rPr>
        <w:t xml:space="preserve"> </w:t>
      </w:r>
    </w:p>
    <w:p w:rsidR="00EC2EE0" w:rsidRDefault="00EC2EE0" w:rsidP="00993CC2">
      <w:pPr>
        <w:pStyle w:val="SingleTxtG"/>
        <w:spacing w:before="240" w:after="0"/>
        <w:jc w:val="left"/>
      </w:pPr>
      <w:r>
        <w:t>[Adoptée sans vote.]</w:t>
      </w:r>
    </w:p>
    <w:p w:rsidR="00FF1B1D" w:rsidRPr="00A73287" w:rsidRDefault="00A73287" w:rsidP="00EC2EE0">
      <w:pPr>
        <w:pStyle w:val="SingleTxtG"/>
        <w:spacing w:before="240" w:after="0"/>
        <w:jc w:val="center"/>
        <w:rPr>
          <w:u w:val="single"/>
        </w:rPr>
      </w:pPr>
      <w:r>
        <w:rPr>
          <w:u w:val="single"/>
        </w:rPr>
        <w:tab/>
      </w:r>
      <w:r>
        <w:rPr>
          <w:u w:val="single"/>
        </w:rPr>
        <w:tab/>
      </w:r>
      <w:r>
        <w:rPr>
          <w:u w:val="single"/>
        </w:rPr>
        <w:tab/>
      </w:r>
    </w:p>
    <w:sectPr w:rsidR="00FF1B1D" w:rsidRPr="00A73287" w:rsidSect="00A36CE0">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841D7" w:rsidRDefault="002841D7"/>
  </w:endnote>
  <w:endnote w:type="continuationSeparator" w:id="0">
    <w:p w:rsidR="002841D7" w:rsidRDefault="002841D7"/>
  </w:endnote>
  <w:endnote w:type="continuationNotice" w:id="1">
    <w:p w:rsidR="002841D7" w:rsidRPr="00770C75" w:rsidRDefault="002841D7" w:rsidP="00770C75">
      <w:pPr>
        <w:spacing w:line="240" w:lineRule="auto"/>
        <w:rPr>
          <w:sz w:val="2"/>
          <w:szCs w:val="2"/>
        </w:rPr>
      </w:pP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841D7" w:rsidRPr="00A36CE0" w:rsidRDefault="002841D7" w:rsidP="008D2ECB">
    <w:pPr>
      <w:pStyle w:val="Footer"/>
      <w:tabs>
        <w:tab w:val="right" w:pos="9638"/>
      </w:tabs>
    </w:pPr>
    <w:r w:rsidRPr="00A36CE0">
      <w:rPr>
        <w:b/>
        <w:sz w:val="18"/>
      </w:rPr>
      <w:fldChar w:fldCharType="begin"/>
    </w:r>
    <w:r w:rsidRPr="00A36CE0">
      <w:rPr>
        <w:b/>
        <w:sz w:val="18"/>
      </w:rPr>
      <w:instrText xml:space="preserve"> </w:instrText>
    </w:r>
    <w:r>
      <w:rPr>
        <w:b/>
        <w:sz w:val="18"/>
      </w:rPr>
      <w:instrText>PAGE</w:instrText>
    </w:r>
    <w:r w:rsidRPr="00A36CE0">
      <w:rPr>
        <w:b/>
        <w:sz w:val="18"/>
      </w:rPr>
      <w:instrText xml:space="preserve">  \* MERGEFORMAT </w:instrText>
    </w:r>
    <w:r w:rsidRPr="00A36CE0">
      <w:rPr>
        <w:b/>
        <w:sz w:val="18"/>
      </w:rPr>
      <w:fldChar w:fldCharType="separate"/>
    </w:r>
    <w:r>
      <w:rPr>
        <w:b/>
        <w:noProof/>
        <w:sz w:val="18"/>
      </w:rPr>
      <w:t>2</w:t>
    </w:r>
    <w:r w:rsidRPr="00A36CE0">
      <w:rPr>
        <w:b/>
        <w:sz w:val="18"/>
      </w:rPr>
      <w:fldChar w:fldCharType="end"/>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841D7" w:rsidRPr="00A36CE0" w:rsidRDefault="002841D7" w:rsidP="006E3DE4">
    <w:pPr>
      <w:pStyle w:val="Footer"/>
      <w:tabs>
        <w:tab w:val="right" w:pos="9638"/>
      </w:tabs>
      <w:jc w:val="right"/>
      <w:rPr>
        <w:b/>
        <w:sz w:val="18"/>
      </w:rPr>
    </w:pPr>
    <w:r w:rsidRPr="00A36CE0">
      <w:rPr>
        <w:b/>
        <w:sz w:val="18"/>
      </w:rPr>
      <w:fldChar w:fldCharType="begin"/>
    </w:r>
    <w:r w:rsidRPr="00A36CE0">
      <w:rPr>
        <w:b/>
        <w:sz w:val="18"/>
      </w:rPr>
      <w:instrText xml:space="preserve"> </w:instrText>
    </w:r>
    <w:r>
      <w:rPr>
        <w:b/>
        <w:sz w:val="18"/>
      </w:rPr>
      <w:instrText>PAGE</w:instrText>
    </w:r>
    <w:r w:rsidRPr="00A36CE0">
      <w:rPr>
        <w:b/>
        <w:sz w:val="18"/>
      </w:rPr>
      <w:instrText xml:space="preserve">  \* MERGEFORMAT </w:instrText>
    </w:r>
    <w:r w:rsidRPr="00A36CE0">
      <w:rPr>
        <w:b/>
        <w:sz w:val="18"/>
      </w:rPr>
      <w:fldChar w:fldCharType="separate"/>
    </w:r>
    <w:r>
      <w:rPr>
        <w:b/>
        <w:noProof/>
        <w:sz w:val="18"/>
      </w:rPr>
      <w:t>3</w:t>
    </w:r>
    <w:r w:rsidRPr="00A36CE0">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841D7" w:rsidRPr="00EE2A77" w:rsidRDefault="002841D7" w:rsidP="00F5264E">
    <w:pPr>
      <w:spacing w:before="120"/>
    </w:pP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340.15pt;margin-top:651.95pt;width:86.95pt;height:18.35pt;z-index:2;mso-position-horizontal-relative:margin;mso-position-vertical-relative:margin">
          <v:imagedata r:id="rId1" o:title="recycle_French"/>
          <w10:wrap anchorx="margin" anchory="margin"/>
        </v:shape>
      </w:pict>
    </w:r>
    <w:r>
      <w:t>GE.14-17983  (F)</w:t>
    </w:r>
    <w:r>
      <w:br/>
    </w:r>
    <w:r w:rsidRPr="00F5264E">
      <w:rPr>
        <w:rFonts w:ascii="C39T30Lfz" w:hAnsi="C39T30Lfz"/>
        <w:sz w:val="56"/>
      </w:rPr>
      <w:t></w:t>
    </w:r>
    <w:r w:rsidRPr="00F5264E">
      <w:rPr>
        <w:rFonts w:ascii="C39T30Lfz" w:hAnsi="C39T30Lfz"/>
        <w:sz w:val="56"/>
      </w:rPr>
      <w:t></w:t>
    </w:r>
    <w:r w:rsidRPr="00F5264E">
      <w:rPr>
        <w:rFonts w:ascii="C39T30Lfz" w:hAnsi="C39T30Lfz"/>
        <w:sz w:val="56"/>
      </w:rPr>
      <w:t></w:t>
    </w:r>
    <w:r w:rsidRPr="00F5264E">
      <w:rPr>
        <w:rFonts w:ascii="C39T30Lfz" w:hAnsi="C39T30Lfz"/>
        <w:sz w:val="56"/>
      </w:rPr>
      <w:t></w:t>
    </w:r>
    <w:r w:rsidRPr="00F5264E">
      <w:rPr>
        <w:rFonts w:ascii="C39T30Lfz" w:hAnsi="C39T30Lfz"/>
        <w:sz w:val="56"/>
      </w:rPr>
      <w:t></w:t>
    </w:r>
    <w:r w:rsidRPr="00F5264E">
      <w:rPr>
        <w:rFonts w:ascii="C39T30Lfz" w:hAnsi="C39T30Lfz"/>
        <w:sz w:val="56"/>
      </w:rPr>
      <w:t></w:t>
    </w:r>
    <w:r w:rsidRPr="00F5264E">
      <w:rPr>
        <w:rFonts w:ascii="C39T30Lfz" w:hAnsi="C39T30Lfz"/>
        <w:sz w:val="56"/>
      </w:rPr>
      <w:t></w:t>
    </w:r>
    <w:r w:rsidRPr="00F5264E">
      <w:rPr>
        <w:rFonts w:ascii="C39T30Lfz" w:hAnsi="C39T30Lfz"/>
        <w:sz w:val="56"/>
      </w:rPr>
      <w:t></w:t>
    </w:r>
    <w:r w:rsidRPr="00F5264E">
      <w:rPr>
        <w:rFonts w:ascii="C39T30Lfz" w:hAnsi="C39T30Lfz"/>
        <w:sz w:val="56"/>
      </w:rPr>
      <w:t></w:t>
    </w:r>
    <w:r>
      <w:rPr>
        <w:noProof/>
        <w:lang w:val="fr-FR" w:eastAsia="fr-FR"/>
      </w:rPr>
      <w:pict>
        <v:shape id="_x0000_s2050" type="#_x0000_t75" style="position:absolute;margin-left:432.25pt;margin-top:632.1pt;width:50.25pt;height:50.25pt;z-index:1;mso-position-horizontal-relative:margin;mso-position-vertical-relative:margin">
          <v:imagedata r:id="rId2" o:title="23&amp;Size=2&amp;Lang=F"/>
          <w10:wrap anchorx="margin" anchory="margin"/>
          <w10:anchorlock/>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841D7" w:rsidRPr="00D27D5E" w:rsidRDefault="002841D7" w:rsidP="00D27D5E">
      <w:pPr>
        <w:tabs>
          <w:tab w:val="right" w:pos="2155"/>
        </w:tabs>
        <w:spacing w:after="80"/>
        <w:ind w:left="680"/>
        <w:rPr>
          <w:u w:val="single"/>
        </w:rPr>
      </w:pPr>
      <w:r>
        <w:rPr>
          <w:u w:val="single"/>
        </w:rPr>
        <w:tab/>
      </w:r>
    </w:p>
  </w:footnote>
  <w:footnote w:type="continuationSeparator" w:id="0">
    <w:p w:rsidR="002841D7" w:rsidRPr="001D7014" w:rsidRDefault="002841D7" w:rsidP="001D7014">
      <w:pPr>
        <w:tabs>
          <w:tab w:val="right" w:pos="2155"/>
        </w:tabs>
        <w:spacing w:after="80"/>
        <w:ind w:left="680"/>
        <w:rPr>
          <w:u w:val="single"/>
        </w:rPr>
      </w:pPr>
      <w:r w:rsidRPr="001D7014">
        <w:rPr>
          <w:u w:val="single"/>
        </w:rPr>
        <w:tab/>
      </w:r>
    </w:p>
  </w:footnote>
  <w:footnote w:type="continuationNotice" w:id="1">
    <w:p w:rsidR="002841D7" w:rsidRPr="00770C75" w:rsidRDefault="002841D7" w:rsidP="00770C75">
      <w:pPr>
        <w:spacing w:line="240" w:lineRule="auto"/>
        <w:rPr>
          <w:sz w:val="2"/>
          <w:szCs w:val="2"/>
        </w:rPr>
      </w:pPr>
    </w:p>
  </w:footnote>
  <w:footnote w:id="2">
    <w:p w:rsidR="002841D7" w:rsidRDefault="002841D7" w:rsidP="00047F16">
      <w:pPr>
        <w:pStyle w:val="FootnoteText"/>
        <w:widowControl w:val="0"/>
        <w:tabs>
          <w:tab w:val="clear" w:pos="1021"/>
          <w:tab w:val="right" w:pos="1020"/>
        </w:tabs>
      </w:pPr>
      <w:r>
        <w:tab/>
      </w:r>
      <w:r>
        <w:rPr>
          <w:rStyle w:val="FootnoteReference"/>
        </w:rPr>
        <w:footnoteRef/>
      </w:r>
      <w:r>
        <w:tab/>
      </w:r>
      <w:r w:rsidRPr="009F1184">
        <w:t>A/HRC/27/54</w:t>
      </w:r>
      <w:r>
        <w:t xml:space="preserve">. </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841D7" w:rsidRPr="00A36CE0" w:rsidRDefault="002841D7">
    <w:pPr>
      <w:pStyle w:val="Header"/>
    </w:pPr>
    <w:r>
      <w:t>A/HRC/RES/27/23</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841D7" w:rsidRPr="00A36CE0" w:rsidRDefault="002841D7" w:rsidP="00A36CE0">
    <w:pPr>
      <w:pStyle w:val="Header"/>
      <w:jc w:val="right"/>
    </w:pPr>
    <w:r>
      <w:t>A/HRC/RES/27/23</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1D"/>
    <w:multiLevelType w:val="multilevel"/>
    <w:tmpl w:val="80AE167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FFFFFF7C"/>
    <w:multiLevelType w:val="singleLevel"/>
    <w:tmpl w:val="D4C8BD2A"/>
    <w:lvl w:ilvl="0">
      <w:start w:val="1"/>
      <w:numFmt w:val="decimal"/>
      <w:lvlText w:val="%1."/>
      <w:lvlJc w:val="left"/>
      <w:pPr>
        <w:tabs>
          <w:tab w:val="num" w:pos="1492"/>
        </w:tabs>
        <w:ind w:left="1492" w:hanging="360"/>
      </w:pPr>
    </w:lvl>
  </w:abstractNum>
  <w:abstractNum w:abstractNumId="2">
    <w:nsid w:val="FFFFFF7D"/>
    <w:multiLevelType w:val="singleLevel"/>
    <w:tmpl w:val="AA809B1E"/>
    <w:lvl w:ilvl="0">
      <w:start w:val="1"/>
      <w:numFmt w:val="decimal"/>
      <w:lvlText w:val="%1."/>
      <w:lvlJc w:val="left"/>
      <w:pPr>
        <w:tabs>
          <w:tab w:val="num" w:pos="1209"/>
        </w:tabs>
        <w:ind w:left="1209" w:hanging="360"/>
      </w:pPr>
    </w:lvl>
  </w:abstractNum>
  <w:abstractNum w:abstractNumId="3">
    <w:nsid w:val="FFFFFF7E"/>
    <w:multiLevelType w:val="singleLevel"/>
    <w:tmpl w:val="A2C4AC62"/>
    <w:lvl w:ilvl="0">
      <w:start w:val="1"/>
      <w:numFmt w:val="decimal"/>
      <w:lvlText w:val="%1."/>
      <w:lvlJc w:val="left"/>
      <w:pPr>
        <w:tabs>
          <w:tab w:val="num" w:pos="926"/>
        </w:tabs>
        <w:ind w:left="926" w:hanging="360"/>
      </w:pPr>
    </w:lvl>
  </w:abstractNum>
  <w:abstractNum w:abstractNumId="4">
    <w:nsid w:val="FFFFFF7F"/>
    <w:multiLevelType w:val="singleLevel"/>
    <w:tmpl w:val="F5766A36"/>
    <w:lvl w:ilvl="0">
      <w:start w:val="1"/>
      <w:numFmt w:val="decimal"/>
      <w:lvlText w:val="%1."/>
      <w:lvlJc w:val="left"/>
      <w:pPr>
        <w:tabs>
          <w:tab w:val="num" w:pos="643"/>
        </w:tabs>
        <w:ind w:left="643" w:hanging="360"/>
      </w:pPr>
    </w:lvl>
  </w:abstractNum>
  <w:abstractNum w:abstractNumId="5">
    <w:nsid w:val="FFFFFF80"/>
    <w:multiLevelType w:val="singleLevel"/>
    <w:tmpl w:val="54964F12"/>
    <w:lvl w:ilvl="0">
      <w:start w:val="1"/>
      <w:numFmt w:val="bullet"/>
      <w:lvlText w:val=""/>
      <w:lvlJc w:val="left"/>
      <w:pPr>
        <w:tabs>
          <w:tab w:val="num" w:pos="1492"/>
        </w:tabs>
        <w:ind w:left="1492" w:hanging="360"/>
      </w:pPr>
      <w:rPr>
        <w:rFonts w:ascii="Symbol" w:hAnsi="Symbol" w:hint="default"/>
      </w:rPr>
    </w:lvl>
  </w:abstractNum>
  <w:abstractNum w:abstractNumId="6">
    <w:nsid w:val="FFFFFF81"/>
    <w:multiLevelType w:val="singleLevel"/>
    <w:tmpl w:val="E8942E7C"/>
    <w:lvl w:ilvl="0">
      <w:start w:val="1"/>
      <w:numFmt w:val="bullet"/>
      <w:lvlText w:val=""/>
      <w:lvlJc w:val="left"/>
      <w:pPr>
        <w:tabs>
          <w:tab w:val="num" w:pos="1209"/>
        </w:tabs>
        <w:ind w:left="1209" w:hanging="360"/>
      </w:pPr>
      <w:rPr>
        <w:rFonts w:ascii="Symbol" w:hAnsi="Symbol" w:hint="default"/>
      </w:rPr>
    </w:lvl>
  </w:abstractNum>
  <w:abstractNum w:abstractNumId="7">
    <w:nsid w:val="FFFFFF82"/>
    <w:multiLevelType w:val="singleLevel"/>
    <w:tmpl w:val="85C681AE"/>
    <w:lvl w:ilvl="0">
      <w:start w:val="1"/>
      <w:numFmt w:val="bullet"/>
      <w:lvlText w:val=""/>
      <w:lvlJc w:val="left"/>
      <w:pPr>
        <w:tabs>
          <w:tab w:val="num" w:pos="926"/>
        </w:tabs>
        <w:ind w:left="926" w:hanging="360"/>
      </w:pPr>
      <w:rPr>
        <w:rFonts w:ascii="Symbol" w:hAnsi="Symbol" w:hint="default"/>
      </w:rPr>
    </w:lvl>
  </w:abstractNum>
  <w:abstractNum w:abstractNumId="8">
    <w:nsid w:val="FFFFFF83"/>
    <w:multiLevelType w:val="singleLevel"/>
    <w:tmpl w:val="5A24AB36"/>
    <w:lvl w:ilvl="0">
      <w:start w:val="1"/>
      <w:numFmt w:val="bullet"/>
      <w:lvlText w:val=""/>
      <w:lvlJc w:val="left"/>
      <w:pPr>
        <w:tabs>
          <w:tab w:val="num" w:pos="643"/>
        </w:tabs>
        <w:ind w:left="643" w:hanging="360"/>
      </w:pPr>
      <w:rPr>
        <w:rFonts w:ascii="Symbol" w:hAnsi="Symbol" w:hint="default"/>
      </w:rPr>
    </w:lvl>
  </w:abstractNum>
  <w:abstractNum w:abstractNumId="9">
    <w:nsid w:val="FFFFFF88"/>
    <w:multiLevelType w:val="singleLevel"/>
    <w:tmpl w:val="3732030A"/>
    <w:lvl w:ilvl="0">
      <w:start w:val="1"/>
      <w:numFmt w:val="decimal"/>
      <w:lvlText w:val="%1."/>
      <w:lvlJc w:val="left"/>
      <w:pPr>
        <w:tabs>
          <w:tab w:val="num" w:pos="360"/>
        </w:tabs>
        <w:ind w:left="360" w:hanging="360"/>
      </w:pPr>
    </w:lvl>
  </w:abstractNum>
  <w:abstractNum w:abstractNumId="10">
    <w:nsid w:val="FFFFFF89"/>
    <w:multiLevelType w:val="singleLevel"/>
    <w:tmpl w:val="E50CA87A"/>
    <w:lvl w:ilvl="0">
      <w:start w:val="1"/>
      <w:numFmt w:val="bullet"/>
      <w:lvlText w:val=""/>
      <w:lvlJc w:val="left"/>
      <w:pPr>
        <w:tabs>
          <w:tab w:val="num" w:pos="360"/>
        </w:tabs>
        <w:ind w:left="360" w:hanging="360"/>
      </w:pPr>
      <w:rPr>
        <w:rFonts w:ascii="Symbol" w:hAnsi="Symbol" w:hint="default"/>
      </w:rPr>
    </w:lvl>
  </w:abstractNum>
  <w:abstractNum w:abstractNumId="11">
    <w:nsid w:val="2B3F49C6"/>
    <w:multiLevelType w:val="singleLevel"/>
    <w:tmpl w:val="720CB540"/>
    <w:lvl w:ilvl="0">
      <w:start w:val="1"/>
      <w:numFmt w:val="lowerRoman"/>
      <w:lvlText w:val="(%1)"/>
      <w:lvlJc w:val="right"/>
      <w:pPr>
        <w:tabs>
          <w:tab w:val="num" w:pos="2160"/>
        </w:tabs>
        <w:ind w:left="2160" w:hanging="516"/>
      </w:pPr>
    </w:lvl>
  </w:abstractNum>
  <w:abstractNum w:abstractNumId="12">
    <w:nsid w:val="2EA77B50"/>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3">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4">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5">
    <w:nsid w:val="695106FB"/>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6">
    <w:nsid w:val="7BD73A97"/>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7CF349BD"/>
    <w:multiLevelType w:val="singleLevel"/>
    <w:tmpl w:val="51D4BF5A"/>
    <w:lvl w:ilvl="0">
      <w:start w:val="1"/>
      <w:numFmt w:val="lowerRoman"/>
      <w:lvlText w:val="(%1)"/>
      <w:lvlJc w:val="right"/>
      <w:pPr>
        <w:tabs>
          <w:tab w:val="num" w:pos="1440"/>
        </w:tabs>
        <w:ind w:left="1440" w:hanging="589"/>
      </w:pPr>
      <w:rPr>
        <w:rFonts w:hint="default"/>
      </w:rPr>
    </w:lvl>
  </w:abstractNum>
  <w:num w:numId="1">
    <w:abstractNumId w:val="17"/>
  </w:num>
  <w:num w:numId="2">
    <w:abstractNumId w:val="11"/>
  </w:num>
  <w:num w:numId="3">
    <w:abstractNumId w:val="2"/>
  </w:num>
  <w:num w:numId="4">
    <w:abstractNumId w:val="1"/>
  </w:num>
  <w:num w:numId="5">
    <w:abstractNumId w:val="3"/>
  </w:num>
  <w:num w:numId="6">
    <w:abstractNumId w:val="4"/>
  </w:num>
  <w:num w:numId="7">
    <w:abstractNumId w:val="9"/>
  </w:num>
  <w:num w:numId="8">
    <w:abstractNumId w:val="10"/>
  </w:num>
  <w:num w:numId="9">
    <w:abstractNumId w:val="8"/>
  </w:num>
  <w:num w:numId="10">
    <w:abstractNumId w:val="7"/>
  </w:num>
  <w:num w:numId="11">
    <w:abstractNumId w:val="6"/>
  </w:num>
  <w:num w:numId="12">
    <w:abstractNumId w:val="5"/>
  </w:num>
  <w:num w:numId="13">
    <w:abstractNumId w:val="12"/>
  </w:num>
  <w:num w:numId="14">
    <w:abstractNumId w:val="16"/>
  </w:num>
  <w:num w:numId="15">
    <w:abstractNumId w:val="15"/>
  </w:num>
  <w:num w:numId="16">
    <w:abstractNumId w:val="14"/>
  </w:num>
  <w:num w:numId="17">
    <w:abstractNumId w:val="13"/>
  </w:num>
  <w:num w:numId="18">
    <w:abstractNumId w:val="14"/>
  </w:num>
  <w:num w:numId="19">
    <w:abstractNumId w:val="13"/>
  </w:num>
  <w:num w:numId="20">
    <w:abstractNumId w:val="0"/>
  </w:num>
  <w:numIdMacAtCleanup w:val="17"/>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ctiveWritingStyle w:appName="MSWord" w:lang="en-GB" w:vendorID="64" w:dllVersion="131077" w:nlCheck="1" w:checkStyle="1"/>
  <w:activeWritingStyle w:appName="MSWord" w:lang="fr-CH" w:vendorID="64" w:dllVersion="131078" w:nlCheck="1" w:checkStyle="1"/>
  <w:activeWritingStyle w:appName="MSWord" w:lang="en-GB" w:vendorID="64" w:dllVersion="131078" w:nlCheck="1" w:checkStyle="1"/>
  <w:proofState w:spelling="clean" w:grammar="clean"/>
  <w:attachedTemplate r:id="rId1"/>
  <w:stylePaneFormatFilter w:val="0004"/>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270752"/>
    <w:rsid w:val="00014366"/>
    <w:rsid w:val="00016AC5"/>
    <w:rsid w:val="00041AB9"/>
    <w:rsid w:val="00047F16"/>
    <w:rsid w:val="00053654"/>
    <w:rsid w:val="00057BC0"/>
    <w:rsid w:val="000675FE"/>
    <w:rsid w:val="00076AE9"/>
    <w:rsid w:val="00082FF1"/>
    <w:rsid w:val="0008305C"/>
    <w:rsid w:val="00094CFE"/>
    <w:rsid w:val="000A18A8"/>
    <w:rsid w:val="000A63CB"/>
    <w:rsid w:val="000B058F"/>
    <w:rsid w:val="000B71F6"/>
    <w:rsid w:val="000D72D1"/>
    <w:rsid w:val="000E03D2"/>
    <w:rsid w:val="000F41F2"/>
    <w:rsid w:val="001110F8"/>
    <w:rsid w:val="001150B6"/>
    <w:rsid w:val="00125908"/>
    <w:rsid w:val="00133B7A"/>
    <w:rsid w:val="001370FA"/>
    <w:rsid w:val="0014763D"/>
    <w:rsid w:val="00153B2E"/>
    <w:rsid w:val="00160540"/>
    <w:rsid w:val="00170BBF"/>
    <w:rsid w:val="00192EEB"/>
    <w:rsid w:val="00195D02"/>
    <w:rsid w:val="001A20FB"/>
    <w:rsid w:val="001A235F"/>
    <w:rsid w:val="001B6907"/>
    <w:rsid w:val="001B6DCE"/>
    <w:rsid w:val="001C6647"/>
    <w:rsid w:val="001D7014"/>
    <w:rsid w:val="001E12B7"/>
    <w:rsid w:val="001E3FEB"/>
    <w:rsid w:val="001E4A02"/>
    <w:rsid w:val="002179B7"/>
    <w:rsid w:val="00217DB9"/>
    <w:rsid w:val="00245F2B"/>
    <w:rsid w:val="00250874"/>
    <w:rsid w:val="002659F1"/>
    <w:rsid w:val="00270752"/>
    <w:rsid w:val="0027208E"/>
    <w:rsid w:val="002841D7"/>
    <w:rsid w:val="00286F7E"/>
    <w:rsid w:val="00287E79"/>
    <w:rsid w:val="002928F9"/>
    <w:rsid w:val="00295636"/>
    <w:rsid w:val="00296952"/>
    <w:rsid w:val="002A5D07"/>
    <w:rsid w:val="002C1360"/>
    <w:rsid w:val="002D6D59"/>
    <w:rsid w:val="003016B7"/>
    <w:rsid w:val="003209D8"/>
    <w:rsid w:val="003515AA"/>
    <w:rsid w:val="00352B6D"/>
    <w:rsid w:val="00374106"/>
    <w:rsid w:val="00375577"/>
    <w:rsid w:val="0037787B"/>
    <w:rsid w:val="003976D5"/>
    <w:rsid w:val="003A48FA"/>
    <w:rsid w:val="003B566C"/>
    <w:rsid w:val="003C58C6"/>
    <w:rsid w:val="003D2936"/>
    <w:rsid w:val="003D3AE8"/>
    <w:rsid w:val="003D4383"/>
    <w:rsid w:val="003D607E"/>
    <w:rsid w:val="003D6C68"/>
    <w:rsid w:val="004159D0"/>
    <w:rsid w:val="00420284"/>
    <w:rsid w:val="00454D05"/>
    <w:rsid w:val="00471E56"/>
    <w:rsid w:val="00481744"/>
    <w:rsid w:val="004B2F4D"/>
    <w:rsid w:val="00503619"/>
    <w:rsid w:val="00522D88"/>
    <w:rsid w:val="00525260"/>
    <w:rsid w:val="00571F41"/>
    <w:rsid w:val="00573177"/>
    <w:rsid w:val="005806EC"/>
    <w:rsid w:val="00594033"/>
    <w:rsid w:val="005D40D4"/>
    <w:rsid w:val="005E3D53"/>
    <w:rsid w:val="005E5D1F"/>
    <w:rsid w:val="00612D48"/>
    <w:rsid w:val="00616B45"/>
    <w:rsid w:val="00616C69"/>
    <w:rsid w:val="006439EC"/>
    <w:rsid w:val="006503E5"/>
    <w:rsid w:val="0066166E"/>
    <w:rsid w:val="006739B9"/>
    <w:rsid w:val="006A102F"/>
    <w:rsid w:val="006A51AB"/>
    <w:rsid w:val="006A521F"/>
    <w:rsid w:val="006B38D4"/>
    <w:rsid w:val="006B4590"/>
    <w:rsid w:val="006C3181"/>
    <w:rsid w:val="006C340C"/>
    <w:rsid w:val="006D46CC"/>
    <w:rsid w:val="006E0516"/>
    <w:rsid w:val="006E3DE4"/>
    <w:rsid w:val="006F7FD6"/>
    <w:rsid w:val="0070347C"/>
    <w:rsid w:val="0071288E"/>
    <w:rsid w:val="007170F0"/>
    <w:rsid w:val="00743F9E"/>
    <w:rsid w:val="00757B26"/>
    <w:rsid w:val="007602DF"/>
    <w:rsid w:val="00770C75"/>
    <w:rsid w:val="00774E57"/>
    <w:rsid w:val="00784AE6"/>
    <w:rsid w:val="00785BA2"/>
    <w:rsid w:val="00786ACC"/>
    <w:rsid w:val="007A02D1"/>
    <w:rsid w:val="007A6F8C"/>
    <w:rsid w:val="007C24F0"/>
    <w:rsid w:val="007C2C4F"/>
    <w:rsid w:val="007C6D16"/>
    <w:rsid w:val="007D30F7"/>
    <w:rsid w:val="007E7740"/>
    <w:rsid w:val="007F498D"/>
    <w:rsid w:val="008015F1"/>
    <w:rsid w:val="0081197C"/>
    <w:rsid w:val="00812162"/>
    <w:rsid w:val="008353D6"/>
    <w:rsid w:val="008436E3"/>
    <w:rsid w:val="00844750"/>
    <w:rsid w:val="0087266B"/>
    <w:rsid w:val="008921DD"/>
    <w:rsid w:val="0089595B"/>
    <w:rsid w:val="008A09C6"/>
    <w:rsid w:val="008B0404"/>
    <w:rsid w:val="008D2ECB"/>
    <w:rsid w:val="008D537D"/>
    <w:rsid w:val="008D7C08"/>
    <w:rsid w:val="008E7FAE"/>
    <w:rsid w:val="008F5E48"/>
    <w:rsid w:val="00903873"/>
    <w:rsid w:val="00911BF7"/>
    <w:rsid w:val="00932867"/>
    <w:rsid w:val="009509BF"/>
    <w:rsid w:val="009543D0"/>
    <w:rsid w:val="00957C20"/>
    <w:rsid w:val="00977EC8"/>
    <w:rsid w:val="00981298"/>
    <w:rsid w:val="00981C83"/>
    <w:rsid w:val="00993CC2"/>
    <w:rsid w:val="009B5609"/>
    <w:rsid w:val="009C54EB"/>
    <w:rsid w:val="009D2E38"/>
    <w:rsid w:val="009D3A8C"/>
    <w:rsid w:val="009D5723"/>
    <w:rsid w:val="009E7956"/>
    <w:rsid w:val="009F1184"/>
    <w:rsid w:val="009F450E"/>
    <w:rsid w:val="00A028AE"/>
    <w:rsid w:val="00A2492E"/>
    <w:rsid w:val="00A302F1"/>
    <w:rsid w:val="00A30EDF"/>
    <w:rsid w:val="00A36CE0"/>
    <w:rsid w:val="00A46F65"/>
    <w:rsid w:val="00A53B7C"/>
    <w:rsid w:val="00A6127E"/>
    <w:rsid w:val="00A63BBD"/>
    <w:rsid w:val="00A73287"/>
    <w:rsid w:val="00A87204"/>
    <w:rsid w:val="00AC47AD"/>
    <w:rsid w:val="00AC7977"/>
    <w:rsid w:val="00AE0E05"/>
    <w:rsid w:val="00AE352C"/>
    <w:rsid w:val="00B2640A"/>
    <w:rsid w:val="00B26E01"/>
    <w:rsid w:val="00B305CF"/>
    <w:rsid w:val="00B32E2D"/>
    <w:rsid w:val="00B41432"/>
    <w:rsid w:val="00B4526B"/>
    <w:rsid w:val="00B61741"/>
    <w:rsid w:val="00B61990"/>
    <w:rsid w:val="00B67D10"/>
    <w:rsid w:val="00B80E45"/>
    <w:rsid w:val="00B8776F"/>
    <w:rsid w:val="00B91691"/>
    <w:rsid w:val="00B93942"/>
    <w:rsid w:val="00BA184E"/>
    <w:rsid w:val="00BB2D9E"/>
    <w:rsid w:val="00BD10EE"/>
    <w:rsid w:val="00BE28D3"/>
    <w:rsid w:val="00BE3D15"/>
    <w:rsid w:val="00BE6CFE"/>
    <w:rsid w:val="00BF0556"/>
    <w:rsid w:val="00C261F8"/>
    <w:rsid w:val="00C40825"/>
    <w:rsid w:val="00C717E0"/>
    <w:rsid w:val="00C737F6"/>
    <w:rsid w:val="00C919A2"/>
    <w:rsid w:val="00CA04BE"/>
    <w:rsid w:val="00CB177A"/>
    <w:rsid w:val="00CD1A71"/>
    <w:rsid w:val="00CD1FBB"/>
    <w:rsid w:val="00CE5AFE"/>
    <w:rsid w:val="00CE7127"/>
    <w:rsid w:val="00CF6637"/>
    <w:rsid w:val="00D016B5"/>
    <w:rsid w:val="00D034F1"/>
    <w:rsid w:val="00D037E5"/>
    <w:rsid w:val="00D27D5E"/>
    <w:rsid w:val="00D34CC9"/>
    <w:rsid w:val="00D35082"/>
    <w:rsid w:val="00D42E42"/>
    <w:rsid w:val="00D622E7"/>
    <w:rsid w:val="00D7173E"/>
    <w:rsid w:val="00D90623"/>
    <w:rsid w:val="00D94923"/>
    <w:rsid w:val="00DA5C18"/>
    <w:rsid w:val="00DB04EE"/>
    <w:rsid w:val="00DE6D90"/>
    <w:rsid w:val="00DE708E"/>
    <w:rsid w:val="00DF002F"/>
    <w:rsid w:val="00DF348A"/>
    <w:rsid w:val="00DF7329"/>
    <w:rsid w:val="00E0244D"/>
    <w:rsid w:val="00E241BD"/>
    <w:rsid w:val="00E56A85"/>
    <w:rsid w:val="00E6083B"/>
    <w:rsid w:val="00E723FD"/>
    <w:rsid w:val="00E81E94"/>
    <w:rsid w:val="00E82607"/>
    <w:rsid w:val="00E85AAB"/>
    <w:rsid w:val="00EA0CD7"/>
    <w:rsid w:val="00EC2EE0"/>
    <w:rsid w:val="00EE2288"/>
    <w:rsid w:val="00EF327E"/>
    <w:rsid w:val="00EF6757"/>
    <w:rsid w:val="00F22103"/>
    <w:rsid w:val="00F45C8A"/>
    <w:rsid w:val="00F5264E"/>
    <w:rsid w:val="00F71F90"/>
    <w:rsid w:val="00FA4A1E"/>
    <w:rsid w:val="00FA5A79"/>
    <w:rsid w:val="00FB0BFE"/>
    <w:rsid w:val="00FB0DAA"/>
    <w:rsid w:val="00FB4C51"/>
    <w:rsid w:val="00FC652B"/>
    <w:rsid w:val="00FC72FF"/>
    <w:rsid w:val="00FD3DB5"/>
    <w:rsid w:val="00FF1B1D"/>
    <w:rsid w:val="00FF1DBD"/>
    <w:rsid w:val="00FF42AF"/>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7D30F7"/>
    <w:pPr>
      <w:suppressAutoHyphens/>
      <w:spacing w:line="240" w:lineRule="atLeast"/>
    </w:pPr>
    <w:rPr>
      <w:lang w:val="fr-CH"/>
    </w:rPr>
  </w:style>
  <w:style w:type="paragraph" w:styleId="Heading1">
    <w:name w:val="heading 1"/>
    <w:aliases w:val="Table_G"/>
    <w:basedOn w:val="SingleTxtG"/>
    <w:next w:val="SingleTxtG"/>
    <w:qFormat/>
    <w:rsid w:val="00217DB9"/>
    <w:pPr>
      <w:keepNext/>
      <w:keepLines/>
      <w:spacing w:after="0" w:line="240" w:lineRule="auto"/>
      <w:ind w:right="0"/>
      <w:jc w:val="left"/>
      <w:outlineLvl w:val="0"/>
    </w:pPr>
  </w:style>
  <w:style w:type="paragraph" w:styleId="Heading2">
    <w:name w:val="heading 2"/>
    <w:basedOn w:val="Normal"/>
    <w:next w:val="Normal"/>
    <w:qFormat/>
    <w:rsid w:val="007D30F7"/>
    <w:pPr>
      <w:outlineLvl w:val="1"/>
    </w:pPr>
  </w:style>
  <w:style w:type="paragraph" w:styleId="Heading3">
    <w:name w:val="heading 3"/>
    <w:basedOn w:val="Normal"/>
    <w:next w:val="Normal"/>
    <w:qFormat/>
    <w:rsid w:val="007D30F7"/>
    <w:pPr>
      <w:outlineLvl w:val="2"/>
    </w:pPr>
  </w:style>
  <w:style w:type="paragraph" w:styleId="Heading4">
    <w:name w:val="heading 4"/>
    <w:basedOn w:val="Normal"/>
    <w:next w:val="Normal"/>
    <w:qFormat/>
    <w:rsid w:val="007D30F7"/>
    <w:pPr>
      <w:outlineLvl w:val="3"/>
    </w:pPr>
  </w:style>
  <w:style w:type="paragraph" w:styleId="Heading5">
    <w:name w:val="heading 5"/>
    <w:basedOn w:val="Normal"/>
    <w:next w:val="Normal"/>
    <w:qFormat/>
    <w:rsid w:val="007D30F7"/>
    <w:pPr>
      <w:outlineLvl w:val="4"/>
    </w:pPr>
  </w:style>
  <w:style w:type="paragraph" w:styleId="Heading6">
    <w:name w:val="heading 6"/>
    <w:basedOn w:val="Normal"/>
    <w:next w:val="Normal"/>
    <w:qFormat/>
    <w:rsid w:val="007D30F7"/>
    <w:pPr>
      <w:outlineLvl w:val="5"/>
    </w:pPr>
  </w:style>
  <w:style w:type="paragraph" w:styleId="Heading7">
    <w:name w:val="heading 7"/>
    <w:basedOn w:val="Normal"/>
    <w:next w:val="Normal"/>
    <w:qFormat/>
    <w:rsid w:val="007D30F7"/>
    <w:pPr>
      <w:outlineLvl w:val="6"/>
    </w:pPr>
  </w:style>
  <w:style w:type="paragraph" w:styleId="Heading8">
    <w:name w:val="heading 8"/>
    <w:basedOn w:val="Normal"/>
    <w:next w:val="Normal"/>
    <w:qFormat/>
    <w:rsid w:val="007D30F7"/>
    <w:pPr>
      <w:outlineLvl w:val="7"/>
    </w:pPr>
  </w:style>
  <w:style w:type="paragraph" w:styleId="Heading9">
    <w:name w:val="heading 9"/>
    <w:basedOn w:val="Normal"/>
    <w:next w:val="Normal"/>
    <w:qFormat/>
    <w:rsid w:val="007D30F7"/>
    <w:pPr>
      <w:outlineLvl w:val="8"/>
    </w:pPr>
  </w:style>
  <w:style w:type="character" w:default="1" w:styleId="DefaultParagraphFont">
    <w:name w:val="Default Paragraph Font"/>
    <w:semiHidden/>
    <w:rsid w:val="007D30F7"/>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7D30F7"/>
  </w:style>
  <w:style w:type="paragraph" w:customStyle="1" w:styleId="HMG">
    <w:name w:val="_ H __M_G"/>
    <w:basedOn w:val="Normal"/>
    <w:next w:val="Normal"/>
    <w:rsid w:val="007D30F7"/>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D30F7"/>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D30F7"/>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D30F7"/>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D30F7"/>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D30F7"/>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D30F7"/>
    <w:pPr>
      <w:spacing w:after="120"/>
      <w:ind w:left="1134" w:right="1134"/>
      <w:jc w:val="both"/>
    </w:pPr>
  </w:style>
  <w:style w:type="paragraph" w:customStyle="1" w:styleId="SLG">
    <w:name w:val="__S_L_G"/>
    <w:basedOn w:val="Normal"/>
    <w:next w:val="Normal"/>
    <w:rsid w:val="007D30F7"/>
    <w:pPr>
      <w:keepNext/>
      <w:keepLines/>
      <w:spacing w:before="240" w:after="240" w:line="580" w:lineRule="exact"/>
      <w:ind w:left="1134" w:right="1134"/>
    </w:pPr>
    <w:rPr>
      <w:b/>
      <w:sz w:val="56"/>
    </w:rPr>
  </w:style>
  <w:style w:type="paragraph" w:customStyle="1" w:styleId="SMG">
    <w:name w:val="__S_M_G"/>
    <w:basedOn w:val="Normal"/>
    <w:next w:val="Normal"/>
    <w:rsid w:val="007D30F7"/>
    <w:pPr>
      <w:keepNext/>
      <w:keepLines/>
      <w:spacing w:before="240" w:after="240" w:line="420" w:lineRule="exact"/>
      <w:ind w:left="1134" w:right="1134"/>
    </w:pPr>
    <w:rPr>
      <w:b/>
      <w:sz w:val="40"/>
    </w:rPr>
  </w:style>
  <w:style w:type="paragraph" w:customStyle="1" w:styleId="SSG">
    <w:name w:val="__S_S_G"/>
    <w:basedOn w:val="Normal"/>
    <w:next w:val="Normal"/>
    <w:rsid w:val="007D30F7"/>
    <w:pPr>
      <w:keepNext/>
      <w:keepLines/>
      <w:spacing w:before="240" w:after="240" w:line="300" w:lineRule="exact"/>
      <w:ind w:left="1134" w:right="1134"/>
    </w:pPr>
    <w:rPr>
      <w:b/>
      <w:sz w:val="28"/>
    </w:rPr>
  </w:style>
  <w:style w:type="paragraph" w:customStyle="1" w:styleId="XLargeG">
    <w:name w:val="__XLarge_G"/>
    <w:basedOn w:val="Normal"/>
    <w:next w:val="Normal"/>
    <w:rsid w:val="007D30F7"/>
    <w:pPr>
      <w:keepNext/>
      <w:keepLines/>
      <w:spacing w:before="240" w:after="240" w:line="420" w:lineRule="exact"/>
      <w:ind w:left="1134" w:right="1134"/>
    </w:pPr>
    <w:rPr>
      <w:b/>
      <w:sz w:val="40"/>
    </w:rPr>
  </w:style>
  <w:style w:type="paragraph" w:customStyle="1" w:styleId="Bullet1G">
    <w:name w:val="_Bullet 1_G"/>
    <w:basedOn w:val="Normal"/>
    <w:rsid w:val="007D30F7"/>
    <w:pPr>
      <w:numPr>
        <w:numId w:val="18"/>
      </w:numPr>
      <w:spacing w:after="120"/>
      <w:ind w:right="1134"/>
      <w:jc w:val="both"/>
    </w:pPr>
  </w:style>
  <w:style w:type="paragraph" w:customStyle="1" w:styleId="Bullet2G">
    <w:name w:val="_Bullet 2_G"/>
    <w:basedOn w:val="Normal"/>
    <w:rsid w:val="007D30F7"/>
    <w:pPr>
      <w:numPr>
        <w:numId w:val="19"/>
      </w:numPr>
      <w:spacing w:after="120"/>
      <w:ind w:right="1134"/>
      <w:jc w:val="both"/>
    </w:pPr>
  </w:style>
  <w:style w:type="character" w:styleId="FootnoteReference">
    <w:name w:val="footnote reference"/>
    <w:aliases w:val="4_G"/>
    <w:rsid w:val="007D30F7"/>
    <w:rPr>
      <w:rFonts w:ascii="Times New Roman" w:hAnsi="Times New Roman"/>
      <w:sz w:val="18"/>
      <w:vertAlign w:val="superscript"/>
      <w:lang w:val="fr-CH"/>
    </w:rPr>
  </w:style>
  <w:style w:type="character" w:styleId="EndnoteReference">
    <w:name w:val="endnote reference"/>
    <w:aliases w:val="1_G"/>
    <w:basedOn w:val="FootnoteReference"/>
    <w:rsid w:val="007D30F7"/>
  </w:style>
  <w:style w:type="paragraph" w:styleId="Header">
    <w:name w:val="header"/>
    <w:aliases w:val="6_G"/>
    <w:basedOn w:val="Normal"/>
    <w:next w:val="Normal"/>
    <w:rsid w:val="007D30F7"/>
    <w:pPr>
      <w:pBdr>
        <w:bottom w:val="single" w:sz="4" w:space="4" w:color="auto"/>
      </w:pBdr>
      <w:spacing w:line="240" w:lineRule="auto"/>
    </w:pPr>
    <w:rPr>
      <w:b/>
      <w:sz w:val="18"/>
    </w:rPr>
  </w:style>
  <w:style w:type="paragraph" w:styleId="FootnoteText">
    <w:name w:val="footnote text"/>
    <w:aliases w:val="5_G"/>
    <w:basedOn w:val="Normal"/>
    <w:rsid w:val="00F22103"/>
    <w:pPr>
      <w:tabs>
        <w:tab w:val="right" w:pos="1021"/>
      </w:tabs>
      <w:spacing w:line="220" w:lineRule="exact"/>
      <w:ind w:left="1134" w:right="1134" w:hanging="1134"/>
    </w:pPr>
    <w:rPr>
      <w:sz w:val="18"/>
    </w:rPr>
  </w:style>
  <w:style w:type="paragraph" w:styleId="EndnoteText">
    <w:name w:val="endnote text"/>
    <w:aliases w:val="2_G"/>
    <w:basedOn w:val="FootnoteText"/>
    <w:rsid w:val="00F22103"/>
  </w:style>
  <w:style w:type="character" w:styleId="PageNumber">
    <w:name w:val="page number"/>
    <w:aliases w:val="7_G"/>
    <w:rsid w:val="007D30F7"/>
    <w:rPr>
      <w:rFonts w:ascii="Times New Roman" w:hAnsi="Times New Roman"/>
      <w:b/>
      <w:sz w:val="18"/>
      <w:lang w:val="fr-CH"/>
    </w:rPr>
  </w:style>
  <w:style w:type="paragraph" w:styleId="Footer">
    <w:name w:val="footer"/>
    <w:aliases w:val="3_G"/>
    <w:basedOn w:val="Normal"/>
    <w:next w:val="Normal"/>
    <w:rsid w:val="007D30F7"/>
    <w:pPr>
      <w:spacing w:line="240" w:lineRule="auto"/>
    </w:pPr>
    <w:rPr>
      <w:sz w:val="16"/>
    </w:rPr>
  </w:style>
  <w:style w:type="character" w:styleId="Hyperlink">
    <w:name w:val="Hyperlink"/>
    <w:rsid w:val="00503619"/>
    <w:rPr>
      <w:color w:val="auto"/>
      <w:u w:val="none"/>
    </w:rPr>
  </w:style>
  <w:style w:type="character" w:styleId="FollowedHyperlink">
    <w:name w:val="FollowedHyperlink"/>
    <w:rsid w:val="00503619"/>
    <w:rPr>
      <w:color w:val="auto"/>
      <w:u w:val="none"/>
    </w:rPr>
  </w:style>
  <w:style w:type="paragraph" w:styleId="BalloonText">
    <w:name w:val="Balloon Text"/>
    <w:basedOn w:val="Normal"/>
    <w:link w:val="BalloonTextChar"/>
    <w:rsid w:val="009F1184"/>
    <w:pPr>
      <w:spacing w:line="240" w:lineRule="auto"/>
    </w:pPr>
    <w:rPr>
      <w:rFonts w:ascii="Tahoma" w:hAnsi="Tahoma"/>
      <w:sz w:val="16"/>
      <w:szCs w:val="16"/>
    </w:rPr>
  </w:style>
  <w:style w:type="character" w:customStyle="1" w:styleId="BalloonTextChar">
    <w:name w:val="Balloon Text Char"/>
    <w:link w:val="BalloonText"/>
    <w:rsid w:val="009F1184"/>
    <w:rPr>
      <w:rFonts w:ascii="Tahoma" w:hAnsi="Tahoma" w:cs="Tahoma"/>
      <w:sz w:val="16"/>
      <w:szCs w:val="16"/>
      <w:lang w:val="fr-CH" w:eastAsia="en-US"/>
    </w:rPr>
  </w:style>
  <w:style w:type="paragraph" w:customStyle="1" w:styleId="Default">
    <w:name w:val="Default"/>
    <w:rsid w:val="00EC2EE0"/>
    <w:pPr>
      <w:autoSpaceDE w:val="0"/>
      <w:autoSpaceDN w:val="0"/>
      <w:adjustRightInd w:val="0"/>
    </w:pPr>
    <w:rPr>
      <w:color w:val="000000"/>
      <w:sz w:val="24"/>
      <w:szCs w:val="24"/>
      <w:lang w:val="en-GB" w:eastAsia="en-GB"/>
    </w:rPr>
  </w:style>
  <w:style w:type="character" w:styleId="CommentReference">
    <w:name w:val="annotation reference"/>
    <w:rsid w:val="006B38D4"/>
    <w:rPr>
      <w:sz w:val="16"/>
      <w:szCs w:val="16"/>
    </w:rPr>
  </w:style>
  <w:style w:type="paragraph" w:styleId="CommentText">
    <w:name w:val="annotation text"/>
    <w:basedOn w:val="Normal"/>
    <w:link w:val="CommentTextChar"/>
    <w:rsid w:val="006B38D4"/>
  </w:style>
  <w:style w:type="character" w:customStyle="1" w:styleId="CommentTextChar">
    <w:name w:val="Comment Text Char"/>
    <w:link w:val="CommentText"/>
    <w:rsid w:val="006B38D4"/>
    <w:rPr>
      <w:lang w:val="fr-CH" w:eastAsia="en-US"/>
    </w:rPr>
  </w:style>
  <w:style w:type="paragraph" w:styleId="CommentSubject">
    <w:name w:val="annotation subject"/>
    <w:basedOn w:val="CommentText"/>
    <w:next w:val="CommentText"/>
    <w:link w:val="CommentSubjectChar"/>
    <w:rsid w:val="006B38D4"/>
    <w:rPr>
      <w:b/>
      <w:bCs/>
    </w:rPr>
  </w:style>
  <w:style w:type="character" w:customStyle="1" w:styleId="CommentSubjectChar">
    <w:name w:val="Comment Subject Char"/>
    <w:link w:val="CommentSubject"/>
    <w:rsid w:val="006B38D4"/>
    <w:rPr>
      <w:b/>
      <w:bCs/>
      <w:lang w:val="fr-CH" w:eastAsia="en-US"/>
    </w:rPr>
  </w:style>
  <w:style w:type="paragraph" w:customStyle="1" w:styleId="Rvision">
    <w:name w:val="Révision"/>
    <w:hidden/>
    <w:uiPriority w:val="99"/>
    <w:semiHidden/>
    <w:rsid w:val="006B38D4"/>
    <w:rPr>
      <w:lang w:val="fr-CH"/>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A_H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A_HRC.dot</Template>
  <TotalTime>0</TotalTime>
  <Pages>3</Pages>
  <Words>821</Words>
  <Characters>4600</Characters>
  <Application>Microsoft Office Outlook</Application>
  <DocSecurity>4</DocSecurity>
  <Lines>92</Lines>
  <Paragraphs>38</Paragraphs>
  <ScaleCrop>false</ScaleCrop>
  <HeadingPairs>
    <vt:vector size="4" baseType="variant">
      <vt:variant>
        <vt:lpstr>Titre</vt:lpstr>
      </vt:variant>
      <vt:variant>
        <vt:i4>1</vt:i4>
      </vt:variant>
      <vt:variant>
        <vt:lpstr>Title</vt:lpstr>
      </vt:variant>
      <vt:variant>
        <vt:i4>1</vt:i4>
      </vt:variant>
    </vt:vector>
  </HeadingPairs>
  <TitlesOfParts>
    <vt:vector size="2" baseType="lpstr">
      <vt:lpstr>A/HRC/21/L.4</vt:lpstr>
      <vt:lpstr>A/HRC/21/L.4</vt:lpstr>
    </vt:vector>
  </TitlesOfParts>
  <Company>CSD</Company>
  <LinksUpToDate>false</LinksUpToDate>
  <CharactersWithSpaces>5383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A/HRC/21/L.4</dc:title>
  <dc:subject/>
  <dc:creator>D. Toutain</dc:creator>
  <cp:keywords/>
  <cp:lastModifiedBy>Dariche</cp:lastModifiedBy>
  <cp:revision>2</cp:revision>
  <cp:lastPrinted>2014-09-25T18:00:00Z</cp:lastPrinted>
  <dcterms:created xsi:type="dcterms:W3CDTF">2014-10-10T08:51:00Z</dcterms:created>
  <dcterms:modified xsi:type="dcterms:W3CDTF">2014-10-10T08:51:00Z</dcterms:modified>
</cp:coreProperties>
</file>