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6454983" w14:textId="77777777" w:rsidTr="002B7BC7">
        <w:trPr>
          <w:trHeight w:hRule="exact" w:val="851"/>
        </w:trPr>
        <w:tc>
          <w:tcPr>
            <w:tcW w:w="1276" w:type="dxa"/>
            <w:tcBorders>
              <w:bottom w:val="single" w:sz="4" w:space="0" w:color="auto"/>
            </w:tcBorders>
          </w:tcPr>
          <w:p w14:paraId="0FC64767" w14:textId="77777777" w:rsidR="006F71EA" w:rsidRPr="00DB58B5" w:rsidRDefault="006F71EA" w:rsidP="00E34A4D"/>
        </w:tc>
        <w:tc>
          <w:tcPr>
            <w:tcW w:w="2268" w:type="dxa"/>
            <w:tcBorders>
              <w:bottom w:val="single" w:sz="4" w:space="0" w:color="auto"/>
            </w:tcBorders>
            <w:vAlign w:val="bottom"/>
          </w:tcPr>
          <w:p w14:paraId="44AE034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BF7701" w14:textId="7D063BA3" w:rsidR="006F71EA" w:rsidRPr="00DB58B5" w:rsidRDefault="00E34A4D" w:rsidP="00E34A4D">
            <w:pPr>
              <w:jc w:val="right"/>
            </w:pPr>
            <w:r w:rsidRPr="00E34A4D">
              <w:rPr>
                <w:sz w:val="40"/>
              </w:rPr>
              <w:t>CCPR</w:t>
            </w:r>
            <w:r>
              <w:t>/C/MLI/QPR/3</w:t>
            </w:r>
          </w:p>
        </w:tc>
      </w:tr>
      <w:tr w:rsidR="006F71EA" w:rsidRPr="00DB58B5" w14:paraId="4C2C3FA1" w14:textId="77777777" w:rsidTr="002B7BC7">
        <w:trPr>
          <w:trHeight w:hRule="exact" w:val="2835"/>
        </w:trPr>
        <w:tc>
          <w:tcPr>
            <w:tcW w:w="1276" w:type="dxa"/>
            <w:tcBorders>
              <w:top w:val="single" w:sz="4" w:space="0" w:color="auto"/>
              <w:bottom w:val="single" w:sz="12" w:space="0" w:color="auto"/>
            </w:tcBorders>
          </w:tcPr>
          <w:p w14:paraId="0B2212DD" w14:textId="77777777" w:rsidR="006F71EA" w:rsidRPr="00DB58B5" w:rsidRDefault="006F71EA" w:rsidP="002B7BC7">
            <w:pPr>
              <w:spacing w:before="120"/>
              <w:jc w:val="center"/>
            </w:pPr>
            <w:r>
              <w:rPr>
                <w:noProof/>
                <w:lang w:eastAsia="fr-CH"/>
              </w:rPr>
              <w:drawing>
                <wp:inline distT="0" distB="0" distL="0" distR="0" wp14:anchorId="099518FD" wp14:editId="37EC53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3A6DD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3C5786F" w14:textId="77777777" w:rsidR="006F71EA" w:rsidRDefault="00E34A4D" w:rsidP="002B7BC7">
            <w:pPr>
              <w:spacing w:before="240"/>
            </w:pPr>
            <w:r>
              <w:t>Distr. générale</w:t>
            </w:r>
          </w:p>
          <w:p w14:paraId="19E7A2DC" w14:textId="77777777" w:rsidR="00E34A4D" w:rsidRDefault="00E34A4D" w:rsidP="00E34A4D">
            <w:pPr>
              <w:spacing w:line="240" w:lineRule="exact"/>
            </w:pPr>
            <w:r>
              <w:t>17 mai 2024</w:t>
            </w:r>
          </w:p>
          <w:p w14:paraId="53242E11" w14:textId="303B078E" w:rsidR="00E34A4D" w:rsidRDefault="00E34A4D" w:rsidP="00E34A4D">
            <w:pPr>
              <w:spacing w:line="240" w:lineRule="exact"/>
            </w:pPr>
          </w:p>
          <w:p w14:paraId="32B045FD" w14:textId="77777777" w:rsidR="00E34A4D" w:rsidRDefault="00E34A4D" w:rsidP="00E34A4D">
            <w:pPr>
              <w:spacing w:line="240" w:lineRule="exact"/>
            </w:pPr>
            <w:r>
              <w:t>Original : français</w:t>
            </w:r>
          </w:p>
          <w:p w14:paraId="1D93DA59" w14:textId="18336385" w:rsidR="00E34A4D" w:rsidRPr="00DB58B5" w:rsidRDefault="00E34A4D" w:rsidP="00E34A4D">
            <w:pPr>
              <w:spacing w:line="240" w:lineRule="exact"/>
            </w:pPr>
            <w:r>
              <w:t>Anglais, espagnol et français seulement</w:t>
            </w:r>
          </w:p>
        </w:tc>
      </w:tr>
    </w:tbl>
    <w:p w14:paraId="5891DF46" w14:textId="7ACA5D8A" w:rsidR="006F71EA" w:rsidRDefault="006F71EA" w:rsidP="006F71EA">
      <w:pPr>
        <w:spacing w:before="120"/>
        <w:rPr>
          <w:b/>
          <w:sz w:val="24"/>
          <w:szCs w:val="24"/>
        </w:rPr>
      </w:pPr>
      <w:r w:rsidRPr="00DF3BF1">
        <w:rPr>
          <w:b/>
          <w:sz w:val="24"/>
          <w:szCs w:val="24"/>
        </w:rPr>
        <w:t>Comité des droits de l</w:t>
      </w:r>
      <w:r w:rsidR="008362B7">
        <w:rPr>
          <w:b/>
          <w:sz w:val="24"/>
          <w:szCs w:val="24"/>
        </w:rPr>
        <w:t>’</w:t>
      </w:r>
      <w:r w:rsidRPr="00DF3BF1">
        <w:rPr>
          <w:b/>
          <w:sz w:val="24"/>
          <w:szCs w:val="24"/>
        </w:rPr>
        <w:t>homme</w:t>
      </w:r>
    </w:p>
    <w:p w14:paraId="291CD1D7" w14:textId="7C7BA904" w:rsidR="00E34A4D" w:rsidRPr="00E36142" w:rsidRDefault="00E34A4D" w:rsidP="00E34A4D">
      <w:pPr>
        <w:pStyle w:val="HChG"/>
        <w:rPr>
          <w:lang w:val="fr-FR"/>
        </w:rPr>
      </w:pPr>
      <w:r w:rsidRPr="00E36142">
        <w:rPr>
          <w:lang w:val="fr-FR"/>
        </w:rPr>
        <w:tab/>
      </w:r>
      <w:r w:rsidRPr="00E36142">
        <w:rPr>
          <w:lang w:val="fr-FR"/>
        </w:rPr>
        <w:tab/>
        <w:t xml:space="preserve">Liste de points établie avant la soumission </w:t>
      </w:r>
      <w:r w:rsidR="00A24641">
        <w:rPr>
          <w:lang w:val="fr-FR"/>
        </w:rPr>
        <w:br/>
      </w:r>
      <w:r w:rsidRPr="00E36142">
        <w:rPr>
          <w:lang w:val="fr-FR"/>
        </w:rPr>
        <w:t>du troisième rapport périodique du Mali</w:t>
      </w:r>
      <w:r w:rsidR="00827CCC" w:rsidRPr="00827CCC">
        <w:rPr>
          <w:rStyle w:val="Appelnotedebasdep"/>
          <w:b w:val="0"/>
          <w:bCs/>
          <w:sz w:val="20"/>
          <w:vertAlign w:val="baseline"/>
        </w:rPr>
        <w:footnoteReference w:customMarkFollows="1" w:id="2"/>
        <w:t>*</w:t>
      </w:r>
    </w:p>
    <w:p w14:paraId="51AADFEC" w14:textId="1C10DABA" w:rsidR="00E34A4D" w:rsidRPr="00E36142" w:rsidRDefault="00E34A4D" w:rsidP="00E34A4D">
      <w:pPr>
        <w:pStyle w:val="H1G"/>
        <w:rPr>
          <w:lang w:val="fr-FR" w:eastAsia="en-GB"/>
        </w:rPr>
      </w:pPr>
      <w:r w:rsidRPr="00E36142">
        <w:rPr>
          <w:lang w:val="fr-FR" w:eastAsia="en-GB"/>
        </w:rPr>
        <w:tab/>
        <w:t>A.</w:t>
      </w:r>
      <w:r w:rsidRPr="00E36142">
        <w:rPr>
          <w:lang w:val="fr-FR" w:eastAsia="en-GB"/>
        </w:rPr>
        <w:tab/>
        <w:t>Renseignements d</w:t>
      </w:r>
      <w:r w:rsidR="008362B7">
        <w:rPr>
          <w:lang w:val="fr-FR" w:eastAsia="en-GB"/>
        </w:rPr>
        <w:t>’</w:t>
      </w:r>
      <w:r w:rsidRPr="00E36142">
        <w:rPr>
          <w:lang w:val="fr-FR" w:eastAsia="en-GB"/>
        </w:rPr>
        <w:t>ordre général sur la situation des droits de l</w:t>
      </w:r>
      <w:r w:rsidR="008362B7">
        <w:rPr>
          <w:lang w:val="fr-FR" w:eastAsia="en-GB"/>
        </w:rPr>
        <w:t>’</w:t>
      </w:r>
      <w:r w:rsidRPr="00E36142">
        <w:rPr>
          <w:lang w:val="fr-FR" w:eastAsia="en-GB"/>
        </w:rPr>
        <w:t>homme dans le pays, y compris sur les nouvelles mesures et les faits nouveaux concernant la mise en œuvre du Pacte</w:t>
      </w:r>
    </w:p>
    <w:p w14:paraId="235D5121" w14:textId="14FD319D" w:rsidR="00E34A4D" w:rsidRPr="00E36142" w:rsidRDefault="00E34A4D" w:rsidP="00E34A4D">
      <w:pPr>
        <w:pStyle w:val="SingleTxtG"/>
        <w:rPr>
          <w:lang w:val="fr-FR"/>
        </w:rPr>
      </w:pPr>
      <w:r w:rsidRPr="00E36142">
        <w:rPr>
          <w:lang w:val="fr-FR" w:eastAsia="en-GB"/>
        </w:rPr>
        <w:t>1.</w:t>
      </w:r>
      <w:r w:rsidRPr="00E36142">
        <w:rPr>
          <w:lang w:val="fr-FR" w:eastAsia="en-GB"/>
        </w:rPr>
        <w:tab/>
        <w:t xml:space="preserve">Décrire tout fait notable </w:t>
      </w:r>
      <w:r w:rsidRPr="00E36142">
        <w:rPr>
          <w:lang w:val="fr-FR"/>
        </w:rPr>
        <w:t>concernant le cadre juridique et institutionnel de la promotion et de la protection des droits de l</w:t>
      </w:r>
      <w:r w:rsidR="008362B7">
        <w:rPr>
          <w:lang w:val="fr-FR"/>
        </w:rPr>
        <w:t>’</w:t>
      </w:r>
      <w:r w:rsidRPr="00E36142">
        <w:rPr>
          <w:lang w:val="fr-FR"/>
        </w:rPr>
        <w:t>homme</w:t>
      </w:r>
      <w:r w:rsidRPr="00E36142">
        <w:rPr>
          <w:lang w:val="fr-FR" w:eastAsia="en-GB"/>
        </w:rPr>
        <w:t xml:space="preserve"> survenu depuis l</w:t>
      </w:r>
      <w:r w:rsidR="008362B7">
        <w:rPr>
          <w:lang w:val="fr-FR" w:eastAsia="en-GB"/>
        </w:rPr>
        <w:t>’</w:t>
      </w:r>
      <w:r w:rsidRPr="00E36142">
        <w:rPr>
          <w:lang w:val="fr-FR" w:eastAsia="en-GB"/>
        </w:rPr>
        <w:t>adoption en avril 2003 des précédentes observations finales du Comité</w:t>
      </w:r>
      <w:r w:rsidRPr="00DD4062">
        <w:rPr>
          <w:rStyle w:val="Appelnotedebasdep"/>
        </w:rPr>
        <w:footnoteReference w:id="3"/>
      </w:r>
      <w:r w:rsidRPr="00E36142">
        <w:rPr>
          <w:lang w:val="fr-FR" w:eastAsia="en-GB"/>
        </w:rPr>
        <w:t>.</w:t>
      </w:r>
    </w:p>
    <w:p w14:paraId="4DFE2426" w14:textId="77777777" w:rsidR="00E34A4D" w:rsidRPr="00E36142" w:rsidRDefault="00E34A4D" w:rsidP="00E34A4D">
      <w:pPr>
        <w:pStyle w:val="H1G"/>
        <w:rPr>
          <w:lang w:val="fr-FR" w:eastAsia="en-GB"/>
        </w:rPr>
      </w:pPr>
      <w:r w:rsidRPr="00E36142">
        <w:rPr>
          <w:lang w:val="fr-FR" w:eastAsia="en-GB"/>
        </w:rPr>
        <w:tab/>
        <w:t>B.</w:t>
      </w:r>
      <w:r w:rsidRPr="00E36142">
        <w:rPr>
          <w:lang w:val="fr-FR" w:eastAsia="en-GB"/>
        </w:rPr>
        <w:tab/>
        <w:t xml:space="preserve">Renseignements </w:t>
      </w:r>
      <w:r w:rsidRPr="00E36142">
        <w:rPr>
          <w:lang w:val="fr-FR"/>
        </w:rPr>
        <w:t>concernant</w:t>
      </w:r>
      <w:r w:rsidRPr="00E36142">
        <w:rPr>
          <w:lang w:val="fr-FR" w:eastAsia="en-GB"/>
        </w:rPr>
        <w:t xml:space="preserve"> spécifiquement la mise en œuvre </w:t>
      </w:r>
      <w:r w:rsidRPr="00E36142">
        <w:rPr>
          <w:lang w:val="fr-FR" w:eastAsia="en-GB"/>
        </w:rPr>
        <w:br/>
      </w:r>
      <w:r w:rsidRPr="00E36142">
        <w:rPr>
          <w:spacing w:val="4"/>
          <w:lang w:val="fr-FR" w:eastAsia="en-GB"/>
        </w:rPr>
        <w:t>des articles 1</w:t>
      </w:r>
      <w:r w:rsidRPr="00E36142">
        <w:rPr>
          <w:spacing w:val="4"/>
          <w:vertAlign w:val="superscript"/>
          <w:lang w:val="fr-FR" w:eastAsia="en-GB"/>
        </w:rPr>
        <w:t>er</w:t>
      </w:r>
      <w:r w:rsidRPr="00E36142">
        <w:rPr>
          <w:spacing w:val="4"/>
          <w:lang w:val="fr-FR" w:eastAsia="en-GB"/>
        </w:rPr>
        <w:t xml:space="preserve"> à 27 du Pacte</w:t>
      </w:r>
    </w:p>
    <w:p w14:paraId="29BD9262" w14:textId="77777777" w:rsidR="00E34A4D" w:rsidRPr="00E36142" w:rsidRDefault="00E34A4D" w:rsidP="00E34A4D">
      <w:pPr>
        <w:pStyle w:val="H23G"/>
        <w:rPr>
          <w:lang w:val="fr-FR"/>
        </w:rPr>
      </w:pPr>
      <w:r w:rsidRPr="00E36142">
        <w:rPr>
          <w:lang w:val="fr-FR"/>
        </w:rPr>
        <w:tab/>
      </w:r>
      <w:r w:rsidRPr="00E36142">
        <w:rPr>
          <w:lang w:val="fr-FR"/>
        </w:rPr>
        <w:tab/>
        <w:t>Cadre constitutionnel et juridique de la mise en œuvre du Pacte (art. 2)</w:t>
      </w:r>
    </w:p>
    <w:p w14:paraId="68A58580" w14:textId="13AFFD7D" w:rsidR="00E34A4D" w:rsidRPr="00E36142" w:rsidRDefault="00E34A4D" w:rsidP="00E34A4D">
      <w:pPr>
        <w:pStyle w:val="SingleTxtG"/>
        <w:rPr>
          <w:lang w:val="fr-FR"/>
        </w:rPr>
      </w:pPr>
      <w:r w:rsidRPr="00E36142">
        <w:rPr>
          <w:lang w:val="fr-FR"/>
        </w:rPr>
        <w:t>2.</w:t>
      </w:r>
      <w:r w:rsidRPr="00E36142">
        <w:rPr>
          <w:lang w:val="fr-FR"/>
        </w:rPr>
        <w:tab/>
        <w:t>Compte tenu des précédentes observations finales du Comité (par. 7)</w:t>
      </w:r>
      <w:r w:rsidRPr="00DD4062">
        <w:rPr>
          <w:rStyle w:val="Appelnotedebasdep"/>
        </w:rPr>
        <w:footnoteReference w:id="4"/>
      </w:r>
      <w:r w:rsidRPr="00E36142">
        <w:rPr>
          <w:lang w:val="fr-FR"/>
        </w:rPr>
        <w:t xml:space="preserve"> et des articles</w:t>
      </w:r>
      <w:r w:rsidR="00A24641">
        <w:rPr>
          <w:lang w:val="fr-FR"/>
        </w:rPr>
        <w:t> </w:t>
      </w:r>
      <w:r w:rsidRPr="00E36142">
        <w:rPr>
          <w:lang w:val="fr-FR"/>
        </w:rPr>
        <w:t>182 et</w:t>
      </w:r>
      <w:r w:rsidR="00A24641">
        <w:rPr>
          <w:lang w:val="fr-FR"/>
        </w:rPr>
        <w:t xml:space="preserve"> </w:t>
      </w:r>
      <w:r w:rsidRPr="00E36142">
        <w:rPr>
          <w:lang w:val="fr-FR"/>
        </w:rPr>
        <w:t>183 de la Constitution promulguée le 22</w:t>
      </w:r>
      <w:r w:rsidR="00A24641">
        <w:rPr>
          <w:lang w:val="fr-FR"/>
        </w:rPr>
        <w:t> </w:t>
      </w:r>
      <w:r w:rsidRPr="00E36142">
        <w:rPr>
          <w:lang w:val="fr-FR"/>
        </w:rPr>
        <w:t>juillet 2023, établissant que les traités internationaux régulièrement ratifiés ou approuvés ont une autorité supérieure à celle des lois de l</w:t>
      </w:r>
      <w:r w:rsidR="008362B7">
        <w:rPr>
          <w:lang w:val="fr-FR"/>
        </w:rPr>
        <w:t>’</w:t>
      </w:r>
      <w:r w:rsidRPr="00E36142">
        <w:rPr>
          <w:lang w:val="fr-FR"/>
        </w:rPr>
        <w:t xml:space="preserve">État partie, donner des informations sur les mesures prises dans la pratique pour assurer la primauté du Pacte sur le droit interne. Préciser les mesures adoptées </w:t>
      </w:r>
      <w:r>
        <w:rPr>
          <w:lang w:val="fr-FR"/>
        </w:rPr>
        <w:t>afin</w:t>
      </w:r>
      <w:r w:rsidRPr="00E36142">
        <w:rPr>
          <w:lang w:val="fr-FR"/>
        </w:rPr>
        <w:t xml:space="preserve"> de clarifier et </w:t>
      </w:r>
      <w:r>
        <w:rPr>
          <w:lang w:val="fr-FR"/>
        </w:rPr>
        <w:t xml:space="preserve">de </w:t>
      </w:r>
      <w:r w:rsidRPr="00E36142">
        <w:rPr>
          <w:lang w:val="fr-FR"/>
        </w:rPr>
        <w:t>délimiter le domaine de compétences des mécanismes de justice traditionnels</w:t>
      </w:r>
      <w:r>
        <w:rPr>
          <w:lang w:val="fr-FR"/>
        </w:rPr>
        <w:t>,</w:t>
      </w:r>
      <w:r w:rsidRPr="00E36142">
        <w:rPr>
          <w:lang w:val="fr-FR"/>
        </w:rPr>
        <w:t xml:space="preserve"> et </w:t>
      </w:r>
      <w:r>
        <w:rPr>
          <w:lang w:val="fr-FR"/>
        </w:rPr>
        <w:t xml:space="preserve">de </w:t>
      </w:r>
      <w:r w:rsidRPr="00E36142">
        <w:rPr>
          <w:lang w:val="fr-FR"/>
        </w:rPr>
        <w:t>veiller à ce que les dispositions du Pacte y soient pleinement garanties. Donner, s</w:t>
      </w:r>
      <w:r w:rsidR="008362B7">
        <w:rPr>
          <w:lang w:val="fr-FR"/>
        </w:rPr>
        <w:t>’</w:t>
      </w:r>
      <w:r w:rsidRPr="00E36142">
        <w:rPr>
          <w:lang w:val="fr-FR"/>
        </w:rPr>
        <w:t>il en existe, des exemples d</w:t>
      </w:r>
      <w:r w:rsidR="008362B7">
        <w:rPr>
          <w:lang w:val="fr-FR"/>
        </w:rPr>
        <w:t>’</w:t>
      </w:r>
      <w:r w:rsidRPr="00E36142">
        <w:rPr>
          <w:lang w:val="fr-FR"/>
        </w:rPr>
        <w:t>affaires dans lesquelles les cours et tribunaux civils ou militaires ont directement appliqué les dispositions du Pacte ou se sont appuyés sur celles-ci pour interpréter la législation nationale.</w:t>
      </w:r>
    </w:p>
    <w:p w14:paraId="30FF7FC7" w14:textId="4CF559AE" w:rsidR="00E34A4D" w:rsidRPr="00E36142" w:rsidRDefault="00E34A4D" w:rsidP="00E34A4D">
      <w:pPr>
        <w:pStyle w:val="SingleTxtG"/>
        <w:rPr>
          <w:lang w:val="fr-FR"/>
        </w:rPr>
      </w:pPr>
      <w:r w:rsidRPr="00E36142">
        <w:rPr>
          <w:lang w:val="fr-FR"/>
        </w:rPr>
        <w:t>3.</w:t>
      </w:r>
      <w:r w:rsidRPr="00E36142">
        <w:rPr>
          <w:lang w:val="fr-FR"/>
        </w:rPr>
        <w:tab/>
        <w:t>Donner des informations, à la lumière des dispositions du Pacte, sur les réformes législatives en cours, notamment à l</w:t>
      </w:r>
      <w:r w:rsidR="008362B7">
        <w:rPr>
          <w:lang w:val="fr-FR"/>
        </w:rPr>
        <w:t>’</w:t>
      </w:r>
      <w:r w:rsidRPr="00E36142">
        <w:rPr>
          <w:lang w:val="fr-FR"/>
        </w:rPr>
        <w:t>égard du processus de relecture du Code pénal et du Code de procédure pénale. Fournir des informations sur les voies de recours ouvertes et accessibles à toute personne qui se déclare victime d</w:t>
      </w:r>
      <w:r w:rsidR="008362B7">
        <w:rPr>
          <w:lang w:val="fr-FR"/>
        </w:rPr>
        <w:t>’</w:t>
      </w:r>
      <w:r w:rsidRPr="00E36142">
        <w:rPr>
          <w:lang w:val="fr-FR"/>
        </w:rPr>
        <w:t>une violation des droits protégés par le Pacte, y</w:t>
      </w:r>
      <w:r w:rsidR="00A24641">
        <w:rPr>
          <w:lang w:val="fr-FR"/>
        </w:rPr>
        <w:t> </w:t>
      </w:r>
      <w:r w:rsidRPr="00E36142">
        <w:rPr>
          <w:lang w:val="fr-FR"/>
        </w:rPr>
        <w:t>compris celle de la Commission nationale des droits de l</w:t>
      </w:r>
      <w:r w:rsidR="008362B7">
        <w:rPr>
          <w:lang w:val="fr-FR"/>
        </w:rPr>
        <w:t>’</w:t>
      </w:r>
      <w:r w:rsidRPr="00E36142">
        <w:rPr>
          <w:lang w:val="fr-FR"/>
        </w:rPr>
        <w:t xml:space="preserve">homme, </w:t>
      </w:r>
      <w:r w:rsidRPr="00E36142">
        <w:rPr>
          <w:spacing w:val="-1"/>
          <w:lang w:val="fr-FR"/>
        </w:rPr>
        <w:t>ainsi que</w:t>
      </w:r>
      <w:r w:rsidRPr="00E36142">
        <w:rPr>
          <w:spacing w:val="-3"/>
          <w:lang w:val="fr-FR"/>
        </w:rPr>
        <w:t xml:space="preserve"> les mesures adoptées pour promouvoir la connaissance de ces voies de recours auprès de l</w:t>
      </w:r>
      <w:r w:rsidR="008362B7">
        <w:rPr>
          <w:spacing w:val="-3"/>
          <w:lang w:val="fr-FR"/>
        </w:rPr>
        <w:t>’</w:t>
      </w:r>
      <w:r w:rsidRPr="00E36142">
        <w:rPr>
          <w:spacing w:val="-3"/>
          <w:lang w:val="fr-FR"/>
        </w:rPr>
        <w:t xml:space="preserve">ensemble de la population et des autorités nationales et locales. </w:t>
      </w:r>
      <w:r w:rsidRPr="00E36142">
        <w:rPr>
          <w:lang w:val="fr-FR"/>
        </w:rPr>
        <w:t>Donner des renseignements sur les mesures destinées à faire connaître davantage les dispositions du Pacte à l</w:t>
      </w:r>
      <w:r w:rsidR="008362B7">
        <w:rPr>
          <w:lang w:val="fr-FR"/>
        </w:rPr>
        <w:t>’</w:t>
      </w:r>
      <w:r w:rsidRPr="00E36142">
        <w:rPr>
          <w:lang w:val="fr-FR"/>
        </w:rPr>
        <w:t xml:space="preserve">ensemble de la population, y compris la procédure de communications individuelles au titre du Protocole facultatif se rapportant au Pacte, en incluant des renseignements sur </w:t>
      </w:r>
      <w:r>
        <w:rPr>
          <w:lang w:val="fr-FR"/>
        </w:rPr>
        <w:t>la</w:t>
      </w:r>
      <w:r w:rsidRPr="00E36142">
        <w:rPr>
          <w:lang w:val="fr-FR"/>
        </w:rPr>
        <w:t xml:space="preserve"> formation </w:t>
      </w:r>
      <w:r>
        <w:rPr>
          <w:lang w:val="fr-FR"/>
        </w:rPr>
        <w:t>des</w:t>
      </w:r>
      <w:r w:rsidRPr="00E36142">
        <w:rPr>
          <w:lang w:val="fr-FR"/>
        </w:rPr>
        <w:t xml:space="preserve"> juges, </w:t>
      </w:r>
      <w:r>
        <w:rPr>
          <w:lang w:val="fr-FR"/>
        </w:rPr>
        <w:t xml:space="preserve">des </w:t>
      </w:r>
      <w:r w:rsidRPr="00E36142">
        <w:rPr>
          <w:lang w:val="fr-FR"/>
        </w:rPr>
        <w:t xml:space="preserve">procureurs, </w:t>
      </w:r>
      <w:r>
        <w:rPr>
          <w:lang w:val="fr-FR"/>
        </w:rPr>
        <w:t xml:space="preserve">des </w:t>
      </w:r>
      <w:r w:rsidRPr="00E36142">
        <w:rPr>
          <w:lang w:val="fr-FR"/>
        </w:rPr>
        <w:t xml:space="preserve">avocats et </w:t>
      </w:r>
      <w:r>
        <w:rPr>
          <w:lang w:val="fr-FR"/>
        </w:rPr>
        <w:t xml:space="preserve">des </w:t>
      </w:r>
      <w:r w:rsidRPr="00E36142">
        <w:rPr>
          <w:lang w:val="fr-FR"/>
        </w:rPr>
        <w:t>membres des forces de défense et de sécurité</w:t>
      </w:r>
      <w:r>
        <w:rPr>
          <w:lang w:val="fr-FR"/>
        </w:rPr>
        <w:t xml:space="preserve"> à cet égard</w:t>
      </w:r>
      <w:r w:rsidRPr="00E36142">
        <w:rPr>
          <w:lang w:val="fr-FR"/>
        </w:rPr>
        <w:t>.</w:t>
      </w:r>
    </w:p>
    <w:p w14:paraId="54D5CDEF" w14:textId="4CEF8861" w:rsidR="00E34A4D" w:rsidRPr="00E36142" w:rsidRDefault="00E34A4D" w:rsidP="00E34A4D">
      <w:pPr>
        <w:pStyle w:val="SingleTxtG"/>
        <w:rPr>
          <w:spacing w:val="-1"/>
          <w:lang w:val="fr-FR"/>
        </w:rPr>
      </w:pPr>
      <w:r w:rsidRPr="00E36142">
        <w:rPr>
          <w:spacing w:val="-3"/>
          <w:lang w:val="fr-FR"/>
        </w:rPr>
        <w:lastRenderedPageBreak/>
        <w:t>4.</w:t>
      </w:r>
      <w:r w:rsidRPr="00E36142">
        <w:rPr>
          <w:spacing w:val="-3"/>
          <w:lang w:val="fr-FR"/>
        </w:rPr>
        <w:tab/>
        <w:t>Indiquer les mesures prises pour garantir l</w:t>
      </w:r>
      <w:r w:rsidR="008362B7">
        <w:rPr>
          <w:spacing w:val="-3"/>
          <w:lang w:val="fr-FR"/>
        </w:rPr>
        <w:t>’</w:t>
      </w:r>
      <w:r w:rsidRPr="00E36142">
        <w:rPr>
          <w:spacing w:val="-3"/>
          <w:lang w:val="fr-FR"/>
        </w:rPr>
        <w:t>indépendance de la Commission nationale des droits de l</w:t>
      </w:r>
      <w:r w:rsidR="008362B7">
        <w:rPr>
          <w:spacing w:val="-3"/>
          <w:lang w:val="fr-FR"/>
        </w:rPr>
        <w:t>’</w:t>
      </w:r>
      <w:r w:rsidRPr="00E36142">
        <w:rPr>
          <w:spacing w:val="-3"/>
          <w:lang w:val="fr-FR"/>
        </w:rPr>
        <w:t>homme et s</w:t>
      </w:r>
      <w:r w:rsidR="008362B7">
        <w:rPr>
          <w:spacing w:val="-3"/>
          <w:lang w:val="fr-FR"/>
        </w:rPr>
        <w:t>’</w:t>
      </w:r>
      <w:r w:rsidRPr="00E36142">
        <w:rPr>
          <w:spacing w:val="-3"/>
          <w:lang w:val="fr-FR"/>
        </w:rPr>
        <w:t>assurer qu</w:t>
      </w:r>
      <w:r w:rsidR="008362B7">
        <w:rPr>
          <w:spacing w:val="-3"/>
          <w:lang w:val="fr-FR"/>
        </w:rPr>
        <w:t>’</w:t>
      </w:r>
      <w:r w:rsidRPr="00E36142">
        <w:rPr>
          <w:spacing w:val="-3"/>
          <w:lang w:val="fr-FR"/>
        </w:rPr>
        <w:t>elle dispose des ressources financières, techniques et humaines nécessaires pour remplir efficacement ses fonctions sur l</w:t>
      </w:r>
      <w:r w:rsidR="008362B7">
        <w:rPr>
          <w:spacing w:val="-3"/>
          <w:lang w:val="fr-FR"/>
        </w:rPr>
        <w:t>’</w:t>
      </w:r>
      <w:r w:rsidRPr="00E36142">
        <w:rPr>
          <w:spacing w:val="-3"/>
          <w:lang w:val="fr-FR"/>
        </w:rPr>
        <w:t>ensemble du territoire de l</w:t>
      </w:r>
      <w:r w:rsidR="008362B7">
        <w:rPr>
          <w:spacing w:val="-3"/>
          <w:lang w:val="fr-FR"/>
        </w:rPr>
        <w:t>’</w:t>
      </w:r>
      <w:r w:rsidRPr="00E36142">
        <w:rPr>
          <w:spacing w:val="-3"/>
          <w:lang w:val="fr-FR"/>
        </w:rPr>
        <w:t>État partie, en conformité avec</w:t>
      </w:r>
      <w:r w:rsidRPr="00E36142">
        <w:t xml:space="preserve"> les </w:t>
      </w:r>
      <w:r w:rsidRPr="00E36142">
        <w:rPr>
          <w:spacing w:val="-3"/>
          <w:lang w:val="fr-FR"/>
        </w:rPr>
        <w:t>Principes concernant le statut des institutions nationales pour la promotion et la protection des droits de l</w:t>
      </w:r>
      <w:r w:rsidR="008362B7">
        <w:rPr>
          <w:spacing w:val="-3"/>
          <w:lang w:val="fr-FR"/>
        </w:rPr>
        <w:t>’</w:t>
      </w:r>
      <w:r w:rsidRPr="00E36142">
        <w:rPr>
          <w:spacing w:val="-3"/>
          <w:lang w:val="fr-FR"/>
        </w:rPr>
        <w:t xml:space="preserve">homme (Principes de Paris). Fournir des informations </w:t>
      </w:r>
      <w:r w:rsidRPr="00E36142">
        <w:rPr>
          <w:spacing w:val="-1"/>
          <w:lang w:val="fr-FR"/>
        </w:rPr>
        <w:t>statistiques sur le nombre et le type de plaintes reçues par la Commission, ainsi que sur les suites données, le cas échéant, aux plaintes pour violation des droits civils et politiques dont elle a été saisie.</w:t>
      </w:r>
    </w:p>
    <w:p w14:paraId="294A1F18" w14:textId="3A122840" w:rsidR="00E34A4D" w:rsidRPr="00E36142" w:rsidRDefault="00E34A4D" w:rsidP="00E34A4D">
      <w:pPr>
        <w:pStyle w:val="H23G"/>
        <w:rPr>
          <w:bCs/>
          <w:lang w:val="fr-FR"/>
        </w:rPr>
      </w:pPr>
      <w:r w:rsidRPr="00E36142">
        <w:rPr>
          <w:bCs/>
          <w:spacing w:val="-1"/>
          <w:lang w:val="fr-FR"/>
        </w:rPr>
        <w:tab/>
      </w:r>
      <w:r w:rsidRPr="00E36142">
        <w:rPr>
          <w:bCs/>
          <w:spacing w:val="-1"/>
          <w:lang w:val="fr-FR"/>
        </w:rPr>
        <w:tab/>
      </w:r>
      <w:bookmarkStart w:id="0" w:name="_Hlk159364803"/>
      <w:r w:rsidRPr="00E36142">
        <w:rPr>
          <w:bCs/>
          <w:lang w:val="fr-FR"/>
        </w:rPr>
        <w:t xml:space="preserve">Lutte contre </w:t>
      </w:r>
      <w:r w:rsidRPr="00E34A4D">
        <w:rPr>
          <w:lang w:val="fr-FR"/>
        </w:rPr>
        <w:t>l</w:t>
      </w:r>
      <w:r w:rsidR="008362B7">
        <w:rPr>
          <w:lang w:val="fr-FR"/>
        </w:rPr>
        <w:t>’</w:t>
      </w:r>
      <w:r w:rsidRPr="00E34A4D">
        <w:rPr>
          <w:lang w:val="fr-FR"/>
        </w:rPr>
        <w:t>impunité</w:t>
      </w:r>
      <w:r w:rsidRPr="00E36142">
        <w:rPr>
          <w:bCs/>
          <w:lang w:val="fr-FR"/>
        </w:rPr>
        <w:t xml:space="preserve"> </w:t>
      </w:r>
      <w:bookmarkEnd w:id="0"/>
      <w:r w:rsidRPr="00E36142">
        <w:rPr>
          <w:bCs/>
          <w:lang w:val="fr-FR"/>
        </w:rPr>
        <w:t>(art. 2, 6</w:t>
      </w:r>
      <w:r>
        <w:rPr>
          <w:bCs/>
          <w:lang w:val="fr-FR"/>
        </w:rPr>
        <w:t xml:space="preserve"> et</w:t>
      </w:r>
      <w:r w:rsidRPr="00E36142">
        <w:rPr>
          <w:bCs/>
          <w:lang w:val="fr-FR"/>
        </w:rPr>
        <w:t xml:space="preserve"> 7)</w:t>
      </w:r>
    </w:p>
    <w:p w14:paraId="1B97AA52" w14:textId="2B3CF2DC" w:rsidR="00E34A4D" w:rsidRPr="00E36142" w:rsidRDefault="00E34A4D" w:rsidP="00E34A4D">
      <w:pPr>
        <w:pStyle w:val="SingleTxtG"/>
        <w:rPr>
          <w:bCs/>
          <w:lang w:val="fr-FR"/>
        </w:rPr>
      </w:pPr>
      <w:r w:rsidRPr="00E36142">
        <w:rPr>
          <w:lang w:val="fr-FR"/>
        </w:rPr>
        <w:t>5.</w:t>
      </w:r>
      <w:r w:rsidRPr="00E36142">
        <w:rPr>
          <w:lang w:val="fr-FR"/>
        </w:rPr>
        <w:tab/>
        <w:t>Décrire toutes les mesures prises pour lutter contre l</w:t>
      </w:r>
      <w:r w:rsidR="008362B7">
        <w:rPr>
          <w:lang w:val="fr-FR"/>
        </w:rPr>
        <w:t>’</w:t>
      </w:r>
      <w:r w:rsidRPr="00E36142">
        <w:rPr>
          <w:lang w:val="fr-FR"/>
        </w:rPr>
        <w:t>impunité, en particulier en ce qui concerne les violations graves des droits de l</w:t>
      </w:r>
      <w:r w:rsidR="008362B7">
        <w:rPr>
          <w:lang w:val="fr-FR"/>
        </w:rPr>
        <w:t>’</w:t>
      </w:r>
      <w:r w:rsidRPr="00E36142">
        <w:rPr>
          <w:lang w:val="fr-FR"/>
        </w:rPr>
        <w:t xml:space="preserve">homme et du droit international humanitaire commises dans le cadre des conflits passés et </w:t>
      </w:r>
      <w:r>
        <w:rPr>
          <w:lang w:val="fr-FR"/>
        </w:rPr>
        <w:t>du</w:t>
      </w:r>
      <w:r w:rsidRPr="00E36142">
        <w:rPr>
          <w:lang w:val="fr-FR"/>
        </w:rPr>
        <w:t xml:space="preserve"> conflit actuel</w:t>
      </w:r>
      <w:r>
        <w:rPr>
          <w:lang w:val="fr-FR"/>
        </w:rPr>
        <w:t>,</w:t>
      </w:r>
      <w:r w:rsidRPr="00E36142">
        <w:rPr>
          <w:lang w:val="fr-FR"/>
        </w:rPr>
        <w:t xml:space="preserve"> qui a débuté en 2012. En</w:t>
      </w:r>
      <w:r w:rsidR="004506B9">
        <w:rPr>
          <w:lang w:val="fr-FR"/>
        </w:rPr>
        <w:t> </w:t>
      </w:r>
      <w:r w:rsidRPr="00E36142">
        <w:rPr>
          <w:lang w:val="fr-FR"/>
        </w:rPr>
        <w:t xml:space="preserve">référence aux </w:t>
      </w:r>
      <w:r w:rsidRPr="00E36142">
        <w:rPr>
          <w:bCs/>
          <w:lang w:val="fr-FR"/>
        </w:rPr>
        <w:t>recommandations de la Commission d</w:t>
      </w:r>
      <w:r w:rsidR="008362B7">
        <w:rPr>
          <w:bCs/>
          <w:lang w:val="fr-FR"/>
        </w:rPr>
        <w:t>’</w:t>
      </w:r>
      <w:r w:rsidRPr="00E36142">
        <w:rPr>
          <w:bCs/>
          <w:lang w:val="fr-FR"/>
        </w:rPr>
        <w:t>enquête internationale pour le Mali, dont le rapport final a été publié le 19 juin 2020</w:t>
      </w:r>
      <w:r w:rsidRPr="00DD4062">
        <w:rPr>
          <w:rStyle w:val="Appelnotedebasdep"/>
        </w:rPr>
        <w:footnoteReference w:id="5"/>
      </w:r>
      <w:r w:rsidRPr="00E36142">
        <w:rPr>
          <w:bCs/>
          <w:lang w:val="fr-FR"/>
        </w:rPr>
        <w:t>, décrire les mesures prises afin de s</w:t>
      </w:r>
      <w:r w:rsidR="008362B7">
        <w:rPr>
          <w:bCs/>
          <w:lang w:val="fr-FR"/>
        </w:rPr>
        <w:t>’</w:t>
      </w:r>
      <w:r w:rsidRPr="00E36142">
        <w:rPr>
          <w:bCs/>
          <w:lang w:val="fr-FR"/>
        </w:rPr>
        <w:t>assurer que les auteurs de violations graves des droits de l</w:t>
      </w:r>
      <w:r w:rsidR="008362B7">
        <w:rPr>
          <w:bCs/>
          <w:lang w:val="fr-FR"/>
        </w:rPr>
        <w:t>’</w:t>
      </w:r>
      <w:r w:rsidRPr="00E36142">
        <w:rPr>
          <w:bCs/>
          <w:lang w:val="fr-FR"/>
        </w:rPr>
        <w:t>homme et du droit international humanitaire ne puissent pas bénéficier d</w:t>
      </w:r>
      <w:r w:rsidR="008362B7">
        <w:rPr>
          <w:bCs/>
          <w:lang w:val="fr-FR"/>
        </w:rPr>
        <w:t>’</w:t>
      </w:r>
      <w:r w:rsidRPr="00E36142">
        <w:rPr>
          <w:bCs/>
          <w:lang w:val="fr-FR"/>
        </w:rPr>
        <w:t>amnistie, en se référant à la loi n</w:t>
      </w:r>
      <w:r w:rsidR="004506B9" w:rsidRPr="004506B9">
        <w:rPr>
          <w:bCs/>
          <w:vertAlign w:val="superscript"/>
          <w:lang w:val="fr-FR"/>
        </w:rPr>
        <w:t>o</w:t>
      </w:r>
      <w:r w:rsidR="004506B9">
        <w:rPr>
          <w:bCs/>
          <w:lang w:val="fr-FR"/>
        </w:rPr>
        <w:t> </w:t>
      </w:r>
      <w:r w:rsidRPr="00E36142">
        <w:rPr>
          <w:bCs/>
          <w:lang w:val="fr-FR"/>
        </w:rPr>
        <w:t>2019-042 du 24</w:t>
      </w:r>
      <w:r w:rsidR="004506B9">
        <w:rPr>
          <w:bCs/>
          <w:lang w:val="fr-FR"/>
        </w:rPr>
        <w:t> </w:t>
      </w:r>
      <w:r w:rsidRPr="00E36142">
        <w:rPr>
          <w:bCs/>
          <w:lang w:val="fr-FR"/>
        </w:rPr>
        <w:t xml:space="preserve">juillet 2019 portant </w:t>
      </w:r>
      <w:r>
        <w:rPr>
          <w:bCs/>
          <w:lang w:val="fr-FR"/>
        </w:rPr>
        <w:t>l</w:t>
      </w:r>
      <w:r w:rsidRPr="00E36142">
        <w:rPr>
          <w:bCs/>
          <w:lang w:val="fr-FR"/>
        </w:rPr>
        <w:t>oi d</w:t>
      </w:r>
      <w:r w:rsidR="008362B7">
        <w:rPr>
          <w:bCs/>
          <w:lang w:val="fr-FR"/>
        </w:rPr>
        <w:t>’</w:t>
      </w:r>
      <w:r w:rsidRPr="00E36142">
        <w:rPr>
          <w:bCs/>
          <w:lang w:val="fr-FR"/>
        </w:rPr>
        <w:t xml:space="preserve">entente nationale ainsi </w:t>
      </w:r>
      <w:r>
        <w:rPr>
          <w:bCs/>
          <w:lang w:val="fr-FR"/>
        </w:rPr>
        <w:t>qu</w:t>
      </w:r>
      <w:r w:rsidR="008362B7">
        <w:rPr>
          <w:bCs/>
          <w:lang w:val="fr-FR"/>
        </w:rPr>
        <w:t>’</w:t>
      </w:r>
      <w:r>
        <w:rPr>
          <w:bCs/>
          <w:lang w:val="fr-FR"/>
        </w:rPr>
        <w:t>aux</w:t>
      </w:r>
      <w:r w:rsidRPr="00E36142">
        <w:rPr>
          <w:bCs/>
          <w:lang w:val="fr-FR"/>
        </w:rPr>
        <w:t xml:space="preserve"> lois n</w:t>
      </w:r>
      <w:r w:rsidR="004506B9" w:rsidRPr="004506B9">
        <w:rPr>
          <w:bCs/>
          <w:vertAlign w:val="superscript"/>
          <w:lang w:val="fr-FR"/>
        </w:rPr>
        <w:t>o</w:t>
      </w:r>
      <w:r w:rsidR="004506B9">
        <w:rPr>
          <w:bCs/>
          <w:lang w:val="fr-FR"/>
        </w:rPr>
        <w:t> </w:t>
      </w:r>
      <w:r w:rsidRPr="00E36142">
        <w:rPr>
          <w:bCs/>
          <w:lang w:val="fr-FR"/>
        </w:rPr>
        <w:t>2021-046 du 23</w:t>
      </w:r>
      <w:r w:rsidR="004506B9">
        <w:rPr>
          <w:bCs/>
          <w:lang w:val="fr-FR"/>
        </w:rPr>
        <w:t> </w:t>
      </w:r>
      <w:r w:rsidRPr="00E36142">
        <w:rPr>
          <w:bCs/>
          <w:lang w:val="fr-FR"/>
        </w:rPr>
        <w:t>septembre 2021 et n</w:t>
      </w:r>
      <w:r w:rsidR="004506B9" w:rsidRPr="004506B9">
        <w:rPr>
          <w:bCs/>
          <w:vertAlign w:val="superscript"/>
          <w:lang w:val="fr-FR"/>
        </w:rPr>
        <w:t>o</w:t>
      </w:r>
      <w:r w:rsidR="004506B9">
        <w:rPr>
          <w:bCs/>
          <w:lang w:val="fr-FR"/>
        </w:rPr>
        <w:t> </w:t>
      </w:r>
      <w:r w:rsidRPr="00E36142">
        <w:rPr>
          <w:bCs/>
          <w:lang w:val="fr-FR"/>
        </w:rPr>
        <w:t>2021-047 du 24</w:t>
      </w:r>
      <w:r w:rsidR="004506B9">
        <w:rPr>
          <w:bCs/>
          <w:lang w:val="fr-FR"/>
        </w:rPr>
        <w:t> </w:t>
      </w:r>
      <w:r w:rsidRPr="00E36142">
        <w:rPr>
          <w:bCs/>
          <w:lang w:val="fr-FR"/>
        </w:rPr>
        <w:t xml:space="preserve">septembre 2021. </w:t>
      </w:r>
      <w:r w:rsidRPr="00E36142">
        <w:rPr>
          <w:lang w:val="fr-FR"/>
        </w:rPr>
        <w:t>Inclure</w:t>
      </w:r>
      <w:r w:rsidRPr="00E36142">
        <w:rPr>
          <w:bCs/>
          <w:lang w:val="fr-FR"/>
        </w:rPr>
        <w:t xml:space="preserve"> des statistiques, ventilées par type de violation et qualité des responsables, sur les enquêtes menées, les poursuites engagées, les condamnations prononcées ainsi que la nature des sanctions, y compris à l</w:t>
      </w:r>
      <w:r w:rsidR="008362B7">
        <w:rPr>
          <w:bCs/>
          <w:lang w:val="fr-FR"/>
        </w:rPr>
        <w:t>’</w:t>
      </w:r>
      <w:r w:rsidRPr="00E36142">
        <w:rPr>
          <w:bCs/>
          <w:lang w:val="fr-FR"/>
        </w:rPr>
        <w:t>encontre des forces de sécurité.</w:t>
      </w:r>
    </w:p>
    <w:p w14:paraId="246DD406" w14:textId="44B577E7" w:rsidR="00E34A4D" w:rsidRPr="00E36142" w:rsidRDefault="00E34A4D" w:rsidP="00E34A4D">
      <w:pPr>
        <w:pStyle w:val="SingleTxtG"/>
        <w:rPr>
          <w:bCs/>
          <w:lang w:val="fr-FR"/>
        </w:rPr>
      </w:pPr>
      <w:r w:rsidRPr="00E36142">
        <w:rPr>
          <w:bCs/>
          <w:lang w:val="fr-FR"/>
        </w:rPr>
        <w:t>6.</w:t>
      </w:r>
      <w:r w:rsidRPr="00E36142">
        <w:rPr>
          <w:bCs/>
          <w:lang w:val="fr-FR"/>
        </w:rPr>
        <w:tab/>
        <w:t xml:space="preserve">Décrire les mesures prises pour veiller à ce que toutes </w:t>
      </w:r>
      <w:r w:rsidRPr="00E36142">
        <w:rPr>
          <w:lang w:val="fr-FR"/>
        </w:rPr>
        <w:t>les victimes bénéficient de mesures adéquates de réparation, dont l</w:t>
      </w:r>
      <w:r w:rsidR="008362B7">
        <w:rPr>
          <w:lang w:val="fr-FR"/>
        </w:rPr>
        <w:t>’</w:t>
      </w:r>
      <w:r w:rsidRPr="00E36142">
        <w:rPr>
          <w:lang w:val="fr-FR"/>
        </w:rPr>
        <w:t xml:space="preserve">indemnisation, la restitution et la réadaptation. Inclure des informations sur </w:t>
      </w:r>
      <w:r w:rsidRPr="00E36142">
        <w:rPr>
          <w:bCs/>
          <w:lang w:val="fr-FR"/>
        </w:rPr>
        <w:t xml:space="preserve">la suite donnée aux travaux de la Commission </w:t>
      </w:r>
      <w:r>
        <w:rPr>
          <w:bCs/>
          <w:lang w:val="fr-FR"/>
        </w:rPr>
        <w:t>v</w:t>
      </w:r>
      <w:r w:rsidRPr="00E36142">
        <w:rPr>
          <w:bCs/>
          <w:lang w:val="fr-FR"/>
        </w:rPr>
        <w:t xml:space="preserve">érité, </w:t>
      </w:r>
      <w:r>
        <w:rPr>
          <w:bCs/>
          <w:lang w:val="fr-FR"/>
        </w:rPr>
        <w:t>j</w:t>
      </w:r>
      <w:r w:rsidRPr="00E36142">
        <w:rPr>
          <w:bCs/>
          <w:lang w:val="fr-FR"/>
        </w:rPr>
        <w:t xml:space="preserve">ustice et </w:t>
      </w:r>
      <w:r>
        <w:rPr>
          <w:bCs/>
          <w:lang w:val="fr-FR"/>
        </w:rPr>
        <w:t>r</w:t>
      </w:r>
      <w:r w:rsidRPr="00E36142">
        <w:rPr>
          <w:bCs/>
          <w:lang w:val="fr-FR"/>
        </w:rPr>
        <w:t xml:space="preserve">éconciliation, dont le mandat a pris fin en décembre 2021, en précisant le calendrier de publication de son rapport final. </w:t>
      </w:r>
    </w:p>
    <w:p w14:paraId="246BA18E" w14:textId="3CBD9EC2" w:rsidR="00E34A4D" w:rsidRPr="00E36142" w:rsidRDefault="00E34A4D" w:rsidP="00E34A4D">
      <w:pPr>
        <w:pStyle w:val="H23G"/>
        <w:rPr>
          <w:spacing w:val="-1"/>
          <w:lang w:val="fr-FR"/>
        </w:rPr>
      </w:pPr>
      <w:r w:rsidRPr="00E36142">
        <w:rPr>
          <w:spacing w:val="-1"/>
          <w:lang w:val="fr-FR"/>
        </w:rPr>
        <w:tab/>
      </w:r>
      <w:r>
        <w:rPr>
          <w:spacing w:val="-1"/>
          <w:lang w:val="fr-FR"/>
        </w:rPr>
        <w:tab/>
      </w:r>
      <w:r w:rsidRPr="00E36142">
        <w:rPr>
          <w:spacing w:val="-1"/>
          <w:lang w:val="fr-FR"/>
        </w:rPr>
        <w:t>État d</w:t>
      </w:r>
      <w:r w:rsidR="008362B7">
        <w:rPr>
          <w:spacing w:val="-1"/>
          <w:lang w:val="fr-FR"/>
        </w:rPr>
        <w:t>’</w:t>
      </w:r>
      <w:r w:rsidRPr="00E36142">
        <w:rPr>
          <w:spacing w:val="-1"/>
          <w:lang w:val="fr-FR"/>
        </w:rPr>
        <w:t>urgence et mesures de lutte contre le terrorisme (art. 4, 9 et 14)</w:t>
      </w:r>
    </w:p>
    <w:p w14:paraId="502180FA" w14:textId="1B71BEB9" w:rsidR="00E34A4D" w:rsidRPr="00E36142" w:rsidRDefault="00E34A4D" w:rsidP="00E34A4D">
      <w:pPr>
        <w:pStyle w:val="SingleTxtG"/>
        <w:rPr>
          <w:lang w:val="fr-FR"/>
        </w:rPr>
      </w:pPr>
      <w:r w:rsidRPr="00E36142">
        <w:rPr>
          <w:lang w:val="fr-FR"/>
        </w:rPr>
        <w:t>7.</w:t>
      </w:r>
      <w:r w:rsidRPr="00E36142">
        <w:rPr>
          <w:lang w:val="fr-FR"/>
        </w:rPr>
        <w:tab/>
        <w:t>En ce qui concerne l</w:t>
      </w:r>
      <w:r w:rsidR="008362B7">
        <w:rPr>
          <w:lang w:val="fr-FR"/>
        </w:rPr>
        <w:t>’</w:t>
      </w:r>
      <w:r w:rsidRPr="00E36142">
        <w:rPr>
          <w:lang w:val="fr-FR"/>
        </w:rPr>
        <w:t>article</w:t>
      </w:r>
      <w:r w:rsidR="004506B9">
        <w:rPr>
          <w:lang w:val="fr-FR"/>
        </w:rPr>
        <w:t> </w:t>
      </w:r>
      <w:r w:rsidRPr="00E36142">
        <w:rPr>
          <w:lang w:val="fr-FR"/>
        </w:rPr>
        <w:t>118 de la Constitution, et à la lumière de l</w:t>
      </w:r>
      <w:r w:rsidR="008362B7">
        <w:rPr>
          <w:lang w:val="fr-FR"/>
        </w:rPr>
        <w:t>’</w:t>
      </w:r>
      <w:r w:rsidRPr="00E36142">
        <w:rPr>
          <w:lang w:val="fr-FR"/>
        </w:rPr>
        <w:t>observation générale n</w:t>
      </w:r>
      <w:r w:rsidRPr="00DD4062">
        <w:rPr>
          <w:vertAlign w:val="superscript"/>
          <w:lang w:val="fr-FR"/>
        </w:rPr>
        <w:t>o</w:t>
      </w:r>
      <w:r w:rsidR="004506B9">
        <w:rPr>
          <w:lang w:val="fr-FR"/>
        </w:rPr>
        <w:t> </w:t>
      </w:r>
      <w:r w:rsidRPr="00E36142">
        <w:rPr>
          <w:lang w:val="fr-FR"/>
        </w:rPr>
        <w:t>29 (2001) du Comité sur les dérogations au Pacte en période d</w:t>
      </w:r>
      <w:r w:rsidR="008362B7">
        <w:rPr>
          <w:lang w:val="fr-FR"/>
        </w:rPr>
        <w:t>’</w:t>
      </w:r>
      <w:r w:rsidRPr="00E36142">
        <w:rPr>
          <w:lang w:val="fr-FR"/>
        </w:rPr>
        <w:t>état d</w:t>
      </w:r>
      <w:r w:rsidR="008362B7">
        <w:rPr>
          <w:lang w:val="fr-FR"/>
        </w:rPr>
        <w:t>’</w:t>
      </w:r>
      <w:r w:rsidRPr="00E36142">
        <w:rPr>
          <w:lang w:val="fr-FR"/>
        </w:rPr>
        <w:t>urgence</w:t>
      </w:r>
      <w:r>
        <w:rPr>
          <w:lang w:val="fr-FR"/>
        </w:rPr>
        <w:t> </w:t>
      </w:r>
      <w:r w:rsidRPr="00E36142">
        <w:rPr>
          <w:lang w:val="fr-FR"/>
        </w:rPr>
        <w:t>: a)</w:t>
      </w:r>
      <w:r w:rsidR="004506B9">
        <w:rPr>
          <w:lang w:val="fr-FR"/>
        </w:rPr>
        <w:t> </w:t>
      </w:r>
      <w:r w:rsidRPr="00E36142">
        <w:rPr>
          <w:lang w:val="fr-FR"/>
        </w:rPr>
        <w:t>fournir des renseignements sur les textes juridiques régissant l</w:t>
      </w:r>
      <w:r w:rsidR="008362B7">
        <w:rPr>
          <w:lang w:val="fr-FR"/>
        </w:rPr>
        <w:t>’</w:t>
      </w:r>
      <w:r w:rsidRPr="00E36142">
        <w:rPr>
          <w:lang w:val="fr-FR"/>
        </w:rPr>
        <w:t>état d</w:t>
      </w:r>
      <w:r w:rsidR="008362B7">
        <w:rPr>
          <w:lang w:val="fr-FR"/>
        </w:rPr>
        <w:t>’</w:t>
      </w:r>
      <w:r w:rsidRPr="00E36142">
        <w:rPr>
          <w:lang w:val="fr-FR"/>
        </w:rPr>
        <w:t>urgence ; b) donner des renseignements sur la conformité de ces textes avec l</w:t>
      </w:r>
      <w:r w:rsidR="008362B7">
        <w:rPr>
          <w:lang w:val="fr-FR"/>
        </w:rPr>
        <w:t>’</w:t>
      </w:r>
      <w:r w:rsidRPr="00E36142">
        <w:rPr>
          <w:lang w:val="fr-FR"/>
        </w:rPr>
        <w:t>article 4 du Pacte ; et c) préciser s</w:t>
      </w:r>
      <w:r w:rsidR="008362B7">
        <w:rPr>
          <w:lang w:val="fr-FR"/>
        </w:rPr>
        <w:t>’</w:t>
      </w:r>
      <w:r w:rsidRPr="00E36142">
        <w:rPr>
          <w:lang w:val="fr-FR"/>
        </w:rPr>
        <w:t>ils disposent expressément que, même en période d</w:t>
      </w:r>
      <w:r w:rsidR="008362B7">
        <w:rPr>
          <w:lang w:val="fr-FR"/>
        </w:rPr>
        <w:t>’</w:t>
      </w:r>
      <w:r w:rsidRPr="00E36142">
        <w:rPr>
          <w:lang w:val="fr-FR"/>
        </w:rPr>
        <w:t>état d</w:t>
      </w:r>
      <w:r w:rsidR="008362B7">
        <w:rPr>
          <w:lang w:val="fr-FR"/>
        </w:rPr>
        <w:t>’</w:t>
      </w:r>
      <w:r w:rsidRPr="00E36142">
        <w:rPr>
          <w:lang w:val="fr-FR"/>
        </w:rPr>
        <w:t>urgence, il est interdit de déroger aux dispositions du Pacte énumérées à l</w:t>
      </w:r>
      <w:r w:rsidR="008362B7">
        <w:rPr>
          <w:lang w:val="fr-FR"/>
        </w:rPr>
        <w:t>’</w:t>
      </w:r>
      <w:r w:rsidRPr="00E36142">
        <w:rPr>
          <w:lang w:val="fr-FR"/>
        </w:rPr>
        <w:t>article</w:t>
      </w:r>
      <w:r w:rsidR="004506B9">
        <w:rPr>
          <w:lang w:val="fr-FR"/>
        </w:rPr>
        <w:t> </w:t>
      </w:r>
      <w:r w:rsidRPr="00E36142">
        <w:rPr>
          <w:lang w:val="fr-FR"/>
        </w:rPr>
        <w:t>4 (</w:t>
      </w:r>
      <w:r>
        <w:rPr>
          <w:lang w:val="fr-FR"/>
        </w:rPr>
        <w:t>par. </w:t>
      </w:r>
      <w:r w:rsidRPr="00E36142">
        <w:rPr>
          <w:lang w:val="fr-FR"/>
        </w:rPr>
        <w:t xml:space="preserve">2), qui ne sont pas susceptibles de dérogation. Fournir </w:t>
      </w:r>
      <w:r>
        <w:rPr>
          <w:lang w:val="fr-FR"/>
        </w:rPr>
        <w:t xml:space="preserve">également </w:t>
      </w:r>
      <w:r w:rsidRPr="00E36142">
        <w:rPr>
          <w:lang w:val="fr-FR"/>
        </w:rPr>
        <w:t xml:space="preserve">des informations sur </w:t>
      </w:r>
      <w:r>
        <w:rPr>
          <w:lang w:val="fr-FR"/>
        </w:rPr>
        <w:t>les</w:t>
      </w:r>
      <w:r w:rsidRPr="00E36142">
        <w:rPr>
          <w:lang w:val="fr-FR"/>
        </w:rPr>
        <w:t xml:space="preserve"> dérogation</w:t>
      </w:r>
      <w:r>
        <w:rPr>
          <w:lang w:val="fr-FR"/>
        </w:rPr>
        <w:t>s</w:t>
      </w:r>
      <w:r w:rsidRPr="00E36142">
        <w:rPr>
          <w:lang w:val="fr-FR"/>
        </w:rPr>
        <w:t xml:space="preserve"> aux droits civils et politiques mise</w:t>
      </w:r>
      <w:r>
        <w:rPr>
          <w:lang w:val="fr-FR"/>
        </w:rPr>
        <w:t>s</w:t>
      </w:r>
      <w:r w:rsidRPr="00E36142">
        <w:rPr>
          <w:lang w:val="fr-FR"/>
        </w:rPr>
        <w:t xml:space="preserve"> en œuvre dans le cadre d</w:t>
      </w:r>
      <w:r w:rsidR="008362B7">
        <w:rPr>
          <w:lang w:val="fr-FR"/>
        </w:rPr>
        <w:t>’</w:t>
      </w:r>
      <w:r w:rsidRPr="00E36142">
        <w:rPr>
          <w:lang w:val="fr-FR"/>
        </w:rPr>
        <w:t>un état d</w:t>
      </w:r>
      <w:r w:rsidR="008362B7">
        <w:rPr>
          <w:lang w:val="fr-FR"/>
        </w:rPr>
        <w:t>’</w:t>
      </w:r>
      <w:r w:rsidRPr="00E36142">
        <w:rPr>
          <w:lang w:val="fr-FR"/>
        </w:rPr>
        <w:t xml:space="preserve">urgence pendant la période couverte par le rapport, et expliquer comment celles-ci ont été compatibles avec les principes de nécessité, </w:t>
      </w:r>
      <w:r>
        <w:rPr>
          <w:lang w:val="fr-FR"/>
        </w:rPr>
        <w:t xml:space="preserve">de </w:t>
      </w:r>
      <w:r w:rsidRPr="00E36142">
        <w:rPr>
          <w:lang w:val="fr-FR"/>
        </w:rPr>
        <w:t xml:space="preserve">proportionnalité, </w:t>
      </w:r>
      <w:r>
        <w:rPr>
          <w:lang w:val="fr-FR"/>
        </w:rPr>
        <w:t xml:space="preserve">de </w:t>
      </w:r>
      <w:r w:rsidRPr="00E36142">
        <w:rPr>
          <w:lang w:val="fr-FR"/>
        </w:rPr>
        <w:t xml:space="preserve">légalité et </w:t>
      </w:r>
      <w:r>
        <w:rPr>
          <w:lang w:val="fr-FR"/>
        </w:rPr>
        <w:t xml:space="preserve">de </w:t>
      </w:r>
      <w:r w:rsidRPr="00E36142">
        <w:rPr>
          <w:lang w:val="fr-FR"/>
        </w:rPr>
        <w:t>non-discrimination. Décrire le cadre juridique de la lutte contre le terrorisme à la lumière des dispositions du Pacte, y compris les garanties juridiques offertes aux personnes soupçonnées ou inculpées d</w:t>
      </w:r>
      <w:r w:rsidR="008362B7">
        <w:rPr>
          <w:lang w:val="fr-FR"/>
        </w:rPr>
        <w:t>’</w:t>
      </w:r>
      <w:r w:rsidRPr="00E36142">
        <w:rPr>
          <w:lang w:val="fr-FR"/>
        </w:rPr>
        <w:t>actes de terrorisme ou d</w:t>
      </w:r>
      <w:r w:rsidR="008362B7">
        <w:rPr>
          <w:lang w:val="fr-FR"/>
        </w:rPr>
        <w:t>’</w:t>
      </w:r>
      <w:r w:rsidRPr="00E36142">
        <w:rPr>
          <w:lang w:val="fr-FR"/>
        </w:rPr>
        <w:t>infractions connexes.</w:t>
      </w:r>
    </w:p>
    <w:p w14:paraId="305DE019" w14:textId="77777777" w:rsidR="00E34A4D" w:rsidRPr="00E36142" w:rsidRDefault="00E34A4D" w:rsidP="00E34A4D">
      <w:pPr>
        <w:pStyle w:val="H23G"/>
        <w:rPr>
          <w:lang w:val="fr-FR"/>
        </w:rPr>
      </w:pPr>
      <w:r w:rsidRPr="00E34A4D">
        <w:rPr>
          <w:spacing w:val="-1"/>
          <w:lang w:val="fr-FR"/>
        </w:rPr>
        <w:tab/>
      </w:r>
      <w:r w:rsidRPr="00E34A4D">
        <w:rPr>
          <w:spacing w:val="-1"/>
          <w:lang w:val="fr-FR"/>
        </w:rPr>
        <w:tab/>
      </w:r>
      <w:r w:rsidRPr="00E36142">
        <w:rPr>
          <w:lang w:val="fr-FR"/>
        </w:rPr>
        <w:t>Non-</w:t>
      </w:r>
      <w:r w:rsidRPr="00E34A4D">
        <w:rPr>
          <w:spacing w:val="-1"/>
          <w:lang w:val="fr-FR"/>
        </w:rPr>
        <w:t>discrimination</w:t>
      </w:r>
      <w:r w:rsidRPr="00E36142">
        <w:rPr>
          <w:lang w:val="fr-FR"/>
        </w:rPr>
        <w:t xml:space="preserve"> (art. 2, 20, 23 et 26)</w:t>
      </w:r>
    </w:p>
    <w:p w14:paraId="1C6ADA6E" w14:textId="69BEA748" w:rsidR="00E34A4D" w:rsidRPr="00E36142" w:rsidRDefault="00E34A4D" w:rsidP="00E34A4D">
      <w:pPr>
        <w:pStyle w:val="SingleTxtG"/>
        <w:rPr>
          <w:rFonts w:eastAsia="Times New Roman"/>
          <w:lang w:val="fr-FR"/>
        </w:rPr>
      </w:pPr>
      <w:r w:rsidRPr="00E36142">
        <w:rPr>
          <w:rFonts w:eastAsia="Times New Roman"/>
          <w:lang w:val="fr-FR"/>
        </w:rPr>
        <w:t>8.</w:t>
      </w:r>
      <w:r w:rsidRPr="00E36142">
        <w:rPr>
          <w:rFonts w:eastAsia="Times New Roman"/>
          <w:lang w:val="fr-FR"/>
        </w:rPr>
        <w:tab/>
        <w:t>Indiquer si l</w:t>
      </w:r>
      <w:r w:rsidR="008362B7">
        <w:rPr>
          <w:rFonts w:eastAsia="Times New Roman"/>
          <w:lang w:val="fr-FR"/>
        </w:rPr>
        <w:t>’</w:t>
      </w:r>
      <w:r w:rsidRPr="00E36142">
        <w:rPr>
          <w:rFonts w:eastAsia="Times New Roman"/>
          <w:lang w:val="fr-FR"/>
        </w:rPr>
        <w:t>État partie prévoit d</w:t>
      </w:r>
      <w:r w:rsidR="008362B7">
        <w:rPr>
          <w:rFonts w:eastAsia="Times New Roman"/>
          <w:lang w:val="fr-FR"/>
        </w:rPr>
        <w:t>’</w:t>
      </w:r>
      <w:r w:rsidRPr="00E36142">
        <w:rPr>
          <w:rFonts w:eastAsia="Times New Roman"/>
          <w:lang w:val="fr-FR"/>
        </w:rPr>
        <w:t>adopter une législation qui : a)</w:t>
      </w:r>
      <w:r w:rsidR="004506B9">
        <w:rPr>
          <w:rFonts w:eastAsia="Times New Roman"/>
          <w:lang w:val="fr-FR"/>
        </w:rPr>
        <w:t> </w:t>
      </w:r>
      <w:r w:rsidRPr="00E36142">
        <w:rPr>
          <w:rFonts w:eastAsia="Times New Roman"/>
          <w:lang w:val="fr-FR"/>
        </w:rPr>
        <w:t xml:space="preserve">interdit la discrimination de façon exhaustive, y compris en prohibant explicitement toute discrimination </w:t>
      </w:r>
      <w:r>
        <w:rPr>
          <w:rFonts w:eastAsia="Times New Roman"/>
          <w:lang w:val="fr-FR"/>
        </w:rPr>
        <w:t>fondée sur l</w:t>
      </w:r>
      <w:r w:rsidR="008362B7">
        <w:rPr>
          <w:rFonts w:eastAsia="Times New Roman"/>
          <w:lang w:val="fr-FR"/>
        </w:rPr>
        <w:t>’</w:t>
      </w:r>
      <w:r w:rsidRPr="00E36142">
        <w:rPr>
          <w:rFonts w:eastAsia="Times New Roman"/>
          <w:lang w:val="fr-FR"/>
        </w:rPr>
        <w:t xml:space="preserve">orientation sexuelle, </w:t>
      </w:r>
      <w:r>
        <w:rPr>
          <w:rFonts w:eastAsia="Times New Roman"/>
          <w:lang w:val="fr-FR"/>
        </w:rPr>
        <w:t>l</w:t>
      </w:r>
      <w:r w:rsidR="008362B7">
        <w:rPr>
          <w:rFonts w:eastAsia="Times New Roman"/>
          <w:lang w:val="fr-FR"/>
        </w:rPr>
        <w:t>’</w:t>
      </w:r>
      <w:r w:rsidRPr="00E36142">
        <w:rPr>
          <w:rFonts w:eastAsia="Times New Roman"/>
          <w:lang w:val="fr-FR"/>
        </w:rPr>
        <w:t xml:space="preserve">identité de genre, </w:t>
      </w:r>
      <w:r>
        <w:rPr>
          <w:rFonts w:eastAsia="Times New Roman"/>
          <w:lang w:val="fr-FR"/>
        </w:rPr>
        <w:t xml:space="preserve">le </w:t>
      </w:r>
      <w:r w:rsidRPr="00E36142">
        <w:rPr>
          <w:rFonts w:eastAsia="Times New Roman"/>
          <w:lang w:val="fr-FR"/>
        </w:rPr>
        <w:t>handicap</w:t>
      </w:r>
      <w:r>
        <w:rPr>
          <w:rFonts w:eastAsia="Times New Roman"/>
          <w:lang w:val="fr-FR"/>
        </w:rPr>
        <w:t xml:space="preserve"> ou</w:t>
      </w:r>
      <w:r w:rsidRPr="00E36142">
        <w:rPr>
          <w:rFonts w:eastAsia="Times New Roman"/>
          <w:lang w:val="fr-FR"/>
        </w:rPr>
        <w:t xml:space="preserve"> </w:t>
      </w:r>
      <w:r>
        <w:rPr>
          <w:rFonts w:eastAsia="Times New Roman"/>
          <w:lang w:val="fr-FR"/>
        </w:rPr>
        <w:t>l</w:t>
      </w:r>
      <w:r w:rsidR="008362B7">
        <w:rPr>
          <w:rFonts w:eastAsia="Times New Roman"/>
          <w:lang w:val="fr-FR"/>
        </w:rPr>
        <w:t>’</w:t>
      </w:r>
      <w:r w:rsidRPr="00E36142">
        <w:rPr>
          <w:rFonts w:eastAsia="Times New Roman"/>
          <w:lang w:val="fr-FR"/>
        </w:rPr>
        <w:t>origine sociale</w:t>
      </w:r>
      <w:r>
        <w:rPr>
          <w:rFonts w:eastAsia="Times New Roman"/>
          <w:lang w:val="fr-FR"/>
        </w:rPr>
        <w:t> ;</w:t>
      </w:r>
      <w:r w:rsidRPr="00E36142">
        <w:rPr>
          <w:rFonts w:eastAsia="Times New Roman"/>
          <w:lang w:val="fr-FR"/>
        </w:rPr>
        <w:t xml:space="preserve"> et b) fournit aux victimes des recours efficaces contre toutes les formes de discrimination, y compris la </w:t>
      </w:r>
      <w:r w:rsidRPr="00E34A4D">
        <w:rPr>
          <w:lang w:val="fr-FR"/>
        </w:rPr>
        <w:t>discrimination</w:t>
      </w:r>
      <w:r w:rsidRPr="00E36142">
        <w:rPr>
          <w:rFonts w:eastAsia="Times New Roman"/>
          <w:lang w:val="fr-FR"/>
        </w:rPr>
        <w:t xml:space="preserve"> multiple. Décrire le cadre législatif </w:t>
      </w:r>
      <w:r>
        <w:rPr>
          <w:rFonts w:eastAsia="Times New Roman"/>
          <w:lang w:val="fr-FR"/>
        </w:rPr>
        <w:t>concernant</w:t>
      </w:r>
      <w:r w:rsidRPr="00E36142">
        <w:rPr>
          <w:rFonts w:eastAsia="Times New Roman"/>
          <w:lang w:val="fr-FR"/>
        </w:rPr>
        <w:t xml:space="preserve"> les crimes de haine, </w:t>
      </w:r>
      <w:r>
        <w:rPr>
          <w:rFonts w:eastAsia="Times New Roman"/>
          <w:lang w:val="fr-FR"/>
        </w:rPr>
        <w:t xml:space="preserve">en </w:t>
      </w:r>
      <w:r w:rsidRPr="00E36142">
        <w:rPr>
          <w:rFonts w:eastAsia="Times New Roman"/>
          <w:lang w:val="fr-FR"/>
        </w:rPr>
        <w:t>précisant les motifs reconnus, ainsi que sa mise en œuvre. À la lumière des précédentes observations finales du Comité (par. 10), fournir des renseignements sur les mesures prises pour modifier ou abroger les lois discriminatoires envers les femmes, en</w:t>
      </w:r>
      <w:r w:rsidR="004506B9">
        <w:rPr>
          <w:rFonts w:eastAsia="Times New Roman"/>
          <w:lang w:val="fr-FR"/>
        </w:rPr>
        <w:t> </w:t>
      </w:r>
      <w:r w:rsidRPr="00E36142">
        <w:rPr>
          <w:rFonts w:eastAsia="Times New Roman"/>
          <w:lang w:val="fr-FR"/>
        </w:rPr>
        <w:t xml:space="preserve">particulier en matière de mariage, de divorce et de succession, et </w:t>
      </w:r>
      <w:r>
        <w:rPr>
          <w:rFonts w:eastAsia="Times New Roman"/>
          <w:lang w:val="fr-FR"/>
        </w:rPr>
        <w:t>les</w:t>
      </w:r>
      <w:r w:rsidRPr="00E36142">
        <w:rPr>
          <w:rFonts w:eastAsia="Times New Roman"/>
          <w:lang w:val="fr-FR"/>
        </w:rPr>
        <w:t xml:space="preserve"> règles coutumières discriminatoires en matière d</w:t>
      </w:r>
      <w:r w:rsidR="008362B7">
        <w:rPr>
          <w:rFonts w:eastAsia="Times New Roman"/>
          <w:lang w:val="fr-FR"/>
        </w:rPr>
        <w:t>’</w:t>
      </w:r>
      <w:r w:rsidRPr="00E36142">
        <w:rPr>
          <w:rFonts w:eastAsia="Times New Roman"/>
          <w:lang w:val="fr-FR"/>
        </w:rPr>
        <w:t>accession à la propriété.</w:t>
      </w:r>
    </w:p>
    <w:p w14:paraId="4A4A5C0B" w14:textId="77777777" w:rsidR="00E34A4D" w:rsidRPr="00E36142" w:rsidRDefault="00E34A4D" w:rsidP="00E34A4D">
      <w:pPr>
        <w:pStyle w:val="H23G"/>
        <w:rPr>
          <w:lang w:val="fr-FR"/>
        </w:rPr>
      </w:pPr>
      <w:r w:rsidRPr="00E36142">
        <w:rPr>
          <w:lang w:val="fr-FR"/>
        </w:rPr>
        <w:lastRenderedPageBreak/>
        <w:tab/>
      </w:r>
      <w:r w:rsidRPr="00E36142">
        <w:rPr>
          <w:lang w:val="fr-FR"/>
        </w:rPr>
        <w:tab/>
        <w:t>Égalité femmes-</w:t>
      </w:r>
      <w:r w:rsidRPr="00E34A4D">
        <w:rPr>
          <w:spacing w:val="-1"/>
          <w:lang w:val="fr-FR"/>
        </w:rPr>
        <w:t>hommes</w:t>
      </w:r>
      <w:r w:rsidRPr="00E36142">
        <w:rPr>
          <w:lang w:val="fr-FR"/>
        </w:rPr>
        <w:t xml:space="preserve"> (art. 2, 3, 23, 25 et 26)</w:t>
      </w:r>
    </w:p>
    <w:p w14:paraId="21B9E0AC" w14:textId="29C228A2" w:rsidR="00E34A4D" w:rsidRPr="00E36142" w:rsidRDefault="00E34A4D" w:rsidP="00E34A4D">
      <w:pPr>
        <w:pStyle w:val="SingleTxtG"/>
        <w:rPr>
          <w:lang w:val="fr-FR"/>
        </w:rPr>
      </w:pPr>
      <w:r w:rsidRPr="00E36142">
        <w:rPr>
          <w:lang w:val="fr-FR"/>
        </w:rPr>
        <w:t>9.</w:t>
      </w:r>
      <w:r w:rsidRPr="00E36142">
        <w:rPr>
          <w:lang w:val="fr-FR"/>
        </w:rPr>
        <w:tab/>
        <w:t xml:space="preserve">Compte tenu des précédentes observations finales du Comité (par. 10 et 13), et à la lumière de </w:t>
      </w:r>
      <w:r>
        <w:rPr>
          <w:lang w:val="fr-FR"/>
        </w:rPr>
        <w:t>son o</w:t>
      </w:r>
      <w:r w:rsidRPr="00E36142">
        <w:rPr>
          <w:lang w:val="fr-FR"/>
        </w:rPr>
        <w:t xml:space="preserve">bservation générale </w:t>
      </w:r>
      <w:r>
        <w:rPr>
          <w:lang w:val="fr-FR"/>
        </w:rPr>
        <w:t>n</w:t>
      </w:r>
      <w:r w:rsidRPr="00DD4062">
        <w:rPr>
          <w:vertAlign w:val="superscript"/>
          <w:lang w:val="fr-FR"/>
        </w:rPr>
        <w:t>o</w:t>
      </w:r>
      <w:r>
        <w:rPr>
          <w:lang w:val="fr-FR"/>
        </w:rPr>
        <w:t> </w:t>
      </w:r>
      <w:r w:rsidRPr="00E36142">
        <w:rPr>
          <w:lang w:val="fr-FR"/>
        </w:rPr>
        <w:t>28 (2000) sur l</w:t>
      </w:r>
      <w:r w:rsidR="008362B7">
        <w:rPr>
          <w:lang w:val="fr-FR"/>
        </w:rPr>
        <w:t>’</w:t>
      </w:r>
      <w:r w:rsidRPr="00E36142">
        <w:rPr>
          <w:lang w:val="fr-FR"/>
        </w:rPr>
        <w:t>égalité des droits entre hommes et femmes, fournir des renseignements sur les mesures prises afin d</w:t>
      </w:r>
      <w:r w:rsidR="008362B7">
        <w:rPr>
          <w:lang w:val="fr-FR"/>
        </w:rPr>
        <w:t>’</w:t>
      </w:r>
      <w:r w:rsidRPr="00E36142">
        <w:rPr>
          <w:lang w:val="fr-FR"/>
        </w:rPr>
        <w:t>éliminer les obstacles, dont les normes culturelles et religieuses, qui empêchent les femmes d</w:t>
      </w:r>
      <w:r w:rsidR="008362B7">
        <w:rPr>
          <w:lang w:val="fr-FR"/>
        </w:rPr>
        <w:t>’</w:t>
      </w:r>
      <w:r w:rsidRPr="00E36142">
        <w:rPr>
          <w:lang w:val="fr-FR"/>
        </w:rPr>
        <w:t>accéder à l</w:t>
      </w:r>
      <w:r w:rsidR="008362B7">
        <w:rPr>
          <w:lang w:val="fr-FR"/>
        </w:rPr>
        <w:t>’</w:t>
      </w:r>
      <w:r w:rsidRPr="00E36142">
        <w:rPr>
          <w:lang w:val="fr-FR"/>
        </w:rPr>
        <w:t>éducation, à</w:t>
      </w:r>
      <w:r w:rsidR="008362B7">
        <w:rPr>
          <w:lang w:val="fr-FR"/>
        </w:rPr>
        <w:t> </w:t>
      </w:r>
      <w:r w:rsidRPr="00E36142">
        <w:rPr>
          <w:lang w:val="fr-FR"/>
        </w:rPr>
        <w:t>l</w:t>
      </w:r>
      <w:r w:rsidR="008362B7">
        <w:rPr>
          <w:lang w:val="fr-FR"/>
        </w:rPr>
        <w:t>’</w:t>
      </w:r>
      <w:r w:rsidRPr="00E36142">
        <w:rPr>
          <w:lang w:val="fr-FR"/>
        </w:rPr>
        <w:t xml:space="preserve">emploi, à la justice et à la participation politique </w:t>
      </w:r>
      <w:r>
        <w:rPr>
          <w:lang w:val="fr-FR"/>
        </w:rPr>
        <w:t>sur un</w:t>
      </w:r>
      <w:r w:rsidRPr="00E36142">
        <w:rPr>
          <w:lang w:val="fr-FR"/>
        </w:rPr>
        <w:t xml:space="preserve"> pied d</w:t>
      </w:r>
      <w:r w:rsidR="008362B7">
        <w:rPr>
          <w:lang w:val="fr-FR"/>
        </w:rPr>
        <w:t>’</w:t>
      </w:r>
      <w:r w:rsidRPr="00E36142">
        <w:rPr>
          <w:lang w:val="fr-FR"/>
        </w:rPr>
        <w:t>égalité avec les hommes, y</w:t>
      </w:r>
      <w:r w:rsidR="008362B7">
        <w:rPr>
          <w:lang w:val="fr-FR"/>
        </w:rPr>
        <w:t> </w:t>
      </w:r>
      <w:r w:rsidRPr="00E36142">
        <w:rPr>
          <w:lang w:val="fr-FR"/>
        </w:rPr>
        <w:t xml:space="preserve">compris dans le cadre de la mise en œuvre de la Politique </w:t>
      </w:r>
      <w:r>
        <w:rPr>
          <w:lang w:val="fr-FR"/>
        </w:rPr>
        <w:t>n</w:t>
      </w:r>
      <w:r w:rsidRPr="00E36142">
        <w:rPr>
          <w:lang w:val="fr-FR"/>
        </w:rPr>
        <w:t xml:space="preserve">ationale sur le </w:t>
      </w:r>
      <w:r>
        <w:rPr>
          <w:lang w:val="fr-FR"/>
        </w:rPr>
        <w:t>g</w:t>
      </w:r>
      <w:r w:rsidRPr="00E36142">
        <w:rPr>
          <w:lang w:val="fr-FR"/>
        </w:rPr>
        <w:t>enre.</w:t>
      </w:r>
      <w:r w:rsidRPr="00E36142">
        <w:t xml:space="preserve"> Décrire</w:t>
      </w:r>
      <w:r w:rsidR="008362B7">
        <w:rPr>
          <w:lang w:val="fr-FR"/>
        </w:rPr>
        <w:t> </w:t>
      </w:r>
      <w:r w:rsidRPr="00E36142">
        <w:rPr>
          <w:lang w:val="fr-FR"/>
        </w:rPr>
        <w:t>les mesures prises afin</w:t>
      </w:r>
      <w:r w:rsidRPr="00E36142">
        <w:t xml:space="preserve"> </w:t>
      </w:r>
      <w:r w:rsidRPr="00E36142">
        <w:rPr>
          <w:lang w:val="fr-FR"/>
        </w:rPr>
        <w:t>d</w:t>
      </w:r>
      <w:r w:rsidR="008362B7">
        <w:rPr>
          <w:lang w:val="fr-FR"/>
        </w:rPr>
        <w:t>’</w:t>
      </w:r>
      <w:r w:rsidRPr="00E36142">
        <w:rPr>
          <w:lang w:val="fr-FR"/>
        </w:rPr>
        <w:t>harmoniser l</w:t>
      </w:r>
      <w:r w:rsidR="008362B7">
        <w:rPr>
          <w:lang w:val="fr-FR"/>
        </w:rPr>
        <w:t>’</w:t>
      </w:r>
      <w:r w:rsidRPr="00E36142">
        <w:rPr>
          <w:lang w:val="fr-FR"/>
        </w:rPr>
        <w:t>âge minimum légal du mariage à 18 ans pour les hommes et les femmes, sans exception, et d</w:t>
      </w:r>
      <w:r w:rsidR="008362B7">
        <w:rPr>
          <w:lang w:val="fr-FR"/>
        </w:rPr>
        <w:t>’</w:t>
      </w:r>
      <w:r w:rsidRPr="00E36142">
        <w:rPr>
          <w:lang w:val="fr-FR"/>
        </w:rPr>
        <w:t>éradiquer le mariage précoce ou forcé, ainsi que les mesures prises pour lutter contre la polygamie. Décrire également les mesures prises pour améliorer la participation des femmes dans le processus de paix et de réconciliation, conformément au plan d</w:t>
      </w:r>
      <w:r w:rsidR="008362B7">
        <w:rPr>
          <w:lang w:val="fr-FR"/>
        </w:rPr>
        <w:t>’</w:t>
      </w:r>
      <w:r w:rsidRPr="00E36142">
        <w:rPr>
          <w:lang w:val="fr-FR"/>
        </w:rPr>
        <w:t xml:space="preserve">action pour la mise en œuvre de la </w:t>
      </w:r>
      <w:r>
        <w:rPr>
          <w:lang w:val="fr-FR"/>
        </w:rPr>
        <w:t>r</w:t>
      </w:r>
      <w:r w:rsidRPr="00E36142">
        <w:rPr>
          <w:lang w:val="fr-FR"/>
        </w:rPr>
        <w:t>ésolution</w:t>
      </w:r>
      <w:r w:rsidR="008362B7">
        <w:rPr>
          <w:lang w:val="fr-FR"/>
        </w:rPr>
        <w:t> </w:t>
      </w:r>
      <w:r w:rsidRPr="00E36142">
        <w:rPr>
          <w:lang w:val="fr-FR"/>
        </w:rPr>
        <w:t xml:space="preserve">1325 </w:t>
      </w:r>
      <w:r>
        <w:rPr>
          <w:lang w:val="fr-FR"/>
        </w:rPr>
        <w:t xml:space="preserve">(2000) </w:t>
      </w:r>
      <w:r w:rsidRPr="00E36142">
        <w:rPr>
          <w:lang w:val="fr-FR"/>
        </w:rPr>
        <w:t>du Conseil de sécurité</w:t>
      </w:r>
      <w:r w:rsidRPr="00DD4062">
        <w:rPr>
          <w:rStyle w:val="Appelnotedebasdep"/>
        </w:rPr>
        <w:footnoteReference w:id="6"/>
      </w:r>
      <w:r w:rsidRPr="00E36142">
        <w:rPr>
          <w:lang w:val="fr-FR"/>
        </w:rPr>
        <w:t>.</w:t>
      </w:r>
    </w:p>
    <w:p w14:paraId="72ECF5AE" w14:textId="725D8B7B" w:rsidR="00E34A4D" w:rsidRPr="00E36142" w:rsidRDefault="00E34A4D" w:rsidP="00E34A4D">
      <w:pPr>
        <w:pStyle w:val="H23G"/>
        <w:rPr>
          <w:lang w:val="fr-FR"/>
        </w:rPr>
      </w:pPr>
      <w:r w:rsidRPr="00E36142">
        <w:rPr>
          <w:lang w:val="fr-FR"/>
        </w:rPr>
        <w:tab/>
      </w:r>
      <w:r w:rsidRPr="00E36142">
        <w:rPr>
          <w:lang w:val="fr-FR"/>
        </w:rPr>
        <w:tab/>
        <w:t xml:space="preserve">Violence à </w:t>
      </w:r>
      <w:r w:rsidRPr="00E34A4D">
        <w:rPr>
          <w:spacing w:val="-1"/>
          <w:lang w:val="fr-FR"/>
        </w:rPr>
        <w:t>l</w:t>
      </w:r>
      <w:r w:rsidR="008362B7">
        <w:rPr>
          <w:spacing w:val="-1"/>
          <w:lang w:val="fr-FR"/>
        </w:rPr>
        <w:t>’</w:t>
      </w:r>
      <w:r w:rsidRPr="00E34A4D">
        <w:rPr>
          <w:spacing w:val="-1"/>
          <w:lang w:val="fr-FR"/>
        </w:rPr>
        <w:t>égard</w:t>
      </w:r>
      <w:r w:rsidRPr="00E36142">
        <w:rPr>
          <w:lang w:val="fr-FR"/>
        </w:rPr>
        <w:t xml:space="preserve"> des femmes et pratiques préjudiciables (art. 2, 3, 6, 7, 8 et 26)</w:t>
      </w:r>
    </w:p>
    <w:p w14:paraId="079A1431" w14:textId="4154D77D" w:rsidR="00E34A4D" w:rsidRPr="00E36142" w:rsidRDefault="00E34A4D" w:rsidP="00E34A4D">
      <w:pPr>
        <w:pStyle w:val="SingleTxtG"/>
        <w:rPr>
          <w:lang w:val="fr-FR"/>
        </w:rPr>
      </w:pPr>
      <w:r w:rsidRPr="00E36142">
        <w:rPr>
          <w:lang w:val="fr-FR"/>
        </w:rPr>
        <w:t>10.</w:t>
      </w:r>
      <w:r w:rsidRPr="00E36142">
        <w:rPr>
          <w:lang w:val="fr-FR"/>
        </w:rPr>
        <w:tab/>
        <w:t>À la lumière des précédentes observations finales du Comité (par. 12), fournir des informations sur les mesures prises pour lutter contre la violence à l</w:t>
      </w:r>
      <w:r w:rsidR="008362B7">
        <w:rPr>
          <w:lang w:val="fr-FR"/>
        </w:rPr>
        <w:t>’</w:t>
      </w:r>
      <w:r w:rsidRPr="00E36142">
        <w:rPr>
          <w:lang w:val="fr-FR"/>
        </w:rPr>
        <w:t>égard des femmes, y</w:t>
      </w:r>
      <w:r w:rsidR="008362B7">
        <w:rPr>
          <w:lang w:val="fr-FR"/>
        </w:rPr>
        <w:t> </w:t>
      </w:r>
      <w:r w:rsidRPr="00E36142">
        <w:rPr>
          <w:lang w:val="fr-FR"/>
        </w:rPr>
        <w:t>compris la violence domestique</w:t>
      </w:r>
      <w:r>
        <w:rPr>
          <w:lang w:val="fr-FR"/>
        </w:rPr>
        <w:t>,</w:t>
      </w:r>
      <w:r w:rsidRPr="00E36142">
        <w:rPr>
          <w:lang w:val="fr-FR"/>
        </w:rPr>
        <w:t xml:space="preserve"> qui resterait répandue. Inclure des informations sur la prise en compte des différentes formes de violences basées sur le genre dans le cadre législatif existant ainsi que dans l</w:t>
      </w:r>
      <w:r w:rsidR="008362B7">
        <w:rPr>
          <w:lang w:val="fr-FR"/>
        </w:rPr>
        <w:t>’</w:t>
      </w:r>
      <w:r w:rsidRPr="00E36142">
        <w:rPr>
          <w:lang w:val="fr-FR"/>
        </w:rPr>
        <w:t>avant-projet de loi portant prévention, répression et prise en charge de</w:t>
      </w:r>
      <w:r>
        <w:rPr>
          <w:lang w:val="fr-FR"/>
        </w:rPr>
        <w:t>s</w:t>
      </w:r>
      <w:r w:rsidRPr="00E36142">
        <w:rPr>
          <w:lang w:val="fr-FR"/>
        </w:rPr>
        <w:t xml:space="preserve"> </w:t>
      </w:r>
      <w:r>
        <w:rPr>
          <w:lang w:val="fr-FR"/>
        </w:rPr>
        <w:t>v</w:t>
      </w:r>
      <w:r w:rsidRPr="00E36142">
        <w:rPr>
          <w:lang w:val="fr-FR"/>
        </w:rPr>
        <w:t xml:space="preserve">iolences </w:t>
      </w:r>
      <w:r>
        <w:rPr>
          <w:lang w:val="fr-FR"/>
        </w:rPr>
        <w:t>b</w:t>
      </w:r>
      <w:r w:rsidRPr="00E36142">
        <w:rPr>
          <w:lang w:val="fr-FR"/>
        </w:rPr>
        <w:t xml:space="preserve">asées sur le </w:t>
      </w:r>
      <w:r>
        <w:rPr>
          <w:lang w:val="fr-FR"/>
        </w:rPr>
        <w:t>g</w:t>
      </w:r>
      <w:r w:rsidRPr="00E36142">
        <w:rPr>
          <w:lang w:val="fr-FR"/>
        </w:rPr>
        <w:t>enre, en précisant le calendrier d</w:t>
      </w:r>
      <w:r w:rsidR="008362B7">
        <w:rPr>
          <w:lang w:val="fr-FR"/>
        </w:rPr>
        <w:t>’</w:t>
      </w:r>
      <w:r w:rsidRPr="00E36142">
        <w:rPr>
          <w:lang w:val="fr-FR"/>
        </w:rPr>
        <w:t>adoption de celui-ci. Indiquer</w:t>
      </w:r>
      <w:r w:rsidR="008362B7">
        <w:rPr>
          <w:lang w:val="fr-FR"/>
        </w:rPr>
        <w:t> </w:t>
      </w:r>
      <w:r w:rsidRPr="00E36142">
        <w:rPr>
          <w:lang w:val="fr-FR"/>
        </w:rPr>
        <w:t>les mesures prises en vue de lutter contre l</w:t>
      </w:r>
      <w:r w:rsidR="008362B7">
        <w:rPr>
          <w:lang w:val="fr-FR"/>
        </w:rPr>
        <w:t>’</w:t>
      </w:r>
      <w:r w:rsidRPr="00E36142">
        <w:rPr>
          <w:lang w:val="fr-FR"/>
        </w:rPr>
        <w:t>impunité relative dont jouissent les auteurs de violences à l</w:t>
      </w:r>
      <w:r w:rsidR="008362B7">
        <w:rPr>
          <w:lang w:val="fr-FR"/>
        </w:rPr>
        <w:t>’</w:t>
      </w:r>
      <w:r w:rsidRPr="00E36142">
        <w:rPr>
          <w:lang w:val="fr-FR"/>
        </w:rPr>
        <w:t xml:space="preserve">égard des femmes, notamment des mesures destinées à lutter contre les tabous culturels et autres facteurs qui font que la majorité des cas ne seraient pas signalés aux autorités. Donner également des informations sur les mesures prises pour améliorer les dispositifs de protection et </w:t>
      </w:r>
      <w:r>
        <w:rPr>
          <w:lang w:val="fr-FR"/>
        </w:rPr>
        <w:t xml:space="preserve">de </w:t>
      </w:r>
      <w:r w:rsidRPr="00E36142">
        <w:rPr>
          <w:lang w:val="fr-FR"/>
        </w:rPr>
        <w:t>prise en charge des victimes et de leurs enfants</w:t>
      </w:r>
      <w:r>
        <w:rPr>
          <w:lang w:val="fr-FR"/>
        </w:rPr>
        <w:t>,</w:t>
      </w:r>
      <w:r w:rsidRPr="00E36142">
        <w:rPr>
          <w:lang w:val="fr-FR"/>
        </w:rPr>
        <w:t xml:space="preserve"> le cas échéant</w:t>
      </w:r>
      <w:r>
        <w:rPr>
          <w:lang w:val="fr-FR"/>
        </w:rPr>
        <w:t>,</w:t>
      </w:r>
      <w:r w:rsidRPr="00E36142">
        <w:t xml:space="preserve"> y</w:t>
      </w:r>
      <w:r w:rsidR="008362B7">
        <w:t> </w:t>
      </w:r>
      <w:r w:rsidRPr="00E36142">
        <w:t>compris en ce qui concerne les</w:t>
      </w:r>
      <w:r w:rsidRPr="00E36142">
        <w:rPr>
          <w:lang w:val="fr-FR"/>
        </w:rPr>
        <w:t xml:space="preserve"> refuges et les maisons d</w:t>
      </w:r>
      <w:r w:rsidR="008362B7">
        <w:rPr>
          <w:lang w:val="fr-FR"/>
        </w:rPr>
        <w:t>’</w:t>
      </w:r>
      <w:r w:rsidRPr="00E36142">
        <w:rPr>
          <w:lang w:val="fr-FR"/>
        </w:rPr>
        <w:t>accueil. Fournir des données statistiques récentes sur : a) le nombre de plaintes déposées relatives aux différentes formes de violence à l</w:t>
      </w:r>
      <w:r w:rsidR="008362B7">
        <w:rPr>
          <w:lang w:val="fr-FR"/>
        </w:rPr>
        <w:t>’</w:t>
      </w:r>
      <w:r w:rsidRPr="00E36142">
        <w:rPr>
          <w:lang w:val="fr-FR"/>
        </w:rPr>
        <w:t>égard des femmes ; b) les enquêtes et poursuites auxquelles ces plaintes ont donné lieu ; c) les condamnations prononcées ; et d) les mesures de protection, d</w:t>
      </w:r>
      <w:r w:rsidR="008362B7">
        <w:rPr>
          <w:lang w:val="fr-FR"/>
        </w:rPr>
        <w:t>’</w:t>
      </w:r>
      <w:r w:rsidRPr="00E36142">
        <w:rPr>
          <w:lang w:val="fr-FR"/>
        </w:rPr>
        <w:t xml:space="preserve">indemnisation et de réadaptation accordées aux victimes. Compte tenu des précédentes observations finales du Comité (par. 11), décrire les mesures prises et les résultats obtenus en matière de lutte contre </w:t>
      </w:r>
      <w:r>
        <w:rPr>
          <w:lang w:val="fr-FR"/>
        </w:rPr>
        <w:t>les</w:t>
      </w:r>
      <w:r w:rsidRPr="00E36142">
        <w:rPr>
          <w:lang w:val="fr-FR"/>
        </w:rPr>
        <w:t xml:space="preserve"> mutilation</w:t>
      </w:r>
      <w:r>
        <w:rPr>
          <w:lang w:val="fr-FR"/>
        </w:rPr>
        <w:t>s</w:t>
      </w:r>
      <w:r w:rsidRPr="00E36142">
        <w:rPr>
          <w:lang w:val="fr-FR"/>
        </w:rPr>
        <w:t xml:space="preserve"> génitale</w:t>
      </w:r>
      <w:r>
        <w:rPr>
          <w:lang w:val="fr-FR"/>
        </w:rPr>
        <w:t>s</w:t>
      </w:r>
      <w:r w:rsidRPr="00E36142">
        <w:rPr>
          <w:lang w:val="fr-FR"/>
        </w:rPr>
        <w:t xml:space="preserve"> féminine</w:t>
      </w:r>
      <w:r>
        <w:rPr>
          <w:lang w:val="fr-FR"/>
        </w:rPr>
        <w:t>s</w:t>
      </w:r>
      <w:r w:rsidRPr="00E36142">
        <w:rPr>
          <w:lang w:val="fr-FR"/>
        </w:rPr>
        <w:t>, y compris en indiquant si l</w:t>
      </w:r>
      <w:r w:rsidR="008362B7">
        <w:rPr>
          <w:lang w:val="fr-FR"/>
        </w:rPr>
        <w:t>’</w:t>
      </w:r>
      <w:r>
        <w:rPr>
          <w:lang w:val="fr-FR"/>
        </w:rPr>
        <w:t>É</w:t>
      </w:r>
      <w:r w:rsidRPr="00E36142">
        <w:rPr>
          <w:lang w:val="fr-FR"/>
        </w:rPr>
        <w:t>tat partie envisage de criminaliser cette pratique néfaste.</w:t>
      </w:r>
      <w:bookmarkStart w:id="1" w:name="_Hlk161138851"/>
      <w:r w:rsidRPr="00E36142">
        <w:rPr>
          <w:lang w:val="fr-FR"/>
        </w:rPr>
        <w:t xml:space="preserve"> Inclure des informations sur le développement de nouvelles stratégies d</w:t>
      </w:r>
      <w:r w:rsidR="008362B7">
        <w:rPr>
          <w:lang w:val="fr-FR"/>
        </w:rPr>
        <w:t>’</w:t>
      </w:r>
      <w:r w:rsidRPr="00E36142">
        <w:rPr>
          <w:lang w:val="fr-FR"/>
        </w:rPr>
        <w:t>intervention et les efforts de sensibilisation de la population, notamment auprès des chefs religieux et coutumiers, afin d</w:t>
      </w:r>
      <w:r w:rsidR="008362B7">
        <w:rPr>
          <w:lang w:val="fr-FR"/>
        </w:rPr>
        <w:t>’</w:t>
      </w:r>
      <w:r w:rsidRPr="00E36142">
        <w:rPr>
          <w:lang w:val="fr-FR"/>
        </w:rPr>
        <w:t xml:space="preserve">éradiquer </w:t>
      </w:r>
      <w:bookmarkEnd w:id="1"/>
      <w:r w:rsidRPr="00E36142">
        <w:rPr>
          <w:lang w:val="fr-FR"/>
        </w:rPr>
        <w:t>cette</w:t>
      </w:r>
      <w:r w:rsidR="008362B7">
        <w:rPr>
          <w:lang w:val="fr-FR"/>
        </w:rPr>
        <w:t> </w:t>
      </w:r>
      <w:r w:rsidRPr="00E36142">
        <w:rPr>
          <w:lang w:val="fr-FR"/>
        </w:rPr>
        <w:t>pratique.</w:t>
      </w:r>
    </w:p>
    <w:p w14:paraId="3D055891" w14:textId="1A062319" w:rsidR="00E34A4D" w:rsidRPr="00E36142" w:rsidRDefault="00E34A4D" w:rsidP="00E34A4D">
      <w:pPr>
        <w:pStyle w:val="SingleTxtG"/>
        <w:rPr>
          <w:lang w:val="fr-FR"/>
        </w:rPr>
      </w:pPr>
      <w:r w:rsidRPr="00E36142">
        <w:rPr>
          <w:lang w:val="fr-FR"/>
        </w:rPr>
        <w:t>11.</w:t>
      </w:r>
      <w:r w:rsidRPr="00E36142">
        <w:rPr>
          <w:lang w:val="fr-FR"/>
        </w:rPr>
        <w:tab/>
        <w:t>Décrire les mesures prises pour lutter contre les violences sexuelles liées au conflit, notamment en rendant compte de la mise en œuvre du communiqué conjoint entre l</w:t>
      </w:r>
      <w:r w:rsidR="008362B7">
        <w:rPr>
          <w:lang w:val="fr-FR"/>
        </w:rPr>
        <w:t>’</w:t>
      </w:r>
      <w:r>
        <w:rPr>
          <w:lang w:val="fr-FR"/>
        </w:rPr>
        <w:t>Organisation des Nations Unies</w:t>
      </w:r>
      <w:r w:rsidRPr="00E36142">
        <w:rPr>
          <w:lang w:val="fr-FR"/>
        </w:rPr>
        <w:t xml:space="preserve"> et le Mali pour la prévention </w:t>
      </w:r>
      <w:r>
        <w:rPr>
          <w:lang w:val="fr-FR"/>
        </w:rPr>
        <w:t xml:space="preserve">des violences sexuelles liées au conflit </w:t>
      </w:r>
      <w:r w:rsidRPr="00E36142">
        <w:rPr>
          <w:lang w:val="fr-FR"/>
        </w:rPr>
        <w:t xml:space="preserve">et la </w:t>
      </w:r>
      <w:r>
        <w:rPr>
          <w:lang w:val="fr-FR"/>
        </w:rPr>
        <w:t>lutte contre celles-ci</w:t>
      </w:r>
      <w:r w:rsidRPr="00E36142">
        <w:rPr>
          <w:lang w:val="fr-FR"/>
        </w:rPr>
        <w:t xml:space="preserve"> signé le 1</w:t>
      </w:r>
      <w:r w:rsidRPr="00E36142">
        <w:rPr>
          <w:vertAlign w:val="superscript"/>
          <w:lang w:val="fr-FR"/>
        </w:rPr>
        <w:t>er</w:t>
      </w:r>
      <w:r w:rsidR="008362B7">
        <w:rPr>
          <w:lang w:val="fr-FR"/>
        </w:rPr>
        <w:t> </w:t>
      </w:r>
      <w:r w:rsidRPr="00E36142">
        <w:rPr>
          <w:lang w:val="fr-FR"/>
        </w:rPr>
        <w:t xml:space="preserve">mars 2019, y compris son </w:t>
      </w:r>
      <w:r>
        <w:rPr>
          <w:lang w:val="fr-FR"/>
        </w:rPr>
        <w:t>p</w:t>
      </w:r>
      <w:r w:rsidRPr="00E36142">
        <w:rPr>
          <w:lang w:val="fr-FR"/>
        </w:rPr>
        <w:t>lan d</w:t>
      </w:r>
      <w:r w:rsidR="008362B7">
        <w:rPr>
          <w:lang w:val="fr-FR"/>
        </w:rPr>
        <w:t>’</w:t>
      </w:r>
      <w:r>
        <w:rPr>
          <w:lang w:val="fr-FR"/>
        </w:rPr>
        <w:t>a</w:t>
      </w:r>
      <w:r w:rsidRPr="00E36142">
        <w:rPr>
          <w:lang w:val="fr-FR"/>
        </w:rPr>
        <w:t xml:space="preserve">ction </w:t>
      </w:r>
      <w:r>
        <w:rPr>
          <w:lang w:val="fr-FR"/>
        </w:rPr>
        <w:t xml:space="preserve">pour la période de </w:t>
      </w:r>
      <w:r w:rsidRPr="00E36142">
        <w:rPr>
          <w:lang w:val="fr-FR"/>
        </w:rPr>
        <w:t>2022</w:t>
      </w:r>
      <w:r>
        <w:rPr>
          <w:lang w:val="fr-FR"/>
        </w:rPr>
        <w:t xml:space="preserve"> à </w:t>
      </w:r>
      <w:r w:rsidRPr="00E36142">
        <w:rPr>
          <w:lang w:val="fr-FR"/>
        </w:rPr>
        <w:t>2024. Inclure des informations sur les mesures prises afin de lutter contre l</w:t>
      </w:r>
      <w:r w:rsidR="008362B7">
        <w:rPr>
          <w:lang w:val="fr-FR"/>
        </w:rPr>
        <w:t>’</w:t>
      </w:r>
      <w:r w:rsidRPr="00E36142">
        <w:rPr>
          <w:lang w:val="fr-FR"/>
        </w:rPr>
        <w:t>impunité pour tout acte de violence basée sur le genre commis dans le cadre du conflit, y</w:t>
      </w:r>
      <w:r w:rsidR="008362B7">
        <w:rPr>
          <w:lang w:val="fr-FR"/>
        </w:rPr>
        <w:t> </w:t>
      </w:r>
      <w:r w:rsidRPr="00E36142">
        <w:rPr>
          <w:lang w:val="fr-FR"/>
        </w:rPr>
        <w:t>compris l</w:t>
      </w:r>
      <w:r w:rsidR="008362B7">
        <w:rPr>
          <w:lang w:val="fr-FR"/>
        </w:rPr>
        <w:t>’</w:t>
      </w:r>
      <w:r w:rsidRPr="00E36142">
        <w:rPr>
          <w:lang w:val="fr-FR"/>
        </w:rPr>
        <w:t>esclavage sexuel par le biais de mariages forcés. Fournir des informations détaillées sur les mesures destinées à accompagner les victimes de violences sexuelles et basées sur le genre dans le cadre du conflit, et s</w:t>
      </w:r>
      <w:r w:rsidR="008362B7">
        <w:rPr>
          <w:lang w:val="fr-FR"/>
        </w:rPr>
        <w:t>’</w:t>
      </w:r>
      <w:r w:rsidRPr="00E36142">
        <w:rPr>
          <w:lang w:val="fr-FR"/>
        </w:rPr>
        <w:t>assurer qu</w:t>
      </w:r>
      <w:r w:rsidR="008362B7">
        <w:rPr>
          <w:lang w:val="fr-FR"/>
        </w:rPr>
        <w:t>’</w:t>
      </w:r>
      <w:r w:rsidRPr="00E36142">
        <w:rPr>
          <w:lang w:val="fr-FR"/>
        </w:rPr>
        <w:t>elles ne fassent pas l</w:t>
      </w:r>
      <w:r w:rsidR="008362B7">
        <w:rPr>
          <w:lang w:val="fr-FR"/>
        </w:rPr>
        <w:t>’</w:t>
      </w:r>
      <w:r w:rsidRPr="00E36142">
        <w:rPr>
          <w:lang w:val="fr-FR"/>
        </w:rPr>
        <w:t xml:space="preserve">objet de stigmatisation. Donner des renseignements sur la formation </w:t>
      </w:r>
      <w:r>
        <w:rPr>
          <w:lang w:val="fr-FR"/>
        </w:rPr>
        <w:t>des</w:t>
      </w:r>
      <w:r w:rsidRPr="00E36142">
        <w:rPr>
          <w:lang w:val="fr-FR"/>
        </w:rPr>
        <w:t xml:space="preserve"> juges, </w:t>
      </w:r>
      <w:r>
        <w:rPr>
          <w:lang w:val="fr-FR"/>
        </w:rPr>
        <w:t>des</w:t>
      </w:r>
      <w:r w:rsidRPr="00E36142">
        <w:rPr>
          <w:lang w:val="fr-FR"/>
        </w:rPr>
        <w:t xml:space="preserve"> procureurs, </w:t>
      </w:r>
      <w:r>
        <w:rPr>
          <w:lang w:val="fr-FR"/>
        </w:rPr>
        <w:t>des</w:t>
      </w:r>
      <w:r w:rsidRPr="00E36142">
        <w:rPr>
          <w:lang w:val="fr-FR"/>
        </w:rPr>
        <w:t xml:space="preserve"> avocats et </w:t>
      </w:r>
      <w:r>
        <w:rPr>
          <w:lang w:val="fr-FR"/>
        </w:rPr>
        <w:t>des</w:t>
      </w:r>
      <w:r w:rsidRPr="00E36142">
        <w:t xml:space="preserve"> </w:t>
      </w:r>
      <w:r w:rsidRPr="00E36142">
        <w:rPr>
          <w:lang w:val="fr-FR"/>
        </w:rPr>
        <w:t>officiers des forces de l</w:t>
      </w:r>
      <w:r w:rsidR="008362B7">
        <w:rPr>
          <w:lang w:val="fr-FR"/>
        </w:rPr>
        <w:t>’</w:t>
      </w:r>
      <w:r w:rsidRPr="00E36142">
        <w:rPr>
          <w:lang w:val="fr-FR"/>
        </w:rPr>
        <w:t>ordre concernant l</w:t>
      </w:r>
      <w:r w:rsidR="008362B7">
        <w:rPr>
          <w:lang w:val="fr-FR"/>
        </w:rPr>
        <w:t>’</w:t>
      </w:r>
      <w:r w:rsidRPr="00E36142">
        <w:rPr>
          <w:lang w:val="fr-FR"/>
        </w:rPr>
        <w:t>investigation, l</w:t>
      </w:r>
      <w:r w:rsidR="008362B7">
        <w:rPr>
          <w:lang w:val="fr-FR"/>
        </w:rPr>
        <w:t>’</w:t>
      </w:r>
      <w:r w:rsidRPr="00E36142">
        <w:rPr>
          <w:lang w:val="fr-FR"/>
        </w:rPr>
        <w:t>instruction judiciaire et la prise en charge des victimes de violences basées sur le genre, y compris des formations spécifiques concernant les violences sexuelles liées au conflit.</w:t>
      </w:r>
    </w:p>
    <w:p w14:paraId="1123986E" w14:textId="1C9F1405" w:rsidR="00E34A4D" w:rsidRPr="00E36142" w:rsidRDefault="00E34A4D" w:rsidP="00E34A4D">
      <w:pPr>
        <w:pStyle w:val="H23G"/>
        <w:rPr>
          <w:lang w:val="fr-FR"/>
        </w:rPr>
      </w:pPr>
      <w:r w:rsidRPr="00E36142">
        <w:rPr>
          <w:lang w:val="fr-FR"/>
        </w:rPr>
        <w:lastRenderedPageBreak/>
        <w:tab/>
      </w:r>
      <w:bookmarkStart w:id="2" w:name="art4"/>
      <w:bookmarkStart w:id="3" w:name="art15"/>
      <w:bookmarkStart w:id="4" w:name="art16"/>
      <w:bookmarkStart w:id="5" w:name="art17"/>
      <w:bookmarkStart w:id="6" w:name="art18"/>
      <w:bookmarkEnd w:id="2"/>
      <w:bookmarkEnd w:id="3"/>
      <w:bookmarkEnd w:id="4"/>
      <w:bookmarkEnd w:id="5"/>
      <w:bookmarkEnd w:id="6"/>
      <w:r w:rsidRPr="00E36142">
        <w:rPr>
          <w:lang w:val="fr-FR"/>
        </w:rPr>
        <w:tab/>
        <w:t xml:space="preserve">Protection des populations civiles dans le cadre du conflit interne </w:t>
      </w:r>
      <w:r w:rsidR="008362B7">
        <w:rPr>
          <w:lang w:val="fr-FR"/>
        </w:rPr>
        <w:br/>
      </w:r>
      <w:r w:rsidRPr="00E36142">
        <w:rPr>
          <w:lang w:val="fr-FR"/>
        </w:rPr>
        <w:t>(art. 2, 3, 6, 7, 8, 9 et 24)</w:t>
      </w:r>
    </w:p>
    <w:p w14:paraId="1D9B8111" w14:textId="43F412B6" w:rsidR="00E34A4D" w:rsidRPr="00E36142" w:rsidRDefault="00E34A4D" w:rsidP="00E34A4D">
      <w:pPr>
        <w:pStyle w:val="SingleTxtG"/>
        <w:rPr>
          <w:lang w:val="fr-FR"/>
        </w:rPr>
      </w:pPr>
      <w:r w:rsidRPr="00E36142">
        <w:rPr>
          <w:lang w:val="fr-FR"/>
        </w:rPr>
        <w:t>12.</w:t>
      </w:r>
      <w:r w:rsidRPr="00E36142">
        <w:rPr>
          <w:lang w:val="fr-FR"/>
        </w:rPr>
        <w:tab/>
        <w:t>Eu égard aux violations graves et massives des droits de l</w:t>
      </w:r>
      <w:r w:rsidR="008362B7">
        <w:rPr>
          <w:lang w:val="fr-FR"/>
        </w:rPr>
        <w:t>’</w:t>
      </w:r>
      <w:r w:rsidRPr="00E36142">
        <w:rPr>
          <w:lang w:val="fr-FR"/>
        </w:rPr>
        <w:t>homme infligées à la population civile par des groupes armés dont des groupes extrémistes violents et des milices d</w:t>
      </w:r>
      <w:r w:rsidR="008362B7">
        <w:rPr>
          <w:lang w:val="fr-FR"/>
        </w:rPr>
        <w:t>’</w:t>
      </w:r>
      <w:r w:rsidRPr="00E36142">
        <w:rPr>
          <w:lang w:val="fr-FR"/>
        </w:rPr>
        <w:t>autodéfense</w:t>
      </w:r>
      <w:r>
        <w:rPr>
          <w:lang w:val="fr-FR"/>
        </w:rPr>
        <w:t xml:space="preserve"> </w:t>
      </w:r>
      <w:r w:rsidRPr="00E36142">
        <w:rPr>
          <w:lang w:val="fr-FR"/>
        </w:rPr>
        <w:t>dans le cadre du conflit qui a débuté en 2012, décrire les mesures prises pour renforcer la protection de la population civile, notamment contre : a) les exécutions extrajudiciaires, sommaires ou arbitraires et autres privations arbitraires de la vie ; b) l</w:t>
      </w:r>
      <w:r w:rsidR="008362B7">
        <w:rPr>
          <w:lang w:val="fr-FR"/>
        </w:rPr>
        <w:t>’</w:t>
      </w:r>
      <w:r w:rsidRPr="00E36142">
        <w:rPr>
          <w:lang w:val="fr-FR"/>
        </w:rPr>
        <w:t>utilisation d</w:t>
      </w:r>
      <w:r w:rsidR="008362B7">
        <w:rPr>
          <w:lang w:val="fr-FR"/>
        </w:rPr>
        <w:t>’</w:t>
      </w:r>
      <w:r w:rsidRPr="00E36142">
        <w:rPr>
          <w:lang w:val="fr-FR"/>
        </w:rPr>
        <w:t>enfants dans les hostilités ; c)</w:t>
      </w:r>
      <w:r w:rsidR="008362B7">
        <w:rPr>
          <w:lang w:val="fr-FR"/>
        </w:rPr>
        <w:t> </w:t>
      </w:r>
      <w:r w:rsidRPr="00E36142">
        <w:rPr>
          <w:lang w:val="fr-FR"/>
        </w:rPr>
        <w:t>les enlèvements et disparitions forcées ; et d) la torture ou tout autre mauvais traitement. Donner des informations sur le nombre estimé de personnes déplacées du fait du conflit et préciser les mesures destinées à assurer leur protection, en particulier celle des femmes et des enfants.</w:t>
      </w:r>
    </w:p>
    <w:p w14:paraId="71B31921" w14:textId="5D78B63F" w:rsidR="00E34A4D" w:rsidRPr="00E36142" w:rsidRDefault="00E34A4D" w:rsidP="00E34A4D">
      <w:pPr>
        <w:pStyle w:val="SingleTxtG"/>
        <w:rPr>
          <w:lang w:val="fr-FR"/>
        </w:rPr>
      </w:pPr>
      <w:r w:rsidRPr="00E36142">
        <w:rPr>
          <w:lang w:val="fr-FR"/>
        </w:rPr>
        <w:t>13.</w:t>
      </w:r>
      <w:r w:rsidRPr="00E36142">
        <w:rPr>
          <w:lang w:val="fr-FR"/>
        </w:rPr>
        <w:tab/>
        <w:t>Eu égard aux nombreuses allégations documentées concernant des violations graves des droits de l</w:t>
      </w:r>
      <w:r w:rsidR="008362B7">
        <w:rPr>
          <w:lang w:val="fr-FR"/>
        </w:rPr>
        <w:t>’</w:t>
      </w:r>
      <w:r w:rsidRPr="00E36142">
        <w:rPr>
          <w:lang w:val="fr-FR"/>
        </w:rPr>
        <w:t xml:space="preserve">homme commises par des éléments des forces de sécurité maliennes dans le cadre du conflit ainsi que par </w:t>
      </w:r>
      <w:r>
        <w:rPr>
          <w:lang w:val="fr-FR"/>
        </w:rPr>
        <w:t>du</w:t>
      </w:r>
      <w:r w:rsidRPr="00E36142">
        <w:rPr>
          <w:lang w:val="fr-FR"/>
        </w:rPr>
        <w:t xml:space="preserve"> personnel militaire étranger les accompagnant, préciser toutes les mesures prises pour que les forces de sécurité maliennes conduisent leurs opérations dans le respect des droits de l</w:t>
      </w:r>
      <w:r w:rsidR="008362B7">
        <w:rPr>
          <w:lang w:val="fr-FR"/>
        </w:rPr>
        <w:t>’</w:t>
      </w:r>
      <w:r w:rsidRPr="00E36142">
        <w:rPr>
          <w:lang w:val="fr-FR"/>
        </w:rPr>
        <w:t xml:space="preserve">homme et </w:t>
      </w:r>
      <w:r>
        <w:rPr>
          <w:lang w:val="fr-FR"/>
        </w:rPr>
        <w:t>du</w:t>
      </w:r>
      <w:r w:rsidRPr="00E36142">
        <w:rPr>
          <w:lang w:val="fr-FR"/>
        </w:rPr>
        <w:t xml:space="preserve"> droit international humanitaire. En</w:t>
      </w:r>
      <w:r w:rsidR="008362B7">
        <w:rPr>
          <w:lang w:val="fr-FR"/>
        </w:rPr>
        <w:t> </w:t>
      </w:r>
      <w:r w:rsidRPr="00E36142">
        <w:rPr>
          <w:lang w:val="fr-FR"/>
        </w:rPr>
        <w:t>référence à l</w:t>
      </w:r>
      <w:r w:rsidR="008362B7">
        <w:rPr>
          <w:lang w:val="fr-FR"/>
        </w:rPr>
        <w:t>’</w:t>
      </w:r>
      <w:r w:rsidRPr="00E36142">
        <w:rPr>
          <w:lang w:val="fr-FR"/>
        </w:rPr>
        <w:t>article</w:t>
      </w:r>
      <w:r w:rsidR="008362B7">
        <w:rPr>
          <w:lang w:val="fr-FR"/>
        </w:rPr>
        <w:t> </w:t>
      </w:r>
      <w:r w:rsidRPr="00E36142">
        <w:rPr>
          <w:lang w:val="fr-FR"/>
        </w:rPr>
        <w:t>2 de l</w:t>
      </w:r>
      <w:r w:rsidR="008362B7">
        <w:rPr>
          <w:lang w:val="fr-FR"/>
        </w:rPr>
        <w:t>’</w:t>
      </w:r>
      <w:r w:rsidRPr="00E36142">
        <w:rPr>
          <w:lang w:val="fr-FR"/>
        </w:rPr>
        <w:t>ordonnance n</w:t>
      </w:r>
      <w:r w:rsidR="008362B7" w:rsidRPr="008362B7">
        <w:rPr>
          <w:vertAlign w:val="superscript"/>
          <w:lang w:val="fr-FR"/>
        </w:rPr>
        <w:t>o</w:t>
      </w:r>
      <w:r w:rsidR="008362B7">
        <w:rPr>
          <w:lang w:val="fr-FR"/>
        </w:rPr>
        <w:t> </w:t>
      </w:r>
      <w:r w:rsidRPr="00E36142">
        <w:rPr>
          <w:lang w:val="fr-FR"/>
        </w:rPr>
        <w:t>2019-008/P-RM du 27</w:t>
      </w:r>
      <w:r w:rsidR="008362B7">
        <w:rPr>
          <w:lang w:val="fr-FR"/>
        </w:rPr>
        <w:t> </w:t>
      </w:r>
      <w:r w:rsidRPr="00E36142">
        <w:rPr>
          <w:lang w:val="fr-FR"/>
        </w:rPr>
        <w:t>mars 2019</w:t>
      </w:r>
      <w:r>
        <w:rPr>
          <w:lang w:val="fr-FR"/>
        </w:rPr>
        <w:t>,</w:t>
      </w:r>
      <w:r w:rsidRPr="00E36142">
        <w:rPr>
          <w:lang w:val="fr-FR"/>
        </w:rPr>
        <w:t xml:space="preserve"> qui confère à la </w:t>
      </w:r>
      <w:r>
        <w:rPr>
          <w:lang w:val="fr-FR"/>
        </w:rPr>
        <w:t>G</w:t>
      </w:r>
      <w:r w:rsidRPr="00E36142">
        <w:rPr>
          <w:lang w:val="fr-FR"/>
        </w:rPr>
        <w:t>endarmerie</w:t>
      </w:r>
      <w:r>
        <w:rPr>
          <w:lang w:val="fr-FR"/>
        </w:rPr>
        <w:t xml:space="preserve"> nationale</w:t>
      </w:r>
      <w:r w:rsidRPr="00E36142">
        <w:rPr>
          <w:lang w:val="fr-FR"/>
        </w:rPr>
        <w:t xml:space="preserve"> une mission prévôtale au sein des </w:t>
      </w:r>
      <w:r>
        <w:rPr>
          <w:lang w:val="fr-FR"/>
        </w:rPr>
        <w:t>f</w:t>
      </w:r>
      <w:r w:rsidRPr="00E36142">
        <w:rPr>
          <w:lang w:val="fr-FR"/>
        </w:rPr>
        <w:t xml:space="preserve">orces </w:t>
      </w:r>
      <w:r>
        <w:rPr>
          <w:lang w:val="fr-FR"/>
        </w:rPr>
        <w:t>a</w:t>
      </w:r>
      <w:r w:rsidRPr="00E36142">
        <w:rPr>
          <w:lang w:val="fr-FR"/>
        </w:rPr>
        <w:t xml:space="preserve">rmées, </w:t>
      </w:r>
      <w:r>
        <w:rPr>
          <w:lang w:val="fr-FR"/>
        </w:rPr>
        <w:t>indiquer</w:t>
      </w:r>
      <w:r w:rsidRPr="00E36142">
        <w:rPr>
          <w:lang w:val="fr-FR"/>
        </w:rPr>
        <w:t xml:space="preserve"> les mesures prises pour s</w:t>
      </w:r>
      <w:r w:rsidR="008362B7">
        <w:rPr>
          <w:lang w:val="fr-FR"/>
        </w:rPr>
        <w:t>’</w:t>
      </w:r>
      <w:r w:rsidRPr="00E36142">
        <w:rPr>
          <w:lang w:val="fr-FR"/>
        </w:rPr>
        <w:t>assurer que chaque opération militaire est accompagnée par des prévôts et que ces derniers peuvent exercer leur rôle de police militaire</w:t>
      </w:r>
      <w:r>
        <w:rPr>
          <w:lang w:val="fr-FR"/>
        </w:rPr>
        <w:t xml:space="preserve"> ou d</w:t>
      </w:r>
      <w:r w:rsidR="008362B7">
        <w:rPr>
          <w:lang w:val="fr-FR"/>
        </w:rPr>
        <w:t>’</w:t>
      </w:r>
      <w:r w:rsidRPr="00E36142">
        <w:rPr>
          <w:lang w:val="fr-FR"/>
        </w:rPr>
        <w:t>enquêteur de manière indépendante.</w:t>
      </w:r>
    </w:p>
    <w:p w14:paraId="7ED7EA6A" w14:textId="77777777" w:rsidR="00E34A4D" w:rsidRPr="00E36142" w:rsidRDefault="00E34A4D" w:rsidP="00E34A4D">
      <w:pPr>
        <w:pStyle w:val="H23G"/>
        <w:rPr>
          <w:rFonts w:eastAsia="Times New Roman"/>
          <w:lang w:val="fr-FR"/>
        </w:rPr>
      </w:pPr>
      <w:r w:rsidRPr="00E36142">
        <w:rPr>
          <w:rFonts w:eastAsia="Times New Roman"/>
          <w:lang w:val="fr-FR"/>
        </w:rPr>
        <w:tab/>
      </w:r>
      <w:r w:rsidRPr="00E36142">
        <w:rPr>
          <w:rFonts w:eastAsia="Times New Roman"/>
          <w:lang w:val="fr-FR"/>
        </w:rPr>
        <w:tab/>
        <w:t>Peine de mort (</w:t>
      </w:r>
      <w:r w:rsidRPr="00E34A4D">
        <w:rPr>
          <w:spacing w:val="-1"/>
          <w:lang w:val="fr-FR"/>
        </w:rPr>
        <w:t>art</w:t>
      </w:r>
      <w:r w:rsidRPr="00E36142">
        <w:rPr>
          <w:rFonts w:eastAsia="Times New Roman"/>
          <w:lang w:val="fr-FR"/>
        </w:rPr>
        <w:t>. 6)</w:t>
      </w:r>
    </w:p>
    <w:p w14:paraId="3C48E636" w14:textId="54660CF4" w:rsidR="00E34A4D" w:rsidRPr="00E36142" w:rsidRDefault="00E34A4D" w:rsidP="00E34A4D">
      <w:pPr>
        <w:pStyle w:val="SingleTxtG"/>
        <w:rPr>
          <w:rFonts w:eastAsia="Times New Roman"/>
          <w:lang w:val="fr-FR"/>
        </w:rPr>
      </w:pPr>
      <w:r w:rsidRPr="00E36142">
        <w:rPr>
          <w:rFonts w:eastAsia="Times New Roman"/>
          <w:spacing w:val="-1"/>
          <w:lang w:val="fr-FR"/>
        </w:rPr>
        <w:t>14.</w:t>
      </w:r>
      <w:r w:rsidRPr="00E36142">
        <w:rPr>
          <w:rFonts w:eastAsia="Times New Roman"/>
          <w:spacing w:val="-1"/>
          <w:lang w:val="fr-FR"/>
        </w:rPr>
        <w:tab/>
        <w:t>Nonobstant le moratoire sur l</w:t>
      </w:r>
      <w:r w:rsidR="008362B7">
        <w:rPr>
          <w:rFonts w:eastAsia="Times New Roman"/>
          <w:spacing w:val="-1"/>
          <w:lang w:val="fr-FR"/>
        </w:rPr>
        <w:t>’</w:t>
      </w:r>
      <w:r w:rsidRPr="00E36142">
        <w:rPr>
          <w:rFonts w:eastAsia="Times New Roman"/>
          <w:spacing w:val="-1"/>
          <w:lang w:val="fr-FR"/>
        </w:rPr>
        <w:t>exécution de la peine de mort en place depuis 1980, indiquer</w:t>
      </w:r>
      <w:r w:rsidRPr="00E36142">
        <w:rPr>
          <w:rFonts w:eastAsia="Times New Roman"/>
          <w:lang w:val="fr-FR"/>
        </w:rPr>
        <w:t xml:space="preserve"> les crimes pour lesquels la peine de mort peut être appliquée, et </w:t>
      </w:r>
      <w:r w:rsidRPr="00E34A4D">
        <w:rPr>
          <w:lang w:val="fr-FR"/>
        </w:rPr>
        <w:t>fournir</w:t>
      </w:r>
      <w:r w:rsidRPr="00E36142">
        <w:rPr>
          <w:rFonts w:eastAsia="Times New Roman"/>
          <w:spacing w:val="-1"/>
          <w:lang w:val="fr-FR"/>
        </w:rPr>
        <w:t xml:space="preserve">, pour chacune des dix dernières années, des informations statistiques sur le nombre de personnes condamnées à mort et les crimes pour lesquels </w:t>
      </w:r>
      <w:r>
        <w:rPr>
          <w:rFonts w:eastAsia="Times New Roman"/>
          <w:spacing w:val="-1"/>
          <w:lang w:val="fr-FR"/>
        </w:rPr>
        <w:t>elles</w:t>
      </w:r>
      <w:r w:rsidRPr="00E36142">
        <w:rPr>
          <w:rFonts w:eastAsia="Times New Roman"/>
          <w:spacing w:val="-1"/>
          <w:lang w:val="fr-FR"/>
        </w:rPr>
        <w:t xml:space="preserve"> </w:t>
      </w:r>
      <w:r>
        <w:rPr>
          <w:rFonts w:eastAsia="Times New Roman"/>
          <w:spacing w:val="-1"/>
          <w:lang w:val="fr-FR"/>
        </w:rPr>
        <w:t>l</w:t>
      </w:r>
      <w:r w:rsidR="008362B7">
        <w:rPr>
          <w:rFonts w:eastAsia="Times New Roman"/>
          <w:spacing w:val="-1"/>
          <w:lang w:val="fr-FR"/>
        </w:rPr>
        <w:t>’</w:t>
      </w:r>
      <w:r w:rsidRPr="00E36142">
        <w:rPr>
          <w:rFonts w:eastAsia="Times New Roman"/>
          <w:spacing w:val="-1"/>
          <w:lang w:val="fr-FR"/>
        </w:rPr>
        <w:t xml:space="preserve">ont été ainsi que le </w:t>
      </w:r>
      <w:r w:rsidRPr="00E36142">
        <w:rPr>
          <w:rFonts w:eastAsia="Times New Roman"/>
          <w:lang w:val="fr-FR"/>
        </w:rPr>
        <w:t>nombre de condamnés à mort qui ont bénéficié d</w:t>
      </w:r>
      <w:r w:rsidR="008362B7">
        <w:rPr>
          <w:rFonts w:eastAsia="Times New Roman"/>
          <w:lang w:val="fr-FR"/>
        </w:rPr>
        <w:t>’</w:t>
      </w:r>
      <w:r w:rsidRPr="00E36142">
        <w:rPr>
          <w:rFonts w:eastAsia="Times New Roman"/>
          <w:lang w:val="fr-FR"/>
        </w:rPr>
        <w:t>une commutation de peine. Fournir également des informations sur le nombre de personnes se trouvant dans le couloir de la mort à l</w:t>
      </w:r>
      <w:r w:rsidR="008362B7">
        <w:rPr>
          <w:rFonts w:eastAsia="Times New Roman"/>
          <w:lang w:val="fr-FR"/>
        </w:rPr>
        <w:t>’</w:t>
      </w:r>
      <w:r w:rsidRPr="00E36142">
        <w:rPr>
          <w:rFonts w:eastAsia="Times New Roman"/>
          <w:lang w:val="fr-FR"/>
        </w:rPr>
        <w:t xml:space="preserve">heure actuelle et </w:t>
      </w:r>
      <w:r w:rsidRPr="00E36142">
        <w:rPr>
          <w:rFonts w:eastAsia="Times New Roman"/>
          <w:spacing w:val="-1"/>
          <w:lang w:val="fr-FR"/>
        </w:rPr>
        <w:t>leurs conditions de détention</w:t>
      </w:r>
      <w:r w:rsidRPr="00E36142">
        <w:rPr>
          <w:rFonts w:eastAsia="Times New Roman"/>
          <w:lang w:val="fr-FR"/>
        </w:rPr>
        <w:t>. Préciser si l</w:t>
      </w:r>
      <w:r w:rsidR="008362B7">
        <w:rPr>
          <w:rFonts w:eastAsia="Times New Roman"/>
          <w:lang w:val="fr-FR"/>
        </w:rPr>
        <w:t>’</w:t>
      </w:r>
      <w:r w:rsidRPr="00E36142">
        <w:rPr>
          <w:rFonts w:eastAsia="Times New Roman"/>
          <w:lang w:val="fr-FR"/>
        </w:rPr>
        <w:t>État partie envisage d</w:t>
      </w:r>
      <w:r w:rsidR="008362B7">
        <w:rPr>
          <w:rFonts w:eastAsia="Times New Roman"/>
          <w:lang w:val="fr-FR"/>
        </w:rPr>
        <w:t>’</w:t>
      </w:r>
      <w:r w:rsidRPr="00E36142">
        <w:rPr>
          <w:rFonts w:eastAsia="Times New Roman"/>
          <w:lang w:val="fr-FR"/>
        </w:rPr>
        <w:t xml:space="preserve">abolir la peine de mort et </w:t>
      </w:r>
      <w:r>
        <w:rPr>
          <w:rFonts w:eastAsia="Times New Roman"/>
          <w:lang w:val="fr-FR"/>
        </w:rPr>
        <w:t xml:space="preserve">de </w:t>
      </w:r>
      <w:r w:rsidRPr="00E36142">
        <w:rPr>
          <w:rFonts w:eastAsia="Times New Roman"/>
          <w:lang w:val="fr-FR"/>
        </w:rPr>
        <w:t>ratifier le Deuxième Protocole facultatif se rapportant au Pacte, visant à abolir la peine de mort.</w:t>
      </w:r>
    </w:p>
    <w:p w14:paraId="53B46947" w14:textId="470E1C26" w:rsidR="00E34A4D" w:rsidRPr="00E36142" w:rsidRDefault="00E34A4D" w:rsidP="00E34A4D">
      <w:pPr>
        <w:pStyle w:val="H23G"/>
        <w:rPr>
          <w:lang w:val="fr-FR"/>
        </w:rPr>
      </w:pPr>
      <w:r>
        <w:rPr>
          <w:lang w:val="fr-FR"/>
        </w:rPr>
        <w:tab/>
      </w:r>
      <w:r>
        <w:rPr>
          <w:lang w:val="fr-FR"/>
        </w:rPr>
        <w:tab/>
      </w:r>
      <w:r w:rsidRPr="00E36142">
        <w:rPr>
          <w:lang w:val="fr-FR"/>
        </w:rPr>
        <w:t xml:space="preserve">Accès à </w:t>
      </w:r>
      <w:r w:rsidRPr="00E34A4D">
        <w:rPr>
          <w:spacing w:val="-1"/>
          <w:lang w:val="fr-FR"/>
        </w:rPr>
        <w:t>l</w:t>
      </w:r>
      <w:r w:rsidR="008362B7">
        <w:rPr>
          <w:spacing w:val="-1"/>
          <w:lang w:val="fr-FR"/>
        </w:rPr>
        <w:t>’</w:t>
      </w:r>
      <w:r w:rsidRPr="00E34A4D">
        <w:rPr>
          <w:spacing w:val="-1"/>
          <w:lang w:val="fr-FR"/>
        </w:rPr>
        <w:t>information</w:t>
      </w:r>
      <w:r w:rsidRPr="00E36142">
        <w:rPr>
          <w:lang w:val="fr-FR"/>
        </w:rPr>
        <w:t xml:space="preserve"> et aux services de santé sexuelle et reproductive (art. 3, 6 et 7)</w:t>
      </w:r>
    </w:p>
    <w:p w14:paraId="4B37A375" w14:textId="466056AE" w:rsidR="00E34A4D" w:rsidRPr="00E36142" w:rsidRDefault="00E34A4D" w:rsidP="00E34A4D">
      <w:pPr>
        <w:pStyle w:val="SingleTxtG"/>
        <w:rPr>
          <w:lang w:val="fr-FR"/>
        </w:rPr>
      </w:pPr>
      <w:r w:rsidRPr="00E36142">
        <w:rPr>
          <w:lang w:val="fr-FR"/>
        </w:rPr>
        <w:t>15.</w:t>
      </w:r>
      <w:r w:rsidRPr="00E36142">
        <w:rPr>
          <w:lang w:val="fr-FR"/>
        </w:rPr>
        <w:tab/>
        <w:t xml:space="preserve">Eu égard aux </w:t>
      </w:r>
      <w:r>
        <w:rPr>
          <w:lang w:val="fr-FR"/>
        </w:rPr>
        <w:t>précédentes o</w:t>
      </w:r>
      <w:r w:rsidRPr="00E36142">
        <w:rPr>
          <w:lang w:val="fr-FR"/>
        </w:rPr>
        <w:t xml:space="preserve">bservations finales </w:t>
      </w:r>
      <w:r>
        <w:rPr>
          <w:lang w:val="fr-FR"/>
        </w:rPr>
        <w:t>du Comité</w:t>
      </w:r>
      <w:r w:rsidRPr="00E36142">
        <w:rPr>
          <w:lang w:val="fr-FR"/>
        </w:rPr>
        <w:t xml:space="preserve"> (par.</w:t>
      </w:r>
      <w:r>
        <w:rPr>
          <w:lang w:val="fr-FR"/>
        </w:rPr>
        <w:t> </w:t>
      </w:r>
      <w:r w:rsidRPr="00E36142">
        <w:rPr>
          <w:lang w:val="fr-FR"/>
        </w:rPr>
        <w:t xml:space="preserve">14), décrire les mesures prises afin de réduire la mortalité maternelle, en particulier dans les zones rurales et les zones de conflit. Fournir des informations sur les actions menées </w:t>
      </w:r>
      <w:r>
        <w:rPr>
          <w:lang w:val="fr-FR"/>
        </w:rPr>
        <w:t>par l</w:t>
      </w:r>
      <w:r w:rsidR="008362B7">
        <w:rPr>
          <w:lang w:val="fr-FR"/>
        </w:rPr>
        <w:t>’</w:t>
      </w:r>
      <w:r>
        <w:rPr>
          <w:lang w:val="fr-FR"/>
        </w:rPr>
        <w:t xml:space="preserve">État partie </w:t>
      </w:r>
      <w:r w:rsidRPr="00E36142">
        <w:rPr>
          <w:lang w:val="fr-FR"/>
        </w:rPr>
        <w:t>en vue d</w:t>
      </w:r>
      <w:r w:rsidR="008362B7">
        <w:rPr>
          <w:lang w:val="fr-FR"/>
        </w:rPr>
        <w:t>’</w:t>
      </w:r>
      <w:r w:rsidRPr="00E36142">
        <w:rPr>
          <w:lang w:val="fr-FR"/>
        </w:rPr>
        <w:t>aider les femmes à éviter les grossesses non désirées, notamment en renforçant ses programmes de planning familial et d</w:t>
      </w:r>
      <w:r w:rsidR="008362B7">
        <w:rPr>
          <w:lang w:val="fr-FR"/>
        </w:rPr>
        <w:t>’</w:t>
      </w:r>
      <w:r w:rsidRPr="00E36142">
        <w:rPr>
          <w:lang w:val="fr-FR"/>
        </w:rPr>
        <w:t xml:space="preserve">éducation sexuelle, et </w:t>
      </w:r>
      <w:r>
        <w:rPr>
          <w:lang w:val="fr-FR"/>
        </w:rPr>
        <w:t xml:space="preserve">de </w:t>
      </w:r>
      <w:r w:rsidRPr="00E36142">
        <w:rPr>
          <w:lang w:val="fr-FR"/>
        </w:rPr>
        <w:t>veiller à ce qu</w:t>
      </w:r>
      <w:r w:rsidR="008362B7">
        <w:rPr>
          <w:lang w:val="fr-FR"/>
        </w:rPr>
        <w:t>’</w:t>
      </w:r>
      <w:r w:rsidRPr="00E36142">
        <w:rPr>
          <w:lang w:val="fr-FR"/>
        </w:rPr>
        <w:t>elles ne doivent pas subir d</w:t>
      </w:r>
      <w:r w:rsidR="008362B7">
        <w:rPr>
          <w:lang w:val="fr-FR"/>
        </w:rPr>
        <w:t>’</w:t>
      </w:r>
      <w:r w:rsidRPr="00E36142">
        <w:rPr>
          <w:lang w:val="fr-FR"/>
        </w:rPr>
        <w:t>avortements clandestins mettant en danger leur vie. Inclure des informations sur les actions de sensibilisation ciblées qui ont été menées pour lutter contre l</w:t>
      </w:r>
      <w:r w:rsidR="008362B7">
        <w:rPr>
          <w:lang w:val="fr-FR"/>
        </w:rPr>
        <w:t>’</w:t>
      </w:r>
      <w:r w:rsidRPr="00E36142">
        <w:rPr>
          <w:lang w:val="fr-FR"/>
        </w:rPr>
        <w:t>influence négative des considérations coutumières, traditionnelles ou religieuses susceptibles d</w:t>
      </w:r>
      <w:r w:rsidR="008362B7">
        <w:rPr>
          <w:lang w:val="fr-FR"/>
        </w:rPr>
        <w:t>’</w:t>
      </w:r>
      <w:r w:rsidRPr="00E36142">
        <w:rPr>
          <w:lang w:val="fr-FR"/>
        </w:rPr>
        <w:t>être invoquées pour limiter l</w:t>
      </w:r>
      <w:r w:rsidR="008362B7">
        <w:rPr>
          <w:lang w:val="fr-FR"/>
        </w:rPr>
        <w:t>’</w:t>
      </w:r>
      <w:r w:rsidRPr="00E36142">
        <w:rPr>
          <w:lang w:val="fr-FR"/>
        </w:rPr>
        <w:t>autonomie des femmes et entraver l</w:t>
      </w:r>
      <w:r w:rsidR="008362B7">
        <w:rPr>
          <w:lang w:val="fr-FR"/>
        </w:rPr>
        <w:t>’</w:t>
      </w:r>
      <w:r w:rsidRPr="00E36142">
        <w:rPr>
          <w:lang w:val="fr-FR"/>
        </w:rPr>
        <w:t>exercice de leurs droits en matière de santé sexuelle et procréative.</w:t>
      </w:r>
    </w:p>
    <w:p w14:paraId="3086911A" w14:textId="77777777" w:rsidR="00E34A4D" w:rsidRPr="00E36142" w:rsidRDefault="00E34A4D" w:rsidP="00E34A4D">
      <w:pPr>
        <w:pStyle w:val="H23G"/>
        <w:rPr>
          <w:lang w:val="fr-FR"/>
        </w:rPr>
      </w:pPr>
      <w:r w:rsidRPr="00E36142">
        <w:rPr>
          <w:spacing w:val="-2"/>
          <w:lang w:val="fr-FR"/>
        </w:rPr>
        <w:tab/>
      </w:r>
      <w:r w:rsidRPr="00E36142">
        <w:rPr>
          <w:spacing w:val="-2"/>
          <w:lang w:val="fr-FR"/>
        </w:rPr>
        <w:tab/>
        <w:t xml:space="preserve">Interdiction de la torture et des peines ou </w:t>
      </w:r>
      <w:bookmarkStart w:id="7" w:name="_Hlk157587538"/>
      <w:r w:rsidRPr="00E36142">
        <w:rPr>
          <w:spacing w:val="-2"/>
          <w:lang w:val="fr-FR"/>
        </w:rPr>
        <w:t>traitements cruels, inhumains ou dégradants</w:t>
      </w:r>
      <w:bookmarkEnd w:id="7"/>
      <w:r w:rsidRPr="00E36142">
        <w:rPr>
          <w:spacing w:val="-2"/>
          <w:lang w:val="fr-FR"/>
        </w:rPr>
        <w:t>,</w:t>
      </w:r>
      <w:r w:rsidRPr="00E36142">
        <w:rPr>
          <w:lang w:val="fr-FR"/>
        </w:rPr>
        <w:t xml:space="preserve"> et traitement des personnes privées de liberté (art. 6, 7, 9 et 10)</w:t>
      </w:r>
    </w:p>
    <w:p w14:paraId="357964DE" w14:textId="2DEB78DD" w:rsidR="00E34A4D" w:rsidRPr="00E36142" w:rsidRDefault="00E34A4D" w:rsidP="00E34A4D">
      <w:pPr>
        <w:pStyle w:val="SingleTxtG"/>
        <w:rPr>
          <w:rFonts w:eastAsia="Times New Roman"/>
          <w:lang w:val="fr-FR"/>
        </w:rPr>
      </w:pPr>
      <w:r w:rsidRPr="00E36142">
        <w:rPr>
          <w:rFonts w:eastAsia="Times New Roman"/>
          <w:lang w:val="fr-FR"/>
        </w:rPr>
        <w:t>16.</w:t>
      </w:r>
      <w:r w:rsidRPr="00E36142">
        <w:rPr>
          <w:rFonts w:eastAsia="Times New Roman"/>
          <w:lang w:val="fr-FR"/>
        </w:rPr>
        <w:tab/>
        <w:t>Indiquer le nombre de plaintes déposées</w:t>
      </w:r>
      <w:r w:rsidRPr="00E36142">
        <w:rPr>
          <w:lang w:val="fr-FR"/>
        </w:rPr>
        <w:t xml:space="preserve"> pour </w:t>
      </w:r>
      <w:r w:rsidRPr="00E36142">
        <w:rPr>
          <w:rFonts w:eastAsia="Times New Roman"/>
          <w:lang w:val="fr-FR"/>
        </w:rPr>
        <w:t xml:space="preserve">actes de torture ou mauvais traitements, et fournir des renseignements sur les enquêtes menées, les poursuites engagées, les condamnations et les sanctions prononcées, ainsi que sur les mesures prises pour que les victimes obtiennent réparation. Fournir des informations sur le mandat du mécanisme national de prévention de la torture </w:t>
      </w:r>
      <w:r>
        <w:rPr>
          <w:rFonts w:eastAsia="Times New Roman"/>
          <w:lang w:val="fr-FR"/>
        </w:rPr>
        <w:t>conféré</w:t>
      </w:r>
      <w:r w:rsidRPr="00E36142">
        <w:rPr>
          <w:rFonts w:eastAsia="Times New Roman"/>
          <w:lang w:val="fr-FR"/>
        </w:rPr>
        <w:t xml:space="preserve"> à la Commission nationale des droits de l</w:t>
      </w:r>
      <w:r w:rsidR="008362B7">
        <w:rPr>
          <w:rFonts w:eastAsia="Times New Roman"/>
          <w:lang w:val="fr-FR"/>
        </w:rPr>
        <w:t>’</w:t>
      </w:r>
      <w:r w:rsidRPr="00E36142">
        <w:rPr>
          <w:rFonts w:eastAsia="Times New Roman"/>
          <w:lang w:val="fr-FR"/>
        </w:rPr>
        <w:t xml:space="preserve">homme, ainsi que sur son fonctionnement et les mesures en place pour garantir son indépendance et son accès sans entrave à tout lieu de privation de liberté. Commenter les </w:t>
      </w:r>
      <w:r w:rsidRPr="00E34A4D">
        <w:rPr>
          <w:lang w:val="fr-FR"/>
        </w:rPr>
        <w:t>allégations</w:t>
      </w:r>
      <w:r w:rsidRPr="00E36142">
        <w:rPr>
          <w:rFonts w:eastAsia="Times New Roman"/>
          <w:lang w:val="fr-FR"/>
        </w:rPr>
        <w:t xml:space="preserve"> selon lesquelles l</w:t>
      </w:r>
      <w:r w:rsidR="008362B7">
        <w:rPr>
          <w:rFonts w:eastAsia="Times New Roman"/>
          <w:lang w:val="fr-FR"/>
        </w:rPr>
        <w:t>’</w:t>
      </w:r>
      <w:r w:rsidRPr="00E36142">
        <w:rPr>
          <w:rFonts w:eastAsia="Times New Roman"/>
          <w:lang w:val="fr-FR"/>
        </w:rPr>
        <w:t>Agence nationale de la sécurité d</w:t>
      </w:r>
      <w:r w:rsidR="008362B7">
        <w:rPr>
          <w:rFonts w:eastAsia="Times New Roman"/>
          <w:lang w:val="fr-FR"/>
        </w:rPr>
        <w:t>’</w:t>
      </w:r>
      <w:r>
        <w:rPr>
          <w:rFonts w:eastAsia="Times New Roman"/>
          <w:lang w:val="fr-FR"/>
        </w:rPr>
        <w:t>É</w:t>
      </w:r>
      <w:r w:rsidRPr="00E36142">
        <w:rPr>
          <w:rFonts w:eastAsia="Times New Roman"/>
          <w:lang w:val="fr-FR"/>
        </w:rPr>
        <w:t xml:space="preserve">tat ne permettrait pas aux </w:t>
      </w:r>
      <w:r>
        <w:rPr>
          <w:rFonts w:eastAsia="Times New Roman"/>
          <w:lang w:val="fr-FR"/>
        </w:rPr>
        <w:t>organismes de contrôle</w:t>
      </w:r>
      <w:r w:rsidRPr="00E36142">
        <w:rPr>
          <w:rFonts w:eastAsia="Times New Roman"/>
          <w:lang w:val="fr-FR"/>
        </w:rPr>
        <w:t xml:space="preserve"> indépendants l</w:t>
      </w:r>
      <w:r w:rsidR="008362B7">
        <w:rPr>
          <w:rFonts w:eastAsia="Times New Roman"/>
          <w:lang w:val="fr-FR"/>
        </w:rPr>
        <w:t>’</w:t>
      </w:r>
      <w:r w:rsidRPr="00E36142">
        <w:rPr>
          <w:rFonts w:eastAsia="Times New Roman"/>
          <w:lang w:val="fr-FR"/>
        </w:rPr>
        <w:t>accès à l</w:t>
      </w:r>
      <w:r w:rsidR="008362B7">
        <w:rPr>
          <w:rFonts w:eastAsia="Times New Roman"/>
          <w:lang w:val="fr-FR"/>
        </w:rPr>
        <w:t>’</w:t>
      </w:r>
      <w:r w:rsidRPr="00E36142">
        <w:rPr>
          <w:rFonts w:eastAsia="Times New Roman"/>
          <w:lang w:val="fr-FR"/>
        </w:rPr>
        <w:t xml:space="preserve">ensemble de ses centres de détention, et que de nombreuses personnes interrogées dans les centres </w:t>
      </w:r>
      <w:r>
        <w:rPr>
          <w:rFonts w:eastAsia="Times New Roman"/>
          <w:lang w:val="fr-FR"/>
        </w:rPr>
        <w:t>gérés</w:t>
      </w:r>
      <w:r w:rsidRPr="00E36142">
        <w:rPr>
          <w:rFonts w:eastAsia="Times New Roman"/>
          <w:lang w:val="fr-FR"/>
        </w:rPr>
        <w:t xml:space="preserve"> par l</w:t>
      </w:r>
      <w:r w:rsidR="008362B7">
        <w:rPr>
          <w:rFonts w:eastAsia="Times New Roman"/>
          <w:lang w:val="fr-FR"/>
        </w:rPr>
        <w:t>’</w:t>
      </w:r>
      <w:r>
        <w:rPr>
          <w:rFonts w:eastAsia="Times New Roman"/>
          <w:lang w:val="fr-FR"/>
        </w:rPr>
        <w:t>Agence</w:t>
      </w:r>
      <w:r w:rsidRPr="00E36142">
        <w:rPr>
          <w:rFonts w:eastAsia="Times New Roman"/>
          <w:lang w:val="fr-FR"/>
        </w:rPr>
        <w:t xml:space="preserve"> auraient été soumises à des actes de torture. </w:t>
      </w:r>
    </w:p>
    <w:p w14:paraId="0D1F6B00" w14:textId="6A0BD491" w:rsidR="00E34A4D" w:rsidRPr="00E36142" w:rsidRDefault="00E34A4D" w:rsidP="00E34A4D">
      <w:pPr>
        <w:pStyle w:val="SingleTxtG"/>
        <w:rPr>
          <w:rFonts w:eastAsia="Times New Roman"/>
          <w:lang w:val="fr-FR"/>
        </w:rPr>
      </w:pPr>
      <w:r w:rsidRPr="00E36142">
        <w:rPr>
          <w:rFonts w:eastAsia="Times New Roman"/>
          <w:lang w:val="fr-FR"/>
        </w:rPr>
        <w:lastRenderedPageBreak/>
        <w:t>17.</w:t>
      </w:r>
      <w:r w:rsidRPr="00E36142">
        <w:rPr>
          <w:rFonts w:eastAsia="Times New Roman"/>
          <w:lang w:val="fr-FR"/>
        </w:rPr>
        <w:tab/>
        <w:t>I</w:t>
      </w:r>
      <w:r w:rsidRPr="00E36142">
        <w:rPr>
          <w:lang w:val="fr-FR"/>
        </w:rPr>
        <w:t>ndiquer les mesures prises afin d</w:t>
      </w:r>
      <w:r w:rsidR="008362B7">
        <w:rPr>
          <w:lang w:val="fr-FR"/>
        </w:rPr>
        <w:t>’</w:t>
      </w:r>
      <w:r w:rsidRPr="00E36142">
        <w:rPr>
          <w:lang w:val="fr-FR"/>
        </w:rPr>
        <w:t>améliorer les conditions de détention et de traitement des détenus selon l</w:t>
      </w:r>
      <w:r w:rsidR="008362B7">
        <w:rPr>
          <w:lang w:val="fr-FR"/>
        </w:rPr>
        <w:t>’</w:t>
      </w:r>
      <w:r w:rsidRPr="00E36142">
        <w:rPr>
          <w:lang w:val="fr-FR"/>
        </w:rPr>
        <w:t>Ensemble de règles minima des Nations Unies pour le traitement des détenus (Règles Nelson Mandela), notamment en ce qui concerne l</w:t>
      </w:r>
      <w:r w:rsidR="008362B7">
        <w:rPr>
          <w:lang w:val="fr-FR"/>
        </w:rPr>
        <w:t>’</w:t>
      </w:r>
      <w:r w:rsidRPr="00E36142">
        <w:rPr>
          <w:lang w:val="fr-FR"/>
        </w:rPr>
        <w:t>alimentation, les conditions sanitaires et l</w:t>
      </w:r>
      <w:r w:rsidR="008362B7">
        <w:rPr>
          <w:lang w:val="fr-FR"/>
        </w:rPr>
        <w:t>’</w:t>
      </w:r>
      <w:r w:rsidRPr="00E36142">
        <w:rPr>
          <w:lang w:val="fr-FR"/>
        </w:rPr>
        <w:t xml:space="preserve">accès aux soins médicaux. </w:t>
      </w:r>
      <w:r w:rsidRPr="00E36142">
        <w:rPr>
          <w:rFonts w:eastAsia="Times New Roman"/>
          <w:lang w:val="fr-FR"/>
        </w:rPr>
        <w:t xml:space="preserve">Donner des informations sur les efforts fournis pour réduire la surpopulation carcérale, y compris le recours aux mesures non privatives de liberté. Indiquer les mesures prises pour établir </w:t>
      </w:r>
      <w:r w:rsidRPr="00E34A4D">
        <w:rPr>
          <w:lang w:val="fr-FR"/>
        </w:rPr>
        <w:t>des</w:t>
      </w:r>
      <w:r w:rsidRPr="00E36142">
        <w:rPr>
          <w:rFonts w:eastAsia="Times New Roman"/>
          <w:lang w:val="fr-FR"/>
        </w:rPr>
        <w:t xml:space="preserve"> mécanismes de plainte indépendants, efficaces, confidentiels et accessibles dans tous les lieux de privation de liberté. Fournir des renseignements sur le nombre de décès survenus en détention,</w:t>
      </w:r>
      <w:r w:rsidRPr="00E36142">
        <w:rPr>
          <w:lang w:val="fr-FR"/>
        </w:rPr>
        <w:t xml:space="preserve"> les causes de </w:t>
      </w:r>
      <w:r>
        <w:rPr>
          <w:lang w:val="fr-FR"/>
        </w:rPr>
        <w:t xml:space="preserve">ces </w:t>
      </w:r>
      <w:r w:rsidRPr="00E36142">
        <w:rPr>
          <w:lang w:val="fr-FR"/>
        </w:rPr>
        <w:t xml:space="preserve">décès, </w:t>
      </w:r>
      <w:r w:rsidRPr="00E36142">
        <w:rPr>
          <w:rFonts w:eastAsia="Times New Roman"/>
          <w:lang w:val="fr-FR"/>
        </w:rPr>
        <w:t>les enquêtes menées et leur issue.</w:t>
      </w:r>
    </w:p>
    <w:p w14:paraId="09588405" w14:textId="77777777" w:rsidR="00E34A4D" w:rsidRPr="00E36142" w:rsidRDefault="00E34A4D" w:rsidP="00E34A4D">
      <w:pPr>
        <w:pStyle w:val="H23G"/>
        <w:rPr>
          <w:lang w:val="fr-FR"/>
        </w:rPr>
      </w:pPr>
      <w:r w:rsidRPr="00E36142">
        <w:rPr>
          <w:spacing w:val="-1"/>
          <w:lang w:val="fr-FR"/>
        </w:rPr>
        <w:tab/>
      </w:r>
      <w:r w:rsidRPr="00E36142">
        <w:rPr>
          <w:spacing w:val="-1"/>
          <w:lang w:val="fr-FR"/>
        </w:rPr>
        <w:tab/>
        <w:t xml:space="preserve">Liberté et sécurité de la personne </w:t>
      </w:r>
      <w:r w:rsidRPr="00E36142">
        <w:rPr>
          <w:lang w:val="fr-FR"/>
        </w:rPr>
        <w:t>(art. 9)</w:t>
      </w:r>
    </w:p>
    <w:p w14:paraId="23CD5CF4" w14:textId="5CB2813D" w:rsidR="00E34A4D" w:rsidRPr="00E36142" w:rsidRDefault="00E34A4D" w:rsidP="00E34A4D">
      <w:pPr>
        <w:pStyle w:val="SingleTxtG"/>
        <w:rPr>
          <w:rFonts w:eastAsia="Times New Roman"/>
          <w:lang w:val="fr-FR"/>
        </w:rPr>
      </w:pPr>
      <w:r w:rsidRPr="00E36142">
        <w:rPr>
          <w:rFonts w:eastAsia="Times New Roman"/>
          <w:lang w:val="fr-FR"/>
        </w:rPr>
        <w:t>18.</w:t>
      </w:r>
      <w:r w:rsidRPr="00E36142">
        <w:rPr>
          <w:rFonts w:eastAsia="Times New Roman"/>
          <w:lang w:val="fr-FR"/>
        </w:rPr>
        <w:tab/>
      </w:r>
      <w:bookmarkStart w:id="8" w:name="_Hlk159189240"/>
      <w:r>
        <w:rPr>
          <w:rFonts w:eastAsia="Times New Roman"/>
          <w:lang w:val="fr-FR"/>
        </w:rPr>
        <w:t>À</w:t>
      </w:r>
      <w:r w:rsidRPr="00E36142">
        <w:rPr>
          <w:rFonts w:eastAsia="Times New Roman"/>
          <w:lang w:val="fr-FR"/>
        </w:rPr>
        <w:t xml:space="preserve"> la lumière de l</w:t>
      </w:r>
      <w:r w:rsidR="008362B7">
        <w:rPr>
          <w:rFonts w:eastAsia="Times New Roman"/>
          <w:lang w:val="fr-FR"/>
        </w:rPr>
        <w:t>’</w:t>
      </w:r>
      <w:r>
        <w:rPr>
          <w:rFonts w:eastAsia="Times New Roman"/>
          <w:lang w:val="fr-FR"/>
        </w:rPr>
        <w:t>o</w:t>
      </w:r>
      <w:r w:rsidRPr="00E36142">
        <w:rPr>
          <w:rFonts w:eastAsia="Times New Roman"/>
          <w:lang w:val="fr-FR"/>
        </w:rPr>
        <w:t>bservation générale n</w:t>
      </w:r>
      <w:r w:rsidR="004202A3">
        <w:rPr>
          <w:rFonts w:eastAsia="Times New Roman"/>
          <w:vertAlign w:val="superscript"/>
          <w:lang w:val="fr-FR"/>
        </w:rPr>
        <w:t>o</w:t>
      </w:r>
      <w:r w:rsidR="004202A3" w:rsidRPr="004202A3">
        <w:rPr>
          <w:rFonts w:eastAsia="Times New Roman"/>
          <w:lang w:val="fr-FR"/>
        </w:rPr>
        <w:t> </w:t>
      </w:r>
      <w:r w:rsidRPr="00E36142">
        <w:rPr>
          <w:rFonts w:eastAsia="Times New Roman"/>
          <w:lang w:val="fr-FR"/>
        </w:rPr>
        <w:t>35 (2014) du Comité sur la liberté et la sécurité de la personne</w:t>
      </w:r>
      <w:bookmarkEnd w:id="8"/>
      <w:r w:rsidRPr="00E36142">
        <w:rPr>
          <w:rFonts w:eastAsia="Times New Roman"/>
          <w:lang w:val="fr-FR"/>
        </w:rPr>
        <w:t>, préciser les mesures prises ou prévues pour veiller à ce que toute personne privée de sa liberté bénéficie, dans la pratique, de toutes les garanties juridiques et procédurales. Compte tenu des précédentes observations finales du Comité (par.</w:t>
      </w:r>
      <w:r>
        <w:rPr>
          <w:rFonts w:eastAsia="Times New Roman"/>
          <w:lang w:val="fr-FR"/>
        </w:rPr>
        <w:t> </w:t>
      </w:r>
      <w:r w:rsidRPr="00E36142">
        <w:rPr>
          <w:rFonts w:eastAsia="Times New Roman"/>
          <w:lang w:val="fr-FR"/>
        </w:rPr>
        <w:t xml:space="preserve">19), donner des renseignements sur les mesures prises ou prévues pour faire respecter la durée maximale de garde à vue sans contrôle judiciaire </w:t>
      </w:r>
      <w:r>
        <w:rPr>
          <w:rFonts w:eastAsia="Times New Roman"/>
          <w:lang w:val="fr-FR"/>
        </w:rPr>
        <w:t>de</w:t>
      </w:r>
      <w:r w:rsidRPr="00E36142">
        <w:rPr>
          <w:rFonts w:eastAsia="Times New Roman"/>
          <w:lang w:val="fr-FR"/>
        </w:rPr>
        <w:t xml:space="preserve"> quarante-huit heures, y compris pour les affaires liées au terrorisme, en veillant à ce que son renouvellement soit circonscrit à des circonstances exceptionnelles dûment justifiées et respecte les principes de nécessité et de proportionnalité. </w:t>
      </w:r>
      <w:r w:rsidRPr="00E34A4D">
        <w:rPr>
          <w:lang w:val="fr-FR"/>
        </w:rPr>
        <w:t>Répondre</w:t>
      </w:r>
      <w:r w:rsidRPr="00E36142">
        <w:rPr>
          <w:rFonts w:eastAsia="Times New Roman"/>
          <w:lang w:val="fr-FR"/>
        </w:rPr>
        <w:t xml:space="preserve"> aux allégations selon lesquelles</w:t>
      </w:r>
      <w:r>
        <w:rPr>
          <w:rFonts w:eastAsia="Times New Roman"/>
          <w:lang w:val="fr-FR"/>
        </w:rPr>
        <w:t> </w:t>
      </w:r>
      <w:r w:rsidRPr="00E36142">
        <w:rPr>
          <w:rFonts w:eastAsia="Times New Roman"/>
          <w:lang w:val="fr-FR"/>
        </w:rPr>
        <w:t>: a)</w:t>
      </w:r>
      <w:r w:rsidR="004202A3">
        <w:rPr>
          <w:rFonts w:eastAsia="Times New Roman"/>
          <w:lang w:val="fr-FR"/>
        </w:rPr>
        <w:t> </w:t>
      </w:r>
      <w:r w:rsidRPr="00E36142">
        <w:rPr>
          <w:rFonts w:eastAsia="Times New Roman"/>
          <w:lang w:val="fr-FR"/>
        </w:rPr>
        <w:t>dans le cadre du conflit, des membres des forces de sécurité, y compris les services du renseignement, arrêteraient souvent des personnes de façon arbitraire et les placeraient en détention sans les présenter à une autorité judiciaire dans les délais légaux, en raison de leurs liens présumés avec des groupes armés</w:t>
      </w:r>
      <w:r>
        <w:rPr>
          <w:rFonts w:eastAsia="Times New Roman"/>
          <w:lang w:val="fr-FR"/>
        </w:rPr>
        <w:t> </w:t>
      </w:r>
      <w:r w:rsidRPr="00E36142">
        <w:rPr>
          <w:rFonts w:eastAsia="Times New Roman"/>
          <w:lang w:val="fr-FR"/>
        </w:rPr>
        <w:t>; b) des personnes seraient fréquemment gardées en détention provisoire pendant de longues périodes, y compris en dépassement des délais légaux</w:t>
      </w:r>
      <w:r>
        <w:rPr>
          <w:rFonts w:eastAsia="Times New Roman"/>
          <w:lang w:val="fr-FR"/>
        </w:rPr>
        <w:t> </w:t>
      </w:r>
      <w:r w:rsidRPr="00E36142">
        <w:rPr>
          <w:rFonts w:eastAsia="Times New Roman"/>
          <w:lang w:val="fr-FR"/>
        </w:rPr>
        <w:t>;</w:t>
      </w:r>
      <w:r>
        <w:rPr>
          <w:rFonts w:eastAsia="Times New Roman"/>
          <w:lang w:val="fr-FR"/>
        </w:rPr>
        <w:t xml:space="preserve"> et</w:t>
      </w:r>
      <w:r w:rsidRPr="00E36142">
        <w:rPr>
          <w:rFonts w:eastAsia="Times New Roman"/>
          <w:lang w:val="fr-FR"/>
        </w:rPr>
        <w:t xml:space="preserve"> c) le recours à la détention provisoire serait excessif. Eu égard aux </w:t>
      </w:r>
      <w:r>
        <w:rPr>
          <w:rFonts w:eastAsia="Times New Roman"/>
          <w:lang w:val="fr-FR"/>
        </w:rPr>
        <w:t>o</w:t>
      </w:r>
      <w:r w:rsidRPr="00E36142">
        <w:rPr>
          <w:rFonts w:eastAsia="Times New Roman"/>
          <w:lang w:val="fr-FR"/>
        </w:rPr>
        <w:t xml:space="preserve">bservations finales adoptées par le Comité </w:t>
      </w:r>
      <w:r>
        <w:rPr>
          <w:rFonts w:eastAsia="Times New Roman"/>
          <w:lang w:val="fr-FR"/>
        </w:rPr>
        <w:t>des</w:t>
      </w:r>
      <w:r w:rsidRPr="00E36142">
        <w:rPr>
          <w:rFonts w:eastAsia="Times New Roman"/>
          <w:lang w:val="fr-FR"/>
        </w:rPr>
        <w:t xml:space="preserve"> </w:t>
      </w:r>
      <w:r>
        <w:rPr>
          <w:rFonts w:eastAsia="Times New Roman"/>
          <w:lang w:val="fr-FR"/>
        </w:rPr>
        <w:t>d</w:t>
      </w:r>
      <w:r w:rsidRPr="00E36142">
        <w:rPr>
          <w:rFonts w:eastAsia="Times New Roman"/>
          <w:lang w:val="fr-FR"/>
        </w:rPr>
        <w:t xml:space="preserve">isparitions </w:t>
      </w:r>
      <w:r>
        <w:rPr>
          <w:rFonts w:eastAsia="Times New Roman"/>
          <w:lang w:val="fr-FR"/>
        </w:rPr>
        <w:t>f</w:t>
      </w:r>
      <w:r w:rsidRPr="00E36142">
        <w:rPr>
          <w:rFonts w:eastAsia="Times New Roman"/>
          <w:lang w:val="fr-FR"/>
        </w:rPr>
        <w:t>orcées</w:t>
      </w:r>
      <w:r w:rsidRPr="00DD4062">
        <w:rPr>
          <w:rStyle w:val="Appelnotedebasdep"/>
        </w:rPr>
        <w:footnoteReference w:id="7"/>
      </w:r>
      <w:r w:rsidRPr="00E36142">
        <w:rPr>
          <w:rFonts w:eastAsia="Times New Roman"/>
          <w:lang w:val="fr-FR"/>
        </w:rPr>
        <w:t xml:space="preserve"> faisant état d</w:t>
      </w:r>
      <w:r w:rsidR="008362B7">
        <w:rPr>
          <w:rFonts w:eastAsia="Times New Roman"/>
          <w:lang w:val="fr-FR"/>
        </w:rPr>
        <w:t>’</w:t>
      </w:r>
      <w:r w:rsidRPr="00E36142">
        <w:rPr>
          <w:rFonts w:eastAsia="Times New Roman"/>
          <w:lang w:val="fr-FR"/>
        </w:rPr>
        <w:t xml:space="preserve">allégations de détention au secret par les </w:t>
      </w:r>
      <w:r>
        <w:rPr>
          <w:rFonts w:eastAsia="Times New Roman"/>
          <w:lang w:val="fr-FR"/>
        </w:rPr>
        <w:t>F</w:t>
      </w:r>
      <w:r w:rsidRPr="00E36142">
        <w:rPr>
          <w:rFonts w:eastAsia="Times New Roman"/>
          <w:lang w:val="fr-FR"/>
        </w:rPr>
        <w:t>orces armées maliennes et les services du renseignement, fournir des informations sur les mesures prises afin de</w:t>
      </w:r>
      <w:r w:rsidRPr="00E36142">
        <w:rPr>
          <w:lang w:val="fr-FR"/>
        </w:rPr>
        <w:t xml:space="preserve"> s</w:t>
      </w:r>
      <w:r w:rsidR="008362B7">
        <w:rPr>
          <w:lang w:val="fr-FR"/>
        </w:rPr>
        <w:t>’</w:t>
      </w:r>
      <w:r w:rsidRPr="00E36142">
        <w:rPr>
          <w:lang w:val="fr-FR"/>
        </w:rPr>
        <w:t>a</w:t>
      </w:r>
      <w:r w:rsidRPr="00E36142">
        <w:rPr>
          <w:rFonts w:eastAsia="Times New Roman"/>
          <w:lang w:val="fr-FR"/>
        </w:rPr>
        <w:t>ssurer que les personnes privées de liberté soient uniquement placées dans des lieux de privation de liberté officiellement reconnus et contrôlés régulièrement par voie judiciaire et par le mécanisme national de prévention à toutes les étapes de la procédure, et</w:t>
      </w:r>
      <w:r w:rsidR="004202A3">
        <w:rPr>
          <w:rFonts w:eastAsia="Times New Roman"/>
          <w:lang w:val="fr-FR"/>
        </w:rPr>
        <w:t> </w:t>
      </w:r>
      <w:r w:rsidRPr="00E36142">
        <w:rPr>
          <w:rFonts w:eastAsia="Times New Roman"/>
          <w:lang w:val="fr-FR"/>
        </w:rPr>
        <w:t>que tous les cas de privation de liberté, sans exception, so</w:t>
      </w:r>
      <w:r>
        <w:rPr>
          <w:rFonts w:eastAsia="Times New Roman"/>
          <w:lang w:val="fr-FR"/>
        </w:rPr>
        <w:t>ie</w:t>
      </w:r>
      <w:r w:rsidRPr="00E36142">
        <w:rPr>
          <w:rFonts w:eastAsia="Times New Roman"/>
          <w:lang w:val="fr-FR"/>
        </w:rPr>
        <w:t>nt inscrits dans des registres officiels tenus à jour et dûment accessibles.</w:t>
      </w:r>
    </w:p>
    <w:p w14:paraId="1873CBC5" w14:textId="07787149" w:rsidR="00E34A4D" w:rsidRPr="00E36142" w:rsidRDefault="00E34A4D" w:rsidP="00E34A4D">
      <w:pPr>
        <w:pStyle w:val="H23G"/>
        <w:rPr>
          <w:lang w:val="fr-FR"/>
        </w:rPr>
      </w:pPr>
      <w:r>
        <w:rPr>
          <w:lang w:val="fr-FR"/>
        </w:rPr>
        <w:tab/>
      </w:r>
      <w:r>
        <w:rPr>
          <w:lang w:val="fr-FR"/>
        </w:rPr>
        <w:tab/>
      </w:r>
      <w:r w:rsidRPr="00E36142">
        <w:rPr>
          <w:lang w:val="fr-FR"/>
        </w:rPr>
        <w:t xml:space="preserve">Administration et </w:t>
      </w:r>
      <w:r w:rsidRPr="00E34A4D">
        <w:rPr>
          <w:spacing w:val="-1"/>
          <w:lang w:val="fr-FR"/>
        </w:rPr>
        <w:t>indépendance</w:t>
      </w:r>
      <w:r w:rsidRPr="00E36142">
        <w:rPr>
          <w:lang w:val="fr-FR"/>
        </w:rPr>
        <w:t xml:space="preserve"> de la justice et droit à un procès équitable (art.</w:t>
      </w:r>
      <w:r w:rsidR="004202A3">
        <w:rPr>
          <w:lang w:val="fr-FR"/>
        </w:rPr>
        <w:t> </w:t>
      </w:r>
      <w:r w:rsidRPr="00E36142">
        <w:rPr>
          <w:lang w:val="fr-FR"/>
        </w:rPr>
        <w:t>14)</w:t>
      </w:r>
    </w:p>
    <w:p w14:paraId="2D5CF0DA" w14:textId="0E26CABC" w:rsidR="00E34A4D" w:rsidRPr="00E36142" w:rsidRDefault="00E34A4D" w:rsidP="00E34A4D">
      <w:pPr>
        <w:pStyle w:val="SingleTxtG"/>
        <w:rPr>
          <w:rFonts w:eastAsia="Times New Roman"/>
          <w:lang w:val="fr-FR"/>
        </w:rPr>
      </w:pPr>
      <w:r w:rsidRPr="00E36142">
        <w:rPr>
          <w:rFonts w:eastAsia="Times New Roman"/>
          <w:lang w:val="fr-FR"/>
        </w:rPr>
        <w:t>19.</w:t>
      </w:r>
      <w:r w:rsidRPr="00E36142">
        <w:rPr>
          <w:rFonts w:eastAsia="Times New Roman"/>
          <w:lang w:val="fr-FR"/>
        </w:rPr>
        <w:tab/>
      </w:r>
      <w:bookmarkStart w:id="9" w:name="_Hlk158376002"/>
      <w:r w:rsidRPr="00E36142">
        <w:rPr>
          <w:rFonts w:eastAsia="Times New Roman"/>
          <w:lang w:val="fr-FR"/>
        </w:rPr>
        <w:t>Décrire les mesures prises pour renforcer les capacités du système judiciaire, assurer l</w:t>
      </w:r>
      <w:r w:rsidR="008362B7">
        <w:rPr>
          <w:rFonts w:eastAsia="Times New Roman"/>
          <w:lang w:val="fr-FR"/>
        </w:rPr>
        <w:t>’</w:t>
      </w:r>
      <w:r w:rsidRPr="00E36142">
        <w:rPr>
          <w:rFonts w:eastAsia="Times New Roman"/>
          <w:lang w:val="fr-FR"/>
        </w:rPr>
        <w:t>exécution de ses décisions, pallier le manque de ressources financières et humaines</w:t>
      </w:r>
      <w:r>
        <w:rPr>
          <w:rFonts w:eastAsia="Times New Roman"/>
          <w:lang w:val="fr-FR"/>
        </w:rPr>
        <w:t>,</w:t>
      </w:r>
      <w:r w:rsidRPr="00E36142">
        <w:rPr>
          <w:rFonts w:eastAsia="Times New Roman"/>
          <w:lang w:val="fr-FR"/>
        </w:rPr>
        <w:t xml:space="preserve"> et réduire le temps moyen de traitement des affaires. Fournir des informations sur les mesures prises pour garantir l</w:t>
      </w:r>
      <w:r w:rsidR="008362B7">
        <w:rPr>
          <w:rFonts w:eastAsia="Times New Roman"/>
          <w:lang w:val="fr-FR"/>
        </w:rPr>
        <w:t>’</w:t>
      </w:r>
      <w:r w:rsidRPr="00E36142">
        <w:rPr>
          <w:rFonts w:eastAsia="Times New Roman"/>
          <w:lang w:val="fr-FR"/>
        </w:rPr>
        <w:t>accès de tous et toutes à la justice, y compris l</w:t>
      </w:r>
      <w:r w:rsidR="008362B7">
        <w:rPr>
          <w:rFonts w:eastAsia="Times New Roman"/>
          <w:lang w:val="fr-FR"/>
        </w:rPr>
        <w:t>’</w:t>
      </w:r>
      <w:r w:rsidRPr="00E36142">
        <w:rPr>
          <w:rFonts w:eastAsia="Times New Roman"/>
          <w:lang w:val="fr-FR"/>
        </w:rPr>
        <w:t>accès à l</w:t>
      </w:r>
      <w:r w:rsidR="008362B7">
        <w:rPr>
          <w:rFonts w:eastAsia="Times New Roman"/>
          <w:lang w:val="fr-FR"/>
        </w:rPr>
        <w:t>’</w:t>
      </w:r>
      <w:r w:rsidRPr="00E36142">
        <w:rPr>
          <w:rFonts w:eastAsia="Times New Roman"/>
          <w:lang w:val="fr-FR"/>
        </w:rPr>
        <w:t xml:space="preserve">aide juridictionnelle gratuite pour les personnes défavorisées, et pour </w:t>
      </w:r>
      <w:r>
        <w:rPr>
          <w:rFonts w:eastAsia="Times New Roman"/>
          <w:lang w:val="fr-FR"/>
        </w:rPr>
        <w:t>protéger les</w:t>
      </w:r>
      <w:r w:rsidRPr="00E36142">
        <w:rPr>
          <w:rFonts w:eastAsia="Times New Roman"/>
          <w:lang w:val="fr-FR"/>
        </w:rPr>
        <w:t xml:space="preserve"> victimes et </w:t>
      </w:r>
      <w:r>
        <w:rPr>
          <w:rFonts w:eastAsia="Times New Roman"/>
          <w:lang w:val="fr-FR"/>
        </w:rPr>
        <w:t>l</w:t>
      </w:r>
      <w:r w:rsidRPr="00E36142">
        <w:rPr>
          <w:rFonts w:eastAsia="Times New Roman"/>
          <w:lang w:val="fr-FR"/>
        </w:rPr>
        <w:t xml:space="preserve">es témoins. Décrire les mesures prises pour garantir </w:t>
      </w:r>
      <w:r w:rsidRPr="00E34A4D">
        <w:rPr>
          <w:lang w:val="fr-FR"/>
        </w:rPr>
        <w:t>l</w:t>
      </w:r>
      <w:r w:rsidR="008362B7">
        <w:rPr>
          <w:lang w:val="fr-FR"/>
        </w:rPr>
        <w:t>’</w:t>
      </w:r>
      <w:r w:rsidRPr="00E34A4D">
        <w:rPr>
          <w:lang w:val="fr-FR"/>
        </w:rPr>
        <w:t>indépendance</w:t>
      </w:r>
      <w:r w:rsidRPr="00E36142">
        <w:rPr>
          <w:rFonts w:eastAsia="Times New Roman"/>
          <w:lang w:val="fr-FR"/>
        </w:rPr>
        <w:t xml:space="preserve"> et </w:t>
      </w:r>
      <w:r>
        <w:rPr>
          <w:rFonts w:eastAsia="Times New Roman"/>
          <w:lang w:val="fr-FR"/>
        </w:rPr>
        <w:t>l</w:t>
      </w:r>
      <w:r w:rsidR="008362B7">
        <w:rPr>
          <w:rFonts w:eastAsia="Times New Roman"/>
          <w:lang w:val="fr-FR"/>
        </w:rPr>
        <w:t>’</w:t>
      </w:r>
      <w:r w:rsidRPr="00E36142">
        <w:rPr>
          <w:rFonts w:eastAsia="Times New Roman"/>
          <w:lang w:val="fr-FR"/>
        </w:rPr>
        <w:t xml:space="preserve">impartialité du système judiciaire, en veillant </w:t>
      </w:r>
      <w:r>
        <w:rPr>
          <w:rFonts w:eastAsia="Times New Roman"/>
          <w:lang w:val="fr-FR"/>
        </w:rPr>
        <w:t>à</w:t>
      </w:r>
      <w:r w:rsidRPr="00E36142">
        <w:rPr>
          <w:rFonts w:eastAsia="Times New Roman"/>
          <w:lang w:val="fr-FR"/>
        </w:rPr>
        <w:t xml:space="preserve"> ce qu</w:t>
      </w:r>
      <w:r w:rsidR="008362B7">
        <w:rPr>
          <w:rFonts w:eastAsia="Times New Roman"/>
          <w:lang w:val="fr-FR"/>
        </w:rPr>
        <w:t>’</w:t>
      </w:r>
      <w:r w:rsidRPr="00E36142">
        <w:rPr>
          <w:rFonts w:eastAsia="Times New Roman"/>
          <w:lang w:val="fr-FR"/>
        </w:rPr>
        <w:t>il soit en mesure de prévenir et de combattre les influences politiques et les actes de corruption aux différents échelons</w:t>
      </w:r>
      <w:r>
        <w:rPr>
          <w:rFonts w:eastAsia="Times New Roman"/>
          <w:lang w:val="fr-FR"/>
        </w:rPr>
        <w:t>,</w:t>
      </w:r>
      <w:r w:rsidRPr="00E36142">
        <w:rPr>
          <w:rFonts w:eastAsia="Times New Roman"/>
          <w:lang w:val="fr-FR"/>
        </w:rPr>
        <w:t xml:space="preserve"> et pour veiller à ce que la sélection, </w:t>
      </w:r>
      <w:r>
        <w:rPr>
          <w:rFonts w:eastAsia="Times New Roman"/>
          <w:lang w:val="fr-FR"/>
        </w:rPr>
        <w:t xml:space="preserve">la </w:t>
      </w:r>
      <w:r w:rsidRPr="00E36142">
        <w:rPr>
          <w:rFonts w:eastAsia="Times New Roman"/>
          <w:lang w:val="fr-FR"/>
        </w:rPr>
        <w:t xml:space="preserve">nomination, </w:t>
      </w:r>
      <w:r>
        <w:rPr>
          <w:rFonts w:eastAsia="Times New Roman"/>
          <w:lang w:val="fr-FR"/>
        </w:rPr>
        <w:t xml:space="preserve">la </w:t>
      </w:r>
      <w:r w:rsidRPr="00E36142">
        <w:rPr>
          <w:rFonts w:eastAsia="Times New Roman"/>
          <w:lang w:val="fr-FR"/>
        </w:rPr>
        <w:t xml:space="preserve">promotion, </w:t>
      </w:r>
      <w:r>
        <w:rPr>
          <w:rFonts w:eastAsia="Times New Roman"/>
          <w:lang w:val="fr-FR"/>
        </w:rPr>
        <w:t>l</w:t>
      </w:r>
      <w:r w:rsidR="008362B7">
        <w:rPr>
          <w:rFonts w:eastAsia="Times New Roman"/>
          <w:lang w:val="fr-FR"/>
        </w:rPr>
        <w:t>’</w:t>
      </w:r>
      <w:r w:rsidRPr="00E36142">
        <w:rPr>
          <w:rFonts w:eastAsia="Times New Roman"/>
          <w:lang w:val="fr-FR"/>
        </w:rPr>
        <w:t xml:space="preserve">exercice du pouvoir disciplinaire et </w:t>
      </w:r>
      <w:r>
        <w:rPr>
          <w:rFonts w:eastAsia="Times New Roman"/>
          <w:lang w:val="fr-FR"/>
        </w:rPr>
        <w:t xml:space="preserve">la </w:t>
      </w:r>
      <w:r w:rsidRPr="00E36142">
        <w:rPr>
          <w:rFonts w:eastAsia="Times New Roman"/>
          <w:lang w:val="fr-FR"/>
        </w:rPr>
        <w:t>révocation des juges et des procureurs soient transparents, impartia</w:t>
      </w:r>
      <w:r>
        <w:rPr>
          <w:rFonts w:eastAsia="Times New Roman"/>
          <w:lang w:val="fr-FR"/>
        </w:rPr>
        <w:t>ux</w:t>
      </w:r>
      <w:r w:rsidRPr="00E36142">
        <w:rPr>
          <w:rFonts w:eastAsia="Times New Roman"/>
          <w:lang w:val="fr-FR"/>
        </w:rPr>
        <w:t xml:space="preserve"> et conformes au Pacte et aux normes internationales applicables.</w:t>
      </w:r>
    </w:p>
    <w:bookmarkEnd w:id="9"/>
    <w:p w14:paraId="61909C15" w14:textId="3A55C4E9" w:rsidR="00E34A4D" w:rsidRPr="00E36142" w:rsidRDefault="00E34A4D" w:rsidP="00E34A4D">
      <w:pPr>
        <w:pStyle w:val="SingleTxtG"/>
        <w:rPr>
          <w:rFonts w:eastAsia="Times New Roman"/>
          <w:lang w:val="fr-FR"/>
        </w:rPr>
      </w:pPr>
      <w:r w:rsidRPr="00E36142">
        <w:rPr>
          <w:rFonts w:eastAsia="Times New Roman"/>
          <w:lang w:val="fr-FR"/>
        </w:rPr>
        <w:t>20.</w:t>
      </w:r>
      <w:r w:rsidRPr="00E36142">
        <w:rPr>
          <w:rFonts w:eastAsia="Times New Roman"/>
          <w:lang w:val="fr-FR"/>
        </w:rPr>
        <w:tab/>
        <w:t>Décrire les mesures prises ou envisagées pour retirer aux tribunaux militaires la compétence pour juger des civils ou</w:t>
      </w:r>
      <w:r>
        <w:rPr>
          <w:rFonts w:eastAsia="Times New Roman"/>
          <w:lang w:val="fr-FR"/>
        </w:rPr>
        <w:t>,</w:t>
      </w:r>
      <w:r w:rsidRPr="00E36142">
        <w:rPr>
          <w:rFonts w:eastAsia="Times New Roman"/>
          <w:lang w:val="fr-FR"/>
        </w:rPr>
        <w:t xml:space="preserve"> </w:t>
      </w:r>
      <w:r>
        <w:rPr>
          <w:rFonts w:eastAsia="Times New Roman"/>
          <w:lang w:val="fr-FR"/>
        </w:rPr>
        <w:t>à tout le moins,</w:t>
      </w:r>
      <w:r w:rsidRPr="00E36142">
        <w:rPr>
          <w:rFonts w:eastAsia="Times New Roman"/>
          <w:lang w:val="fr-FR"/>
        </w:rPr>
        <w:t xml:space="preserve"> veiller à ce que cette pratique reste exceptionnelle et que les procès de civils devant les tribunaux militaires se déroulent dans des conditions offrant les garanties énoncées à l</w:t>
      </w:r>
      <w:r w:rsidR="008362B7">
        <w:rPr>
          <w:rFonts w:eastAsia="Times New Roman"/>
          <w:lang w:val="fr-FR"/>
        </w:rPr>
        <w:t>’</w:t>
      </w:r>
      <w:r w:rsidRPr="00E36142">
        <w:rPr>
          <w:rFonts w:eastAsia="Times New Roman"/>
          <w:lang w:val="fr-FR"/>
        </w:rPr>
        <w:t>article</w:t>
      </w:r>
      <w:r w:rsidR="004202A3">
        <w:rPr>
          <w:rFonts w:eastAsia="Times New Roman"/>
          <w:lang w:val="fr-FR"/>
        </w:rPr>
        <w:t> </w:t>
      </w:r>
      <w:r w:rsidRPr="00E36142">
        <w:rPr>
          <w:rFonts w:eastAsia="Times New Roman"/>
          <w:lang w:val="fr-FR"/>
        </w:rPr>
        <w:t>14 du Pacte. Décrire</w:t>
      </w:r>
      <w:r>
        <w:rPr>
          <w:rFonts w:eastAsia="Times New Roman"/>
          <w:lang w:val="fr-FR"/>
        </w:rPr>
        <w:t xml:space="preserve"> également</w:t>
      </w:r>
      <w:r w:rsidRPr="00E36142">
        <w:rPr>
          <w:rFonts w:eastAsia="Times New Roman"/>
          <w:lang w:val="fr-FR"/>
        </w:rPr>
        <w:t xml:space="preserve"> les mesures prises ou envisagées pour exclure de la juridiction des tribunaux militaires les cas présumés de violations graves des droits de l</w:t>
      </w:r>
      <w:r w:rsidR="008362B7">
        <w:rPr>
          <w:rFonts w:eastAsia="Times New Roman"/>
          <w:lang w:val="fr-FR"/>
        </w:rPr>
        <w:t>’</w:t>
      </w:r>
      <w:r w:rsidRPr="00E36142">
        <w:rPr>
          <w:rFonts w:eastAsia="Times New Roman"/>
          <w:lang w:val="fr-FR"/>
        </w:rPr>
        <w:t>homme commises par le personnel militaire, et</w:t>
      </w:r>
      <w:r w:rsidR="004202A3">
        <w:rPr>
          <w:rFonts w:eastAsia="Times New Roman"/>
          <w:lang w:val="fr-FR"/>
        </w:rPr>
        <w:t> </w:t>
      </w:r>
      <w:r w:rsidRPr="00E36142">
        <w:rPr>
          <w:rFonts w:eastAsia="Times New Roman"/>
          <w:lang w:val="fr-FR"/>
        </w:rPr>
        <w:t xml:space="preserve">pour veiller à ce que les enquêtes relevant actuellement de la compétence des tribunaux militaires sur de tels cas soient finalisées rapidement et dans le plein respect des garanties </w:t>
      </w:r>
      <w:r w:rsidRPr="00E36142">
        <w:rPr>
          <w:rFonts w:eastAsia="Times New Roman"/>
          <w:lang w:val="fr-FR"/>
        </w:rPr>
        <w:lastRenderedPageBreak/>
        <w:t>prévue</w:t>
      </w:r>
      <w:r>
        <w:rPr>
          <w:rFonts w:eastAsia="Times New Roman"/>
          <w:lang w:val="fr-FR"/>
        </w:rPr>
        <w:t>s</w:t>
      </w:r>
      <w:r w:rsidRPr="00E36142">
        <w:rPr>
          <w:rFonts w:eastAsia="Times New Roman"/>
          <w:lang w:val="fr-FR"/>
        </w:rPr>
        <w:t xml:space="preserve"> à l</w:t>
      </w:r>
      <w:r w:rsidR="008362B7">
        <w:rPr>
          <w:rFonts w:eastAsia="Times New Roman"/>
          <w:lang w:val="fr-FR"/>
        </w:rPr>
        <w:t>’</w:t>
      </w:r>
      <w:r w:rsidRPr="00E36142">
        <w:rPr>
          <w:rFonts w:eastAsia="Times New Roman"/>
          <w:lang w:val="fr-FR"/>
        </w:rPr>
        <w:t>article</w:t>
      </w:r>
      <w:r w:rsidR="004202A3">
        <w:rPr>
          <w:rFonts w:eastAsia="Times New Roman"/>
          <w:lang w:val="fr-FR"/>
        </w:rPr>
        <w:t> </w:t>
      </w:r>
      <w:r w:rsidRPr="00E36142">
        <w:rPr>
          <w:rFonts w:eastAsia="Times New Roman"/>
          <w:lang w:val="fr-FR"/>
        </w:rPr>
        <w:t xml:space="preserve">14 du Pacte. Fournir des informations pertinentes sur la réforme du Code de </w:t>
      </w:r>
      <w:r>
        <w:rPr>
          <w:rFonts w:eastAsia="Times New Roman"/>
          <w:lang w:val="fr-FR"/>
        </w:rPr>
        <w:t>j</w:t>
      </w:r>
      <w:r w:rsidRPr="00E36142">
        <w:rPr>
          <w:rFonts w:eastAsia="Times New Roman"/>
          <w:lang w:val="fr-FR"/>
        </w:rPr>
        <w:t xml:space="preserve">ustice </w:t>
      </w:r>
      <w:r>
        <w:rPr>
          <w:rFonts w:eastAsia="Times New Roman"/>
          <w:lang w:val="fr-FR"/>
        </w:rPr>
        <w:t>m</w:t>
      </w:r>
      <w:r w:rsidRPr="00E36142">
        <w:rPr>
          <w:rFonts w:eastAsia="Times New Roman"/>
          <w:lang w:val="fr-FR"/>
        </w:rPr>
        <w:t xml:space="preserve">ilitaire et </w:t>
      </w:r>
      <w:r>
        <w:rPr>
          <w:rFonts w:eastAsia="Times New Roman"/>
          <w:lang w:val="fr-FR"/>
        </w:rPr>
        <w:t>l</w:t>
      </w:r>
      <w:r w:rsidRPr="00E36142">
        <w:rPr>
          <w:rFonts w:eastAsia="Times New Roman"/>
          <w:lang w:val="fr-FR"/>
        </w:rPr>
        <w:t>es mesures prises pour assurer sa conformité aux dispositions du Pacte.</w:t>
      </w:r>
    </w:p>
    <w:p w14:paraId="03C0B703" w14:textId="77777777" w:rsidR="00E34A4D" w:rsidRPr="00E36142" w:rsidRDefault="00E34A4D" w:rsidP="00E34A4D">
      <w:pPr>
        <w:pStyle w:val="H23G"/>
        <w:rPr>
          <w:lang w:val="fr-FR"/>
        </w:rPr>
      </w:pPr>
      <w:r w:rsidRPr="00E36142">
        <w:rPr>
          <w:lang w:val="fr-FR"/>
        </w:rPr>
        <w:tab/>
      </w:r>
      <w:r w:rsidRPr="00E36142">
        <w:rPr>
          <w:lang w:val="fr-FR"/>
        </w:rPr>
        <w:tab/>
        <w:t>Traite des êtres humains (</w:t>
      </w:r>
      <w:r w:rsidRPr="00E34A4D">
        <w:rPr>
          <w:spacing w:val="-1"/>
          <w:lang w:val="fr-FR"/>
        </w:rPr>
        <w:t>art</w:t>
      </w:r>
      <w:r w:rsidRPr="00E36142">
        <w:rPr>
          <w:lang w:val="fr-FR"/>
        </w:rPr>
        <w:t>. 6, 7, 8 et 24)</w:t>
      </w:r>
    </w:p>
    <w:p w14:paraId="1339985A" w14:textId="5202604D" w:rsidR="00E34A4D" w:rsidRPr="00E36142" w:rsidRDefault="00E34A4D" w:rsidP="00E34A4D">
      <w:pPr>
        <w:pStyle w:val="SingleTxtG"/>
        <w:rPr>
          <w:rFonts w:eastAsia="Times New Roman"/>
          <w:lang w:val="fr-FR"/>
        </w:rPr>
      </w:pPr>
      <w:r w:rsidRPr="00E36142">
        <w:rPr>
          <w:rFonts w:eastAsia="Times New Roman"/>
          <w:lang w:val="fr-FR"/>
        </w:rPr>
        <w:t>21.</w:t>
      </w:r>
      <w:r w:rsidRPr="00E36142">
        <w:rPr>
          <w:rFonts w:eastAsia="Times New Roman"/>
          <w:lang w:val="fr-FR"/>
        </w:rPr>
        <w:tab/>
      </w:r>
      <w:r w:rsidRPr="00E36142">
        <w:rPr>
          <w:lang w:val="fr-FR"/>
        </w:rPr>
        <w:t>Rendre compte des efforts engagés afin de lutter contre la traite des personnes, notamment les mesures prises pour</w:t>
      </w:r>
      <w:r>
        <w:rPr>
          <w:lang w:val="fr-FR"/>
        </w:rPr>
        <w:t> :</w:t>
      </w:r>
      <w:r w:rsidRPr="00E36142">
        <w:rPr>
          <w:lang w:val="fr-FR"/>
        </w:rPr>
        <w:t xml:space="preserve"> a)</w:t>
      </w:r>
      <w:r w:rsidR="00D0004A">
        <w:rPr>
          <w:lang w:val="fr-FR"/>
        </w:rPr>
        <w:t> </w:t>
      </w:r>
      <w:r w:rsidRPr="00E36142">
        <w:rPr>
          <w:lang w:val="fr-FR"/>
        </w:rPr>
        <w:t>améliorer l</w:t>
      </w:r>
      <w:r w:rsidR="008362B7">
        <w:rPr>
          <w:lang w:val="fr-FR"/>
        </w:rPr>
        <w:t>’</w:t>
      </w:r>
      <w:r w:rsidRPr="00E36142">
        <w:rPr>
          <w:lang w:val="fr-FR"/>
        </w:rPr>
        <w:t>identification précoce et l</w:t>
      </w:r>
      <w:r w:rsidR="008362B7">
        <w:rPr>
          <w:lang w:val="fr-FR"/>
        </w:rPr>
        <w:t>’</w:t>
      </w:r>
      <w:r w:rsidRPr="00E36142">
        <w:rPr>
          <w:lang w:val="fr-FR"/>
        </w:rPr>
        <w:t>orientation des victimes</w:t>
      </w:r>
      <w:r>
        <w:rPr>
          <w:lang w:val="fr-FR"/>
        </w:rPr>
        <w:t> </w:t>
      </w:r>
      <w:r w:rsidRPr="00E36142">
        <w:rPr>
          <w:lang w:val="fr-FR"/>
        </w:rPr>
        <w:t>; b)</w:t>
      </w:r>
      <w:r w:rsidR="00D0004A">
        <w:rPr>
          <w:lang w:val="fr-FR"/>
        </w:rPr>
        <w:t> </w:t>
      </w:r>
      <w:r w:rsidRPr="00E36142">
        <w:rPr>
          <w:lang w:val="fr-FR"/>
        </w:rPr>
        <w:t>renforcer la poursuite pénale des responsables, y compris, le cas échéant, des fonctionnaires complices</w:t>
      </w:r>
      <w:r>
        <w:rPr>
          <w:lang w:val="fr-FR"/>
        </w:rPr>
        <w:t> </w:t>
      </w:r>
      <w:r w:rsidRPr="00E36142">
        <w:rPr>
          <w:lang w:val="fr-FR"/>
        </w:rPr>
        <w:t>; et c)</w:t>
      </w:r>
      <w:r w:rsidR="00D0004A">
        <w:rPr>
          <w:lang w:val="fr-FR"/>
        </w:rPr>
        <w:t> </w:t>
      </w:r>
      <w:r w:rsidRPr="00E36142">
        <w:rPr>
          <w:lang w:val="fr-FR"/>
        </w:rPr>
        <w:t>assurer la protection des victimes et leur accès à un système efficace de soutien et d</w:t>
      </w:r>
      <w:r w:rsidR="008362B7">
        <w:rPr>
          <w:lang w:val="fr-FR"/>
        </w:rPr>
        <w:t>’</w:t>
      </w:r>
      <w:r w:rsidRPr="00E36142">
        <w:rPr>
          <w:lang w:val="fr-FR"/>
        </w:rPr>
        <w:t xml:space="preserve">indemnisation. </w:t>
      </w:r>
      <w:r>
        <w:rPr>
          <w:lang w:val="fr-FR"/>
        </w:rPr>
        <w:t>Fournir</w:t>
      </w:r>
      <w:r w:rsidRPr="00E36142">
        <w:rPr>
          <w:lang w:val="fr-FR"/>
        </w:rPr>
        <w:t xml:space="preserve"> des informations statistiques sur le nombre de plaintes déposées, les enquêtes menées, les poursuites engagées, les condamnations et les sanctions prononcées contre les responsables ainsi que sur l</w:t>
      </w:r>
      <w:r w:rsidR="008362B7">
        <w:rPr>
          <w:lang w:val="fr-FR"/>
        </w:rPr>
        <w:t>’</w:t>
      </w:r>
      <w:r w:rsidRPr="00E36142">
        <w:rPr>
          <w:lang w:val="fr-FR"/>
        </w:rPr>
        <w:t>indemnisation et l</w:t>
      </w:r>
      <w:r w:rsidR="008362B7">
        <w:rPr>
          <w:lang w:val="fr-FR"/>
        </w:rPr>
        <w:t>’</w:t>
      </w:r>
      <w:r w:rsidRPr="00E36142">
        <w:rPr>
          <w:lang w:val="fr-FR"/>
        </w:rPr>
        <w:t>assistance accordée</w:t>
      </w:r>
      <w:r>
        <w:rPr>
          <w:lang w:val="fr-FR"/>
        </w:rPr>
        <w:t>s</w:t>
      </w:r>
      <w:r w:rsidRPr="00E36142">
        <w:rPr>
          <w:lang w:val="fr-FR"/>
        </w:rPr>
        <w:t xml:space="preserve"> aux victimes. Fournir </w:t>
      </w:r>
      <w:r>
        <w:rPr>
          <w:lang w:val="fr-FR"/>
        </w:rPr>
        <w:t xml:space="preserve">également </w:t>
      </w:r>
      <w:r w:rsidRPr="00E36142">
        <w:rPr>
          <w:lang w:val="fr-FR"/>
        </w:rPr>
        <w:t xml:space="preserve">des informations sur les campagnes de sensibilisation menées ainsi que sur la formation </w:t>
      </w:r>
      <w:r>
        <w:rPr>
          <w:lang w:val="fr-FR"/>
        </w:rPr>
        <w:t>assurée</w:t>
      </w:r>
      <w:r w:rsidRPr="00E36142">
        <w:rPr>
          <w:lang w:val="fr-FR"/>
        </w:rPr>
        <w:t xml:space="preserve"> dans ce domaine, notamment auprès des forces de l</w:t>
      </w:r>
      <w:r w:rsidR="008362B7">
        <w:rPr>
          <w:lang w:val="fr-FR"/>
        </w:rPr>
        <w:t>’</w:t>
      </w:r>
      <w:r w:rsidRPr="00E36142">
        <w:rPr>
          <w:lang w:val="fr-FR"/>
        </w:rPr>
        <w:t xml:space="preserve">ordre et </w:t>
      </w:r>
      <w:r>
        <w:rPr>
          <w:lang w:val="fr-FR"/>
        </w:rPr>
        <w:t xml:space="preserve">des </w:t>
      </w:r>
      <w:r w:rsidRPr="00E36142">
        <w:rPr>
          <w:lang w:val="fr-FR"/>
        </w:rPr>
        <w:t>forces de sécurité, des juges, des procureurs</w:t>
      </w:r>
      <w:r>
        <w:rPr>
          <w:lang w:val="fr-FR"/>
        </w:rPr>
        <w:t>,</w:t>
      </w:r>
      <w:r w:rsidRPr="00E36142">
        <w:rPr>
          <w:lang w:val="fr-FR"/>
        </w:rPr>
        <w:t xml:space="preserve"> des avocats, des travailleurs sociaux et des organisations de la société civile.</w:t>
      </w:r>
    </w:p>
    <w:p w14:paraId="23967942" w14:textId="2DEB6A4F" w:rsidR="00E34A4D" w:rsidRPr="00E36142" w:rsidRDefault="00E34A4D" w:rsidP="00E34A4D">
      <w:pPr>
        <w:pStyle w:val="H23G"/>
        <w:rPr>
          <w:lang w:val="fr-FR"/>
        </w:rPr>
      </w:pPr>
      <w:r w:rsidRPr="00E36142">
        <w:rPr>
          <w:lang w:val="fr-FR"/>
        </w:rPr>
        <w:tab/>
      </w:r>
      <w:r w:rsidRPr="00E36142">
        <w:rPr>
          <w:lang w:val="fr-FR"/>
        </w:rPr>
        <w:tab/>
        <w:t xml:space="preserve">Esclavage fondé sur </w:t>
      </w:r>
      <w:r w:rsidRPr="00E34A4D">
        <w:rPr>
          <w:spacing w:val="-1"/>
          <w:lang w:val="fr-FR"/>
        </w:rPr>
        <w:t>l</w:t>
      </w:r>
      <w:r w:rsidR="008362B7">
        <w:rPr>
          <w:spacing w:val="-1"/>
          <w:lang w:val="fr-FR"/>
        </w:rPr>
        <w:t>’</w:t>
      </w:r>
      <w:r w:rsidRPr="00E34A4D">
        <w:rPr>
          <w:spacing w:val="-1"/>
          <w:lang w:val="fr-FR"/>
        </w:rPr>
        <w:t>ascendance</w:t>
      </w:r>
      <w:r w:rsidRPr="00E36142">
        <w:rPr>
          <w:lang w:val="fr-FR"/>
        </w:rPr>
        <w:t xml:space="preserve"> (art. 3, 6, 7, 8 et 24)</w:t>
      </w:r>
    </w:p>
    <w:p w14:paraId="5EB6942B" w14:textId="1F9A11FC" w:rsidR="00E34A4D" w:rsidRPr="00E36142" w:rsidRDefault="00E34A4D" w:rsidP="00E34A4D">
      <w:pPr>
        <w:pStyle w:val="SingleTxtG"/>
        <w:rPr>
          <w:rFonts w:eastAsia="Times New Roman"/>
          <w:lang w:val="fr-FR"/>
        </w:rPr>
      </w:pPr>
      <w:r w:rsidRPr="00E36142">
        <w:rPr>
          <w:lang w:val="fr-FR"/>
        </w:rPr>
        <w:t>22.</w:t>
      </w:r>
      <w:r w:rsidRPr="00E36142">
        <w:rPr>
          <w:lang w:val="fr-FR"/>
        </w:rPr>
        <w:tab/>
        <w:t>Eu égard aux précédentes observations finales du Comité (par.</w:t>
      </w:r>
      <w:r w:rsidR="00D0004A">
        <w:rPr>
          <w:lang w:val="fr-FR"/>
        </w:rPr>
        <w:t> </w:t>
      </w:r>
      <w:r w:rsidRPr="00E36142">
        <w:rPr>
          <w:lang w:val="fr-FR"/>
        </w:rPr>
        <w:t>16), d</w:t>
      </w:r>
      <w:r w:rsidRPr="00E36142">
        <w:rPr>
          <w:rFonts w:eastAsia="Times New Roman"/>
          <w:lang w:val="fr-FR"/>
        </w:rPr>
        <w:t>écrire les mesures prises en vue d</w:t>
      </w:r>
      <w:r w:rsidR="008362B7">
        <w:rPr>
          <w:rFonts w:eastAsia="Times New Roman"/>
          <w:lang w:val="fr-FR"/>
        </w:rPr>
        <w:t>’</w:t>
      </w:r>
      <w:r w:rsidRPr="00E36142">
        <w:rPr>
          <w:rFonts w:eastAsia="Times New Roman"/>
          <w:lang w:val="fr-FR"/>
        </w:rPr>
        <w:t>éradiquer le phénomène d</w:t>
      </w:r>
      <w:r w:rsidR="008362B7">
        <w:rPr>
          <w:rFonts w:eastAsia="Times New Roman"/>
          <w:lang w:val="fr-FR"/>
        </w:rPr>
        <w:t>’</w:t>
      </w:r>
      <w:r w:rsidRPr="00E36142">
        <w:rPr>
          <w:rFonts w:eastAsia="Times New Roman"/>
          <w:lang w:val="fr-FR"/>
        </w:rPr>
        <w:t xml:space="preserve">esclavage par ascendance qui persisterait, en particulier dans la région de Kayes et </w:t>
      </w:r>
      <w:r>
        <w:rPr>
          <w:rFonts w:eastAsia="Times New Roman"/>
          <w:lang w:val="fr-FR"/>
        </w:rPr>
        <w:t>celles</w:t>
      </w:r>
      <w:r w:rsidRPr="00E36142">
        <w:rPr>
          <w:rFonts w:eastAsia="Times New Roman"/>
          <w:lang w:val="fr-FR"/>
        </w:rPr>
        <w:t xml:space="preserve"> du centre et du nord, </w:t>
      </w:r>
      <w:bookmarkStart w:id="10" w:name="_Hlk158379697"/>
      <w:r w:rsidRPr="00E36142">
        <w:rPr>
          <w:rFonts w:eastAsia="Times New Roman"/>
          <w:lang w:val="fr-FR"/>
        </w:rPr>
        <w:t xml:space="preserve">y compris les mesures prises </w:t>
      </w:r>
      <w:r>
        <w:rPr>
          <w:rFonts w:eastAsia="Times New Roman"/>
          <w:lang w:val="fr-FR"/>
        </w:rPr>
        <w:t>sur le plan</w:t>
      </w:r>
      <w:r w:rsidRPr="00E36142">
        <w:rPr>
          <w:rFonts w:eastAsia="Times New Roman"/>
          <w:lang w:val="fr-FR"/>
        </w:rPr>
        <w:t xml:space="preserve"> législatif pour définir explicitement l</w:t>
      </w:r>
      <w:r w:rsidR="008362B7">
        <w:rPr>
          <w:rFonts w:eastAsia="Times New Roman"/>
          <w:lang w:val="fr-FR"/>
        </w:rPr>
        <w:t>’</w:t>
      </w:r>
      <w:r w:rsidRPr="00E36142">
        <w:rPr>
          <w:rFonts w:eastAsia="Times New Roman"/>
          <w:lang w:val="fr-FR"/>
        </w:rPr>
        <w:t xml:space="preserve">esclavage par ascendance comme une forme de traite des êtres humains et renforcer les poursuites contre ce type de crime. </w:t>
      </w:r>
      <w:r>
        <w:rPr>
          <w:rFonts w:eastAsia="Times New Roman"/>
          <w:lang w:val="fr-FR"/>
        </w:rPr>
        <w:t>F</w:t>
      </w:r>
      <w:r w:rsidRPr="00E36142">
        <w:rPr>
          <w:rFonts w:eastAsia="Times New Roman"/>
          <w:lang w:val="fr-FR"/>
        </w:rPr>
        <w:t>ournir</w:t>
      </w:r>
      <w:r w:rsidR="00D0004A">
        <w:rPr>
          <w:rFonts w:eastAsia="Times New Roman"/>
          <w:lang w:val="fr-FR"/>
        </w:rPr>
        <w:t> </w:t>
      </w:r>
      <w:r w:rsidRPr="00E36142">
        <w:rPr>
          <w:rFonts w:eastAsia="Times New Roman"/>
          <w:lang w:val="fr-FR"/>
        </w:rPr>
        <w:t>des informations concernant les mesures prises pour combattre les graves violations de</w:t>
      </w:r>
      <w:r>
        <w:rPr>
          <w:rFonts w:eastAsia="Times New Roman"/>
          <w:lang w:val="fr-FR"/>
        </w:rPr>
        <w:t>s</w:t>
      </w:r>
      <w:r w:rsidRPr="00E36142">
        <w:rPr>
          <w:rFonts w:eastAsia="Times New Roman"/>
          <w:lang w:val="fr-FR"/>
        </w:rPr>
        <w:t xml:space="preserve"> droits de l</w:t>
      </w:r>
      <w:r w:rsidR="008362B7">
        <w:rPr>
          <w:rFonts w:eastAsia="Times New Roman"/>
          <w:lang w:val="fr-FR"/>
        </w:rPr>
        <w:t>’</w:t>
      </w:r>
      <w:r w:rsidRPr="00E36142">
        <w:rPr>
          <w:rFonts w:eastAsia="Times New Roman"/>
          <w:lang w:val="fr-FR"/>
        </w:rPr>
        <w:t>homme commis</w:t>
      </w:r>
      <w:r>
        <w:rPr>
          <w:rFonts w:eastAsia="Times New Roman"/>
          <w:lang w:val="fr-FR"/>
        </w:rPr>
        <w:t>es</w:t>
      </w:r>
      <w:r w:rsidRPr="00E36142">
        <w:rPr>
          <w:rFonts w:eastAsia="Times New Roman"/>
          <w:lang w:val="fr-FR"/>
        </w:rPr>
        <w:t xml:space="preserve"> par les </w:t>
      </w:r>
      <w:r>
        <w:rPr>
          <w:rFonts w:eastAsia="Times New Roman"/>
          <w:lang w:val="fr-FR"/>
        </w:rPr>
        <w:t>« </w:t>
      </w:r>
      <w:r w:rsidRPr="00E36142">
        <w:rPr>
          <w:rFonts w:eastAsia="Times New Roman"/>
          <w:lang w:val="fr-FR"/>
        </w:rPr>
        <w:t>maîtres</w:t>
      </w:r>
      <w:r>
        <w:rPr>
          <w:rFonts w:eastAsia="Times New Roman"/>
          <w:lang w:val="fr-FR"/>
        </w:rPr>
        <w:t> »</w:t>
      </w:r>
      <w:r w:rsidRPr="00E36142">
        <w:rPr>
          <w:rFonts w:eastAsia="Times New Roman"/>
          <w:lang w:val="fr-FR"/>
        </w:rPr>
        <w:t xml:space="preserve"> à l</w:t>
      </w:r>
      <w:r w:rsidR="008362B7">
        <w:rPr>
          <w:rFonts w:eastAsia="Times New Roman"/>
          <w:lang w:val="fr-FR"/>
        </w:rPr>
        <w:t>’</w:t>
      </w:r>
      <w:r w:rsidRPr="00E36142">
        <w:rPr>
          <w:rFonts w:eastAsia="Times New Roman"/>
          <w:lang w:val="fr-FR"/>
        </w:rPr>
        <w:t xml:space="preserve">encontre des </w:t>
      </w:r>
      <w:r>
        <w:rPr>
          <w:rFonts w:eastAsia="Times New Roman"/>
          <w:lang w:val="fr-FR"/>
        </w:rPr>
        <w:t>« </w:t>
      </w:r>
      <w:r w:rsidRPr="00E36142">
        <w:rPr>
          <w:rFonts w:eastAsia="Times New Roman"/>
          <w:lang w:val="fr-FR"/>
        </w:rPr>
        <w:t>esclaves</w:t>
      </w:r>
      <w:r>
        <w:rPr>
          <w:rFonts w:eastAsia="Times New Roman"/>
          <w:lang w:val="fr-FR"/>
        </w:rPr>
        <w:t> »</w:t>
      </w:r>
      <w:r w:rsidRPr="00E36142">
        <w:rPr>
          <w:rFonts w:eastAsia="Times New Roman"/>
          <w:lang w:val="fr-FR"/>
        </w:rPr>
        <w:t>, notamment les mesures prises afin d</w:t>
      </w:r>
      <w:r w:rsidR="008362B7">
        <w:rPr>
          <w:rFonts w:eastAsia="Times New Roman"/>
          <w:lang w:val="fr-FR"/>
        </w:rPr>
        <w:t>’</w:t>
      </w:r>
      <w:r w:rsidRPr="00E36142">
        <w:rPr>
          <w:rFonts w:eastAsia="Times New Roman"/>
          <w:lang w:val="fr-FR"/>
        </w:rPr>
        <w:t xml:space="preserve">identifier les victimes, </w:t>
      </w:r>
      <w:r>
        <w:rPr>
          <w:rFonts w:eastAsia="Times New Roman"/>
          <w:lang w:val="fr-FR"/>
        </w:rPr>
        <w:t xml:space="preserve">de </w:t>
      </w:r>
      <w:r w:rsidRPr="00E36142">
        <w:rPr>
          <w:rFonts w:eastAsia="Times New Roman"/>
          <w:lang w:val="fr-FR"/>
        </w:rPr>
        <w:t xml:space="preserve">traduire les auteurs de ces actes en justice, et </w:t>
      </w:r>
      <w:r>
        <w:rPr>
          <w:rFonts w:eastAsia="Times New Roman"/>
          <w:lang w:val="fr-FR"/>
        </w:rPr>
        <w:t xml:space="preserve">de </w:t>
      </w:r>
      <w:r w:rsidRPr="00E36142">
        <w:rPr>
          <w:rFonts w:eastAsia="Times New Roman"/>
          <w:lang w:val="fr-FR"/>
        </w:rPr>
        <w:t>s</w:t>
      </w:r>
      <w:r w:rsidR="008362B7">
        <w:rPr>
          <w:rFonts w:eastAsia="Times New Roman"/>
          <w:lang w:val="fr-FR"/>
        </w:rPr>
        <w:t>’</w:t>
      </w:r>
      <w:r w:rsidRPr="00E36142">
        <w:rPr>
          <w:rFonts w:eastAsia="Times New Roman"/>
          <w:lang w:val="fr-FR"/>
        </w:rPr>
        <w:t xml:space="preserve">assurer que les victimes aient accès à des recours appropriés et efficaces et soient protégées de tout acte de représailles. Décrire </w:t>
      </w:r>
      <w:r>
        <w:rPr>
          <w:rFonts w:eastAsia="Times New Roman"/>
          <w:lang w:val="fr-FR"/>
        </w:rPr>
        <w:t xml:space="preserve">également </w:t>
      </w:r>
      <w:r w:rsidRPr="00E36142">
        <w:rPr>
          <w:rFonts w:eastAsia="Times New Roman"/>
          <w:lang w:val="fr-FR"/>
        </w:rPr>
        <w:t>les mesures prises pour garantir un accès effectif à l</w:t>
      </w:r>
      <w:r w:rsidR="008362B7">
        <w:rPr>
          <w:rFonts w:eastAsia="Times New Roman"/>
          <w:lang w:val="fr-FR"/>
        </w:rPr>
        <w:t>’</w:t>
      </w:r>
      <w:r w:rsidRPr="00E36142">
        <w:rPr>
          <w:rFonts w:eastAsia="Times New Roman"/>
          <w:lang w:val="fr-FR"/>
        </w:rPr>
        <w:t>enregistrement des naissances et aux documents d</w:t>
      </w:r>
      <w:r w:rsidR="008362B7">
        <w:rPr>
          <w:rFonts w:eastAsia="Times New Roman"/>
          <w:lang w:val="fr-FR"/>
        </w:rPr>
        <w:t>’</w:t>
      </w:r>
      <w:r w:rsidRPr="00E36142">
        <w:rPr>
          <w:rFonts w:eastAsia="Times New Roman"/>
          <w:lang w:val="fr-FR"/>
        </w:rPr>
        <w:t>identité pour les victimes potentielles de l</w:t>
      </w:r>
      <w:r w:rsidR="008362B7">
        <w:rPr>
          <w:rFonts w:eastAsia="Times New Roman"/>
          <w:lang w:val="fr-FR"/>
        </w:rPr>
        <w:t>’</w:t>
      </w:r>
      <w:r w:rsidRPr="00E36142">
        <w:rPr>
          <w:rFonts w:eastAsia="Times New Roman"/>
          <w:lang w:val="fr-FR"/>
        </w:rPr>
        <w:t>esclavage fondé sur l</w:t>
      </w:r>
      <w:r w:rsidR="008362B7">
        <w:rPr>
          <w:rFonts w:eastAsia="Times New Roman"/>
          <w:lang w:val="fr-FR"/>
        </w:rPr>
        <w:t>’</w:t>
      </w:r>
      <w:r w:rsidRPr="00E36142">
        <w:rPr>
          <w:rFonts w:eastAsia="Times New Roman"/>
          <w:lang w:val="fr-FR"/>
        </w:rPr>
        <w:t>ascendance</w:t>
      </w:r>
      <w:r>
        <w:rPr>
          <w:rFonts w:eastAsia="Times New Roman"/>
          <w:lang w:val="fr-FR"/>
        </w:rPr>
        <w:t>,</w:t>
      </w:r>
      <w:r w:rsidRPr="00E36142">
        <w:rPr>
          <w:rFonts w:eastAsia="Times New Roman"/>
          <w:lang w:val="fr-FR"/>
        </w:rPr>
        <w:t xml:space="preserve"> et pour améliorer la collecte d</w:t>
      </w:r>
      <w:r w:rsidR="008362B7">
        <w:rPr>
          <w:rFonts w:eastAsia="Times New Roman"/>
          <w:lang w:val="fr-FR"/>
        </w:rPr>
        <w:t>’</w:t>
      </w:r>
      <w:r w:rsidRPr="00E36142">
        <w:rPr>
          <w:rFonts w:eastAsia="Times New Roman"/>
          <w:lang w:val="fr-FR"/>
        </w:rPr>
        <w:t>informations statistiques.</w:t>
      </w:r>
    </w:p>
    <w:bookmarkEnd w:id="10"/>
    <w:p w14:paraId="1D5F227F" w14:textId="74B0AA04" w:rsidR="00E34A4D" w:rsidRPr="00E36142" w:rsidRDefault="00E34A4D" w:rsidP="00E34A4D">
      <w:pPr>
        <w:pStyle w:val="H23G"/>
        <w:rPr>
          <w:lang w:val="fr-FR"/>
        </w:rPr>
      </w:pPr>
      <w:r w:rsidRPr="00E36142">
        <w:rPr>
          <w:spacing w:val="-4"/>
          <w:lang w:val="fr-FR"/>
        </w:rPr>
        <w:tab/>
      </w:r>
      <w:r w:rsidRPr="00E36142">
        <w:rPr>
          <w:spacing w:val="-4"/>
          <w:lang w:val="fr-FR"/>
        </w:rPr>
        <w:tab/>
        <w:t>Liberté d</w:t>
      </w:r>
      <w:r w:rsidR="008362B7">
        <w:rPr>
          <w:spacing w:val="-4"/>
          <w:lang w:val="fr-FR"/>
        </w:rPr>
        <w:t>’</w:t>
      </w:r>
      <w:r w:rsidRPr="00E36142">
        <w:rPr>
          <w:spacing w:val="-4"/>
          <w:lang w:val="fr-FR"/>
        </w:rPr>
        <w:t xml:space="preserve">expression et </w:t>
      </w:r>
      <w:r w:rsidRPr="00E34A4D">
        <w:rPr>
          <w:spacing w:val="-1"/>
          <w:lang w:val="fr-FR"/>
        </w:rPr>
        <w:t>protection</w:t>
      </w:r>
      <w:r w:rsidRPr="00E36142">
        <w:rPr>
          <w:spacing w:val="-4"/>
          <w:lang w:val="fr-FR"/>
        </w:rPr>
        <w:t xml:space="preserve"> des journalistes et des défenseurs des droits de l</w:t>
      </w:r>
      <w:r w:rsidR="008362B7">
        <w:rPr>
          <w:spacing w:val="-4"/>
          <w:lang w:val="fr-FR"/>
        </w:rPr>
        <w:t>’</w:t>
      </w:r>
      <w:r w:rsidRPr="00E36142">
        <w:rPr>
          <w:spacing w:val="-4"/>
          <w:lang w:val="fr-FR"/>
        </w:rPr>
        <w:t>homme</w:t>
      </w:r>
      <w:r w:rsidRPr="00E36142">
        <w:rPr>
          <w:lang w:val="fr-FR"/>
        </w:rPr>
        <w:t xml:space="preserve"> (art. 2, 6, 7, 9, 14 et 19)</w:t>
      </w:r>
    </w:p>
    <w:p w14:paraId="65BB12B0" w14:textId="0320BF42" w:rsidR="00E34A4D" w:rsidRPr="00E36142" w:rsidRDefault="00E34A4D" w:rsidP="00E34A4D">
      <w:pPr>
        <w:pStyle w:val="SingleTxtG"/>
        <w:rPr>
          <w:rFonts w:eastAsia="Times New Roman"/>
          <w:lang w:val="fr-FR"/>
        </w:rPr>
      </w:pPr>
      <w:r w:rsidRPr="00E36142">
        <w:rPr>
          <w:rFonts w:eastAsia="Times New Roman"/>
          <w:lang w:val="fr-FR"/>
        </w:rPr>
        <w:t>23.</w:t>
      </w:r>
      <w:r w:rsidRPr="00E36142">
        <w:rPr>
          <w:rFonts w:eastAsia="Times New Roman"/>
          <w:lang w:val="fr-FR"/>
        </w:rPr>
        <w:tab/>
      </w:r>
      <w:bookmarkStart w:id="11" w:name="_Hlk159054862"/>
      <w:r w:rsidRPr="00E36142">
        <w:rPr>
          <w:rFonts w:eastAsia="Times New Roman"/>
          <w:lang w:val="fr-FR"/>
        </w:rPr>
        <w:t>Indiquer si l</w:t>
      </w:r>
      <w:r w:rsidR="008362B7">
        <w:rPr>
          <w:rFonts w:eastAsia="Times New Roman"/>
          <w:lang w:val="fr-FR"/>
        </w:rPr>
        <w:t>’</w:t>
      </w:r>
      <w:r>
        <w:rPr>
          <w:rFonts w:eastAsia="Times New Roman"/>
          <w:lang w:val="fr-FR"/>
        </w:rPr>
        <w:t>É</w:t>
      </w:r>
      <w:r w:rsidRPr="00E36142">
        <w:rPr>
          <w:rFonts w:eastAsia="Times New Roman"/>
          <w:lang w:val="fr-FR"/>
        </w:rPr>
        <w:t xml:space="preserve">tat partie prévoit de </w:t>
      </w:r>
      <w:r>
        <w:rPr>
          <w:rFonts w:eastAsia="Times New Roman"/>
          <w:lang w:val="fr-FR"/>
        </w:rPr>
        <w:t>revoir</w:t>
      </w:r>
      <w:r w:rsidRPr="00E36142">
        <w:rPr>
          <w:rFonts w:eastAsia="Times New Roman"/>
          <w:lang w:val="fr-FR"/>
        </w:rPr>
        <w:t xml:space="preserve"> sa législation afin d</w:t>
      </w:r>
      <w:r w:rsidR="008362B7">
        <w:rPr>
          <w:rFonts w:eastAsia="Times New Roman"/>
          <w:lang w:val="fr-FR"/>
        </w:rPr>
        <w:t>’</w:t>
      </w:r>
      <w:r w:rsidRPr="00E36142">
        <w:rPr>
          <w:rFonts w:eastAsia="Times New Roman"/>
          <w:lang w:val="fr-FR"/>
        </w:rPr>
        <w:t>assurer qu</w:t>
      </w:r>
      <w:r w:rsidR="008362B7">
        <w:rPr>
          <w:rFonts w:eastAsia="Times New Roman"/>
          <w:lang w:val="fr-FR"/>
        </w:rPr>
        <w:t>’</w:t>
      </w:r>
      <w:r w:rsidRPr="00E36142">
        <w:rPr>
          <w:rFonts w:eastAsia="Times New Roman"/>
          <w:lang w:val="fr-FR"/>
        </w:rPr>
        <w:t xml:space="preserve">elle ne puisse pas être utilisée pour museler la presse et les voix critiques, notamment en veillant à ce que les infractions relatives à la diffamation, </w:t>
      </w:r>
      <w:r>
        <w:rPr>
          <w:rFonts w:eastAsia="Times New Roman"/>
          <w:lang w:val="fr-FR"/>
        </w:rPr>
        <w:t xml:space="preserve">à </w:t>
      </w:r>
      <w:r w:rsidRPr="00E36142">
        <w:rPr>
          <w:rFonts w:eastAsia="Times New Roman"/>
          <w:lang w:val="fr-FR"/>
        </w:rPr>
        <w:t>l</w:t>
      </w:r>
      <w:r w:rsidR="008362B7">
        <w:rPr>
          <w:rFonts w:eastAsia="Times New Roman"/>
          <w:lang w:val="fr-FR"/>
        </w:rPr>
        <w:t>’</w:t>
      </w:r>
      <w:r w:rsidRPr="00E36142">
        <w:rPr>
          <w:rFonts w:eastAsia="Times New Roman"/>
          <w:lang w:val="fr-FR"/>
        </w:rPr>
        <w:t xml:space="preserve">injure, </w:t>
      </w:r>
      <w:r>
        <w:rPr>
          <w:rFonts w:eastAsia="Times New Roman"/>
          <w:lang w:val="fr-FR"/>
        </w:rPr>
        <w:t xml:space="preserve">à </w:t>
      </w:r>
      <w:r w:rsidRPr="00E36142">
        <w:rPr>
          <w:rFonts w:eastAsia="Times New Roman"/>
          <w:lang w:val="fr-FR"/>
        </w:rPr>
        <w:t>l</w:t>
      </w:r>
      <w:r w:rsidR="008362B7">
        <w:rPr>
          <w:rFonts w:eastAsia="Times New Roman"/>
          <w:lang w:val="fr-FR"/>
        </w:rPr>
        <w:t>’</w:t>
      </w:r>
      <w:r w:rsidRPr="00E36142">
        <w:rPr>
          <w:rFonts w:eastAsia="Times New Roman"/>
          <w:lang w:val="fr-FR"/>
        </w:rPr>
        <w:t xml:space="preserve">offense et </w:t>
      </w:r>
      <w:r>
        <w:rPr>
          <w:rFonts w:eastAsia="Times New Roman"/>
          <w:lang w:val="fr-FR"/>
        </w:rPr>
        <w:t xml:space="preserve">à </w:t>
      </w:r>
      <w:r w:rsidRPr="00E36142">
        <w:rPr>
          <w:rFonts w:eastAsia="Times New Roman"/>
          <w:lang w:val="fr-FR"/>
        </w:rPr>
        <w:t>la diffusion de fausses nouvelles soient définies de façon claire et que les sanctions soient proportionnelles, y</w:t>
      </w:r>
      <w:r w:rsidR="00D0004A">
        <w:rPr>
          <w:rFonts w:eastAsia="Times New Roman"/>
          <w:lang w:val="fr-FR"/>
        </w:rPr>
        <w:t> </w:t>
      </w:r>
      <w:r w:rsidRPr="00E36142">
        <w:rPr>
          <w:rFonts w:eastAsia="Times New Roman"/>
          <w:lang w:val="fr-FR"/>
        </w:rPr>
        <w:t xml:space="preserve">compris en </w:t>
      </w:r>
      <w:r>
        <w:rPr>
          <w:rFonts w:eastAsia="Times New Roman"/>
          <w:lang w:val="fr-FR"/>
        </w:rPr>
        <w:t>lien</w:t>
      </w:r>
      <w:r w:rsidRPr="00E36142">
        <w:rPr>
          <w:rFonts w:eastAsia="Times New Roman"/>
          <w:lang w:val="fr-FR"/>
        </w:rPr>
        <w:t xml:space="preserve"> avec la loi n</w:t>
      </w:r>
      <w:r w:rsidR="00D0004A" w:rsidRPr="00D0004A">
        <w:rPr>
          <w:rFonts w:eastAsia="Times New Roman"/>
          <w:vertAlign w:val="superscript"/>
          <w:lang w:val="fr-FR"/>
        </w:rPr>
        <w:t>o</w:t>
      </w:r>
      <w:r w:rsidR="00D0004A">
        <w:rPr>
          <w:rFonts w:eastAsia="Times New Roman"/>
          <w:lang w:val="fr-FR"/>
        </w:rPr>
        <w:t> </w:t>
      </w:r>
      <w:r w:rsidRPr="00E36142">
        <w:rPr>
          <w:rFonts w:eastAsia="Times New Roman"/>
          <w:lang w:val="fr-FR"/>
        </w:rPr>
        <w:t>2019-056 du 5</w:t>
      </w:r>
      <w:r w:rsidR="00D0004A">
        <w:rPr>
          <w:rFonts w:eastAsia="Times New Roman"/>
          <w:lang w:val="fr-FR"/>
        </w:rPr>
        <w:t> </w:t>
      </w:r>
      <w:r w:rsidRPr="00E36142">
        <w:rPr>
          <w:rFonts w:eastAsia="Times New Roman"/>
          <w:lang w:val="fr-FR"/>
        </w:rPr>
        <w:t>décembre 2019 portant répression de la cybercriminalité. Fournir, pour les dix dernières années, des informations détaillées sur les condamnations relatives à ce type d</w:t>
      </w:r>
      <w:r w:rsidR="008362B7">
        <w:rPr>
          <w:rFonts w:eastAsia="Times New Roman"/>
          <w:lang w:val="fr-FR"/>
        </w:rPr>
        <w:t>’</w:t>
      </w:r>
      <w:r w:rsidRPr="00E36142">
        <w:rPr>
          <w:rFonts w:eastAsia="Times New Roman"/>
          <w:lang w:val="fr-FR"/>
        </w:rPr>
        <w:t>infraction ainsi que sur les suspensions des licences d</w:t>
      </w:r>
      <w:r w:rsidR="008362B7">
        <w:rPr>
          <w:rFonts w:eastAsia="Times New Roman"/>
          <w:lang w:val="fr-FR"/>
        </w:rPr>
        <w:t>’</w:t>
      </w:r>
      <w:r w:rsidRPr="00E36142">
        <w:rPr>
          <w:rFonts w:eastAsia="Times New Roman"/>
          <w:lang w:val="fr-FR"/>
        </w:rPr>
        <w:t xml:space="preserve">exploitation imposées aux médias, et décrire les mesures prises afin de prévenir </w:t>
      </w:r>
      <w:r>
        <w:rPr>
          <w:rFonts w:eastAsia="Times New Roman"/>
          <w:lang w:val="fr-FR"/>
        </w:rPr>
        <w:t>l</w:t>
      </w:r>
      <w:r w:rsidRPr="00E36142">
        <w:rPr>
          <w:rFonts w:eastAsia="Times New Roman"/>
          <w:lang w:val="fr-FR"/>
        </w:rPr>
        <w:t>es abus et d</w:t>
      </w:r>
      <w:r w:rsidR="008362B7">
        <w:rPr>
          <w:rFonts w:eastAsia="Times New Roman"/>
          <w:lang w:val="fr-FR"/>
        </w:rPr>
        <w:t>’</w:t>
      </w:r>
      <w:r w:rsidRPr="00E36142">
        <w:rPr>
          <w:rFonts w:eastAsia="Times New Roman"/>
          <w:lang w:val="fr-FR"/>
        </w:rPr>
        <w:t xml:space="preserve">assurer la protection des journalistes, </w:t>
      </w:r>
      <w:r>
        <w:rPr>
          <w:rFonts w:eastAsia="Times New Roman"/>
          <w:lang w:val="fr-FR"/>
        </w:rPr>
        <w:t xml:space="preserve">des </w:t>
      </w:r>
      <w:r w:rsidRPr="00E36142">
        <w:rPr>
          <w:rFonts w:eastAsia="Times New Roman"/>
          <w:lang w:val="fr-FR"/>
        </w:rPr>
        <w:t>blog</w:t>
      </w:r>
      <w:r>
        <w:rPr>
          <w:rFonts w:eastAsia="Times New Roman"/>
          <w:lang w:val="fr-FR"/>
        </w:rPr>
        <w:t>u</w:t>
      </w:r>
      <w:r w:rsidRPr="00E36142">
        <w:rPr>
          <w:rFonts w:eastAsia="Times New Roman"/>
          <w:lang w:val="fr-FR"/>
        </w:rPr>
        <w:t xml:space="preserve">eurs, </w:t>
      </w:r>
      <w:r>
        <w:rPr>
          <w:rFonts w:eastAsia="Times New Roman"/>
          <w:lang w:val="fr-FR"/>
        </w:rPr>
        <w:t xml:space="preserve">des </w:t>
      </w:r>
      <w:r w:rsidRPr="00E36142">
        <w:rPr>
          <w:rFonts w:eastAsia="Times New Roman"/>
          <w:lang w:val="fr-FR"/>
        </w:rPr>
        <w:t xml:space="preserve">figures politiques, </w:t>
      </w:r>
      <w:r>
        <w:rPr>
          <w:rFonts w:eastAsia="Times New Roman"/>
          <w:lang w:val="fr-FR"/>
        </w:rPr>
        <w:t xml:space="preserve">des </w:t>
      </w:r>
      <w:r w:rsidRPr="00E36142">
        <w:rPr>
          <w:rFonts w:eastAsia="Times New Roman"/>
          <w:lang w:val="fr-FR"/>
        </w:rPr>
        <w:t xml:space="preserve">activistes et </w:t>
      </w:r>
      <w:r>
        <w:rPr>
          <w:rFonts w:eastAsia="Times New Roman"/>
          <w:lang w:val="fr-FR"/>
        </w:rPr>
        <w:t xml:space="preserve">des </w:t>
      </w:r>
      <w:r w:rsidRPr="00E36142">
        <w:rPr>
          <w:rFonts w:eastAsia="Times New Roman"/>
          <w:lang w:val="fr-FR"/>
        </w:rPr>
        <w:t>défenseurs des droits de l</w:t>
      </w:r>
      <w:r w:rsidR="008362B7">
        <w:rPr>
          <w:rFonts w:eastAsia="Times New Roman"/>
          <w:lang w:val="fr-FR"/>
        </w:rPr>
        <w:t>’</w:t>
      </w:r>
      <w:r w:rsidRPr="00E36142">
        <w:rPr>
          <w:rFonts w:eastAsia="Times New Roman"/>
          <w:lang w:val="fr-FR"/>
        </w:rPr>
        <w:t>homme contre les menaces, le harcèlement, la torture, les enlèvements ou autres actes de violence ou d</w:t>
      </w:r>
      <w:r w:rsidR="008362B7">
        <w:rPr>
          <w:rFonts w:eastAsia="Times New Roman"/>
          <w:lang w:val="fr-FR"/>
        </w:rPr>
        <w:t>’</w:t>
      </w:r>
      <w:r w:rsidRPr="00E36142">
        <w:rPr>
          <w:rFonts w:eastAsia="Times New Roman"/>
          <w:lang w:val="fr-FR"/>
        </w:rPr>
        <w:t xml:space="preserve">intimidation à leur </w:t>
      </w:r>
      <w:r>
        <w:rPr>
          <w:rFonts w:eastAsia="Times New Roman"/>
          <w:lang w:val="fr-FR"/>
        </w:rPr>
        <w:t>égard</w:t>
      </w:r>
      <w:r w:rsidRPr="00E36142">
        <w:rPr>
          <w:rFonts w:eastAsia="Times New Roman"/>
          <w:lang w:val="fr-FR"/>
        </w:rPr>
        <w:t>. Fournir des informations sur les enquêtes menées, les poursuites engagées et les sanctions imposées aux responsables de tels actes, y compris des informations actualisées sur l</w:t>
      </w:r>
      <w:r w:rsidR="008362B7">
        <w:rPr>
          <w:rFonts w:eastAsia="Times New Roman"/>
          <w:lang w:val="fr-FR"/>
        </w:rPr>
        <w:t>’</w:t>
      </w:r>
      <w:r w:rsidRPr="00E36142">
        <w:rPr>
          <w:rFonts w:eastAsia="Times New Roman"/>
          <w:lang w:val="fr-FR"/>
        </w:rPr>
        <w:t>enquête relative à la disparition forcée du journaliste Birama Touré, ainsi que sur les réparations accordées aux</w:t>
      </w:r>
      <w:r w:rsidR="00D0004A">
        <w:rPr>
          <w:rFonts w:eastAsia="Times New Roman"/>
          <w:lang w:val="fr-FR"/>
        </w:rPr>
        <w:t> </w:t>
      </w:r>
      <w:r w:rsidRPr="00E36142">
        <w:rPr>
          <w:rFonts w:eastAsia="Times New Roman"/>
          <w:lang w:val="fr-FR"/>
        </w:rPr>
        <w:t>victimes.</w:t>
      </w:r>
    </w:p>
    <w:bookmarkEnd w:id="11"/>
    <w:p w14:paraId="54C8DEC0" w14:textId="7141F11F" w:rsidR="00E34A4D" w:rsidRPr="00E36142" w:rsidRDefault="00E34A4D" w:rsidP="00E34A4D">
      <w:pPr>
        <w:pStyle w:val="H23G"/>
        <w:rPr>
          <w:rFonts w:eastAsia="Times New Roman"/>
          <w:lang w:val="fr-FR"/>
        </w:rPr>
      </w:pPr>
      <w:r>
        <w:rPr>
          <w:lang w:val="fr-FR"/>
        </w:rPr>
        <w:tab/>
      </w:r>
      <w:r>
        <w:rPr>
          <w:lang w:val="fr-FR"/>
        </w:rPr>
        <w:tab/>
      </w:r>
      <w:r w:rsidRPr="00E36142">
        <w:rPr>
          <w:lang w:val="fr-FR"/>
        </w:rPr>
        <w:t xml:space="preserve">Liberté de réunion pacifique et usage </w:t>
      </w:r>
      <w:r w:rsidRPr="00E34A4D">
        <w:rPr>
          <w:spacing w:val="-1"/>
          <w:lang w:val="fr-FR"/>
        </w:rPr>
        <w:t>excessif</w:t>
      </w:r>
      <w:r w:rsidRPr="00E36142">
        <w:rPr>
          <w:lang w:val="fr-FR"/>
        </w:rPr>
        <w:t xml:space="preserve"> de la force (art.</w:t>
      </w:r>
      <w:r w:rsidR="00D0004A">
        <w:rPr>
          <w:lang w:val="fr-FR"/>
        </w:rPr>
        <w:t> </w:t>
      </w:r>
      <w:r w:rsidRPr="00E36142">
        <w:rPr>
          <w:lang w:val="fr-FR"/>
        </w:rPr>
        <w:t>6, 7 et 21)</w:t>
      </w:r>
    </w:p>
    <w:p w14:paraId="39164C69" w14:textId="2D249843" w:rsidR="00E34A4D" w:rsidRPr="00E36142" w:rsidRDefault="00E34A4D" w:rsidP="00E34A4D">
      <w:pPr>
        <w:pStyle w:val="SingleTxtG"/>
        <w:rPr>
          <w:rFonts w:eastAsia="Times New Roman"/>
          <w:lang w:val="fr-FR"/>
        </w:rPr>
      </w:pPr>
      <w:r w:rsidRPr="00E36142">
        <w:rPr>
          <w:rFonts w:eastAsia="Times New Roman"/>
          <w:lang w:val="fr-FR"/>
        </w:rPr>
        <w:t>24.</w:t>
      </w:r>
      <w:r w:rsidRPr="00E36142">
        <w:rPr>
          <w:rFonts w:eastAsia="Times New Roman"/>
          <w:lang w:val="fr-FR"/>
        </w:rPr>
        <w:tab/>
      </w:r>
      <w:bookmarkStart w:id="12" w:name="_Hlk159190209"/>
      <w:r>
        <w:rPr>
          <w:rFonts w:eastAsia="Times New Roman"/>
          <w:lang w:val="fr-FR"/>
        </w:rPr>
        <w:t>À</w:t>
      </w:r>
      <w:r w:rsidRPr="00E36142">
        <w:rPr>
          <w:rFonts w:eastAsia="Times New Roman"/>
          <w:lang w:val="fr-FR"/>
        </w:rPr>
        <w:t xml:space="preserve"> la lumière de l</w:t>
      </w:r>
      <w:r w:rsidR="008362B7">
        <w:rPr>
          <w:rFonts w:eastAsia="Times New Roman"/>
          <w:lang w:val="fr-FR"/>
        </w:rPr>
        <w:t>’</w:t>
      </w:r>
      <w:r>
        <w:rPr>
          <w:rFonts w:eastAsia="Times New Roman"/>
          <w:lang w:val="fr-FR"/>
        </w:rPr>
        <w:t>o</w:t>
      </w:r>
      <w:r w:rsidRPr="00E36142">
        <w:rPr>
          <w:rFonts w:eastAsia="Times New Roman"/>
          <w:lang w:val="fr-FR"/>
        </w:rPr>
        <w:t>bservation générale n</w:t>
      </w:r>
      <w:r w:rsidRPr="00DD4062">
        <w:rPr>
          <w:rFonts w:eastAsia="Times New Roman"/>
          <w:vertAlign w:val="superscript"/>
          <w:lang w:val="fr-FR"/>
        </w:rPr>
        <w:t>o</w:t>
      </w:r>
      <w:r w:rsidR="00D0004A">
        <w:rPr>
          <w:rFonts w:eastAsia="Times New Roman"/>
          <w:lang w:val="fr-FR"/>
        </w:rPr>
        <w:t> </w:t>
      </w:r>
      <w:r w:rsidRPr="00E36142">
        <w:rPr>
          <w:rFonts w:eastAsia="Times New Roman"/>
          <w:lang w:val="fr-FR"/>
        </w:rPr>
        <w:t>37 (2020)</w:t>
      </w:r>
      <w:r>
        <w:rPr>
          <w:rFonts w:eastAsia="Times New Roman"/>
          <w:lang w:val="fr-FR"/>
        </w:rPr>
        <w:t xml:space="preserve"> du Comité</w:t>
      </w:r>
      <w:r w:rsidRPr="00E36142">
        <w:rPr>
          <w:rFonts w:eastAsia="Times New Roman"/>
          <w:lang w:val="fr-FR"/>
        </w:rPr>
        <w:t xml:space="preserve"> sur le droit de réunion pacifique, fournir des</w:t>
      </w:r>
      <w:r w:rsidRPr="00E36142">
        <w:rPr>
          <w:lang w:val="fr-FR"/>
        </w:rPr>
        <w:t xml:space="preserve"> informations sur le régime juridique encadrant les réunions pacifiques et </w:t>
      </w:r>
      <w:r w:rsidRPr="00E36142">
        <w:rPr>
          <w:rFonts w:eastAsia="Times New Roman"/>
          <w:lang w:val="fr-FR"/>
        </w:rPr>
        <w:t xml:space="preserve">commenter les allégations selon lesquelles certaines manifestations pacifiques ont été interdites de façon arbitraire </w:t>
      </w:r>
      <w:r>
        <w:rPr>
          <w:rFonts w:eastAsia="Times New Roman"/>
          <w:lang w:val="fr-FR"/>
        </w:rPr>
        <w:t>sous</w:t>
      </w:r>
      <w:r w:rsidRPr="00E36142">
        <w:rPr>
          <w:rFonts w:eastAsia="Times New Roman"/>
          <w:lang w:val="fr-FR"/>
        </w:rPr>
        <w:t xml:space="preserve"> prétexte de maintien de l</w:t>
      </w:r>
      <w:r w:rsidR="008362B7">
        <w:rPr>
          <w:rFonts w:eastAsia="Times New Roman"/>
          <w:lang w:val="fr-FR"/>
        </w:rPr>
        <w:t>’</w:t>
      </w:r>
      <w:r w:rsidRPr="00E36142">
        <w:rPr>
          <w:rFonts w:eastAsia="Times New Roman"/>
          <w:lang w:val="fr-FR"/>
        </w:rPr>
        <w:t>ordre public, telle la</w:t>
      </w:r>
      <w:r w:rsidRPr="00E36142">
        <w:t xml:space="preserve"> </w:t>
      </w:r>
      <w:r w:rsidRPr="00E36142">
        <w:rPr>
          <w:rFonts w:eastAsia="Times New Roman"/>
          <w:lang w:val="fr-FR"/>
        </w:rPr>
        <w:t>série de manifestations qu</w:t>
      </w:r>
      <w:r w:rsidR="008362B7">
        <w:rPr>
          <w:rFonts w:eastAsia="Times New Roman"/>
          <w:lang w:val="fr-FR"/>
        </w:rPr>
        <w:t>’</w:t>
      </w:r>
      <w:r w:rsidRPr="00E36142">
        <w:rPr>
          <w:rFonts w:eastAsia="Times New Roman"/>
          <w:lang w:val="fr-FR"/>
        </w:rPr>
        <w:t>avait prévu d</w:t>
      </w:r>
      <w:r w:rsidR="008362B7">
        <w:rPr>
          <w:rFonts w:eastAsia="Times New Roman"/>
          <w:lang w:val="fr-FR"/>
        </w:rPr>
        <w:t>’</w:t>
      </w:r>
      <w:r w:rsidRPr="00E36142">
        <w:rPr>
          <w:rFonts w:eastAsia="Times New Roman"/>
          <w:lang w:val="fr-FR"/>
        </w:rPr>
        <w:t>organiser l</w:t>
      </w:r>
      <w:r w:rsidR="008362B7">
        <w:rPr>
          <w:rFonts w:eastAsia="Times New Roman"/>
          <w:lang w:val="fr-FR"/>
        </w:rPr>
        <w:t>’</w:t>
      </w:r>
      <w:r w:rsidRPr="00E36142">
        <w:rPr>
          <w:rFonts w:eastAsia="Times New Roman"/>
          <w:lang w:val="fr-FR"/>
        </w:rPr>
        <w:t xml:space="preserve">Association </w:t>
      </w:r>
      <w:r>
        <w:rPr>
          <w:rFonts w:eastAsia="Times New Roman"/>
          <w:lang w:val="fr-FR"/>
        </w:rPr>
        <w:t>m</w:t>
      </w:r>
      <w:r w:rsidRPr="00E36142">
        <w:rPr>
          <w:rFonts w:eastAsia="Times New Roman"/>
          <w:lang w:val="fr-FR"/>
        </w:rPr>
        <w:t xml:space="preserve">alienne de </w:t>
      </w:r>
      <w:r>
        <w:rPr>
          <w:rFonts w:eastAsia="Times New Roman"/>
          <w:lang w:val="fr-FR"/>
        </w:rPr>
        <w:t>l</w:t>
      </w:r>
      <w:r w:rsidRPr="00E36142">
        <w:rPr>
          <w:rFonts w:eastAsia="Times New Roman"/>
          <w:lang w:val="fr-FR"/>
        </w:rPr>
        <w:t xml:space="preserve">utte contre la </w:t>
      </w:r>
      <w:r>
        <w:rPr>
          <w:rFonts w:eastAsia="Times New Roman"/>
          <w:lang w:val="fr-FR"/>
        </w:rPr>
        <w:t>c</w:t>
      </w:r>
      <w:r w:rsidRPr="00E36142">
        <w:rPr>
          <w:rFonts w:eastAsia="Times New Roman"/>
          <w:lang w:val="fr-FR"/>
        </w:rPr>
        <w:t xml:space="preserve">orruption et la </w:t>
      </w:r>
      <w:r>
        <w:rPr>
          <w:rFonts w:eastAsia="Times New Roman"/>
          <w:lang w:val="fr-FR"/>
        </w:rPr>
        <w:t>d</w:t>
      </w:r>
      <w:r w:rsidRPr="00E36142">
        <w:rPr>
          <w:rFonts w:eastAsia="Times New Roman"/>
          <w:lang w:val="fr-FR"/>
        </w:rPr>
        <w:t xml:space="preserve">élinquance </w:t>
      </w:r>
      <w:r>
        <w:rPr>
          <w:rFonts w:eastAsia="Times New Roman"/>
          <w:lang w:val="fr-FR"/>
        </w:rPr>
        <w:t>f</w:t>
      </w:r>
      <w:r w:rsidRPr="00E36142">
        <w:rPr>
          <w:rFonts w:eastAsia="Times New Roman"/>
          <w:lang w:val="fr-FR"/>
        </w:rPr>
        <w:t>inancière et qui s</w:t>
      </w:r>
      <w:r w:rsidR="008362B7">
        <w:rPr>
          <w:rFonts w:eastAsia="Times New Roman"/>
          <w:lang w:val="fr-FR"/>
        </w:rPr>
        <w:t>’</w:t>
      </w:r>
      <w:r w:rsidRPr="00E36142">
        <w:rPr>
          <w:rFonts w:eastAsia="Times New Roman"/>
          <w:lang w:val="fr-FR"/>
        </w:rPr>
        <w:t xml:space="preserve">est vu interdire par le Gouverneur du </w:t>
      </w:r>
      <w:r>
        <w:rPr>
          <w:rFonts w:eastAsia="Times New Roman"/>
          <w:lang w:val="fr-FR"/>
        </w:rPr>
        <w:t>d</w:t>
      </w:r>
      <w:r w:rsidRPr="00E36142">
        <w:rPr>
          <w:rFonts w:eastAsia="Times New Roman"/>
          <w:lang w:val="fr-FR"/>
        </w:rPr>
        <w:t>istrict de Bamako. Fournir des informations sur le cadre juridique encadrant l</w:t>
      </w:r>
      <w:r w:rsidR="008362B7">
        <w:rPr>
          <w:rFonts w:eastAsia="Times New Roman"/>
          <w:lang w:val="fr-FR"/>
        </w:rPr>
        <w:t>’</w:t>
      </w:r>
      <w:r w:rsidRPr="00E36142">
        <w:rPr>
          <w:rFonts w:eastAsia="Times New Roman"/>
          <w:lang w:val="fr-FR"/>
        </w:rPr>
        <w:t xml:space="preserve">usage légitime de la </w:t>
      </w:r>
      <w:r w:rsidRPr="00E36142">
        <w:rPr>
          <w:rFonts w:eastAsia="Times New Roman"/>
          <w:lang w:val="fr-FR"/>
        </w:rPr>
        <w:lastRenderedPageBreak/>
        <w:t>force par les forces de l</w:t>
      </w:r>
      <w:r w:rsidR="008362B7">
        <w:rPr>
          <w:rFonts w:eastAsia="Times New Roman"/>
          <w:lang w:val="fr-FR"/>
        </w:rPr>
        <w:t>’</w:t>
      </w:r>
      <w:r w:rsidRPr="00E36142">
        <w:rPr>
          <w:rFonts w:eastAsia="Times New Roman"/>
          <w:lang w:val="fr-FR"/>
        </w:rPr>
        <w:t xml:space="preserve">ordre et les forces de sécurité, y compris des dispositions légales </w:t>
      </w:r>
      <w:r>
        <w:rPr>
          <w:rFonts w:eastAsia="Times New Roman"/>
          <w:lang w:val="fr-FR"/>
        </w:rPr>
        <w:t>propres</w:t>
      </w:r>
      <w:r w:rsidRPr="00E36142">
        <w:rPr>
          <w:rFonts w:eastAsia="Times New Roman"/>
          <w:lang w:val="fr-FR"/>
        </w:rPr>
        <w:t xml:space="preserve"> au contexte de la gestion des manifestations et autres rassemblements publics, en</w:t>
      </w:r>
      <w:r w:rsidR="00372FCE">
        <w:rPr>
          <w:rFonts w:eastAsia="Times New Roman"/>
          <w:lang w:val="fr-FR"/>
        </w:rPr>
        <w:t> </w:t>
      </w:r>
      <w:r w:rsidRPr="00E36142">
        <w:rPr>
          <w:rFonts w:eastAsia="Times New Roman"/>
          <w:lang w:val="fr-FR"/>
        </w:rPr>
        <w:t xml:space="preserve">expliquant comment </w:t>
      </w:r>
      <w:r>
        <w:rPr>
          <w:rFonts w:eastAsia="Times New Roman"/>
          <w:lang w:val="fr-FR"/>
        </w:rPr>
        <w:t>la</w:t>
      </w:r>
      <w:r w:rsidRPr="00E36142">
        <w:rPr>
          <w:rFonts w:eastAsia="Times New Roman"/>
          <w:lang w:val="fr-FR"/>
        </w:rPr>
        <w:t xml:space="preserve"> législation est en conformité avec les dispositions du Pacte et les normes internationales, </w:t>
      </w:r>
      <w:r>
        <w:rPr>
          <w:rFonts w:eastAsia="Times New Roman"/>
          <w:lang w:val="fr-FR"/>
        </w:rPr>
        <w:t>ainsi que</w:t>
      </w:r>
      <w:r w:rsidRPr="00E36142">
        <w:rPr>
          <w:rFonts w:eastAsia="Times New Roman"/>
          <w:lang w:val="fr-FR"/>
        </w:rPr>
        <w:t xml:space="preserve"> sur </w:t>
      </w:r>
      <w:r>
        <w:rPr>
          <w:rFonts w:eastAsia="Times New Roman"/>
          <w:lang w:val="fr-FR"/>
        </w:rPr>
        <w:t>la</w:t>
      </w:r>
      <w:r w:rsidRPr="00E36142">
        <w:rPr>
          <w:rFonts w:eastAsia="Times New Roman"/>
          <w:lang w:val="fr-FR"/>
        </w:rPr>
        <w:t xml:space="preserve"> formation </w:t>
      </w:r>
      <w:r>
        <w:rPr>
          <w:rFonts w:eastAsia="Times New Roman"/>
          <w:lang w:val="fr-FR"/>
        </w:rPr>
        <w:t>des</w:t>
      </w:r>
      <w:r w:rsidRPr="00E36142">
        <w:rPr>
          <w:rFonts w:eastAsia="Times New Roman"/>
          <w:lang w:val="fr-FR"/>
        </w:rPr>
        <w:t xml:space="preserve"> forces de l</w:t>
      </w:r>
      <w:r w:rsidR="008362B7">
        <w:rPr>
          <w:rFonts w:eastAsia="Times New Roman"/>
          <w:lang w:val="fr-FR"/>
        </w:rPr>
        <w:t>’</w:t>
      </w:r>
      <w:r w:rsidRPr="00E36142">
        <w:rPr>
          <w:rFonts w:eastAsia="Times New Roman"/>
          <w:lang w:val="fr-FR"/>
        </w:rPr>
        <w:t xml:space="preserve">ordre et </w:t>
      </w:r>
      <w:r>
        <w:rPr>
          <w:rFonts w:eastAsia="Times New Roman"/>
          <w:lang w:val="fr-FR"/>
        </w:rPr>
        <w:t>des</w:t>
      </w:r>
      <w:r w:rsidRPr="00E36142">
        <w:rPr>
          <w:rFonts w:eastAsia="Times New Roman"/>
          <w:lang w:val="fr-FR"/>
        </w:rPr>
        <w:t xml:space="preserve"> forces de sécurité à cet égard. Concernant la mort de 14</w:t>
      </w:r>
      <w:r w:rsidR="00372FCE">
        <w:rPr>
          <w:rFonts w:eastAsia="Times New Roman"/>
          <w:lang w:val="fr-FR"/>
        </w:rPr>
        <w:t> </w:t>
      </w:r>
      <w:r w:rsidRPr="00E36142">
        <w:rPr>
          <w:rFonts w:eastAsia="Times New Roman"/>
          <w:lang w:val="fr-FR"/>
        </w:rPr>
        <w:t>manifestants à Bamako entre le 10 et 12</w:t>
      </w:r>
      <w:r w:rsidR="00372FCE">
        <w:rPr>
          <w:rFonts w:eastAsia="Times New Roman"/>
          <w:lang w:val="fr-FR"/>
        </w:rPr>
        <w:t> </w:t>
      </w:r>
      <w:r w:rsidRPr="00E36142">
        <w:rPr>
          <w:rFonts w:eastAsia="Times New Roman"/>
          <w:lang w:val="fr-FR"/>
        </w:rPr>
        <w:t xml:space="preserve">juillet 2020, fournir des informations sur les enquêtes menées, les poursuites engagées et les condamnations et sanctions imposées aux responsables de </w:t>
      </w:r>
      <w:r>
        <w:rPr>
          <w:rFonts w:eastAsia="Times New Roman"/>
          <w:lang w:val="fr-FR"/>
        </w:rPr>
        <w:t>ces</w:t>
      </w:r>
      <w:r w:rsidRPr="00E36142">
        <w:rPr>
          <w:rFonts w:eastAsia="Times New Roman"/>
          <w:lang w:val="fr-FR"/>
        </w:rPr>
        <w:t xml:space="preserve"> actes, ainsi que sur les réparations accordées aux victimes.</w:t>
      </w:r>
    </w:p>
    <w:bookmarkEnd w:id="12"/>
    <w:p w14:paraId="277E17C3" w14:textId="31F71303" w:rsidR="00E34A4D" w:rsidRPr="00E36142" w:rsidRDefault="00E34A4D" w:rsidP="00E34A4D">
      <w:pPr>
        <w:pStyle w:val="H23G"/>
        <w:rPr>
          <w:rFonts w:eastAsia="Times New Roman"/>
          <w:lang w:val="fr-FR"/>
        </w:rPr>
      </w:pPr>
      <w:r>
        <w:rPr>
          <w:lang w:val="fr-FR"/>
        </w:rPr>
        <w:tab/>
      </w:r>
      <w:r>
        <w:rPr>
          <w:lang w:val="fr-FR"/>
        </w:rPr>
        <w:tab/>
      </w:r>
      <w:r w:rsidRPr="00E36142">
        <w:rPr>
          <w:lang w:val="fr-FR"/>
        </w:rPr>
        <w:t>Liberté d</w:t>
      </w:r>
      <w:r w:rsidR="008362B7">
        <w:rPr>
          <w:lang w:val="fr-FR"/>
        </w:rPr>
        <w:t>’</w:t>
      </w:r>
      <w:r w:rsidRPr="00E36142">
        <w:rPr>
          <w:lang w:val="fr-FR"/>
        </w:rPr>
        <w:t>association (art.</w:t>
      </w:r>
      <w:r w:rsidR="00372FCE">
        <w:rPr>
          <w:lang w:val="fr-FR"/>
        </w:rPr>
        <w:t> </w:t>
      </w:r>
      <w:r w:rsidRPr="00E36142">
        <w:rPr>
          <w:lang w:val="fr-FR"/>
        </w:rPr>
        <w:t>2 et 22)</w:t>
      </w:r>
    </w:p>
    <w:p w14:paraId="2B624F7C" w14:textId="35C5AC00" w:rsidR="00E34A4D" w:rsidRPr="00E36142" w:rsidRDefault="00E34A4D" w:rsidP="00E34A4D">
      <w:pPr>
        <w:pStyle w:val="SingleTxtG"/>
        <w:rPr>
          <w:rFonts w:eastAsia="Times New Roman"/>
          <w:lang w:val="fr-FR"/>
        </w:rPr>
      </w:pPr>
      <w:r w:rsidRPr="00E36142">
        <w:rPr>
          <w:rFonts w:eastAsia="Times New Roman"/>
          <w:lang w:val="fr-FR"/>
        </w:rPr>
        <w:t>25.</w:t>
      </w:r>
      <w:r w:rsidRPr="00E36142">
        <w:rPr>
          <w:rFonts w:eastAsia="Times New Roman"/>
          <w:lang w:val="fr-FR"/>
        </w:rPr>
        <w:tab/>
        <w:t>Fournir des</w:t>
      </w:r>
      <w:r w:rsidRPr="00E36142">
        <w:rPr>
          <w:lang w:val="fr-FR"/>
        </w:rPr>
        <w:t xml:space="preserve"> informations sur le régime juridique encadrant la liberté d</w:t>
      </w:r>
      <w:r w:rsidR="008362B7">
        <w:rPr>
          <w:lang w:val="fr-FR"/>
        </w:rPr>
        <w:t>’</w:t>
      </w:r>
      <w:r w:rsidRPr="00E36142">
        <w:rPr>
          <w:lang w:val="fr-FR"/>
        </w:rPr>
        <w:t>association, notamment en ce qui concerne l</w:t>
      </w:r>
      <w:r w:rsidR="008362B7">
        <w:rPr>
          <w:lang w:val="fr-FR"/>
        </w:rPr>
        <w:t>’</w:t>
      </w:r>
      <w:r w:rsidRPr="00E36142">
        <w:rPr>
          <w:lang w:val="fr-FR"/>
        </w:rPr>
        <w:t>enregistrement, les sources de financement</w:t>
      </w:r>
      <w:r>
        <w:rPr>
          <w:lang w:val="fr-FR"/>
        </w:rPr>
        <w:t>,</w:t>
      </w:r>
      <w:r w:rsidRPr="00E36142">
        <w:rPr>
          <w:lang w:val="fr-FR"/>
        </w:rPr>
        <w:t xml:space="preserve"> l</w:t>
      </w:r>
      <w:r w:rsidR="008362B7">
        <w:rPr>
          <w:lang w:val="fr-FR"/>
        </w:rPr>
        <w:t>’</w:t>
      </w:r>
      <w:r w:rsidRPr="00E36142">
        <w:rPr>
          <w:lang w:val="fr-FR"/>
        </w:rPr>
        <w:t>obligation d</w:t>
      </w:r>
      <w:r w:rsidR="008362B7">
        <w:rPr>
          <w:lang w:val="fr-FR"/>
        </w:rPr>
        <w:t>’</w:t>
      </w:r>
      <w:r w:rsidRPr="00E36142">
        <w:rPr>
          <w:lang w:val="fr-FR"/>
        </w:rPr>
        <w:t>information financière</w:t>
      </w:r>
      <w:r>
        <w:rPr>
          <w:lang w:val="fr-FR"/>
        </w:rPr>
        <w:t>,</w:t>
      </w:r>
      <w:r w:rsidRPr="00E36142">
        <w:rPr>
          <w:lang w:val="fr-FR"/>
        </w:rPr>
        <w:t xml:space="preserve"> la suspension et la dissolution d</w:t>
      </w:r>
      <w:r w:rsidR="008362B7">
        <w:rPr>
          <w:lang w:val="fr-FR"/>
        </w:rPr>
        <w:t>’</w:t>
      </w:r>
      <w:r w:rsidRPr="00E36142">
        <w:rPr>
          <w:lang w:val="fr-FR"/>
        </w:rPr>
        <w:t xml:space="preserve">une association, en expliquant </w:t>
      </w:r>
      <w:bookmarkStart w:id="13" w:name="_Hlk159190478"/>
      <w:r w:rsidRPr="00E36142">
        <w:rPr>
          <w:lang w:val="fr-FR"/>
        </w:rPr>
        <w:t xml:space="preserve">comment </w:t>
      </w:r>
      <w:r>
        <w:rPr>
          <w:lang w:val="fr-FR"/>
        </w:rPr>
        <w:t>la</w:t>
      </w:r>
      <w:r w:rsidRPr="00E36142">
        <w:rPr>
          <w:lang w:val="fr-FR"/>
        </w:rPr>
        <w:t xml:space="preserve"> législation est en conformité avec les dispositions du Pacte</w:t>
      </w:r>
      <w:bookmarkEnd w:id="13"/>
      <w:r w:rsidRPr="00E36142">
        <w:rPr>
          <w:lang w:val="fr-FR"/>
        </w:rPr>
        <w:t>. Commenter les allégations selon lesquelles la liberté d</w:t>
      </w:r>
      <w:r w:rsidR="008362B7">
        <w:rPr>
          <w:lang w:val="fr-FR"/>
        </w:rPr>
        <w:t>’</w:t>
      </w:r>
      <w:r w:rsidRPr="00E36142">
        <w:rPr>
          <w:lang w:val="fr-FR"/>
        </w:rPr>
        <w:t>association ne serait pas respectée à l</w:t>
      </w:r>
      <w:r w:rsidR="008362B7">
        <w:rPr>
          <w:lang w:val="fr-FR"/>
        </w:rPr>
        <w:t>’</w:t>
      </w:r>
      <w:r w:rsidRPr="00E36142">
        <w:rPr>
          <w:lang w:val="fr-FR"/>
        </w:rPr>
        <w:t xml:space="preserve">égard des </w:t>
      </w:r>
      <w:r w:rsidRPr="00E36142">
        <w:rPr>
          <w:rFonts w:eastAsia="Times New Roman"/>
          <w:lang w:val="fr-FR"/>
        </w:rPr>
        <w:t xml:space="preserve">associations </w:t>
      </w:r>
      <w:r>
        <w:rPr>
          <w:rFonts w:eastAsia="Times New Roman"/>
          <w:lang w:val="fr-FR"/>
        </w:rPr>
        <w:t>de personnes lesbiennes, gays, bisexuelles, transgenres et intersexes</w:t>
      </w:r>
      <w:r w:rsidRPr="00E36142">
        <w:rPr>
          <w:rFonts w:eastAsia="Times New Roman"/>
          <w:lang w:val="fr-FR"/>
        </w:rPr>
        <w:t>, qui se verraient refuser le droit de s</w:t>
      </w:r>
      <w:r w:rsidR="008362B7">
        <w:rPr>
          <w:rFonts w:eastAsia="Times New Roman"/>
          <w:lang w:val="fr-FR"/>
        </w:rPr>
        <w:t>’</w:t>
      </w:r>
      <w:r w:rsidRPr="00E36142">
        <w:rPr>
          <w:rFonts w:eastAsia="Times New Roman"/>
          <w:lang w:val="fr-FR"/>
        </w:rPr>
        <w:t>enregistrer auprès des autorités pour cause d</w:t>
      </w:r>
      <w:r w:rsidR="008362B7">
        <w:rPr>
          <w:rFonts w:eastAsia="Times New Roman"/>
          <w:lang w:val="fr-FR"/>
        </w:rPr>
        <w:t>’</w:t>
      </w:r>
      <w:r w:rsidRPr="00E36142">
        <w:rPr>
          <w:rFonts w:eastAsia="Times New Roman"/>
          <w:lang w:val="fr-FR"/>
        </w:rPr>
        <w:t xml:space="preserve">« immoralité ». </w:t>
      </w:r>
      <w:r w:rsidRPr="00E34A4D">
        <w:rPr>
          <w:lang w:val="fr-FR"/>
        </w:rPr>
        <w:t>Décrire</w:t>
      </w:r>
      <w:r w:rsidRPr="00E36142">
        <w:rPr>
          <w:rFonts w:eastAsia="Times New Roman"/>
          <w:lang w:val="fr-FR"/>
        </w:rPr>
        <w:t xml:space="preserve"> les mesures prises pour garantir l</w:t>
      </w:r>
      <w:r w:rsidR="008362B7">
        <w:rPr>
          <w:rFonts w:eastAsia="Times New Roman"/>
          <w:lang w:val="fr-FR"/>
        </w:rPr>
        <w:t>’</w:t>
      </w:r>
      <w:r w:rsidRPr="00E36142">
        <w:rPr>
          <w:rFonts w:eastAsia="Times New Roman"/>
          <w:lang w:val="fr-FR"/>
        </w:rPr>
        <w:t>exercice effecti</w:t>
      </w:r>
      <w:r>
        <w:rPr>
          <w:rFonts w:eastAsia="Times New Roman"/>
          <w:lang w:val="fr-FR"/>
        </w:rPr>
        <w:t>f</w:t>
      </w:r>
      <w:r w:rsidRPr="00E36142">
        <w:rPr>
          <w:rFonts w:eastAsia="Times New Roman"/>
          <w:lang w:val="fr-FR"/>
        </w:rPr>
        <w:t xml:space="preserve"> de la liberté d</w:t>
      </w:r>
      <w:r w:rsidR="008362B7">
        <w:rPr>
          <w:rFonts w:eastAsia="Times New Roman"/>
          <w:lang w:val="fr-FR"/>
        </w:rPr>
        <w:t>’</w:t>
      </w:r>
      <w:r w:rsidRPr="00E36142">
        <w:rPr>
          <w:rFonts w:eastAsia="Times New Roman"/>
          <w:lang w:val="fr-FR"/>
        </w:rPr>
        <w:t>association, y</w:t>
      </w:r>
      <w:r w:rsidR="00372FCE">
        <w:rPr>
          <w:rFonts w:eastAsia="Times New Roman"/>
          <w:lang w:val="fr-FR"/>
        </w:rPr>
        <w:t> </w:t>
      </w:r>
      <w:r w:rsidRPr="00E36142">
        <w:rPr>
          <w:rFonts w:eastAsia="Times New Roman"/>
          <w:lang w:val="fr-FR"/>
        </w:rPr>
        <w:t>compris concernant la dissolution de l</w:t>
      </w:r>
      <w:r w:rsidR="008362B7">
        <w:rPr>
          <w:rFonts w:eastAsia="Times New Roman"/>
          <w:lang w:val="fr-FR"/>
        </w:rPr>
        <w:t>’</w:t>
      </w:r>
      <w:r w:rsidRPr="00E36142">
        <w:rPr>
          <w:rFonts w:eastAsia="Times New Roman"/>
          <w:lang w:val="fr-FR"/>
        </w:rPr>
        <w:t>association dénommée «</w:t>
      </w:r>
      <w:r>
        <w:rPr>
          <w:rFonts w:eastAsia="Times New Roman"/>
          <w:lang w:val="fr-FR"/>
        </w:rPr>
        <w:t> </w:t>
      </w:r>
      <w:r w:rsidRPr="00E36142">
        <w:rPr>
          <w:rFonts w:eastAsia="Times New Roman"/>
          <w:lang w:val="fr-FR"/>
        </w:rPr>
        <w:t xml:space="preserve">Observatoire pour les </w:t>
      </w:r>
      <w:r>
        <w:rPr>
          <w:rFonts w:eastAsia="Times New Roman"/>
          <w:lang w:val="fr-FR"/>
        </w:rPr>
        <w:t>é</w:t>
      </w:r>
      <w:r w:rsidRPr="00E36142">
        <w:rPr>
          <w:rFonts w:eastAsia="Times New Roman"/>
          <w:lang w:val="fr-FR"/>
        </w:rPr>
        <w:t xml:space="preserve">lections et la </w:t>
      </w:r>
      <w:r>
        <w:rPr>
          <w:rFonts w:eastAsia="Times New Roman"/>
          <w:lang w:val="fr-FR"/>
        </w:rPr>
        <w:t>b</w:t>
      </w:r>
      <w:r w:rsidRPr="00E36142">
        <w:rPr>
          <w:rFonts w:eastAsia="Times New Roman"/>
          <w:lang w:val="fr-FR"/>
        </w:rPr>
        <w:t xml:space="preserve">onne </w:t>
      </w:r>
      <w:r>
        <w:rPr>
          <w:rFonts w:eastAsia="Times New Roman"/>
          <w:lang w:val="fr-FR"/>
        </w:rPr>
        <w:t>g</w:t>
      </w:r>
      <w:r w:rsidRPr="00E36142">
        <w:rPr>
          <w:rFonts w:eastAsia="Times New Roman"/>
          <w:lang w:val="fr-FR"/>
        </w:rPr>
        <w:t>ouvernance au Mali », annoncée dans un communiqué du Conseil des ministres publié le 20 décembre 2023, en incluant</w:t>
      </w:r>
      <w:r w:rsidRPr="00E36142">
        <w:rPr>
          <w:lang w:val="fr-FR"/>
        </w:rPr>
        <w:t xml:space="preserve"> des informations sur les voies de recours, y compris les voies judiciaires, dont disposent les associations</w:t>
      </w:r>
      <w:r w:rsidRPr="00E36142">
        <w:rPr>
          <w:rFonts w:eastAsia="Times New Roman"/>
          <w:lang w:val="fr-FR"/>
        </w:rPr>
        <w:t>.</w:t>
      </w:r>
    </w:p>
    <w:p w14:paraId="75901200" w14:textId="77777777" w:rsidR="00E34A4D" w:rsidRPr="00E36142" w:rsidRDefault="00E34A4D" w:rsidP="00E34A4D">
      <w:pPr>
        <w:pStyle w:val="H23G"/>
        <w:rPr>
          <w:lang w:val="fr-FR"/>
        </w:rPr>
      </w:pPr>
      <w:r w:rsidRPr="00E36142">
        <w:rPr>
          <w:lang w:val="fr-FR"/>
        </w:rPr>
        <w:tab/>
      </w:r>
      <w:r w:rsidRPr="00E36142">
        <w:rPr>
          <w:lang w:val="fr-FR"/>
        </w:rPr>
        <w:tab/>
        <w:t>Participation aux affaires publiques (art. 25)</w:t>
      </w:r>
    </w:p>
    <w:p w14:paraId="330F6E8E" w14:textId="0CE39A0E" w:rsidR="00E34A4D" w:rsidRPr="00E36142" w:rsidRDefault="00E34A4D" w:rsidP="00E34A4D">
      <w:pPr>
        <w:pStyle w:val="SingleTxtG"/>
        <w:rPr>
          <w:rFonts w:eastAsia="Times New Roman"/>
          <w:lang w:val="fr-FR"/>
        </w:rPr>
      </w:pPr>
      <w:r w:rsidRPr="00E36142">
        <w:rPr>
          <w:rFonts w:eastAsia="Times New Roman"/>
          <w:lang w:val="fr-FR"/>
        </w:rPr>
        <w:t>26.</w:t>
      </w:r>
      <w:r w:rsidRPr="00E36142">
        <w:rPr>
          <w:rFonts w:eastAsia="Times New Roman"/>
          <w:lang w:val="fr-FR"/>
        </w:rPr>
        <w:tab/>
        <w:t>Décrire toutes les mesures destinées à garantir que les élections prévues dans le cadre de la fin de la transition et du retour à l</w:t>
      </w:r>
      <w:r w:rsidR="008362B7">
        <w:rPr>
          <w:rFonts w:eastAsia="Times New Roman"/>
          <w:lang w:val="fr-FR"/>
        </w:rPr>
        <w:t>’</w:t>
      </w:r>
      <w:r w:rsidRPr="00E36142">
        <w:rPr>
          <w:rFonts w:eastAsia="Times New Roman"/>
          <w:lang w:val="fr-FR"/>
        </w:rPr>
        <w:t xml:space="preserve">ordre constitutionnel et démocratique </w:t>
      </w:r>
      <w:r>
        <w:rPr>
          <w:rFonts w:eastAsia="Times New Roman"/>
          <w:lang w:val="fr-FR"/>
        </w:rPr>
        <w:t>auront</w:t>
      </w:r>
      <w:r w:rsidRPr="00E36142">
        <w:rPr>
          <w:rFonts w:eastAsia="Times New Roman"/>
          <w:lang w:val="fr-FR"/>
        </w:rPr>
        <w:t xml:space="preserve"> lieu </w:t>
      </w:r>
      <w:r>
        <w:rPr>
          <w:rFonts w:eastAsia="Times New Roman"/>
          <w:lang w:val="fr-FR"/>
        </w:rPr>
        <w:t>selon</w:t>
      </w:r>
      <w:r w:rsidRPr="00E36142">
        <w:rPr>
          <w:rFonts w:eastAsia="Times New Roman"/>
          <w:lang w:val="fr-FR"/>
        </w:rPr>
        <w:t xml:space="preserve"> le calendrier prévu, qu</w:t>
      </w:r>
      <w:r w:rsidR="008362B7">
        <w:rPr>
          <w:rFonts w:eastAsia="Times New Roman"/>
          <w:lang w:val="fr-FR"/>
        </w:rPr>
        <w:t>’</w:t>
      </w:r>
      <w:r w:rsidRPr="00E36142">
        <w:rPr>
          <w:rFonts w:eastAsia="Times New Roman"/>
          <w:lang w:val="fr-FR"/>
        </w:rPr>
        <w:t>elles seront libres, fiables et transparentes, qu</w:t>
      </w:r>
      <w:r w:rsidR="008362B7">
        <w:rPr>
          <w:rFonts w:eastAsia="Times New Roman"/>
          <w:lang w:val="fr-FR"/>
        </w:rPr>
        <w:t>’</w:t>
      </w:r>
      <w:r w:rsidRPr="00E36142">
        <w:rPr>
          <w:rFonts w:eastAsia="Times New Roman"/>
          <w:lang w:val="fr-FR"/>
        </w:rPr>
        <w:t>elles seront tenues dans le plein respect des droits de l</w:t>
      </w:r>
      <w:r w:rsidR="008362B7">
        <w:rPr>
          <w:rFonts w:eastAsia="Times New Roman"/>
          <w:lang w:val="fr-FR"/>
        </w:rPr>
        <w:t>’</w:t>
      </w:r>
      <w:r w:rsidRPr="00E36142">
        <w:rPr>
          <w:rFonts w:eastAsia="Times New Roman"/>
          <w:lang w:val="fr-FR"/>
        </w:rPr>
        <w:t>homme, qu</w:t>
      </w:r>
      <w:r w:rsidR="008362B7">
        <w:rPr>
          <w:rFonts w:eastAsia="Times New Roman"/>
          <w:lang w:val="fr-FR"/>
        </w:rPr>
        <w:t>’</w:t>
      </w:r>
      <w:r w:rsidRPr="00E36142">
        <w:rPr>
          <w:rFonts w:eastAsia="Times New Roman"/>
          <w:lang w:val="fr-FR"/>
        </w:rPr>
        <w:t xml:space="preserve">elles bénéficieront de mécanismes de contrôle adéquats, notamment </w:t>
      </w:r>
      <w:r w:rsidRPr="00E34A4D">
        <w:rPr>
          <w:lang w:val="fr-FR"/>
        </w:rPr>
        <w:t>judiciaires</w:t>
      </w:r>
      <w:r w:rsidRPr="00E36142">
        <w:rPr>
          <w:rFonts w:eastAsia="Times New Roman"/>
          <w:lang w:val="fr-FR"/>
        </w:rPr>
        <w:t>, et que la sécurité de tous les candidats sera assurée. Fournir</w:t>
      </w:r>
      <w:r w:rsidR="00372FCE">
        <w:rPr>
          <w:rFonts w:eastAsia="Times New Roman"/>
          <w:lang w:val="fr-FR"/>
        </w:rPr>
        <w:t> </w:t>
      </w:r>
      <w:r w:rsidRPr="00E36142">
        <w:rPr>
          <w:rFonts w:eastAsia="Times New Roman"/>
          <w:lang w:val="fr-FR"/>
        </w:rPr>
        <w:t>des informations sur le mandat et la mise en place de l</w:t>
      </w:r>
      <w:r w:rsidR="008362B7">
        <w:rPr>
          <w:rFonts w:eastAsia="Times New Roman"/>
          <w:lang w:val="fr-FR"/>
        </w:rPr>
        <w:t>’</w:t>
      </w:r>
      <w:r w:rsidRPr="00E36142">
        <w:rPr>
          <w:rFonts w:eastAsia="Times New Roman"/>
          <w:lang w:val="fr-FR"/>
        </w:rPr>
        <w:t xml:space="preserve">Autorité indépendante de gestion des élections, établie par la </w:t>
      </w:r>
      <w:r>
        <w:rPr>
          <w:rFonts w:eastAsia="Times New Roman"/>
          <w:lang w:val="fr-FR"/>
        </w:rPr>
        <w:t>loi n</w:t>
      </w:r>
      <w:r w:rsidRPr="005F3CF5">
        <w:rPr>
          <w:rFonts w:eastAsia="Times New Roman"/>
          <w:vertAlign w:val="superscript"/>
          <w:lang w:val="fr-FR"/>
        </w:rPr>
        <w:t>o</w:t>
      </w:r>
      <w:r>
        <w:rPr>
          <w:rFonts w:eastAsia="Times New Roman"/>
          <w:lang w:val="fr-FR"/>
        </w:rPr>
        <w:t> 2022-019 du 24 juin 2022 portant l</w:t>
      </w:r>
      <w:r w:rsidRPr="00E36142">
        <w:rPr>
          <w:rFonts w:eastAsia="Times New Roman"/>
          <w:lang w:val="fr-FR"/>
        </w:rPr>
        <w:t xml:space="preserve">oi électorale, ainsi que </w:t>
      </w:r>
      <w:r>
        <w:rPr>
          <w:rFonts w:eastAsia="Times New Roman"/>
          <w:lang w:val="fr-FR"/>
        </w:rPr>
        <w:t xml:space="preserve">sur </w:t>
      </w:r>
      <w:r w:rsidRPr="00E36142">
        <w:rPr>
          <w:rFonts w:eastAsia="Times New Roman"/>
          <w:lang w:val="fr-FR"/>
        </w:rPr>
        <w:t>les mesures en place pour assurer son indépendance et son efficacité. Fournir</w:t>
      </w:r>
      <w:r w:rsidR="00372FCE">
        <w:rPr>
          <w:rFonts w:eastAsia="Times New Roman"/>
          <w:lang w:val="fr-FR"/>
        </w:rPr>
        <w:t> </w:t>
      </w:r>
      <w:r w:rsidRPr="00E36142">
        <w:rPr>
          <w:rFonts w:eastAsia="Times New Roman"/>
          <w:lang w:val="fr-FR"/>
        </w:rPr>
        <w:t>des renseignements sur les mesures prises afin d</w:t>
      </w:r>
      <w:r w:rsidR="008362B7">
        <w:rPr>
          <w:rFonts w:eastAsia="Times New Roman"/>
          <w:lang w:val="fr-FR"/>
        </w:rPr>
        <w:t>’</w:t>
      </w:r>
      <w:r w:rsidRPr="00E36142">
        <w:rPr>
          <w:rFonts w:eastAsia="Times New Roman"/>
          <w:lang w:val="fr-FR"/>
        </w:rPr>
        <w:t>assurer une participation accrue de la population du nord du Mali dans la vie publique et politique, y compris dans les mécanismes pour la paix et la réconciliation</w:t>
      </w:r>
      <w:r w:rsidRPr="00E36142">
        <w:rPr>
          <w:lang w:val="fr-FR"/>
        </w:rPr>
        <w:t>.</w:t>
      </w:r>
    </w:p>
    <w:p w14:paraId="72110E6E" w14:textId="77777777" w:rsidR="00E34A4D" w:rsidRPr="00E36142" w:rsidRDefault="00E34A4D" w:rsidP="00E34A4D">
      <w:pPr>
        <w:pStyle w:val="H23G"/>
        <w:rPr>
          <w:lang w:val="fr-FR"/>
        </w:rPr>
      </w:pPr>
      <w:r w:rsidRPr="00E36142">
        <w:rPr>
          <w:lang w:val="fr-FR"/>
        </w:rPr>
        <w:tab/>
      </w:r>
      <w:r w:rsidRPr="00E36142">
        <w:rPr>
          <w:lang w:val="fr-FR"/>
        </w:rPr>
        <w:tab/>
        <w:t>Droits des personnes appartenant à des minorités (art. 2, 6, 7 et 27)</w:t>
      </w:r>
    </w:p>
    <w:p w14:paraId="7435792F" w14:textId="313B9473" w:rsidR="00E85C42" w:rsidRDefault="00E34A4D" w:rsidP="00E34A4D">
      <w:pPr>
        <w:pStyle w:val="SingleTxtG"/>
        <w:rPr>
          <w:rFonts w:eastAsia="Times New Roman"/>
          <w:lang w:val="fr-FR"/>
        </w:rPr>
      </w:pPr>
      <w:r w:rsidRPr="00E36142">
        <w:rPr>
          <w:rFonts w:eastAsia="Times New Roman"/>
          <w:lang w:val="fr-FR"/>
        </w:rPr>
        <w:t>27.</w:t>
      </w:r>
      <w:r w:rsidRPr="00E36142">
        <w:rPr>
          <w:rFonts w:eastAsia="Times New Roman"/>
          <w:lang w:val="fr-FR"/>
        </w:rPr>
        <w:tab/>
        <w:t xml:space="preserve">Décrire les actions engagées pour garantir la protection des droits des groupes minoritaires y compris dans le contexte du conflit ayant débuté en 2012, notamment dans les régions du nord et du centre du pays. Commenter les allégations selon lesquelles les communautés peule (fulani), arabe et </w:t>
      </w:r>
      <w:r>
        <w:rPr>
          <w:rFonts w:eastAsia="Times New Roman"/>
          <w:lang w:val="fr-FR"/>
        </w:rPr>
        <w:t>touareg</w:t>
      </w:r>
      <w:r w:rsidRPr="00E36142">
        <w:rPr>
          <w:rFonts w:eastAsia="Times New Roman"/>
          <w:lang w:val="fr-FR"/>
        </w:rPr>
        <w:t xml:space="preserve"> auraient été l</w:t>
      </w:r>
      <w:r w:rsidR="008362B7">
        <w:rPr>
          <w:rFonts w:eastAsia="Times New Roman"/>
          <w:lang w:val="fr-FR"/>
        </w:rPr>
        <w:t>’</w:t>
      </w:r>
      <w:r w:rsidRPr="00E36142">
        <w:rPr>
          <w:rFonts w:eastAsia="Times New Roman"/>
          <w:lang w:val="fr-FR"/>
        </w:rPr>
        <w:t>objet de stigmatisation, en</w:t>
      </w:r>
      <w:r w:rsidR="00372FCE">
        <w:rPr>
          <w:rFonts w:eastAsia="Times New Roman"/>
          <w:lang w:val="fr-FR"/>
        </w:rPr>
        <w:t> </w:t>
      </w:r>
      <w:r w:rsidRPr="00E36142">
        <w:rPr>
          <w:rFonts w:eastAsia="Times New Roman"/>
          <w:lang w:val="fr-FR"/>
        </w:rPr>
        <w:t xml:space="preserve">particulier de la part des forces de </w:t>
      </w:r>
      <w:r w:rsidRPr="00E34A4D">
        <w:rPr>
          <w:lang w:val="fr-FR"/>
        </w:rPr>
        <w:t>sécurité</w:t>
      </w:r>
      <w:r w:rsidRPr="00E36142">
        <w:rPr>
          <w:rFonts w:eastAsia="Times New Roman"/>
          <w:lang w:val="fr-FR"/>
        </w:rPr>
        <w:t xml:space="preserve"> lors des opérations antiterroristes. Indiquer les mesures prises pour promouvoir le dialogue intercommunautaire et réduire les tensions entre les minorités, notamment entre celles pratiquant principalement l</w:t>
      </w:r>
      <w:r w:rsidR="008362B7">
        <w:rPr>
          <w:rFonts w:eastAsia="Times New Roman"/>
          <w:lang w:val="fr-FR"/>
        </w:rPr>
        <w:t>’</w:t>
      </w:r>
      <w:r w:rsidRPr="00E36142">
        <w:rPr>
          <w:rFonts w:eastAsia="Times New Roman"/>
          <w:lang w:val="fr-FR"/>
        </w:rPr>
        <w:t>agriculture et celles pratiquant principalement l</w:t>
      </w:r>
      <w:r w:rsidR="008362B7">
        <w:rPr>
          <w:rFonts w:eastAsia="Times New Roman"/>
          <w:lang w:val="fr-FR"/>
        </w:rPr>
        <w:t>’</w:t>
      </w:r>
      <w:r w:rsidRPr="00E36142">
        <w:rPr>
          <w:rFonts w:eastAsia="Times New Roman"/>
          <w:lang w:val="fr-FR"/>
        </w:rPr>
        <w:t>élevage.</w:t>
      </w:r>
    </w:p>
    <w:p w14:paraId="658E274B" w14:textId="198653B2" w:rsidR="00E34A4D" w:rsidRPr="00E34A4D" w:rsidRDefault="00E34A4D" w:rsidP="00E34A4D">
      <w:pPr>
        <w:pStyle w:val="SingleTxtG"/>
        <w:spacing w:before="240" w:after="0"/>
        <w:jc w:val="center"/>
        <w:rPr>
          <w:u w:val="single"/>
        </w:rPr>
      </w:pPr>
      <w:r>
        <w:rPr>
          <w:u w:val="single"/>
        </w:rPr>
        <w:tab/>
      </w:r>
      <w:r>
        <w:rPr>
          <w:u w:val="single"/>
        </w:rPr>
        <w:tab/>
      </w:r>
      <w:r>
        <w:rPr>
          <w:u w:val="single"/>
        </w:rPr>
        <w:tab/>
      </w:r>
    </w:p>
    <w:sectPr w:rsidR="00E34A4D" w:rsidRPr="00E34A4D" w:rsidSect="00E34A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FE4264" w14:textId="77777777" w:rsidR="008963F9" w:rsidRDefault="008963F9" w:rsidP="00F95C08">
      <w:pPr>
        <w:spacing w:line="240" w:lineRule="auto"/>
      </w:pPr>
    </w:p>
  </w:endnote>
  <w:endnote w:type="continuationSeparator" w:id="0">
    <w:p w14:paraId="719E1DD7" w14:textId="77777777" w:rsidR="008963F9" w:rsidRPr="00AC3823" w:rsidRDefault="008963F9" w:rsidP="00AC3823">
      <w:pPr>
        <w:pStyle w:val="Pieddepage"/>
      </w:pPr>
    </w:p>
  </w:endnote>
  <w:endnote w:type="continuationNotice" w:id="1">
    <w:p w14:paraId="4089D1BB" w14:textId="77777777" w:rsidR="008963F9" w:rsidRDefault="008963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F118F" w14:textId="39E658B0" w:rsidR="00E34A4D" w:rsidRPr="00E34A4D" w:rsidRDefault="00E34A4D" w:rsidP="00E34A4D">
    <w:pPr>
      <w:pStyle w:val="Pieddepage"/>
      <w:tabs>
        <w:tab w:val="right" w:pos="9638"/>
      </w:tabs>
    </w:pPr>
    <w:r w:rsidRPr="00E34A4D">
      <w:rPr>
        <w:b/>
        <w:sz w:val="18"/>
      </w:rPr>
      <w:fldChar w:fldCharType="begin"/>
    </w:r>
    <w:r w:rsidRPr="00E34A4D">
      <w:rPr>
        <w:b/>
        <w:sz w:val="18"/>
      </w:rPr>
      <w:instrText xml:space="preserve"> PAGE  \* MERGEFORMAT </w:instrText>
    </w:r>
    <w:r w:rsidRPr="00E34A4D">
      <w:rPr>
        <w:b/>
        <w:sz w:val="18"/>
      </w:rPr>
      <w:fldChar w:fldCharType="separate"/>
    </w:r>
    <w:r w:rsidRPr="00E34A4D">
      <w:rPr>
        <w:b/>
        <w:noProof/>
        <w:sz w:val="18"/>
      </w:rPr>
      <w:t>2</w:t>
    </w:r>
    <w:r w:rsidRPr="00E34A4D">
      <w:rPr>
        <w:b/>
        <w:sz w:val="18"/>
      </w:rPr>
      <w:fldChar w:fldCharType="end"/>
    </w:r>
    <w:r>
      <w:rPr>
        <w:b/>
        <w:sz w:val="18"/>
      </w:rPr>
      <w:tab/>
    </w:r>
    <w:r>
      <w:t>GE.24-08313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94585" w14:textId="3BEA8D49" w:rsidR="00E34A4D" w:rsidRPr="00E34A4D" w:rsidRDefault="00E34A4D" w:rsidP="00E34A4D">
    <w:pPr>
      <w:pStyle w:val="Pieddepage"/>
      <w:tabs>
        <w:tab w:val="right" w:pos="9638"/>
      </w:tabs>
      <w:rPr>
        <w:b/>
        <w:sz w:val="18"/>
      </w:rPr>
    </w:pPr>
    <w:r>
      <w:t>GE.24-08313</w:t>
    </w:r>
    <w:r>
      <w:tab/>
    </w:r>
    <w:r w:rsidRPr="00E34A4D">
      <w:rPr>
        <w:b/>
        <w:sz w:val="18"/>
      </w:rPr>
      <w:fldChar w:fldCharType="begin"/>
    </w:r>
    <w:r w:rsidRPr="00E34A4D">
      <w:rPr>
        <w:b/>
        <w:sz w:val="18"/>
      </w:rPr>
      <w:instrText xml:space="preserve"> PAGE  \* MERGEFORMAT </w:instrText>
    </w:r>
    <w:r w:rsidRPr="00E34A4D">
      <w:rPr>
        <w:b/>
        <w:sz w:val="18"/>
      </w:rPr>
      <w:fldChar w:fldCharType="separate"/>
    </w:r>
    <w:r w:rsidRPr="00E34A4D">
      <w:rPr>
        <w:b/>
        <w:noProof/>
        <w:sz w:val="18"/>
      </w:rPr>
      <w:t>3</w:t>
    </w:r>
    <w:r w:rsidRPr="00E34A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B4498" w14:textId="5311155A" w:rsidR="001B379B" w:rsidRPr="00E34A4D" w:rsidRDefault="00E34A4D" w:rsidP="00E34A4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D991C46" wp14:editId="0CC289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24-08313  (F)</w:t>
    </w:r>
    <w:r>
      <w:rPr>
        <w:noProof/>
        <w:sz w:val="20"/>
      </w:rPr>
      <w:drawing>
        <wp:anchor distT="0" distB="0" distL="114300" distR="114300" simplePos="0" relativeHeight="251660288" behindDoc="0" locked="0" layoutInCell="1" allowOverlap="1" wp14:anchorId="6902B0BA" wp14:editId="1B14353E">
          <wp:simplePos x="0" y="0"/>
          <wp:positionH relativeFrom="margin">
            <wp:posOffset>5489575</wp:posOffset>
          </wp:positionH>
          <wp:positionV relativeFrom="margin">
            <wp:posOffset>8891905</wp:posOffset>
          </wp:positionV>
          <wp:extent cx="628650" cy="628650"/>
          <wp:effectExtent l="0" t="0" r="0" b="0"/>
          <wp:wrapNone/>
          <wp:docPr id="21000538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160524    170524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0C13B" w14:textId="77777777" w:rsidR="008963F9" w:rsidRPr="00AC3823" w:rsidRDefault="008963F9" w:rsidP="00AC3823">
      <w:pPr>
        <w:pStyle w:val="Pieddepage"/>
        <w:tabs>
          <w:tab w:val="right" w:pos="2155"/>
        </w:tabs>
        <w:spacing w:after="80" w:line="240" w:lineRule="atLeast"/>
        <w:ind w:left="680"/>
        <w:rPr>
          <w:u w:val="single"/>
        </w:rPr>
      </w:pPr>
      <w:r>
        <w:rPr>
          <w:u w:val="single"/>
        </w:rPr>
        <w:tab/>
      </w:r>
    </w:p>
  </w:footnote>
  <w:footnote w:type="continuationSeparator" w:id="0">
    <w:p w14:paraId="656CB70B" w14:textId="77777777" w:rsidR="008963F9" w:rsidRPr="00AC3823" w:rsidRDefault="008963F9" w:rsidP="00AC3823">
      <w:pPr>
        <w:pStyle w:val="Pieddepage"/>
        <w:tabs>
          <w:tab w:val="right" w:pos="2155"/>
        </w:tabs>
        <w:spacing w:after="80" w:line="240" w:lineRule="atLeast"/>
        <w:ind w:left="680"/>
        <w:rPr>
          <w:u w:val="single"/>
        </w:rPr>
      </w:pPr>
      <w:r>
        <w:rPr>
          <w:u w:val="single"/>
        </w:rPr>
        <w:tab/>
      </w:r>
    </w:p>
  </w:footnote>
  <w:footnote w:type="continuationNotice" w:id="1">
    <w:p w14:paraId="04CA5508" w14:textId="77777777" w:rsidR="008963F9" w:rsidRPr="00AC3823" w:rsidRDefault="008963F9">
      <w:pPr>
        <w:spacing w:line="240" w:lineRule="auto"/>
        <w:rPr>
          <w:sz w:val="2"/>
          <w:szCs w:val="2"/>
        </w:rPr>
      </w:pPr>
    </w:p>
  </w:footnote>
  <w:footnote w:id="2">
    <w:p w14:paraId="25683DC1" w14:textId="620632DF" w:rsidR="00827CCC" w:rsidRPr="00827CCC" w:rsidRDefault="00827CCC">
      <w:pPr>
        <w:pStyle w:val="Notedebasdepage"/>
        <w:rPr>
          <w:lang w:val="es-ES"/>
        </w:rPr>
      </w:pPr>
      <w:r w:rsidRPr="00827CCC">
        <w:rPr>
          <w:rStyle w:val="Appelnotedebasdep"/>
          <w:lang w:val="es-ES"/>
        </w:rPr>
        <w:tab/>
      </w:r>
      <w:r w:rsidRPr="00827CCC">
        <w:rPr>
          <w:rStyle w:val="Appelnotedebasdep"/>
          <w:sz w:val="20"/>
          <w:vertAlign w:val="baseline"/>
          <w:lang w:val="es-ES"/>
        </w:rPr>
        <w:t>*</w:t>
      </w:r>
      <w:r w:rsidRPr="00827CCC">
        <w:rPr>
          <w:rStyle w:val="Appelnotedebasdep"/>
          <w:sz w:val="20"/>
          <w:vertAlign w:val="baseline"/>
          <w:lang w:val="es-ES"/>
        </w:rPr>
        <w:tab/>
      </w:r>
      <w:r w:rsidRPr="00DD4062">
        <w:rPr>
          <w:rStyle w:val="Appelnotedebasdep"/>
          <w:vertAlign w:val="baseline"/>
          <w:lang w:val="es-ES"/>
        </w:rPr>
        <w:t>Adoptée par le Comité à sa 140</w:t>
      </w:r>
      <w:r w:rsidRPr="00DD4062">
        <w:rPr>
          <w:vertAlign w:val="superscript"/>
          <w:lang w:val="es-ES"/>
        </w:rPr>
        <w:t>e</w:t>
      </w:r>
      <w:r w:rsidR="00A24641">
        <w:rPr>
          <w:lang w:val="es-ES"/>
        </w:rPr>
        <w:t> </w:t>
      </w:r>
      <w:r w:rsidRPr="00DD4062">
        <w:rPr>
          <w:rStyle w:val="Appelnotedebasdep"/>
          <w:vertAlign w:val="baseline"/>
          <w:lang w:val="es-ES"/>
        </w:rPr>
        <w:t>session (4-28 mars 2024).</w:t>
      </w:r>
    </w:p>
  </w:footnote>
  <w:footnote w:id="3">
    <w:p w14:paraId="49E70023" w14:textId="57012929" w:rsidR="00E34A4D" w:rsidRDefault="00E34A4D" w:rsidP="00E34A4D">
      <w:pPr>
        <w:pStyle w:val="Notedebasdepage"/>
      </w:pPr>
      <w:r w:rsidRPr="00DD4062">
        <w:rPr>
          <w:lang w:val="es-ES"/>
        </w:rPr>
        <w:tab/>
      </w:r>
      <w:r w:rsidRPr="00DD4062">
        <w:rPr>
          <w:rStyle w:val="Appelnotedebasdep"/>
        </w:rPr>
        <w:footnoteRef/>
      </w:r>
      <w:r>
        <w:tab/>
      </w:r>
      <w:hyperlink r:id="rId1" w:history="1">
        <w:r w:rsidRPr="00A24641">
          <w:rPr>
            <w:rStyle w:val="Lienhypertexte"/>
          </w:rPr>
          <w:t>CCPR/</w:t>
        </w:r>
        <w:r w:rsidRPr="00A24641">
          <w:rPr>
            <w:rStyle w:val="Lienhypertexte"/>
          </w:rPr>
          <w:t>C</w:t>
        </w:r>
        <w:r w:rsidRPr="00A24641">
          <w:rPr>
            <w:rStyle w:val="Lienhypertexte"/>
          </w:rPr>
          <w:t>O/77/MLI</w:t>
        </w:r>
      </w:hyperlink>
      <w:r>
        <w:t>.</w:t>
      </w:r>
    </w:p>
  </w:footnote>
  <w:footnote w:id="4">
    <w:p w14:paraId="3DFD2957" w14:textId="0C37F395" w:rsidR="00E34A4D" w:rsidRPr="0037409D" w:rsidRDefault="00E34A4D" w:rsidP="00E34A4D">
      <w:pPr>
        <w:pStyle w:val="Notedebasdepage"/>
      </w:pPr>
      <w:r>
        <w:tab/>
      </w:r>
      <w:r w:rsidRPr="00DD4062">
        <w:rPr>
          <w:rStyle w:val="Appelnotedebasdep"/>
        </w:rPr>
        <w:footnoteRef/>
      </w:r>
      <w:r w:rsidRPr="0037409D">
        <w:tab/>
      </w:r>
      <w:r w:rsidRPr="00152204">
        <w:t>Sauf indication contraire, les numéros de paragraphes entre parenthèses renvoient au</w:t>
      </w:r>
      <w:r w:rsidR="004506B9">
        <w:t> </w:t>
      </w:r>
      <w:r>
        <w:t>document</w:t>
      </w:r>
      <w:r w:rsidR="004506B9">
        <w:t> </w:t>
      </w:r>
      <w:hyperlink r:id="rId2" w:history="1">
        <w:r w:rsidRPr="004506B9">
          <w:rPr>
            <w:rStyle w:val="Lienhypertexte"/>
          </w:rPr>
          <w:t>CCPR/CO/77/MLI</w:t>
        </w:r>
      </w:hyperlink>
      <w:r>
        <w:t>.</w:t>
      </w:r>
      <w:r w:rsidRPr="0037409D">
        <w:t xml:space="preserve"> </w:t>
      </w:r>
    </w:p>
  </w:footnote>
  <w:footnote w:id="5">
    <w:p w14:paraId="3427B44A" w14:textId="22569984" w:rsidR="00E34A4D" w:rsidRDefault="00E34A4D" w:rsidP="00E34A4D">
      <w:pPr>
        <w:pStyle w:val="Notedebasdepage"/>
      </w:pPr>
      <w:r>
        <w:tab/>
      </w:r>
      <w:r w:rsidRPr="00DD4062">
        <w:rPr>
          <w:rStyle w:val="Appelnotedebasdep"/>
        </w:rPr>
        <w:footnoteRef/>
      </w:r>
      <w:r>
        <w:tab/>
        <w:t xml:space="preserve">Voir </w:t>
      </w:r>
      <w:hyperlink r:id="rId3" w:history="1">
        <w:r w:rsidRPr="004506B9">
          <w:rPr>
            <w:rStyle w:val="Lienhypertexte"/>
          </w:rPr>
          <w:t>S/2020/1</w:t>
        </w:r>
        <w:r w:rsidRPr="004506B9">
          <w:rPr>
            <w:rStyle w:val="Lienhypertexte"/>
          </w:rPr>
          <w:t>3</w:t>
        </w:r>
        <w:r w:rsidRPr="004506B9">
          <w:rPr>
            <w:rStyle w:val="Lienhypertexte"/>
          </w:rPr>
          <w:t>32</w:t>
        </w:r>
      </w:hyperlink>
      <w:r>
        <w:t>, annexe.</w:t>
      </w:r>
    </w:p>
  </w:footnote>
  <w:footnote w:id="6">
    <w:p w14:paraId="723C51DF" w14:textId="176F1C58" w:rsidR="00E34A4D" w:rsidRPr="008F762F" w:rsidRDefault="00E34A4D" w:rsidP="00E34A4D">
      <w:pPr>
        <w:pStyle w:val="Notedebasdepage"/>
      </w:pPr>
      <w:r>
        <w:tab/>
      </w:r>
      <w:r w:rsidRPr="00DD4062">
        <w:rPr>
          <w:rStyle w:val="Appelnotedebasdep"/>
        </w:rPr>
        <w:footnoteRef/>
      </w:r>
      <w:r w:rsidRPr="008F762F">
        <w:tab/>
      </w:r>
      <w:r>
        <w:t xml:space="preserve">Mali, </w:t>
      </w:r>
      <w:r w:rsidRPr="008E7B2A">
        <w:rPr>
          <w:i/>
          <w:iCs/>
        </w:rPr>
        <w:t>Plan d</w:t>
      </w:r>
      <w:r w:rsidR="008362B7">
        <w:rPr>
          <w:i/>
          <w:iCs/>
          <w:lang w:val="fr-FR"/>
        </w:rPr>
        <w:t>’</w:t>
      </w:r>
      <w:r w:rsidRPr="008E7B2A">
        <w:rPr>
          <w:i/>
          <w:iCs/>
        </w:rPr>
        <w:t>action national pour la mise en œuvre de la résolution</w:t>
      </w:r>
      <w:r w:rsidR="008362B7">
        <w:rPr>
          <w:i/>
          <w:iCs/>
        </w:rPr>
        <w:t> </w:t>
      </w:r>
      <w:r w:rsidRPr="008E7B2A">
        <w:rPr>
          <w:i/>
          <w:iCs/>
        </w:rPr>
        <w:t>1325 et des résolutions connexes du Conseil de sécurité des Nations Unies sur l</w:t>
      </w:r>
      <w:r w:rsidR="008362B7">
        <w:rPr>
          <w:i/>
          <w:iCs/>
          <w:lang w:val="fr-FR"/>
        </w:rPr>
        <w:t>’</w:t>
      </w:r>
      <w:r w:rsidRPr="008E7B2A">
        <w:rPr>
          <w:i/>
          <w:iCs/>
        </w:rPr>
        <w:t>agenda Femmes, paix et sécurité au Mali 2019-2023</w:t>
      </w:r>
      <w:r>
        <w:t>.</w:t>
      </w:r>
      <w:r w:rsidRPr="008F762F">
        <w:t xml:space="preserve"> </w:t>
      </w:r>
    </w:p>
  </w:footnote>
  <w:footnote w:id="7">
    <w:p w14:paraId="0F1DD3CC" w14:textId="24C34BA4" w:rsidR="00E34A4D" w:rsidRPr="000B381C" w:rsidRDefault="00E34A4D" w:rsidP="00E34A4D">
      <w:pPr>
        <w:pStyle w:val="Notedebasdepage"/>
      </w:pPr>
      <w:r>
        <w:tab/>
      </w:r>
      <w:r w:rsidRPr="00DD4062">
        <w:rPr>
          <w:rStyle w:val="Appelnotedebasdep"/>
        </w:rPr>
        <w:footnoteRef/>
      </w:r>
      <w:r w:rsidRPr="000B381C">
        <w:tab/>
      </w:r>
      <w:hyperlink r:id="rId4" w:history="1">
        <w:r w:rsidRPr="00D0004A">
          <w:rPr>
            <w:rStyle w:val="Lienhypertexte"/>
          </w:rPr>
          <w:t>CED/C/MLI/</w:t>
        </w:r>
        <w:r w:rsidRPr="00D0004A">
          <w:rPr>
            <w:rStyle w:val="Lienhypertexte"/>
          </w:rPr>
          <w:t>C</w:t>
        </w:r>
        <w:r w:rsidRPr="00D0004A">
          <w:rPr>
            <w:rStyle w:val="Lienhypertexte"/>
          </w:rPr>
          <w:t>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555CA" w14:textId="288C6322" w:rsidR="00E34A4D" w:rsidRPr="00E34A4D" w:rsidRDefault="00E34A4D">
    <w:pPr>
      <w:pStyle w:val="En-tte"/>
    </w:pPr>
    <w:fldSimple w:instr=" TITLE  \* MERGEFORMAT ">
      <w:r>
        <w:t>CCPR/C/MLI/QPR/3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A3D93" w14:textId="3B39D147" w:rsidR="00E34A4D" w:rsidRPr="00E34A4D" w:rsidRDefault="00E34A4D" w:rsidP="00E34A4D">
    <w:pPr>
      <w:pStyle w:val="En-tte"/>
      <w:jc w:val="right"/>
    </w:pPr>
    <w:fldSimple w:instr=" TITLE  \* MERGEFORMAT ">
      <w:r>
        <w:t>CCPR/C/MLI/QPR/3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F9"/>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6293E"/>
    <w:rsid w:val="00372FCE"/>
    <w:rsid w:val="003A6E96"/>
    <w:rsid w:val="004202A3"/>
    <w:rsid w:val="00446FE5"/>
    <w:rsid w:val="004506B9"/>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27CCC"/>
    <w:rsid w:val="008362B7"/>
    <w:rsid w:val="008560DB"/>
    <w:rsid w:val="00871C75"/>
    <w:rsid w:val="008776DC"/>
    <w:rsid w:val="008963F9"/>
    <w:rsid w:val="009705C8"/>
    <w:rsid w:val="009B1E6C"/>
    <w:rsid w:val="009E2C6A"/>
    <w:rsid w:val="00A24641"/>
    <w:rsid w:val="00A57411"/>
    <w:rsid w:val="00A9151D"/>
    <w:rsid w:val="00A92823"/>
    <w:rsid w:val="00AA6A35"/>
    <w:rsid w:val="00AC3823"/>
    <w:rsid w:val="00AE323C"/>
    <w:rsid w:val="00B00181"/>
    <w:rsid w:val="00B765F7"/>
    <w:rsid w:val="00BA0CA9"/>
    <w:rsid w:val="00C01ACF"/>
    <w:rsid w:val="00C02897"/>
    <w:rsid w:val="00CA7BC4"/>
    <w:rsid w:val="00D0004A"/>
    <w:rsid w:val="00D05667"/>
    <w:rsid w:val="00D22C9C"/>
    <w:rsid w:val="00D3439C"/>
    <w:rsid w:val="00D744E5"/>
    <w:rsid w:val="00D83177"/>
    <w:rsid w:val="00DB1831"/>
    <w:rsid w:val="00DD3BFD"/>
    <w:rsid w:val="00DF6678"/>
    <w:rsid w:val="00E34A4D"/>
    <w:rsid w:val="00E35B2E"/>
    <w:rsid w:val="00E85C42"/>
    <w:rsid w:val="00EC30D5"/>
    <w:rsid w:val="00EE1BD4"/>
    <w:rsid w:val="00EE66C4"/>
    <w:rsid w:val="00F067C7"/>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AEF8A"/>
  <w15:docId w15:val="{95BCB64B-556C-4E70-8F42-633B7DC7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24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S/2020/1332" TargetMode="External"/><Relationship Id="rId2" Type="http://schemas.openxmlformats.org/officeDocument/2006/relationships/hyperlink" Target="http://undocs.org/fr/CCPR/CO/77/MLI" TargetMode="External"/><Relationship Id="rId1" Type="http://schemas.openxmlformats.org/officeDocument/2006/relationships/hyperlink" Target="http://undocs.org/fr/CCPR/CO/77/MLI" TargetMode="External"/><Relationship Id="rId4" Type="http://schemas.openxmlformats.org/officeDocument/2006/relationships/hyperlink" Target="http://undocs.org/fr/CED/C/ML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4125</Words>
  <Characters>24175</Characters>
  <Application>Microsoft Office Word</Application>
  <DocSecurity>0</DocSecurity>
  <Lines>2197</Lines>
  <Paragraphs>943</Paragraphs>
  <ScaleCrop>false</ScaleCrop>
  <HeadingPairs>
    <vt:vector size="2" baseType="variant">
      <vt:variant>
        <vt:lpstr>Titre</vt:lpstr>
      </vt:variant>
      <vt:variant>
        <vt:i4>1</vt:i4>
      </vt:variant>
    </vt:vector>
  </HeadingPairs>
  <TitlesOfParts>
    <vt:vector size="1" baseType="lpstr">
      <vt:lpstr>CCPR/C/MLI/QPR/3</vt:lpstr>
    </vt:vector>
  </TitlesOfParts>
  <Company>DCM</Company>
  <LinksUpToDate>false</LinksUpToDate>
  <CharactersWithSpaces>27357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CCPR/C/MLI/QPR/3</dc:title>
  <dc:subject/>
  <dc:creator>Julien OKRZESIK</dc:creator>
  <cp:keywords/>
  <cp:lastModifiedBy>Julien OKRZESIK</cp:lastModifiedBy>
  <cp:revision>2</cp:revision>
  <cp:lastPrinted>2014-05-14T10:59:00Z</cp:lastPrinted>
  <dcterms:created xsi:type="dcterms:W3CDTF">2024-05-17T08:11:00Z</dcterms:created>
  <dcterms:modified xsi:type="dcterms:W3CDTF">2024-05-17T08:11:00Z</dcterms:modified>
</cp:coreProperties>
</file>