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38F57B76" w14:textId="77777777" w:rsidTr="00DD35CF">
        <w:trPr>
          <w:trHeight w:hRule="exact" w:val="851"/>
        </w:trPr>
        <w:tc>
          <w:tcPr>
            <w:tcW w:w="1276" w:type="dxa"/>
            <w:tcBorders>
              <w:bottom w:val="single" w:sz="4" w:space="0" w:color="auto"/>
            </w:tcBorders>
          </w:tcPr>
          <w:p w14:paraId="6B73A822" w14:textId="77777777" w:rsidR="003D7914" w:rsidRPr="00DB58B5" w:rsidRDefault="003D7914" w:rsidP="00CC625D"/>
        </w:tc>
        <w:tc>
          <w:tcPr>
            <w:tcW w:w="2268" w:type="dxa"/>
            <w:tcBorders>
              <w:bottom w:val="single" w:sz="4" w:space="0" w:color="auto"/>
            </w:tcBorders>
            <w:vAlign w:val="bottom"/>
          </w:tcPr>
          <w:p w14:paraId="4F06134A"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71EF04D" w14:textId="35158ADD" w:rsidR="003D7914" w:rsidRPr="00DB58B5" w:rsidRDefault="00CC625D" w:rsidP="00CC625D">
            <w:pPr>
              <w:jc w:val="right"/>
            </w:pPr>
            <w:r w:rsidRPr="00CC625D">
              <w:rPr>
                <w:sz w:val="40"/>
              </w:rPr>
              <w:t>CMW</w:t>
            </w:r>
            <w:r>
              <w:t>/C/HND/2</w:t>
            </w:r>
          </w:p>
        </w:tc>
      </w:tr>
      <w:tr w:rsidR="003D7914" w:rsidRPr="00DB58B5" w14:paraId="67194096" w14:textId="77777777" w:rsidTr="00DD35CF">
        <w:trPr>
          <w:trHeight w:hRule="exact" w:val="2835"/>
        </w:trPr>
        <w:tc>
          <w:tcPr>
            <w:tcW w:w="1276" w:type="dxa"/>
            <w:tcBorders>
              <w:top w:val="single" w:sz="4" w:space="0" w:color="auto"/>
              <w:bottom w:val="single" w:sz="12" w:space="0" w:color="auto"/>
            </w:tcBorders>
          </w:tcPr>
          <w:p w14:paraId="3C8E2E44" w14:textId="77777777" w:rsidR="003D7914" w:rsidRPr="00DB58B5" w:rsidRDefault="003D7914" w:rsidP="00DD35CF">
            <w:pPr>
              <w:spacing w:before="120"/>
              <w:jc w:val="center"/>
            </w:pPr>
            <w:r>
              <w:rPr>
                <w:noProof/>
                <w:lang w:eastAsia="fr-CH"/>
              </w:rPr>
              <w:drawing>
                <wp:inline distT="0" distB="0" distL="0" distR="0" wp14:anchorId="0D9F855D" wp14:editId="3BCBF57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91BCB9"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558D83D4" w14:textId="77777777" w:rsidR="003D7914" w:rsidRDefault="00CC625D" w:rsidP="00DD35CF">
            <w:pPr>
              <w:spacing w:before="240"/>
            </w:pPr>
            <w:proofErr w:type="spellStart"/>
            <w:r>
              <w:t>Distr</w:t>
            </w:r>
            <w:proofErr w:type="spellEnd"/>
            <w:r>
              <w:t>. générale</w:t>
            </w:r>
          </w:p>
          <w:p w14:paraId="1E8C68E4" w14:textId="00184F63" w:rsidR="00CC625D" w:rsidRDefault="00CC625D" w:rsidP="00CC625D">
            <w:pPr>
              <w:spacing w:line="240" w:lineRule="exact"/>
            </w:pPr>
            <w:r>
              <w:t>9 février 2024</w:t>
            </w:r>
          </w:p>
          <w:p w14:paraId="5F177746" w14:textId="77777777" w:rsidR="00CC625D" w:rsidRDefault="00CC625D" w:rsidP="00CC625D">
            <w:pPr>
              <w:spacing w:line="240" w:lineRule="exact"/>
            </w:pPr>
            <w:r>
              <w:t>Français</w:t>
            </w:r>
          </w:p>
          <w:p w14:paraId="182C62C0" w14:textId="77777777" w:rsidR="00CC625D" w:rsidRDefault="00CC625D" w:rsidP="00CC625D">
            <w:pPr>
              <w:spacing w:line="240" w:lineRule="exact"/>
            </w:pPr>
            <w:r>
              <w:t>Original : espagnol</w:t>
            </w:r>
          </w:p>
          <w:p w14:paraId="3301CCC4" w14:textId="44E225C0" w:rsidR="00CC625D" w:rsidRPr="00DB58B5" w:rsidRDefault="00CC625D" w:rsidP="00CC625D">
            <w:pPr>
              <w:spacing w:line="240" w:lineRule="exact"/>
            </w:pPr>
            <w:r>
              <w:t>Anglais, espagnol et français seulement</w:t>
            </w:r>
          </w:p>
        </w:tc>
      </w:tr>
    </w:tbl>
    <w:p w14:paraId="0BCCFE63" w14:textId="3AACB956" w:rsidR="00CC625D" w:rsidRPr="00CC625D" w:rsidRDefault="00CC625D" w:rsidP="00CC625D">
      <w:pPr>
        <w:spacing w:before="120"/>
        <w:rPr>
          <w:b/>
          <w:sz w:val="24"/>
          <w:szCs w:val="24"/>
        </w:rPr>
      </w:pPr>
      <w:r w:rsidRPr="00CC625D">
        <w:rPr>
          <w:b/>
          <w:bCs/>
          <w:sz w:val="24"/>
          <w:szCs w:val="24"/>
          <w:lang w:val="fr-FR"/>
        </w:rPr>
        <w:t xml:space="preserve">Comité pour la protection des droits de tous les travailleurs </w:t>
      </w:r>
      <w:r>
        <w:rPr>
          <w:b/>
          <w:bCs/>
          <w:sz w:val="24"/>
          <w:szCs w:val="24"/>
          <w:lang w:val="fr-FR"/>
        </w:rPr>
        <w:br/>
      </w:r>
      <w:r w:rsidRPr="00CC625D">
        <w:rPr>
          <w:b/>
          <w:bCs/>
          <w:sz w:val="24"/>
          <w:szCs w:val="24"/>
          <w:lang w:val="fr-FR"/>
        </w:rPr>
        <w:t>migrants et des membres de leur famille</w:t>
      </w:r>
    </w:p>
    <w:p w14:paraId="5247CF97" w14:textId="295DBB59" w:rsidR="00CC625D" w:rsidRPr="0021007F" w:rsidRDefault="00CC625D" w:rsidP="00CC625D">
      <w:pPr>
        <w:pStyle w:val="HChG"/>
      </w:pPr>
      <w:r>
        <w:rPr>
          <w:lang w:val="fr-FR"/>
        </w:rPr>
        <w:tab/>
      </w:r>
      <w:r>
        <w:rPr>
          <w:lang w:val="fr-FR"/>
        </w:rPr>
        <w:tab/>
        <w:t>Deuxième rapport périodique soumis par le Honduras en</w:t>
      </w:r>
      <w:r w:rsidR="0046577E">
        <w:rPr>
          <w:lang w:val="fr-FR"/>
        </w:rPr>
        <w:t> </w:t>
      </w:r>
      <w:r>
        <w:rPr>
          <w:lang w:val="fr-FR"/>
        </w:rPr>
        <w:t>application de l</w:t>
      </w:r>
      <w:r w:rsidR="00BB2233">
        <w:rPr>
          <w:lang w:val="fr-FR"/>
        </w:rPr>
        <w:t>’</w:t>
      </w:r>
      <w:r>
        <w:rPr>
          <w:lang w:val="fr-FR"/>
        </w:rPr>
        <w:t xml:space="preserve">article 73 de la Convention, </w:t>
      </w:r>
      <w:r w:rsidR="0046577E">
        <w:rPr>
          <w:lang w:val="fr-FR"/>
        </w:rPr>
        <w:br/>
      </w:r>
      <w:r>
        <w:rPr>
          <w:lang w:val="fr-FR"/>
        </w:rPr>
        <w:t>attendu en 2021</w:t>
      </w:r>
      <w:r w:rsidRPr="00CC625D">
        <w:rPr>
          <w:rStyle w:val="Appelnotedebasdep"/>
          <w:b w:val="0"/>
          <w:bCs/>
          <w:sz w:val="20"/>
          <w:vertAlign w:val="baseline"/>
        </w:rPr>
        <w:footnoteReference w:customMarkFollows="1" w:id="2"/>
        <w:t>*</w:t>
      </w:r>
    </w:p>
    <w:p w14:paraId="4ECF9BF9" w14:textId="0037BE08" w:rsidR="00CC625D" w:rsidRDefault="00CC625D" w:rsidP="00CC625D">
      <w:pPr>
        <w:pStyle w:val="SingleTxtG"/>
        <w:jc w:val="right"/>
      </w:pPr>
      <w:r>
        <w:rPr>
          <w:lang w:val="fr-FR"/>
        </w:rPr>
        <w:t>[Date de réception : 28 janvier 2022]</w:t>
      </w:r>
    </w:p>
    <w:p w14:paraId="7FF857E5" w14:textId="5C4A1EDA" w:rsidR="00CC625D" w:rsidRDefault="00CC625D" w:rsidP="008F572B">
      <w:r>
        <w:br w:type="page"/>
      </w:r>
    </w:p>
    <w:p w14:paraId="36DF4E15" w14:textId="262C56D4" w:rsidR="00CC625D" w:rsidRPr="0021007F" w:rsidRDefault="00CC625D" w:rsidP="00CC625D">
      <w:pPr>
        <w:pStyle w:val="HChG"/>
      </w:pPr>
      <w:bookmarkStart w:id="0" w:name="_Toc94129091"/>
      <w:r>
        <w:rPr>
          <w:lang w:val="fr-FR"/>
        </w:rPr>
        <w:lastRenderedPageBreak/>
        <w:tab/>
        <w:t>I.</w:t>
      </w:r>
      <w:r>
        <w:rPr>
          <w:lang w:val="fr-FR"/>
        </w:rPr>
        <w:tab/>
        <w:t>Introduction</w:t>
      </w:r>
      <w:bookmarkEnd w:id="0"/>
    </w:p>
    <w:p w14:paraId="2FC352FF" w14:textId="3570557B" w:rsidR="00CC625D" w:rsidRPr="0021007F" w:rsidRDefault="00CC625D" w:rsidP="00CC625D">
      <w:pPr>
        <w:pStyle w:val="SingleTxtG"/>
      </w:pPr>
      <w:r>
        <w:rPr>
          <w:lang w:val="fr-FR"/>
        </w:rPr>
        <w:t>1.</w:t>
      </w:r>
      <w:r>
        <w:rPr>
          <w:lang w:val="fr-FR"/>
        </w:rPr>
        <w:tab/>
        <w:t>En application de la Convention internat</w:t>
      </w:r>
      <w:r w:rsidRPr="008D1148">
        <w:rPr>
          <w:lang w:val="fr-FR"/>
        </w:rPr>
        <w:t>ionale sur la</w:t>
      </w:r>
      <w:r>
        <w:rPr>
          <w:lang w:val="fr-FR"/>
        </w:rPr>
        <w:t xml:space="preserve"> protection des droits de tous les travailleurs migrants et des membres de leur famille (ci-après, « la Convention »), le</w:t>
      </w:r>
      <w:r w:rsidR="0046577E">
        <w:rPr>
          <w:lang w:val="fr-FR"/>
        </w:rPr>
        <w:t> </w:t>
      </w:r>
      <w:r>
        <w:rPr>
          <w:lang w:val="fr-FR"/>
        </w:rPr>
        <w:t>Honduras soumet au Comité pour la protection des droits de tous les travailleurs migrants et des membres de leur famille (ci-après, « le Comité ») son deuxième rapport périodique, établi conformément à l</w:t>
      </w:r>
      <w:r w:rsidR="00BB2233">
        <w:rPr>
          <w:lang w:val="fr-FR"/>
        </w:rPr>
        <w:t>’</w:t>
      </w:r>
      <w:r>
        <w:rPr>
          <w:lang w:val="fr-FR"/>
        </w:rPr>
        <w:t>article</w:t>
      </w:r>
      <w:r w:rsidR="0046577E">
        <w:rPr>
          <w:lang w:val="fr-FR"/>
        </w:rPr>
        <w:t> </w:t>
      </w:r>
      <w:r>
        <w:rPr>
          <w:lang w:val="fr-FR"/>
        </w:rPr>
        <w:t>73 (par.</w:t>
      </w:r>
      <w:r w:rsidR="0046577E">
        <w:rPr>
          <w:lang w:val="fr-FR"/>
        </w:rPr>
        <w:t> </w:t>
      </w:r>
      <w:r>
        <w:rPr>
          <w:lang w:val="fr-FR"/>
        </w:rPr>
        <w:t>1</w:t>
      </w:r>
      <w:r w:rsidR="0046577E">
        <w:rPr>
          <w:lang w:val="fr-FR"/>
        </w:rPr>
        <w:t> </w:t>
      </w:r>
      <w:r>
        <w:rPr>
          <w:lang w:val="fr-FR"/>
        </w:rPr>
        <w:t>b)) de la Convention, aux directives pour l</w:t>
      </w:r>
      <w:r w:rsidR="00BB2233">
        <w:rPr>
          <w:lang w:val="fr-FR"/>
        </w:rPr>
        <w:t>’</w:t>
      </w:r>
      <w:r>
        <w:rPr>
          <w:lang w:val="fr-FR"/>
        </w:rPr>
        <w:t>établissement des rapports périodiques que les États parties doivent présenter, aux directives harmonisées concernant l</w:t>
      </w:r>
      <w:r w:rsidR="00BB2233">
        <w:rPr>
          <w:lang w:val="fr-FR"/>
        </w:rPr>
        <w:t>’</w:t>
      </w:r>
      <w:r>
        <w:rPr>
          <w:lang w:val="fr-FR"/>
        </w:rPr>
        <w:t>établissement des rapports destinés aux organes conventionnels, et aux observations finales du Comité (recommandations</w:t>
      </w:r>
      <w:r w:rsidR="0046577E">
        <w:rPr>
          <w:lang w:val="fr-FR"/>
        </w:rPr>
        <w:t> </w:t>
      </w:r>
      <w:r>
        <w:rPr>
          <w:lang w:val="fr-FR"/>
        </w:rPr>
        <w:t>65 et 66)</w:t>
      </w:r>
      <w:r w:rsidRPr="0021007F">
        <w:rPr>
          <w:rStyle w:val="Appelnotedebasdep"/>
        </w:rPr>
        <w:footnoteReference w:id="3"/>
      </w:r>
      <w:r>
        <w:rPr>
          <w:lang w:val="fr-FR"/>
        </w:rPr>
        <w:t>.</w:t>
      </w:r>
    </w:p>
    <w:p w14:paraId="7353D288" w14:textId="66A8B3A5" w:rsidR="00CC625D" w:rsidRPr="0021007F" w:rsidRDefault="00CC625D" w:rsidP="00CC625D">
      <w:pPr>
        <w:pStyle w:val="SingleTxtG"/>
      </w:pPr>
      <w:r>
        <w:rPr>
          <w:lang w:val="fr-FR"/>
        </w:rPr>
        <w:t>2.</w:t>
      </w:r>
      <w:r>
        <w:rPr>
          <w:lang w:val="fr-FR"/>
        </w:rPr>
        <w:tab/>
        <w:t>Le présent rapport a été établi par le Ministère des droits de l</w:t>
      </w:r>
      <w:r w:rsidR="00BB2233">
        <w:rPr>
          <w:lang w:val="fr-FR"/>
        </w:rPr>
        <w:t>’</w:t>
      </w:r>
      <w:r>
        <w:rPr>
          <w:lang w:val="fr-FR"/>
        </w:rPr>
        <w:t>homme dans le cadre du Mécanisme national d</w:t>
      </w:r>
      <w:r w:rsidR="00BB2233">
        <w:rPr>
          <w:lang w:val="fr-FR"/>
        </w:rPr>
        <w:t>’</w:t>
      </w:r>
      <w:r>
        <w:rPr>
          <w:lang w:val="fr-FR"/>
        </w:rPr>
        <w:t>établissement de rapports et de suivi des recommandations internationales, qui regroupe l</w:t>
      </w:r>
      <w:r w:rsidR="00BB2233">
        <w:rPr>
          <w:lang w:val="fr-FR"/>
        </w:rPr>
        <w:t>’</w:t>
      </w:r>
      <w:r>
        <w:rPr>
          <w:lang w:val="fr-FR"/>
        </w:rPr>
        <w:t xml:space="preserve">ensemble des institutions des pouvoirs exécutif, législatif et judiciaire ainsi que des institutions indépendantes telles que le </w:t>
      </w:r>
      <w:r w:rsidRPr="008D1148">
        <w:rPr>
          <w:lang w:val="fr-FR"/>
        </w:rPr>
        <w:t>ministère public. Lors de la première phase d</w:t>
      </w:r>
      <w:r w:rsidR="00BB2233">
        <w:rPr>
          <w:lang w:val="fr-FR"/>
        </w:rPr>
        <w:t>’</w:t>
      </w:r>
      <w:r w:rsidRPr="008D1148">
        <w:rPr>
          <w:lang w:val="fr-FR"/>
        </w:rPr>
        <w:t>élaboration du rapport, les institutions compétentes qui composent le Groupe spécial d</w:t>
      </w:r>
      <w:r w:rsidR="00BB2233">
        <w:rPr>
          <w:lang w:val="fr-FR"/>
        </w:rPr>
        <w:t>’</w:t>
      </w:r>
      <w:r w:rsidRPr="008D1148">
        <w:rPr>
          <w:lang w:val="fr-FR"/>
        </w:rPr>
        <w:t xml:space="preserve">intervention en faveur des droits de </w:t>
      </w:r>
      <w:r w:rsidRPr="0046577E">
        <w:rPr>
          <w:lang w:val="fr-FR"/>
        </w:rPr>
        <w:t>l</w:t>
      </w:r>
      <w:r w:rsidR="00BB2233">
        <w:rPr>
          <w:lang w:val="fr-FR"/>
        </w:rPr>
        <w:t>’</w:t>
      </w:r>
      <w:r w:rsidRPr="0046577E">
        <w:rPr>
          <w:lang w:val="fr-FR"/>
        </w:rPr>
        <w:t>homme se sont réparti les</w:t>
      </w:r>
      <w:r>
        <w:rPr>
          <w:lang w:val="fr-FR"/>
        </w:rPr>
        <w:t xml:space="preserve"> recommandations du Système de suivi des recommandations du Honduras</w:t>
      </w:r>
      <w:r w:rsidR="006F5E9B">
        <w:rPr>
          <w:rStyle w:val="Appelnotedebasdep"/>
        </w:rPr>
        <w:footnoteReference w:id="4"/>
      </w:r>
      <w:r>
        <w:rPr>
          <w:lang w:val="fr-FR"/>
        </w:rPr>
        <w:t xml:space="preserve">, en 2016, puis ont fourni les informations nécessaires pour remplir les obligations découlant de la Convention aux fins de la rédaction du </w:t>
      </w:r>
      <w:r w:rsidRPr="006F5E9B">
        <w:rPr>
          <w:lang w:val="fr-FR"/>
        </w:rPr>
        <w:t>présent rapport.</w:t>
      </w:r>
    </w:p>
    <w:p w14:paraId="71C099B3" w14:textId="73EA2353" w:rsidR="00CC625D" w:rsidRPr="0021007F" w:rsidRDefault="00CC625D" w:rsidP="00CC625D">
      <w:pPr>
        <w:pStyle w:val="SingleTxtG"/>
      </w:pPr>
      <w:r>
        <w:rPr>
          <w:lang w:val="fr-FR"/>
        </w:rPr>
        <w:t>3.</w:t>
      </w:r>
      <w:r>
        <w:rPr>
          <w:lang w:val="fr-FR"/>
        </w:rPr>
        <w:tab/>
        <w:t>Le présent rapport résume les principales mesures adoptées par le Honduras entre 2017 et 2021 afin d</w:t>
      </w:r>
      <w:r w:rsidR="00BB2233">
        <w:rPr>
          <w:lang w:val="fr-FR"/>
        </w:rPr>
        <w:t>’</w:t>
      </w:r>
      <w:r>
        <w:rPr>
          <w:lang w:val="fr-FR"/>
        </w:rPr>
        <w:t xml:space="preserve">appliquer la Convention et les recommandations formulées par le Comité. Il décrit également les difficultés et les défis </w:t>
      </w:r>
      <w:r w:rsidRPr="008D1148">
        <w:rPr>
          <w:lang w:val="fr-FR"/>
        </w:rPr>
        <w:t>rencontrés à cet égard, du fait notamment de l</w:t>
      </w:r>
      <w:r w:rsidR="00BB2233">
        <w:rPr>
          <w:lang w:val="fr-FR"/>
        </w:rPr>
        <w:t>’</w:t>
      </w:r>
      <w:r w:rsidRPr="008D1148">
        <w:rPr>
          <w:lang w:val="fr-FR"/>
        </w:rPr>
        <w:t>augmentation</w:t>
      </w:r>
      <w:r>
        <w:rPr>
          <w:lang w:val="fr-FR"/>
        </w:rPr>
        <w:t xml:space="preserve"> de la mobilité humaine au niveau mondial.</w:t>
      </w:r>
    </w:p>
    <w:p w14:paraId="04D55042" w14:textId="255FC3D2" w:rsidR="00CC625D" w:rsidRPr="0021007F" w:rsidRDefault="00CC625D" w:rsidP="00CC625D">
      <w:pPr>
        <w:pStyle w:val="SingleTxtG"/>
      </w:pPr>
      <w:r>
        <w:rPr>
          <w:lang w:val="fr-FR"/>
        </w:rPr>
        <w:t>4.</w:t>
      </w:r>
      <w:r>
        <w:rPr>
          <w:lang w:val="fr-FR"/>
        </w:rPr>
        <w:tab/>
        <w:t>Le Honduras réaffirme son attachement au respect de ses obligations internationales et des principes de transparence et de responsabilité vis-à-vis de sa population et des organismes internationaux de protection des droits de l</w:t>
      </w:r>
      <w:r w:rsidR="00BB2233">
        <w:rPr>
          <w:lang w:val="fr-FR"/>
        </w:rPr>
        <w:t>’</w:t>
      </w:r>
      <w:r>
        <w:rPr>
          <w:lang w:val="fr-FR"/>
        </w:rPr>
        <w:t>homme, tout en reconnaissant que d</w:t>
      </w:r>
      <w:r w:rsidR="00BB2233">
        <w:rPr>
          <w:lang w:val="fr-FR"/>
        </w:rPr>
        <w:t>’</w:t>
      </w:r>
      <w:r>
        <w:rPr>
          <w:lang w:val="fr-FR"/>
        </w:rPr>
        <w:t>importants défis doivent encore être relevés pour répondre au phénomène migratoire et à ses causes structurelles, ce qui constitue l</w:t>
      </w:r>
      <w:r w:rsidR="00BB2233">
        <w:rPr>
          <w:lang w:val="fr-FR"/>
        </w:rPr>
        <w:t>’</w:t>
      </w:r>
      <w:r>
        <w:rPr>
          <w:lang w:val="fr-FR"/>
        </w:rPr>
        <w:t>un des domaines d</w:t>
      </w:r>
      <w:r w:rsidR="00BB2233">
        <w:rPr>
          <w:lang w:val="fr-FR"/>
        </w:rPr>
        <w:t>’</w:t>
      </w:r>
      <w:r>
        <w:rPr>
          <w:lang w:val="fr-FR"/>
        </w:rPr>
        <w:t>action prioritaires de l</w:t>
      </w:r>
      <w:r w:rsidR="00BB2233">
        <w:rPr>
          <w:lang w:val="fr-FR"/>
        </w:rPr>
        <w:t>’</w:t>
      </w:r>
      <w:r>
        <w:rPr>
          <w:lang w:val="fr-FR"/>
        </w:rPr>
        <w:t>État.</w:t>
      </w:r>
    </w:p>
    <w:p w14:paraId="06749A92" w14:textId="14EF1AA4" w:rsidR="00CC625D" w:rsidRPr="0021007F" w:rsidRDefault="002744AC" w:rsidP="002744AC">
      <w:pPr>
        <w:pStyle w:val="HChG"/>
      </w:pPr>
      <w:bookmarkStart w:id="1" w:name="_Toc94129092"/>
      <w:r>
        <w:rPr>
          <w:bCs/>
          <w:lang w:val="fr-FR"/>
        </w:rPr>
        <w:tab/>
      </w:r>
      <w:r w:rsidR="00CC625D">
        <w:rPr>
          <w:bCs/>
          <w:lang w:val="fr-FR"/>
        </w:rPr>
        <w:t>II.</w:t>
      </w:r>
      <w:r w:rsidR="00CC625D">
        <w:rPr>
          <w:lang w:val="fr-FR"/>
        </w:rPr>
        <w:tab/>
      </w:r>
      <w:r w:rsidR="00CC625D" w:rsidRPr="002744AC">
        <w:rPr>
          <w:lang w:val="fr-FR"/>
        </w:rPr>
        <w:t>Renseignements</w:t>
      </w:r>
      <w:r w:rsidR="00CC625D">
        <w:rPr>
          <w:bCs/>
          <w:lang w:val="fr-FR"/>
        </w:rPr>
        <w:t xml:space="preserve"> d</w:t>
      </w:r>
      <w:r w:rsidR="00BB2233">
        <w:rPr>
          <w:bCs/>
          <w:lang w:val="fr-FR"/>
        </w:rPr>
        <w:t>’</w:t>
      </w:r>
      <w:r w:rsidR="00CC625D">
        <w:rPr>
          <w:bCs/>
          <w:lang w:val="fr-FR"/>
        </w:rPr>
        <w:t>ordre général</w:t>
      </w:r>
      <w:bookmarkEnd w:id="1"/>
    </w:p>
    <w:p w14:paraId="425A750F" w14:textId="25C05946" w:rsidR="00CC625D" w:rsidRPr="0021007F" w:rsidRDefault="002744AC" w:rsidP="002744AC">
      <w:pPr>
        <w:pStyle w:val="H1G"/>
      </w:pPr>
      <w:bookmarkStart w:id="2" w:name="_Toc94129093"/>
      <w:r>
        <w:rPr>
          <w:bCs/>
          <w:lang w:val="fr-FR"/>
        </w:rPr>
        <w:tab/>
      </w:r>
      <w:r w:rsidR="00CC625D">
        <w:rPr>
          <w:bCs/>
          <w:lang w:val="fr-FR"/>
        </w:rPr>
        <w:t>A.</w:t>
      </w:r>
      <w:r w:rsidR="00CC625D">
        <w:rPr>
          <w:lang w:val="fr-FR"/>
        </w:rPr>
        <w:tab/>
        <w:t>Cadre normatif applicable et mécanismes de gouvernance</w:t>
      </w:r>
      <w:bookmarkEnd w:id="2"/>
    </w:p>
    <w:p w14:paraId="234985C3" w14:textId="7BD4EDD0" w:rsidR="00CC625D" w:rsidRPr="0021007F" w:rsidRDefault="00CC625D" w:rsidP="00CC625D">
      <w:pPr>
        <w:pStyle w:val="SingleTxtG"/>
      </w:pPr>
      <w:r>
        <w:rPr>
          <w:lang w:val="fr-FR"/>
        </w:rPr>
        <w:t>5.</w:t>
      </w:r>
      <w:r>
        <w:rPr>
          <w:lang w:val="fr-FR"/>
        </w:rPr>
        <w:tab/>
        <w:t>Au cours de la période considérée, entre 2017 et 2021, l</w:t>
      </w:r>
      <w:r w:rsidR="00BB2233">
        <w:rPr>
          <w:lang w:val="fr-FR"/>
        </w:rPr>
        <w:t>’</w:t>
      </w:r>
      <w:r>
        <w:rPr>
          <w:lang w:val="fr-FR"/>
        </w:rPr>
        <w:t xml:space="preserve">État a adopté une série de mesures visant à renforcer les droits </w:t>
      </w:r>
      <w:r w:rsidRPr="008D1148">
        <w:rPr>
          <w:lang w:val="fr-FR"/>
        </w:rPr>
        <w:t>de l</w:t>
      </w:r>
      <w:r w:rsidR="00BB2233">
        <w:rPr>
          <w:lang w:val="fr-FR"/>
        </w:rPr>
        <w:t>’</w:t>
      </w:r>
      <w:r w:rsidRPr="008D1148">
        <w:rPr>
          <w:lang w:val="fr-FR"/>
        </w:rPr>
        <w:t>homme de toutes les</w:t>
      </w:r>
      <w:r>
        <w:rPr>
          <w:lang w:val="fr-FR"/>
        </w:rPr>
        <w:t xml:space="preserve"> personnes relevant de sa juridiction. Ces mesures vont de la ratification d</w:t>
      </w:r>
      <w:r w:rsidR="00BB2233">
        <w:rPr>
          <w:lang w:val="fr-FR"/>
        </w:rPr>
        <w:t>’</w:t>
      </w:r>
      <w:r>
        <w:rPr>
          <w:lang w:val="fr-FR"/>
        </w:rPr>
        <w:t>instruments internationaux à l</w:t>
      </w:r>
      <w:r w:rsidR="00BB2233">
        <w:rPr>
          <w:lang w:val="fr-FR"/>
        </w:rPr>
        <w:t>’</w:t>
      </w:r>
      <w:r>
        <w:rPr>
          <w:lang w:val="fr-FR"/>
        </w:rPr>
        <w:t>adoption de politiques et de réglementations par le pouvoir exécutif. Grâce à ces mesures, le Honduras a posé les fondements d</w:t>
      </w:r>
      <w:r w:rsidR="00BB2233">
        <w:rPr>
          <w:lang w:val="fr-FR"/>
        </w:rPr>
        <w:t>’</w:t>
      </w:r>
      <w:r>
        <w:rPr>
          <w:lang w:val="fr-FR"/>
        </w:rPr>
        <w:t>un développement durable où la protection des garanties individuelles et collectives des personnes relevant de sa juridiction est assurée.</w:t>
      </w:r>
    </w:p>
    <w:p w14:paraId="569D3DFD" w14:textId="64123A8B" w:rsidR="00CC625D" w:rsidRPr="0021007F" w:rsidRDefault="00CC625D" w:rsidP="00CC625D">
      <w:pPr>
        <w:pStyle w:val="SingleTxtG"/>
      </w:pPr>
      <w:r>
        <w:rPr>
          <w:lang w:val="fr-FR"/>
        </w:rPr>
        <w:t>6.</w:t>
      </w:r>
      <w:r>
        <w:rPr>
          <w:lang w:val="fr-FR"/>
        </w:rPr>
        <w:tab/>
        <w:t>Avec l</w:t>
      </w:r>
      <w:r w:rsidR="00BB2233">
        <w:rPr>
          <w:lang w:val="fr-FR"/>
        </w:rPr>
        <w:t>’</w:t>
      </w:r>
      <w:r>
        <w:rPr>
          <w:lang w:val="fr-FR"/>
        </w:rPr>
        <w:t>adoption des objectifs de développement durable (ODD) du Programme de développement durable à l</w:t>
      </w:r>
      <w:r w:rsidR="00BB2233">
        <w:rPr>
          <w:lang w:val="fr-FR"/>
        </w:rPr>
        <w:t>’</w:t>
      </w:r>
      <w:r>
        <w:rPr>
          <w:lang w:val="fr-FR"/>
        </w:rPr>
        <w:t>horizon 2030 (Programme 2030), la création de la Commission nationale pour le Programme 2030 et l</w:t>
      </w:r>
      <w:r w:rsidR="00BB2233">
        <w:rPr>
          <w:lang w:val="fr-FR"/>
        </w:rPr>
        <w:t>’</w:t>
      </w:r>
      <w:r>
        <w:rPr>
          <w:lang w:val="fr-FR"/>
        </w:rPr>
        <w:t>adoption de la Politique nationale de coopération pour le développement durable</w:t>
      </w:r>
      <w:r w:rsidRPr="0021007F">
        <w:rPr>
          <w:rStyle w:val="Appelnotedebasdep"/>
        </w:rPr>
        <w:footnoteReference w:id="5"/>
      </w:r>
      <w:r>
        <w:rPr>
          <w:lang w:val="fr-FR"/>
        </w:rPr>
        <w:t>, du Programme de travail du Honduras en faveur de l</w:t>
      </w:r>
      <w:r w:rsidR="00BB2233">
        <w:rPr>
          <w:lang w:val="fr-FR"/>
        </w:rPr>
        <w:t>’</w:t>
      </w:r>
      <w:r>
        <w:rPr>
          <w:lang w:val="fr-FR"/>
        </w:rPr>
        <w:t>environnement</w:t>
      </w:r>
      <w:r w:rsidRPr="0021007F">
        <w:rPr>
          <w:rStyle w:val="Appelnotedebasdep"/>
        </w:rPr>
        <w:footnoteReference w:id="6"/>
      </w:r>
      <w:r>
        <w:rPr>
          <w:lang w:val="fr-FR"/>
        </w:rPr>
        <w:t xml:space="preserve"> et du Plan de reconstruction nationale et de développement durable, le Honduras s</w:t>
      </w:r>
      <w:r w:rsidR="00BB2233">
        <w:rPr>
          <w:lang w:val="fr-FR"/>
        </w:rPr>
        <w:t>’</w:t>
      </w:r>
      <w:r>
        <w:rPr>
          <w:lang w:val="fr-FR"/>
        </w:rPr>
        <w:t>est doté d</w:t>
      </w:r>
      <w:r w:rsidR="00BB2233">
        <w:rPr>
          <w:lang w:val="fr-FR"/>
        </w:rPr>
        <w:t>’</w:t>
      </w:r>
      <w:r>
        <w:rPr>
          <w:lang w:val="fr-FR"/>
        </w:rPr>
        <w:t xml:space="preserve">un cadre de politique publique qui orientera le Gouvernement sur la voie de la durabilité et du respect des </w:t>
      </w:r>
      <w:r w:rsidRPr="008D53C0">
        <w:rPr>
          <w:lang w:val="fr-FR"/>
        </w:rPr>
        <w:t>droits de l</w:t>
      </w:r>
      <w:r w:rsidR="00BB2233">
        <w:rPr>
          <w:lang w:val="fr-FR"/>
        </w:rPr>
        <w:t>’</w:t>
      </w:r>
      <w:r w:rsidRPr="008D53C0">
        <w:rPr>
          <w:lang w:val="fr-FR"/>
        </w:rPr>
        <w:t>homme de toutes les personnes relevant de sa juridiction. Une législation a également été adoptée au niveau municipal afin d</w:t>
      </w:r>
      <w:r w:rsidR="00BB2233">
        <w:rPr>
          <w:lang w:val="fr-FR"/>
        </w:rPr>
        <w:t>’</w:t>
      </w:r>
      <w:r w:rsidRPr="008D53C0">
        <w:rPr>
          <w:lang w:val="fr-FR"/>
        </w:rPr>
        <w:t>orienter la formulation et la certification des plans de développement municipaux.</w:t>
      </w:r>
    </w:p>
    <w:p w14:paraId="695FFCEE" w14:textId="6423E126" w:rsidR="00CC625D" w:rsidRPr="0021007F" w:rsidRDefault="00CC625D" w:rsidP="00CC625D">
      <w:pPr>
        <w:pStyle w:val="SingleTxtG"/>
      </w:pPr>
      <w:r w:rsidRPr="008D53C0">
        <w:rPr>
          <w:lang w:val="fr-FR"/>
        </w:rPr>
        <w:lastRenderedPageBreak/>
        <w:t>7.</w:t>
      </w:r>
      <w:r w:rsidRPr="008D53C0">
        <w:rPr>
          <w:lang w:val="fr-FR"/>
        </w:rPr>
        <w:tab/>
        <w:t>Au cours de ces cinq dernières années, afin de protéger les droits des travailleurs migrants sur le territoire national, le Honduras a adopté la loi relative à l</w:t>
      </w:r>
      <w:r w:rsidR="00BB2233">
        <w:rPr>
          <w:lang w:val="fr-FR"/>
        </w:rPr>
        <w:t>’</w:t>
      </w:r>
      <w:r w:rsidRPr="008D53C0">
        <w:rPr>
          <w:lang w:val="fr-FR"/>
        </w:rPr>
        <w:t>Inspection du travail</w:t>
      </w:r>
      <w:r w:rsidRPr="0021007F">
        <w:rPr>
          <w:rStyle w:val="Appelnotedebasdep"/>
        </w:rPr>
        <w:footnoteReference w:id="7"/>
      </w:r>
      <w:r w:rsidRPr="008D53C0">
        <w:rPr>
          <w:lang w:val="fr-FR"/>
        </w:rPr>
        <w:t xml:space="preserve"> et son règlement d</w:t>
      </w:r>
      <w:r w:rsidR="00BB2233">
        <w:rPr>
          <w:lang w:val="fr-FR"/>
        </w:rPr>
        <w:t>’</w:t>
      </w:r>
      <w:r w:rsidRPr="008D53C0">
        <w:rPr>
          <w:lang w:val="fr-FR"/>
        </w:rPr>
        <w:t>application</w:t>
      </w:r>
      <w:r w:rsidRPr="0021007F">
        <w:rPr>
          <w:rStyle w:val="Appelnotedebasdep"/>
        </w:rPr>
        <w:footnoteReference w:id="8"/>
      </w:r>
      <w:r w:rsidRPr="008D53C0">
        <w:rPr>
          <w:lang w:val="fr-FR"/>
        </w:rPr>
        <w:t>, qui améliorent les services d</w:t>
      </w:r>
      <w:r w:rsidR="00BB2233">
        <w:rPr>
          <w:lang w:val="fr-FR"/>
        </w:rPr>
        <w:t>’</w:t>
      </w:r>
      <w:r w:rsidRPr="008D53C0">
        <w:rPr>
          <w:lang w:val="fr-FR"/>
        </w:rPr>
        <w:t>inspection du Ministère du travail et de la sécurité sociale et sanctionnent plus sévèrement les employeurs qui ne respectent pas les droits de leurs salariés. Il a également adopté d</w:t>
      </w:r>
      <w:r w:rsidR="00BB2233">
        <w:rPr>
          <w:lang w:val="fr-FR"/>
        </w:rPr>
        <w:t>’</w:t>
      </w:r>
      <w:r w:rsidRPr="008D53C0">
        <w:rPr>
          <w:lang w:val="fr-FR"/>
        </w:rPr>
        <w:t>autres normes pour la protection des travailleurs, notamment en ce qui concerne le travail des enfants, parmi lesquelles</w:t>
      </w:r>
      <w:r>
        <w:rPr>
          <w:lang w:val="fr-FR"/>
        </w:rPr>
        <w:t xml:space="preserve"> la politique nationale en faveur de l</w:t>
      </w:r>
      <w:r w:rsidR="00BB2233">
        <w:rPr>
          <w:lang w:val="fr-FR"/>
        </w:rPr>
        <w:t>’</w:t>
      </w:r>
      <w:r>
        <w:rPr>
          <w:lang w:val="fr-FR"/>
        </w:rPr>
        <w:t>emploi (2017-2028)</w:t>
      </w:r>
      <w:r w:rsidRPr="0021007F">
        <w:rPr>
          <w:rStyle w:val="Appelnotedebasdep"/>
        </w:rPr>
        <w:footnoteReference w:id="9"/>
      </w:r>
      <w:r>
        <w:rPr>
          <w:lang w:val="fr-FR"/>
        </w:rPr>
        <w:t>, le règlement relatif au travail protégé des adolescents au Honduras</w:t>
      </w:r>
      <w:r w:rsidRPr="0021007F">
        <w:rPr>
          <w:rStyle w:val="Appelnotedebasdep"/>
        </w:rPr>
        <w:footnoteReference w:id="10"/>
      </w:r>
      <w:r>
        <w:rPr>
          <w:lang w:val="fr-FR"/>
        </w:rPr>
        <w:t>, la feuille de route pour l</w:t>
      </w:r>
      <w:r w:rsidR="00BB2233">
        <w:rPr>
          <w:lang w:val="fr-FR"/>
        </w:rPr>
        <w:t>’</w:t>
      </w:r>
      <w:r>
        <w:rPr>
          <w:lang w:val="fr-FR"/>
        </w:rPr>
        <w:t>élimination du travail des enfants sous toutes ses formes (2021-2025)</w:t>
      </w:r>
      <w:r w:rsidRPr="0021007F">
        <w:rPr>
          <w:rStyle w:val="Appelnotedebasdep"/>
        </w:rPr>
        <w:footnoteReference w:id="11"/>
      </w:r>
      <w:r>
        <w:rPr>
          <w:lang w:val="fr-FR"/>
        </w:rPr>
        <w:t xml:space="preserve"> et le protocole relatif à l</w:t>
      </w:r>
      <w:r w:rsidR="00BB2233">
        <w:rPr>
          <w:lang w:val="fr-FR"/>
        </w:rPr>
        <w:t>’</w:t>
      </w:r>
      <w:r>
        <w:rPr>
          <w:lang w:val="fr-FR"/>
        </w:rPr>
        <w:t>orientation des enfants qui travaillent vers les programmes sociaux du Gouvernement</w:t>
      </w:r>
      <w:r w:rsidRPr="0021007F">
        <w:rPr>
          <w:rStyle w:val="Appelnotedebasdep"/>
        </w:rPr>
        <w:footnoteReference w:id="12"/>
      </w:r>
      <w:r>
        <w:rPr>
          <w:lang w:val="fr-FR"/>
        </w:rPr>
        <w:t>. Ces instruments complètent la législation relative à la protection de l</w:t>
      </w:r>
      <w:r w:rsidR="00BB2233">
        <w:rPr>
          <w:lang w:val="fr-FR"/>
        </w:rPr>
        <w:t>’</w:t>
      </w:r>
      <w:r>
        <w:rPr>
          <w:lang w:val="fr-FR"/>
        </w:rPr>
        <w:t>enfance, établissent un cadre progressiste pour la protection des droits, et renforcent la gouvernance dans ce domaine.</w:t>
      </w:r>
    </w:p>
    <w:p w14:paraId="2277377D" w14:textId="649FD9D1" w:rsidR="00CC625D" w:rsidRPr="0021007F" w:rsidRDefault="00CC625D" w:rsidP="00CC625D">
      <w:pPr>
        <w:pStyle w:val="SingleTxtG"/>
      </w:pPr>
      <w:r>
        <w:rPr>
          <w:lang w:val="fr-FR"/>
        </w:rPr>
        <w:t>8.</w:t>
      </w:r>
      <w:r>
        <w:rPr>
          <w:lang w:val="fr-FR"/>
        </w:rPr>
        <w:tab/>
        <w:t>L</w:t>
      </w:r>
      <w:r w:rsidR="00BB2233">
        <w:rPr>
          <w:lang w:val="fr-FR"/>
        </w:rPr>
        <w:t>’</w:t>
      </w:r>
      <w:r>
        <w:rPr>
          <w:lang w:val="fr-FR"/>
        </w:rPr>
        <w:t>adoption du nouveau Code pénal et de ses décrets d</w:t>
      </w:r>
      <w:r w:rsidR="00BB2233">
        <w:rPr>
          <w:lang w:val="fr-FR"/>
        </w:rPr>
        <w:t>’</w:t>
      </w:r>
      <w:r>
        <w:rPr>
          <w:lang w:val="fr-FR"/>
        </w:rPr>
        <w:t>application ont également permis d</w:t>
      </w:r>
      <w:r w:rsidR="00BB2233">
        <w:rPr>
          <w:lang w:val="fr-FR"/>
        </w:rPr>
        <w:t>’</w:t>
      </w:r>
      <w:r>
        <w:rPr>
          <w:lang w:val="fr-FR"/>
        </w:rPr>
        <w:t>améliorer la protection des travailleurs</w:t>
      </w:r>
      <w:r w:rsidRPr="0021007F">
        <w:rPr>
          <w:rStyle w:val="Appelnotedebasdep"/>
        </w:rPr>
        <w:footnoteReference w:id="13"/>
      </w:r>
      <w:r>
        <w:rPr>
          <w:lang w:val="fr-FR"/>
        </w:rPr>
        <w:t>. Le nouveau Code pénal prévoit les infractions de harcèlement au travail, de discrimination et de traite des personnes, et érige l</w:t>
      </w:r>
      <w:r w:rsidR="00BB2233">
        <w:rPr>
          <w:lang w:val="fr-FR"/>
        </w:rPr>
        <w:t>’</w:t>
      </w:r>
      <w:r>
        <w:rPr>
          <w:lang w:val="fr-FR"/>
        </w:rPr>
        <w:t>exploitation par le travail et l</w:t>
      </w:r>
      <w:r w:rsidR="00BB2233">
        <w:rPr>
          <w:lang w:val="fr-FR"/>
        </w:rPr>
        <w:t>’</w:t>
      </w:r>
      <w:r>
        <w:rPr>
          <w:lang w:val="fr-FR"/>
        </w:rPr>
        <w:t>asservissement en infractions autonomes. Il consacre en outre la responsabilité pénale des personnes morales. Par ailleurs, l</w:t>
      </w:r>
      <w:r w:rsidR="00BB2233">
        <w:rPr>
          <w:lang w:val="fr-FR"/>
        </w:rPr>
        <w:t>’</w:t>
      </w:r>
      <w:r>
        <w:rPr>
          <w:lang w:val="fr-FR"/>
        </w:rPr>
        <w:t>adoption du règlement général d</w:t>
      </w:r>
      <w:r w:rsidR="00BB2233">
        <w:rPr>
          <w:lang w:val="fr-FR"/>
        </w:rPr>
        <w:t>’</w:t>
      </w:r>
      <w:r>
        <w:rPr>
          <w:lang w:val="fr-FR"/>
        </w:rPr>
        <w:t>application de la loi relative à la protection des migrants honduriens et des membres de leur famille a permis de renforcer la protection des migrants honduriens</w:t>
      </w:r>
      <w:r w:rsidRPr="0021007F">
        <w:rPr>
          <w:rStyle w:val="Appelnotedebasdep"/>
        </w:rPr>
        <w:footnoteReference w:id="14"/>
      </w:r>
      <w:r>
        <w:rPr>
          <w:lang w:val="fr-FR"/>
        </w:rPr>
        <w:t>.</w:t>
      </w:r>
    </w:p>
    <w:p w14:paraId="52988802" w14:textId="1EDD6C8F" w:rsidR="00CC625D" w:rsidRPr="0021007F" w:rsidRDefault="00CC625D" w:rsidP="00CC625D">
      <w:pPr>
        <w:pStyle w:val="SingleTxtG"/>
      </w:pPr>
      <w:r>
        <w:rPr>
          <w:lang w:val="fr-FR"/>
        </w:rPr>
        <w:t>9.</w:t>
      </w:r>
      <w:r>
        <w:rPr>
          <w:lang w:val="fr-FR"/>
        </w:rPr>
        <w:tab/>
        <w:t>Pendant la pandémie de COVID-19, l</w:t>
      </w:r>
      <w:r w:rsidR="00BB2233">
        <w:rPr>
          <w:lang w:val="fr-FR"/>
        </w:rPr>
        <w:t>’</w:t>
      </w:r>
      <w:r>
        <w:rPr>
          <w:lang w:val="fr-FR"/>
        </w:rPr>
        <w:t>État a adopté la loi spéciale relative au soutien de l</w:t>
      </w:r>
      <w:r w:rsidR="00BB2233">
        <w:rPr>
          <w:lang w:val="fr-FR"/>
        </w:rPr>
        <w:t>’</w:t>
      </w:r>
      <w:r>
        <w:rPr>
          <w:lang w:val="fr-FR"/>
        </w:rPr>
        <w:t>économie et à la protection sociale face aux conséquences de la pandémie de COVID</w:t>
      </w:r>
      <w:r w:rsidR="00E5435D">
        <w:rPr>
          <w:lang w:val="fr-FR"/>
        </w:rPr>
        <w:noBreakHyphen/>
      </w:r>
      <w:r>
        <w:rPr>
          <w:lang w:val="fr-FR"/>
        </w:rPr>
        <w:t>19</w:t>
      </w:r>
      <w:r w:rsidRPr="0021007F">
        <w:rPr>
          <w:rStyle w:val="Appelnotedebasdep"/>
        </w:rPr>
        <w:footnoteReference w:id="15"/>
      </w:r>
      <w:r>
        <w:rPr>
          <w:lang w:val="fr-FR"/>
        </w:rPr>
        <w:t xml:space="preserve"> et le texte en portant modification</w:t>
      </w:r>
      <w:r w:rsidRPr="0021007F">
        <w:rPr>
          <w:rStyle w:val="Appelnotedebasdep"/>
        </w:rPr>
        <w:footnoteReference w:id="16"/>
      </w:r>
      <w:r>
        <w:rPr>
          <w:lang w:val="fr-FR"/>
        </w:rPr>
        <w:t>, qui protègent les salariés ayant dû interrompre leur activité professionnelle en raison de la crise sanitaire, quel que soit leur statut migratoire.</w:t>
      </w:r>
    </w:p>
    <w:p w14:paraId="40A68726" w14:textId="12FE3910" w:rsidR="00CC625D" w:rsidRPr="0021007F" w:rsidRDefault="00CC625D" w:rsidP="00CC625D">
      <w:pPr>
        <w:pStyle w:val="SingleTxtG"/>
      </w:pPr>
      <w:r>
        <w:rPr>
          <w:lang w:val="fr-FR"/>
        </w:rPr>
        <w:t>10.</w:t>
      </w:r>
      <w:r>
        <w:rPr>
          <w:lang w:val="fr-FR"/>
        </w:rPr>
        <w:tab/>
        <w:t>En réponse à la recommandation formulée au paragraphe 17 des observations finales, il convient de préciser que le Honduras s</w:t>
      </w:r>
      <w:r w:rsidR="00BB2233">
        <w:rPr>
          <w:lang w:val="fr-FR"/>
        </w:rPr>
        <w:t>’</w:t>
      </w:r>
      <w:r>
        <w:rPr>
          <w:lang w:val="fr-FR"/>
        </w:rPr>
        <w:t>est doté de plusieurs mécanismes de gouvernance en matière d</w:t>
      </w:r>
      <w:r w:rsidR="00BB2233">
        <w:rPr>
          <w:lang w:val="fr-FR"/>
        </w:rPr>
        <w:t>’</w:t>
      </w:r>
      <w:r>
        <w:rPr>
          <w:lang w:val="fr-FR"/>
        </w:rPr>
        <w:t>emploi et de migration, qui visent respectivement à protéger les travailleurs relevant de sa juridiction et les Honduriens se trouvant en dehors de ses frontières. L</w:t>
      </w:r>
      <w:r w:rsidR="00BB2233">
        <w:rPr>
          <w:lang w:val="fr-FR"/>
        </w:rPr>
        <w:t>’</w:t>
      </w:r>
      <w:r>
        <w:rPr>
          <w:lang w:val="fr-FR"/>
        </w:rPr>
        <w:t>État est conscient que la lutte contre des problèmes structurels tels que la migration exige des réponses structurelles et systémiques.</w:t>
      </w:r>
    </w:p>
    <w:p w14:paraId="4F9B8F26" w14:textId="3B87A552" w:rsidR="00CC625D" w:rsidRPr="0021007F" w:rsidRDefault="00CC625D" w:rsidP="00CC625D">
      <w:pPr>
        <w:pStyle w:val="SingleTxtG"/>
      </w:pPr>
      <w:r>
        <w:rPr>
          <w:lang w:val="fr-FR"/>
        </w:rPr>
        <w:t>11.</w:t>
      </w:r>
      <w:r>
        <w:rPr>
          <w:lang w:val="fr-FR"/>
        </w:rPr>
        <w:tab/>
        <w:t>Au niveau politique, le Honduras dispose d</w:t>
      </w:r>
      <w:r w:rsidR="00BB2233">
        <w:rPr>
          <w:lang w:val="fr-FR"/>
        </w:rPr>
        <w:t>’</w:t>
      </w:r>
      <w:r>
        <w:rPr>
          <w:lang w:val="fr-FR"/>
        </w:rPr>
        <w:t>un système national de protection des migrants. La gouvernance migratoire est assurée par le Conseil national de protection des Honduriens migrants, composé de 26 institutions publiques, organisations de la société civile et entreprises privées, ainsi que du Groupe de travail sur l</w:t>
      </w:r>
      <w:r w:rsidR="00BB2233">
        <w:rPr>
          <w:lang w:val="fr-FR"/>
        </w:rPr>
        <w:t>’</w:t>
      </w:r>
      <w:r>
        <w:rPr>
          <w:lang w:val="fr-FR"/>
        </w:rPr>
        <w:t>assistance aux migrants. Le Conseil national a été créé par la loi relative à la protection des migrants honduriens et des membres de leur famille comme organe consultatif sur les questions de migration. Le Groupe de travail est une instance politique chargée de coordonner au plus haut niveau la réponse systématique aux situations liées à la migration. Il est important de souligner que ce dernier est dirigé par le Bureau de la Première Dame, et composé de membres des institutions suivantes</w:t>
      </w:r>
      <w:r w:rsidR="00A054ED">
        <w:rPr>
          <w:lang w:val="fr-FR"/>
        </w:rPr>
        <w:t> </w:t>
      </w:r>
      <w:r>
        <w:rPr>
          <w:lang w:val="fr-FR"/>
        </w:rPr>
        <w:t>: Ministère des droits de l</w:t>
      </w:r>
      <w:r w:rsidR="00BB2233">
        <w:rPr>
          <w:lang w:val="fr-FR"/>
        </w:rPr>
        <w:t>’</w:t>
      </w:r>
      <w:r>
        <w:rPr>
          <w:lang w:val="fr-FR"/>
        </w:rPr>
        <w:t>homme, Ministère des affaires étrangères et de la coopération internationale (ou Chancellerie), Institut national des migrations, Direction nationale de l</w:t>
      </w:r>
      <w:r w:rsidR="00BB2233">
        <w:rPr>
          <w:lang w:val="fr-FR"/>
        </w:rPr>
        <w:t>’</w:t>
      </w:r>
      <w:r>
        <w:rPr>
          <w:lang w:val="fr-FR"/>
        </w:rPr>
        <w:t>enfance, de l</w:t>
      </w:r>
      <w:r w:rsidR="00BB2233">
        <w:rPr>
          <w:lang w:val="fr-FR"/>
        </w:rPr>
        <w:t>’</w:t>
      </w:r>
      <w:r>
        <w:rPr>
          <w:lang w:val="fr-FR"/>
        </w:rPr>
        <w:t>adolescence et de la famille, Registre national des personnes, Ministère du développement et de l</w:t>
      </w:r>
      <w:r w:rsidR="00BB2233">
        <w:rPr>
          <w:lang w:val="fr-FR"/>
        </w:rPr>
        <w:t>’</w:t>
      </w:r>
      <w:r>
        <w:rPr>
          <w:lang w:val="fr-FR"/>
        </w:rPr>
        <w:t>insertion sociale, Ministère de l</w:t>
      </w:r>
      <w:r w:rsidR="00BB2233">
        <w:rPr>
          <w:lang w:val="fr-FR"/>
        </w:rPr>
        <w:t>’</w:t>
      </w:r>
      <w:r>
        <w:rPr>
          <w:lang w:val="fr-FR"/>
        </w:rPr>
        <w:t>intérieur, de la justice et de la décentralisation et Ministère de la sécurité. Le Groupe de travail vient donc à l</w:t>
      </w:r>
      <w:r w:rsidR="00BB2233">
        <w:rPr>
          <w:lang w:val="fr-FR"/>
        </w:rPr>
        <w:t>’</w:t>
      </w:r>
      <w:r>
        <w:rPr>
          <w:lang w:val="fr-FR"/>
        </w:rPr>
        <w:t xml:space="preserve">appui du Conseil national, organe </w:t>
      </w:r>
      <w:r>
        <w:rPr>
          <w:lang w:val="fr-FR"/>
        </w:rPr>
        <w:lastRenderedPageBreak/>
        <w:t>créé par la loi relative à la protection des migrants honduriens et des membres de leur famille. Concrètement, une fois que le Groupe de travail a défini un plan d</w:t>
      </w:r>
      <w:r w:rsidR="00BB2233">
        <w:rPr>
          <w:lang w:val="fr-FR"/>
        </w:rPr>
        <w:t>’</w:t>
      </w:r>
      <w:r>
        <w:rPr>
          <w:lang w:val="fr-FR"/>
        </w:rPr>
        <w:t>action, celui-ci est transmis au Conseil national, qui en établit la version définitive.</w:t>
      </w:r>
    </w:p>
    <w:p w14:paraId="1DCF968C" w14:textId="77777777" w:rsidR="00CC625D" w:rsidRPr="0021007F" w:rsidRDefault="00CC625D" w:rsidP="00CC625D">
      <w:pPr>
        <w:pStyle w:val="SingleTxtG"/>
      </w:pPr>
      <w:r>
        <w:rPr>
          <w:lang w:val="fr-FR"/>
        </w:rPr>
        <w:t>12.</w:t>
      </w:r>
      <w:r>
        <w:rPr>
          <w:lang w:val="fr-FR"/>
        </w:rPr>
        <w:tab/>
        <w:t>Le Conseil national et le Groupe de travail susmentionnés regroupent les institutions gouvernementales assumant certaines responsabilités dans le domaine de la protection des migrants honduriens.</w:t>
      </w:r>
    </w:p>
    <w:p w14:paraId="3FCF485C" w14:textId="7FD40CFB" w:rsidR="00CC625D" w:rsidRPr="0021007F" w:rsidRDefault="00CC625D" w:rsidP="00CC625D">
      <w:pPr>
        <w:pStyle w:val="SingleTxtG"/>
      </w:pPr>
      <w:r>
        <w:rPr>
          <w:lang w:val="fr-FR"/>
        </w:rPr>
        <w:t>13.</w:t>
      </w:r>
      <w:r>
        <w:rPr>
          <w:lang w:val="fr-FR"/>
        </w:rPr>
        <w:tab/>
        <w:t>Afin de renforcer la protection des enfants et des adolescents, le pouvoir exécutif a créé en 2019 le Système intégré de protection des droits des enfants et des adolescents au Honduras</w:t>
      </w:r>
      <w:r w:rsidRPr="0021007F">
        <w:rPr>
          <w:rStyle w:val="Appelnotedebasdep"/>
        </w:rPr>
        <w:footnoteReference w:id="17"/>
      </w:r>
      <w:r>
        <w:rPr>
          <w:lang w:val="fr-FR"/>
        </w:rPr>
        <w:t>. Ce système permet de coordonner au plus haut niveau les actions visant à protéger les enfants et les adolescents au Honduras. Il regroupe notamment la Présidence de la République, le Ministère des droits de l</w:t>
      </w:r>
      <w:r w:rsidR="00BB2233">
        <w:rPr>
          <w:lang w:val="fr-FR"/>
        </w:rPr>
        <w:t>’</w:t>
      </w:r>
      <w:r>
        <w:rPr>
          <w:lang w:val="fr-FR"/>
        </w:rPr>
        <w:t>homme, la Direction nationale de l</w:t>
      </w:r>
      <w:r w:rsidR="00BB2233">
        <w:rPr>
          <w:lang w:val="fr-FR"/>
        </w:rPr>
        <w:t>’</w:t>
      </w:r>
      <w:r>
        <w:rPr>
          <w:lang w:val="fr-FR"/>
        </w:rPr>
        <w:t>enfance, de l</w:t>
      </w:r>
      <w:r w:rsidR="00BB2233">
        <w:rPr>
          <w:lang w:val="fr-FR"/>
        </w:rPr>
        <w:t>’</w:t>
      </w:r>
      <w:r>
        <w:rPr>
          <w:lang w:val="fr-FR"/>
        </w:rPr>
        <w:t>adolescence et de la famille, le Ministère du travail et de la sécurité sociale et le Ministère de l</w:t>
      </w:r>
      <w:r w:rsidR="00BB2233">
        <w:rPr>
          <w:lang w:val="fr-FR"/>
        </w:rPr>
        <w:t>’</w:t>
      </w:r>
      <w:r>
        <w:rPr>
          <w:lang w:val="fr-FR"/>
        </w:rPr>
        <w:t>éducation. S</w:t>
      </w:r>
      <w:r w:rsidR="00BB2233">
        <w:rPr>
          <w:lang w:val="fr-FR"/>
        </w:rPr>
        <w:t>’</w:t>
      </w:r>
      <w:r>
        <w:rPr>
          <w:lang w:val="fr-FR"/>
        </w:rPr>
        <w:t>agissant de la Convention, le Système intégré renforce les capacités des institutions chargées des questions migratoires (le Groupe de travail et le Conseil national) en ce qui concerne la protection des enfants et des adolescents qui se trouvent sur les routes migratoires et de ceux qui sont de retour dans le pays, ceux dont l</w:t>
      </w:r>
      <w:r w:rsidR="00BB2233">
        <w:rPr>
          <w:lang w:val="fr-FR"/>
        </w:rPr>
        <w:t>’</w:t>
      </w:r>
      <w:r>
        <w:rPr>
          <w:lang w:val="fr-FR"/>
        </w:rPr>
        <w:t xml:space="preserve">un des parents ou les deux ont émigré, et ceux qui travaillent sur le territoire national. </w:t>
      </w:r>
    </w:p>
    <w:p w14:paraId="0E17C08D" w14:textId="5B0049DB" w:rsidR="00CC625D" w:rsidRPr="0021007F" w:rsidRDefault="00CC625D" w:rsidP="00CC625D">
      <w:pPr>
        <w:pStyle w:val="SingleTxtG"/>
      </w:pPr>
      <w:r>
        <w:rPr>
          <w:lang w:val="fr-FR"/>
        </w:rPr>
        <w:t>14.</w:t>
      </w:r>
      <w:r>
        <w:rPr>
          <w:lang w:val="fr-FR"/>
        </w:rPr>
        <w:tab/>
        <w:t>En d</w:t>
      </w:r>
      <w:r w:rsidR="00BB2233">
        <w:rPr>
          <w:lang w:val="fr-FR"/>
        </w:rPr>
        <w:t>’</w:t>
      </w:r>
      <w:r>
        <w:rPr>
          <w:lang w:val="fr-FR"/>
        </w:rPr>
        <w:t>autres termes, le Système intégré de protection des droits des enfants et des adolescents au Honduras est une entité consacrée à la protection des enfants et des adolescents qui vient compléter l</w:t>
      </w:r>
      <w:r w:rsidR="00BB2233">
        <w:rPr>
          <w:lang w:val="fr-FR"/>
        </w:rPr>
        <w:t>’</w:t>
      </w:r>
      <w:r>
        <w:rPr>
          <w:lang w:val="fr-FR"/>
        </w:rPr>
        <w:t>action des organes de gouvernance migratoire décrits plus haut en assurant un suivi spécialisé. En deux ans, le Système intégré a permis la création de 164 des 298</w:t>
      </w:r>
      <w:r w:rsidR="00374E56">
        <w:rPr>
          <w:lang w:val="fr-FR"/>
        </w:rPr>
        <w:t> </w:t>
      </w:r>
      <w:r>
        <w:rPr>
          <w:lang w:val="fr-FR"/>
        </w:rPr>
        <w:t>conseils municipaux chargés de garantir les droits des enfants et des adolescents</w:t>
      </w:r>
      <w:r w:rsidRPr="0021007F">
        <w:rPr>
          <w:rStyle w:val="Appelnotedebasdep"/>
        </w:rPr>
        <w:footnoteReference w:id="18"/>
      </w:r>
      <w:r>
        <w:rPr>
          <w:lang w:val="fr-FR"/>
        </w:rPr>
        <w:t>. Grâce à ces derniers, les enfants et les adolescents de retour dans des communautés qui ne disposent pas d</w:t>
      </w:r>
      <w:r w:rsidR="00BB2233">
        <w:rPr>
          <w:lang w:val="fr-FR"/>
        </w:rPr>
        <w:t>’</w:t>
      </w:r>
      <w:r>
        <w:rPr>
          <w:lang w:val="fr-FR"/>
        </w:rPr>
        <w:t>unités municipales d</w:t>
      </w:r>
      <w:r w:rsidR="00BB2233">
        <w:rPr>
          <w:lang w:val="fr-FR"/>
        </w:rPr>
        <w:t>’</w:t>
      </w:r>
      <w:r>
        <w:rPr>
          <w:lang w:val="fr-FR"/>
        </w:rPr>
        <w:t>aide aux personnes de retour au pays bénéficient d</w:t>
      </w:r>
      <w:r w:rsidR="00BB2233">
        <w:rPr>
          <w:lang w:val="fr-FR"/>
        </w:rPr>
        <w:t>’</w:t>
      </w:r>
      <w:r>
        <w:rPr>
          <w:lang w:val="fr-FR"/>
        </w:rPr>
        <w:t>un suivi décentralisé au niveau local. Le système intégré est coordonné par la Direction nationale de l</w:t>
      </w:r>
      <w:r w:rsidR="00BB2233">
        <w:rPr>
          <w:lang w:val="fr-FR"/>
        </w:rPr>
        <w:t>’</w:t>
      </w:r>
      <w:r>
        <w:rPr>
          <w:lang w:val="fr-FR"/>
        </w:rPr>
        <w:t>enfance, de l</w:t>
      </w:r>
      <w:r w:rsidR="00BB2233">
        <w:rPr>
          <w:lang w:val="fr-FR"/>
        </w:rPr>
        <w:t>’</w:t>
      </w:r>
      <w:r>
        <w:rPr>
          <w:lang w:val="fr-FR"/>
        </w:rPr>
        <w:t>adolescence et de la famille qui, entre 2018 et 2021, disposait en moyenne d</w:t>
      </w:r>
      <w:r w:rsidR="00BB2233">
        <w:rPr>
          <w:lang w:val="fr-FR"/>
        </w:rPr>
        <w:t>’</w:t>
      </w:r>
      <w:r>
        <w:rPr>
          <w:lang w:val="fr-FR"/>
        </w:rPr>
        <w:t>un budget de 140</w:t>
      </w:r>
      <w:r w:rsidR="00374E56">
        <w:rPr>
          <w:lang w:val="fr-FR"/>
        </w:rPr>
        <w:t> </w:t>
      </w:r>
      <w:r>
        <w:rPr>
          <w:lang w:val="fr-FR"/>
        </w:rPr>
        <w:t>742</w:t>
      </w:r>
      <w:r w:rsidR="00374E56">
        <w:rPr>
          <w:lang w:val="fr-FR"/>
        </w:rPr>
        <w:t> </w:t>
      </w:r>
      <w:r>
        <w:rPr>
          <w:lang w:val="fr-FR"/>
        </w:rPr>
        <w:t>272,5</w:t>
      </w:r>
      <w:r w:rsidR="00374E56">
        <w:rPr>
          <w:lang w:val="fr-FR"/>
        </w:rPr>
        <w:t> </w:t>
      </w:r>
      <w:r>
        <w:rPr>
          <w:lang w:val="fr-FR"/>
        </w:rPr>
        <w:t>lempiras exclusivement consacré aux questions migratoires</w:t>
      </w:r>
      <w:r w:rsidRPr="0021007F">
        <w:rPr>
          <w:rStyle w:val="Appelnotedebasdep"/>
        </w:rPr>
        <w:footnoteReference w:id="19"/>
      </w:r>
      <w:r>
        <w:rPr>
          <w:lang w:val="fr-FR"/>
        </w:rPr>
        <w:t xml:space="preserve">. </w:t>
      </w:r>
    </w:p>
    <w:p w14:paraId="40428D81" w14:textId="6A34C20D" w:rsidR="00CC625D" w:rsidRPr="0021007F" w:rsidRDefault="00CC625D" w:rsidP="00CC625D">
      <w:pPr>
        <w:pStyle w:val="SingleTxtG"/>
      </w:pPr>
      <w:r>
        <w:rPr>
          <w:lang w:val="fr-FR"/>
        </w:rPr>
        <w:t>15.</w:t>
      </w:r>
      <w:r>
        <w:rPr>
          <w:lang w:val="fr-FR"/>
        </w:rPr>
        <w:tab/>
        <w:t>Au niveau opérationnel, chaque institution est chargée de mener à bien les activités qui relèvent de sa compétence afin de prendre en charge les migrants honduriens depuis les préparatifs de la migration jusqu</w:t>
      </w:r>
      <w:r w:rsidR="00BB2233">
        <w:rPr>
          <w:lang w:val="fr-FR"/>
        </w:rPr>
        <w:t>’</w:t>
      </w:r>
      <w:r>
        <w:rPr>
          <w:lang w:val="fr-FR"/>
        </w:rPr>
        <w:t>à leur retour et leur réintégration dans leur communauté d</w:t>
      </w:r>
      <w:r w:rsidR="00BB2233">
        <w:rPr>
          <w:lang w:val="fr-FR"/>
        </w:rPr>
        <w:t>’</w:t>
      </w:r>
      <w:r>
        <w:rPr>
          <w:lang w:val="fr-FR"/>
        </w:rPr>
        <w:t>origine. À cet effet, des campagnes de sensibilisation sont menées afin de prévenir la migration irrégulière, et il existe un vaste réseau consulaire au Mexique et aux États-Unis pour prendre en charge les migrants en situation régulière et irrégulière. Le Honduras a mis en place des protocoles et des guides sur la prise en charge des migrants à toutes les étapes du parcours migratoire. Les guides couvrent des thématiques telles que la recherche des migrants disparus, la prise en charge des migrants placés en détention, la protection des enfants et des adolescents, le retour au pays et la réintégration.</w:t>
      </w:r>
    </w:p>
    <w:p w14:paraId="543B751D" w14:textId="02B27C16" w:rsidR="00CC625D" w:rsidRPr="0021007F" w:rsidRDefault="00CC625D" w:rsidP="00CC625D">
      <w:pPr>
        <w:pStyle w:val="SingleTxtG"/>
      </w:pPr>
      <w:r>
        <w:rPr>
          <w:lang w:val="fr-FR"/>
        </w:rPr>
        <w:t>16.</w:t>
      </w:r>
      <w:r>
        <w:rPr>
          <w:lang w:val="fr-FR"/>
        </w:rPr>
        <w:tab/>
        <w:t>Les instances les plus importantes en matière de protection des Honduriens vivant à l</w:t>
      </w:r>
      <w:r w:rsidR="00BB2233">
        <w:rPr>
          <w:lang w:val="fr-FR"/>
        </w:rPr>
        <w:t>’</w:t>
      </w:r>
      <w:r>
        <w:rPr>
          <w:lang w:val="fr-FR"/>
        </w:rPr>
        <w:t>étranger relèvent du Ministère des affaires étrangères et de la coopération internationale. Ainsi, le Sous-Secrétariat aux affaires consulaires et migratoires a été créé en 2015 afin de coordonner, d</w:t>
      </w:r>
      <w:r w:rsidR="00BB2233">
        <w:rPr>
          <w:lang w:val="fr-FR"/>
        </w:rPr>
        <w:t>’</w:t>
      </w:r>
      <w:r>
        <w:rPr>
          <w:lang w:val="fr-FR"/>
        </w:rPr>
        <w:t>harmoniser et de faire connaître les politiques prévues par la loi dans ses domaines de compétence. La Direction générale des affaires consulaires et la Direction générale pour la protection des migrants honduriens sont placées sous son autorité</w:t>
      </w:r>
      <w:r w:rsidRPr="0021007F">
        <w:rPr>
          <w:rStyle w:val="Appelnotedebasdep"/>
        </w:rPr>
        <w:footnoteReference w:id="20"/>
      </w:r>
      <w:r>
        <w:rPr>
          <w:lang w:val="fr-FR"/>
        </w:rPr>
        <w:t>.</w:t>
      </w:r>
    </w:p>
    <w:p w14:paraId="0808BEEB" w14:textId="21564713" w:rsidR="00CC625D" w:rsidRPr="0021007F" w:rsidRDefault="00CC625D" w:rsidP="00CC625D">
      <w:pPr>
        <w:pStyle w:val="SingleTxtG"/>
      </w:pPr>
      <w:r>
        <w:rPr>
          <w:lang w:val="fr-FR"/>
        </w:rPr>
        <w:t>17.</w:t>
      </w:r>
      <w:r>
        <w:rPr>
          <w:lang w:val="fr-FR"/>
        </w:rPr>
        <w:tab/>
        <w:t>Pour exercer ses fonctions, la Direction générale pour la protection des migrants honduriens</w:t>
      </w:r>
      <w:r w:rsidRPr="0021007F">
        <w:rPr>
          <w:rStyle w:val="Appelnotedebasdep"/>
        </w:rPr>
        <w:footnoteReference w:id="21"/>
      </w:r>
      <w:r>
        <w:rPr>
          <w:lang w:val="fr-FR"/>
        </w:rPr>
        <w:t>, qui dépend du Sous-Secrétariat aux affaires consulaires et migratoires, dispose de 38</w:t>
      </w:r>
      <w:r w:rsidR="00374E56">
        <w:rPr>
          <w:lang w:val="fr-FR"/>
        </w:rPr>
        <w:t> </w:t>
      </w:r>
      <w:r>
        <w:rPr>
          <w:lang w:val="fr-FR"/>
        </w:rPr>
        <w:t xml:space="preserve">fonctionnaires répartis entre le Bureau de la protection des Honduriens migrants, le </w:t>
      </w:r>
      <w:r>
        <w:rPr>
          <w:lang w:val="fr-FR"/>
        </w:rPr>
        <w:lastRenderedPageBreak/>
        <w:t>Bureau d</w:t>
      </w:r>
      <w:r w:rsidR="00BB2233">
        <w:rPr>
          <w:lang w:val="fr-FR"/>
        </w:rPr>
        <w:t>’</w:t>
      </w:r>
      <w:r>
        <w:rPr>
          <w:lang w:val="fr-FR"/>
        </w:rPr>
        <w:t>aide aux migrants de retour au Honduras et les unités municipales d</w:t>
      </w:r>
      <w:r w:rsidR="00BB2233">
        <w:rPr>
          <w:lang w:val="fr-FR"/>
        </w:rPr>
        <w:t>’</w:t>
      </w:r>
      <w:r>
        <w:rPr>
          <w:lang w:val="fr-FR"/>
        </w:rPr>
        <w:t>aide aux personnes de retour au pays. Parmi ces 38</w:t>
      </w:r>
      <w:r w:rsidR="00374E56">
        <w:rPr>
          <w:lang w:val="fr-FR"/>
        </w:rPr>
        <w:t> </w:t>
      </w:r>
      <w:r>
        <w:rPr>
          <w:lang w:val="fr-FR"/>
        </w:rPr>
        <w:t>fonctionnaires, on compte neuf agents de protection, huit agents chargés de l</w:t>
      </w:r>
      <w:r w:rsidR="00BB2233">
        <w:rPr>
          <w:lang w:val="fr-FR"/>
        </w:rPr>
        <w:t>’</w:t>
      </w:r>
      <w:r>
        <w:rPr>
          <w:lang w:val="fr-FR"/>
        </w:rPr>
        <w:t>aide aux migrants, 15 agents affectés aux unités municipales, deux assistants, deux travailleurs sociaux et deux responsables. En 2020, le budget octroyé au Programme de protection des Honduriens migrants du Ministère des affaires étrangères et de la coopération internationale s</w:t>
      </w:r>
      <w:r w:rsidR="00BB2233">
        <w:rPr>
          <w:lang w:val="fr-FR"/>
        </w:rPr>
        <w:t>’</w:t>
      </w:r>
      <w:r>
        <w:rPr>
          <w:lang w:val="fr-FR"/>
        </w:rPr>
        <w:t>élevait à 5</w:t>
      </w:r>
      <w:r w:rsidR="00130437">
        <w:rPr>
          <w:lang w:val="fr-FR"/>
        </w:rPr>
        <w:t> </w:t>
      </w:r>
      <w:r>
        <w:rPr>
          <w:lang w:val="fr-FR"/>
        </w:rPr>
        <w:t>276</w:t>
      </w:r>
      <w:r w:rsidR="00130437">
        <w:rPr>
          <w:lang w:val="fr-FR"/>
        </w:rPr>
        <w:t> </w:t>
      </w:r>
      <w:r>
        <w:rPr>
          <w:lang w:val="fr-FR"/>
        </w:rPr>
        <w:t>529</w:t>
      </w:r>
      <w:r w:rsidR="00130437">
        <w:rPr>
          <w:lang w:val="fr-FR"/>
        </w:rPr>
        <w:t> </w:t>
      </w:r>
      <w:r>
        <w:rPr>
          <w:lang w:val="fr-FR"/>
        </w:rPr>
        <w:t>lempiras</w:t>
      </w:r>
      <w:r w:rsidRPr="0021007F">
        <w:rPr>
          <w:rStyle w:val="Appelnotedebasdep"/>
        </w:rPr>
        <w:footnoteReference w:id="22"/>
      </w:r>
      <w:r>
        <w:rPr>
          <w:lang w:val="fr-FR"/>
        </w:rPr>
        <w:t>, ce qui représentait une hausse de 20,78</w:t>
      </w:r>
      <w:r w:rsidR="00130437">
        <w:rPr>
          <w:lang w:val="fr-FR"/>
        </w:rPr>
        <w:t> </w:t>
      </w:r>
      <w:r>
        <w:rPr>
          <w:lang w:val="fr-FR"/>
        </w:rPr>
        <w:t>% par rapport au budget de 2017, qui s</w:t>
      </w:r>
      <w:r w:rsidR="00BB2233">
        <w:rPr>
          <w:lang w:val="fr-FR"/>
        </w:rPr>
        <w:t>’</w:t>
      </w:r>
      <w:r>
        <w:rPr>
          <w:lang w:val="fr-FR"/>
        </w:rPr>
        <w:t>élevait à 4</w:t>
      </w:r>
      <w:r w:rsidR="00130437">
        <w:rPr>
          <w:lang w:val="fr-FR"/>
        </w:rPr>
        <w:t> </w:t>
      </w:r>
      <w:r>
        <w:rPr>
          <w:lang w:val="fr-FR"/>
        </w:rPr>
        <w:t>179</w:t>
      </w:r>
      <w:r w:rsidR="00130437">
        <w:rPr>
          <w:lang w:val="fr-FR"/>
        </w:rPr>
        <w:t> </w:t>
      </w:r>
      <w:r>
        <w:rPr>
          <w:lang w:val="fr-FR"/>
        </w:rPr>
        <w:t>758</w:t>
      </w:r>
      <w:r w:rsidR="00130437">
        <w:rPr>
          <w:lang w:val="fr-FR"/>
        </w:rPr>
        <w:t> </w:t>
      </w:r>
      <w:r>
        <w:rPr>
          <w:lang w:val="fr-FR"/>
        </w:rPr>
        <w:t>lempiras. Outre les moyens humains et financiers disponibles au niveau national, le Ministère dispose de 32 consulats au niveau mondial, dont 11 aux États-Unis et un au Mexique</w:t>
      </w:r>
      <w:r w:rsidRPr="0021007F">
        <w:rPr>
          <w:rStyle w:val="Appelnotedebasdep"/>
        </w:rPr>
        <w:footnoteReference w:id="23"/>
      </w:r>
      <w:r>
        <w:rPr>
          <w:lang w:val="fr-FR"/>
        </w:rPr>
        <w:t>. Au total, 196</w:t>
      </w:r>
      <w:r w:rsidR="00130437">
        <w:rPr>
          <w:lang w:val="fr-FR"/>
        </w:rPr>
        <w:t> </w:t>
      </w:r>
      <w:r>
        <w:rPr>
          <w:lang w:val="fr-FR"/>
        </w:rPr>
        <w:t>fonctionnaires consulaires sont chargés de fournir tous ces services de manière rationnelle et efficace.</w:t>
      </w:r>
      <w:bookmarkStart w:id="4" w:name="_Hlk92529617"/>
      <w:bookmarkStart w:id="5" w:name="_Hlk92374191"/>
      <w:bookmarkEnd w:id="4"/>
    </w:p>
    <w:p w14:paraId="5290E7A1" w14:textId="77777777" w:rsidR="00CC625D" w:rsidRPr="0021007F" w:rsidRDefault="00CC625D" w:rsidP="00CC625D">
      <w:pPr>
        <w:pStyle w:val="SingleTxtG"/>
      </w:pPr>
      <w:r>
        <w:rPr>
          <w:lang w:val="fr-FR"/>
        </w:rPr>
        <w:t>18.</w:t>
      </w:r>
      <w:r>
        <w:rPr>
          <w:lang w:val="fr-FR"/>
        </w:rPr>
        <w:tab/>
        <w:t>Entre 2017 et 2021, le réseau consulaire a été élargi aux États-Unis, où six nouveaux consulats ont été ouverts. Cette même période a été marquée par la création du Centre consulaire de protection des migrants honduriens, situé à Houston (Texas), et du Centre intégré de protection des migrants honduriens, situé à Mexico.</w:t>
      </w:r>
      <w:bookmarkEnd w:id="5"/>
    </w:p>
    <w:p w14:paraId="1C12F66A" w14:textId="4B4D59C1" w:rsidR="00CC625D" w:rsidRPr="0021007F" w:rsidRDefault="00CC625D" w:rsidP="00CC625D">
      <w:pPr>
        <w:pStyle w:val="SingleTxtG"/>
      </w:pPr>
      <w:r>
        <w:rPr>
          <w:lang w:val="fr-FR"/>
        </w:rPr>
        <w:t>19.</w:t>
      </w:r>
      <w:r>
        <w:rPr>
          <w:lang w:val="fr-FR"/>
        </w:rPr>
        <w:tab/>
        <w:t>Outre les fonds publics, les mesures prises et les projets exécutés en application de la loi relative à la protection des migrants honduriens et des membres de leur famille sont financés par le Fonds de solidarité pour les migrants honduriens à hauteur de cinq millions de dollars par an, soit environ 25</w:t>
      </w:r>
      <w:r w:rsidR="00BB2233">
        <w:rPr>
          <w:lang w:val="fr-FR"/>
        </w:rPr>
        <w:t> </w:t>
      </w:r>
      <w:r>
        <w:rPr>
          <w:lang w:val="fr-FR"/>
        </w:rPr>
        <w:t>millions de lempiras.</w:t>
      </w:r>
    </w:p>
    <w:p w14:paraId="1E83FBB4" w14:textId="14FA3372" w:rsidR="00CC625D" w:rsidRPr="0021007F" w:rsidRDefault="00CC625D" w:rsidP="00CC625D">
      <w:pPr>
        <w:pStyle w:val="SingleTxtG"/>
      </w:pPr>
      <w:r>
        <w:rPr>
          <w:lang w:val="fr-FR"/>
        </w:rPr>
        <w:t>20.</w:t>
      </w:r>
      <w:r>
        <w:rPr>
          <w:lang w:val="fr-FR"/>
        </w:rPr>
        <w:tab/>
        <w:t>Concernant les ressources financières provenant d</w:t>
      </w:r>
      <w:r w:rsidR="00BB2233">
        <w:rPr>
          <w:lang w:val="fr-FR"/>
        </w:rPr>
        <w:t>’</w:t>
      </w:r>
      <w:r>
        <w:rPr>
          <w:lang w:val="fr-FR"/>
        </w:rPr>
        <w:t>autres institutions chargées des questions de migration, il convient de mentionner que le budget approuvé par le Congrès national pour l</w:t>
      </w:r>
      <w:r w:rsidR="00BB2233">
        <w:rPr>
          <w:lang w:val="fr-FR"/>
        </w:rPr>
        <w:t>’</w:t>
      </w:r>
      <w:r>
        <w:rPr>
          <w:lang w:val="fr-FR"/>
        </w:rPr>
        <w:t>Institut national des migrations a augmenté de 21,33</w:t>
      </w:r>
      <w:r w:rsidR="00BB2233">
        <w:rPr>
          <w:lang w:val="fr-FR"/>
        </w:rPr>
        <w:t> </w:t>
      </w:r>
      <w:r>
        <w:rPr>
          <w:lang w:val="fr-FR"/>
        </w:rPr>
        <w:t>% entre 2017 et 2021, passant de 408</w:t>
      </w:r>
      <w:r w:rsidR="00BB2233">
        <w:rPr>
          <w:lang w:val="fr-FR"/>
        </w:rPr>
        <w:t> </w:t>
      </w:r>
      <w:r>
        <w:rPr>
          <w:lang w:val="fr-FR"/>
        </w:rPr>
        <w:t>826</w:t>
      </w:r>
      <w:r w:rsidR="00BB2233">
        <w:rPr>
          <w:lang w:val="fr-FR"/>
        </w:rPr>
        <w:t> </w:t>
      </w:r>
      <w:r>
        <w:rPr>
          <w:lang w:val="fr-FR"/>
        </w:rPr>
        <w:t>216</w:t>
      </w:r>
      <w:r w:rsidR="00BB2233">
        <w:rPr>
          <w:lang w:val="fr-FR"/>
        </w:rPr>
        <w:t> </w:t>
      </w:r>
      <w:r>
        <w:rPr>
          <w:lang w:val="fr-FR"/>
        </w:rPr>
        <w:t>lempiras en 2017 à 519</w:t>
      </w:r>
      <w:r w:rsidR="00BB2233">
        <w:rPr>
          <w:lang w:val="fr-FR"/>
        </w:rPr>
        <w:t> </w:t>
      </w:r>
      <w:r>
        <w:rPr>
          <w:lang w:val="fr-FR"/>
        </w:rPr>
        <w:t>715</w:t>
      </w:r>
      <w:r w:rsidR="00BB2233">
        <w:rPr>
          <w:lang w:val="fr-FR"/>
        </w:rPr>
        <w:t> </w:t>
      </w:r>
      <w:r>
        <w:rPr>
          <w:lang w:val="fr-FR"/>
        </w:rPr>
        <w:t>217</w:t>
      </w:r>
      <w:r w:rsidR="00BB2233">
        <w:rPr>
          <w:lang w:val="fr-FR"/>
        </w:rPr>
        <w:t> </w:t>
      </w:r>
      <w:r>
        <w:rPr>
          <w:lang w:val="fr-FR"/>
        </w:rPr>
        <w:t>lempiras</w:t>
      </w:r>
      <w:r w:rsidRPr="0021007F">
        <w:rPr>
          <w:rStyle w:val="Appelnotedebasdep"/>
        </w:rPr>
        <w:footnoteReference w:id="24"/>
      </w:r>
      <w:r>
        <w:rPr>
          <w:lang w:val="fr-FR"/>
        </w:rPr>
        <w:t xml:space="preserve"> en 2021. Le budget alloué aux centres de prise en charge des migrants en situation irrégulière, qui dépendent de l</w:t>
      </w:r>
      <w:r w:rsidR="00BB2233">
        <w:rPr>
          <w:lang w:val="fr-FR"/>
        </w:rPr>
        <w:t>’</w:t>
      </w:r>
      <w:r>
        <w:rPr>
          <w:lang w:val="fr-FR"/>
        </w:rPr>
        <w:t>Institut national des migrations, a augmenté de 15,27</w:t>
      </w:r>
      <w:r w:rsidR="00BB2233">
        <w:rPr>
          <w:lang w:val="fr-FR"/>
        </w:rPr>
        <w:t> </w:t>
      </w:r>
      <w:r>
        <w:rPr>
          <w:lang w:val="fr-FR"/>
        </w:rPr>
        <w:t>% entre 2017 et 2020, atteignant 5 475</w:t>
      </w:r>
      <w:r w:rsidR="00BB2233">
        <w:rPr>
          <w:lang w:val="fr-FR"/>
        </w:rPr>
        <w:t> </w:t>
      </w:r>
      <w:r>
        <w:rPr>
          <w:lang w:val="fr-FR"/>
        </w:rPr>
        <w:t>135</w:t>
      </w:r>
      <w:r w:rsidR="00BB2233">
        <w:rPr>
          <w:lang w:val="fr-FR"/>
        </w:rPr>
        <w:t> </w:t>
      </w:r>
      <w:r>
        <w:rPr>
          <w:lang w:val="fr-FR"/>
        </w:rPr>
        <w:t>lempiras</w:t>
      </w:r>
      <w:r w:rsidRPr="0021007F">
        <w:rPr>
          <w:rStyle w:val="Appelnotedebasdep"/>
        </w:rPr>
        <w:footnoteReference w:id="25"/>
      </w:r>
      <w:r>
        <w:rPr>
          <w:lang w:val="fr-FR"/>
        </w:rPr>
        <w:t>. Il convient de souligner que l</w:t>
      </w:r>
      <w:r w:rsidR="00BB2233">
        <w:rPr>
          <w:lang w:val="fr-FR"/>
        </w:rPr>
        <w:t>’</w:t>
      </w:r>
      <w:r>
        <w:rPr>
          <w:lang w:val="fr-FR"/>
        </w:rPr>
        <w:t>Institut national des migrations bénéficie également de ressources provenant du Fonds de solidarité pour les migrants honduriens, afin de financer les activités et les projets ayant trait à la prise en charge et à la protection des migrants.</w:t>
      </w:r>
      <w:bookmarkStart w:id="6" w:name="_Hlk92376455"/>
      <w:bookmarkEnd w:id="6"/>
    </w:p>
    <w:p w14:paraId="485BEEE6" w14:textId="501FEF3B" w:rsidR="00CC625D" w:rsidRPr="0021007F" w:rsidRDefault="00CC625D" w:rsidP="00CC625D">
      <w:pPr>
        <w:pStyle w:val="SingleTxtG"/>
      </w:pPr>
      <w:r>
        <w:rPr>
          <w:lang w:val="fr-FR"/>
        </w:rPr>
        <w:t>21.</w:t>
      </w:r>
      <w:r>
        <w:rPr>
          <w:lang w:val="fr-FR"/>
        </w:rPr>
        <w:tab/>
        <w:t>Le Ministère du travail et de la sécurité sociale s</w:t>
      </w:r>
      <w:r w:rsidR="00BB2233">
        <w:rPr>
          <w:lang w:val="fr-FR"/>
        </w:rPr>
        <w:t>’</w:t>
      </w:r>
      <w:r>
        <w:rPr>
          <w:lang w:val="fr-FR"/>
        </w:rPr>
        <w:t>appuie sur le Conseil économique et social, qui agit à titre d</w:t>
      </w:r>
      <w:r w:rsidR="00BB2233">
        <w:rPr>
          <w:lang w:val="fr-FR"/>
        </w:rPr>
        <w:t>’</w:t>
      </w:r>
      <w:r>
        <w:rPr>
          <w:lang w:val="fr-FR"/>
        </w:rPr>
        <w:t>organe consultatif en matière d</w:t>
      </w:r>
      <w:r w:rsidR="00BB2233">
        <w:rPr>
          <w:lang w:val="fr-FR"/>
        </w:rPr>
        <w:t>’</w:t>
      </w:r>
      <w:r>
        <w:rPr>
          <w:lang w:val="fr-FR"/>
        </w:rPr>
        <w:t xml:space="preserve">emploi et dans le domaine </w:t>
      </w:r>
      <w:proofErr w:type="spellStart"/>
      <w:r>
        <w:rPr>
          <w:lang w:val="fr-FR"/>
        </w:rPr>
        <w:t>socioéconomique</w:t>
      </w:r>
      <w:proofErr w:type="spellEnd"/>
      <w:r>
        <w:rPr>
          <w:lang w:val="fr-FR"/>
        </w:rPr>
        <w:t>. Ce dernier fournit des conseils sur la protection des travailleurs dans le pays. Au niveau opérationnel, le Ministère du travail et de la sécurité sociale est la principale institution chargée de la protection des travailleurs ; s</w:t>
      </w:r>
      <w:r w:rsidR="00BB2233">
        <w:rPr>
          <w:lang w:val="fr-FR"/>
        </w:rPr>
        <w:t>’</w:t>
      </w:r>
      <w:r>
        <w:rPr>
          <w:lang w:val="fr-FR"/>
        </w:rPr>
        <w:t>agissant des travailleurs migrants présents sur le territoire, il collabore avec l</w:t>
      </w:r>
      <w:r w:rsidR="00BB2233">
        <w:rPr>
          <w:lang w:val="fr-FR"/>
        </w:rPr>
        <w:t>’</w:t>
      </w:r>
      <w:r>
        <w:rPr>
          <w:lang w:val="fr-FR"/>
        </w:rPr>
        <w:t>Institut national des migrations. Le système judiciaire, grâce aux juridictions du droit du travail, veille également à la protection des travailleurs indépendamment de leur statut migratoire.</w:t>
      </w:r>
    </w:p>
    <w:p w14:paraId="09E8C47A" w14:textId="63DCC01F" w:rsidR="00CC625D" w:rsidRPr="0021007F" w:rsidRDefault="00CC625D" w:rsidP="00CC625D">
      <w:pPr>
        <w:pStyle w:val="SingleTxtG"/>
      </w:pPr>
      <w:r>
        <w:rPr>
          <w:lang w:val="fr-FR"/>
        </w:rPr>
        <w:t>22.</w:t>
      </w:r>
      <w:r>
        <w:rPr>
          <w:lang w:val="fr-FR"/>
        </w:rPr>
        <w:tab/>
        <w:t xml:space="preserve">Concernant les recommandations formulées aux paragraphes 15 et 53 des observations finales, compte tenu du caractère changeant des conditions dans lesquelles se déroulent les migrations </w:t>
      </w:r>
      <w:r w:rsidR="00BB2233">
        <w:rPr>
          <w:lang w:val="fr-FR"/>
        </w:rPr>
        <w:t>−</w:t>
      </w:r>
      <w:r>
        <w:rPr>
          <w:lang w:val="fr-FR"/>
        </w:rPr>
        <w:t xml:space="preserve"> lesquelles varient en fonction des régions, des populations, des effets des changements climatiques et de la situation </w:t>
      </w:r>
      <w:proofErr w:type="spellStart"/>
      <w:r>
        <w:rPr>
          <w:lang w:val="fr-FR"/>
        </w:rPr>
        <w:t>socioéconomique</w:t>
      </w:r>
      <w:proofErr w:type="spellEnd"/>
      <w:r>
        <w:rPr>
          <w:lang w:val="fr-FR"/>
        </w:rPr>
        <w:t xml:space="preserve"> </w:t>
      </w:r>
      <w:r w:rsidR="00BB2233">
        <w:rPr>
          <w:lang w:val="fr-FR"/>
        </w:rPr>
        <w:t>−</w:t>
      </w:r>
      <w:r>
        <w:rPr>
          <w:lang w:val="fr-FR"/>
        </w:rPr>
        <w:t xml:space="preserve"> le Honduras a entrepris en février 2020, par l</w:t>
      </w:r>
      <w:r w:rsidR="00BB2233">
        <w:rPr>
          <w:lang w:val="fr-FR"/>
        </w:rPr>
        <w:t>’</w:t>
      </w:r>
      <w:r>
        <w:rPr>
          <w:lang w:val="fr-FR"/>
        </w:rPr>
        <w:t>intermédiaire du Ministère de l</w:t>
      </w:r>
      <w:r w:rsidR="00BB2233">
        <w:rPr>
          <w:lang w:val="fr-FR"/>
        </w:rPr>
        <w:t>’</w:t>
      </w:r>
      <w:r>
        <w:rPr>
          <w:lang w:val="fr-FR"/>
        </w:rPr>
        <w:t>intérieur, de la justice et de la décentralisation, l</w:t>
      </w:r>
      <w:r w:rsidR="00BB2233">
        <w:rPr>
          <w:lang w:val="fr-FR"/>
        </w:rPr>
        <w:t>’</w:t>
      </w:r>
      <w:r>
        <w:rPr>
          <w:lang w:val="fr-FR"/>
        </w:rPr>
        <w:t>élaboration d</w:t>
      </w:r>
      <w:r w:rsidR="00BB2233">
        <w:rPr>
          <w:lang w:val="fr-FR"/>
        </w:rPr>
        <w:t>’</w:t>
      </w:r>
      <w:r>
        <w:rPr>
          <w:lang w:val="fr-FR"/>
        </w:rPr>
        <w:t>une politique migratoire globale, durable et humaine pour le pays. La première étape de cette démarche consistait à recenser l</w:t>
      </w:r>
      <w:r w:rsidR="00BB2233">
        <w:rPr>
          <w:lang w:val="fr-FR"/>
        </w:rPr>
        <w:t>’</w:t>
      </w:r>
      <w:r>
        <w:rPr>
          <w:lang w:val="fr-FR"/>
        </w:rPr>
        <w:t>offre institutionnelle ainsi que les normes et politiques publiques existantes, ce qui a permis d</w:t>
      </w:r>
      <w:r w:rsidR="00BB2233">
        <w:rPr>
          <w:lang w:val="fr-FR"/>
        </w:rPr>
        <w:t>’</w:t>
      </w:r>
      <w:r>
        <w:rPr>
          <w:lang w:val="fr-FR"/>
        </w:rPr>
        <w:t xml:space="preserve">établir un diagnostic de la situation. Ce diagnostic a été présenté aux institutions du pouvoir exécutif, au Congrès </w:t>
      </w:r>
      <w:r>
        <w:rPr>
          <w:lang w:val="fr-FR"/>
        </w:rPr>
        <w:lastRenderedPageBreak/>
        <w:t>national, aux autorités judiciaires et à d</w:t>
      </w:r>
      <w:r w:rsidR="00BB2233">
        <w:rPr>
          <w:lang w:val="fr-FR"/>
        </w:rPr>
        <w:t>’</w:t>
      </w:r>
      <w:r>
        <w:rPr>
          <w:lang w:val="fr-FR"/>
        </w:rPr>
        <w:t>autres instances indépendantes telles que le Bureau du Procureur général de la République, des municipalités et des organisations de la société civile.</w:t>
      </w:r>
    </w:p>
    <w:p w14:paraId="41C62468" w14:textId="031A061B" w:rsidR="00CC625D" w:rsidRPr="0021007F" w:rsidRDefault="00CC625D" w:rsidP="00CC625D">
      <w:pPr>
        <w:pStyle w:val="SingleTxtG"/>
      </w:pPr>
      <w:r>
        <w:rPr>
          <w:lang w:val="fr-FR"/>
        </w:rPr>
        <w:t>23.</w:t>
      </w:r>
      <w:r>
        <w:rPr>
          <w:lang w:val="fr-FR"/>
        </w:rPr>
        <w:tab/>
        <w:t>La deuxième étape impliquait la participation active des acteurs susmentionnés afin de recenser de manière rationnelle les problèmes et les objectifs permettant de déterminer les causes et les conséquences de la migration hondurienne ainsi que les moyens d</w:t>
      </w:r>
      <w:r w:rsidR="00BB2233">
        <w:rPr>
          <w:lang w:val="fr-FR"/>
        </w:rPr>
        <w:t>’</w:t>
      </w:r>
      <w:r>
        <w:rPr>
          <w:lang w:val="fr-FR"/>
        </w:rPr>
        <w:t>y remédier. Cette étape a abouti à la formulation du Cadre stratégique et du Plan d</w:t>
      </w:r>
      <w:r w:rsidR="00BB2233">
        <w:rPr>
          <w:lang w:val="fr-FR"/>
        </w:rPr>
        <w:t>’</w:t>
      </w:r>
      <w:r>
        <w:rPr>
          <w:lang w:val="fr-FR"/>
        </w:rPr>
        <w:t>action et de suivi, lequel comprend 77</w:t>
      </w:r>
      <w:r w:rsidR="00BB2233">
        <w:rPr>
          <w:lang w:val="fr-FR"/>
        </w:rPr>
        <w:t> </w:t>
      </w:r>
      <w:r>
        <w:rPr>
          <w:lang w:val="fr-FR"/>
        </w:rPr>
        <w:t>indicateurs de résultats et 115</w:t>
      </w:r>
      <w:r w:rsidR="00BB2233">
        <w:rPr>
          <w:lang w:val="fr-FR"/>
        </w:rPr>
        <w:t> </w:t>
      </w:r>
      <w:r>
        <w:rPr>
          <w:lang w:val="fr-FR"/>
        </w:rPr>
        <w:t>indicateurs de progrès définis dans le cadre d</w:t>
      </w:r>
      <w:r w:rsidR="00BB2233">
        <w:rPr>
          <w:lang w:val="fr-FR"/>
        </w:rPr>
        <w:t>’</w:t>
      </w:r>
      <w:r>
        <w:rPr>
          <w:lang w:val="fr-FR"/>
        </w:rPr>
        <w:t xml:space="preserve">un dialogue </w:t>
      </w:r>
      <w:proofErr w:type="spellStart"/>
      <w:r>
        <w:rPr>
          <w:lang w:val="fr-FR"/>
        </w:rPr>
        <w:t>intergouvernemental</w:t>
      </w:r>
      <w:proofErr w:type="spellEnd"/>
      <w:r>
        <w:rPr>
          <w:lang w:val="fr-FR"/>
        </w:rPr>
        <w:t xml:space="preserve"> mené auprès de 22</w:t>
      </w:r>
      <w:r w:rsidR="00BB2233">
        <w:rPr>
          <w:lang w:val="fr-FR"/>
        </w:rPr>
        <w:t> </w:t>
      </w:r>
      <w:r>
        <w:rPr>
          <w:lang w:val="fr-FR"/>
        </w:rPr>
        <w:t>institutions publiques. Les objectifs de la politique sont alignés sur les règles internationales relatives aux droits de l</w:t>
      </w:r>
      <w:r w:rsidR="00BB2233">
        <w:rPr>
          <w:lang w:val="fr-FR"/>
        </w:rPr>
        <w:t>’</w:t>
      </w:r>
      <w:r>
        <w:rPr>
          <w:lang w:val="fr-FR"/>
        </w:rPr>
        <w:t>homme en matière de migration, garantissant la prise en compte des questions de genre et des droits de l</w:t>
      </w:r>
      <w:r w:rsidR="00BB2233">
        <w:rPr>
          <w:lang w:val="fr-FR"/>
        </w:rPr>
        <w:t>’</w:t>
      </w:r>
      <w:r>
        <w:rPr>
          <w:lang w:val="fr-FR"/>
        </w:rPr>
        <w:t>homme.</w:t>
      </w:r>
      <w:bookmarkStart w:id="7" w:name="_Hlk92281327"/>
      <w:bookmarkEnd w:id="7"/>
    </w:p>
    <w:p w14:paraId="696F8A70" w14:textId="5476E5D7" w:rsidR="00CC625D" w:rsidRPr="0021007F" w:rsidRDefault="00CC625D" w:rsidP="00CC625D">
      <w:pPr>
        <w:pStyle w:val="SingleTxtG"/>
      </w:pPr>
      <w:r>
        <w:rPr>
          <w:lang w:val="fr-FR"/>
        </w:rPr>
        <w:t>24.</w:t>
      </w:r>
      <w:r>
        <w:rPr>
          <w:lang w:val="fr-FR"/>
        </w:rPr>
        <w:tab/>
        <w:t>L</w:t>
      </w:r>
      <w:r w:rsidR="00BB2233">
        <w:rPr>
          <w:lang w:val="fr-FR"/>
        </w:rPr>
        <w:t>’</w:t>
      </w:r>
      <w:r>
        <w:rPr>
          <w:lang w:val="fr-FR"/>
        </w:rPr>
        <w:t>élaboration de la politique se poursuit, avec l</w:t>
      </w:r>
      <w:r w:rsidR="00BB2233">
        <w:rPr>
          <w:lang w:val="fr-FR"/>
        </w:rPr>
        <w:t>’</w:t>
      </w:r>
      <w:r>
        <w:rPr>
          <w:lang w:val="fr-FR"/>
        </w:rPr>
        <w:t>appui technique de l</w:t>
      </w:r>
      <w:r w:rsidR="00BB2233">
        <w:rPr>
          <w:lang w:val="fr-FR"/>
        </w:rPr>
        <w:t>’</w:t>
      </w:r>
      <w:r>
        <w:rPr>
          <w:lang w:val="fr-FR"/>
        </w:rPr>
        <w:t>Organisation internationale pour les migrations (OIM). Conformément à la planification nationale établie dans la loi relative à la vision pour l</w:t>
      </w:r>
      <w:r w:rsidR="00BB2233">
        <w:rPr>
          <w:lang w:val="fr-FR"/>
        </w:rPr>
        <w:t>’</w:t>
      </w:r>
      <w:r>
        <w:rPr>
          <w:lang w:val="fr-FR"/>
        </w:rPr>
        <w:t>avenir du pays, la politique devra entrer en vigueur entre 2022 et 2034. Actuellement, elle s</w:t>
      </w:r>
      <w:r w:rsidR="00BB2233">
        <w:rPr>
          <w:lang w:val="fr-FR"/>
        </w:rPr>
        <w:t>’</w:t>
      </w:r>
      <w:r>
        <w:rPr>
          <w:lang w:val="fr-FR"/>
        </w:rPr>
        <w:t>articule autour des huit axes thématiques suivants</w:t>
      </w:r>
      <w:r w:rsidR="00A054ED">
        <w:rPr>
          <w:lang w:val="fr-FR"/>
        </w:rPr>
        <w:t> </w:t>
      </w:r>
      <w:r>
        <w:rPr>
          <w:lang w:val="fr-FR"/>
        </w:rPr>
        <w:t>:</w:t>
      </w:r>
    </w:p>
    <w:p w14:paraId="771ED0A9" w14:textId="77777777" w:rsidR="00CC625D" w:rsidRPr="0021007F" w:rsidRDefault="00CC625D" w:rsidP="002039BF">
      <w:pPr>
        <w:pStyle w:val="SingleTxtG"/>
        <w:ind w:firstLine="567"/>
      </w:pPr>
      <w:r>
        <w:rPr>
          <w:lang w:val="fr-FR"/>
        </w:rPr>
        <w:t>a)</w:t>
      </w:r>
      <w:r>
        <w:rPr>
          <w:lang w:val="fr-FR"/>
        </w:rPr>
        <w:tab/>
        <w:t>Données ;</w:t>
      </w:r>
    </w:p>
    <w:p w14:paraId="7437EBC3" w14:textId="5198CEDE" w:rsidR="00CC625D" w:rsidRPr="0021007F" w:rsidRDefault="00CC625D" w:rsidP="002039BF">
      <w:pPr>
        <w:pStyle w:val="SingleTxtG"/>
        <w:ind w:firstLine="567"/>
      </w:pPr>
      <w:r>
        <w:rPr>
          <w:lang w:val="fr-FR"/>
        </w:rPr>
        <w:t>b)</w:t>
      </w:r>
      <w:r>
        <w:rPr>
          <w:lang w:val="fr-FR"/>
        </w:rPr>
        <w:tab/>
        <w:t>Capacités et coordination</w:t>
      </w:r>
      <w:r w:rsidR="00A054ED">
        <w:rPr>
          <w:lang w:val="fr-FR"/>
        </w:rPr>
        <w:t> </w:t>
      </w:r>
      <w:r>
        <w:rPr>
          <w:lang w:val="fr-FR"/>
        </w:rPr>
        <w:t>;</w:t>
      </w:r>
    </w:p>
    <w:p w14:paraId="205C8829" w14:textId="64F72181" w:rsidR="00CC625D" w:rsidRPr="0021007F" w:rsidRDefault="00CC625D" w:rsidP="002039BF">
      <w:pPr>
        <w:pStyle w:val="SingleTxtG"/>
        <w:ind w:firstLine="567"/>
      </w:pPr>
      <w:r>
        <w:rPr>
          <w:lang w:val="fr-FR"/>
        </w:rPr>
        <w:t>c)</w:t>
      </w:r>
      <w:r>
        <w:rPr>
          <w:lang w:val="fr-FR"/>
        </w:rPr>
        <w:tab/>
        <w:t>Gestion intégrée des frontières</w:t>
      </w:r>
      <w:r w:rsidR="00A054ED">
        <w:rPr>
          <w:lang w:val="fr-FR"/>
        </w:rPr>
        <w:t> </w:t>
      </w:r>
      <w:r>
        <w:rPr>
          <w:lang w:val="fr-FR"/>
        </w:rPr>
        <w:t>;</w:t>
      </w:r>
    </w:p>
    <w:p w14:paraId="18E04B2A" w14:textId="77777777" w:rsidR="00CC625D" w:rsidRPr="0021007F" w:rsidRDefault="00CC625D" w:rsidP="002039BF">
      <w:pPr>
        <w:pStyle w:val="SingleTxtG"/>
        <w:ind w:firstLine="567"/>
      </w:pPr>
      <w:r>
        <w:rPr>
          <w:lang w:val="fr-FR"/>
        </w:rPr>
        <w:t>d)</w:t>
      </w:r>
      <w:r>
        <w:rPr>
          <w:lang w:val="fr-FR"/>
        </w:rPr>
        <w:tab/>
        <w:t>Traite des personnes et trafic illicite de migrants ;</w:t>
      </w:r>
    </w:p>
    <w:p w14:paraId="6FB03B8F" w14:textId="77777777" w:rsidR="00CC625D" w:rsidRPr="0021007F" w:rsidRDefault="00CC625D" w:rsidP="002039BF">
      <w:pPr>
        <w:pStyle w:val="SingleTxtG"/>
        <w:ind w:firstLine="567"/>
      </w:pPr>
      <w:r>
        <w:rPr>
          <w:lang w:val="fr-FR"/>
        </w:rPr>
        <w:t>e)</w:t>
      </w:r>
      <w:r>
        <w:rPr>
          <w:lang w:val="fr-FR"/>
        </w:rPr>
        <w:tab/>
        <w:t>Ressources financières ;</w:t>
      </w:r>
    </w:p>
    <w:p w14:paraId="56E9CAB8" w14:textId="77777777" w:rsidR="00CC625D" w:rsidRPr="0021007F" w:rsidRDefault="00CC625D" w:rsidP="002039BF">
      <w:pPr>
        <w:pStyle w:val="SingleTxtG"/>
        <w:ind w:firstLine="567"/>
      </w:pPr>
      <w:r>
        <w:rPr>
          <w:lang w:val="fr-FR"/>
        </w:rPr>
        <w:t>f)</w:t>
      </w:r>
      <w:r>
        <w:rPr>
          <w:lang w:val="fr-FR"/>
        </w:rPr>
        <w:tab/>
        <w:t>Régularisation des travailleurs ;</w:t>
      </w:r>
    </w:p>
    <w:p w14:paraId="6212D2BA" w14:textId="0F99C5EE" w:rsidR="00CC625D" w:rsidRPr="0021007F" w:rsidRDefault="00CC625D" w:rsidP="002039BF">
      <w:pPr>
        <w:pStyle w:val="SingleTxtG"/>
        <w:ind w:firstLine="567"/>
      </w:pPr>
      <w:r>
        <w:rPr>
          <w:lang w:val="fr-FR"/>
        </w:rPr>
        <w:t>g)</w:t>
      </w:r>
      <w:r>
        <w:rPr>
          <w:lang w:val="fr-FR"/>
        </w:rPr>
        <w:tab/>
        <w:t>Mécanisme de protection des droits des personnes migrantes et sécurité des enfants et des adolescents migrants</w:t>
      </w:r>
      <w:r w:rsidR="00A054ED">
        <w:rPr>
          <w:lang w:val="fr-FR"/>
        </w:rPr>
        <w:t> </w:t>
      </w:r>
      <w:r>
        <w:rPr>
          <w:lang w:val="fr-FR"/>
        </w:rPr>
        <w:t>;</w:t>
      </w:r>
    </w:p>
    <w:p w14:paraId="072B1A44" w14:textId="47EB7406" w:rsidR="00CC625D" w:rsidRPr="0021007F" w:rsidRDefault="00CC625D" w:rsidP="002039BF">
      <w:pPr>
        <w:pStyle w:val="SingleTxtG"/>
        <w:ind w:firstLine="567"/>
      </w:pPr>
      <w:r>
        <w:rPr>
          <w:lang w:val="fr-FR"/>
        </w:rPr>
        <w:t>h)</w:t>
      </w:r>
      <w:r>
        <w:rPr>
          <w:lang w:val="fr-FR"/>
        </w:rPr>
        <w:tab/>
        <w:t>Levée des obstacles à l</w:t>
      </w:r>
      <w:r w:rsidR="00BB2233">
        <w:rPr>
          <w:lang w:val="fr-FR"/>
        </w:rPr>
        <w:t>’</w:t>
      </w:r>
      <w:r>
        <w:rPr>
          <w:lang w:val="fr-FR"/>
        </w:rPr>
        <w:t>entrée, au séjour et à l</w:t>
      </w:r>
      <w:r w:rsidR="00BB2233">
        <w:rPr>
          <w:lang w:val="fr-FR"/>
        </w:rPr>
        <w:t>’</w:t>
      </w:r>
      <w:r>
        <w:rPr>
          <w:lang w:val="fr-FR"/>
        </w:rPr>
        <w:t xml:space="preserve">inclusion </w:t>
      </w:r>
      <w:proofErr w:type="spellStart"/>
      <w:r>
        <w:rPr>
          <w:lang w:val="fr-FR"/>
        </w:rPr>
        <w:t>socioéconomique</w:t>
      </w:r>
      <w:proofErr w:type="spellEnd"/>
      <w:r>
        <w:rPr>
          <w:lang w:val="fr-FR"/>
        </w:rPr>
        <w:t>.</w:t>
      </w:r>
    </w:p>
    <w:p w14:paraId="1B9B5D60" w14:textId="0CBCF730" w:rsidR="00CC625D" w:rsidRPr="0021007F" w:rsidRDefault="00CC625D" w:rsidP="00CC625D">
      <w:pPr>
        <w:pStyle w:val="SingleTxtG"/>
      </w:pPr>
      <w:r>
        <w:rPr>
          <w:lang w:val="fr-FR"/>
        </w:rPr>
        <w:t>25.</w:t>
      </w:r>
      <w:r>
        <w:rPr>
          <w:lang w:val="fr-FR"/>
        </w:rPr>
        <w:tab/>
        <w:t>Ont participé à l</w:t>
      </w:r>
      <w:r w:rsidR="00BB2233">
        <w:rPr>
          <w:lang w:val="fr-FR"/>
        </w:rPr>
        <w:t>’</w:t>
      </w:r>
      <w:r>
        <w:rPr>
          <w:lang w:val="fr-FR"/>
        </w:rPr>
        <w:t>élaboration de cette politique : 32</w:t>
      </w:r>
      <w:r w:rsidR="00BB2233">
        <w:rPr>
          <w:lang w:val="fr-FR"/>
        </w:rPr>
        <w:t> </w:t>
      </w:r>
      <w:r>
        <w:rPr>
          <w:lang w:val="fr-FR"/>
        </w:rPr>
        <w:t>institutions du pouvoir exécutif, le Congrès national, les autorités judiciaires, la Cour des comptes, le Bureau du Procureur général de la République, les municipalités d</w:t>
      </w:r>
      <w:r w:rsidR="00BB2233">
        <w:rPr>
          <w:lang w:val="fr-FR"/>
        </w:rPr>
        <w:t>’</w:t>
      </w:r>
      <w:proofErr w:type="spellStart"/>
      <w:r>
        <w:rPr>
          <w:lang w:val="fr-FR"/>
        </w:rPr>
        <w:t>Omoa</w:t>
      </w:r>
      <w:proofErr w:type="spellEnd"/>
      <w:r>
        <w:rPr>
          <w:lang w:val="fr-FR"/>
        </w:rPr>
        <w:t>, d</w:t>
      </w:r>
      <w:r w:rsidR="00BB2233">
        <w:rPr>
          <w:lang w:val="fr-FR"/>
        </w:rPr>
        <w:t>’</w:t>
      </w:r>
      <w:r>
        <w:rPr>
          <w:lang w:val="fr-FR"/>
        </w:rPr>
        <w:t xml:space="preserve">Ocotepeque, de San Pedro </w:t>
      </w:r>
      <w:proofErr w:type="spellStart"/>
      <w:r>
        <w:rPr>
          <w:lang w:val="fr-FR"/>
        </w:rPr>
        <w:t>Sula</w:t>
      </w:r>
      <w:proofErr w:type="spellEnd"/>
      <w:r>
        <w:rPr>
          <w:lang w:val="fr-FR"/>
        </w:rPr>
        <w:t xml:space="preserve"> et du District central, sept organismes du secteur privé, dont le Conseil hondurien des entreprises privées, la Chambre nationale du tourisme du Honduras ainsi que les Chambres du commerce et de l</w:t>
      </w:r>
      <w:r w:rsidR="00BB2233">
        <w:rPr>
          <w:lang w:val="fr-FR"/>
        </w:rPr>
        <w:t>’</w:t>
      </w:r>
      <w:r>
        <w:rPr>
          <w:lang w:val="fr-FR"/>
        </w:rPr>
        <w:t>industrie de Cortés et de Tegucigalpa, 18 organisations de coopération internationale telles que des organismes des Nations Unies, l</w:t>
      </w:r>
      <w:r w:rsidR="00BB2233">
        <w:rPr>
          <w:lang w:val="fr-FR"/>
        </w:rPr>
        <w:t>’</w:t>
      </w:r>
      <w:r>
        <w:rPr>
          <w:lang w:val="fr-FR"/>
        </w:rPr>
        <w:t xml:space="preserve">Agence des États-Unis pour le développement international (USAID) et le Comité international de la Croix-Rouge (CICR), 14 organisations de la société civile, dont </w:t>
      </w:r>
      <w:r w:rsidRPr="00EF7A01">
        <w:rPr>
          <w:i/>
          <w:lang w:val="fr-FR"/>
        </w:rPr>
        <w:t>Pastoral Social</w:t>
      </w:r>
      <w:r>
        <w:rPr>
          <w:lang w:val="fr-FR"/>
        </w:rPr>
        <w:t xml:space="preserve">, le Comité de familles de migrants disparus </w:t>
      </w:r>
      <w:r w:rsidRPr="00EF7A01">
        <w:rPr>
          <w:i/>
          <w:lang w:val="fr-FR"/>
        </w:rPr>
        <w:t>Amor y Fe</w:t>
      </w:r>
      <w:r>
        <w:rPr>
          <w:lang w:val="fr-FR"/>
        </w:rPr>
        <w:t>, l</w:t>
      </w:r>
      <w:r w:rsidR="00BB2233">
        <w:rPr>
          <w:lang w:val="fr-FR"/>
        </w:rPr>
        <w:t>’</w:t>
      </w:r>
      <w:r>
        <w:rPr>
          <w:lang w:val="fr-FR"/>
        </w:rPr>
        <w:t xml:space="preserve">association LGBTI </w:t>
      </w:r>
      <w:r w:rsidRPr="00EF7A01">
        <w:rPr>
          <w:i/>
          <w:lang w:val="fr-FR"/>
        </w:rPr>
        <w:t>Arco Iris</w:t>
      </w:r>
      <w:r>
        <w:rPr>
          <w:lang w:val="fr-FR"/>
        </w:rPr>
        <w:t xml:space="preserve">, le Réseau des femmes autochtones et afro-honduriennes, le Réseau des femmes de </w:t>
      </w:r>
      <w:proofErr w:type="spellStart"/>
      <w:r>
        <w:rPr>
          <w:lang w:val="fr-FR"/>
        </w:rPr>
        <w:t>Marcovia</w:t>
      </w:r>
      <w:proofErr w:type="spellEnd"/>
      <w:r>
        <w:rPr>
          <w:lang w:val="fr-FR"/>
        </w:rPr>
        <w:t xml:space="preserve"> et la Commission nationale d</w:t>
      </w:r>
      <w:r w:rsidR="00BB2233">
        <w:rPr>
          <w:lang w:val="fr-FR"/>
        </w:rPr>
        <w:t>’</w:t>
      </w:r>
      <w:r>
        <w:rPr>
          <w:lang w:val="fr-FR"/>
        </w:rPr>
        <w:t xml:space="preserve">aide aux migrants handicapés de retour au pays, 23 réseaux de la diaspora hondurienne tels que le Réseau des amis du peuple hondurien en Espagne et la </w:t>
      </w:r>
      <w:proofErr w:type="spellStart"/>
      <w:r w:rsidRPr="00EF7A01">
        <w:rPr>
          <w:i/>
          <w:lang w:val="fr-FR"/>
        </w:rPr>
        <w:t>Fundación</w:t>
      </w:r>
      <w:proofErr w:type="spellEnd"/>
      <w:r w:rsidRPr="00EF7A01">
        <w:rPr>
          <w:i/>
          <w:lang w:val="fr-FR"/>
        </w:rPr>
        <w:t xml:space="preserve"> 15 de </w:t>
      </w:r>
      <w:proofErr w:type="spellStart"/>
      <w:r w:rsidRPr="00EF7A01">
        <w:rPr>
          <w:i/>
          <w:lang w:val="fr-FR"/>
        </w:rPr>
        <w:t>Septiembre</w:t>
      </w:r>
      <w:proofErr w:type="spellEnd"/>
      <w:r>
        <w:rPr>
          <w:lang w:val="fr-FR"/>
        </w:rPr>
        <w:t>, ainsi que deux institutions universitaires (la Faculté latino-américaine des sciences sociales-Honduras et l</w:t>
      </w:r>
      <w:r w:rsidR="00BB2233">
        <w:rPr>
          <w:lang w:val="fr-FR"/>
        </w:rPr>
        <w:t>’</w:t>
      </w:r>
      <w:r>
        <w:rPr>
          <w:lang w:val="fr-FR"/>
        </w:rPr>
        <w:t>Université technologique centraméricaine).</w:t>
      </w:r>
    </w:p>
    <w:p w14:paraId="3259E7F8" w14:textId="4B0E5354" w:rsidR="00CC625D" w:rsidRPr="0021007F" w:rsidRDefault="00CC625D" w:rsidP="00CC625D">
      <w:pPr>
        <w:pStyle w:val="SingleTxtG"/>
      </w:pPr>
      <w:r>
        <w:rPr>
          <w:lang w:val="fr-FR"/>
        </w:rPr>
        <w:t>26.</w:t>
      </w:r>
      <w:r>
        <w:rPr>
          <w:lang w:val="fr-FR"/>
        </w:rPr>
        <w:tab/>
        <w:t>Malgré les progrès accomplis dans l</w:t>
      </w:r>
      <w:r w:rsidR="00BB2233">
        <w:rPr>
          <w:lang w:val="fr-FR"/>
        </w:rPr>
        <w:t>’</w:t>
      </w:r>
      <w:r>
        <w:rPr>
          <w:lang w:val="fr-FR"/>
        </w:rPr>
        <w:t>élaboration de la politique publique, celle-ci reste un instrument évolutif et souple qu</w:t>
      </w:r>
      <w:r w:rsidR="00BB2233">
        <w:rPr>
          <w:lang w:val="fr-FR"/>
        </w:rPr>
        <w:t>’</w:t>
      </w:r>
      <w:r>
        <w:rPr>
          <w:lang w:val="fr-FR"/>
        </w:rPr>
        <w:t>il conviendra de modifier et d</w:t>
      </w:r>
      <w:r w:rsidR="00BB2233">
        <w:rPr>
          <w:lang w:val="fr-FR"/>
        </w:rPr>
        <w:t>’</w:t>
      </w:r>
      <w:r>
        <w:rPr>
          <w:lang w:val="fr-FR"/>
        </w:rPr>
        <w:t>ajuster en fonction des besoins. Il appartiendra au nouveau Gouvernement de mener à bien l</w:t>
      </w:r>
      <w:r w:rsidR="00BB2233">
        <w:rPr>
          <w:lang w:val="fr-FR"/>
        </w:rPr>
        <w:t>’</w:t>
      </w:r>
      <w:r>
        <w:rPr>
          <w:lang w:val="fr-FR"/>
        </w:rPr>
        <w:t>élaboration de cette politique migratoire.</w:t>
      </w:r>
    </w:p>
    <w:p w14:paraId="3E24E27F" w14:textId="01BDB544" w:rsidR="00CC625D" w:rsidRPr="0021007F" w:rsidRDefault="002039BF" w:rsidP="002039BF">
      <w:pPr>
        <w:pStyle w:val="H1G"/>
      </w:pPr>
      <w:bookmarkStart w:id="8" w:name="_Toc94129094"/>
      <w:r>
        <w:rPr>
          <w:bCs/>
          <w:lang w:val="fr-FR"/>
        </w:rPr>
        <w:tab/>
      </w:r>
      <w:r w:rsidR="00CC625D">
        <w:rPr>
          <w:bCs/>
          <w:lang w:val="fr-FR"/>
        </w:rPr>
        <w:t>B.</w:t>
      </w:r>
      <w:r w:rsidR="00CC625D">
        <w:rPr>
          <w:lang w:val="fr-FR"/>
        </w:rPr>
        <w:tab/>
      </w:r>
      <w:r w:rsidR="00CC625D" w:rsidRPr="002039BF">
        <w:rPr>
          <w:lang w:val="fr-FR"/>
        </w:rPr>
        <w:t>Statistiques</w:t>
      </w:r>
      <w:bookmarkEnd w:id="8"/>
    </w:p>
    <w:p w14:paraId="2811EDF7" w14:textId="01E323C7" w:rsidR="00CC625D" w:rsidRPr="0021007F" w:rsidRDefault="00CC625D" w:rsidP="00CC625D">
      <w:pPr>
        <w:pStyle w:val="SingleTxtG"/>
      </w:pPr>
      <w:r>
        <w:rPr>
          <w:lang w:val="fr-FR"/>
        </w:rPr>
        <w:t>27.</w:t>
      </w:r>
      <w:r>
        <w:rPr>
          <w:lang w:val="fr-FR"/>
        </w:rPr>
        <w:tab/>
        <w:t>Conformément à la recommandation formulée au paragraphe</w:t>
      </w:r>
      <w:r w:rsidR="00CC32C0">
        <w:rPr>
          <w:lang w:val="fr-FR"/>
        </w:rPr>
        <w:t> </w:t>
      </w:r>
      <w:r>
        <w:rPr>
          <w:lang w:val="fr-FR"/>
        </w:rPr>
        <w:t>19 des observations finales, le Honduras a établi son premier profil migratoire national en 2019, avec l</w:t>
      </w:r>
      <w:r w:rsidR="00BB2233">
        <w:rPr>
          <w:lang w:val="fr-FR"/>
        </w:rPr>
        <w:t>’</w:t>
      </w:r>
      <w:r>
        <w:rPr>
          <w:lang w:val="fr-FR"/>
        </w:rPr>
        <w:t>appui de l</w:t>
      </w:r>
      <w:r w:rsidR="00BB2233">
        <w:rPr>
          <w:lang w:val="fr-FR"/>
        </w:rPr>
        <w:t>’</w:t>
      </w:r>
      <w:r>
        <w:rPr>
          <w:lang w:val="fr-FR"/>
        </w:rPr>
        <w:t>OIM. Le profil migratoire offre un aperçu global de la migration hondurienne et fournit des informations officielles transparentes et vérifiables afin d</w:t>
      </w:r>
      <w:r w:rsidR="00BB2233">
        <w:rPr>
          <w:lang w:val="fr-FR"/>
        </w:rPr>
        <w:t>’</w:t>
      </w:r>
      <w:r>
        <w:rPr>
          <w:lang w:val="fr-FR"/>
        </w:rPr>
        <w:t xml:space="preserve">élaborer des stratégies et des </w:t>
      </w:r>
      <w:r>
        <w:rPr>
          <w:lang w:val="fr-FR"/>
        </w:rPr>
        <w:lastRenderedPageBreak/>
        <w:t>politiques plus efficaces tout au long du cycle migratoire</w:t>
      </w:r>
      <w:r w:rsidRPr="0021007F">
        <w:rPr>
          <w:rStyle w:val="Appelnotedebasdep"/>
        </w:rPr>
        <w:footnoteReference w:id="26"/>
      </w:r>
      <w:r>
        <w:rPr>
          <w:lang w:val="fr-FR"/>
        </w:rPr>
        <w:t>. D</w:t>
      </w:r>
      <w:r w:rsidR="00BB2233">
        <w:rPr>
          <w:lang w:val="fr-FR"/>
        </w:rPr>
        <w:t>’</w:t>
      </w:r>
      <w:r>
        <w:rPr>
          <w:lang w:val="fr-FR"/>
        </w:rPr>
        <w:t>après le profil migratoire, on compte entre 424 000 et 695 800 migrants honduriens à l</w:t>
      </w:r>
      <w:r w:rsidR="00BB2233">
        <w:rPr>
          <w:lang w:val="fr-FR"/>
        </w:rPr>
        <w:t>’</w:t>
      </w:r>
      <w:r>
        <w:rPr>
          <w:lang w:val="fr-FR"/>
        </w:rPr>
        <w:t>étranger</w:t>
      </w:r>
      <w:r w:rsidRPr="0021007F">
        <w:rPr>
          <w:rStyle w:val="Appelnotedebasdep"/>
        </w:rPr>
        <w:footnoteReference w:id="27"/>
      </w:r>
      <w:r>
        <w:rPr>
          <w:lang w:val="fr-FR"/>
        </w:rPr>
        <w:t>, en grande majorité aux États-Unis. Il existe des divergences entre les données des registres administratifs des pays de destination, qui comptabilisent près de 700 000 Honduriens, et celles du recensement de la population et du logement de 2013, devenu obsolète.</w:t>
      </w:r>
    </w:p>
    <w:p w14:paraId="52E2EFAD" w14:textId="1EAAA01D" w:rsidR="00CC625D" w:rsidRPr="0021007F" w:rsidRDefault="00CC625D" w:rsidP="00CC625D">
      <w:pPr>
        <w:pStyle w:val="SingleTxtG"/>
      </w:pPr>
      <w:r>
        <w:rPr>
          <w:lang w:val="fr-FR"/>
        </w:rPr>
        <w:t>28.</w:t>
      </w:r>
      <w:r>
        <w:rPr>
          <w:lang w:val="fr-FR"/>
        </w:rPr>
        <w:tab/>
        <w:t>Les travailleurs migrants honduriens ont des effets positifs sur la situation économique de leur famille et de leur communauté d</w:t>
      </w:r>
      <w:r w:rsidR="00BB2233">
        <w:rPr>
          <w:lang w:val="fr-FR"/>
        </w:rPr>
        <w:t>’</w:t>
      </w:r>
      <w:r>
        <w:rPr>
          <w:lang w:val="fr-FR"/>
        </w:rPr>
        <w:t>origine. D</w:t>
      </w:r>
      <w:r w:rsidR="00BB2233">
        <w:rPr>
          <w:lang w:val="fr-FR"/>
        </w:rPr>
        <w:t>’</w:t>
      </w:r>
      <w:r>
        <w:rPr>
          <w:lang w:val="fr-FR"/>
        </w:rPr>
        <w:t>après les données de recensement, les ménages ayant déclaré qu</w:t>
      </w:r>
      <w:r w:rsidR="00BB2233">
        <w:rPr>
          <w:lang w:val="fr-FR"/>
        </w:rPr>
        <w:t>’</w:t>
      </w:r>
      <w:r>
        <w:rPr>
          <w:lang w:val="fr-FR"/>
        </w:rPr>
        <w:t>un membre de leur famille vivait à l</w:t>
      </w:r>
      <w:r w:rsidR="00BB2233">
        <w:rPr>
          <w:lang w:val="fr-FR"/>
        </w:rPr>
        <w:t>’</w:t>
      </w:r>
      <w:r>
        <w:rPr>
          <w:lang w:val="fr-FR"/>
        </w:rPr>
        <w:t>étranger présentaient un pourcentage plus faible de personnes en situation de pauvreté ou d</w:t>
      </w:r>
      <w:r w:rsidR="00BB2233">
        <w:rPr>
          <w:lang w:val="fr-FR"/>
        </w:rPr>
        <w:t>’</w:t>
      </w:r>
      <w:r>
        <w:rPr>
          <w:lang w:val="fr-FR"/>
        </w:rPr>
        <w:t>extrême pauvreté que ceux qui ne comptaient aucun membre à l</w:t>
      </w:r>
      <w:r w:rsidR="00BB2233">
        <w:rPr>
          <w:lang w:val="fr-FR"/>
        </w:rPr>
        <w:t>’</w:t>
      </w:r>
      <w:r>
        <w:rPr>
          <w:lang w:val="fr-FR"/>
        </w:rPr>
        <w:t>étranger. Autrement dit, selon les quintiles du recensement, les familles qui comptent un travailleur migrant parmi leurs membres ont de meilleures conditions de vie que les familles de leur communauté dont aucun membre ne travaille à l</w:t>
      </w:r>
      <w:r w:rsidR="00BB2233">
        <w:rPr>
          <w:lang w:val="fr-FR"/>
        </w:rPr>
        <w:t>’</w:t>
      </w:r>
      <w:r>
        <w:rPr>
          <w:lang w:val="fr-FR"/>
        </w:rPr>
        <w:t>étranger.</w:t>
      </w:r>
    </w:p>
    <w:p w14:paraId="29B1E191" w14:textId="664907CD" w:rsidR="00CC625D" w:rsidRDefault="00CC625D" w:rsidP="009F51E5">
      <w:pPr>
        <w:pStyle w:val="Titre1"/>
        <w:numPr>
          <w:ilvl w:val="0"/>
          <w:numId w:val="0"/>
        </w:numPr>
        <w:spacing w:after="120"/>
        <w:ind w:left="1134"/>
        <w:rPr>
          <w:lang w:val="fr-FR"/>
        </w:rPr>
      </w:pPr>
      <w:r w:rsidRPr="006F5E9B">
        <w:rPr>
          <w:lang w:val="fr-FR"/>
        </w:rPr>
        <w:t>Figure 1</w:t>
      </w:r>
      <w:r w:rsidR="002039BF">
        <w:rPr>
          <w:lang w:val="fr-FR"/>
        </w:rPr>
        <w:t xml:space="preserve"> </w:t>
      </w:r>
      <w:r w:rsidR="002039BF">
        <w:rPr>
          <w:lang w:val="fr-FR"/>
        </w:rPr>
        <w:br/>
      </w:r>
      <w:r w:rsidRPr="009F51E5">
        <w:rPr>
          <w:b/>
          <w:bCs/>
          <w:lang w:val="fr-FR"/>
        </w:rPr>
        <w:t>Nombre de migrants honduriens vivant à l</w:t>
      </w:r>
      <w:r w:rsidR="00BB2233">
        <w:rPr>
          <w:b/>
          <w:bCs/>
          <w:lang w:val="fr-FR"/>
        </w:rPr>
        <w:t>’</w:t>
      </w:r>
      <w:r w:rsidRPr="009F51E5">
        <w:rPr>
          <w:b/>
          <w:bCs/>
          <w:lang w:val="fr-FR"/>
        </w:rPr>
        <w:t>étranger</w:t>
      </w:r>
      <w:r w:rsidRPr="0021007F">
        <w:rPr>
          <w:rStyle w:val="Appelnotedebasdep"/>
        </w:rPr>
        <w:footnoteReference w:id="28"/>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4"/>
        <w:gridCol w:w="1039"/>
        <w:gridCol w:w="1039"/>
        <w:gridCol w:w="1040"/>
        <w:gridCol w:w="1039"/>
        <w:gridCol w:w="1039"/>
        <w:gridCol w:w="1040"/>
      </w:tblGrid>
      <w:tr w:rsidR="002039BF" w:rsidRPr="006D203D" w14:paraId="4817CF27" w14:textId="77777777" w:rsidTr="00CC32C0">
        <w:tc>
          <w:tcPr>
            <w:tcW w:w="1134" w:type="dxa"/>
            <w:vMerge w:val="restart"/>
            <w:tcBorders>
              <w:top w:val="single" w:sz="4" w:space="0" w:color="auto"/>
            </w:tcBorders>
            <w:shd w:val="clear" w:color="auto" w:fill="auto"/>
            <w:vAlign w:val="bottom"/>
          </w:tcPr>
          <w:p w14:paraId="414C034B" w14:textId="0995D0F1" w:rsidR="002039BF" w:rsidRPr="006D203D" w:rsidRDefault="002039BF" w:rsidP="00CC32C0">
            <w:pPr>
              <w:spacing w:before="80" w:after="80" w:line="200" w:lineRule="exact"/>
              <w:rPr>
                <w:i/>
                <w:sz w:val="16"/>
              </w:rPr>
            </w:pPr>
            <w:r w:rsidRPr="002039BF">
              <w:rPr>
                <w:i/>
                <w:iCs/>
                <w:sz w:val="16"/>
                <w:lang w:val="fr-FR"/>
              </w:rPr>
              <w:t>Pays</w:t>
            </w:r>
            <w:r>
              <w:rPr>
                <w:i/>
                <w:sz w:val="16"/>
              </w:rPr>
              <w:t xml:space="preserve"> </w:t>
            </w:r>
          </w:p>
        </w:tc>
        <w:tc>
          <w:tcPr>
            <w:tcW w:w="3118" w:type="dxa"/>
            <w:gridSpan w:val="3"/>
            <w:tcBorders>
              <w:top w:val="single" w:sz="4" w:space="0" w:color="auto"/>
              <w:bottom w:val="single" w:sz="4" w:space="0" w:color="auto"/>
              <w:right w:val="single" w:sz="24" w:space="0" w:color="FFFFFF" w:themeColor="background1"/>
            </w:tcBorders>
            <w:shd w:val="clear" w:color="auto" w:fill="auto"/>
            <w:vAlign w:val="bottom"/>
          </w:tcPr>
          <w:p w14:paraId="1C271B95" w14:textId="1BD0CC16" w:rsidR="002039BF" w:rsidRPr="006D203D" w:rsidRDefault="002039BF" w:rsidP="00BC5746">
            <w:pPr>
              <w:spacing w:before="80" w:after="80" w:line="200" w:lineRule="exact"/>
              <w:jc w:val="center"/>
              <w:rPr>
                <w:i/>
                <w:sz w:val="16"/>
              </w:rPr>
            </w:pPr>
            <w:r w:rsidRPr="002039BF">
              <w:rPr>
                <w:i/>
                <w:sz w:val="16"/>
                <w:lang w:val="fr-FR"/>
              </w:rPr>
              <w:t>Décennie</w:t>
            </w:r>
          </w:p>
        </w:tc>
        <w:tc>
          <w:tcPr>
            <w:tcW w:w="3118" w:type="dxa"/>
            <w:gridSpan w:val="3"/>
            <w:tcBorders>
              <w:top w:val="single" w:sz="4" w:space="0" w:color="auto"/>
              <w:left w:val="single" w:sz="24" w:space="0" w:color="FFFFFF" w:themeColor="background1"/>
              <w:bottom w:val="single" w:sz="4" w:space="0" w:color="auto"/>
            </w:tcBorders>
            <w:shd w:val="clear" w:color="auto" w:fill="auto"/>
            <w:vAlign w:val="bottom"/>
          </w:tcPr>
          <w:p w14:paraId="2359D39C" w14:textId="2D7577B9" w:rsidR="002039BF" w:rsidRPr="006D203D" w:rsidRDefault="002039BF" w:rsidP="00BC5746">
            <w:pPr>
              <w:spacing w:before="80" w:after="80" w:line="200" w:lineRule="exact"/>
              <w:jc w:val="center"/>
              <w:rPr>
                <w:i/>
                <w:sz w:val="16"/>
              </w:rPr>
            </w:pPr>
            <w:r w:rsidRPr="002039BF">
              <w:rPr>
                <w:i/>
                <w:sz w:val="16"/>
                <w:lang w:val="fr-FR"/>
              </w:rPr>
              <w:t>Décennie</w:t>
            </w:r>
          </w:p>
        </w:tc>
      </w:tr>
      <w:tr w:rsidR="002039BF" w:rsidRPr="006D203D" w14:paraId="7981023D" w14:textId="77777777" w:rsidTr="00BC5746">
        <w:tc>
          <w:tcPr>
            <w:tcW w:w="1134" w:type="dxa"/>
            <w:vMerge/>
            <w:shd w:val="clear" w:color="auto" w:fill="auto"/>
            <w:vAlign w:val="bottom"/>
          </w:tcPr>
          <w:p w14:paraId="5472EFF2" w14:textId="77777777" w:rsidR="002039BF" w:rsidRPr="006D203D" w:rsidRDefault="002039BF" w:rsidP="00BC5746">
            <w:pPr>
              <w:spacing w:before="40" w:after="40" w:line="220" w:lineRule="exact"/>
              <w:rPr>
                <w:sz w:val="18"/>
              </w:rPr>
            </w:pPr>
          </w:p>
        </w:tc>
        <w:tc>
          <w:tcPr>
            <w:tcW w:w="3118" w:type="dxa"/>
            <w:gridSpan w:val="3"/>
            <w:tcBorders>
              <w:top w:val="single" w:sz="4" w:space="0" w:color="auto"/>
              <w:bottom w:val="single" w:sz="4" w:space="0" w:color="auto"/>
              <w:right w:val="single" w:sz="24" w:space="0" w:color="FFFFFF" w:themeColor="background1"/>
            </w:tcBorders>
            <w:shd w:val="clear" w:color="auto" w:fill="auto"/>
            <w:vAlign w:val="bottom"/>
          </w:tcPr>
          <w:p w14:paraId="586BFC84" w14:textId="77777777" w:rsidR="002039BF" w:rsidRPr="006D203D" w:rsidRDefault="002039BF" w:rsidP="00BC5746">
            <w:pPr>
              <w:spacing w:before="80" w:after="80" w:line="200" w:lineRule="exact"/>
              <w:jc w:val="center"/>
              <w:rPr>
                <w:i/>
                <w:sz w:val="16"/>
              </w:rPr>
            </w:pPr>
            <w:r w:rsidRPr="006D203D">
              <w:rPr>
                <w:i/>
                <w:sz w:val="16"/>
              </w:rPr>
              <w:t>2000</w:t>
            </w:r>
          </w:p>
        </w:tc>
        <w:tc>
          <w:tcPr>
            <w:tcW w:w="3118" w:type="dxa"/>
            <w:gridSpan w:val="3"/>
            <w:tcBorders>
              <w:top w:val="single" w:sz="4" w:space="0" w:color="auto"/>
              <w:left w:val="single" w:sz="24" w:space="0" w:color="FFFFFF" w:themeColor="background1"/>
              <w:bottom w:val="single" w:sz="4" w:space="0" w:color="auto"/>
            </w:tcBorders>
            <w:shd w:val="clear" w:color="auto" w:fill="auto"/>
            <w:vAlign w:val="bottom"/>
          </w:tcPr>
          <w:p w14:paraId="41C3397B" w14:textId="77777777" w:rsidR="002039BF" w:rsidRPr="006D203D" w:rsidRDefault="002039BF" w:rsidP="00BC5746">
            <w:pPr>
              <w:spacing w:before="80" w:after="80" w:line="200" w:lineRule="exact"/>
              <w:jc w:val="center"/>
              <w:rPr>
                <w:i/>
                <w:sz w:val="16"/>
              </w:rPr>
            </w:pPr>
            <w:r w:rsidRPr="006D203D">
              <w:rPr>
                <w:i/>
                <w:sz w:val="16"/>
              </w:rPr>
              <w:t>2010</w:t>
            </w:r>
          </w:p>
        </w:tc>
      </w:tr>
      <w:tr w:rsidR="002039BF" w:rsidRPr="006D203D" w14:paraId="059A931F" w14:textId="77777777" w:rsidTr="00CC32C0">
        <w:tc>
          <w:tcPr>
            <w:tcW w:w="1134" w:type="dxa"/>
            <w:vMerge/>
            <w:tcBorders>
              <w:bottom w:val="single" w:sz="12" w:space="0" w:color="auto"/>
            </w:tcBorders>
            <w:shd w:val="clear" w:color="auto" w:fill="auto"/>
            <w:vAlign w:val="bottom"/>
          </w:tcPr>
          <w:p w14:paraId="653FE734" w14:textId="77777777" w:rsidR="002039BF" w:rsidRPr="006D203D" w:rsidRDefault="002039BF" w:rsidP="00BC5746">
            <w:pPr>
              <w:spacing w:before="40" w:after="40" w:line="220" w:lineRule="exact"/>
              <w:rPr>
                <w:sz w:val="18"/>
              </w:rPr>
            </w:pPr>
          </w:p>
        </w:tc>
        <w:tc>
          <w:tcPr>
            <w:tcW w:w="1039" w:type="dxa"/>
            <w:tcBorders>
              <w:top w:val="single" w:sz="4" w:space="0" w:color="auto"/>
              <w:bottom w:val="single" w:sz="12" w:space="0" w:color="auto"/>
            </w:tcBorders>
            <w:shd w:val="clear" w:color="auto" w:fill="auto"/>
            <w:vAlign w:val="bottom"/>
          </w:tcPr>
          <w:p w14:paraId="5F959845" w14:textId="2F70CE3E" w:rsidR="002039BF" w:rsidRPr="006D203D" w:rsidRDefault="002039BF" w:rsidP="00CC32C0">
            <w:pPr>
              <w:spacing w:before="40" w:after="40" w:line="220" w:lineRule="exact"/>
              <w:jc w:val="right"/>
              <w:rPr>
                <w:i/>
                <w:iCs/>
                <w:sz w:val="16"/>
                <w:szCs w:val="16"/>
              </w:rPr>
            </w:pPr>
            <w:r w:rsidRPr="002039BF">
              <w:rPr>
                <w:i/>
                <w:iCs/>
                <w:sz w:val="16"/>
                <w:szCs w:val="16"/>
                <w:lang w:val="fr-FR"/>
              </w:rPr>
              <w:t>Hommes</w:t>
            </w:r>
          </w:p>
        </w:tc>
        <w:tc>
          <w:tcPr>
            <w:tcW w:w="1039" w:type="dxa"/>
            <w:tcBorders>
              <w:top w:val="single" w:sz="4" w:space="0" w:color="auto"/>
              <w:bottom w:val="single" w:sz="12" w:space="0" w:color="auto"/>
            </w:tcBorders>
            <w:shd w:val="clear" w:color="auto" w:fill="auto"/>
            <w:vAlign w:val="bottom"/>
          </w:tcPr>
          <w:p w14:paraId="08FF7BDE" w14:textId="35F84021" w:rsidR="002039BF" w:rsidRPr="006D203D" w:rsidRDefault="002039BF" w:rsidP="00BC5746">
            <w:pPr>
              <w:spacing w:before="40" w:after="40" w:line="220" w:lineRule="exact"/>
              <w:jc w:val="right"/>
              <w:rPr>
                <w:i/>
                <w:iCs/>
                <w:sz w:val="16"/>
                <w:szCs w:val="16"/>
              </w:rPr>
            </w:pPr>
            <w:r w:rsidRPr="002039BF">
              <w:rPr>
                <w:i/>
                <w:iCs/>
                <w:sz w:val="16"/>
                <w:szCs w:val="16"/>
                <w:lang w:val="fr-FR"/>
              </w:rPr>
              <w:t>Femmes</w:t>
            </w:r>
          </w:p>
        </w:tc>
        <w:tc>
          <w:tcPr>
            <w:tcW w:w="1040" w:type="dxa"/>
            <w:tcBorders>
              <w:top w:val="single" w:sz="4" w:space="0" w:color="auto"/>
              <w:bottom w:val="single" w:sz="12" w:space="0" w:color="auto"/>
              <w:right w:val="single" w:sz="24" w:space="0" w:color="FFFFFF" w:themeColor="background1"/>
            </w:tcBorders>
            <w:shd w:val="clear" w:color="auto" w:fill="auto"/>
            <w:vAlign w:val="bottom"/>
          </w:tcPr>
          <w:p w14:paraId="4C3F9D3C" w14:textId="77777777" w:rsidR="002039BF" w:rsidRPr="00220380" w:rsidRDefault="002039BF" w:rsidP="00BC5746">
            <w:pPr>
              <w:spacing w:before="40" w:after="40" w:line="220" w:lineRule="exact"/>
              <w:jc w:val="right"/>
              <w:rPr>
                <w:b/>
                <w:bCs/>
                <w:i/>
                <w:iCs/>
                <w:sz w:val="16"/>
                <w:szCs w:val="16"/>
              </w:rPr>
            </w:pPr>
            <w:r w:rsidRPr="00220380">
              <w:rPr>
                <w:b/>
                <w:bCs/>
                <w:i/>
                <w:iCs/>
                <w:sz w:val="16"/>
                <w:szCs w:val="16"/>
              </w:rPr>
              <w:t>Total</w:t>
            </w:r>
          </w:p>
        </w:tc>
        <w:tc>
          <w:tcPr>
            <w:tcW w:w="1039" w:type="dxa"/>
            <w:tcBorders>
              <w:top w:val="single" w:sz="4" w:space="0" w:color="auto"/>
              <w:left w:val="single" w:sz="24" w:space="0" w:color="FFFFFF" w:themeColor="background1"/>
              <w:bottom w:val="single" w:sz="12" w:space="0" w:color="auto"/>
            </w:tcBorders>
            <w:shd w:val="clear" w:color="auto" w:fill="auto"/>
            <w:vAlign w:val="bottom"/>
          </w:tcPr>
          <w:p w14:paraId="3F7FD95E" w14:textId="7BE009F0" w:rsidR="002039BF" w:rsidRPr="006D203D" w:rsidRDefault="002039BF" w:rsidP="00BC5746">
            <w:pPr>
              <w:spacing w:before="40" w:after="40" w:line="220" w:lineRule="exact"/>
              <w:jc w:val="right"/>
              <w:rPr>
                <w:i/>
                <w:iCs/>
                <w:sz w:val="16"/>
                <w:szCs w:val="16"/>
              </w:rPr>
            </w:pPr>
            <w:r w:rsidRPr="002039BF">
              <w:rPr>
                <w:i/>
                <w:iCs/>
                <w:sz w:val="16"/>
                <w:szCs w:val="16"/>
                <w:lang w:val="fr-FR"/>
              </w:rPr>
              <w:t>Hommes</w:t>
            </w:r>
          </w:p>
        </w:tc>
        <w:tc>
          <w:tcPr>
            <w:tcW w:w="1039" w:type="dxa"/>
            <w:tcBorders>
              <w:top w:val="single" w:sz="4" w:space="0" w:color="auto"/>
              <w:bottom w:val="single" w:sz="12" w:space="0" w:color="auto"/>
            </w:tcBorders>
            <w:shd w:val="clear" w:color="auto" w:fill="auto"/>
            <w:vAlign w:val="bottom"/>
          </w:tcPr>
          <w:p w14:paraId="26C2CB6F" w14:textId="1DFDC930" w:rsidR="002039BF" w:rsidRPr="006D203D" w:rsidRDefault="002039BF" w:rsidP="00BC5746">
            <w:pPr>
              <w:spacing w:before="40" w:after="40" w:line="220" w:lineRule="exact"/>
              <w:jc w:val="right"/>
              <w:rPr>
                <w:i/>
                <w:iCs/>
                <w:sz w:val="16"/>
                <w:szCs w:val="16"/>
              </w:rPr>
            </w:pPr>
            <w:r w:rsidRPr="002039BF">
              <w:rPr>
                <w:i/>
                <w:iCs/>
                <w:sz w:val="16"/>
                <w:szCs w:val="16"/>
                <w:lang w:val="fr-FR"/>
              </w:rPr>
              <w:t>Femmes</w:t>
            </w:r>
          </w:p>
        </w:tc>
        <w:tc>
          <w:tcPr>
            <w:tcW w:w="1040" w:type="dxa"/>
            <w:tcBorders>
              <w:top w:val="single" w:sz="4" w:space="0" w:color="auto"/>
              <w:bottom w:val="single" w:sz="12" w:space="0" w:color="auto"/>
            </w:tcBorders>
            <w:shd w:val="clear" w:color="auto" w:fill="auto"/>
            <w:vAlign w:val="bottom"/>
          </w:tcPr>
          <w:p w14:paraId="1A032476" w14:textId="77777777" w:rsidR="002039BF" w:rsidRPr="00220380" w:rsidRDefault="002039BF" w:rsidP="00BC5746">
            <w:pPr>
              <w:spacing w:before="40" w:after="40" w:line="220" w:lineRule="exact"/>
              <w:jc w:val="right"/>
              <w:rPr>
                <w:b/>
                <w:bCs/>
                <w:i/>
                <w:iCs/>
                <w:sz w:val="16"/>
                <w:szCs w:val="16"/>
              </w:rPr>
            </w:pPr>
            <w:r w:rsidRPr="00220380">
              <w:rPr>
                <w:b/>
                <w:bCs/>
                <w:i/>
                <w:iCs/>
                <w:sz w:val="16"/>
                <w:szCs w:val="16"/>
              </w:rPr>
              <w:t>Total</w:t>
            </w:r>
          </w:p>
        </w:tc>
      </w:tr>
      <w:tr w:rsidR="002039BF" w:rsidRPr="006D203D" w14:paraId="21B1F06D" w14:textId="77777777" w:rsidTr="00BC5746">
        <w:tc>
          <w:tcPr>
            <w:tcW w:w="1134" w:type="dxa"/>
            <w:tcBorders>
              <w:top w:val="single" w:sz="12" w:space="0" w:color="auto"/>
            </w:tcBorders>
            <w:shd w:val="clear" w:color="auto" w:fill="auto"/>
            <w:vAlign w:val="bottom"/>
          </w:tcPr>
          <w:p w14:paraId="160AADFB" w14:textId="792553C9" w:rsidR="002039BF" w:rsidRPr="006D203D" w:rsidRDefault="002039BF" w:rsidP="00BC5746">
            <w:pPr>
              <w:spacing w:before="40" w:after="40" w:line="220" w:lineRule="exact"/>
              <w:rPr>
                <w:sz w:val="18"/>
              </w:rPr>
            </w:pPr>
            <w:r w:rsidRPr="002039BF">
              <w:rPr>
                <w:sz w:val="18"/>
                <w:lang w:val="fr-FR"/>
              </w:rPr>
              <w:t>États-Unis</w:t>
            </w:r>
          </w:p>
        </w:tc>
        <w:tc>
          <w:tcPr>
            <w:tcW w:w="1039" w:type="dxa"/>
            <w:tcBorders>
              <w:top w:val="single" w:sz="12" w:space="0" w:color="auto"/>
            </w:tcBorders>
            <w:shd w:val="clear" w:color="auto" w:fill="auto"/>
            <w:vAlign w:val="bottom"/>
          </w:tcPr>
          <w:p w14:paraId="32C145FC" w14:textId="77777777" w:rsidR="002039BF" w:rsidRPr="006D203D" w:rsidRDefault="002039BF" w:rsidP="00BC5746">
            <w:pPr>
              <w:spacing w:before="40" w:after="40" w:line="220" w:lineRule="exact"/>
              <w:jc w:val="right"/>
              <w:rPr>
                <w:sz w:val="18"/>
              </w:rPr>
            </w:pPr>
            <w:r>
              <w:rPr>
                <w:sz w:val="18"/>
              </w:rPr>
              <w:t>142 969</w:t>
            </w:r>
          </w:p>
        </w:tc>
        <w:tc>
          <w:tcPr>
            <w:tcW w:w="1039" w:type="dxa"/>
            <w:tcBorders>
              <w:top w:val="single" w:sz="12" w:space="0" w:color="auto"/>
            </w:tcBorders>
            <w:shd w:val="clear" w:color="auto" w:fill="auto"/>
            <w:vAlign w:val="bottom"/>
          </w:tcPr>
          <w:p w14:paraId="3BA6992F" w14:textId="77777777" w:rsidR="002039BF" w:rsidRPr="006D203D" w:rsidRDefault="002039BF" w:rsidP="00BC5746">
            <w:pPr>
              <w:spacing w:before="40" w:after="40" w:line="220" w:lineRule="exact"/>
              <w:jc w:val="right"/>
              <w:rPr>
                <w:sz w:val="18"/>
              </w:rPr>
            </w:pPr>
            <w:r>
              <w:rPr>
                <w:sz w:val="18"/>
              </w:rPr>
              <w:t>144 501</w:t>
            </w:r>
          </w:p>
        </w:tc>
        <w:tc>
          <w:tcPr>
            <w:tcW w:w="1040" w:type="dxa"/>
            <w:tcBorders>
              <w:top w:val="single" w:sz="12" w:space="0" w:color="auto"/>
              <w:right w:val="single" w:sz="24" w:space="0" w:color="FFFFFF" w:themeColor="background1"/>
            </w:tcBorders>
            <w:shd w:val="clear" w:color="auto" w:fill="auto"/>
            <w:vAlign w:val="bottom"/>
          </w:tcPr>
          <w:p w14:paraId="014F623D" w14:textId="77777777" w:rsidR="002039BF" w:rsidRPr="00220380" w:rsidRDefault="002039BF" w:rsidP="00BC5746">
            <w:pPr>
              <w:spacing w:before="40" w:after="40" w:line="220" w:lineRule="exact"/>
              <w:jc w:val="right"/>
              <w:rPr>
                <w:b/>
                <w:bCs/>
                <w:sz w:val="18"/>
              </w:rPr>
            </w:pPr>
            <w:r w:rsidRPr="00220380">
              <w:rPr>
                <w:b/>
                <w:bCs/>
                <w:sz w:val="18"/>
              </w:rPr>
              <w:t>287 470</w:t>
            </w:r>
          </w:p>
        </w:tc>
        <w:tc>
          <w:tcPr>
            <w:tcW w:w="1039" w:type="dxa"/>
            <w:tcBorders>
              <w:top w:val="single" w:sz="12" w:space="0" w:color="auto"/>
              <w:left w:val="single" w:sz="24" w:space="0" w:color="FFFFFF" w:themeColor="background1"/>
            </w:tcBorders>
            <w:shd w:val="clear" w:color="auto" w:fill="auto"/>
            <w:vAlign w:val="bottom"/>
          </w:tcPr>
          <w:p w14:paraId="5D78808C" w14:textId="77777777" w:rsidR="002039BF" w:rsidRPr="006D203D" w:rsidRDefault="002039BF" w:rsidP="00BC5746">
            <w:pPr>
              <w:spacing w:before="40" w:after="40" w:line="220" w:lineRule="exact"/>
              <w:jc w:val="right"/>
              <w:rPr>
                <w:sz w:val="18"/>
              </w:rPr>
            </w:pPr>
            <w:r>
              <w:rPr>
                <w:sz w:val="18"/>
              </w:rPr>
              <w:t>329 670</w:t>
            </w:r>
          </w:p>
        </w:tc>
        <w:tc>
          <w:tcPr>
            <w:tcW w:w="1039" w:type="dxa"/>
            <w:tcBorders>
              <w:top w:val="single" w:sz="12" w:space="0" w:color="auto"/>
            </w:tcBorders>
            <w:shd w:val="clear" w:color="auto" w:fill="auto"/>
            <w:vAlign w:val="bottom"/>
          </w:tcPr>
          <w:p w14:paraId="72E85226" w14:textId="77777777" w:rsidR="002039BF" w:rsidRPr="006D203D" w:rsidRDefault="002039BF" w:rsidP="00BC5746">
            <w:pPr>
              <w:spacing w:before="40" w:after="40" w:line="220" w:lineRule="exact"/>
              <w:jc w:val="right"/>
              <w:rPr>
                <w:sz w:val="18"/>
              </w:rPr>
            </w:pPr>
            <w:r>
              <w:rPr>
                <w:sz w:val="18"/>
              </w:rPr>
              <w:t>298 130</w:t>
            </w:r>
          </w:p>
        </w:tc>
        <w:tc>
          <w:tcPr>
            <w:tcW w:w="1040" w:type="dxa"/>
            <w:tcBorders>
              <w:top w:val="single" w:sz="12" w:space="0" w:color="auto"/>
            </w:tcBorders>
            <w:shd w:val="clear" w:color="auto" w:fill="auto"/>
            <w:vAlign w:val="bottom"/>
          </w:tcPr>
          <w:p w14:paraId="55A4788F" w14:textId="77777777" w:rsidR="002039BF" w:rsidRPr="00220380" w:rsidRDefault="002039BF" w:rsidP="00BC5746">
            <w:pPr>
              <w:spacing w:before="40" w:after="40" w:line="220" w:lineRule="exact"/>
              <w:jc w:val="right"/>
              <w:rPr>
                <w:b/>
                <w:bCs/>
                <w:sz w:val="18"/>
              </w:rPr>
            </w:pPr>
            <w:r w:rsidRPr="00220380">
              <w:rPr>
                <w:b/>
                <w:bCs/>
                <w:sz w:val="18"/>
              </w:rPr>
              <w:t>627 800</w:t>
            </w:r>
          </w:p>
        </w:tc>
      </w:tr>
      <w:tr w:rsidR="002039BF" w:rsidRPr="006D203D" w14:paraId="178439BC" w14:textId="77777777" w:rsidTr="00BC5746">
        <w:tc>
          <w:tcPr>
            <w:tcW w:w="1134" w:type="dxa"/>
            <w:shd w:val="clear" w:color="auto" w:fill="auto"/>
            <w:vAlign w:val="bottom"/>
          </w:tcPr>
          <w:p w14:paraId="42613D58" w14:textId="41031D52" w:rsidR="002039BF" w:rsidRPr="006D203D" w:rsidRDefault="002039BF" w:rsidP="00BC5746">
            <w:pPr>
              <w:spacing w:before="40" w:after="40" w:line="220" w:lineRule="exact"/>
              <w:rPr>
                <w:sz w:val="18"/>
              </w:rPr>
            </w:pPr>
            <w:r w:rsidRPr="002039BF">
              <w:rPr>
                <w:sz w:val="18"/>
                <w:lang w:val="fr-FR"/>
              </w:rPr>
              <w:t>Mexique</w:t>
            </w:r>
          </w:p>
        </w:tc>
        <w:tc>
          <w:tcPr>
            <w:tcW w:w="1039" w:type="dxa"/>
            <w:shd w:val="clear" w:color="auto" w:fill="auto"/>
            <w:vAlign w:val="bottom"/>
          </w:tcPr>
          <w:p w14:paraId="277B3834" w14:textId="77777777" w:rsidR="002039BF" w:rsidRPr="006D203D" w:rsidRDefault="002039BF" w:rsidP="00BC5746">
            <w:pPr>
              <w:spacing w:before="40" w:after="40" w:line="220" w:lineRule="exact"/>
              <w:jc w:val="right"/>
              <w:rPr>
                <w:sz w:val="18"/>
              </w:rPr>
            </w:pPr>
            <w:r>
              <w:rPr>
                <w:sz w:val="18"/>
              </w:rPr>
              <w:t>1 453</w:t>
            </w:r>
          </w:p>
        </w:tc>
        <w:tc>
          <w:tcPr>
            <w:tcW w:w="1039" w:type="dxa"/>
            <w:shd w:val="clear" w:color="auto" w:fill="auto"/>
            <w:vAlign w:val="bottom"/>
          </w:tcPr>
          <w:p w14:paraId="3D27F78F" w14:textId="77777777" w:rsidR="002039BF" w:rsidRPr="006D203D" w:rsidRDefault="002039BF" w:rsidP="00BC5746">
            <w:pPr>
              <w:spacing w:before="40" w:after="40" w:line="220" w:lineRule="exact"/>
              <w:jc w:val="right"/>
              <w:rPr>
                <w:sz w:val="18"/>
              </w:rPr>
            </w:pPr>
            <w:r>
              <w:rPr>
                <w:sz w:val="18"/>
              </w:rPr>
              <w:t>2 117</w:t>
            </w:r>
          </w:p>
        </w:tc>
        <w:tc>
          <w:tcPr>
            <w:tcW w:w="1040" w:type="dxa"/>
            <w:tcBorders>
              <w:right w:val="single" w:sz="24" w:space="0" w:color="FFFFFF" w:themeColor="background1"/>
            </w:tcBorders>
            <w:shd w:val="clear" w:color="auto" w:fill="auto"/>
            <w:vAlign w:val="bottom"/>
          </w:tcPr>
          <w:p w14:paraId="41510C87" w14:textId="77777777" w:rsidR="002039BF" w:rsidRPr="00220380" w:rsidRDefault="002039BF" w:rsidP="00BC5746">
            <w:pPr>
              <w:spacing w:before="40" w:after="40" w:line="220" w:lineRule="exact"/>
              <w:jc w:val="right"/>
              <w:rPr>
                <w:b/>
                <w:bCs/>
                <w:sz w:val="18"/>
              </w:rPr>
            </w:pPr>
            <w:r w:rsidRPr="00220380">
              <w:rPr>
                <w:b/>
                <w:bCs/>
                <w:sz w:val="18"/>
              </w:rPr>
              <w:t>3 570</w:t>
            </w:r>
          </w:p>
        </w:tc>
        <w:tc>
          <w:tcPr>
            <w:tcW w:w="1039" w:type="dxa"/>
            <w:tcBorders>
              <w:left w:val="single" w:sz="24" w:space="0" w:color="FFFFFF" w:themeColor="background1"/>
            </w:tcBorders>
            <w:shd w:val="clear" w:color="auto" w:fill="auto"/>
            <w:vAlign w:val="bottom"/>
          </w:tcPr>
          <w:p w14:paraId="5D5A803E" w14:textId="77777777" w:rsidR="002039BF" w:rsidRPr="006D203D" w:rsidRDefault="002039BF" w:rsidP="00BC5746">
            <w:pPr>
              <w:spacing w:before="40" w:after="40" w:line="220" w:lineRule="exact"/>
              <w:jc w:val="right"/>
              <w:rPr>
                <w:sz w:val="18"/>
              </w:rPr>
            </w:pPr>
            <w:r>
              <w:rPr>
                <w:sz w:val="18"/>
              </w:rPr>
              <w:t>4 587</w:t>
            </w:r>
          </w:p>
        </w:tc>
        <w:tc>
          <w:tcPr>
            <w:tcW w:w="1039" w:type="dxa"/>
            <w:shd w:val="clear" w:color="auto" w:fill="auto"/>
            <w:vAlign w:val="bottom"/>
          </w:tcPr>
          <w:p w14:paraId="73F6A542" w14:textId="77777777" w:rsidR="002039BF" w:rsidRPr="006D203D" w:rsidRDefault="002039BF" w:rsidP="00BC5746">
            <w:pPr>
              <w:spacing w:before="40" w:after="40" w:line="220" w:lineRule="exact"/>
              <w:jc w:val="right"/>
              <w:rPr>
                <w:sz w:val="18"/>
              </w:rPr>
            </w:pPr>
            <w:r>
              <w:rPr>
                <w:sz w:val="18"/>
              </w:rPr>
              <w:t>5 384</w:t>
            </w:r>
          </w:p>
        </w:tc>
        <w:tc>
          <w:tcPr>
            <w:tcW w:w="1040" w:type="dxa"/>
            <w:shd w:val="clear" w:color="auto" w:fill="auto"/>
            <w:vAlign w:val="bottom"/>
          </w:tcPr>
          <w:p w14:paraId="582ED3E7" w14:textId="77777777" w:rsidR="002039BF" w:rsidRPr="00220380" w:rsidRDefault="002039BF" w:rsidP="00BC5746">
            <w:pPr>
              <w:spacing w:before="40" w:after="40" w:line="220" w:lineRule="exact"/>
              <w:jc w:val="right"/>
              <w:rPr>
                <w:b/>
                <w:bCs/>
                <w:sz w:val="18"/>
              </w:rPr>
            </w:pPr>
            <w:r w:rsidRPr="00220380">
              <w:rPr>
                <w:b/>
                <w:bCs/>
                <w:sz w:val="18"/>
              </w:rPr>
              <w:t>9 971</w:t>
            </w:r>
          </w:p>
        </w:tc>
      </w:tr>
      <w:tr w:rsidR="002039BF" w:rsidRPr="006D203D" w14:paraId="242AF3A7" w14:textId="77777777" w:rsidTr="00BC5746">
        <w:tc>
          <w:tcPr>
            <w:tcW w:w="1134" w:type="dxa"/>
            <w:shd w:val="clear" w:color="auto" w:fill="auto"/>
            <w:vAlign w:val="bottom"/>
          </w:tcPr>
          <w:p w14:paraId="46A79B97" w14:textId="3FB82E5B" w:rsidR="002039BF" w:rsidRPr="006D203D" w:rsidRDefault="002039BF" w:rsidP="00BC5746">
            <w:pPr>
              <w:spacing w:before="40" w:after="40" w:line="220" w:lineRule="exact"/>
              <w:rPr>
                <w:sz w:val="18"/>
              </w:rPr>
            </w:pPr>
            <w:r w:rsidRPr="002039BF">
              <w:rPr>
                <w:sz w:val="18"/>
                <w:lang w:val="fr-FR"/>
              </w:rPr>
              <w:t>Panama</w:t>
            </w:r>
          </w:p>
        </w:tc>
        <w:tc>
          <w:tcPr>
            <w:tcW w:w="1039" w:type="dxa"/>
            <w:tcBorders>
              <w:bottom w:val="single" w:sz="4" w:space="0" w:color="auto"/>
            </w:tcBorders>
            <w:shd w:val="clear" w:color="auto" w:fill="auto"/>
            <w:vAlign w:val="bottom"/>
          </w:tcPr>
          <w:p w14:paraId="2708D5D6" w14:textId="77777777" w:rsidR="002039BF" w:rsidRPr="006D203D" w:rsidRDefault="002039BF" w:rsidP="00BC5746">
            <w:pPr>
              <w:spacing w:before="40" w:after="40" w:line="220" w:lineRule="exact"/>
              <w:jc w:val="right"/>
              <w:rPr>
                <w:sz w:val="18"/>
              </w:rPr>
            </w:pPr>
            <w:r>
              <w:rPr>
                <w:sz w:val="18"/>
              </w:rPr>
              <w:t>379</w:t>
            </w:r>
          </w:p>
        </w:tc>
        <w:tc>
          <w:tcPr>
            <w:tcW w:w="1039" w:type="dxa"/>
            <w:tcBorders>
              <w:bottom w:val="single" w:sz="4" w:space="0" w:color="auto"/>
            </w:tcBorders>
            <w:shd w:val="clear" w:color="auto" w:fill="auto"/>
            <w:vAlign w:val="bottom"/>
          </w:tcPr>
          <w:p w14:paraId="19002E63" w14:textId="77777777" w:rsidR="002039BF" w:rsidRPr="006D203D" w:rsidRDefault="002039BF" w:rsidP="00BC5746">
            <w:pPr>
              <w:spacing w:before="40" w:after="40" w:line="220" w:lineRule="exact"/>
              <w:jc w:val="right"/>
              <w:rPr>
                <w:sz w:val="18"/>
              </w:rPr>
            </w:pPr>
            <w:r>
              <w:rPr>
                <w:sz w:val="18"/>
              </w:rPr>
              <w:t>444</w:t>
            </w:r>
          </w:p>
        </w:tc>
        <w:tc>
          <w:tcPr>
            <w:tcW w:w="1040" w:type="dxa"/>
            <w:tcBorders>
              <w:bottom w:val="single" w:sz="4" w:space="0" w:color="auto"/>
              <w:right w:val="single" w:sz="24" w:space="0" w:color="FFFFFF" w:themeColor="background1"/>
            </w:tcBorders>
            <w:shd w:val="clear" w:color="auto" w:fill="auto"/>
            <w:vAlign w:val="bottom"/>
          </w:tcPr>
          <w:p w14:paraId="370055EC" w14:textId="77777777" w:rsidR="002039BF" w:rsidRPr="00220380" w:rsidRDefault="002039BF" w:rsidP="00BC5746">
            <w:pPr>
              <w:spacing w:before="40" w:after="40" w:line="220" w:lineRule="exact"/>
              <w:jc w:val="right"/>
              <w:rPr>
                <w:b/>
                <w:bCs/>
                <w:sz w:val="18"/>
              </w:rPr>
            </w:pPr>
            <w:r w:rsidRPr="00220380">
              <w:rPr>
                <w:b/>
                <w:bCs/>
                <w:sz w:val="18"/>
              </w:rPr>
              <w:t>823</w:t>
            </w:r>
          </w:p>
        </w:tc>
        <w:tc>
          <w:tcPr>
            <w:tcW w:w="1039" w:type="dxa"/>
            <w:tcBorders>
              <w:left w:val="single" w:sz="24" w:space="0" w:color="FFFFFF" w:themeColor="background1"/>
              <w:bottom w:val="single" w:sz="4" w:space="0" w:color="auto"/>
            </w:tcBorders>
            <w:shd w:val="clear" w:color="auto" w:fill="auto"/>
            <w:vAlign w:val="bottom"/>
          </w:tcPr>
          <w:p w14:paraId="22ECFCED" w14:textId="77777777" w:rsidR="002039BF" w:rsidRPr="006D203D" w:rsidRDefault="002039BF" w:rsidP="00BC5746">
            <w:pPr>
              <w:spacing w:before="40" w:after="40" w:line="220" w:lineRule="exact"/>
              <w:jc w:val="right"/>
              <w:rPr>
                <w:sz w:val="18"/>
              </w:rPr>
            </w:pPr>
            <w:r>
              <w:rPr>
                <w:sz w:val="18"/>
              </w:rPr>
              <w:t>534</w:t>
            </w:r>
          </w:p>
        </w:tc>
        <w:tc>
          <w:tcPr>
            <w:tcW w:w="1039" w:type="dxa"/>
            <w:tcBorders>
              <w:bottom w:val="single" w:sz="4" w:space="0" w:color="auto"/>
            </w:tcBorders>
            <w:shd w:val="clear" w:color="auto" w:fill="auto"/>
            <w:vAlign w:val="bottom"/>
          </w:tcPr>
          <w:p w14:paraId="78AFE0CB" w14:textId="77777777" w:rsidR="002039BF" w:rsidRPr="006D203D" w:rsidRDefault="002039BF" w:rsidP="00BC5746">
            <w:pPr>
              <w:spacing w:before="40" w:after="40" w:line="220" w:lineRule="exact"/>
              <w:jc w:val="right"/>
              <w:rPr>
                <w:sz w:val="18"/>
              </w:rPr>
            </w:pPr>
            <w:r>
              <w:rPr>
                <w:sz w:val="18"/>
              </w:rPr>
              <w:t>606</w:t>
            </w:r>
          </w:p>
        </w:tc>
        <w:tc>
          <w:tcPr>
            <w:tcW w:w="1040" w:type="dxa"/>
            <w:tcBorders>
              <w:bottom w:val="single" w:sz="4" w:space="0" w:color="auto"/>
            </w:tcBorders>
            <w:shd w:val="clear" w:color="auto" w:fill="auto"/>
            <w:vAlign w:val="bottom"/>
          </w:tcPr>
          <w:p w14:paraId="0E4FBDA4" w14:textId="77777777" w:rsidR="002039BF" w:rsidRPr="00220380" w:rsidRDefault="002039BF" w:rsidP="00BC5746">
            <w:pPr>
              <w:spacing w:before="40" w:after="40" w:line="220" w:lineRule="exact"/>
              <w:jc w:val="right"/>
              <w:rPr>
                <w:b/>
                <w:bCs/>
                <w:sz w:val="18"/>
              </w:rPr>
            </w:pPr>
            <w:r w:rsidRPr="00220380">
              <w:rPr>
                <w:b/>
                <w:bCs/>
                <w:sz w:val="18"/>
              </w:rPr>
              <w:t>1 140</w:t>
            </w:r>
          </w:p>
        </w:tc>
      </w:tr>
      <w:tr w:rsidR="002039BF" w:rsidRPr="006D203D" w14:paraId="04E04DD8" w14:textId="77777777" w:rsidTr="00BC5746">
        <w:tc>
          <w:tcPr>
            <w:tcW w:w="1134" w:type="dxa"/>
            <w:shd w:val="clear" w:color="auto" w:fill="auto"/>
            <w:vAlign w:val="bottom"/>
          </w:tcPr>
          <w:p w14:paraId="1ED2148D" w14:textId="77777777" w:rsidR="002039BF" w:rsidRPr="006D203D" w:rsidRDefault="002039BF" w:rsidP="00BC5746">
            <w:pPr>
              <w:spacing w:before="40" w:after="40" w:line="220" w:lineRule="exact"/>
              <w:rPr>
                <w:sz w:val="18"/>
              </w:rPr>
            </w:pPr>
          </w:p>
        </w:tc>
        <w:tc>
          <w:tcPr>
            <w:tcW w:w="3118" w:type="dxa"/>
            <w:gridSpan w:val="3"/>
            <w:tcBorders>
              <w:top w:val="single" w:sz="4" w:space="0" w:color="auto"/>
              <w:bottom w:val="single" w:sz="4" w:space="0" w:color="auto"/>
              <w:right w:val="single" w:sz="24" w:space="0" w:color="FFFFFF" w:themeColor="background1"/>
            </w:tcBorders>
            <w:shd w:val="clear" w:color="auto" w:fill="auto"/>
            <w:vAlign w:val="bottom"/>
          </w:tcPr>
          <w:p w14:paraId="7C6B389D" w14:textId="77777777" w:rsidR="002039BF" w:rsidRPr="00220380" w:rsidRDefault="002039BF" w:rsidP="00BC5746">
            <w:pPr>
              <w:spacing w:before="80" w:after="80" w:line="200" w:lineRule="exact"/>
              <w:jc w:val="center"/>
              <w:rPr>
                <w:i/>
                <w:sz w:val="16"/>
              </w:rPr>
            </w:pPr>
            <w:r w:rsidRPr="00220380">
              <w:rPr>
                <w:i/>
                <w:sz w:val="16"/>
              </w:rPr>
              <w:t>20</w:t>
            </w:r>
            <w:r>
              <w:rPr>
                <w:i/>
                <w:sz w:val="16"/>
              </w:rPr>
              <w:t>0</w:t>
            </w:r>
            <w:r w:rsidRPr="00220380">
              <w:rPr>
                <w:i/>
                <w:sz w:val="16"/>
              </w:rPr>
              <w:t>2</w:t>
            </w:r>
          </w:p>
        </w:tc>
        <w:tc>
          <w:tcPr>
            <w:tcW w:w="3118" w:type="dxa"/>
            <w:gridSpan w:val="3"/>
            <w:tcBorders>
              <w:top w:val="single" w:sz="4" w:space="0" w:color="auto"/>
              <w:left w:val="single" w:sz="24" w:space="0" w:color="FFFFFF" w:themeColor="background1"/>
              <w:bottom w:val="single" w:sz="4" w:space="0" w:color="auto"/>
            </w:tcBorders>
            <w:shd w:val="clear" w:color="auto" w:fill="auto"/>
            <w:vAlign w:val="bottom"/>
          </w:tcPr>
          <w:p w14:paraId="3867E59B" w14:textId="77777777" w:rsidR="002039BF" w:rsidRPr="00220380" w:rsidRDefault="002039BF" w:rsidP="00BC5746">
            <w:pPr>
              <w:spacing w:before="80" w:after="80" w:line="200" w:lineRule="exact"/>
              <w:jc w:val="center"/>
              <w:rPr>
                <w:i/>
                <w:sz w:val="16"/>
              </w:rPr>
            </w:pPr>
            <w:r>
              <w:rPr>
                <w:i/>
                <w:sz w:val="16"/>
              </w:rPr>
              <w:t>2018</w:t>
            </w:r>
          </w:p>
        </w:tc>
      </w:tr>
      <w:tr w:rsidR="002039BF" w:rsidRPr="006D203D" w14:paraId="67BC71DE" w14:textId="77777777" w:rsidTr="00BC5746">
        <w:tc>
          <w:tcPr>
            <w:tcW w:w="1134" w:type="dxa"/>
            <w:shd w:val="clear" w:color="auto" w:fill="auto"/>
            <w:vAlign w:val="bottom"/>
          </w:tcPr>
          <w:p w14:paraId="2C17057A" w14:textId="65DDC5F4" w:rsidR="002039BF" w:rsidRPr="006D203D" w:rsidRDefault="002039BF" w:rsidP="00BC5746">
            <w:pPr>
              <w:spacing w:before="40" w:after="40" w:line="220" w:lineRule="exact"/>
              <w:rPr>
                <w:sz w:val="18"/>
              </w:rPr>
            </w:pPr>
            <w:r w:rsidRPr="002039BF">
              <w:rPr>
                <w:sz w:val="18"/>
                <w:lang w:val="fr-FR"/>
              </w:rPr>
              <w:t>Guatemala</w:t>
            </w:r>
          </w:p>
        </w:tc>
        <w:tc>
          <w:tcPr>
            <w:tcW w:w="1039" w:type="dxa"/>
            <w:tcBorders>
              <w:top w:val="single" w:sz="4" w:space="0" w:color="auto"/>
              <w:bottom w:val="single" w:sz="4" w:space="0" w:color="auto"/>
            </w:tcBorders>
            <w:shd w:val="clear" w:color="auto" w:fill="auto"/>
            <w:vAlign w:val="bottom"/>
          </w:tcPr>
          <w:p w14:paraId="0A39E108" w14:textId="77777777" w:rsidR="002039BF" w:rsidRPr="006D203D" w:rsidRDefault="002039BF" w:rsidP="00BC5746">
            <w:pPr>
              <w:spacing w:before="40" w:after="40" w:line="220" w:lineRule="exact"/>
              <w:jc w:val="right"/>
              <w:rPr>
                <w:sz w:val="18"/>
              </w:rPr>
            </w:pPr>
            <w:r>
              <w:rPr>
                <w:sz w:val="18"/>
              </w:rPr>
              <w:t>3 389</w:t>
            </w:r>
          </w:p>
        </w:tc>
        <w:tc>
          <w:tcPr>
            <w:tcW w:w="1039" w:type="dxa"/>
            <w:tcBorders>
              <w:top w:val="single" w:sz="4" w:space="0" w:color="auto"/>
              <w:bottom w:val="single" w:sz="4" w:space="0" w:color="auto"/>
            </w:tcBorders>
            <w:shd w:val="clear" w:color="auto" w:fill="auto"/>
            <w:vAlign w:val="bottom"/>
          </w:tcPr>
          <w:p w14:paraId="697A9CDC" w14:textId="77777777" w:rsidR="002039BF" w:rsidRPr="006D203D" w:rsidRDefault="002039BF" w:rsidP="00BC5746">
            <w:pPr>
              <w:spacing w:before="40" w:after="40" w:line="220" w:lineRule="exact"/>
              <w:jc w:val="right"/>
              <w:rPr>
                <w:sz w:val="18"/>
              </w:rPr>
            </w:pPr>
            <w:r>
              <w:rPr>
                <w:sz w:val="18"/>
              </w:rPr>
              <w:t>2 102</w:t>
            </w:r>
          </w:p>
        </w:tc>
        <w:tc>
          <w:tcPr>
            <w:tcW w:w="1040" w:type="dxa"/>
            <w:tcBorders>
              <w:top w:val="single" w:sz="4" w:space="0" w:color="auto"/>
              <w:bottom w:val="single" w:sz="4" w:space="0" w:color="auto"/>
              <w:right w:val="single" w:sz="24" w:space="0" w:color="FFFFFF" w:themeColor="background1"/>
            </w:tcBorders>
            <w:shd w:val="clear" w:color="auto" w:fill="auto"/>
            <w:vAlign w:val="bottom"/>
          </w:tcPr>
          <w:p w14:paraId="1FE0A387" w14:textId="77777777" w:rsidR="002039BF" w:rsidRPr="00220380" w:rsidRDefault="002039BF" w:rsidP="00BC5746">
            <w:pPr>
              <w:spacing w:before="40" w:after="40" w:line="220" w:lineRule="exact"/>
              <w:jc w:val="right"/>
              <w:rPr>
                <w:b/>
                <w:bCs/>
                <w:sz w:val="18"/>
              </w:rPr>
            </w:pPr>
            <w:r w:rsidRPr="00220380">
              <w:rPr>
                <w:b/>
                <w:bCs/>
                <w:sz w:val="18"/>
              </w:rPr>
              <w:t>5 491</w:t>
            </w:r>
          </w:p>
        </w:tc>
        <w:tc>
          <w:tcPr>
            <w:tcW w:w="1039" w:type="dxa"/>
            <w:tcBorders>
              <w:top w:val="single" w:sz="4" w:space="0" w:color="auto"/>
              <w:left w:val="single" w:sz="24" w:space="0" w:color="FFFFFF" w:themeColor="background1"/>
              <w:bottom w:val="single" w:sz="4" w:space="0" w:color="auto"/>
            </w:tcBorders>
            <w:shd w:val="clear" w:color="auto" w:fill="auto"/>
            <w:vAlign w:val="bottom"/>
          </w:tcPr>
          <w:p w14:paraId="07EE3256" w14:textId="77777777" w:rsidR="002039BF" w:rsidRPr="006D203D" w:rsidRDefault="002039BF" w:rsidP="00BC5746">
            <w:pPr>
              <w:spacing w:before="40" w:after="40" w:line="220" w:lineRule="exact"/>
              <w:jc w:val="right"/>
              <w:rPr>
                <w:sz w:val="18"/>
              </w:rPr>
            </w:pPr>
            <w:r>
              <w:rPr>
                <w:sz w:val="18"/>
              </w:rPr>
              <w:t>3 995</w:t>
            </w:r>
          </w:p>
        </w:tc>
        <w:tc>
          <w:tcPr>
            <w:tcW w:w="1039" w:type="dxa"/>
            <w:tcBorders>
              <w:top w:val="single" w:sz="4" w:space="0" w:color="auto"/>
              <w:bottom w:val="single" w:sz="4" w:space="0" w:color="auto"/>
            </w:tcBorders>
            <w:shd w:val="clear" w:color="auto" w:fill="auto"/>
            <w:vAlign w:val="bottom"/>
          </w:tcPr>
          <w:p w14:paraId="580DBADF" w14:textId="77777777" w:rsidR="002039BF" w:rsidRPr="006D203D" w:rsidRDefault="002039BF" w:rsidP="00BC5746">
            <w:pPr>
              <w:spacing w:before="40" w:after="40" w:line="220" w:lineRule="exact"/>
              <w:jc w:val="right"/>
              <w:rPr>
                <w:sz w:val="18"/>
              </w:rPr>
            </w:pPr>
            <w:r>
              <w:rPr>
                <w:sz w:val="18"/>
              </w:rPr>
              <w:t>6 996</w:t>
            </w:r>
          </w:p>
        </w:tc>
        <w:tc>
          <w:tcPr>
            <w:tcW w:w="1040" w:type="dxa"/>
            <w:tcBorders>
              <w:top w:val="single" w:sz="4" w:space="0" w:color="auto"/>
              <w:bottom w:val="single" w:sz="4" w:space="0" w:color="auto"/>
            </w:tcBorders>
            <w:shd w:val="clear" w:color="auto" w:fill="auto"/>
            <w:vAlign w:val="bottom"/>
          </w:tcPr>
          <w:p w14:paraId="21C6EE9B" w14:textId="77777777" w:rsidR="002039BF" w:rsidRPr="00220380" w:rsidRDefault="002039BF" w:rsidP="00BC5746">
            <w:pPr>
              <w:spacing w:before="40" w:after="40" w:line="220" w:lineRule="exact"/>
              <w:jc w:val="right"/>
              <w:rPr>
                <w:b/>
                <w:bCs/>
                <w:sz w:val="18"/>
              </w:rPr>
            </w:pPr>
            <w:r w:rsidRPr="00220380">
              <w:rPr>
                <w:b/>
                <w:bCs/>
                <w:sz w:val="18"/>
              </w:rPr>
              <w:t>10 991</w:t>
            </w:r>
          </w:p>
        </w:tc>
      </w:tr>
      <w:tr w:rsidR="002039BF" w:rsidRPr="006D203D" w14:paraId="3105CE2B" w14:textId="77777777" w:rsidTr="00BC5746">
        <w:tc>
          <w:tcPr>
            <w:tcW w:w="1134" w:type="dxa"/>
            <w:shd w:val="clear" w:color="auto" w:fill="auto"/>
            <w:vAlign w:val="bottom"/>
          </w:tcPr>
          <w:p w14:paraId="43694F61" w14:textId="77777777" w:rsidR="002039BF" w:rsidRPr="006D203D" w:rsidRDefault="002039BF" w:rsidP="00BC5746">
            <w:pPr>
              <w:spacing w:before="40" w:after="40" w:line="220" w:lineRule="exact"/>
              <w:rPr>
                <w:sz w:val="18"/>
              </w:rPr>
            </w:pPr>
          </w:p>
        </w:tc>
        <w:tc>
          <w:tcPr>
            <w:tcW w:w="3118" w:type="dxa"/>
            <w:gridSpan w:val="3"/>
            <w:tcBorders>
              <w:top w:val="single" w:sz="4" w:space="0" w:color="auto"/>
              <w:bottom w:val="single" w:sz="4" w:space="0" w:color="auto"/>
              <w:right w:val="single" w:sz="24" w:space="0" w:color="FFFFFF" w:themeColor="background1"/>
            </w:tcBorders>
            <w:shd w:val="clear" w:color="auto" w:fill="auto"/>
            <w:vAlign w:val="bottom"/>
          </w:tcPr>
          <w:p w14:paraId="3A170E23" w14:textId="77777777" w:rsidR="002039BF" w:rsidRPr="00220380" w:rsidRDefault="002039BF" w:rsidP="00BC5746">
            <w:pPr>
              <w:spacing w:before="80" w:after="80" w:line="200" w:lineRule="exact"/>
              <w:jc w:val="center"/>
              <w:rPr>
                <w:i/>
                <w:sz w:val="16"/>
              </w:rPr>
            </w:pPr>
            <w:r w:rsidRPr="00220380">
              <w:rPr>
                <w:i/>
                <w:sz w:val="16"/>
              </w:rPr>
              <w:t>2007</w:t>
            </w:r>
          </w:p>
        </w:tc>
        <w:tc>
          <w:tcPr>
            <w:tcW w:w="3118" w:type="dxa"/>
            <w:gridSpan w:val="3"/>
            <w:tcBorders>
              <w:top w:val="single" w:sz="4" w:space="0" w:color="auto"/>
              <w:left w:val="single" w:sz="24" w:space="0" w:color="FFFFFF" w:themeColor="background1"/>
              <w:bottom w:val="single" w:sz="4" w:space="0" w:color="auto"/>
            </w:tcBorders>
            <w:shd w:val="clear" w:color="auto" w:fill="auto"/>
            <w:vAlign w:val="bottom"/>
          </w:tcPr>
          <w:p w14:paraId="21861CA6" w14:textId="77777777" w:rsidR="002039BF" w:rsidRPr="00220380" w:rsidRDefault="002039BF" w:rsidP="00BC5746">
            <w:pPr>
              <w:spacing w:before="80" w:after="80" w:line="200" w:lineRule="exact"/>
              <w:jc w:val="center"/>
              <w:rPr>
                <w:i/>
                <w:sz w:val="16"/>
              </w:rPr>
            </w:pPr>
          </w:p>
        </w:tc>
      </w:tr>
      <w:tr w:rsidR="002039BF" w:rsidRPr="006D203D" w14:paraId="46AD7A63" w14:textId="77777777" w:rsidTr="00BC5746">
        <w:tc>
          <w:tcPr>
            <w:tcW w:w="1134" w:type="dxa"/>
            <w:shd w:val="clear" w:color="auto" w:fill="auto"/>
            <w:vAlign w:val="bottom"/>
          </w:tcPr>
          <w:p w14:paraId="46C3147F" w14:textId="77777777" w:rsidR="002039BF" w:rsidRPr="006D203D" w:rsidRDefault="002039BF" w:rsidP="00BC5746">
            <w:pPr>
              <w:spacing w:before="40" w:after="40" w:line="220" w:lineRule="exact"/>
              <w:rPr>
                <w:sz w:val="18"/>
              </w:rPr>
            </w:pPr>
            <w:r>
              <w:rPr>
                <w:sz w:val="18"/>
              </w:rPr>
              <w:t>El Salvador</w:t>
            </w:r>
          </w:p>
        </w:tc>
        <w:tc>
          <w:tcPr>
            <w:tcW w:w="1039" w:type="dxa"/>
            <w:tcBorders>
              <w:top w:val="single" w:sz="4" w:space="0" w:color="auto"/>
              <w:bottom w:val="single" w:sz="4" w:space="0" w:color="auto"/>
            </w:tcBorders>
            <w:shd w:val="clear" w:color="auto" w:fill="auto"/>
            <w:vAlign w:val="bottom"/>
          </w:tcPr>
          <w:p w14:paraId="44F633EA" w14:textId="77777777" w:rsidR="002039BF" w:rsidRPr="006D203D" w:rsidRDefault="002039BF" w:rsidP="00BC5746">
            <w:pPr>
              <w:spacing w:before="40" w:after="40" w:line="220" w:lineRule="exact"/>
              <w:jc w:val="right"/>
              <w:rPr>
                <w:sz w:val="18"/>
              </w:rPr>
            </w:pPr>
            <w:r>
              <w:rPr>
                <w:sz w:val="18"/>
              </w:rPr>
              <w:t>4 224</w:t>
            </w:r>
          </w:p>
        </w:tc>
        <w:tc>
          <w:tcPr>
            <w:tcW w:w="1039" w:type="dxa"/>
            <w:tcBorders>
              <w:top w:val="single" w:sz="4" w:space="0" w:color="auto"/>
              <w:bottom w:val="single" w:sz="4" w:space="0" w:color="auto"/>
            </w:tcBorders>
            <w:shd w:val="clear" w:color="auto" w:fill="auto"/>
            <w:vAlign w:val="bottom"/>
          </w:tcPr>
          <w:p w14:paraId="34326170" w14:textId="77777777" w:rsidR="002039BF" w:rsidRPr="006D203D" w:rsidRDefault="002039BF" w:rsidP="00BC5746">
            <w:pPr>
              <w:spacing w:before="40" w:after="40" w:line="220" w:lineRule="exact"/>
              <w:jc w:val="right"/>
              <w:rPr>
                <w:sz w:val="18"/>
              </w:rPr>
            </w:pPr>
            <w:r>
              <w:rPr>
                <w:sz w:val="18"/>
              </w:rPr>
              <w:t>6 163</w:t>
            </w:r>
          </w:p>
        </w:tc>
        <w:tc>
          <w:tcPr>
            <w:tcW w:w="1040" w:type="dxa"/>
            <w:tcBorders>
              <w:top w:val="single" w:sz="4" w:space="0" w:color="auto"/>
              <w:bottom w:val="single" w:sz="4" w:space="0" w:color="auto"/>
              <w:right w:val="single" w:sz="24" w:space="0" w:color="FFFFFF" w:themeColor="background1"/>
            </w:tcBorders>
            <w:shd w:val="clear" w:color="auto" w:fill="auto"/>
            <w:vAlign w:val="bottom"/>
          </w:tcPr>
          <w:p w14:paraId="0BD0DFD4" w14:textId="77777777" w:rsidR="002039BF" w:rsidRPr="00220380" w:rsidRDefault="002039BF" w:rsidP="00BC5746">
            <w:pPr>
              <w:spacing w:before="40" w:after="40" w:line="220" w:lineRule="exact"/>
              <w:jc w:val="right"/>
              <w:rPr>
                <w:b/>
                <w:bCs/>
                <w:sz w:val="18"/>
              </w:rPr>
            </w:pPr>
            <w:r w:rsidRPr="00220380">
              <w:rPr>
                <w:b/>
                <w:bCs/>
                <w:sz w:val="18"/>
              </w:rPr>
              <w:t>10 387</w:t>
            </w:r>
          </w:p>
        </w:tc>
        <w:tc>
          <w:tcPr>
            <w:tcW w:w="1039" w:type="dxa"/>
            <w:tcBorders>
              <w:top w:val="single" w:sz="4" w:space="0" w:color="auto"/>
              <w:left w:val="single" w:sz="24" w:space="0" w:color="FFFFFF" w:themeColor="background1"/>
              <w:bottom w:val="single" w:sz="4" w:space="0" w:color="auto"/>
            </w:tcBorders>
            <w:shd w:val="clear" w:color="auto" w:fill="auto"/>
            <w:vAlign w:val="bottom"/>
          </w:tcPr>
          <w:p w14:paraId="67278F32" w14:textId="77777777" w:rsidR="002039BF" w:rsidRPr="006D203D" w:rsidRDefault="002039BF" w:rsidP="00BC5746">
            <w:pPr>
              <w:spacing w:before="40" w:after="40" w:line="220" w:lineRule="exact"/>
              <w:jc w:val="right"/>
              <w:rPr>
                <w:sz w:val="18"/>
              </w:rPr>
            </w:pPr>
            <w:r>
              <w:rPr>
                <w:sz w:val="18"/>
              </w:rPr>
              <w:t>ND</w:t>
            </w:r>
          </w:p>
        </w:tc>
        <w:tc>
          <w:tcPr>
            <w:tcW w:w="1039" w:type="dxa"/>
            <w:tcBorders>
              <w:top w:val="single" w:sz="4" w:space="0" w:color="auto"/>
              <w:bottom w:val="single" w:sz="4" w:space="0" w:color="auto"/>
            </w:tcBorders>
            <w:shd w:val="clear" w:color="auto" w:fill="auto"/>
            <w:vAlign w:val="bottom"/>
          </w:tcPr>
          <w:p w14:paraId="73AD606E" w14:textId="77777777" w:rsidR="002039BF" w:rsidRPr="006D203D" w:rsidRDefault="002039BF" w:rsidP="00BC5746">
            <w:pPr>
              <w:spacing w:before="40" w:after="40" w:line="220" w:lineRule="exact"/>
              <w:jc w:val="right"/>
              <w:rPr>
                <w:sz w:val="18"/>
              </w:rPr>
            </w:pPr>
            <w:r>
              <w:rPr>
                <w:sz w:val="18"/>
              </w:rPr>
              <w:t>ND</w:t>
            </w:r>
          </w:p>
        </w:tc>
        <w:tc>
          <w:tcPr>
            <w:tcW w:w="1040" w:type="dxa"/>
            <w:tcBorders>
              <w:top w:val="single" w:sz="4" w:space="0" w:color="auto"/>
              <w:bottom w:val="single" w:sz="4" w:space="0" w:color="auto"/>
            </w:tcBorders>
            <w:shd w:val="clear" w:color="auto" w:fill="auto"/>
            <w:vAlign w:val="bottom"/>
          </w:tcPr>
          <w:p w14:paraId="5D59520C" w14:textId="77777777" w:rsidR="002039BF" w:rsidRPr="00220380" w:rsidRDefault="002039BF" w:rsidP="00BC5746">
            <w:pPr>
              <w:spacing w:before="40" w:after="40" w:line="220" w:lineRule="exact"/>
              <w:jc w:val="right"/>
              <w:rPr>
                <w:b/>
                <w:bCs/>
                <w:sz w:val="18"/>
              </w:rPr>
            </w:pPr>
            <w:r w:rsidRPr="00220380">
              <w:rPr>
                <w:b/>
                <w:bCs/>
                <w:sz w:val="18"/>
              </w:rPr>
              <w:t>ND</w:t>
            </w:r>
          </w:p>
        </w:tc>
      </w:tr>
      <w:tr w:rsidR="002039BF" w:rsidRPr="006D203D" w14:paraId="0963D786" w14:textId="77777777" w:rsidTr="00BC5746">
        <w:tc>
          <w:tcPr>
            <w:tcW w:w="1134" w:type="dxa"/>
            <w:shd w:val="clear" w:color="auto" w:fill="auto"/>
            <w:vAlign w:val="bottom"/>
          </w:tcPr>
          <w:p w14:paraId="083D149D" w14:textId="77777777" w:rsidR="002039BF" w:rsidRPr="006D203D" w:rsidRDefault="002039BF" w:rsidP="00BC5746">
            <w:pPr>
              <w:spacing w:before="40" w:after="40" w:line="220" w:lineRule="exact"/>
              <w:rPr>
                <w:sz w:val="18"/>
              </w:rPr>
            </w:pPr>
          </w:p>
        </w:tc>
        <w:tc>
          <w:tcPr>
            <w:tcW w:w="3118" w:type="dxa"/>
            <w:gridSpan w:val="3"/>
            <w:tcBorders>
              <w:top w:val="single" w:sz="4" w:space="0" w:color="auto"/>
              <w:bottom w:val="single" w:sz="4" w:space="0" w:color="auto"/>
              <w:right w:val="single" w:sz="24" w:space="0" w:color="FFFFFF" w:themeColor="background1"/>
            </w:tcBorders>
            <w:shd w:val="clear" w:color="auto" w:fill="auto"/>
            <w:vAlign w:val="bottom"/>
          </w:tcPr>
          <w:p w14:paraId="2A4C8D0C" w14:textId="77777777" w:rsidR="002039BF" w:rsidRPr="00220380" w:rsidRDefault="002039BF" w:rsidP="00BC5746">
            <w:pPr>
              <w:spacing w:before="80" w:after="80" w:line="200" w:lineRule="exact"/>
              <w:jc w:val="center"/>
              <w:rPr>
                <w:b/>
                <w:bCs/>
                <w:sz w:val="18"/>
              </w:rPr>
            </w:pPr>
            <w:r w:rsidRPr="00220380">
              <w:rPr>
                <w:i/>
                <w:sz w:val="16"/>
              </w:rPr>
              <w:t>2005</w:t>
            </w:r>
          </w:p>
        </w:tc>
        <w:tc>
          <w:tcPr>
            <w:tcW w:w="3118" w:type="dxa"/>
            <w:gridSpan w:val="3"/>
            <w:tcBorders>
              <w:left w:val="single" w:sz="24" w:space="0" w:color="FFFFFF" w:themeColor="background1"/>
              <w:bottom w:val="single" w:sz="4" w:space="0" w:color="auto"/>
            </w:tcBorders>
            <w:shd w:val="clear" w:color="auto" w:fill="auto"/>
            <w:vAlign w:val="bottom"/>
          </w:tcPr>
          <w:p w14:paraId="55CBE02C" w14:textId="77777777" w:rsidR="002039BF" w:rsidRPr="00220380" w:rsidRDefault="002039BF" w:rsidP="00BC5746">
            <w:pPr>
              <w:spacing w:before="40" w:after="40" w:line="220" w:lineRule="exact"/>
              <w:jc w:val="right"/>
              <w:rPr>
                <w:b/>
                <w:bCs/>
                <w:sz w:val="18"/>
              </w:rPr>
            </w:pPr>
          </w:p>
        </w:tc>
      </w:tr>
      <w:tr w:rsidR="002039BF" w:rsidRPr="006D203D" w14:paraId="49CAFAC2" w14:textId="77777777" w:rsidTr="00BC5746">
        <w:tc>
          <w:tcPr>
            <w:tcW w:w="1134" w:type="dxa"/>
            <w:shd w:val="clear" w:color="auto" w:fill="auto"/>
            <w:vAlign w:val="bottom"/>
          </w:tcPr>
          <w:p w14:paraId="564FD37F" w14:textId="77777777" w:rsidR="002039BF" w:rsidRPr="006D203D" w:rsidRDefault="002039BF" w:rsidP="00BC5746">
            <w:pPr>
              <w:spacing w:before="40" w:after="40" w:line="220" w:lineRule="exact"/>
              <w:rPr>
                <w:sz w:val="18"/>
              </w:rPr>
            </w:pPr>
            <w:r>
              <w:rPr>
                <w:sz w:val="18"/>
              </w:rPr>
              <w:t>Nicaragua</w:t>
            </w:r>
          </w:p>
        </w:tc>
        <w:tc>
          <w:tcPr>
            <w:tcW w:w="1039" w:type="dxa"/>
            <w:tcBorders>
              <w:top w:val="single" w:sz="4" w:space="0" w:color="auto"/>
              <w:bottom w:val="single" w:sz="4" w:space="0" w:color="auto"/>
            </w:tcBorders>
            <w:shd w:val="clear" w:color="auto" w:fill="auto"/>
            <w:vAlign w:val="bottom"/>
          </w:tcPr>
          <w:p w14:paraId="4F71823B" w14:textId="77777777" w:rsidR="002039BF" w:rsidRPr="006D203D" w:rsidRDefault="002039BF" w:rsidP="00BC5746">
            <w:pPr>
              <w:spacing w:before="40" w:after="40" w:line="220" w:lineRule="exact"/>
              <w:jc w:val="right"/>
              <w:rPr>
                <w:sz w:val="18"/>
              </w:rPr>
            </w:pPr>
            <w:r>
              <w:rPr>
                <w:sz w:val="18"/>
              </w:rPr>
              <w:t>5 189</w:t>
            </w:r>
          </w:p>
        </w:tc>
        <w:tc>
          <w:tcPr>
            <w:tcW w:w="1039" w:type="dxa"/>
            <w:tcBorders>
              <w:top w:val="single" w:sz="4" w:space="0" w:color="auto"/>
              <w:bottom w:val="single" w:sz="4" w:space="0" w:color="auto"/>
            </w:tcBorders>
            <w:shd w:val="clear" w:color="auto" w:fill="auto"/>
            <w:vAlign w:val="bottom"/>
          </w:tcPr>
          <w:p w14:paraId="509DFC21" w14:textId="77777777" w:rsidR="002039BF" w:rsidRPr="006D203D" w:rsidRDefault="002039BF" w:rsidP="00BC5746">
            <w:pPr>
              <w:spacing w:before="40" w:after="40" w:line="220" w:lineRule="exact"/>
              <w:jc w:val="right"/>
              <w:rPr>
                <w:sz w:val="18"/>
              </w:rPr>
            </w:pPr>
            <w:r>
              <w:rPr>
                <w:sz w:val="18"/>
              </w:rPr>
              <w:t>5 556</w:t>
            </w:r>
          </w:p>
        </w:tc>
        <w:tc>
          <w:tcPr>
            <w:tcW w:w="1040" w:type="dxa"/>
            <w:tcBorders>
              <w:top w:val="single" w:sz="4" w:space="0" w:color="auto"/>
              <w:bottom w:val="single" w:sz="4" w:space="0" w:color="auto"/>
              <w:right w:val="single" w:sz="24" w:space="0" w:color="FFFFFF" w:themeColor="background1"/>
            </w:tcBorders>
            <w:shd w:val="clear" w:color="auto" w:fill="auto"/>
            <w:vAlign w:val="bottom"/>
          </w:tcPr>
          <w:p w14:paraId="57DE7101" w14:textId="77777777" w:rsidR="002039BF" w:rsidRPr="00220380" w:rsidRDefault="002039BF" w:rsidP="00BC5746">
            <w:pPr>
              <w:spacing w:before="40" w:after="40" w:line="220" w:lineRule="exact"/>
              <w:jc w:val="right"/>
              <w:rPr>
                <w:b/>
                <w:bCs/>
                <w:sz w:val="18"/>
              </w:rPr>
            </w:pPr>
            <w:r w:rsidRPr="00220380">
              <w:rPr>
                <w:b/>
                <w:bCs/>
                <w:sz w:val="18"/>
              </w:rPr>
              <w:t>10 745</w:t>
            </w:r>
          </w:p>
        </w:tc>
        <w:tc>
          <w:tcPr>
            <w:tcW w:w="1039" w:type="dxa"/>
            <w:tcBorders>
              <w:top w:val="single" w:sz="4" w:space="0" w:color="auto"/>
              <w:left w:val="single" w:sz="24" w:space="0" w:color="FFFFFF" w:themeColor="background1"/>
              <w:bottom w:val="single" w:sz="4" w:space="0" w:color="auto"/>
            </w:tcBorders>
            <w:shd w:val="clear" w:color="auto" w:fill="auto"/>
            <w:vAlign w:val="bottom"/>
          </w:tcPr>
          <w:p w14:paraId="0BA2063D" w14:textId="77777777" w:rsidR="002039BF" w:rsidRPr="006D203D" w:rsidRDefault="002039BF" w:rsidP="00BC5746">
            <w:pPr>
              <w:spacing w:before="40" w:after="40" w:line="220" w:lineRule="exact"/>
              <w:jc w:val="right"/>
              <w:rPr>
                <w:sz w:val="18"/>
              </w:rPr>
            </w:pPr>
            <w:r>
              <w:rPr>
                <w:sz w:val="18"/>
              </w:rPr>
              <w:t>ND</w:t>
            </w:r>
          </w:p>
        </w:tc>
        <w:tc>
          <w:tcPr>
            <w:tcW w:w="1039" w:type="dxa"/>
            <w:tcBorders>
              <w:top w:val="single" w:sz="4" w:space="0" w:color="auto"/>
              <w:bottom w:val="single" w:sz="4" w:space="0" w:color="auto"/>
            </w:tcBorders>
            <w:shd w:val="clear" w:color="auto" w:fill="auto"/>
            <w:vAlign w:val="bottom"/>
          </w:tcPr>
          <w:p w14:paraId="61D60197" w14:textId="77777777" w:rsidR="002039BF" w:rsidRPr="006D203D" w:rsidRDefault="002039BF" w:rsidP="00BC5746">
            <w:pPr>
              <w:spacing w:before="40" w:after="40" w:line="220" w:lineRule="exact"/>
              <w:jc w:val="right"/>
              <w:rPr>
                <w:sz w:val="18"/>
              </w:rPr>
            </w:pPr>
            <w:r>
              <w:rPr>
                <w:sz w:val="18"/>
              </w:rPr>
              <w:t>ND</w:t>
            </w:r>
          </w:p>
        </w:tc>
        <w:tc>
          <w:tcPr>
            <w:tcW w:w="1040" w:type="dxa"/>
            <w:tcBorders>
              <w:top w:val="single" w:sz="4" w:space="0" w:color="auto"/>
              <w:bottom w:val="single" w:sz="4" w:space="0" w:color="auto"/>
            </w:tcBorders>
            <w:shd w:val="clear" w:color="auto" w:fill="auto"/>
            <w:vAlign w:val="bottom"/>
          </w:tcPr>
          <w:p w14:paraId="6A07D6DE" w14:textId="77777777" w:rsidR="002039BF" w:rsidRPr="005777A6" w:rsidRDefault="002039BF" w:rsidP="00BC5746">
            <w:pPr>
              <w:spacing w:before="40" w:after="40" w:line="220" w:lineRule="exact"/>
              <w:jc w:val="right"/>
              <w:rPr>
                <w:b/>
                <w:bCs/>
                <w:sz w:val="18"/>
              </w:rPr>
            </w:pPr>
            <w:r w:rsidRPr="005777A6">
              <w:rPr>
                <w:b/>
                <w:bCs/>
                <w:sz w:val="18"/>
              </w:rPr>
              <w:t>ND</w:t>
            </w:r>
          </w:p>
        </w:tc>
      </w:tr>
      <w:tr w:rsidR="002039BF" w:rsidRPr="006D203D" w14:paraId="799C7CD2" w14:textId="77777777" w:rsidTr="00BC5746">
        <w:tc>
          <w:tcPr>
            <w:tcW w:w="1134" w:type="dxa"/>
            <w:shd w:val="clear" w:color="auto" w:fill="auto"/>
            <w:vAlign w:val="bottom"/>
          </w:tcPr>
          <w:p w14:paraId="0B02C4D7" w14:textId="77777777" w:rsidR="002039BF" w:rsidRPr="006D203D" w:rsidRDefault="002039BF" w:rsidP="00BC5746">
            <w:pPr>
              <w:spacing w:before="40" w:after="40" w:line="220" w:lineRule="exact"/>
              <w:rPr>
                <w:sz w:val="18"/>
              </w:rPr>
            </w:pPr>
          </w:p>
        </w:tc>
        <w:tc>
          <w:tcPr>
            <w:tcW w:w="3118" w:type="dxa"/>
            <w:gridSpan w:val="3"/>
            <w:tcBorders>
              <w:top w:val="single" w:sz="4" w:space="0" w:color="auto"/>
              <w:bottom w:val="single" w:sz="4" w:space="0" w:color="auto"/>
              <w:right w:val="single" w:sz="24" w:space="0" w:color="FFFFFF" w:themeColor="background1"/>
            </w:tcBorders>
            <w:shd w:val="clear" w:color="auto" w:fill="auto"/>
            <w:vAlign w:val="bottom"/>
          </w:tcPr>
          <w:p w14:paraId="04460FDA" w14:textId="77777777" w:rsidR="002039BF" w:rsidRPr="00220380" w:rsidRDefault="002039BF" w:rsidP="00BC5746">
            <w:pPr>
              <w:spacing w:before="80" w:after="80" w:line="200" w:lineRule="exact"/>
              <w:jc w:val="center"/>
              <w:rPr>
                <w:b/>
                <w:bCs/>
                <w:sz w:val="18"/>
              </w:rPr>
            </w:pPr>
            <w:r w:rsidRPr="00220380">
              <w:rPr>
                <w:i/>
                <w:sz w:val="16"/>
              </w:rPr>
              <w:t>2000</w:t>
            </w:r>
          </w:p>
        </w:tc>
        <w:tc>
          <w:tcPr>
            <w:tcW w:w="3118" w:type="dxa"/>
            <w:gridSpan w:val="3"/>
            <w:tcBorders>
              <w:top w:val="single" w:sz="4" w:space="0" w:color="auto"/>
              <w:left w:val="single" w:sz="24" w:space="0" w:color="FFFFFF" w:themeColor="background1"/>
              <w:bottom w:val="single" w:sz="4" w:space="0" w:color="auto"/>
            </w:tcBorders>
            <w:shd w:val="clear" w:color="auto" w:fill="auto"/>
            <w:vAlign w:val="bottom"/>
          </w:tcPr>
          <w:p w14:paraId="0EDAC3F6" w14:textId="77777777" w:rsidR="002039BF" w:rsidRPr="00220380" w:rsidRDefault="002039BF" w:rsidP="00BC5746">
            <w:pPr>
              <w:spacing w:before="80" w:after="80" w:line="200" w:lineRule="exact"/>
              <w:jc w:val="center"/>
              <w:rPr>
                <w:b/>
                <w:bCs/>
                <w:sz w:val="18"/>
              </w:rPr>
            </w:pPr>
            <w:r w:rsidRPr="00220380">
              <w:rPr>
                <w:i/>
                <w:sz w:val="16"/>
              </w:rPr>
              <w:t>2011</w:t>
            </w:r>
          </w:p>
        </w:tc>
      </w:tr>
      <w:tr w:rsidR="002039BF" w:rsidRPr="006D203D" w14:paraId="3EE60AD7" w14:textId="77777777" w:rsidTr="00BC5746">
        <w:tc>
          <w:tcPr>
            <w:tcW w:w="1134" w:type="dxa"/>
            <w:shd w:val="clear" w:color="auto" w:fill="auto"/>
            <w:vAlign w:val="bottom"/>
          </w:tcPr>
          <w:p w14:paraId="036D76EF" w14:textId="77777777" w:rsidR="002039BF" w:rsidRPr="006D203D" w:rsidRDefault="002039BF" w:rsidP="00BC5746">
            <w:pPr>
              <w:spacing w:before="40" w:after="40" w:line="220" w:lineRule="exact"/>
              <w:rPr>
                <w:sz w:val="18"/>
              </w:rPr>
            </w:pPr>
            <w:r>
              <w:rPr>
                <w:sz w:val="18"/>
              </w:rPr>
              <w:t>Costa Rica</w:t>
            </w:r>
          </w:p>
        </w:tc>
        <w:tc>
          <w:tcPr>
            <w:tcW w:w="1039" w:type="dxa"/>
            <w:tcBorders>
              <w:top w:val="single" w:sz="4" w:space="0" w:color="auto"/>
              <w:bottom w:val="single" w:sz="4" w:space="0" w:color="auto"/>
            </w:tcBorders>
            <w:shd w:val="clear" w:color="auto" w:fill="auto"/>
            <w:vAlign w:val="bottom"/>
          </w:tcPr>
          <w:p w14:paraId="19785F01" w14:textId="77777777" w:rsidR="002039BF" w:rsidRPr="006D203D" w:rsidRDefault="002039BF" w:rsidP="00BC5746">
            <w:pPr>
              <w:spacing w:before="40" w:after="40" w:line="220" w:lineRule="exact"/>
              <w:jc w:val="right"/>
              <w:rPr>
                <w:sz w:val="18"/>
              </w:rPr>
            </w:pPr>
            <w:r>
              <w:rPr>
                <w:sz w:val="18"/>
              </w:rPr>
              <w:t>848</w:t>
            </w:r>
          </w:p>
        </w:tc>
        <w:tc>
          <w:tcPr>
            <w:tcW w:w="1039" w:type="dxa"/>
            <w:tcBorders>
              <w:top w:val="single" w:sz="4" w:space="0" w:color="auto"/>
              <w:bottom w:val="single" w:sz="4" w:space="0" w:color="auto"/>
            </w:tcBorders>
            <w:shd w:val="clear" w:color="auto" w:fill="auto"/>
            <w:vAlign w:val="bottom"/>
          </w:tcPr>
          <w:p w14:paraId="39E17B56" w14:textId="77777777" w:rsidR="002039BF" w:rsidRPr="006D203D" w:rsidRDefault="002039BF" w:rsidP="00BC5746">
            <w:pPr>
              <w:spacing w:before="40" w:after="40" w:line="220" w:lineRule="exact"/>
              <w:jc w:val="right"/>
              <w:rPr>
                <w:sz w:val="18"/>
              </w:rPr>
            </w:pPr>
            <w:r>
              <w:rPr>
                <w:sz w:val="18"/>
              </w:rPr>
              <w:t>1 104</w:t>
            </w:r>
          </w:p>
        </w:tc>
        <w:tc>
          <w:tcPr>
            <w:tcW w:w="1040" w:type="dxa"/>
            <w:tcBorders>
              <w:top w:val="single" w:sz="4" w:space="0" w:color="auto"/>
              <w:bottom w:val="single" w:sz="4" w:space="0" w:color="auto"/>
              <w:right w:val="single" w:sz="24" w:space="0" w:color="FFFFFF" w:themeColor="background1"/>
            </w:tcBorders>
            <w:shd w:val="clear" w:color="auto" w:fill="auto"/>
            <w:vAlign w:val="bottom"/>
          </w:tcPr>
          <w:p w14:paraId="1A456125" w14:textId="77777777" w:rsidR="002039BF" w:rsidRPr="00220380" w:rsidRDefault="002039BF" w:rsidP="00BC5746">
            <w:pPr>
              <w:spacing w:before="40" w:after="40" w:line="220" w:lineRule="exact"/>
              <w:jc w:val="right"/>
              <w:rPr>
                <w:b/>
                <w:bCs/>
                <w:sz w:val="18"/>
              </w:rPr>
            </w:pPr>
            <w:r w:rsidRPr="00220380">
              <w:rPr>
                <w:b/>
                <w:bCs/>
                <w:sz w:val="18"/>
              </w:rPr>
              <w:t>1 952</w:t>
            </w:r>
          </w:p>
        </w:tc>
        <w:tc>
          <w:tcPr>
            <w:tcW w:w="1039" w:type="dxa"/>
            <w:tcBorders>
              <w:top w:val="single" w:sz="4" w:space="0" w:color="auto"/>
              <w:left w:val="single" w:sz="24" w:space="0" w:color="FFFFFF" w:themeColor="background1"/>
              <w:bottom w:val="single" w:sz="4" w:space="0" w:color="auto"/>
            </w:tcBorders>
            <w:shd w:val="clear" w:color="auto" w:fill="auto"/>
            <w:vAlign w:val="bottom"/>
          </w:tcPr>
          <w:p w14:paraId="72AC862E" w14:textId="77777777" w:rsidR="002039BF" w:rsidRPr="006D203D" w:rsidRDefault="002039BF" w:rsidP="00BC5746">
            <w:pPr>
              <w:spacing w:before="40" w:after="40" w:line="220" w:lineRule="exact"/>
              <w:jc w:val="right"/>
              <w:rPr>
                <w:sz w:val="18"/>
              </w:rPr>
            </w:pPr>
            <w:r>
              <w:rPr>
                <w:sz w:val="18"/>
              </w:rPr>
              <w:t>1 586</w:t>
            </w:r>
          </w:p>
        </w:tc>
        <w:tc>
          <w:tcPr>
            <w:tcW w:w="1039" w:type="dxa"/>
            <w:tcBorders>
              <w:top w:val="single" w:sz="4" w:space="0" w:color="auto"/>
              <w:bottom w:val="single" w:sz="4" w:space="0" w:color="auto"/>
            </w:tcBorders>
            <w:shd w:val="clear" w:color="auto" w:fill="auto"/>
            <w:vAlign w:val="bottom"/>
          </w:tcPr>
          <w:p w14:paraId="5FA48653" w14:textId="77777777" w:rsidR="002039BF" w:rsidRPr="006D203D" w:rsidRDefault="002039BF" w:rsidP="00BC5746">
            <w:pPr>
              <w:spacing w:before="40" w:after="40" w:line="220" w:lineRule="exact"/>
              <w:jc w:val="right"/>
              <w:rPr>
                <w:sz w:val="18"/>
              </w:rPr>
            </w:pPr>
            <w:r>
              <w:rPr>
                <w:sz w:val="18"/>
              </w:rPr>
              <w:t>2 192</w:t>
            </w:r>
          </w:p>
        </w:tc>
        <w:tc>
          <w:tcPr>
            <w:tcW w:w="1040" w:type="dxa"/>
            <w:tcBorders>
              <w:top w:val="single" w:sz="4" w:space="0" w:color="auto"/>
              <w:bottom w:val="single" w:sz="4" w:space="0" w:color="auto"/>
            </w:tcBorders>
            <w:shd w:val="clear" w:color="auto" w:fill="auto"/>
            <w:vAlign w:val="bottom"/>
          </w:tcPr>
          <w:p w14:paraId="45C2027B" w14:textId="77777777" w:rsidR="002039BF" w:rsidRPr="00220380" w:rsidRDefault="002039BF" w:rsidP="00BC5746">
            <w:pPr>
              <w:spacing w:before="40" w:after="40" w:line="220" w:lineRule="exact"/>
              <w:jc w:val="right"/>
              <w:rPr>
                <w:b/>
                <w:bCs/>
                <w:sz w:val="18"/>
              </w:rPr>
            </w:pPr>
            <w:r w:rsidRPr="00220380">
              <w:rPr>
                <w:b/>
                <w:bCs/>
                <w:sz w:val="18"/>
              </w:rPr>
              <w:t>3 778</w:t>
            </w:r>
          </w:p>
        </w:tc>
      </w:tr>
      <w:tr w:rsidR="002039BF" w:rsidRPr="006D203D" w14:paraId="089DAA0F" w14:textId="77777777" w:rsidTr="00BC5746">
        <w:tc>
          <w:tcPr>
            <w:tcW w:w="1134" w:type="dxa"/>
            <w:shd w:val="clear" w:color="auto" w:fill="auto"/>
            <w:vAlign w:val="bottom"/>
          </w:tcPr>
          <w:p w14:paraId="1A3AB200" w14:textId="77777777" w:rsidR="002039BF" w:rsidRPr="006D203D" w:rsidRDefault="002039BF" w:rsidP="00BC5746">
            <w:pPr>
              <w:spacing w:before="40" w:after="40" w:line="220" w:lineRule="exact"/>
              <w:rPr>
                <w:sz w:val="18"/>
              </w:rPr>
            </w:pPr>
          </w:p>
        </w:tc>
        <w:tc>
          <w:tcPr>
            <w:tcW w:w="3118" w:type="dxa"/>
            <w:gridSpan w:val="3"/>
            <w:tcBorders>
              <w:top w:val="single" w:sz="4" w:space="0" w:color="auto"/>
              <w:bottom w:val="single" w:sz="4" w:space="0" w:color="auto"/>
              <w:right w:val="single" w:sz="24" w:space="0" w:color="FFFFFF" w:themeColor="background1"/>
            </w:tcBorders>
            <w:shd w:val="clear" w:color="auto" w:fill="auto"/>
            <w:vAlign w:val="bottom"/>
          </w:tcPr>
          <w:p w14:paraId="58CB5FF2" w14:textId="77777777" w:rsidR="002039BF" w:rsidRPr="00220380" w:rsidRDefault="002039BF" w:rsidP="00BC5746">
            <w:pPr>
              <w:spacing w:before="40" w:after="40" w:line="220" w:lineRule="exact"/>
              <w:jc w:val="right"/>
              <w:rPr>
                <w:b/>
                <w:bCs/>
                <w:sz w:val="18"/>
              </w:rPr>
            </w:pPr>
          </w:p>
        </w:tc>
        <w:tc>
          <w:tcPr>
            <w:tcW w:w="3118" w:type="dxa"/>
            <w:gridSpan w:val="3"/>
            <w:tcBorders>
              <w:top w:val="single" w:sz="4" w:space="0" w:color="auto"/>
              <w:left w:val="single" w:sz="24" w:space="0" w:color="FFFFFF" w:themeColor="background1"/>
              <w:bottom w:val="single" w:sz="4" w:space="0" w:color="auto"/>
            </w:tcBorders>
            <w:shd w:val="clear" w:color="auto" w:fill="auto"/>
            <w:vAlign w:val="bottom"/>
          </w:tcPr>
          <w:p w14:paraId="0D2CBEBA" w14:textId="77777777" w:rsidR="002039BF" w:rsidRPr="00220380" w:rsidRDefault="002039BF" w:rsidP="00BC5746">
            <w:pPr>
              <w:spacing w:before="80" w:after="80" w:line="200" w:lineRule="exact"/>
              <w:jc w:val="center"/>
              <w:rPr>
                <w:b/>
                <w:bCs/>
                <w:sz w:val="18"/>
              </w:rPr>
            </w:pPr>
            <w:r w:rsidRPr="00AD5E66">
              <w:rPr>
                <w:i/>
                <w:sz w:val="16"/>
              </w:rPr>
              <w:t>2016</w:t>
            </w:r>
          </w:p>
        </w:tc>
      </w:tr>
      <w:tr w:rsidR="002039BF" w:rsidRPr="006D203D" w14:paraId="15D5E915" w14:textId="77777777" w:rsidTr="00BC5746">
        <w:tc>
          <w:tcPr>
            <w:tcW w:w="1134" w:type="dxa"/>
            <w:shd w:val="clear" w:color="auto" w:fill="auto"/>
            <w:vAlign w:val="bottom"/>
          </w:tcPr>
          <w:p w14:paraId="2391B5AD" w14:textId="01346FD4" w:rsidR="002039BF" w:rsidRPr="006D203D" w:rsidRDefault="002039BF" w:rsidP="00BC5746">
            <w:pPr>
              <w:spacing w:before="40" w:after="40" w:line="220" w:lineRule="exact"/>
              <w:rPr>
                <w:sz w:val="18"/>
              </w:rPr>
            </w:pPr>
            <w:r>
              <w:rPr>
                <w:sz w:val="18"/>
              </w:rPr>
              <w:t>Canada</w:t>
            </w:r>
          </w:p>
        </w:tc>
        <w:tc>
          <w:tcPr>
            <w:tcW w:w="1039" w:type="dxa"/>
            <w:tcBorders>
              <w:top w:val="single" w:sz="4" w:space="0" w:color="auto"/>
              <w:bottom w:val="single" w:sz="4" w:space="0" w:color="auto"/>
            </w:tcBorders>
            <w:shd w:val="clear" w:color="auto" w:fill="auto"/>
            <w:vAlign w:val="bottom"/>
          </w:tcPr>
          <w:p w14:paraId="27F3787A" w14:textId="77777777" w:rsidR="002039BF" w:rsidRPr="006D203D" w:rsidRDefault="002039BF" w:rsidP="00BC5746">
            <w:pPr>
              <w:spacing w:before="40" w:after="40" w:line="220" w:lineRule="exact"/>
              <w:jc w:val="right"/>
              <w:rPr>
                <w:sz w:val="18"/>
              </w:rPr>
            </w:pPr>
            <w:r>
              <w:rPr>
                <w:sz w:val="18"/>
              </w:rPr>
              <w:t>ND</w:t>
            </w:r>
          </w:p>
        </w:tc>
        <w:tc>
          <w:tcPr>
            <w:tcW w:w="1039" w:type="dxa"/>
            <w:tcBorders>
              <w:top w:val="single" w:sz="4" w:space="0" w:color="auto"/>
              <w:bottom w:val="single" w:sz="4" w:space="0" w:color="auto"/>
            </w:tcBorders>
            <w:shd w:val="clear" w:color="auto" w:fill="auto"/>
            <w:vAlign w:val="bottom"/>
          </w:tcPr>
          <w:p w14:paraId="4261B6DD" w14:textId="77777777" w:rsidR="002039BF" w:rsidRPr="006D203D" w:rsidRDefault="002039BF" w:rsidP="00BC5746">
            <w:pPr>
              <w:spacing w:before="40" w:after="40" w:line="220" w:lineRule="exact"/>
              <w:jc w:val="right"/>
              <w:rPr>
                <w:sz w:val="18"/>
              </w:rPr>
            </w:pPr>
            <w:r>
              <w:rPr>
                <w:sz w:val="18"/>
              </w:rPr>
              <w:t>ND</w:t>
            </w:r>
          </w:p>
        </w:tc>
        <w:tc>
          <w:tcPr>
            <w:tcW w:w="1040" w:type="dxa"/>
            <w:tcBorders>
              <w:top w:val="single" w:sz="4" w:space="0" w:color="auto"/>
              <w:bottom w:val="single" w:sz="4" w:space="0" w:color="auto"/>
              <w:right w:val="single" w:sz="24" w:space="0" w:color="FFFFFF" w:themeColor="background1"/>
            </w:tcBorders>
            <w:shd w:val="clear" w:color="auto" w:fill="auto"/>
            <w:vAlign w:val="bottom"/>
          </w:tcPr>
          <w:p w14:paraId="39B10E42" w14:textId="77777777" w:rsidR="002039BF" w:rsidRPr="00220380" w:rsidRDefault="002039BF" w:rsidP="00BC5746">
            <w:pPr>
              <w:spacing w:before="40" w:after="40" w:line="220" w:lineRule="exact"/>
              <w:jc w:val="right"/>
              <w:rPr>
                <w:b/>
                <w:bCs/>
                <w:sz w:val="18"/>
              </w:rPr>
            </w:pPr>
            <w:r w:rsidRPr="00220380">
              <w:rPr>
                <w:b/>
                <w:bCs/>
                <w:sz w:val="18"/>
              </w:rPr>
              <w:t>5 165</w:t>
            </w:r>
          </w:p>
        </w:tc>
        <w:tc>
          <w:tcPr>
            <w:tcW w:w="1039" w:type="dxa"/>
            <w:tcBorders>
              <w:left w:val="single" w:sz="24" w:space="0" w:color="FFFFFF" w:themeColor="background1"/>
              <w:bottom w:val="single" w:sz="4" w:space="0" w:color="auto"/>
            </w:tcBorders>
            <w:shd w:val="clear" w:color="auto" w:fill="auto"/>
            <w:vAlign w:val="bottom"/>
          </w:tcPr>
          <w:p w14:paraId="587CC8E0" w14:textId="77777777" w:rsidR="002039BF" w:rsidRPr="006D203D" w:rsidRDefault="002039BF" w:rsidP="00BC5746">
            <w:pPr>
              <w:spacing w:before="40" w:after="40" w:line="220" w:lineRule="exact"/>
              <w:jc w:val="right"/>
              <w:rPr>
                <w:sz w:val="18"/>
              </w:rPr>
            </w:pPr>
            <w:r>
              <w:rPr>
                <w:sz w:val="18"/>
              </w:rPr>
              <w:t>5 235</w:t>
            </w:r>
          </w:p>
        </w:tc>
        <w:tc>
          <w:tcPr>
            <w:tcW w:w="1039" w:type="dxa"/>
            <w:tcBorders>
              <w:bottom w:val="single" w:sz="4" w:space="0" w:color="auto"/>
            </w:tcBorders>
            <w:shd w:val="clear" w:color="auto" w:fill="auto"/>
            <w:vAlign w:val="bottom"/>
          </w:tcPr>
          <w:p w14:paraId="46331D7B" w14:textId="77777777" w:rsidR="002039BF" w:rsidRPr="006D203D" w:rsidRDefault="002039BF" w:rsidP="00BC5746">
            <w:pPr>
              <w:spacing w:before="40" w:after="40" w:line="220" w:lineRule="exact"/>
              <w:jc w:val="right"/>
              <w:rPr>
                <w:sz w:val="18"/>
              </w:rPr>
            </w:pPr>
            <w:r>
              <w:rPr>
                <w:sz w:val="18"/>
              </w:rPr>
              <w:t>5 415</w:t>
            </w:r>
          </w:p>
        </w:tc>
        <w:tc>
          <w:tcPr>
            <w:tcW w:w="1040" w:type="dxa"/>
            <w:tcBorders>
              <w:bottom w:val="single" w:sz="4" w:space="0" w:color="auto"/>
            </w:tcBorders>
            <w:shd w:val="clear" w:color="auto" w:fill="auto"/>
            <w:vAlign w:val="bottom"/>
          </w:tcPr>
          <w:p w14:paraId="31FEC4F0" w14:textId="77777777" w:rsidR="002039BF" w:rsidRPr="00220380" w:rsidRDefault="002039BF" w:rsidP="00BC5746">
            <w:pPr>
              <w:spacing w:before="40" w:after="40" w:line="220" w:lineRule="exact"/>
              <w:jc w:val="right"/>
              <w:rPr>
                <w:b/>
                <w:bCs/>
                <w:sz w:val="18"/>
              </w:rPr>
            </w:pPr>
            <w:r w:rsidRPr="00220380">
              <w:rPr>
                <w:b/>
                <w:bCs/>
                <w:sz w:val="18"/>
              </w:rPr>
              <w:t>10 650</w:t>
            </w:r>
          </w:p>
        </w:tc>
      </w:tr>
      <w:tr w:rsidR="002039BF" w:rsidRPr="006D203D" w14:paraId="341A6DC7" w14:textId="77777777" w:rsidTr="00BC5746">
        <w:tc>
          <w:tcPr>
            <w:tcW w:w="1134" w:type="dxa"/>
            <w:shd w:val="clear" w:color="auto" w:fill="auto"/>
            <w:vAlign w:val="bottom"/>
          </w:tcPr>
          <w:p w14:paraId="4A5B7F74" w14:textId="77777777" w:rsidR="002039BF" w:rsidRPr="006D203D" w:rsidRDefault="002039BF" w:rsidP="00BC5746">
            <w:pPr>
              <w:spacing w:before="40" w:after="40" w:line="220" w:lineRule="exact"/>
              <w:rPr>
                <w:sz w:val="18"/>
              </w:rPr>
            </w:pPr>
          </w:p>
        </w:tc>
        <w:tc>
          <w:tcPr>
            <w:tcW w:w="3118" w:type="dxa"/>
            <w:gridSpan w:val="3"/>
            <w:tcBorders>
              <w:top w:val="single" w:sz="4" w:space="0" w:color="auto"/>
              <w:bottom w:val="single" w:sz="4" w:space="0" w:color="auto"/>
              <w:right w:val="single" w:sz="24" w:space="0" w:color="FFFFFF" w:themeColor="background1"/>
            </w:tcBorders>
            <w:shd w:val="clear" w:color="auto" w:fill="auto"/>
            <w:vAlign w:val="bottom"/>
          </w:tcPr>
          <w:p w14:paraId="33356127" w14:textId="77777777" w:rsidR="002039BF" w:rsidRPr="00220380" w:rsidRDefault="002039BF" w:rsidP="00BC5746">
            <w:pPr>
              <w:spacing w:before="80" w:after="80" w:line="200" w:lineRule="exact"/>
              <w:jc w:val="center"/>
              <w:rPr>
                <w:b/>
                <w:bCs/>
                <w:sz w:val="18"/>
              </w:rPr>
            </w:pPr>
            <w:r w:rsidRPr="00220380">
              <w:rPr>
                <w:i/>
                <w:sz w:val="16"/>
              </w:rPr>
              <w:t>2001</w:t>
            </w:r>
          </w:p>
        </w:tc>
        <w:tc>
          <w:tcPr>
            <w:tcW w:w="3118" w:type="dxa"/>
            <w:gridSpan w:val="3"/>
            <w:tcBorders>
              <w:top w:val="single" w:sz="4" w:space="0" w:color="auto"/>
              <w:left w:val="single" w:sz="24" w:space="0" w:color="FFFFFF" w:themeColor="background1"/>
              <w:bottom w:val="single" w:sz="4" w:space="0" w:color="auto"/>
            </w:tcBorders>
            <w:shd w:val="clear" w:color="auto" w:fill="auto"/>
            <w:vAlign w:val="bottom"/>
          </w:tcPr>
          <w:p w14:paraId="21DCF11B" w14:textId="77777777" w:rsidR="002039BF" w:rsidRPr="00220380" w:rsidRDefault="002039BF" w:rsidP="00BC5746">
            <w:pPr>
              <w:spacing w:before="80" w:after="80" w:line="200" w:lineRule="exact"/>
              <w:jc w:val="center"/>
              <w:rPr>
                <w:b/>
                <w:bCs/>
                <w:sz w:val="18"/>
              </w:rPr>
            </w:pPr>
            <w:r w:rsidRPr="00AD5E66">
              <w:rPr>
                <w:i/>
                <w:sz w:val="16"/>
              </w:rPr>
              <w:t>2011</w:t>
            </w:r>
          </w:p>
        </w:tc>
      </w:tr>
      <w:tr w:rsidR="002039BF" w:rsidRPr="006D203D" w14:paraId="5021365E" w14:textId="77777777" w:rsidTr="00BC5746">
        <w:tc>
          <w:tcPr>
            <w:tcW w:w="1134" w:type="dxa"/>
            <w:shd w:val="clear" w:color="auto" w:fill="auto"/>
            <w:vAlign w:val="bottom"/>
          </w:tcPr>
          <w:p w14:paraId="74F24461" w14:textId="2A9C4717" w:rsidR="002039BF" w:rsidRPr="006D203D" w:rsidRDefault="002039BF" w:rsidP="00BC5746">
            <w:pPr>
              <w:spacing w:before="40" w:after="40" w:line="220" w:lineRule="exact"/>
              <w:rPr>
                <w:sz w:val="18"/>
              </w:rPr>
            </w:pPr>
            <w:r>
              <w:rPr>
                <w:sz w:val="18"/>
              </w:rPr>
              <w:t>Espagne</w:t>
            </w:r>
          </w:p>
        </w:tc>
        <w:tc>
          <w:tcPr>
            <w:tcW w:w="1039" w:type="dxa"/>
            <w:tcBorders>
              <w:top w:val="single" w:sz="4" w:space="0" w:color="auto"/>
              <w:bottom w:val="single" w:sz="4" w:space="0" w:color="auto"/>
            </w:tcBorders>
            <w:shd w:val="clear" w:color="auto" w:fill="auto"/>
            <w:vAlign w:val="bottom"/>
          </w:tcPr>
          <w:p w14:paraId="0D363C52" w14:textId="77777777" w:rsidR="002039BF" w:rsidRPr="006D203D" w:rsidRDefault="002039BF" w:rsidP="00BC5746">
            <w:pPr>
              <w:spacing w:before="40" w:after="40" w:line="220" w:lineRule="exact"/>
              <w:jc w:val="right"/>
              <w:rPr>
                <w:sz w:val="18"/>
              </w:rPr>
            </w:pPr>
            <w:r>
              <w:rPr>
                <w:sz w:val="18"/>
              </w:rPr>
              <w:t>829</w:t>
            </w:r>
          </w:p>
        </w:tc>
        <w:tc>
          <w:tcPr>
            <w:tcW w:w="1039" w:type="dxa"/>
            <w:tcBorders>
              <w:top w:val="single" w:sz="4" w:space="0" w:color="auto"/>
              <w:bottom w:val="single" w:sz="4" w:space="0" w:color="auto"/>
            </w:tcBorders>
            <w:shd w:val="clear" w:color="auto" w:fill="auto"/>
            <w:vAlign w:val="bottom"/>
          </w:tcPr>
          <w:p w14:paraId="74B4CBA9" w14:textId="77777777" w:rsidR="002039BF" w:rsidRPr="006D203D" w:rsidRDefault="002039BF" w:rsidP="00BC5746">
            <w:pPr>
              <w:spacing w:before="40" w:after="40" w:line="220" w:lineRule="exact"/>
              <w:jc w:val="right"/>
              <w:rPr>
                <w:sz w:val="18"/>
              </w:rPr>
            </w:pPr>
            <w:r>
              <w:rPr>
                <w:sz w:val="18"/>
              </w:rPr>
              <w:t>1 578</w:t>
            </w:r>
          </w:p>
        </w:tc>
        <w:tc>
          <w:tcPr>
            <w:tcW w:w="1040" w:type="dxa"/>
            <w:tcBorders>
              <w:top w:val="single" w:sz="4" w:space="0" w:color="auto"/>
              <w:bottom w:val="single" w:sz="4" w:space="0" w:color="auto"/>
              <w:right w:val="single" w:sz="24" w:space="0" w:color="FFFFFF" w:themeColor="background1"/>
            </w:tcBorders>
            <w:shd w:val="clear" w:color="auto" w:fill="auto"/>
            <w:vAlign w:val="bottom"/>
          </w:tcPr>
          <w:p w14:paraId="56F6033C" w14:textId="77777777" w:rsidR="002039BF" w:rsidRPr="00220380" w:rsidRDefault="002039BF" w:rsidP="00BC5746">
            <w:pPr>
              <w:spacing w:before="40" w:after="40" w:line="220" w:lineRule="exact"/>
              <w:jc w:val="right"/>
              <w:rPr>
                <w:b/>
                <w:bCs/>
                <w:sz w:val="18"/>
              </w:rPr>
            </w:pPr>
            <w:r w:rsidRPr="00220380">
              <w:rPr>
                <w:b/>
                <w:bCs/>
                <w:sz w:val="18"/>
              </w:rPr>
              <w:t>2 407</w:t>
            </w:r>
          </w:p>
        </w:tc>
        <w:tc>
          <w:tcPr>
            <w:tcW w:w="1039" w:type="dxa"/>
            <w:tcBorders>
              <w:top w:val="single" w:sz="4" w:space="0" w:color="auto"/>
              <w:left w:val="single" w:sz="24" w:space="0" w:color="FFFFFF" w:themeColor="background1"/>
              <w:bottom w:val="single" w:sz="4" w:space="0" w:color="auto"/>
            </w:tcBorders>
            <w:shd w:val="clear" w:color="auto" w:fill="auto"/>
            <w:vAlign w:val="bottom"/>
          </w:tcPr>
          <w:p w14:paraId="36E703EB" w14:textId="77777777" w:rsidR="002039BF" w:rsidRPr="006D203D" w:rsidRDefault="002039BF" w:rsidP="00BC5746">
            <w:pPr>
              <w:spacing w:before="40" w:after="40" w:line="220" w:lineRule="exact"/>
              <w:jc w:val="right"/>
              <w:rPr>
                <w:sz w:val="18"/>
              </w:rPr>
            </w:pPr>
            <w:r>
              <w:rPr>
                <w:sz w:val="18"/>
              </w:rPr>
              <w:t>8 200</w:t>
            </w:r>
          </w:p>
        </w:tc>
        <w:tc>
          <w:tcPr>
            <w:tcW w:w="1039" w:type="dxa"/>
            <w:tcBorders>
              <w:top w:val="single" w:sz="4" w:space="0" w:color="auto"/>
              <w:bottom w:val="single" w:sz="4" w:space="0" w:color="auto"/>
            </w:tcBorders>
            <w:shd w:val="clear" w:color="auto" w:fill="auto"/>
            <w:vAlign w:val="bottom"/>
          </w:tcPr>
          <w:p w14:paraId="578E1028" w14:textId="77777777" w:rsidR="002039BF" w:rsidRPr="006D203D" w:rsidRDefault="002039BF" w:rsidP="00BC5746">
            <w:pPr>
              <w:spacing w:before="40" w:after="40" w:line="220" w:lineRule="exact"/>
              <w:jc w:val="right"/>
              <w:rPr>
                <w:sz w:val="18"/>
              </w:rPr>
            </w:pPr>
            <w:r>
              <w:rPr>
                <w:sz w:val="18"/>
              </w:rPr>
              <w:t>21 690</w:t>
            </w:r>
          </w:p>
        </w:tc>
        <w:tc>
          <w:tcPr>
            <w:tcW w:w="1040" w:type="dxa"/>
            <w:tcBorders>
              <w:top w:val="single" w:sz="4" w:space="0" w:color="auto"/>
              <w:bottom w:val="single" w:sz="4" w:space="0" w:color="auto"/>
            </w:tcBorders>
            <w:shd w:val="clear" w:color="auto" w:fill="auto"/>
            <w:vAlign w:val="bottom"/>
          </w:tcPr>
          <w:p w14:paraId="000EBACF" w14:textId="77777777" w:rsidR="002039BF" w:rsidRPr="00220380" w:rsidRDefault="002039BF" w:rsidP="00BC5746">
            <w:pPr>
              <w:spacing w:before="40" w:after="40" w:line="220" w:lineRule="exact"/>
              <w:jc w:val="right"/>
              <w:rPr>
                <w:b/>
                <w:bCs/>
                <w:sz w:val="18"/>
              </w:rPr>
            </w:pPr>
            <w:r w:rsidRPr="00220380">
              <w:rPr>
                <w:b/>
                <w:bCs/>
                <w:sz w:val="18"/>
              </w:rPr>
              <w:t>29 889</w:t>
            </w:r>
          </w:p>
        </w:tc>
      </w:tr>
      <w:tr w:rsidR="002039BF" w:rsidRPr="006D203D" w14:paraId="36792C0A" w14:textId="77777777" w:rsidTr="00BC5746">
        <w:tc>
          <w:tcPr>
            <w:tcW w:w="1134" w:type="dxa"/>
            <w:shd w:val="clear" w:color="auto" w:fill="auto"/>
            <w:vAlign w:val="bottom"/>
          </w:tcPr>
          <w:p w14:paraId="252FA392" w14:textId="77777777" w:rsidR="002039BF" w:rsidRPr="006D203D" w:rsidRDefault="002039BF" w:rsidP="00BC5746">
            <w:pPr>
              <w:spacing w:before="40" w:after="40" w:line="220" w:lineRule="exact"/>
              <w:rPr>
                <w:sz w:val="18"/>
              </w:rPr>
            </w:pPr>
          </w:p>
        </w:tc>
        <w:tc>
          <w:tcPr>
            <w:tcW w:w="3118" w:type="dxa"/>
            <w:gridSpan w:val="3"/>
            <w:tcBorders>
              <w:top w:val="single" w:sz="4" w:space="0" w:color="auto"/>
              <w:bottom w:val="single" w:sz="4" w:space="0" w:color="auto"/>
              <w:right w:val="single" w:sz="24" w:space="0" w:color="FFFFFF" w:themeColor="background1"/>
            </w:tcBorders>
            <w:shd w:val="clear" w:color="auto" w:fill="auto"/>
            <w:vAlign w:val="bottom"/>
          </w:tcPr>
          <w:p w14:paraId="2FA2DCF9" w14:textId="77777777" w:rsidR="002039BF" w:rsidRPr="00220380" w:rsidRDefault="002039BF" w:rsidP="00BC5746">
            <w:pPr>
              <w:spacing w:before="80" w:after="80" w:line="200" w:lineRule="exact"/>
              <w:jc w:val="center"/>
              <w:rPr>
                <w:i/>
                <w:sz w:val="16"/>
              </w:rPr>
            </w:pPr>
            <w:r w:rsidRPr="00220380">
              <w:rPr>
                <w:i/>
                <w:sz w:val="16"/>
              </w:rPr>
              <w:t>2001</w:t>
            </w:r>
          </w:p>
        </w:tc>
        <w:tc>
          <w:tcPr>
            <w:tcW w:w="3118" w:type="dxa"/>
            <w:gridSpan w:val="3"/>
            <w:tcBorders>
              <w:top w:val="single" w:sz="4" w:space="0" w:color="auto"/>
              <w:left w:val="single" w:sz="24" w:space="0" w:color="FFFFFF" w:themeColor="background1"/>
              <w:bottom w:val="single" w:sz="4" w:space="0" w:color="auto"/>
            </w:tcBorders>
            <w:shd w:val="clear" w:color="auto" w:fill="auto"/>
            <w:vAlign w:val="bottom"/>
          </w:tcPr>
          <w:p w14:paraId="16041A7F" w14:textId="77777777" w:rsidR="002039BF" w:rsidRPr="00220380" w:rsidRDefault="002039BF" w:rsidP="00BC5746">
            <w:pPr>
              <w:spacing w:before="80" w:after="80" w:line="200" w:lineRule="exact"/>
              <w:jc w:val="center"/>
              <w:rPr>
                <w:b/>
                <w:bCs/>
                <w:sz w:val="18"/>
              </w:rPr>
            </w:pPr>
            <w:r w:rsidRPr="00AD5E66">
              <w:rPr>
                <w:i/>
                <w:sz w:val="16"/>
              </w:rPr>
              <w:t>2011</w:t>
            </w:r>
          </w:p>
        </w:tc>
      </w:tr>
      <w:tr w:rsidR="002039BF" w:rsidRPr="006D203D" w14:paraId="4DB31268" w14:textId="77777777" w:rsidTr="00BC5746">
        <w:tc>
          <w:tcPr>
            <w:tcW w:w="1134" w:type="dxa"/>
            <w:tcBorders>
              <w:bottom w:val="single" w:sz="12" w:space="0" w:color="auto"/>
            </w:tcBorders>
            <w:shd w:val="clear" w:color="auto" w:fill="auto"/>
            <w:vAlign w:val="bottom"/>
          </w:tcPr>
          <w:p w14:paraId="619B546C" w14:textId="2794FFCA" w:rsidR="002039BF" w:rsidRPr="006D203D" w:rsidRDefault="002039BF" w:rsidP="00BC5746">
            <w:pPr>
              <w:spacing w:before="40" w:after="40" w:line="220" w:lineRule="exact"/>
              <w:rPr>
                <w:sz w:val="18"/>
              </w:rPr>
            </w:pPr>
            <w:r>
              <w:rPr>
                <w:sz w:val="18"/>
              </w:rPr>
              <w:t>Italie</w:t>
            </w:r>
          </w:p>
        </w:tc>
        <w:tc>
          <w:tcPr>
            <w:tcW w:w="1039" w:type="dxa"/>
            <w:tcBorders>
              <w:top w:val="single" w:sz="4" w:space="0" w:color="auto"/>
              <w:bottom w:val="single" w:sz="12" w:space="0" w:color="auto"/>
            </w:tcBorders>
            <w:shd w:val="clear" w:color="auto" w:fill="auto"/>
            <w:vAlign w:val="bottom"/>
          </w:tcPr>
          <w:p w14:paraId="1F029671" w14:textId="77777777" w:rsidR="002039BF" w:rsidRPr="006D203D" w:rsidRDefault="002039BF" w:rsidP="00BC5746">
            <w:pPr>
              <w:spacing w:before="40" w:after="40" w:line="220" w:lineRule="exact"/>
              <w:jc w:val="right"/>
              <w:rPr>
                <w:sz w:val="18"/>
              </w:rPr>
            </w:pPr>
            <w:r>
              <w:rPr>
                <w:sz w:val="18"/>
              </w:rPr>
              <w:t>159</w:t>
            </w:r>
          </w:p>
        </w:tc>
        <w:tc>
          <w:tcPr>
            <w:tcW w:w="1039" w:type="dxa"/>
            <w:tcBorders>
              <w:top w:val="single" w:sz="4" w:space="0" w:color="auto"/>
              <w:bottom w:val="single" w:sz="12" w:space="0" w:color="auto"/>
            </w:tcBorders>
            <w:shd w:val="clear" w:color="auto" w:fill="auto"/>
            <w:vAlign w:val="bottom"/>
          </w:tcPr>
          <w:p w14:paraId="41523369" w14:textId="77777777" w:rsidR="002039BF" w:rsidRPr="006D203D" w:rsidRDefault="002039BF" w:rsidP="00BC5746">
            <w:pPr>
              <w:spacing w:before="40" w:after="40" w:line="220" w:lineRule="exact"/>
              <w:jc w:val="right"/>
              <w:rPr>
                <w:sz w:val="18"/>
              </w:rPr>
            </w:pPr>
            <w:r>
              <w:rPr>
                <w:sz w:val="18"/>
              </w:rPr>
              <w:t>504</w:t>
            </w:r>
          </w:p>
        </w:tc>
        <w:tc>
          <w:tcPr>
            <w:tcW w:w="1040" w:type="dxa"/>
            <w:tcBorders>
              <w:top w:val="single" w:sz="4" w:space="0" w:color="auto"/>
              <w:bottom w:val="single" w:sz="12" w:space="0" w:color="auto"/>
              <w:right w:val="single" w:sz="24" w:space="0" w:color="FFFFFF" w:themeColor="background1"/>
            </w:tcBorders>
            <w:shd w:val="clear" w:color="auto" w:fill="auto"/>
            <w:vAlign w:val="bottom"/>
          </w:tcPr>
          <w:p w14:paraId="098B0C21" w14:textId="77777777" w:rsidR="002039BF" w:rsidRPr="00220380" w:rsidRDefault="002039BF" w:rsidP="00BC5746">
            <w:pPr>
              <w:spacing w:before="40" w:after="40" w:line="220" w:lineRule="exact"/>
              <w:jc w:val="right"/>
              <w:rPr>
                <w:b/>
                <w:bCs/>
                <w:sz w:val="18"/>
              </w:rPr>
            </w:pPr>
            <w:r w:rsidRPr="00220380">
              <w:rPr>
                <w:b/>
                <w:bCs/>
                <w:sz w:val="18"/>
              </w:rPr>
              <w:t>663</w:t>
            </w:r>
          </w:p>
        </w:tc>
        <w:tc>
          <w:tcPr>
            <w:tcW w:w="1039" w:type="dxa"/>
            <w:tcBorders>
              <w:top w:val="single" w:sz="4" w:space="0" w:color="auto"/>
              <w:left w:val="single" w:sz="24" w:space="0" w:color="FFFFFF" w:themeColor="background1"/>
              <w:bottom w:val="single" w:sz="12" w:space="0" w:color="auto"/>
            </w:tcBorders>
            <w:shd w:val="clear" w:color="auto" w:fill="auto"/>
            <w:vAlign w:val="bottom"/>
          </w:tcPr>
          <w:p w14:paraId="365CFE51" w14:textId="77777777" w:rsidR="002039BF" w:rsidRPr="006D203D" w:rsidRDefault="002039BF" w:rsidP="00BC5746">
            <w:pPr>
              <w:spacing w:before="40" w:after="40" w:line="220" w:lineRule="exact"/>
              <w:jc w:val="right"/>
              <w:rPr>
                <w:sz w:val="18"/>
              </w:rPr>
            </w:pPr>
            <w:r>
              <w:rPr>
                <w:sz w:val="18"/>
              </w:rPr>
              <w:t>436</w:t>
            </w:r>
          </w:p>
        </w:tc>
        <w:tc>
          <w:tcPr>
            <w:tcW w:w="1039" w:type="dxa"/>
            <w:tcBorders>
              <w:top w:val="single" w:sz="4" w:space="0" w:color="auto"/>
              <w:bottom w:val="single" w:sz="12" w:space="0" w:color="auto"/>
            </w:tcBorders>
            <w:shd w:val="clear" w:color="auto" w:fill="auto"/>
            <w:vAlign w:val="bottom"/>
          </w:tcPr>
          <w:p w14:paraId="28954956" w14:textId="77777777" w:rsidR="002039BF" w:rsidRPr="006D203D" w:rsidRDefault="002039BF" w:rsidP="00BC5746">
            <w:pPr>
              <w:spacing w:before="40" w:after="40" w:line="220" w:lineRule="exact"/>
              <w:jc w:val="right"/>
              <w:rPr>
                <w:sz w:val="18"/>
              </w:rPr>
            </w:pPr>
            <w:r>
              <w:rPr>
                <w:sz w:val="18"/>
              </w:rPr>
              <w:t>1 236</w:t>
            </w:r>
          </w:p>
        </w:tc>
        <w:tc>
          <w:tcPr>
            <w:tcW w:w="1040" w:type="dxa"/>
            <w:tcBorders>
              <w:top w:val="single" w:sz="4" w:space="0" w:color="auto"/>
              <w:bottom w:val="single" w:sz="12" w:space="0" w:color="auto"/>
            </w:tcBorders>
            <w:shd w:val="clear" w:color="auto" w:fill="auto"/>
            <w:vAlign w:val="bottom"/>
          </w:tcPr>
          <w:p w14:paraId="022B2EE7" w14:textId="77777777" w:rsidR="002039BF" w:rsidRPr="00220380" w:rsidRDefault="002039BF" w:rsidP="00BC5746">
            <w:pPr>
              <w:spacing w:before="40" w:after="40" w:line="220" w:lineRule="exact"/>
              <w:jc w:val="right"/>
              <w:rPr>
                <w:b/>
                <w:bCs/>
                <w:sz w:val="18"/>
              </w:rPr>
            </w:pPr>
            <w:r w:rsidRPr="00220380">
              <w:rPr>
                <w:b/>
                <w:bCs/>
                <w:sz w:val="18"/>
              </w:rPr>
              <w:t>1 672</w:t>
            </w:r>
          </w:p>
        </w:tc>
      </w:tr>
    </w:tbl>
    <w:p w14:paraId="6FC6DE37" w14:textId="4ABC5897" w:rsidR="00CC32C0" w:rsidRDefault="00CC625D" w:rsidP="009F51E5">
      <w:pPr>
        <w:spacing w:before="120" w:line="220" w:lineRule="atLeast"/>
        <w:ind w:left="1134" w:right="1134" w:firstLine="170"/>
        <w:rPr>
          <w:sz w:val="18"/>
          <w:szCs w:val="18"/>
          <w:lang w:val="fr-FR"/>
        </w:rPr>
      </w:pPr>
      <w:r w:rsidRPr="009F51E5">
        <w:rPr>
          <w:i/>
          <w:iCs/>
          <w:sz w:val="18"/>
          <w:szCs w:val="18"/>
          <w:lang w:val="fr-FR"/>
        </w:rPr>
        <w:t>Sources</w:t>
      </w:r>
      <w:r w:rsidRPr="009F51E5">
        <w:rPr>
          <w:sz w:val="18"/>
          <w:szCs w:val="18"/>
          <w:lang w:val="fr-FR"/>
        </w:rPr>
        <w:t xml:space="preserve"> : </w:t>
      </w:r>
      <w:proofErr w:type="spellStart"/>
      <w:r w:rsidR="003A5A47" w:rsidRPr="009F51E5">
        <w:rPr>
          <w:sz w:val="18"/>
          <w:szCs w:val="18"/>
          <w:lang w:val="fr-FR"/>
        </w:rPr>
        <w:t>Métabase</w:t>
      </w:r>
      <w:proofErr w:type="spellEnd"/>
      <w:r w:rsidR="003A5A47" w:rsidRPr="009F51E5">
        <w:rPr>
          <w:sz w:val="18"/>
          <w:szCs w:val="18"/>
          <w:lang w:val="fr-FR"/>
        </w:rPr>
        <w:t xml:space="preserve"> </w:t>
      </w:r>
      <w:r w:rsidRPr="009F51E5">
        <w:rPr>
          <w:sz w:val="18"/>
          <w:szCs w:val="18"/>
          <w:lang w:val="fr-FR"/>
        </w:rPr>
        <w:t>de données de l</w:t>
      </w:r>
      <w:r w:rsidR="00BB2233">
        <w:rPr>
          <w:sz w:val="18"/>
          <w:szCs w:val="18"/>
          <w:lang w:val="fr-FR"/>
        </w:rPr>
        <w:t>’</w:t>
      </w:r>
      <w:r w:rsidRPr="009F51E5">
        <w:rPr>
          <w:sz w:val="18"/>
          <w:szCs w:val="18"/>
          <w:lang w:val="fr-FR"/>
        </w:rPr>
        <w:t>Étude de la migration internationale en Amérique latine pour le Panama et le Mexique, Institut national de la statistique et du recensement du Costa Rica (2000 et 2010), Institut national de la statistique du Guatemala (2018), Direction générale de statistique et de recensement d</w:t>
      </w:r>
      <w:r w:rsidR="00BB2233">
        <w:rPr>
          <w:sz w:val="18"/>
          <w:szCs w:val="18"/>
          <w:lang w:val="fr-FR"/>
        </w:rPr>
        <w:t>’</w:t>
      </w:r>
      <w:r w:rsidRPr="009F51E5">
        <w:rPr>
          <w:sz w:val="18"/>
          <w:szCs w:val="18"/>
          <w:lang w:val="fr-FR"/>
        </w:rPr>
        <w:t>El Salvador (2007), Institut national d</w:t>
      </w:r>
      <w:r w:rsidR="00BB2233">
        <w:rPr>
          <w:sz w:val="18"/>
          <w:szCs w:val="18"/>
          <w:lang w:val="fr-FR"/>
        </w:rPr>
        <w:t>’</w:t>
      </w:r>
      <w:r w:rsidRPr="009F51E5">
        <w:rPr>
          <w:sz w:val="18"/>
          <w:szCs w:val="18"/>
          <w:lang w:val="fr-FR"/>
        </w:rPr>
        <w:t>information sur le développement du Nicaragua (2005), Institut national de la statistique espagnol (2001 et 2011), Eurostat (Italie), recensement des États-Unis (2000, 5</w:t>
      </w:r>
      <w:r w:rsidR="00CC32C0">
        <w:rPr>
          <w:sz w:val="18"/>
          <w:szCs w:val="18"/>
          <w:lang w:val="fr-FR"/>
        </w:rPr>
        <w:t> </w:t>
      </w:r>
      <w:r w:rsidRPr="009F51E5">
        <w:rPr>
          <w:sz w:val="18"/>
          <w:szCs w:val="18"/>
          <w:lang w:val="fr-FR"/>
        </w:rPr>
        <w:t>%, et 2010, 10</w:t>
      </w:r>
      <w:r w:rsidR="00CC32C0">
        <w:rPr>
          <w:sz w:val="18"/>
          <w:szCs w:val="18"/>
          <w:lang w:val="fr-FR"/>
        </w:rPr>
        <w:t> </w:t>
      </w:r>
      <w:r w:rsidRPr="009F51E5">
        <w:rPr>
          <w:sz w:val="18"/>
          <w:szCs w:val="18"/>
          <w:lang w:val="fr-FR"/>
        </w:rPr>
        <w:t>%) et recensement du Canada (2016). Les données relatives au Canada, au Guatemala et au Nicaragua s</w:t>
      </w:r>
      <w:r w:rsidR="00BB2233">
        <w:rPr>
          <w:sz w:val="18"/>
          <w:szCs w:val="18"/>
          <w:lang w:val="fr-FR"/>
        </w:rPr>
        <w:t>’</w:t>
      </w:r>
      <w:r w:rsidRPr="009F51E5">
        <w:rPr>
          <w:sz w:val="18"/>
          <w:szCs w:val="18"/>
          <w:lang w:val="fr-FR"/>
        </w:rPr>
        <w:t>appuient également sur les travaux de Flores Fonseca (2012).</w:t>
      </w:r>
    </w:p>
    <w:p w14:paraId="01336AD9" w14:textId="214182D5" w:rsidR="00CC625D" w:rsidRPr="009F51E5" w:rsidRDefault="00CC625D" w:rsidP="00CC32C0">
      <w:pPr>
        <w:spacing w:line="220" w:lineRule="atLeast"/>
        <w:ind w:left="1134" w:right="1134" w:firstLine="170"/>
        <w:rPr>
          <w:sz w:val="18"/>
          <w:szCs w:val="18"/>
        </w:rPr>
      </w:pPr>
      <w:r w:rsidRPr="00CC32C0">
        <w:rPr>
          <w:i/>
          <w:iCs/>
          <w:sz w:val="18"/>
          <w:szCs w:val="18"/>
          <w:lang w:val="fr-FR"/>
        </w:rPr>
        <w:lastRenderedPageBreak/>
        <w:t>Remarque</w:t>
      </w:r>
      <w:r w:rsidRPr="009F51E5">
        <w:rPr>
          <w:sz w:val="18"/>
          <w:szCs w:val="18"/>
          <w:lang w:val="fr-FR"/>
        </w:rPr>
        <w:t xml:space="preserve"> : </w:t>
      </w:r>
      <w:r w:rsidR="003A5A47" w:rsidRPr="009F51E5">
        <w:rPr>
          <w:sz w:val="18"/>
          <w:szCs w:val="18"/>
          <w:lang w:val="fr-FR"/>
        </w:rPr>
        <w:t xml:space="preserve">Les </w:t>
      </w:r>
      <w:r w:rsidRPr="009F51E5">
        <w:rPr>
          <w:sz w:val="18"/>
          <w:szCs w:val="18"/>
          <w:lang w:val="fr-FR"/>
        </w:rPr>
        <w:t>données mentionnées dans les sources ont été compilées à partir de tableaux ou d</w:t>
      </w:r>
      <w:r w:rsidR="00BB2233">
        <w:rPr>
          <w:sz w:val="18"/>
          <w:szCs w:val="18"/>
          <w:lang w:val="fr-FR"/>
        </w:rPr>
        <w:t>’</w:t>
      </w:r>
      <w:r w:rsidRPr="009F51E5">
        <w:rPr>
          <w:sz w:val="18"/>
          <w:szCs w:val="18"/>
          <w:lang w:val="fr-FR"/>
        </w:rPr>
        <w:t>informations statistiques portant sur les ressortissants des pays concernés. Les autres données proviennent de la base de données de l</w:t>
      </w:r>
      <w:r w:rsidR="00BB2233">
        <w:rPr>
          <w:sz w:val="18"/>
          <w:szCs w:val="18"/>
          <w:lang w:val="fr-FR"/>
        </w:rPr>
        <w:t>’</w:t>
      </w:r>
      <w:r w:rsidRPr="009F51E5">
        <w:rPr>
          <w:sz w:val="18"/>
          <w:szCs w:val="18"/>
          <w:lang w:val="fr-FR"/>
        </w:rPr>
        <w:t>Étude de la migration internationale en Amérique latine, qui regroupe des informations sur l</w:t>
      </w:r>
      <w:r w:rsidR="00BB2233">
        <w:rPr>
          <w:sz w:val="18"/>
          <w:szCs w:val="18"/>
          <w:lang w:val="fr-FR"/>
        </w:rPr>
        <w:t>’</w:t>
      </w:r>
      <w:r w:rsidRPr="009F51E5">
        <w:rPr>
          <w:sz w:val="18"/>
          <w:szCs w:val="18"/>
          <w:lang w:val="fr-FR"/>
        </w:rPr>
        <w:t>émigration en Amérique latine. Le Nicaragua et El Salvador n</w:t>
      </w:r>
      <w:r w:rsidR="00BB2233">
        <w:rPr>
          <w:sz w:val="18"/>
          <w:szCs w:val="18"/>
          <w:lang w:val="fr-FR"/>
        </w:rPr>
        <w:t>’</w:t>
      </w:r>
      <w:r w:rsidRPr="009F51E5">
        <w:rPr>
          <w:sz w:val="18"/>
          <w:szCs w:val="18"/>
          <w:lang w:val="fr-FR"/>
        </w:rPr>
        <w:t xml:space="preserve">ont pas mis à jour leur recensement. </w:t>
      </w:r>
    </w:p>
    <w:p w14:paraId="2C96A52E" w14:textId="160E63E2" w:rsidR="00CC625D" w:rsidRPr="0021007F" w:rsidRDefault="00CC625D" w:rsidP="009F51E5">
      <w:pPr>
        <w:spacing w:line="220" w:lineRule="atLeast"/>
        <w:ind w:left="1134" w:right="1134" w:firstLine="170"/>
        <w:rPr>
          <w:sz w:val="18"/>
          <w:szCs w:val="18"/>
        </w:rPr>
      </w:pPr>
      <w:r w:rsidRPr="009F51E5">
        <w:rPr>
          <w:i/>
          <w:iCs/>
          <w:sz w:val="18"/>
          <w:szCs w:val="18"/>
          <w:lang w:val="fr-FR"/>
        </w:rPr>
        <w:t>ND</w:t>
      </w:r>
      <w:r w:rsidRPr="009F51E5">
        <w:rPr>
          <w:sz w:val="18"/>
          <w:szCs w:val="18"/>
          <w:lang w:val="fr-FR"/>
        </w:rPr>
        <w:t xml:space="preserve"> : </w:t>
      </w:r>
      <w:r w:rsidR="003A5A47" w:rsidRPr="009F51E5">
        <w:rPr>
          <w:sz w:val="18"/>
          <w:szCs w:val="18"/>
          <w:lang w:val="fr-FR"/>
        </w:rPr>
        <w:t xml:space="preserve">Non </w:t>
      </w:r>
      <w:r w:rsidRPr="009F51E5">
        <w:rPr>
          <w:sz w:val="18"/>
          <w:szCs w:val="18"/>
          <w:lang w:val="fr-FR"/>
        </w:rPr>
        <w:t>disponible.</w:t>
      </w:r>
    </w:p>
    <w:p w14:paraId="228E6C16" w14:textId="2F9B5690" w:rsidR="00446FE5" w:rsidRDefault="00CC625D" w:rsidP="009F51E5">
      <w:pPr>
        <w:pStyle w:val="SingleTxtG"/>
        <w:spacing w:before="240"/>
        <w:rPr>
          <w:lang w:val="fr-FR"/>
        </w:rPr>
      </w:pPr>
      <w:r>
        <w:rPr>
          <w:lang w:val="fr-FR"/>
        </w:rPr>
        <w:t>29.</w:t>
      </w:r>
      <w:r>
        <w:rPr>
          <w:lang w:val="fr-FR"/>
        </w:rPr>
        <w:tab/>
        <w:t>D</w:t>
      </w:r>
      <w:r w:rsidR="00BB2233">
        <w:rPr>
          <w:lang w:val="fr-FR"/>
        </w:rPr>
        <w:t>’</w:t>
      </w:r>
      <w:r>
        <w:rPr>
          <w:lang w:val="fr-FR"/>
        </w:rPr>
        <w:t>après les données recueillies dans le cadre du dernier recensement de la population et du logement réalisé en 2013 concernant les immigrants, 37</w:t>
      </w:r>
      <w:r w:rsidR="003A5A47">
        <w:rPr>
          <w:lang w:val="fr-FR"/>
        </w:rPr>
        <w:t> </w:t>
      </w:r>
      <w:r>
        <w:rPr>
          <w:lang w:val="fr-FR"/>
        </w:rPr>
        <w:t>912</w:t>
      </w:r>
      <w:r w:rsidR="003A5A47">
        <w:rPr>
          <w:lang w:val="fr-FR"/>
        </w:rPr>
        <w:t> </w:t>
      </w:r>
      <w:r>
        <w:rPr>
          <w:lang w:val="fr-FR"/>
        </w:rPr>
        <w:t>étrangers vivaient au Honduras (voir figure</w:t>
      </w:r>
      <w:r w:rsidR="003A5A47">
        <w:rPr>
          <w:lang w:val="fr-FR"/>
        </w:rPr>
        <w:t> </w:t>
      </w:r>
      <w:r>
        <w:rPr>
          <w:lang w:val="fr-FR"/>
        </w:rPr>
        <w:t>2). Parmi eux, 17 074 seulement étaient des migrants de longue durée. Selon le profil migratoire, plus de la moitié des immigrants occupent un emploi qualifié (voir la figure 3). Pour ce qui est de la migration régulière, l</w:t>
      </w:r>
      <w:r w:rsidR="00BB2233">
        <w:rPr>
          <w:lang w:val="fr-FR"/>
        </w:rPr>
        <w:t>’</w:t>
      </w:r>
      <w:r>
        <w:rPr>
          <w:lang w:val="fr-FR"/>
        </w:rPr>
        <w:t>Institut national des migrations a déclaré l</w:t>
      </w:r>
      <w:r w:rsidR="00BB2233">
        <w:rPr>
          <w:lang w:val="fr-FR"/>
        </w:rPr>
        <w:t>’</w:t>
      </w:r>
      <w:r>
        <w:rPr>
          <w:lang w:val="fr-FR"/>
        </w:rPr>
        <w:t>octroi de 3</w:t>
      </w:r>
      <w:r w:rsidR="003A5A47">
        <w:rPr>
          <w:lang w:val="fr-FR"/>
        </w:rPr>
        <w:t> </w:t>
      </w:r>
      <w:r>
        <w:rPr>
          <w:lang w:val="fr-FR"/>
        </w:rPr>
        <w:t>468</w:t>
      </w:r>
      <w:r w:rsidR="003A5A47">
        <w:rPr>
          <w:lang w:val="fr-FR"/>
        </w:rPr>
        <w:t> </w:t>
      </w:r>
      <w:r>
        <w:rPr>
          <w:lang w:val="fr-FR"/>
        </w:rPr>
        <w:t>permis de séjour spéciaux entre 2019 et 2021. Compte tenu du caractère changeant des flux de la migration irrégulière et de la position géographique du pays, la migration irrégulière présente au Honduras est essentiellement une migration de transit, ce qui complique la collecte de données sur les travailleurs migrants se trouvant en situation irrégulière au Honduras. Par conséquent, il est encore difficile de disposer d</w:t>
      </w:r>
      <w:r w:rsidR="00BB2233">
        <w:rPr>
          <w:lang w:val="fr-FR"/>
        </w:rPr>
        <w:t>’</w:t>
      </w:r>
      <w:r>
        <w:rPr>
          <w:lang w:val="fr-FR"/>
        </w:rPr>
        <w:t>informations totalement fiables sur le nombre de Honduriens vivant à l</w:t>
      </w:r>
      <w:r w:rsidR="00BB2233">
        <w:rPr>
          <w:lang w:val="fr-FR"/>
        </w:rPr>
        <w:t>’</w:t>
      </w:r>
      <w:r>
        <w:rPr>
          <w:lang w:val="fr-FR"/>
        </w:rPr>
        <w:t>étranger, y compris ceux en situation irrégulière, et d</w:t>
      </w:r>
      <w:r w:rsidR="00BB2233">
        <w:rPr>
          <w:lang w:val="fr-FR"/>
        </w:rPr>
        <w:t>’</w:t>
      </w:r>
      <w:r>
        <w:rPr>
          <w:lang w:val="fr-FR"/>
        </w:rPr>
        <w:t>actualiser les données relatives aux migrants présents sur le territoire.</w:t>
      </w:r>
    </w:p>
    <w:p w14:paraId="3A07F37F" w14:textId="30406F1E" w:rsidR="00CC625D" w:rsidRPr="0021007F" w:rsidRDefault="00CC625D" w:rsidP="009F51E5">
      <w:pPr>
        <w:pStyle w:val="Titre1"/>
        <w:numPr>
          <w:ilvl w:val="0"/>
          <w:numId w:val="0"/>
        </w:numPr>
        <w:spacing w:after="120"/>
        <w:ind w:left="1134"/>
        <w:rPr>
          <w:b/>
          <w:bCs/>
        </w:rPr>
      </w:pPr>
      <w:r>
        <w:rPr>
          <w:lang w:val="fr-FR"/>
        </w:rPr>
        <w:t xml:space="preserve">Figure 2 </w:t>
      </w:r>
      <w:r w:rsidR="009F51E5">
        <w:rPr>
          <w:lang w:val="fr-FR"/>
        </w:rPr>
        <w:br/>
      </w:r>
      <w:r w:rsidRPr="009F51E5">
        <w:rPr>
          <w:b/>
          <w:bCs/>
          <w:lang w:val="fr-FR"/>
        </w:rPr>
        <w:t>Nombre et pourcentage d</w:t>
      </w:r>
      <w:r w:rsidR="00BB2233">
        <w:rPr>
          <w:b/>
          <w:bCs/>
          <w:lang w:val="fr-FR"/>
        </w:rPr>
        <w:t>’</w:t>
      </w:r>
      <w:r w:rsidRPr="009F51E5">
        <w:rPr>
          <w:b/>
          <w:bCs/>
          <w:lang w:val="fr-FR"/>
        </w:rPr>
        <w:t>étrangers vivant au Honduras</w:t>
      </w:r>
      <w:r w:rsidRPr="0021007F">
        <w:rPr>
          <w:rStyle w:val="Appelnotedebasdep"/>
        </w:rPr>
        <w:footnoteReference w:id="29"/>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27"/>
        <w:gridCol w:w="1417"/>
        <w:gridCol w:w="851"/>
        <w:gridCol w:w="1134"/>
        <w:gridCol w:w="850"/>
        <w:gridCol w:w="991"/>
      </w:tblGrid>
      <w:tr w:rsidR="009F51E5" w:rsidRPr="009F51E5" w14:paraId="79387C01" w14:textId="77777777" w:rsidTr="009F51E5">
        <w:trPr>
          <w:tblHeader/>
        </w:trPr>
        <w:tc>
          <w:tcPr>
            <w:tcW w:w="2127" w:type="dxa"/>
            <w:tcBorders>
              <w:top w:val="single" w:sz="4" w:space="0" w:color="auto"/>
              <w:bottom w:val="single" w:sz="12" w:space="0" w:color="auto"/>
            </w:tcBorders>
            <w:shd w:val="clear" w:color="auto" w:fill="auto"/>
            <w:vAlign w:val="bottom"/>
          </w:tcPr>
          <w:p w14:paraId="5E15151F" w14:textId="77777777" w:rsidR="00CC625D" w:rsidRPr="009F51E5" w:rsidRDefault="00CC625D" w:rsidP="009F51E5">
            <w:pPr>
              <w:suppressAutoHyphens w:val="0"/>
              <w:spacing w:before="80" w:after="80" w:line="200" w:lineRule="exact"/>
              <w:rPr>
                <w:i/>
                <w:sz w:val="16"/>
              </w:rPr>
            </w:pPr>
            <w:r w:rsidRPr="009F51E5">
              <w:rPr>
                <w:i/>
                <w:sz w:val="16"/>
                <w:lang w:val="fr-FR"/>
              </w:rPr>
              <w:t>Pays de naissance</w:t>
            </w:r>
          </w:p>
        </w:tc>
        <w:tc>
          <w:tcPr>
            <w:tcW w:w="1417" w:type="dxa"/>
            <w:tcBorders>
              <w:top w:val="single" w:sz="4" w:space="0" w:color="auto"/>
              <w:bottom w:val="single" w:sz="12" w:space="0" w:color="auto"/>
            </w:tcBorders>
            <w:shd w:val="clear" w:color="auto" w:fill="auto"/>
            <w:vAlign w:val="bottom"/>
          </w:tcPr>
          <w:p w14:paraId="69D829C4" w14:textId="77777777" w:rsidR="00CC625D" w:rsidRPr="009F51E5" w:rsidRDefault="00CC625D" w:rsidP="009F51E5">
            <w:pPr>
              <w:suppressAutoHyphens w:val="0"/>
              <w:spacing w:before="80" w:after="80" w:line="200" w:lineRule="exact"/>
              <w:jc w:val="right"/>
              <w:rPr>
                <w:i/>
                <w:sz w:val="16"/>
              </w:rPr>
            </w:pPr>
            <w:r w:rsidRPr="009F51E5">
              <w:rPr>
                <w:i/>
                <w:sz w:val="16"/>
                <w:lang w:val="fr-FR"/>
              </w:rPr>
              <w:t>Hommes</w:t>
            </w:r>
          </w:p>
        </w:tc>
        <w:tc>
          <w:tcPr>
            <w:tcW w:w="851" w:type="dxa"/>
            <w:tcBorders>
              <w:top w:val="single" w:sz="4" w:space="0" w:color="auto"/>
              <w:bottom w:val="single" w:sz="12" w:space="0" w:color="auto"/>
            </w:tcBorders>
            <w:shd w:val="clear" w:color="auto" w:fill="auto"/>
            <w:vAlign w:val="bottom"/>
          </w:tcPr>
          <w:p w14:paraId="24C72670" w14:textId="77777777" w:rsidR="00CC625D" w:rsidRPr="009F51E5" w:rsidRDefault="00CC625D" w:rsidP="009F51E5">
            <w:pPr>
              <w:suppressAutoHyphens w:val="0"/>
              <w:spacing w:before="80" w:after="80" w:line="200" w:lineRule="exact"/>
              <w:jc w:val="right"/>
              <w:rPr>
                <w:i/>
                <w:sz w:val="16"/>
              </w:rPr>
            </w:pPr>
            <w:r w:rsidRPr="009F51E5">
              <w:rPr>
                <w:i/>
                <w:sz w:val="16"/>
                <w:lang w:val="fr-FR"/>
              </w:rPr>
              <w:t>%</w:t>
            </w:r>
          </w:p>
        </w:tc>
        <w:tc>
          <w:tcPr>
            <w:tcW w:w="1134" w:type="dxa"/>
            <w:tcBorders>
              <w:top w:val="single" w:sz="4" w:space="0" w:color="auto"/>
              <w:bottom w:val="single" w:sz="12" w:space="0" w:color="auto"/>
            </w:tcBorders>
            <w:shd w:val="clear" w:color="auto" w:fill="auto"/>
            <w:vAlign w:val="bottom"/>
          </w:tcPr>
          <w:p w14:paraId="071A4F30" w14:textId="77777777" w:rsidR="00CC625D" w:rsidRPr="009F51E5" w:rsidRDefault="00CC625D" w:rsidP="009F51E5">
            <w:pPr>
              <w:suppressAutoHyphens w:val="0"/>
              <w:spacing w:before="80" w:after="80" w:line="200" w:lineRule="exact"/>
              <w:jc w:val="right"/>
              <w:rPr>
                <w:i/>
                <w:sz w:val="16"/>
              </w:rPr>
            </w:pPr>
            <w:r w:rsidRPr="009F51E5">
              <w:rPr>
                <w:i/>
                <w:sz w:val="16"/>
                <w:lang w:val="fr-FR"/>
              </w:rPr>
              <w:t>Femmes</w:t>
            </w:r>
          </w:p>
        </w:tc>
        <w:tc>
          <w:tcPr>
            <w:tcW w:w="850" w:type="dxa"/>
            <w:tcBorders>
              <w:top w:val="single" w:sz="4" w:space="0" w:color="auto"/>
              <w:bottom w:val="single" w:sz="12" w:space="0" w:color="auto"/>
            </w:tcBorders>
            <w:shd w:val="clear" w:color="auto" w:fill="auto"/>
            <w:vAlign w:val="bottom"/>
          </w:tcPr>
          <w:p w14:paraId="175C9645" w14:textId="77777777" w:rsidR="00CC625D" w:rsidRPr="009F51E5" w:rsidRDefault="00CC625D" w:rsidP="009F51E5">
            <w:pPr>
              <w:suppressAutoHyphens w:val="0"/>
              <w:spacing w:before="80" w:after="80" w:line="200" w:lineRule="exact"/>
              <w:jc w:val="right"/>
              <w:rPr>
                <w:i/>
                <w:sz w:val="16"/>
              </w:rPr>
            </w:pPr>
            <w:r w:rsidRPr="009F51E5">
              <w:rPr>
                <w:i/>
                <w:sz w:val="16"/>
                <w:lang w:val="fr-FR"/>
              </w:rPr>
              <w:t>%</w:t>
            </w:r>
          </w:p>
        </w:tc>
        <w:tc>
          <w:tcPr>
            <w:tcW w:w="991" w:type="dxa"/>
            <w:tcBorders>
              <w:top w:val="single" w:sz="4" w:space="0" w:color="auto"/>
              <w:bottom w:val="single" w:sz="12" w:space="0" w:color="auto"/>
            </w:tcBorders>
            <w:shd w:val="clear" w:color="auto" w:fill="auto"/>
            <w:vAlign w:val="bottom"/>
          </w:tcPr>
          <w:p w14:paraId="55FD8086" w14:textId="77777777" w:rsidR="00CC625D" w:rsidRPr="009F51E5" w:rsidRDefault="00CC625D" w:rsidP="009F51E5">
            <w:pPr>
              <w:suppressAutoHyphens w:val="0"/>
              <w:spacing w:before="80" w:after="80" w:line="200" w:lineRule="exact"/>
              <w:jc w:val="right"/>
              <w:rPr>
                <w:bCs/>
                <w:i/>
                <w:sz w:val="16"/>
              </w:rPr>
            </w:pPr>
            <w:r w:rsidRPr="009F51E5">
              <w:rPr>
                <w:bCs/>
                <w:i/>
                <w:sz w:val="16"/>
                <w:lang w:val="fr-FR"/>
              </w:rPr>
              <w:t>Total</w:t>
            </w:r>
          </w:p>
        </w:tc>
      </w:tr>
      <w:tr w:rsidR="009F51E5" w:rsidRPr="009F51E5" w14:paraId="0B44CF2F" w14:textId="77777777" w:rsidTr="009F51E5">
        <w:tc>
          <w:tcPr>
            <w:tcW w:w="2127" w:type="dxa"/>
            <w:tcBorders>
              <w:top w:val="single" w:sz="12" w:space="0" w:color="auto"/>
            </w:tcBorders>
            <w:shd w:val="clear" w:color="auto" w:fill="auto"/>
          </w:tcPr>
          <w:p w14:paraId="06FA1EB7" w14:textId="77777777" w:rsidR="00CC625D" w:rsidRPr="009F51E5" w:rsidRDefault="00CC625D" w:rsidP="009F51E5">
            <w:pPr>
              <w:suppressAutoHyphens w:val="0"/>
              <w:spacing w:before="40" w:after="40" w:line="220" w:lineRule="exact"/>
              <w:rPr>
                <w:sz w:val="18"/>
              </w:rPr>
            </w:pPr>
            <w:r w:rsidRPr="009F51E5">
              <w:rPr>
                <w:sz w:val="18"/>
                <w:lang w:val="fr-FR"/>
              </w:rPr>
              <w:t>Cuba</w:t>
            </w:r>
          </w:p>
        </w:tc>
        <w:tc>
          <w:tcPr>
            <w:tcW w:w="1417" w:type="dxa"/>
            <w:tcBorders>
              <w:top w:val="single" w:sz="12" w:space="0" w:color="auto"/>
            </w:tcBorders>
            <w:shd w:val="clear" w:color="auto" w:fill="auto"/>
            <w:vAlign w:val="bottom"/>
          </w:tcPr>
          <w:p w14:paraId="4478F8C5" w14:textId="77777777" w:rsidR="00CC625D" w:rsidRPr="009F51E5" w:rsidRDefault="00CC625D" w:rsidP="009F51E5">
            <w:pPr>
              <w:suppressAutoHyphens w:val="0"/>
              <w:spacing w:before="40" w:after="40" w:line="220" w:lineRule="exact"/>
              <w:jc w:val="right"/>
              <w:rPr>
                <w:sz w:val="18"/>
              </w:rPr>
            </w:pPr>
            <w:r w:rsidRPr="009F51E5">
              <w:rPr>
                <w:sz w:val="18"/>
                <w:lang w:val="fr-FR"/>
              </w:rPr>
              <w:t>330</w:t>
            </w:r>
          </w:p>
        </w:tc>
        <w:tc>
          <w:tcPr>
            <w:tcW w:w="851" w:type="dxa"/>
            <w:tcBorders>
              <w:top w:val="single" w:sz="12" w:space="0" w:color="auto"/>
            </w:tcBorders>
            <w:shd w:val="clear" w:color="auto" w:fill="auto"/>
            <w:vAlign w:val="bottom"/>
          </w:tcPr>
          <w:p w14:paraId="6FEC706F" w14:textId="77777777" w:rsidR="00CC625D" w:rsidRPr="009F51E5" w:rsidRDefault="00CC625D" w:rsidP="009F51E5">
            <w:pPr>
              <w:suppressAutoHyphens w:val="0"/>
              <w:spacing w:before="40" w:after="40" w:line="220" w:lineRule="exact"/>
              <w:jc w:val="right"/>
              <w:rPr>
                <w:sz w:val="18"/>
              </w:rPr>
            </w:pPr>
            <w:r w:rsidRPr="009F51E5">
              <w:rPr>
                <w:sz w:val="18"/>
                <w:lang w:val="fr-FR"/>
              </w:rPr>
              <w:t>1,7</w:t>
            </w:r>
          </w:p>
        </w:tc>
        <w:tc>
          <w:tcPr>
            <w:tcW w:w="1134" w:type="dxa"/>
            <w:tcBorders>
              <w:top w:val="single" w:sz="12" w:space="0" w:color="auto"/>
            </w:tcBorders>
            <w:shd w:val="clear" w:color="auto" w:fill="auto"/>
            <w:vAlign w:val="bottom"/>
          </w:tcPr>
          <w:p w14:paraId="5CA24E7B" w14:textId="77777777" w:rsidR="00CC625D" w:rsidRPr="009F51E5" w:rsidRDefault="00CC625D" w:rsidP="009F51E5">
            <w:pPr>
              <w:suppressAutoHyphens w:val="0"/>
              <w:spacing w:before="40" w:after="40" w:line="220" w:lineRule="exact"/>
              <w:jc w:val="right"/>
              <w:rPr>
                <w:sz w:val="18"/>
              </w:rPr>
            </w:pPr>
            <w:r w:rsidRPr="009F51E5">
              <w:rPr>
                <w:sz w:val="18"/>
                <w:lang w:val="fr-FR"/>
              </w:rPr>
              <w:t>150</w:t>
            </w:r>
          </w:p>
        </w:tc>
        <w:tc>
          <w:tcPr>
            <w:tcW w:w="850" w:type="dxa"/>
            <w:tcBorders>
              <w:top w:val="single" w:sz="12" w:space="0" w:color="auto"/>
            </w:tcBorders>
            <w:shd w:val="clear" w:color="auto" w:fill="auto"/>
            <w:vAlign w:val="bottom"/>
          </w:tcPr>
          <w:p w14:paraId="59A99DC6" w14:textId="77777777" w:rsidR="00CC625D" w:rsidRPr="009F51E5" w:rsidRDefault="00CC625D" w:rsidP="009F51E5">
            <w:pPr>
              <w:suppressAutoHyphens w:val="0"/>
              <w:spacing w:before="40" w:after="40" w:line="220" w:lineRule="exact"/>
              <w:jc w:val="right"/>
              <w:rPr>
                <w:sz w:val="18"/>
              </w:rPr>
            </w:pPr>
            <w:r w:rsidRPr="009F51E5">
              <w:rPr>
                <w:sz w:val="18"/>
                <w:lang w:val="fr-FR"/>
              </w:rPr>
              <w:t>0,8</w:t>
            </w:r>
          </w:p>
        </w:tc>
        <w:tc>
          <w:tcPr>
            <w:tcW w:w="991" w:type="dxa"/>
            <w:tcBorders>
              <w:top w:val="single" w:sz="12" w:space="0" w:color="auto"/>
            </w:tcBorders>
            <w:shd w:val="clear" w:color="auto" w:fill="auto"/>
            <w:vAlign w:val="bottom"/>
          </w:tcPr>
          <w:p w14:paraId="5B168DA5" w14:textId="77777777" w:rsidR="00CC625D" w:rsidRPr="009F51E5" w:rsidRDefault="00CC625D" w:rsidP="009F51E5">
            <w:pPr>
              <w:suppressAutoHyphens w:val="0"/>
              <w:spacing w:before="40" w:after="40" w:line="220" w:lineRule="exact"/>
              <w:jc w:val="right"/>
              <w:rPr>
                <w:b/>
                <w:bCs/>
                <w:sz w:val="18"/>
              </w:rPr>
            </w:pPr>
            <w:r w:rsidRPr="009F51E5">
              <w:rPr>
                <w:b/>
                <w:bCs/>
                <w:sz w:val="18"/>
                <w:lang w:val="fr-FR"/>
              </w:rPr>
              <w:t>480</w:t>
            </w:r>
          </w:p>
        </w:tc>
      </w:tr>
      <w:tr w:rsidR="009F51E5" w:rsidRPr="009F51E5" w14:paraId="4FBC4F5A" w14:textId="77777777" w:rsidTr="009F51E5">
        <w:tc>
          <w:tcPr>
            <w:tcW w:w="2127" w:type="dxa"/>
            <w:shd w:val="clear" w:color="auto" w:fill="auto"/>
          </w:tcPr>
          <w:p w14:paraId="69CCE230" w14:textId="77777777" w:rsidR="00CC625D" w:rsidRPr="009F51E5" w:rsidRDefault="00CC625D" w:rsidP="009F51E5">
            <w:pPr>
              <w:suppressAutoHyphens w:val="0"/>
              <w:spacing w:before="40" w:after="40" w:line="220" w:lineRule="exact"/>
              <w:rPr>
                <w:sz w:val="18"/>
              </w:rPr>
            </w:pPr>
            <w:r w:rsidRPr="009F51E5">
              <w:rPr>
                <w:sz w:val="18"/>
                <w:lang w:val="fr-FR"/>
              </w:rPr>
              <w:t>États-Unis</w:t>
            </w:r>
          </w:p>
        </w:tc>
        <w:tc>
          <w:tcPr>
            <w:tcW w:w="1417" w:type="dxa"/>
            <w:shd w:val="clear" w:color="auto" w:fill="auto"/>
            <w:vAlign w:val="bottom"/>
          </w:tcPr>
          <w:p w14:paraId="740E3A67" w14:textId="77777777" w:rsidR="00CC625D" w:rsidRPr="009F51E5" w:rsidRDefault="00CC625D" w:rsidP="009F51E5">
            <w:pPr>
              <w:suppressAutoHyphens w:val="0"/>
              <w:spacing w:before="40" w:after="40" w:line="220" w:lineRule="exact"/>
              <w:jc w:val="right"/>
              <w:rPr>
                <w:sz w:val="18"/>
              </w:rPr>
            </w:pPr>
            <w:r w:rsidRPr="009F51E5">
              <w:rPr>
                <w:sz w:val="18"/>
                <w:lang w:val="fr-FR"/>
              </w:rPr>
              <w:t>4 449</w:t>
            </w:r>
          </w:p>
        </w:tc>
        <w:tc>
          <w:tcPr>
            <w:tcW w:w="851" w:type="dxa"/>
            <w:shd w:val="clear" w:color="auto" w:fill="auto"/>
            <w:vAlign w:val="bottom"/>
          </w:tcPr>
          <w:p w14:paraId="60E381FE" w14:textId="77777777" w:rsidR="00CC625D" w:rsidRPr="009F51E5" w:rsidRDefault="00CC625D" w:rsidP="009F51E5">
            <w:pPr>
              <w:suppressAutoHyphens w:val="0"/>
              <w:spacing w:before="40" w:after="40" w:line="220" w:lineRule="exact"/>
              <w:jc w:val="right"/>
              <w:rPr>
                <w:sz w:val="18"/>
              </w:rPr>
            </w:pPr>
            <w:r w:rsidRPr="009F51E5">
              <w:rPr>
                <w:sz w:val="18"/>
                <w:lang w:val="fr-FR"/>
              </w:rPr>
              <w:t>23,1</w:t>
            </w:r>
          </w:p>
        </w:tc>
        <w:tc>
          <w:tcPr>
            <w:tcW w:w="1134" w:type="dxa"/>
            <w:shd w:val="clear" w:color="auto" w:fill="auto"/>
            <w:vAlign w:val="bottom"/>
          </w:tcPr>
          <w:p w14:paraId="12FEE1CA" w14:textId="77777777" w:rsidR="00CC625D" w:rsidRPr="009F51E5" w:rsidRDefault="00CC625D" w:rsidP="009F51E5">
            <w:pPr>
              <w:suppressAutoHyphens w:val="0"/>
              <w:spacing w:before="40" w:after="40" w:line="220" w:lineRule="exact"/>
              <w:jc w:val="right"/>
              <w:rPr>
                <w:sz w:val="18"/>
              </w:rPr>
            </w:pPr>
            <w:r w:rsidRPr="009F51E5">
              <w:rPr>
                <w:sz w:val="18"/>
                <w:lang w:val="fr-FR"/>
              </w:rPr>
              <w:t>3 983</w:t>
            </w:r>
          </w:p>
        </w:tc>
        <w:tc>
          <w:tcPr>
            <w:tcW w:w="850" w:type="dxa"/>
            <w:shd w:val="clear" w:color="auto" w:fill="auto"/>
            <w:vAlign w:val="bottom"/>
          </w:tcPr>
          <w:p w14:paraId="5728C72A" w14:textId="77777777" w:rsidR="00CC625D" w:rsidRPr="009F51E5" w:rsidRDefault="00CC625D" w:rsidP="009F51E5">
            <w:pPr>
              <w:suppressAutoHyphens w:val="0"/>
              <w:spacing w:before="40" w:after="40" w:line="220" w:lineRule="exact"/>
              <w:jc w:val="right"/>
              <w:rPr>
                <w:sz w:val="18"/>
              </w:rPr>
            </w:pPr>
            <w:r w:rsidRPr="009F51E5">
              <w:rPr>
                <w:sz w:val="18"/>
                <w:lang w:val="fr-FR"/>
              </w:rPr>
              <w:t>21,3</w:t>
            </w:r>
          </w:p>
        </w:tc>
        <w:tc>
          <w:tcPr>
            <w:tcW w:w="991" w:type="dxa"/>
            <w:shd w:val="clear" w:color="auto" w:fill="auto"/>
            <w:vAlign w:val="bottom"/>
          </w:tcPr>
          <w:p w14:paraId="526D8CB8" w14:textId="77777777" w:rsidR="00CC625D" w:rsidRPr="009F51E5" w:rsidRDefault="00CC625D" w:rsidP="009F51E5">
            <w:pPr>
              <w:suppressAutoHyphens w:val="0"/>
              <w:spacing w:before="40" w:after="40" w:line="220" w:lineRule="exact"/>
              <w:jc w:val="right"/>
              <w:rPr>
                <w:b/>
                <w:bCs/>
                <w:sz w:val="18"/>
              </w:rPr>
            </w:pPr>
            <w:r w:rsidRPr="009F51E5">
              <w:rPr>
                <w:b/>
                <w:bCs/>
                <w:sz w:val="18"/>
                <w:lang w:val="fr-FR"/>
              </w:rPr>
              <w:t>8 432</w:t>
            </w:r>
          </w:p>
        </w:tc>
      </w:tr>
      <w:tr w:rsidR="009F51E5" w:rsidRPr="009F51E5" w14:paraId="790F9331" w14:textId="77777777" w:rsidTr="009F51E5">
        <w:tc>
          <w:tcPr>
            <w:tcW w:w="2127" w:type="dxa"/>
            <w:shd w:val="clear" w:color="auto" w:fill="auto"/>
          </w:tcPr>
          <w:p w14:paraId="063D07BD" w14:textId="77777777" w:rsidR="00CC625D" w:rsidRPr="009F51E5" w:rsidRDefault="00CC625D" w:rsidP="009F51E5">
            <w:pPr>
              <w:suppressAutoHyphens w:val="0"/>
              <w:spacing w:before="40" w:after="40" w:line="220" w:lineRule="exact"/>
              <w:rPr>
                <w:sz w:val="18"/>
              </w:rPr>
            </w:pPr>
            <w:r w:rsidRPr="009F51E5">
              <w:rPr>
                <w:sz w:val="18"/>
                <w:lang w:val="fr-FR"/>
              </w:rPr>
              <w:t>Mexique</w:t>
            </w:r>
          </w:p>
        </w:tc>
        <w:tc>
          <w:tcPr>
            <w:tcW w:w="1417" w:type="dxa"/>
            <w:shd w:val="clear" w:color="auto" w:fill="auto"/>
            <w:vAlign w:val="bottom"/>
          </w:tcPr>
          <w:p w14:paraId="6E5EA18B" w14:textId="77777777" w:rsidR="00CC625D" w:rsidRPr="009F51E5" w:rsidRDefault="00CC625D" w:rsidP="009F51E5">
            <w:pPr>
              <w:suppressAutoHyphens w:val="0"/>
              <w:spacing w:before="40" w:after="40" w:line="220" w:lineRule="exact"/>
              <w:jc w:val="right"/>
              <w:rPr>
                <w:sz w:val="18"/>
              </w:rPr>
            </w:pPr>
            <w:r w:rsidRPr="009F51E5">
              <w:rPr>
                <w:sz w:val="18"/>
                <w:lang w:val="fr-FR"/>
              </w:rPr>
              <w:t>797</w:t>
            </w:r>
          </w:p>
        </w:tc>
        <w:tc>
          <w:tcPr>
            <w:tcW w:w="851" w:type="dxa"/>
            <w:shd w:val="clear" w:color="auto" w:fill="auto"/>
            <w:vAlign w:val="bottom"/>
          </w:tcPr>
          <w:p w14:paraId="3F684111" w14:textId="77777777" w:rsidR="00CC625D" w:rsidRPr="009F51E5" w:rsidRDefault="00CC625D" w:rsidP="009F51E5">
            <w:pPr>
              <w:suppressAutoHyphens w:val="0"/>
              <w:spacing w:before="40" w:after="40" w:line="220" w:lineRule="exact"/>
              <w:jc w:val="right"/>
              <w:rPr>
                <w:sz w:val="18"/>
              </w:rPr>
            </w:pPr>
            <w:r w:rsidRPr="009F51E5">
              <w:rPr>
                <w:sz w:val="18"/>
                <w:lang w:val="fr-FR"/>
              </w:rPr>
              <w:t>4,1</w:t>
            </w:r>
          </w:p>
        </w:tc>
        <w:tc>
          <w:tcPr>
            <w:tcW w:w="1134" w:type="dxa"/>
            <w:shd w:val="clear" w:color="auto" w:fill="auto"/>
            <w:vAlign w:val="bottom"/>
          </w:tcPr>
          <w:p w14:paraId="1D94EE7D" w14:textId="77777777" w:rsidR="00CC625D" w:rsidRPr="009F51E5" w:rsidRDefault="00CC625D" w:rsidP="009F51E5">
            <w:pPr>
              <w:suppressAutoHyphens w:val="0"/>
              <w:spacing w:before="40" w:after="40" w:line="220" w:lineRule="exact"/>
              <w:jc w:val="right"/>
              <w:rPr>
                <w:sz w:val="18"/>
              </w:rPr>
            </w:pPr>
            <w:r w:rsidRPr="009F51E5">
              <w:rPr>
                <w:sz w:val="18"/>
                <w:lang w:val="fr-FR"/>
              </w:rPr>
              <w:t>844</w:t>
            </w:r>
          </w:p>
        </w:tc>
        <w:tc>
          <w:tcPr>
            <w:tcW w:w="850" w:type="dxa"/>
            <w:shd w:val="clear" w:color="auto" w:fill="auto"/>
            <w:vAlign w:val="bottom"/>
          </w:tcPr>
          <w:p w14:paraId="758DE58F" w14:textId="77777777" w:rsidR="00CC625D" w:rsidRPr="009F51E5" w:rsidRDefault="00CC625D" w:rsidP="009F51E5">
            <w:pPr>
              <w:suppressAutoHyphens w:val="0"/>
              <w:spacing w:before="40" w:after="40" w:line="220" w:lineRule="exact"/>
              <w:jc w:val="right"/>
              <w:rPr>
                <w:sz w:val="18"/>
              </w:rPr>
            </w:pPr>
            <w:r w:rsidRPr="009F51E5">
              <w:rPr>
                <w:sz w:val="18"/>
                <w:lang w:val="fr-FR"/>
              </w:rPr>
              <w:t>4,5</w:t>
            </w:r>
          </w:p>
        </w:tc>
        <w:tc>
          <w:tcPr>
            <w:tcW w:w="991" w:type="dxa"/>
            <w:shd w:val="clear" w:color="auto" w:fill="auto"/>
            <w:vAlign w:val="bottom"/>
          </w:tcPr>
          <w:p w14:paraId="5FAC88F9" w14:textId="77777777" w:rsidR="00CC625D" w:rsidRPr="009F51E5" w:rsidRDefault="00CC625D" w:rsidP="009F51E5">
            <w:pPr>
              <w:suppressAutoHyphens w:val="0"/>
              <w:spacing w:before="40" w:after="40" w:line="220" w:lineRule="exact"/>
              <w:jc w:val="right"/>
              <w:rPr>
                <w:b/>
                <w:bCs/>
                <w:sz w:val="18"/>
              </w:rPr>
            </w:pPr>
            <w:r w:rsidRPr="009F51E5">
              <w:rPr>
                <w:b/>
                <w:bCs/>
                <w:sz w:val="18"/>
                <w:lang w:val="fr-FR"/>
              </w:rPr>
              <w:t>1 641</w:t>
            </w:r>
          </w:p>
        </w:tc>
      </w:tr>
      <w:tr w:rsidR="009F51E5" w:rsidRPr="009F51E5" w14:paraId="7DE54287" w14:textId="77777777" w:rsidTr="009F51E5">
        <w:tc>
          <w:tcPr>
            <w:tcW w:w="2127" w:type="dxa"/>
            <w:shd w:val="clear" w:color="auto" w:fill="auto"/>
          </w:tcPr>
          <w:p w14:paraId="658EBDBA" w14:textId="77777777" w:rsidR="00CC625D" w:rsidRPr="009F51E5" w:rsidRDefault="00CC625D" w:rsidP="009F51E5">
            <w:pPr>
              <w:suppressAutoHyphens w:val="0"/>
              <w:spacing w:before="40" w:after="40" w:line="220" w:lineRule="exact"/>
              <w:rPr>
                <w:sz w:val="18"/>
              </w:rPr>
            </w:pPr>
            <w:r w:rsidRPr="009F51E5">
              <w:rPr>
                <w:sz w:val="18"/>
                <w:lang w:val="fr-FR"/>
              </w:rPr>
              <w:t>Costa Rica</w:t>
            </w:r>
          </w:p>
        </w:tc>
        <w:tc>
          <w:tcPr>
            <w:tcW w:w="1417" w:type="dxa"/>
            <w:shd w:val="clear" w:color="auto" w:fill="auto"/>
            <w:vAlign w:val="bottom"/>
          </w:tcPr>
          <w:p w14:paraId="30117D63" w14:textId="77777777" w:rsidR="00CC625D" w:rsidRPr="009F51E5" w:rsidRDefault="00CC625D" w:rsidP="009F51E5">
            <w:pPr>
              <w:suppressAutoHyphens w:val="0"/>
              <w:spacing w:before="40" w:after="40" w:line="220" w:lineRule="exact"/>
              <w:jc w:val="right"/>
              <w:rPr>
                <w:sz w:val="18"/>
              </w:rPr>
            </w:pPr>
            <w:r w:rsidRPr="009F51E5">
              <w:rPr>
                <w:sz w:val="18"/>
                <w:lang w:val="fr-FR"/>
              </w:rPr>
              <w:t>315</w:t>
            </w:r>
          </w:p>
        </w:tc>
        <w:tc>
          <w:tcPr>
            <w:tcW w:w="851" w:type="dxa"/>
            <w:shd w:val="clear" w:color="auto" w:fill="auto"/>
            <w:vAlign w:val="bottom"/>
          </w:tcPr>
          <w:p w14:paraId="2A03F943" w14:textId="77777777" w:rsidR="00CC625D" w:rsidRPr="009F51E5" w:rsidRDefault="00CC625D" w:rsidP="009F51E5">
            <w:pPr>
              <w:suppressAutoHyphens w:val="0"/>
              <w:spacing w:before="40" w:after="40" w:line="220" w:lineRule="exact"/>
              <w:jc w:val="right"/>
              <w:rPr>
                <w:sz w:val="18"/>
              </w:rPr>
            </w:pPr>
            <w:r w:rsidRPr="009F51E5">
              <w:rPr>
                <w:sz w:val="18"/>
                <w:lang w:val="fr-FR"/>
              </w:rPr>
              <w:t>1,6</w:t>
            </w:r>
          </w:p>
        </w:tc>
        <w:tc>
          <w:tcPr>
            <w:tcW w:w="1134" w:type="dxa"/>
            <w:shd w:val="clear" w:color="auto" w:fill="auto"/>
            <w:vAlign w:val="bottom"/>
          </w:tcPr>
          <w:p w14:paraId="757E3EF3" w14:textId="77777777" w:rsidR="00CC625D" w:rsidRPr="009F51E5" w:rsidRDefault="00CC625D" w:rsidP="009F51E5">
            <w:pPr>
              <w:suppressAutoHyphens w:val="0"/>
              <w:spacing w:before="40" w:after="40" w:line="220" w:lineRule="exact"/>
              <w:jc w:val="right"/>
              <w:rPr>
                <w:sz w:val="18"/>
              </w:rPr>
            </w:pPr>
            <w:r w:rsidRPr="009F51E5">
              <w:rPr>
                <w:sz w:val="18"/>
                <w:lang w:val="fr-FR"/>
              </w:rPr>
              <w:t>340</w:t>
            </w:r>
          </w:p>
        </w:tc>
        <w:tc>
          <w:tcPr>
            <w:tcW w:w="850" w:type="dxa"/>
            <w:shd w:val="clear" w:color="auto" w:fill="auto"/>
            <w:vAlign w:val="bottom"/>
          </w:tcPr>
          <w:p w14:paraId="0741F8A7" w14:textId="77777777" w:rsidR="00CC625D" w:rsidRPr="009F51E5" w:rsidRDefault="00CC625D" w:rsidP="009F51E5">
            <w:pPr>
              <w:suppressAutoHyphens w:val="0"/>
              <w:spacing w:before="40" w:after="40" w:line="220" w:lineRule="exact"/>
              <w:jc w:val="right"/>
              <w:rPr>
                <w:sz w:val="18"/>
              </w:rPr>
            </w:pPr>
            <w:r w:rsidRPr="009F51E5">
              <w:rPr>
                <w:sz w:val="18"/>
                <w:lang w:val="fr-FR"/>
              </w:rPr>
              <w:t>1,8</w:t>
            </w:r>
          </w:p>
        </w:tc>
        <w:tc>
          <w:tcPr>
            <w:tcW w:w="991" w:type="dxa"/>
            <w:shd w:val="clear" w:color="auto" w:fill="auto"/>
            <w:vAlign w:val="bottom"/>
          </w:tcPr>
          <w:p w14:paraId="08ECC243" w14:textId="77777777" w:rsidR="00CC625D" w:rsidRPr="009F51E5" w:rsidRDefault="00CC625D" w:rsidP="009F51E5">
            <w:pPr>
              <w:suppressAutoHyphens w:val="0"/>
              <w:spacing w:before="40" w:after="40" w:line="220" w:lineRule="exact"/>
              <w:jc w:val="right"/>
              <w:rPr>
                <w:b/>
                <w:bCs/>
                <w:sz w:val="18"/>
              </w:rPr>
            </w:pPr>
            <w:r w:rsidRPr="009F51E5">
              <w:rPr>
                <w:b/>
                <w:bCs/>
                <w:sz w:val="18"/>
                <w:lang w:val="fr-FR"/>
              </w:rPr>
              <w:t>655</w:t>
            </w:r>
          </w:p>
        </w:tc>
      </w:tr>
      <w:tr w:rsidR="009F51E5" w:rsidRPr="009F51E5" w14:paraId="019F1B77" w14:textId="77777777" w:rsidTr="009F51E5">
        <w:tc>
          <w:tcPr>
            <w:tcW w:w="2127" w:type="dxa"/>
            <w:shd w:val="clear" w:color="auto" w:fill="auto"/>
          </w:tcPr>
          <w:p w14:paraId="5F362C1A" w14:textId="77777777" w:rsidR="00CC625D" w:rsidRPr="009F51E5" w:rsidRDefault="00CC625D" w:rsidP="009F51E5">
            <w:pPr>
              <w:suppressAutoHyphens w:val="0"/>
              <w:spacing w:before="40" w:after="40" w:line="220" w:lineRule="exact"/>
              <w:rPr>
                <w:sz w:val="18"/>
              </w:rPr>
            </w:pPr>
            <w:r w:rsidRPr="009F51E5">
              <w:rPr>
                <w:sz w:val="18"/>
                <w:lang w:val="fr-FR"/>
              </w:rPr>
              <w:t>El Salvador</w:t>
            </w:r>
          </w:p>
        </w:tc>
        <w:tc>
          <w:tcPr>
            <w:tcW w:w="1417" w:type="dxa"/>
            <w:shd w:val="clear" w:color="auto" w:fill="auto"/>
            <w:vAlign w:val="bottom"/>
          </w:tcPr>
          <w:p w14:paraId="3C46D369" w14:textId="77777777" w:rsidR="00CC625D" w:rsidRPr="009F51E5" w:rsidRDefault="00CC625D" w:rsidP="009F51E5">
            <w:pPr>
              <w:suppressAutoHyphens w:val="0"/>
              <w:spacing w:before="40" w:after="40" w:line="220" w:lineRule="exact"/>
              <w:jc w:val="right"/>
              <w:rPr>
                <w:sz w:val="18"/>
              </w:rPr>
            </w:pPr>
            <w:r w:rsidRPr="009F51E5">
              <w:rPr>
                <w:sz w:val="18"/>
                <w:lang w:val="fr-FR"/>
              </w:rPr>
              <w:t>3 338</w:t>
            </w:r>
          </w:p>
        </w:tc>
        <w:tc>
          <w:tcPr>
            <w:tcW w:w="851" w:type="dxa"/>
            <w:shd w:val="clear" w:color="auto" w:fill="auto"/>
            <w:vAlign w:val="bottom"/>
          </w:tcPr>
          <w:p w14:paraId="0429478D" w14:textId="77777777" w:rsidR="00CC625D" w:rsidRPr="009F51E5" w:rsidRDefault="00CC625D" w:rsidP="009F51E5">
            <w:pPr>
              <w:suppressAutoHyphens w:val="0"/>
              <w:spacing w:before="40" w:after="40" w:line="220" w:lineRule="exact"/>
              <w:jc w:val="right"/>
              <w:rPr>
                <w:sz w:val="18"/>
              </w:rPr>
            </w:pPr>
            <w:r w:rsidRPr="009F51E5">
              <w:rPr>
                <w:sz w:val="18"/>
                <w:lang w:val="fr-FR"/>
              </w:rPr>
              <w:t>17,4</w:t>
            </w:r>
          </w:p>
        </w:tc>
        <w:tc>
          <w:tcPr>
            <w:tcW w:w="1134" w:type="dxa"/>
            <w:shd w:val="clear" w:color="auto" w:fill="auto"/>
            <w:vAlign w:val="bottom"/>
          </w:tcPr>
          <w:p w14:paraId="3EAAAEFC" w14:textId="77777777" w:rsidR="00CC625D" w:rsidRPr="009F51E5" w:rsidRDefault="00CC625D" w:rsidP="009F51E5">
            <w:pPr>
              <w:suppressAutoHyphens w:val="0"/>
              <w:spacing w:before="40" w:after="40" w:line="220" w:lineRule="exact"/>
              <w:jc w:val="right"/>
              <w:rPr>
                <w:sz w:val="18"/>
              </w:rPr>
            </w:pPr>
            <w:r w:rsidRPr="009F51E5">
              <w:rPr>
                <w:sz w:val="18"/>
                <w:lang w:val="fr-FR"/>
              </w:rPr>
              <w:t>4 097</w:t>
            </w:r>
          </w:p>
        </w:tc>
        <w:tc>
          <w:tcPr>
            <w:tcW w:w="850" w:type="dxa"/>
            <w:shd w:val="clear" w:color="auto" w:fill="auto"/>
            <w:vAlign w:val="bottom"/>
          </w:tcPr>
          <w:p w14:paraId="3507CD51" w14:textId="77777777" w:rsidR="00CC625D" w:rsidRPr="009F51E5" w:rsidRDefault="00CC625D" w:rsidP="009F51E5">
            <w:pPr>
              <w:suppressAutoHyphens w:val="0"/>
              <w:spacing w:before="40" w:after="40" w:line="220" w:lineRule="exact"/>
              <w:jc w:val="right"/>
              <w:rPr>
                <w:sz w:val="18"/>
              </w:rPr>
            </w:pPr>
            <w:r w:rsidRPr="009F51E5">
              <w:rPr>
                <w:sz w:val="18"/>
                <w:lang w:val="fr-FR"/>
              </w:rPr>
              <w:t>21,9</w:t>
            </w:r>
          </w:p>
        </w:tc>
        <w:tc>
          <w:tcPr>
            <w:tcW w:w="991" w:type="dxa"/>
            <w:shd w:val="clear" w:color="auto" w:fill="auto"/>
            <w:vAlign w:val="bottom"/>
          </w:tcPr>
          <w:p w14:paraId="075C791E" w14:textId="77777777" w:rsidR="00CC625D" w:rsidRPr="009F51E5" w:rsidRDefault="00CC625D" w:rsidP="009F51E5">
            <w:pPr>
              <w:suppressAutoHyphens w:val="0"/>
              <w:spacing w:before="40" w:after="40" w:line="220" w:lineRule="exact"/>
              <w:jc w:val="right"/>
              <w:rPr>
                <w:b/>
                <w:bCs/>
                <w:sz w:val="18"/>
              </w:rPr>
            </w:pPr>
            <w:r w:rsidRPr="009F51E5">
              <w:rPr>
                <w:b/>
                <w:bCs/>
                <w:sz w:val="18"/>
                <w:lang w:val="fr-FR"/>
              </w:rPr>
              <w:t>7 435</w:t>
            </w:r>
          </w:p>
        </w:tc>
      </w:tr>
      <w:tr w:rsidR="009F51E5" w:rsidRPr="009F51E5" w14:paraId="008958F8" w14:textId="77777777" w:rsidTr="009F51E5">
        <w:tc>
          <w:tcPr>
            <w:tcW w:w="2127" w:type="dxa"/>
            <w:shd w:val="clear" w:color="auto" w:fill="auto"/>
          </w:tcPr>
          <w:p w14:paraId="4FED541C" w14:textId="77777777" w:rsidR="00CC625D" w:rsidRPr="009F51E5" w:rsidRDefault="00CC625D" w:rsidP="009F51E5">
            <w:pPr>
              <w:suppressAutoHyphens w:val="0"/>
              <w:spacing w:before="40" w:after="40" w:line="220" w:lineRule="exact"/>
              <w:rPr>
                <w:sz w:val="18"/>
              </w:rPr>
            </w:pPr>
            <w:r w:rsidRPr="009F51E5">
              <w:rPr>
                <w:sz w:val="18"/>
                <w:lang w:val="fr-FR"/>
              </w:rPr>
              <w:t>Guatemala</w:t>
            </w:r>
          </w:p>
        </w:tc>
        <w:tc>
          <w:tcPr>
            <w:tcW w:w="1417" w:type="dxa"/>
            <w:shd w:val="clear" w:color="auto" w:fill="auto"/>
            <w:vAlign w:val="bottom"/>
          </w:tcPr>
          <w:p w14:paraId="5EC092A2" w14:textId="77777777" w:rsidR="00CC625D" w:rsidRPr="009F51E5" w:rsidRDefault="00CC625D" w:rsidP="009F51E5">
            <w:pPr>
              <w:suppressAutoHyphens w:val="0"/>
              <w:spacing w:before="40" w:after="40" w:line="220" w:lineRule="exact"/>
              <w:jc w:val="right"/>
              <w:rPr>
                <w:sz w:val="18"/>
              </w:rPr>
            </w:pPr>
            <w:r w:rsidRPr="009F51E5">
              <w:rPr>
                <w:sz w:val="18"/>
                <w:lang w:val="fr-FR"/>
              </w:rPr>
              <w:t>2 401</w:t>
            </w:r>
          </w:p>
        </w:tc>
        <w:tc>
          <w:tcPr>
            <w:tcW w:w="851" w:type="dxa"/>
            <w:shd w:val="clear" w:color="auto" w:fill="auto"/>
            <w:vAlign w:val="bottom"/>
          </w:tcPr>
          <w:p w14:paraId="1CC63BB4" w14:textId="77777777" w:rsidR="00CC625D" w:rsidRPr="009F51E5" w:rsidRDefault="00CC625D" w:rsidP="009F51E5">
            <w:pPr>
              <w:suppressAutoHyphens w:val="0"/>
              <w:spacing w:before="40" w:after="40" w:line="220" w:lineRule="exact"/>
              <w:jc w:val="right"/>
              <w:rPr>
                <w:sz w:val="18"/>
              </w:rPr>
            </w:pPr>
            <w:r w:rsidRPr="009F51E5">
              <w:rPr>
                <w:sz w:val="18"/>
                <w:lang w:val="fr-FR"/>
              </w:rPr>
              <w:t>12,5</w:t>
            </w:r>
          </w:p>
        </w:tc>
        <w:tc>
          <w:tcPr>
            <w:tcW w:w="1134" w:type="dxa"/>
            <w:shd w:val="clear" w:color="auto" w:fill="auto"/>
            <w:vAlign w:val="bottom"/>
          </w:tcPr>
          <w:p w14:paraId="7BED1C9D" w14:textId="77777777" w:rsidR="00CC625D" w:rsidRPr="009F51E5" w:rsidRDefault="00CC625D" w:rsidP="009F51E5">
            <w:pPr>
              <w:suppressAutoHyphens w:val="0"/>
              <w:spacing w:before="40" w:after="40" w:line="220" w:lineRule="exact"/>
              <w:jc w:val="right"/>
              <w:rPr>
                <w:sz w:val="18"/>
              </w:rPr>
            </w:pPr>
            <w:r w:rsidRPr="009F51E5">
              <w:rPr>
                <w:sz w:val="18"/>
                <w:lang w:val="fr-FR"/>
              </w:rPr>
              <w:t>2 494</w:t>
            </w:r>
          </w:p>
        </w:tc>
        <w:tc>
          <w:tcPr>
            <w:tcW w:w="850" w:type="dxa"/>
            <w:shd w:val="clear" w:color="auto" w:fill="auto"/>
            <w:vAlign w:val="bottom"/>
          </w:tcPr>
          <w:p w14:paraId="526FA407" w14:textId="77777777" w:rsidR="00CC625D" w:rsidRPr="009F51E5" w:rsidRDefault="00CC625D" w:rsidP="009F51E5">
            <w:pPr>
              <w:suppressAutoHyphens w:val="0"/>
              <w:spacing w:before="40" w:after="40" w:line="220" w:lineRule="exact"/>
              <w:jc w:val="right"/>
              <w:rPr>
                <w:sz w:val="18"/>
              </w:rPr>
            </w:pPr>
            <w:r w:rsidRPr="009F51E5">
              <w:rPr>
                <w:sz w:val="18"/>
                <w:lang w:val="fr-FR"/>
              </w:rPr>
              <w:t>13,4</w:t>
            </w:r>
          </w:p>
        </w:tc>
        <w:tc>
          <w:tcPr>
            <w:tcW w:w="991" w:type="dxa"/>
            <w:shd w:val="clear" w:color="auto" w:fill="auto"/>
            <w:vAlign w:val="bottom"/>
          </w:tcPr>
          <w:p w14:paraId="1FF47716" w14:textId="77777777" w:rsidR="00CC625D" w:rsidRPr="009F51E5" w:rsidRDefault="00CC625D" w:rsidP="009F51E5">
            <w:pPr>
              <w:suppressAutoHyphens w:val="0"/>
              <w:spacing w:before="40" w:after="40" w:line="220" w:lineRule="exact"/>
              <w:jc w:val="right"/>
              <w:rPr>
                <w:b/>
                <w:bCs/>
                <w:sz w:val="18"/>
              </w:rPr>
            </w:pPr>
            <w:r w:rsidRPr="009F51E5">
              <w:rPr>
                <w:b/>
                <w:bCs/>
                <w:sz w:val="18"/>
                <w:lang w:val="fr-FR"/>
              </w:rPr>
              <w:t>4 895</w:t>
            </w:r>
          </w:p>
        </w:tc>
      </w:tr>
      <w:tr w:rsidR="009F51E5" w:rsidRPr="009F51E5" w14:paraId="43403832" w14:textId="77777777" w:rsidTr="009F51E5">
        <w:tc>
          <w:tcPr>
            <w:tcW w:w="2127" w:type="dxa"/>
            <w:shd w:val="clear" w:color="auto" w:fill="auto"/>
          </w:tcPr>
          <w:p w14:paraId="3026CAA2" w14:textId="77777777" w:rsidR="00CC625D" w:rsidRPr="009F51E5" w:rsidRDefault="00CC625D" w:rsidP="009F51E5">
            <w:pPr>
              <w:suppressAutoHyphens w:val="0"/>
              <w:spacing w:before="40" w:after="40" w:line="220" w:lineRule="exact"/>
              <w:rPr>
                <w:sz w:val="18"/>
              </w:rPr>
            </w:pPr>
            <w:r w:rsidRPr="009F51E5">
              <w:rPr>
                <w:sz w:val="18"/>
                <w:lang w:val="fr-FR"/>
              </w:rPr>
              <w:t>Nicaragua</w:t>
            </w:r>
          </w:p>
        </w:tc>
        <w:tc>
          <w:tcPr>
            <w:tcW w:w="1417" w:type="dxa"/>
            <w:shd w:val="clear" w:color="auto" w:fill="auto"/>
            <w:vAlign w:val="bottom"/>
          </w:tcPr>
          <w:p w14:paraId="5B386698" w14:textId="77777777" w:rsidR="00CC625D" w:rsidRPr="009F51E5" w:rsidRDefault="00CC625D" w:rsidP="009F51E5">
            <w:pPr>
              <w:suppressAutoHyphens w:val="0"/>
              <w:spacing w:before="40" w:after="40" w:line="220" w:lineRule="exact"/>
              <w:jc w:val="right"/>
              <w:rPr>
                <w:sz w:val="18"/>
              </w:rPr>
            </w:pPr>
            <w:r w:rsidRPr="009F51E5">
              <w:rPr>
                <w:sz w:val="18"/>
                <w:lang w:val="fr-FR"/>
              </w:rPr>
              <w:t>3 385</w:t>
            </w:r>
          </w:p>
        </w:tc>
        <w:tc>
          <w:tcPr>
            <w:tcW w:w="851" w:type="dxa"/>
            <w:shd w:val="clear" w:color="auto" w:fill="auto"/>
            <w:vAlign w:val="bottom"/>
          </w:tcPr>
          <w:p w14:paraId="1DC4ADF9" w14:textId="77777777" w:rsidR="00CC625D" w:rsidRPr="009F51E5" w:rsidRDefault="00CC625D" w:rsidP="009F51E5">
            <w:pPr>
              <w:suppressAutoHyphens w:val="0"/>
              <w:spacing w:before="40" w:after="40" w:line="220" w:lineRule="exact"/>
              <w:jc w:val="right"/>
              <w:rPr>
                <w:sz w:val="18"/>
              </w:rPr>
            </w:pPr>
            <w:r w:rsidRPr="009F51E5">
              <w:rPr>
                <w:sz w:val="18"/>
                <w:lang w:val="fr-FR"/>
              </w:rPr>
              <w:t>17,6</w:t>
            </w:r>
          </w:p>
        </w:tc>
        <w:tc>
          <w:tcPr>
            <w:tcW w:w="1134" w:type="dxa"/>
            <w:shd w:val="clear" w:color="auto" w:fill="auto"/>
            <w:vAlign w:val="bottom"/>
          </w:tcPr>
          <w:p w14:paraId="1D52F609" w14:textId="77777777" w:rsidR="00CC625D" w:rsidRPr="009F51E5" w:rsidRDefault="00CC625D" w:rsidP="009F51E5">
            <w:pPr>
              <w:suppressAutoHyphens w:val="0"/>
              <w:spacing w:before="40" w:after="40" w:line="220" w:lineRule="exact"/>
              <w:jc w:val="right"/>
              <w:rPr>
                <w:sz w:val="18"/>
              </w:rPr>
            </w:pPr>
            <w:r w:rsidRPr="009F51E5">
              <w:rPr>
                <w:sz w:val="18"/>
                <w:lang w:val="fr-FR"/>
              </w:rPr>
              <w:t>3 525</w:t>
            </w:r>
          </w:p>
        </w:tc>
        <w:tc>
          <w:tcPr>
            <w:tcW w:w="850" w:type="dxa"/>
            <w:shd w:val="clear" w:color="auto" w:fill="auto"/>
            <w:vAlign w:val="bottom"/>
          </w:tcPr>
          <w:p w14:paraId="12B5832D" w14:textId="77777777" w:rsidR="00CC625D" w:rsidRPr="009F51E5" w:rsidRDefault="00CC625D" w:rsidP="009F51E5">
            <w:pPr>
              <w:suppressAutoHyphens w:val="0"/>
              <w:spacing w:before="40" w:after="40" w:line="220" w:lineRule="exact"/>
              <w:jc w:val="right"/>
              <w:rPr>
                <w:sz w:val="18"/>
              </w:rPr>
            </w:pPr>
            <w:r w:rsidRPr="009F51E5">
              <w:rPr>
                <w:sz w:val="18"/>
                <w:lang w:val="fr-FR"/>
              </w:rPr>
              <w:t>18,9</w:t>
            </w:r>
          </w:p>
        </w:tc>
        <w:tc>
          <w:tcPr>
            <w:tcW w:w="991" w:type="dxa"/>
            <w:shd w:val="clear" w:color="auto" w:fill="auto"/>
            <w:vAlign w:val="bottom"/>
          </w:tcPr>
          <w:p w14:paraId="587608E6" w14:textId="77777777" w:rsidR="00CC625D" w:rsidRPr="009F51E5" w:rsidRDefault="00CC625D" w:rsidP="009F51E5">
            <w:pPr>
              <w:suppressAutoHyphens w:val="0"/>
              <w:spacing w:before="40" w:after="40" w:line="220" w:lineRule="exact"/>
              <w:jc w:val="right"/>
              <w:rPr>
                <w:b/>
                <w:bCs/>
                <w:sz w:val="18"/>
              </w:rPr>
            </w:pPr>
            <w:r w:rsidRPr="009F51E5">
              <w:rPr>
                <w:b/>
                <w:bCs/>
                <w:sz w:val="18"/>
                <w:lang w:val="fr-FR"/>
              </w:rPr>
              <w:t>6 910</w:t>
            </w:r>
          </w:p>
        </w:tc>
      </w:tr>
      <w:tr w:rsidR="009F51E5" w:rsidRPr="009F51E5" w14:paraId="5E703EFF" w14:textId="77777777" w:rsidTr="009F51E5">
        <w:tc>
          <w:tcPr>
            <w:tcW w:w="2127" w:type="dxa"/>
            <w:shd w:val="clear" w:color="auto" w:fill="auto"/>
          </w:tcPr>
          <w:p w14:paraId="11B8AB70" w14:textId="77777777" w:rsidR="00CC625D" w:rsidRPr="009F51E5" w:rsidRDefault="00CC625D" w:rsidP="009F51E5">
            <w:pPr>
              <w:suppressAutoHyphens w:val="0"/>
              <w:spacing w:before="40" w:after="40" w:line="220" w:lineRule="exact"/>
              <w:rPr>
                <w:sz w:val="18"/>
              </w:rPr>
            </w:pPr>
            <w:r w:rsidRPr="009F51E5">
              <w:rPr>
                <w:sz w:val="18"/>
                <w:lang w:val="fr-FR"/>
              </w:rPr>
              <w:t>Colombie</w:t>
            </w:r>
          </w:p>
        </w:tc>
        <w:tc>
          <w:tcPr>
            <w:tcW w:w="1417" w:type="dxa"/>
            <w:shd w:val="clear" w:color="auto" w:fill="auto"/>
            <w:vAlign w:val="bottom"/>
          </w:tcPr>
          <w:p w14:paraId="74958FEC" w14:textId="77777777" w:rsidR="00CC625D" w:rsidRPr="009F51E5" w:rsidRDefault="00CC625D" w:rsidP="009F51E5">
            <w:pPr>
              <w:suppressAutoHyphens w:val="0"/>
              <w:spacing w:before="40" w:after="40" w:line="220" w:lineRule="exact"/>
              <w:jc w:val="right"/>
              <w:rPr>
                <w:sz w:val="18"/>
              </w:rPr>
            </w:pPr>
            <w:r w:rsidRPr="009F51E5">
              <w:rPr>
                <w:sz w:val="18"/>
                <w:lang w:val="fr-FR"/>
              </w:rPr>
              <w:t>429</w:t>
            </w:r>
          </w:p>
        </w:tc>
        <w:tc>
          <w:tcPr>
            <w:tcW w:w="851" w:type="dxa"/>
            <w:shd w:val="clear" w:color="auto" w:fill="auto"/>
            <w:vAlign w:val="bottom"/>
          </w:tcPr>
          <w:p w14:paraId="28BF3F55" w14:textId="77777777" w:rsidR="00CC625D" w:rsidRPr="009F51E5" w:rsidRDefault="00CC625D" w:rsidP="009F51E5">
            <w:pPr>
              <w:suppressAutoHyphens w:val="0"/>
              <w:spacing w:before="40" w:after="40" w:line="220" w:lineRule="exact"/>
              <w:jc w:val="right"/>
              <w:rPr>
                <w:sz w:val="18"/>
              </w:rPr>
            </w:pPr>
            <w:r w:rsidRPr="009F51E5">
              <w:rPr>
                <w:sz w:val="18"/>
                <w:lang w:val="fr-FR"/>
              </w:rPr>
              <w:t>2,2</w:t>
            </w:r>
          </w:p>
        </w:tc>
        <w:tc>
          <w:tcPr>
            <w:tcW w:w="1134" w:type="dxa"/>
            <w:shd w:val="clear" w:color="auto" w:fill="auto"/>
            <w:vAlign w:val="bottom"/>
          </w:tcPr>
          <w:p w14:paraId="4BED5740" w14:textId="77777777" w:rsidR="00CC625D" w:rsidRPr="009F51E5" w:rsidRDefault="00CC625D" w:rsidP="009F51E5">
            <w:pPr>
              <w:suppressAutoHyphens w:val="0"/>
              <w:spacing w:before="40" w:after="40" w:line="220" w:lineRule="exact"/>
              <w:jc w:val="right"/>
              <w:rPr>
                <w:sz w:val="18"/>
              </w:rPr>
            </w:pPr>
            <w:r w:rsidRPr="009F51E5">
              <w:rPr>
                <w:sz w:val="18"/>
                <w:lang w:val="fr-FR"/>
              </w:rPr>
              <w:t>359</w:t>
            </w:r>
          </w:p>
        </w:tc>
        <w:tc>
          <w:tcPr>
            <w:tcW w:w="850" w:type="dxa"/>
            <w:shd w:val="clear" w:color="auto" w:fill="auto"/>
            <w:vAlign w:val="bottom"/>
          </w:tcPr>
          <w:p w14:paraId="6B391501" w14:textId="77777777" w:rsidR="00CC625D" w:rsidRPr="009F51E5" w:rsidRDefault="00CC625D" w:rsidP="009F51E5">
            <w:pPr>
              <w:suppressAutoHyphens w:val="0"/>
              <w:spacing w:before="40" w:after="40" w:line="220" w:lineRule="exact"/>
              <w:jc w:val="right"/>
              <w:rPr>
                <w:sz w:val="18"/>
              </w:rPr>
            </w:pPr>
            <w:r w:rsidRPr="009F51E5">
              <w:rPr>
                <w:sz w:val="18"/>
                <w:lang w:val="fr-FR"/>
              </w:rPr>
              <w:t>1,9</w:t>
            </w:r>
          </w:p>
        </w:tc>
        <w:tc>
          <w:tcPr>
            <w:tcW w:w="991" w:type="dxa"/>
            <w:shd w:val="clear" w:color="auto" w:fill="auto"/>
            <w:vAlign w:val="bottom"/>
          </w:tcPr>
          <w:p w14:paraId="07E7B0A4" w14:textId="77777777" w:rsidR="00CC625D" w:rsidRPr="009F51E5" w:rsidRDefault="00CC625D" w:rsidP="009F51E5">
            <w:pPr>
              <w:suppressAutoHyphens w:val="0"/>
              <w:spacing w:before="40" w:after="40" w:line="220" w:lineRule="exact"/>
              <w:jc w:val="right"/>
              <w:rPr>
                <w:b/>
                <w:bCs/>
                <w:sz w:val="18"/>
              </w:rPr>
            </w:pPr>
            <w:r w:rsidRPr="009F51E5">
              <w:rPr>
                <w:b/>
                <w:bCs/>
                <w:sz w:val="18"/>
                <w:lang w:val="fr-FR"/>
              </w:rPr>
              <w:t>788</w:t>
            </w:r>
          </w:p>
        </w:tc>
      </w:tr>
      <w:tr w:rsidR="009F51E5" w:rsidRPr="009F51E5" w14:paraId="139F9D68" w14:textId="77777777" w:rsidTr="009F51E5">
        <w:tc>
          <w:tcPr>
            <w:tcW w:w="2127" w:type="dxa"/>
            <w:shd w:val="clear" w:color="auto" w:fill="auto"/>
          </w:tcPr>
          <w:p w14:paraId="132D980D" w14:textId="77777777" w:rsidR="00CC625D" w:rsidRPr="009F51E5" w:rsidRDefault="00CC625D" w:rsidP="009F51E5">
            <w:pPr>
              <w:suppressAutoHyphens w:val="0"/>
              <w:spacing w:before="40" w:after="40" w:line="220" w:lineRule="exact"/>
              <w:rPr>
                <w:sz w:val="18"/>
              </w:rPr>
            </w:pPr>
            <w:r w:rsidRPr="009F51E5">
              <w:rPr>
                <w:sz w:val="18"/>
                <w:lang w:val="fr-FR"/>
              </w:rPr>
              <w:t>Espagne</w:t>
            </w:r>
          </w:p>
        </w:tc>
        <w:tc>
          <w:tcPr>
            <w:tcW w:w="1417" w:type="dxa"/>
            <w:shd w:val="clear" w:color="auto" w:fill="auto"/>
            <w:vAlign w:val="bottom"/>
          </w:tcPr>
          <w:p w14:paraId="572EF546" w14:textId="77777777" w:rsidR="00CC625D" w:rsidRPr="009F51E5" w:rsidRDefault="00CC625D" w:rsidP="009F51E5">
            <w:pPr>
              <w:suppressAutoHyphens w:val="0"/>
              <w:spacing w:before="40" w:after="40" w:line="220" w:lineRule="exact"/>
              <w:jc w:val="right"/>
              <w:rPr>
                <w:sz w:val="18"/>
              </w:rPr>
            </w:pPr>
            <w:r w:rsidRPr="009F51E5">
              <w:rPr>
                <w:sz w:val="18"/>
                <w:lang w:val="fr-FR"/>
              </w:rPr>
              <w:t>329</w:t>
            </w:r>
          </w:p>
        </w:tc>
        <w:tc>
          <w:tcPr>
            <w:tcW w:w="851" w:type="dxa"/>
            <w:shd w:val="clear" w:color="auto" w:fill="auto"/>
            <w:vAlign w:val="bottom"/>
          </w:tcPr>
          <w:p w14:paraId="3F84745E" w14:textId="77777777" w:rsidR="00CC625D" w:rsidRPr="009F51E5" w:rsidRDefault="00CC625D" w:rsidP="009F51E5">
            <w:pPr>
              <w:suppressAutoHyphens w:val="0"/>
              <w:spacing w:before="40" w:after="40" w:line="220" w:lineRule="exact"/>
              <w:jc w:val="right"/>
              <w:rPr>
                <w:sz w:val="18"/>
              </w:rPr>
            </w:pPr>
            <w:r w:rsidRPr="009F51E5">
              <w:rPr>
                <w:sz w:val="18"/>
                <w:lang w:val="fr-FR"/>
              </w:rPr>
              <w:t>1,7</w:t>
            </w:r>
          </w:p>
        </w:tc>
        <w:tc>
          <w:tcPr>
            <w:tcW w:w="1134" w:type="dxa"/>
            <w:shd w:val="clear" w:color="auto" w:fill="auto"/>
            <w:vAlign w:val="bottom"/>
          </w:tcPr>
          <w:p w14:paraId="5771103D" w14:textId="77777777" w:rsidR="00CC625D" w:rsidRPr="009F51E5" w:rsidRDefault="00CC625D" w:rsidP="009F51E5">
            <w:pPr>
              <w:suppressAutoHyphens w:val="0"/>
              <w:spacing w:before="40" w:after="40" w:line="220" w:lineRule="exact"/>
              <w:jc w:val="right"/>
              <w:rPr>
                <w:sz w:val="18"/>
              </w:rPr>
            </w:pPr>
            <w:r w:rsidRPr="009F51E5">
              <w:rPr>
                <w:sz w:val="18"/>
                <w:lang w:val="fr-FR"/>
              </w:rPr>
              <w:t>276</w:t>
            </w:r>
          </w:p>
        </w:tc>
        <w:tc>
          <w:tcPr>
            <w:tcW w:w="850" w:type="dxa"/>
            <w:shd w:val="clear" w:color="auto" w:fill="auto"/>
            <w:vAlign w:val="bottom"/>
          </w:tcPr>
          <w:p w14:paraId="2788E90D" w14:textId="77777777" w:rsidR="00CC625D" w:rsidRPr="009F51E5" w:rsidRDefault="00CC625D" w:rsidP="009F51E5">
            <w:pPr>
              <w:suppressAutoHyphens w:val="0"/>
              <w:spacing w:before="40" w:after="40" w:line="220" w:lineRule="exact"/>
              <w:jc w:val="right"/>
              <w:rPr>
                <w:sz w:val="18"/>
              </w:rPr>
            </w:pPr>
            <w:r w:rsidRPr="009F51E5">
              <w:rPr>
                <w:sz w:val="18"/>
                <w:lang w:val="fr-FR"/>
              </w:rPr>
              <w:t>1,5</w:t>
            </w:r>
          </w:p>
        </w:tc>
        <w:tc>
          <w:tcPr>
            <w:tcW w:w="991" w:type="dxa"/>
            <w:shd w:val="clear" w:color="auto" w:fill="auto"/>
            <w:vAlign w:val="bottom"/>
          </w:tcPr>
          <w:p w14:paraId="4A6158FC" w14:textId="77777777" w:rsidR="00CC625D" w:rsidRPr="009F51E5" w:rsidRDefault="00CC625D" w:rsidP="009F51E5">
            <w:pPr>
              <w:suppressAutoHyphens w:val="0"/>
              <w:spacing w:before="40" w:after="40" w:line="220" w:lineRule="exact"/>
              <w:jc w:val="right"/>
              <w:rPr>
                <w:b/>
                <w:bCs/>
                <w:sz w:val="18"/>
              </w:rPr>
            </w:pPr>
            <w:r w:rsidRPr="009F51E5">
              <w:rPr>
                <w:b/>
                <w:bCs/>
                <w:sz w:val="18"/>
                <w:lang w:val="fr-FR"/>
              </w:rPr>
              <w:t>605</w:t>
            </w:r>
          </w:p>
        </w:tc>
      </w:tr>
      <w:tr w:rsidR="009F51E5" w:rsidRPr="009F51E5" w14:paraId="212E424D" w14:textId="77777777" w:rsidTr="009F51E5">
        <w:tc>
          <w:tcPr>
            <w:tcW w:w="2127" w:type="dxa"/>
            <w:shd w:val="clear" w:color="auto" w:fill="auto"/>
          </w:tcPr>
          <w:p w14:paraId="6D665ACC" w14:textId="77777777" w:rsidR="00CC625D" w:rsidRPr="009F51E5" w:rsidRDefault="00CC625D" w:rsidP="009F51E5">
            <w:pPr>
              <w:suppressAutoHyphens w:val="0"/>
              <w:spacing w:before="40" w:after="40" w:line="220" w:lineRule="exact"/>
              <w:rPr>
                <w:sz w:val="18"/>
              </w:rPr>
            </w:pPr>
            <w:r w:rsidRPr="009F51E5">
              <w:rPr>
                <w:sz w:val="18"/>
                <w:lang w:val="fr-FR"/>
              </w:rPr>
              <w:t>Chine</w:t>
            </w:r>
          </w:p>
        </w:tc>
        <w:tc>
          <w:tcPr>
            <w:tcW w:w="1417" w:type="dxa"/>
            <w:shd w:val="clear" w:color="auto" w:fill="auto"/>
            <w:vAlign w:val="bottom"/>
          </w:tcPr>
          <w:p w14:paraId="0AB630E9" w14:textId="77777777" w:rsidR="00CC625D" w:rsidRPr="009F51E5" w:rsidRDefault="00CC625D" w:rsidP="009F51E5">
            <w:pPr>
              <w:suppressAutoHyphens w:val="0"/>
              <w:spacing w:before="40" w:after="40" w:line="220" w:lineRule="exact"/>
              <w:jc w:val="right"/>
              <w:rPr>
                <w:sz w:val="18"/>
              </w:rPr>
            </w:pPr>
            <w:r w:rsidRPr="009F51E5">
              <w:rPr>
                <w:sz w:val="18"/>
                <w:lang w:val="fr-FR"/>
              </w:rPr>
              <w:t>258</w:t>
            </w:r>
          </w:p>
        </w:tc>
        <w:tc>
          <w:tcPr>
            <w:tcW w:w="851" w:type="dxa"/>
            <w:shd w:val="clear" w:color="auto" w:fill="auto"/>
            <w:vAlign w:val="bottom"/>
          </w:tcPr>
          <w:p w14:paraId="0A7F043C" w14:textId="77777777" w:rsidR="00CC625D" w:rsidRPr="009F51E5" w:rsidRDefault="00CC625D" w:rsidP="009F51E5">
            <w:pPr>
              <w:suppressAutoHyphens w:val="0"/>
              <w:spacing w:before="40" w:after="40" w:line="220" w:lineRule="exact"/>
              <w:jc w:val="right"/>
              <w:rPr>
                <w:sz w:val="18"/>
              </w:rPr>
            </w:pPr>
            <w:r w:rsidRPr="009F51E5">
              <w:rPr>
                <w:sz w:val="18"/>
                <w:lang w:val="fr-FR"/>
              </w:rPr>
              <w:t>1,3</w:t>
            </w:r>
          </w:p>
        </w:tc>
        <w:tc>
          <w:tcPr>
            <w:tcW w:w="1134" w:type="dxa"/>
            <w:shd w:val="clear" w:color="auto" w:fill="auto"/>
            <w:vAlign w:val="bottom"/>
          </w:tcPr>
          <w:p w14:paraId="45D21E01" w14:textId="77777777" w:rsidR="00CC625D" w:rsidRPr="009F51E5" w:rsidRDefault="00CC625D" w:rsidP="009F51E5">
            <w:pPr>
              <w:suppressAutoHyphens w:val="0"/>
              <w:spacing w:before="40" w:after="40" w:line="220" w:lineRule="exact"/>
              <w:jc w:val="right"/>
              <w:rPr>
                <w:sz w:val="18"/>
              </w:rPr>
            </w:pPr>
            <w:r w:rsidRPr="009F51E5">
              <w:rPr>
                <w:sz w:val="18"/>
                <w:lang w:val="fr-FR"/>
              </w:rPr>
              <w:t>160</w:t>
            </w:r>
          </w:p>
        </w:tc>
        <w:tc>
          <w:tcPr>
            <w:tcW w:w="850" w:type="dxa"/>
            <w:shd w:val="clear" w:color="auto" w:fill="auto"/>
            <w:vAlign w:val="bottom"/>
          </w:tcPr>
          <w:p w14:paraId="28D5ECA6" w14:textId="77777777" w:rsidR="00CC625D" w:rsidRPr="009F51E5" w:rsidRDefault="00CC625D" w:rsidP="009F51E5">
            <w:pPr>
              <w:suppressAutoHyphens w:val="0"/>
              <w:spacing w:before="40" w:after="40" w:line="220" w:lineRule="exact"/>
              <w:jc w:val="right"/>
              <w:rPr>
                <w:sz w:val="18"/>
              </w:rPr>
            </w:pPr>
            <w:r w:rsidRPr="009F51E5">
              <w:rPr>
                <w:sz w:val="18"/>
                <w:lang w:val="fr-FR"/>
              </w:rPr>
              <w:t>0,9</w:t>
            </w:r>
          </w:p>
        </w:tc>
        <w:tc>
          <w:tcPr>
            <w:tcW w:w="991" w:type="dxa"/>
            <w:shd w:val="clear" w:color="auto" w:fill="auto"/>
            <w:vAlign w:val="bottom"/>
          </w:tcPr>
          <w:p w14:paraId="31E45F71" w14:textId="77777777" w:rsidR="00CC625D" w:rsidRPr="009F51E5" w:rsidRDefault="00CC625D" w:rsidP="009F51E5">
            <w:pPr>
              <w:suppressAutoHyphens w:val="0"/>
              <w:spacing w:before="40" w:after="40" w:line="220" w:lineRule="exact"/>
              <w:jc w:val="right"/>
              <w:rPr>
                <w:b/>
                <w:bCs/>
                <w:sz w:val="18"/>
              </w:rPr>
            </w:pPr>
            <w:r w:rsidRPr="009F51E5">
              <w:rPr>
                <w:b/>
                <w:bCs/>
                <w:sz w:val="18"/>
                <w:lang w:val="fr-FR"/>
              </w:rPr>
              <w:t>418</w:t>
            </w:r>
          </w:p>
        </w:tc>
      </w:tr>
      <w:tr w:rsidR="009F51E5" w:rsidRPr="009F51E5" w14:paraId="32669639" w14:textId="77777777" w:rsidTr="009F51E5">
        <w:tc>
          <w:tcPr>
            <w:tcW w:w="2127" w:type="dxa"/>
            <w:tcBorders>
              <w:bottom w:val="single" w:sz="4" w:space="0" w:color="auto"/>
            </w:tcBorders>
            <w:shd w:val="clear" w:color="auto" w:fill="auto"/>
          </w:tcPr>
          <w:p w14:paraId="06B24C0F" w14:textId="77777777" w:rsidR="00CC625D" w:rsidRPr="009F51E5" w:rsidRDefault="00CC625D" w:rsidP="009F51E5">
            <w:pPr>
              <w:suppressAutoHyphens w:val="0"/>
              <w:spacing w:before="40" w:after="40" w:line="220" w:lineRule="exact"/>
              <w:rPr>
                <w:sz w:val="18"/>
              </w:rPr>
            </w:pPr>
            <w:r w:rsidRPr="009F51E5">
              <w:rPr>
                <w:sz w:val="18"/>
                <w:lang w:val="fr-FR"/>
              </w:rPr>
              <w:t>Autres</w:t>
            </w:r>
          </w:p>
        </w:tc>
        <w:tc>
          <w:tcPr>
            <w:tcW w:w="1417" w:type="dxa"/>
            <w:tcBorders>
              <w:bottom w:val="single" w:sz="4" w:space="0" w:color="auto"/>
            </w:tcBorders>
            <w:shd w:val="clear" w:color="auto" w:fill="auto"/>
            <w:vAlign w:val="bottom"/>
          </w:tcPr>
          <w:p w14:paraId="011C84E4" w14:textId="77777777" w:rsidR="00CC625D" w:rsidRPr="009F51E5" w:rsidRDefault="00CC625D" w:rsidP="009F51E5">
            <w:pPr>
              <w:suppressAutoHyphens w:val="0"/>
              <w:spacing w:before="40" w:after="40" w:line="220" w:lineRule="exact"/>
              <w:jc w:val="right"/>
              <w:rPr>
                <w:sz w:val="18"/>
              </w:rPr>
            </w:pPr>
            <w:r w:rsidRPr="009F51E5">
              <w:rPr>
                <w:sz w:val="18"/>
                <w:lang w:val="fr-FR"/>
              </w:rPr>
              <w:t>3 203</w:t>
            </w:r>
          </w:p>
        </w:tc>
        <w:tc>
          <w:tcPr>
            <w:tcW w:w="851" w:type="dxa"/>
            <w:tcBorders>
              <w:bottom w:val="single" w:sz="4" w:space="0" w:color="auto"/>
            </w:tcBorders>
            <w:shd w:val="clear" w:color="auto" w:fill="auto"/>
            <w:vAlign w:val="bottom"/>
          </w:tcPr>
          <w:p w14:paraId="3E22BD19" w14:textId="77777777" w:rsidR="00CC625D" w:rsidRPr="009F51E5" w:rsidRDefault="00CC625D" w:rsidP="009F51E5">
            <w:pPr>
              <w:suppressAutoHyphens w:val="0"/>
              <w:spacing w:before="40" w:after="40" w:line="220" w:lineRule="exact"/>
              <w:jc w:val="right"/>
              <w:rPr>
                <w:sz w:val="18"/>
              </w:rPr>
            </w:pPr>
            <w:r w:rsidRPr="009F51E5">
              <w:rPr>
                <w:sz w:val="18"/>
                <w:lang w:val="fr-FR"/>
              </w:rPr>
              <w:t>16,7</w:t>
            </w:r>
          </w:p>
        </w:tc>
        <w:tc>
          <w:tcPr>
            <w:tcW w:w="1134" w:type="dxa"/>
            <w:tcBorders>
              <w:bottom w:val="single" w:sz="4" w:space="0" w:color="auto"/>
            </w:tcBorders>
            <w:shd w:val="clear" w:color="auto" w:fill="auto"/>
            <w:vAlign w:val="bottom"/>
          </w:tcPr>
          <w:p w14:paraId="55BD509B" w14:textId="77777777" w:rsidR="00CC625D" w:rsidRPr="009F51E5" w:rsidRDefault="00CC625D" w:rsidP="009F51E5">
            <w:pPr>
              <w:suppressAutoHyphens w:val="0"/>
              <w:spacing w:before="40" w:after="40" w:line="220" w:lineRule="exact"/>
              <w:jc w:val="right"/>
              <w:rPr>
                <w:sz w:val="18"/>
              </w:rPr>
            </w:pPr>
            <w:r w:rsidRPr="009F51E5">
              <w:rPr>
                <w:sz w:val="18"/>
                <w:lang w:val="fr-FR"/>
              </w:rPr>
              <w:t>2 450</w:t>
            </w:r>
          </w:p>
        </w:tc>
        <w:tc>
          <w:tcPr>
            <w:tcW w:w="850" w:type="dxa"/>
            <w:tcBorders>
              <w:bottom w:val="single" w:sz="4" w:space="0" w:color="auto"/>
            </w:tcBorders>
            <w:shd w:val="clear" w:color="auto" w:fill="auto"/>
            <w:vAlign w:val="bottom"/>
          </w:tcPr>
          <w:p w14:paraId="5ACA3E85" w14:textId="77777777" w:rsidR="00CC625D" w:rsidRPr="009F51E5" w:rsidRDefault="00CC625D" w:rsidP="009F51E5">
            <w:pPr>
              <w:suppressAutoHyphens w:val="0"/>
              <w:spacing w:before="40" w:after="40" w:line="220" w:lineRule="exact"/>
              <w:jc w:val="right"/>
              <w:rPr>
                <w:sz w:val="18"/>
              </w:rPr>
            </w:pPr>
            <w:r w:rsidRPr="009F51E5">
              <w:rPr>
                <w:sz w:val="18"/>
                <w:lang w:val="fr-FR"/>
              </w:rPr>
              <w:t>13,1</w:t>
            </w:r>
          </w:p>
        </w:tc>
        <w:tc>
          <w:tcPr>
            <w:tcW w:w="991" w:type="dxa"/>
            <w:tcBorders>
              <w:bottom w:val="single" w:sz="4" w:space="0" w:color="auto"/>
            </w:tcBorders>
            <w:shd w:val="clear" w:color="auto" w:fill="auto"/>
            <w:vAlign w:val="bottom"/>
          </w:tcPr>
          <w:p w14:paraId="1BCD69F5" w14:textId="77777777" w:rsidR="00CC625D" w:rsidRPr="009F51E5" w:rsidRDefault="00CC625D" w:rsidP="009F51E5">
            <w:pPr>
              <w:suppressAutoHyphens w:val="0"/>
              <w:spacing w:before="40" w:after="40" w:line="220" w:lineRule="exact"/>
              <w:jc w:val="right"/>
              <w:rPr>
                <w:b/>
                <w:bCs/>
                <w:sz w:val="18"/>
              </w:rPr>
            </w:pPr>
            <w:r w:rsidRPr="009F51E5">
              <w:rPr>
                <w:b/>
                <w:bCs/>
                <w:sz w:val="18"/>
                <w:lang w:val="fr-FR"/>
              </w:rPr>
              <w:t>5 653</w:t>
            </w:r>
          </w:p>
        </w:tc>
      </w:tr>
      <w:tr w:rsidR="009F51E5" w:rsidRPr="009F51E5" w14:paraId="76A3B292" w14:textId="77777777" w:rsidTr="009F51E5">
        <w:tc>
          <w:tcPr>
            <w:tcW w:w="2127" w:type="dxa"/>
            <w:tcBorders>
              <w:top w:val="single" w:sz="4" w:space="0" w:color="auto"/>
              <w:bottom w:val="single" w:sz="4" w:space="0" w:color="auto"/>
            </w:tcBorders>
            <w:shd w:val="clear" w:color="auto" w:fill="auto"/>
          </w:tcPr>
          <w:p w14:paraId="249DE7B8" w14:textId="61CEB71B" w:rsidR="00CC625D" w:rsidRPr="009F51E5" w:rsidRDefault="00CC625D" w:rsidP="009F51E5">
            <w:pPr>
              <w:suppressAutoHyphens w:val="0"/>
              <w:spacing w:before="80" w:after="80" w:line="220" w:lineRule="exact"/>
              <w:ind w:left="170"/>
              <w:rPr>
                <w:b/>
                <w:bCs/>
                <w:sz w:val="18"/>
              </w:rPr>
            </w:pPr>
            <w:r w:rsidRPr="009F51E5">
              <w:rPr>
                <w:b/>
                <w:bCs/>
                <w:sz w:val="18"/>
                <w:lang w:val="fr-FR"/>
              </w:rPr>
              <w:t>Total</w:t>
            </w:r>
          </w:p>
        </w:tc>
        <w:tc>
          <w:tcPr>
            <w:tcW w:w="1417" w:type="dxa"/>
            <w:tcBorders>
              <w:top w:val="single" w:sz="4" w:space="0" w:color="auto"/>
              <w:bottom w:val="single" w:sz="4" w:space="0" w:color="auto"/>
            </w:tcBorders>
            <w:shd w:val="clear" w:color="auto" w:fill="auto"/>
            <w:vAlign w:val="bottom"/>
          </w:tcPr>
          <w:p w14:paraId="58CF3D9B" w14:textId="77777777" w:rsidR="00CC625D" w:rsidRPr="009F51E5" w:rsidRDefault="00CC625D" w:rsidP="009F51E5">
            <w:pPr>
              <w:suppressAutoHyphens w:val="0"/>
              <w:spacing w:before="80" w:after="80" w:line="220" w:lineRule="exact"/>
              <w:jc w:val="right"/>
              <w:rPr>
                <w:b/>
                <w:bCs/>
                <w:sz w:val="18"/>
              </w:rPr>
            </w:pPr>
            <w:r w:rsidRPr="009F51E5">
              <w:rPr>
                <w:b/>
                <w:bCs/>
                <w:sz w:val="18"/>
                <w:lang w:val="fr-FR"/>
              </w:rPr>
              <w:t>19 234</w:t>
            </w:r>
          </w:p>
        </w:tc>
        <w:tc>
          <w:tcPr>
            <w:tcW w:w="851" w:type="dxa"/>
            <w:tcBorders>
              <w:top w:val="single" w:sz="4" w:space="0" w:color="auto"/>
              <w:bottom w:val="single" w:sz="4" w:space="0" w:color="auto"/>
            </w:tcBorders>
            <w:shd w:val="clear" w:color="auto" w:fill="auto"/>
            <w:vAlign w:val="bottom"/>
          </w:tcPr>
          <w:p w14:paraId="217B5341" w14:textId="77777777" w:rsidR="00CC625D" w:rsidRPr="009F51E5" w:rsidRDefault="00CC625D" w:rsidP="009F51E5">
            <w:pPr>
              <w:suppressAutoHyphens w:val="0"/>
              <w:spacing w:before="80" w:after="80" w:line="220" w:lineRule="exact"/>
              <w:jc w:val="right"/>
              <w:rPr>
                <w:b/>
                <w:bCs/>
                <w:sz w:val="18"/>
              </w:rPr>
            </w:pPr>
            <w:r w:rsidRPr="009F51E5">
              <w:rPr>
                <w:b/>
                <w:bCs/>
                <w:sz w:val="18"/>
                <w:lang w:val="fr-FR"/>
              </w:rPr>
              <w:t>100</w:t>
            </w:r>
          </w:p>
        </w:tc>
        <w:tc>
          <w:tcPr>
            <w:tcW w:w="1134" w:type="dxa"/>
            <w:tcBorders>
              <w:top w:val="single" w:sz="4" w:space="0" w:color="auto"/>
              <w:bottom w:val="single" w:sz="4" w:space="0" w:color="auto"/>
            </w:tcBorders>
            <w:shd w:val="clear" w:color="auto" w:fill="auto"/>
            <w:vAlign w:val="bottom"/>
          </w:tcPr>
          <w:p w14:paraId="1335A654" w14:textId="77777777" w:rsidR="00CC625D" w:rsidRPr="009F51E5" w:rsidRDefault="00CC625D" w:rsidP="009F51E5">
            <w:pPr>
              <w:suppressAutoHyphens w:val="0"/>
              <w:spacing w:before="80" w:after="80" w:line="220" w:lineRule="exact"/>
              <w:jc w:val="right"/>
              <w:rPr>
                <w:b/>
                <w:bCs/>
                <w:sz w:val="18"/>
              </w:rPr>
            </w:pPr>
            <w:r w:rsidRPr="009F51E5">
              <w:rPr>
                <w:b/>
                <w:bCs/>
                <w:sz w:val="18"/>
                <w:lang w:val="fr-FR"/>
              </w:rPr>
              <w:t>18 678</w:t>
            </w:r>
          </w:p>
        </w:tc>
        <w:tc>
          <w:tcPr>
            <w:tcW w:w="850" w:type="dxa"/>
            <w:tcBorders>
              <w:top w:val="single" w:sz="4" w:space="0" w:color="auto"/>
              <w:bottom w:val="single" w:sz="4" w:space="0" w:color="auto"/>
            </w:tcBorders>
            <w:shd w:val="clear" w:color="auto" w:fill="auto"/>
            <w:vAlign w:val="bottom"/>
          </w:tcPr>
          <w:p w14:paraId="0C3AA375" w14:textId="77777777" w:rsidR="00CC625D" w:rsidRPr="009F51E5" w:rsidRDefault="00CC625D" w:rsidP="009F51E5">
            <w:pPr>
              <w:suppressAutoHyphens w:val="0"/>
              <w:spacing w:before="80" w:after="80" w:line="220" w:lineRule="exact"/>
              <w:jc w:val="right"/>
              <w:rPr>
                <w:b/>
                <w:bCs/>
                <w:sz w:val="18"/>
              </w:rPr>
            </w:pPr>
            <w:r w:rsidRPr="009F51E5">
              <w:rPr>
                <w:b/>
                <w:bCs/>
                <w:sz w:val="18"/>
                <w:lang w:val="fr-FR"/>
              </w:rPr>
              <w:t>100</w:t>
            </w:r>
          </w:p>
        </w:tc>
        <w:tc>
          <w:tcPr>
            <w:tcW w:w="991" w:type="dxa"/>
            <w:tcBorders>
              <w:top w:val="single" w:sz="4" w:space="0" w:color="auto"/>
              <w:bottom w:val="single" w:sz="4" w:space="0" w:color="auto"/>
            </w:tcBorders>
            <w:shd w:val="clear" w:color="auto" w:fill="auto"/>
            <w:vAlign w:val="bottom"/>
          </w:tcPr>
          <w:p w14:paraId="409D8929" w14:textId="77777777" w:rsidR="00CC625D" w:rsidRPr="009F51E5" w:rsidRDefault="00CC625D" w:rsidP="009F51E5">
            <w:pPr>
              <w:suppressAutoHyphens w:val="0"/>
              <w:spacing w:before="80" w:after="80" w:line="220" w:lineRule="exact"/>
              <w:jc w:val="right"/>
              <w:rPr>
                <w:b/>
                <w:bCs/>
                <w:sz w:val="18"/>
              </w:rPr>
            </w:pPr>
            <w:r w:rsidRPr="009F51E5">
              <w:rPr>
                <w:b/>
                <w:bCs/>
                <w:sz w:val="18"/>
                <w:lang w:val="fr-FR"/>
              </w:rPr>
              <w:t>37 912</w:t>
            </w:r>
          </w:p>
        </w:tc>
      </w:tr>
      <w:tr w:rsidR="009F51E5" w:rsidRPr="009F51E5" w14:paraId="380F12A5" w14:textId="77777777" w:rsidTr="009F51E5">
        <w:tc>
          <w:tcPr>
            <w:tcW w:w="2127" w:type="dxa"/>
            <w:tcBorders>
              <w:top w:val="single" w:sz="4" w:space="0" w:color="auto"/>
              <w:bottom w:val="single" w:sz="12" w:space="0" w:color="auto"/>
            </w:tcBorders>
            <w:shd w:val="clear" w:color="auto" w:fill="auto"/>
          </w:tcPr>
          <w:p w14:paraId="01069297" w14:textId="77777777" w:rsidR="00CC625D" w:rsidRPr="009F51E5" w:rsidRDefault="00CC625D" w:rsidP="009F51E5">
            <w:pPr>
              <w:suppressAutoHyphens w:val="0"/>
              <w:spacing w:before="80" w:after="80" w:line="220" w:lineRule="exact"/>
              <w:ind w:left="170"/>
              <w:rPr>
                <w:b/>
                <w:bCs/>
                <w:sz w:val="18"/>
              </w:rPr>
            </w:pPr>
            <w:r w:rsidRPr="009F51E5">
              <w:rPr>
                <w:b/>
                <w:bCs/>
                <w:sz w:val="18"/>
                <w:lang w:val="fr-FR"/>
              </w:rPr>
              <w:t>% de la population totale</w:t>
            </w:r>
          </w:p>
        </w:tc>
        <w:tc>
          <w:tcPr>
            <w:tcW w:w="1417" w:type="dxa"/>
            <w:tcBorders>
              <w:top w:val="single" w:sz="4" w:space="0" w:color="auto"/>
              <w:bottom w:val="single" w:sz="12" w:space="0" w:color="auto"/>
            </w:tcBorders>
            <w:shd w:val="clear" w:color="auto" w:fill="auto"/>
            <w:vAlign w:val="bottom"/>
          </w:tcPr>
          <w:p w14:paraId="74324E98" w14:textId="77777777" w:rsidR="00CC625D" w:rsidRPr="009F51E5" w:rsidRDefault="00CC625D" w:rsidP="009F51E5">
            <w:pPr>
              <w:suppressAutoHyphens w:val="0"/>
              <w:spacing w:before="80" w:after="80" w:line="220" w:lineRule="exact"/>
              <w:jc w:val="right"/>
              <w:rPr>
                <w:b/>
                <w:bCs/>
                <w:sz w:val="18"/>
              </w:rPr>
            </w:pPr>
            <w:r w:rsidRPr="009F51E5">
              <w:rPr>
                <w:b/>
                <w:bCs/>
                <w:sz w:val="18"/>
                <w:lang w:val="fr-FR"/>
              </w:rPr>
              <w:t>8 303 771</w:t>
            </w:r>
          </w:p>
        </w:tc>
        <w:tc>
          <w:tcPr>
            <w:tcW w:w="851" w:type="dxa"/>
            <w:tcBorders>
              <w:top w:val="single" w:sz="4" w:space="0" w:color="auto"/>
              <w:bottom w:val="single" w:sz="12" w:space="0" w:color="auto"/>
            </w:tcBorders>
            <w:shd w:val="clear" w:color="auto" w:fill="auto"/>
            <w:vAlign w:val="bottom"/>
          </w:tcPr>
          <w:p w14:paraId="48FE0FB6" w14:textId="77777777" w:rsidR="00CC625D" w:rsidRPr="009F51E5" w:rsidRDefault="00CC625D" w:rsidP="009F51E5">
            <w:pPr>
              <w:suppressAutoHyphens w:val="0"/>
              <w:spacing w:before="80" w:after="80" w:line="220" w:lineRule="exact"/>
              <w:jc w:val="right"/>
              <w:rPr>
                <w:b/>
                <w:bCs/>
                <w:sz w:val="18"/>
              </w:rPr>
            </w:pPr>
          </w:p>
        </w:tc>
        <w:tc>
          <w:tcPr>
            <w:tcW w:w="1134" w:type="dxa"/>
            <w:tcBorders>
              <w:top w:val="single" w:sz="4" w:space="0" w:color="auto"/>
              <w:bottom w:val="single" w:sz="12" w:space="0" w:color="auto"/>
            </w:tcBorders>
            <w:shd w:val="clear" w:color="auto" w:fill="auto"/>
            <w:vAlign w:val="bottom"/>
          </w:tcPr>
          <w:p w14:paraId="55AD8D1C" w14:textId="77777777" w:rsidR="00CC625D" w:rsidRPr="009F51E5" w:rsidRDefault="00CC625D" w:rsidP="009F51E5">
            <w:pPr>
              <w:suppressAutoHyphens w:val="0"/>
              <w:spacing w:before="80" w:after="80" w:line="220" w:lineRule="exact"/>
              <w:jc w:val="right"/>
              <w:rPr>
                <w:b/>
                <w:bCs/>
                <w:sz w:val="18"/>
              </w:rPr>
            </w:pPr>
          </w:p>
        </w:tc>
        <w:tc>
          <w:tcPr>
            <w:tcW w:w="850" w:type="dxa"/>
            <w:tcBorders>
              <w:top w:val="single" w:sz="4" w:space="0" w:color="auto"/>
              <w:bottom w:val="single" w:sz="12" w:space="0" w:color="auto"/>
            </w:tcBorders>
            <w:shd w:val="clear" w:color="auto" w:fill="auto"/>
            <w:vAlign w:val="bottom"/>
          </w:tcPr>
          <w:p w14:paraId="7E0B5CC2" w14:textId="77777777" w:rsidR="00CC625D" w:rsidRPr="009F51E5" w:rsidRDefault="00CC625D" w:rsidP="009F51E5">
            <w:pPr>
              <w:suppressAutoHyphens w:val="0"/>
              <w:spacing w:before="80" w:after="80" w:line="220" w:lineRule="exact"/>
              <w:jc w:val="right"/>
              <w:rPr>
                <w:b/>
                <w:bCs/>
                <w:sz w:val="18"/>
              </w:rPr>
            </w:pPr>
          </w:p>
        </w:tc>
        <w:tc>
          <w:tcPr>
            <w:tcW w:w="991" w:type="dxa"/>
            <w:tcBorders>
              <w:top w:val="single" w:sz="4" w:space="0" w:color="auto"/>
              <w:bottom w:val="single" w:sz="12" w:space="0" w:color="auto"/>
            </w:tcBorders>
            <w:shd w:val="clear" w:color="auto" w:fill="auto"/>
            <w:vAlign w:val="bottom"/>
          </w:tcPr>
          <w:p w14:paraId="14F28CC5" w14:textId="77777777" w:rsidR="00CC625D" w:rsidRPr="009F51E5" w:rsidRDefault="00CC625D" w:rsidP="009F51E5">
            <w:pPr>
              <w:suppressAutoHyphens w:val="0"/>
              <w:spacing w:before="80" w:after="80" w:line="220" w:lineRule="exact"/>
              <w:jc w:val="right"/>
              <w:rPr>
                <w:b/>
                <w:bCs/>
                <w:sz w:val="18"/>
              </w:rPr>
            </w:pPr>
            <w:r w:rsidRPr="009F51E5">
              <w:rPr>
                <w:b/>
                <w:bCs/>
                <w:sz w:val="18"/>
                <w:lang w:val="fr-FR"/>
              </w:rPr>
              <w:t>0,46</w:t>
            </w:r>
          </w:p>
        </w:tc>
      </w:tr>
    </w:tbl>
    <w:p w14:paraId="354B1CCF" w14:textId="3207A6AA" w:rsidR="00CC625D" w:rsidRPr="009F51E5" w:rsidRDefault="00CC625D" w:rsidP="009F51E5">
      <w:pPr>
        <w:spacing w:before="120" w:line="220" w:lineRule="atLeast"/>
        <w:ind w:left="1134" w:right="1134" w:firstLine="170"/>
        <w:rPr>
          <w:sz w:val="18"/>
          <w:szCs w:val="18"/>
          <w:lang w:val="fr-FR"/>
        </w:rPr>
      </w:pPr>
      <w:r w:rsidRPr="009F51E5">
        <w:rPr>
          <w:i/>
          <w:iCs/>
          <w:sz w:val="18"/>
          <w:szCs w:val="18"/>
          <w:lang w:val="fr-FR"/>
        </w:rPr>
        <w:t>Source</w:t>
      </w:r>
      <w:r w:rsidRPr="009F51E5">
        <w:rPr>
          <w:sz w:val="18"/>
          <w:szCs w:val="18"/>
          <w:lang w:val="fr-FR"/>
        </w:rPr>
        <w:t xml:space="preserve"> : </w:t>
      </w:r>
      <w:r w:rsidR="003A5A47" w:rsidRPr="009F51E5">
        <w:rPr>
          <w:sz w:val="18"/>
          <w:szCs w:val="18"/>
          <w:lang w:val="fr-FR"/>
        </w:rPr>
        <w:t xml:space="preserve">Élaboré </w:t>
      </w:r>
      <w:r w:rsidRPr="009F51E5">
        <w:rPr>
          <w:sz w:val="18"/>
          <w:szCs w:val="18"/>
          <w:lang w:val="fr-FR"/>
        </w:rPr>
        <w:t>à partir des données de l</w:t>
      </w:r>
      <w:r w:rsidR="00BB2233">
        <w:rPr>
          <w:sz w:val="18"/>
          <w:szCs w:val="18"/>
          <w:lang w:val="fr-FR"/>
        </w:rPr>
        <w:t>’</w:t>
      </w:r>
      <w:r w:rsidRPr="009F51E5">
        <w:rPr>
          <w:sz w:val="18"/>
          <w:szCs w:val="18"/>
          <w:lang w:val="fr-FR"/>
        </w:rPr>
        <w:t>Institut national de la statistique et du recensement de la population et du logement de 2013.</w:t>
      </w:r>
    </w:p>
    <w:p w14:paraId="1D9CF503" w14:textId="6C2B67B4" w:rsidR="00CC625D" w:rsidRPr="009F51E5" w:rsidRDefault="00CC625D" w:rsidP="009F51E5">
      <w:pPr>
        <w:spacing w:line="220" w:lineRule="atLeast"/>
        <w:ind w:left="1134" w:right="1134" w:firstLine="170"/>
        <w:rPr>
          <w:sz w:val="18"/>
          <w:szCs w:val="18"/>
          <w:lang w:val="fr-FR"/>
        </w:rPr>
      </w:pPr>
      <w:r w:rsidRPr="009F51E5">
        <w:rPr>
          <w:i/>
          <w:iCs/>
          <w:sz w:val="18"/>
          <w:szCs w:val="18"/>
          <w:lang w:val="fr-FR"/>
        </w:rPr>
        <w:t>Remarque</w:t>
      </w:r>
      <w:r w:rsidRPr="009F51E5">
        <w:rPr>
          <w:sz w:val="18"/>
          <w:szCs w:val="18"/>
          <w:lang w:val="fr-FR"/>
        </w:rPr>
        <w:t xml:space="preserve"> : </w:t>
      </w:r>
      <w:r w:rsidR="003A5A47" w:rsidRPr="009F51E5">
        <w:rPr>
          <w:sz w:val="18"/>
          <w:szCs w:val="18"/>
          <w:lang w:val="fr-FR"/>
        </w:rPr>
        <w:t xml:space="preserve">Le </w:t>
      </w:r>
      <w:r w:rsidRPr="009F51E5">
        <w:rPr>
          <w:sz w:val="18"/>
          <w:szCs w:val="18"/>
          <w:lang w:val="fr-FR"/>
        </w:rPr>
        <w:t>tableau présente les dix principales nationalités des résidents étrangers. Les autres nationalités sont regroupées dans la catégorie « Autres ». Le calcul a été réalisé à partir des bases de données de recensement disponibles sur le site de l</w:t>
      </w:r>
      <w:r w:rsidR="00BB2233">
        <w:rPr>
          <w:sz w:val="18"/>
          <w:szCs w:val="18"/>
          <w:lang w:val="fr-FR"/>
        </w:rPr>
        <w:t>’</w:t>
      </w:r>
      <w:r w:rsidRPr="009F51E5">
        <w:rPr>
          <w:sz w:val="18"/>
          <w:szCs w:val="18"/>
          <w:lang w:val="fr-FR"/>
        </w:rPr>
        <w:t>Institut national de la statistique.</w:t>
      </w:r>
    </w:p>
    <w:p w14:paraId="50E0FDDF" w14:textId="030FFF95" w:rsidR="00CC625D" w:rsidRPr="0021007F" w:rsidRDefault="00CC625D" w:rsidP="009F51E5">
      <w:pPr>
        <w:pStyle w:val="Titre1"/>
        <w:numPr>
          <w:ilvl w:val="0"/>
          <w:numId w:val="0"/>
        </w:numPr>
        <w:spacing w:before="240" w:after="120"/>
        <w:ind w:left="1134"/>
        <w:rPr>
          <w:b/>
          <w:bCs/>
        </w:rPr>
      </w:pPr>
      <w:r>
        <w:rPr>
          <w:lang w:val="fr-FR"/>
        </w:rPr>
        <w:lastRenderedPageBreak/>
        <w:t>Figure 3</w:t>
      </w:r>
      <w:r w:rsidR="009F51E5">
        <w:rPr>
          <w:lang w:val="fr-FR"/>
        </w:rPr>
        <w:br/>
      </w:r>
      <w:r w:rsidRPr="009F51E5">
        <w:rPr>
          <w:b/>
          <w:bCs/>
          <w:lang w:val="fr-FR"/>
        </w:rPr>
        <w:t>Nombre et pourcentage d</w:t>
      </w:r>
      <w:r w:rsidR="00BB2233">
        <w:rPr>
          <w:b/>
          <w:bCs/>
          <w:lang w:val="fr-FR"/>
        </w:rPr>
        <w:t>’</w:t>
      </w:r>
      <w:r w:rsidRPr="009F51E5">
        <w:rPr>
          <w:b/>
          <w:bCs/>
          <w:lang w:val="fr-FR"/>
        </w:rPr>
        <w:t>étrangers vivant au Honduras, par profession et par sexe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5"/>
        <w:gridCol w:w="851"/>
        <w:gridCol w:w="709"/>
        <w:gridCol w:w="850"/>
        <w:gridCol w:w="709"/>
        <w:gridCol w:w="709"/>
        <w:gridCol w:w="707"/>
      </w:tblGrid>
      <w:tr w:rsidR="009F51E5" w:rsidRPr="009F51E5" w14:paraId="5AD2A5C1" w14:textId="77777777" w:rsidTr="00515D5B">
        <w:trPr>
          <w:tblHeader/>
        </w:trPr>
        <w:tc>
          <w:tcPr>
            <w:tcW w:w="2835" w:type="dxa"/>
            <w:tcBorders>
              <w:top w:val="single" w:sz="4" w:space="0" w:color="auto"/>
              <w:bottom w:val="single" w:sz="12" w:space="0" w:color="auto"/>
            </w:tcBorders>
            <w:shd w:val="clear" w:color="auto" w:fill="auto"/>
            <w:vAlign w:val="bottom"/>
          </w:tcPr>
          <w:p w14:paraId="6278272E" w14:textId="77777777" w:rsidR="00CC625D" w:rsidRPr="009F51E5" w:rsidRDefault="00CC625D" w:rsidP="003A5A47">
            <w:pPr>
              <w:keepNext/>
              <w:suppressAutoHyphens w:val="0"/>
              <w:spacing w:before="80" w:after="80" w:line="200" w:lineRule="exact"/>
              <w:rPr>
                <w:i/>
                <w:sz w:val="16"/>
              </w:rPr>
            </w:pPr>
            <w:r w:rsidRPr="009F51E5">
              <w:rPr>
                <w:i/>
                <w:sz w:val="16"/>
                <w:lang w:val="fr-FR"/>
              </w:rPr>
              <w:t xml:space="preserve">Profession </w:t>
            </w:r>
          </w:p>
        </w:tc>
        <w:tc>
          <w:tcPr>
            <w:tcW w:w="851" w:type="dxa"/>
            <w:tcBorders>
              <w:top w:val="single" w:sz="4" w:space="0" w:color="auto"/>
              <w:bottom w:val="single" w:sz="12" w:space="0" w:color="auto"/>
            </w:tcBorders>
            <w:shd w:val="clear" w:color="auto" w:fill="auto"/>
            <w:vAlign w:val="bottom"/>
          </w:tcPr>
          <w:p w14:paraId="36840161" w14:textId="77777777" w:rsidR="00CC625D" w:rsidRPr="009F51E5" w:rsidRDefault="00CC625D" w:rsidP="003A5A47">
            <w:pPr>
              <w:keepNext/>
              <w:suppressAutoHyphens w:val="0"/>
              <w:spacing w:before="80" w:after="80" w:line="200" w:lineRule="exact"/>
              <w:jc w:val="right"/>
              <w:rPr>
                <w:i/>
                <w:sz w:val="16"/>
              </w:rPr>
            </w:pPr>
            <w:r w:rsidRPr="009F51E5">
              <w:rPr>
                <w:i/>
                <w:sz w:val="16"/>
                <w:lang w:val="fr-FR"/>
              </w:rPr>
              <w:t>Hommes</w:t>
            </w:r>
          </w:p>
        </w:tc>
        <w:tc>
          <w:tcPr>
            <w:tcW w:w="709" w:type="dxa"/>
            <w:tcBorders>
              <w:top w:val="single" w:sz="4" w:space="0" w:color="auto"/>
              <w:bottom w:val="single" w:sz="12" w:space="0" w:color="auto"/>
            </w:tcBorders>
            <w:shd w:val="clear" w:color="auto" w:fill="auto"/>
            <w:vAlign w:val="bottom"/>
          </w:tcPr>
          <w:p w14:paraId="0135AEC6" w14:textId="77777777" w:rsidR="00CC625D" w:rsidRPr="009F51E5" w:rsidRDefault="00CC625D" w:rsidP="003A5A47">
            <w:pPr>
              <w:keepNext/>
              <w:suppressAutoHyphens w:val="0"/>
              <w:spacing w:before="80" w:after="80" w:line="200" w:lineRule="exact"/>
              <w:jc w:val="right"/>
              <w:rPr>
                <w:i/>
                <w:sz w:val="16"/>
              </w:rPr>
            </w:pPr>
            <w:r w:rsidRPr="009F51E5">
              <w:rPr>
                <w:i/>
                <w:sz w:val="16"/>
                <w:lang w:val="fr-FR"/>
              </w:rPr>
              <w:t>%</w:t>
            </w:r>
          </w:p>
        </w:tc>
        <w:tc>
          <w:tcPr>
            <w:tcW w:w="850" w:type="dxa"/>
            <w:tcBorders>
              <w:top w:val="single" w:sz="4" w:space="0" w:color="auto"/>
              <w:bottom w:val="single" w:sz="12" w:space="0" w:color="auto"/>
            </w:tcBorders>
            <w:shd w:val="clear" w:color="auto" w:fill="auto"/>
            <w:vAlign w:val="bottom"/>
          </w:tcPr>
          <w:p w14:paraId="037E8ED1" w14:textId="77777777" w:rsidR="00CC625D" w:rsidRPr="009F51E5" w:rsidRDefault="00CC625D" w:rsidP="003A5A47">
            <w:pPr>
              <w:keepNext/>
              <w:suppressAutoHyphens w:val="0"/>
              <w:spacing w:before="80" w:after="80" w:line="200" w:lineRule="exact"/>
              <w:jc w:val="right"/>
              <w:rPr>
                <w:i/>
                <w:sz w:val="16"/>
              </w:rPr>
            </w:pPr>
            <w:r w:rsidRPr="009F51E5">
              <w:rPr>
                <w:i/>
                <w:sz w:val="16"/>
                <w:lang w:val="fr-FR"/>
              </w:rPr>
              <w:t>Femmes</w:t>
            </w:r>
          </w:p>
        </w:tc>
        <w:tc>
          <w:tcPr>
            <w:tcW w:w="709" w:type="dxa"/>
            <w:tcBorders>
              <w:top w:val="single" w:sz="4" w:space="0" w:color="auto"/>
              <w:bottom w:val="single" w:sz="12" w:space="0" w:color="auto"/>
            </w:tcBorders>
            <w:shd w:val="clear" w:color="auto" w:fill="auto"/>
            <w:vAlign w:val="bottom"/>
          </w:tcPr>
          <w:p w14:paraId="293993D6" w14:textId="77777777" w:rsidR="00CC625D" w:rsidRPr="009F51E5" w:rsidRDefault="00CC625D" w:rsidP="003A5A47">
            <w:pPr>
              <w:keepNext/>
              <w:suppressAutoHyphens w:val="0"/>
              <w:spacing w:before="80" w:after="80" w:line="200" w:lineRule="exact"/>
              <w:jc w:val="right"/>
              <w:rPr>
                <w:i/>
                <w:sz w:val="16"/>
              </w:rPr>
            </w:pPr>
            <w:r w:rsidRPr="009F51E5">
              <w:rPr>
                <w:i/>
                <w:sz w:val="16"/>
                <w:lang w:val="fr-FR"/>
              </w:rPr>
              <w:t>%</w:t>
            </w:r>
          </w:p>
        </w:tc>
        <w:tc>
          <w:tcPr>
            <w:tcW w:w="709" w:type="dxa"/>
            <w:tcBorders>
              <w:top w:val="single" w:sz="4" w:space="0" w:color="auto"/>
              <w:bottom w:val="single" w:sz="12" w:space="0" w:color="auto"/>
            </w:tcBorders>
            <w:shd w:val="clear" w:color="auto" w:fill="auto"/>
            <w:vAlign w:val="bottom"/>
          </w:tcPr>
          <w:p w14:paraId="20E948A7" w14:textId="77777777" w:rsidR="00CC625D" w:rsidRPr="009F51E5" w:rsidRDefault="00CC625D" w:rsidP="003A5A47">
            <w:pPr>
              <w:keepNext/>
              <w:suppressAutoHyphens w:val="0"/>
              <w:spacing w:before="80" w:after="80" w:line="200" w:lineRule="exact"/>
              <w:jc w:val="right"/>
              <w:rPr>
                <w:bCs/>
                <w:i/>
                <w:sz w:val="16"/>
              </w:rPr>
            </w:pPr>
            <w:r w:rsidRPr="009F51E5">
              <w:rPr>
                <w:bCs/>
                <w:i/>
                <w:sz w:val="16"/>
                <w:lang w:val="fr-FR"/>
              </w:rPr>
              <w:t>Total</w:t>
            </w:r>
          </w:p>
        </w:tc>
        <w:tc>
          <w:tcPr>
            <w:tcW w:w="707" w:type="dxa"/>
            <w:tcBorders>
              <w:top w:val="single" w:sz="4" w:space="0" w:color="auto"/>
              <w:bottom w:val="single" w:sz="12" w:space="0" w:color="auto"/>
            </w:tcBorders>
            <w:shd w:val="clear" w:color="auto" w:fill="auto"/>
            <w:vAlign w:val="bottom"/>
          </w:tcPr>
          <w:p w14:paraId="3094E2EF" w14:textId="77777777" w:rsidR="00CC625D" w:rsidRPr="009F51E5" w:rsidRDefault="00CC625D" w:rsidP="003A5A47">
            <w:pPr>
              <w:keepNext/>
              <w:suppressAutoHyphens w:val="0"/>
              <w:spacing w:before="80" w:after="80" w:line="200" w:lineRule="exact"/>
              <w:jc w:val="right"/>
              <w:rPr>
                <w:bCs/>
                <w:i/>
                <w:sz w:val="16"/>
              </w:rPr>
            </w:pPr>
            <w:r w:rsidRPr="009F51E5">
              <w:rPr>
                <w:i/>
                <w:sz w:val="16"/>
                <w:lang w:val="fr-FR"/>
              </w:rPr>
              <w:t>%</w:t>
            </w:r>
          </w:p>
        </w:tc>
      </w:tr>
      <w:tr w:rsidR="009F51E5" w:rsidRPr="009F51E5" w14:paraId="58673BA8" w14:textId="77777777" w:rsidTr="00515D5B">
        <w:tc>
          <w:tcPr>
            <w:tcW w:w="2835" w:type="dxa"/>
            <w:tcBorders>
              <w:top w:val="single" w:sz="12" w:space="0" w:color="auto"/>
            </w:tcBorders>
            <w:shd w:val="clear" w:color="auto" w:fill="auto"/>
          </w:tcPr>
          <w:p w14:paraId="5E2DC4C6" w14:textId="77777777" w:rsidR="00CC625D" w:rsidRPr="009F51E5" w:rsidRDefault="00CC625D" w:rsidP="003A5A47">
            <w:pPr>
              <w:keepNext/>
              <w:suppressAutoHyphens w:val="0"/>
              <w:spacing w:before="40" w:after="40" w:line="220" w:lineRule="exact"/>
              <w:rPr>
                <w:sz w:val="18"/>
              </w:rPr>
            </w:pPr>
            <w:r w:rsidRPr="009F51E5">
              <w:rPr>
                <w:sz w:val="18"/>
                <w:lang w:val="fr-FR"/>
              </w:rPr>
              <w:t>Dirigeants et gestionnaires</w:t>
            </w:r>
          </w:p>
        </w:tc>
        <w:tc>
          <w:tcPr>
            <w:tcW w:w="851" w:type="dxa"/>
            <w:tcBorders>
              <w:top w:val="single" w:sz="12" w:space="0" w:color="auto"/>
            </w:tcBorders>
            <w:shd w:val="clear" w:color="auto" w:fill="auto"/>
            <w:vAlign w:val="bottom"/>
          </w:tcPr>
          <w:p w14:paraId="1CE2D86B" w14:textId="77777777" w:rsidR="00CC625D" w:rsidRPr="009F51E5" w:rsidRDefault="00CC625D" w:rsidP="003A5A47">
            <w:pPr>
              <w:keepNext/>
              <w:suppressAutoHyphens w:val="0"/>
              <w:spacing w:before="40" w:after="40" w:line="220" w:lineRule="exact"/>
              <w:jc w:val="right"/>
              <w:rPr>
                <w:sz w:val="18"/>
              </w:rPr>
            </w:pPr>
            <w:r w:rsidRPr="009F51E5">
              <w:rPr>
                <w:sz w:val="18"/>
                <w:lang w:val="fr-FR"/>
              </w:rPr>
              <w:t>1 328</w:t>
            </w:r>
          </w:p>
        </w:tc>
        <w:tc>
          <w:tcPr>
            <w:tcW w:w="709" w:type="dxa"/>
            <w:tcBorders>
              <w:top w:val="single" w:sz="12" w:space="0" w:color="auto"/>
            </w:tcBorders>
            <w:shd w:val="clear" w:color="auto" w:fill="auto"/>
            <w:vAlign w:val="bottom"/>
          </w:tcPr>
          <w:p w14:paraId="45953758" w14:textId="77777777" w:rsidR="00CC625D" w:rsidRPr="009F51E5" w:rsidRDefault="00CC625D" w:rsidP="003A5A47">
            <w:pPr>
              <w:keepNext/>
              <w:suppressAutoHyphens w:val="0"/>
              <w:spacing w:before="40" w:after="40" w:line="220" w:lineRule="exact"/>
              <w:jc w:val="right"/>
              <w:rPr>
                <w:sz w:val="18"/>
              </w:rPr>
            </w:pPr>
            <w:r w:rsidRPr="009F51E5">
              <w:rPr>
                <w:sz w:val="18"/>
                <w:lang w:val="fr-FR"/>
              </w:rPr>
              <w:t>15,6</w:t>
            </w:r>
          </w:p>
        </w:tc>
        <w:tc>
          <w:tcPr>
            <w:tcW w:w="850" w:type="dxa"/>
            <w:tcBorders>
              <w:top w:val="single" w:sz="12" w:space="0" w:color="auto"/>
            </w:tcBorders>
            <w:shd w:val="clear" w:color="auto" w:fill="auto"/>
            <w:vAlign w:val="bottom"/>
          </w:tcPr>
          <w:p w14:paraId="087906D6" w14:textId="77777777" w:rsidR="00CC625D" w:rsidRPr="009F51E5" w:rsidRDefault="00CC625D" w:rsidP="003A5A47">
            <w:pPr>
              <w:keepNext/>
              <w:suppressAutoHyphens w:val="0"/>
              <w:spacing w:before="40" w:after="40" w:line="220" w:lineRule="exact"/>
              <w:jc w:val="right"/>
              <w:rPr>
                <w:sz w:val="18"/>
              </w:rPr>
            </w:pPr>
            <w:r w:rsidRPr="009F51E5">
              <w:rPr>
                <w:sz w:val="18"/>
                <w:lang w:val="fr-FR"/>
              </w:rPr>
              <w:t>581</w:t>
            </w:r>
          </w:p>
        </w:tc>
        <w:tc>
          <w:tcPr>
            <w:tcW w:w="709" w:type="dxa"/>
            <w:tcBorders>
              <w:top w:val="single" w:sz="12" w:space="0" w:color="auto"/>
            </w:tcBorders>
            <w:shd w:val="clear" w:color="auto" w:fill="auto"/>
            <w:vAlign w:val="bottom"/>
          </w:tcPr>
          <w:p w14:paraId="2607E762" w14:textId="77777777" w:rsidR="00CC625D" w:rsidRPr="009F51E5" w:rsidRDefault="00CC625D" w:rsidP="003A5A47">
            <w:pPr>
              <w:keepNext/>
              <w:suppressAutoHyphens w:val="0"/>
              <w:spacing w:before="40" w:after="40" w:line="220" w:lineRule="exact"/>
              <w:jc w:val="right"/>
              <w:rPr>
                <w:sz w:val="18"/>
              </w:rPr>
            </w:pPr>
            <w:r w:rsidRPr="009F51E5">
              <w:rPr>
                <w:sz w:val="18"/>
                <w:lang w:val="fr-FR"/>
              </w:rPr>
              <w:t>17,33</w:t>
            </w:r>
          </w:p>
        </w:tc>
        <w:tc>
          <w:tcPr>
            <w:tcW w:w="709" w:type="dxa"/>
            <w:tcBorders>
              <w:top w:val="single" w:sz="12" w:space="0" w:color="auto"/>
            </w:tcBorders>
            <w:shd w:val="clear" w:color="auto" w:fill="auto"/>
            <w:vAlign w:val="bottom"/>
          </w:tcPr>
          <w:p w14:paraId="18445174" w14:textId="77777777" w:rsidR="00CC625D" w:rsidRPr="009F51E5" w:rsidRDefault="00CC625D" w:rsidP="003A5A47">
            <w:pPr>
              <w:keepNext/>
              <w:suppressAutoHyphens w:val="0"/>
              <w:spacing w:before="40" w:after="40" w:line="220" w:lineRule="exact"/>
              <w:jc w:val="right"/>
              <w:rPr>
                <w:b/>
                <w:bCs/>
                <w:sz w:val="18"/>
              </w:rPr>
            </w:pPr>
            <w:r w:rsidRPr="009F51E5">
              <w:rPr>
                <w:b/>
                <w:bCs/>
                <w:sz w:val="18"/>
                <w:lang w:val="fr-FR"/>
              </w:rPr>
              <w:t>17,3</w:t>
            </w:r>
          </w:p>
        </w:tc>
        <w:tc>
          <w:tcPr>
            <w:tcW w:w="707" w:type="dxa"/>
            <w:tcBorders>
              <w:top w:val="single" w:sz="12" w:space="0" w:color="auto"/>
            </w:tcBorders>
            <w:shd w:val="clear" w:color="auto" w:fill="auto"/>
            <w:vAlign w:val="bottom"/>
          </w:tcPr>
          <w:p w14:paraId="0FF5811F" w14:textId="77777777" w:rsidR="00CC625D" w:rsidRPr="009F51E5" w:rsidRDefault="00CC625D" w:rsidP="003A5A47">
            <w:pPr>
              <w:keepNext/>
              <w:suppressAutoHyphens w:val="0"/>
              <w:spacing w:before="40" w:after="40" w:line="220" w:lineRule="exact"/>
              <w:jc w:val="right"/>
              <w:rPr>
                <w:b/>
                <w:bCs/>
                <w:sz w:val="18"/>
              </w:rPr>
            </w:pPr>
            <w:r w:rsidRPr="009F51E5">
              <w:rPr>
                <w:b/>
                <w:bCs/>
                <w:sz w:val="18"/>
                <w:lang w:val="fr-FR"/>
              </w:rPr>
              <w:t>16,06</w:t>
            </w:r>
          </w:p>
        </w:tc>
      </w:tr>
      <w:tr w:rsidR="00515D5B" w:rsidRPr="009F51E5" w14:paraId="32AAF251" w14:textId="77777777" w:rsidTr="00515D5B">
        <w:tc>
          <w:tcPr>
            <w:tcW w:w="2835" w:type="dxa"/>
            <w:shd w:val="clear" w:color="auto" w:fill="auto"/>
          </w:tcPr>
          <w:p w14:paraId="0B687B1E" w14:textId="77777777" w:rsidR="00CC625D" w:rsidRPr="009F51E5" w:rsidRDefault="00CC625D" w:rsidP="003A5A47">
            <w:pPr>
              <w:keepNext/>
              <w:suppressAutoHyphens w:val="0"/>
              <w:spacing w:before="40" w:after="40" w:line="220" w:lineRule="exact"/>
              <w:rPr>
                <w:sz w:val="18"/>
              </w:rPr>
            </w:pPr>
            <w:r w:rsidRPr="009F51E5">
              <w:rPr>
                <w:sz w:val="18"/>
                <w:lang w:val="fr-FR"/>
              </w:rPr>
              <w:t>Professions scientifiques et intellectuelles</w:t>
            </w:r>
          </w:p>
        </w:tc>
        <w:tc>
          <w:tcPr>
            <w:tcW w:w="851" w:type="dxa"/>
            <w:shd w:val="clear" w:color="auto" w:fill="auto"/>
            <w:vAlign w:val="bottom"/>
          </w:tcPr>
          <w:p w14:paraId="4247F4A2" w14:textId="77777777" w:rsidR="00CC625D" w:rsidRPr="009F51E5" w:rsidRDefault="00CC625D" w:rsidP="003A5A47">
            <w:pPr>
              <w:keepNext/>
              <w:suppressAutoHyphens w:val="0"/>
              <w:spacing w:before="40" w:after="40" w:line="220" w:lineRule="exact"/>
              <w:jc w:val="right"/>
              <w:rPr>
                <w:sz w:val="18"/>
              </w:rPr>
            </w:pPr>
            <w:r w:rsidRPr="009F51E5">
              <w:rPr>
                <w:sz w:val="18"/>
                <w:lang w:val="fr-FR"/>
              </w:rPr>
              <w:t>1 194</w:t>
            </w:r>
          </w:p>
        </w:tc>
        <w:tc>
          <w:tcPr>
            <w:tcW w:w="709" w:type="dxa"/>
            <w:shd w:val="clear" w:color="auto" w:fill="auto"/>
            <w:vAlign w:val="bottom"/>
          </w:tcPr>
          <w:p w14:paraId="5D80B04F" w14:textId="77777777" w:rsidR="00CC625D" w:rsidRPr="009F51E5" w:rsidRDefault="00CC625D" w:rsidP="003A5A47">
            <w:pPr>
              <w:keepNext/>
              <w:suppressAutoHyphens w:val="0"/>
              <w:spacing w:before="40" w:after="40" w:line="220" w:lineRule="exact"/>
              <w:jc w:val="right"/>
              <w:rPr>
                <w:sz w:val="18"/>
              </w:rPr>
            </w:pPr>
            <w:r w:rsidRPr="009F51E5">
              <w:rPr>
                <w:sz w:val="18"/>
                <w:lang w:val="fr-FR"/>
              </w:rPr>
              <w:t>14,0</w:t>
            </w:r>
          </w:p>
        </w:tc>
        <w:tc>
          <w:tcPr>
            <w:tcW w:w="850" w:type="dxa"/>
            <w:shd w:val="clear" w:color="auto" w:fill="auto"/>
            <w:vAlign w:val="bottom"/>
          </w:tcPr>
          <w:p w14:paraId="2CF8AF27" w14:textId="77777777" w:rsidR="00CC625D" w:rsidRPr="009F51E5" w:rsidRDefault="00CC625D" w:rsidP="003A5A47">
            <w:pPr>
              <w:keepNext/>
              <w:suppressAutoHyphens w:val="0"/>
              <w:spacing w:before="40" w:after="40" w:line="220" w:lineRule="exact"/>
              <w:jc w:val="right"/>
              <w:rPr>
                <w:sz w:val="18"/>
              </w:rPr>
            </w:pPr>
            <w:r w:rsidRPr="009F51E5">
              <w:rPr>
                <w:sz w:val="18"/>
                <w:lang w:val="fr-FR"/>
              </w:rPr>
              <w:t>641</w:t>
            </w:r>
          </w:p>
        </w:tc>
        <w:tc>
          <w:tcPr>
            <w:tcW w:w="709" w:type="dxa"/>
            <w:shd w:val="clear" w:color="auto" w:fill="auto"/>
            <w:vAlign w:val="bottom"/>
          </w:tcPr>
          <w:p w14:paraId="5B642696" w14:textId="77777777" w:rsidR="00CC625D" w:rsidRPr="009F51E5" w:rsidRDefault="00CC625D" w:rsidP="003A5A47">
            <w:pPr>
              <w:keepNext/>
              <w:suppressAutoHyphens w:val="0"/>
              <w:spacing w:before="40" w:after="40" w:line="220" w:lineRule="exact"/>
              <w:jc w:val="right"/>
              <w:rPr>
                <w:sz w:val="18"/>
              </w:rPr>
            </w:pPr>
            <w:r w:rsidRPr="009F51E5">
              <w:rPr>
                <w:sz w:val="18"/>
                <w:lang w:val="fr-FR"/>
              </w:rPr>
              <w:t>19,12</w:t>
            </w:r>
          </w:p>
        </w:tc>
        <w:tc>
          <w:tcPr>
            <w:tcW w:w="709" w:type="dxa"/>
            <w:shd w:val="clear" w:color="auto" w:fill="auto"/>
            <w:vAlign w:val="bottom"/>
          </w:tcPr>
          <w:p w14:paraId="2C2923E8" w14:textId="77777777" w:rsidR="00CC625D" w:rsidRPr="009F51E5" w:rsidRDefault="00CC625D" w:rsidP="003A5A47">
            <w:pPr>
              <w:keepNext/>
              <w:suppressAutoHyphens w:val="0"/>
              <w:spacing w:before="40" w:after="40" w:line="220" w:lineRule="exact"/>
              <w:jc w:val="right"/>
              <w:rPr>
                <w:b/>
                <w:bCs/>
                <w:sz w:val="18"/>
              </w:rPr>
            </w:pPr>
            <w:r w:rsidRPr="009F51E5">
              <w:rPr>
                <w:b/>
                <w:bCs/>
                <w:sz w:val="18"/>
                <w:lang w:val="fr-FR"/>
              </w:rPr>
              <w:t>19,1</w:t>
            </w:r>
          </w:p>
        </w:tc>
        <w:tc>
          <w:tcPr>
            <w:tcW w:w="707" w:type="dxa"/>
            <w:shd w:val="clear" w:color="auto" w:fill="auto"/>
            <w:vAlign w:val="bottom"/>
          </w:tcPr>
          <w:p w14:paraId="415345D6" w14:textId="77777777" w:rsidR="00CC625D" w:rsidRPr="009F51E5" w:rsidRDefault="00CC625D" w:rsidP="003A5A47">
            <w:pPr>
              <w:keepNext/>
              <w:suppressAutoHyphens w:val="0"/>
              <w:spacing w:before="40" w:after="40" w:line="220" w:lineRule="exact"/>
              <w:jc w:val="right"/>
              <w:rPr>
                <w:b/>
                <w:bCs/>
                <w:sz w:val="18"/>
              </w:rPr>
            </w:pPr>
            <w:r w:rsidRPr="009F51E5">
              <w:rPr>
                <w:b/>
                <w:bCs/>
                <w:sz w:val="18"/>
                <w:lang w:val="fr-FR"/>
              </w:rPr>
              <w:t>15,43</w:t>
            </w:r>
          </w:p>
        </w:tc>
      </w:tr>
      <w:tr w:rsidR="00515D5B" w:rsidRPr="009F51E5" w14:paraId="61C75BD4" w14:textId="77777777" w:rsidTr="00515D5B">
        <w:tc>
          <w:tcPr>
            <w:tcW w:w="2835" w:type="dxa"/>
            <w:shd w:val="clear" w:color="auto" w:fill="auto"/>
          </w:tcPr>
          <w:p w14:paraId="631EE384" w14:textId="77777777" w:rsidR="00CC625D" w:rsidRPr="009F51E5" w:rsidRDefault="00CC625D" w:rsidP="003A5A47">
            <w:pPr>
              <w:keepNext/>
              <w:suppressAutoHyphens w:val="0"/>
              <w:spacing w:before="40" w:after="40" w:line="220" w:lineRule="exact"/>
              <w:rPr>
                <w:sz w:val="18"/>
              </w:rPr>
            </w:pPr>
            <w:r w:rsidRPr="009F51E5">
              <w:rPr>
                <w:sz w:val="18"/>
                <w:lang w:val="fr-FR"/>
              </w:rPr>
              <w:t>Techniciens et cadres intermédiaires</w:t>
            </w:r>
          </w:p>
        </w:tc>
        <w:tc>
          <w:tcPr>
            <w:tcW w:w="851" w:type="dxa"/>
            <w:shd w:val="clear" w:color="auto" w:fill="auto"/>
            <w:vAlign w:val="bottom"/>
          </w:tcPr>
          <w:p w14:paraId="330B33D8" w14:textId="77777777" w:rsidR="00CC625D" w:rsidRPr="009F51E5" w:rsidRDefault="00CC625D" w:rsidP="003A5A47">
            <w:pPr>
              <w:keepNext/>
              <w:suppressAutoHyphens w:val="0"/>
              <w:spacing w:before="40" w:after="40" w:line="220" w:lineRule="exact"/>
              <w:jc w:val="right"/>
              <w:rPr>
                <w:sz w:val="18"/>
              </w:rPr>
            </w:pPr>
            <w:r w:rsidRPr="009F51E5">
              <w:rPr>
                <w:sz w:val="18"/>
                <w:lang w:val="fr-FR"/>
              </w:rPr>
              <w:t>732</w:t>
            </w:r>
          </w:p>
        </w:tc>
        <w:tc>
          <w:tcPr>
            <w:tcW w:w="709" w:type="dxa"/>
            <w:shd w:val="clear" w:color="auto" w:fill="auto"/>
            <w:vAlign w:val="bottom"/>
          </w:tcPr>
          <w:p w14:paraId="4FD0A6BB" w14:textId="77777777" w:rsidR="00CC625D" w:rsidRPr="009F51E5" w:rsidRDefault="00CC625D" w:rsidP="003A5A47">
            <w:pPr>
              <w:keepNext/>
              <w:suppressAutoHyphens w:val="0"/>
              <w:spacing w:before="40" w:after="40" w:line="220" w:lineRule="exact"/>
              <w:jc w:val="right"/>
              <w:rPr>
                <w:sz w:val="18"/>
              </w:rPr>
            </w:pPr>
            <w:r w:rsidRPr="009F51E5">
              <w:rPr>
                <w:sz w:val="18"/>
                <w:lang w:val="fr-FR"/>
              </w:rPr>
              <w:t>8,6</w:t>
            </w:r>
          </w:p>
        </w:tc>
        <w:tc>
          <w:tcPr>
            <w:tcW w:w="850" w:type="dxa"/>
            <w:shd w:val="clear" w:color="auto" w:fill="auto"/>
            <w:vAlign w:val="bottom"/>
          </w:tcPr>
          <w:p w14:paraId="129935CB" w14:textId="77777777" w:rsidR="00CC625D" w:rsidRPr="009F51E5" w:rsidRDefault="00CC625D" w:rsidP="003A5A47">
            <w:pPr>
              <w:keepNext/>
              <w:suppressAutoHyphens w:val="0"/>
              <w:spacing w:before="40" w:after="40" w:line="220" w:lineRule="exact"/>
              <w:jc w:val="right"/>
              <w:rPr>
                <w:sz w:val="18"/>
              </w:rPr>
            </w:pPr>
            <w:r w:rsidRPr="009F51E5">
              <w:rPr>
                <w:sz w:val="18"/>
                <w:lang w:val="fr-FR"/>
              </w:rPr>
              <w:t>458</w:t>
            </w:r>
          </w:p>
        </w:tc>
        <w:tc>
          <w:tcPr>
            <w:tcW w:w="709" w:type="dxa"/>
            <w:shd w:val="clear" w:color="auto" w:fill="auto"/>
            <w:vAlign w:val="bottom"/>
          </w:tcPr>
          <w:p w14:paraId="1AB168C4" w14:textId="77777777" w:rsidR="00CC625D" w:rsidRPr="009F51E5" w:rsidRDefault="00CC625D" w:rsidP="003A5A47">
            <w:pPr>
              <w:keepNext/>
              <w:suppressAutoHyphens w:val="0"/>
              <w:spacing w:before="40" w:after="40" w:line="220" w:lineRule="exact"/>
              <w:jc w:val="right"/>
              <w:rPr>
                <w:sz w:val="18"/>
              </w:rPr>
            </w:pPr>
            <w:r w:rsidRPr="009F51E5">
              <w:rPr>
                <w:sz w:val="18"/>
                <w:lang w:val="fr-FR"/>
              </w:rPr>
              <w:t>13,66</w:t>
            </w:r>
          </w:p>
        </w:tc>
        <w:tc>
          <w:tcPr>
            <w:tcW w:w="709" w:type="dxa"/>
            <w:shd w:val="clear" w:color="auto" w:fill="auto"/>
            <w:vAlign w:val="bottom"/>
          </w:tcPr>
          <w:p w14:paraId="230CEDA3" w14:textId="77777777" w:rsidR="00CC625D" w:rsidRPr="009F51E5" w:rsidRDefault="00CC625D" w:rsidP="003A5A47">
            <w:pPr>
              <w:keepNext/>
              <w:suppressAutoHyphens w:val="0"/>
              <w:spacing w:before="40" w:after="40" w:line="220" w:lineRule="exact"/>
              <w:jc w:val="right"/>
              <w:rPr>
                <w:b/>
                <w:bCs/>
                <w:sz w:val="18"/>
              </w:rPr>
            </w:pPr>
            <w:r w:rsidRPr="009F51E5">
              <w:rPr>
                <w:b/>
                <w:bCs/>
                <w:sz w:val="18"/>
                <w:lang w:val="fr-FR"/>
              </w:rPr>
              <w:t>13,7</w:t>
            </w:r>
          </w:p>
        </w:tc>
        <w:tc>
          <w:tcPr>
            <w:tcW w:w="707" w:type="dxa"/>
            <w:shd w:val="clear" w:color="auto" w:fill="auto"/>
            <w:vAlign w:val="bottom"/>
          </w:tcPr>
          <w:p w14:paraId="4205562A" w14:textId="77777777" w:rsidR="00CC625D" w:rsidRPr="009F51E5" w:rsidRDefault="00CC625D" w:rsidP="003A5A47">
            <w:pPr>
              <w:keepNext/>
              <w:suppressAutoHyphens w:val="0"/>
              <w:spacing w:before="40" w:after="40" w:line="220" w:lineRule="exact"/>
              <w:jc w:val="right"/>
              <w:rPr>
                <w:b/>
                <w:bCs/>
                <w:sz w:val="18"/>
              </w:rPr>
            </w:pPr>
            <w:r w:rsidRPr="009F51E5">
              <w:rPr>
                <w:b/>
                <w:bCs/>
                <w:sz w:val="18"/>
                <w:lang w:val="fr-FR"/>
              </w:rPr>
              <w:t>10,01</w:t>
            </w:r>
          </w:p>
        </w:tc>
      </w:tr>
      <w:tr w:rsidR="00515D5B" w:rsidRPr="009F51E5" w14:paraId="4AB8C80F" w14:textId="77777777" w:rsidTr="00515D5B">
        <w:tc>
          <w:tcPr>
            <w:tcW w:w="2835" w:type="dxa"/>
            <w:shd w:val="clear" w:color="auto" w:fill="auto"/>
          </w:tcPr>
          <w:p w14:paraId="381AB44D" w14:textId="77777777" w:rsidR="00CC625D" w:rsidRPr="009F51E5" w:rsidRDefault="00CC625D" w:rsidP="003A5A47">
            <w:pPr>
              <w:keepNext/>
              <w:suppressAutoHyphens w:val="0"/>
              <w:spacing w:before="40" w:after="40" w:line="220" w:lineRule="exact"/>
              <w:rPr>
                <w:sz w:val="18"/>
              </w:rPr>
            </w:pPr>
            <w:r w:rsidRPr="009F51E5">
              <w:rPr>
                <w:sz w:val="18"/>
                <w:lang w:val="fr-FR"/>
              </w:rPr>
              <w:t>Personnel administratif</w:t>
            </w:r>
          </w:p>
        </w:tc>
        <w:tc>
          <w:tcPr>
            <w:tcW w:w="851" w:type="dxa"/>
            <w:shd w:val="clear" w:color="auto" w:fill="auto"/>
            <w:vAlign w:val="bottom"/>
          </w:tcPr>
          <w:p w14:paraId="7383B11B" w14:textId="77777777" w:rsidR="00CC625D" w:rsidRPr="009F51E5" w:rsidRDefault="00CC625D" w:rsidP="003A5A47">
            <w:pPr>
              <w:keepNext/>
              <w:suppressAutoHyphens w:val="0"/>
              <w:spacing w:before="40" w:after="40" w:line="220" w:lineRule="exact"/>
              <w:jc w:val="right"/>
              <w:rPr>
                <w:sz w:val="18"/>
              </w:rPr>
            </w:pPr>
            <w:r w:rsidRPr="009F51E5">
              <w:rPr>
                <w:sz w:val="18"/>
                <w:lang w:val="fr-FR"/>
              </w:rPr>
              <w:t>135</w:t>
            </w:r>
          </w:p>
        </w:tc>
        <w:tc>
          <w:tcPr>
            <w:tcW w:w="709" w:type="dxa"/>
            <w:shd w:val="clear" w:color="auto" w:fill="auto"/>
            <w:vAlign w:val="bottom"/>
          </w:tcPr>
          <w:p w14:paraId="1E2E4F6C" w14:textId="77777777" w:rsidR="00CC625D" w:rsidRPr="009F51E5" w:rsidRDefault="00CC625D" w:rsidP="003A5A47">
            <w:pPr>
              <w:keepNext/>
              <w:suppressAutoHyphens w:val="0"/>
              <w:spacing w:before="40" w:after="40" w:line="220" w:lineRule="exact"/>
              <w:jc w:val="right"/>
              <w:rPr>
                <w:sz w:val="18"/>
              </w:rPr>
            </w:pPr>
            <w:r w:rsidRPr="009F51E5">
              <w:rPr>
                <w:sz w:val="18"/>
                <w:lang w:val="fr-FR"/>
              </w:rPr>
              <w:t>1,6</w:t>
            </w:r>
          </w:p>
        </w:tc>
        <w:tc>
          <w:tcPr>
            <w:tcW w:w="850" w:type="dxa"/>
            <w:shd w:val="clear" w:color="auto" w:fill="auto"/>
            <w:vAlign w:val="bottom"/>
          </w:tcPr>
          <w:p w14:paraId="71A9AA63" w14:textId="77777777" w:rsidR="00CC625D" w:rsidRPr="009F51E5" w:rsidRDefault="00CC625D" w:rsidP="003A5A47">
            <w:pPr>
              <w:keepNext/>
              <w:suppressAutoHyphens w:val="0"/>
              <w:spacing w:before="40" w:after="40" w:line="220" w:lineRule="exact"/>
              <w:jc w:val="right"/>
              <w:rPr>
                <w:sz w:val="18"/>
              </w:rPr>
            </w:pPr>
            <w:r w:rsidRPr="009F51E5">
              <w:rPr>
                <w:sz w:val="18"/>
                <w:lang w:val="fr-FR"/>
              </w:rPr>
              <w:t>100</w:t>
            </w:r>
          </w:p>
        </w:tc>
        <w:tc>
          <w:tcPr>
            <w:tcW w:w="709" w:type="dxa"/>
            <w:shd w:val="clear" w:color="auto" w:fill="auto"/>
            <w:vAlign w:val="bottom"/>
          </w:tcPr>
          <w:p w14:paraId="14FA9519" w14:textId="77777777" w:rsidR="00CC625D" w:rsidRPr="009F51E5" w:rsidRDefault="00CC625D" w:rsidP="003A5A47">
            <w:pPr>
              <w:keepNext/>
              <w:suppressAutoHyphens w:val="0"/>
              <w:spacing w:before="40" w:after="40" w:line="220" w:lineRule="exact"/>
              <w:jc w:val="right"/>
              <w:rPr>
                <w:sz w:val="18"/>
              </w:rPr>
            </w:pPr>
            <w:r w:rsidRPr="009F51E5">
              <w:rPr>
                <w:sz w:val="18"/>
                <w:lang w:val="fr-FR"/>
              </w:rPr>
              <w:t>2,98</w:t>
            </w:r>
          </w:p>
        </w:tc>
        <w:tc>
          <w:tcPr>
            <w:tcW w:w="709" w:type="dxa"/>
            <w:shd w:val="clear" w:color="auto" w:fill="auto"/>
            <w:vAlign w:val="bottom"/>
          </w:tcPr>
          <w:p w14:paraId="6C36A0BE" w14:textId="77777777" w:rsidR="00CC625D" w:rsidRPr="009F51E5" w:rsidRDefault="00CC625D" w:rsidP="003A5A47">
            <w:pPr>
              <w:keepNext/>
              <w:suppressAutoHyphens w:val="0"/>
              <w:spacing w:before="40" w:after="40" w:line="220" w:lineRule="exact"/>
              <w:jc w:val="right"/>
              <w:rPr>
                <w:b/>
                <w:bCs/>
                <w:sz w:val="18"/>
              </w:rPr>
            </w:pPr>
            <w:r w:rsidRPr="009F51E5">
              <w:rPr>
                <w:b/>
                <w:bCs/>
                <w:sz w:val="18"/>
                <w:lang w:val="fr-FR"/>
              </w:rPr>
              <w:t>3,0</w:t>
            </w:r>
          </w:p>
        </w:tc>
        <w:tc>
          <w:tcPr>
            <w:tcW w:w="707" w:type="dxa"/>
            <w:shd w:val="clear" w:color="auto" w:fill="auto"/>
            <w:vAlign w:val="bottom"/>
          </w:tcPr>
          <w:p w14:paraId="06C18FDD" w14:textId="77777777" w:rsidR="00CC625D" w:rsidRPr="009F51E5" w:rsidRDefault="00CC625D" w:rsidP="003A5A47">
            <w:pPr>
              <w:keepNext/>
              <w:suppressAutoHyphens w:val="0"/>
              <w:spacing w:before="40" w:after="40" w:line="220" w:lineRule="exact"/>
              <w:jc w:val="right"/>
              <w:rPr>
                <w:b/>
                <w:bCs/>
                <w:sz w:val="18"/>
              </w:rPr>
            </w:pPr>
            <w:r w:rsidRPr="009F51E5">
              <w:rPr>
                <w:b/>
                <w:bCs/>
                <w:sz w:val="18"/>
                <w:lang w:val="fr-FR"/>
              </w:rPr>
              <w:t>1,98</w:t>
            </w:r>
          </w:p>
        </w:tc>
      </w:tr>
      <w:tr w:rsidR="00515D5B" w:rsidRPr="009F51E5" w14:paraId="07086A0A" w14:textId="77777777" w:rsidTr="00515D5B">
        <w:tc>
          <w:tcPr>
            <w:tcW w:w="2835" w:type="dxa"/>
            <w:shd w:val="clear" w:color="auto" w:fill="auto"/>
          </w:tcPr>
          <w:p w14:paraId="2DDFB8D3" w14:textId="77777777" w:rsidR="00CC625D" w:rsidRPr="009F51E5" w:rsidRDefault="00CC625D" w:rsidP="003A5A47">
            <w:pPr>
              <w:keepNext/>
              <w:suppressAutoHyphens w:val="0"/>
              <w:spacing w:before="40" w:after="40" w:line="220" w:lineRule="exact"/>
              <w:rPr>
                <w:sz w:val="18"/>
              </w:rPr>
            </w:pPr>
            <w:r w:rsidRPr="009F51E5">
              <w:rPr>
                <w:sz w:val="18"/>
                <w:lang w:val="fr-FR"/>
              </w:rPr>
              <w:t>Employés des services et de la vente (commerces et marchés)</w:t>
            </w:r>
          </w:p>
        </w:tc>
        <w:tc>
          <w:tcPr>
            <w:tcW w:w="851" w:type="dxa"/>
            <w:shd w:val="clear" w:color="auto" w:fill="auto"/>
            <w:vAlign w:val="bottom"/>
          </w:tcPr>
          <w:p w14:paraId="7AC2342A" w14:textId="77777777" w:rsidR="00CC625D" w:rsidRPr="009F51E5" w:rsidRDefault="00CC625D" w:rsidP="003A5A47">
            <w:pPr>
              <w:keepNext/>
              <w:suppressAutoHyphens w:val="0"/>
              <w:spacing w:before="40" w:after="40" w:line="220" w:lineRule="exact"/>
              <w:jc w:val="right"/>
              <w:rPr>
                <w:sz w:val="18"/>
              </w:rPr>
            </w:pPr>
            <w:r w:rsidRPr="009F51E5">
              <w:rPr>
                <w:sz w:val="18"/>
                <w:lang w:val="fr-FR"/>
              </w:rPr>
              <w:t>1 067</w:t>
            </w:r>
          </w:p>
        </w:tc>
        <w:tc>
          <w:tcPr>
            <w:tcW w:w="709" w:type="dxa"/>
            <w:shd w:val="clear" w:color="auto" w:fill="auto"/>
            <w:vAlign w:val="bottom"/>
          </w:tcPr>
          <w:p w14:paraId="07583456" w14:textId="77777777" w:rsidR="00CC625D" w:rsidRPr="009F51E5" w:rsidRDefault="00CC625D" w:rsidP="003A5A47">
            <w:pPr>
              <w:keepNext/>
              <w:suppressAutoHyphens w:val="0"/>
              <w:spacing w:before="40" w:after="40" w:line="220" w:lineRule="exact"/>
              <w:jc w:val="right"/>
              <w:rPr>
                <w:sz w:val="18"/>
              </w:rPr>
            </w:pPr>
            <w:r w:rsidRPr="009F51E5">
              <w:rPr>
                <w:sz w:val="18"/>
                <w:lang w:val="fr-FR"/>
              </w:rPr>
              <w:t>12,5</w:t>
            </w:r>
          </w:p>
        </w:tc>
        <w:tc>
          <w:tcPr>
            <w:tcW w:w="850" w:type="dxa"/>
            <w:shd w:val="clear" w:color="auto" w:fill="auto"/>
            <w:vAlign w:val="bottom"/>
          </w:tcPr>
          <w:p w14:paraId="5DDC6B22" w14:textId="77777777" w:rsidR="00CC625D" w:rsidRPr="009F51E5" w:rsidRDefault="00CC625D" w:rsidP="003A5A47">
            <w:pPr>
              <w:keepNext/>
              <w:suppressAutoHyphens w:val="0"/>
              <w:spacing w:before="40" w:after="40" w:line="220" w:lineRule="exact"/>
              <w:jc w:val="right"/>
              <w:rPr>
                <w:sz w:val="18"/>
              </w:rPr>
            </w:pPr>
            <w:r w:rsidRPr="009F51E5">
              <w:rPr>
                <w:sz w:val="18"/>
                <w:lang w:val="fr-FR"/>
              </w:rPr>
              <w:t>761</w:t>
            </w:r>
          </w:p>
        </w:tc>
        <w:tc>
          <w:tcPr>
            <w:tcW w:w="709" w:type="dxa"/>
            <w:shd w:val="clear" w:color="auto" w:fill="auto"/>
            <w:vAlign w:val="bottom"/>
          </w:tcPr>
          <w:p w14:paraId="6C06D16A" w14:textId="77777777" w:rsidR="00CC625D" w:rsidRPr="009F51E5" w:rsidRDefault="00CC625D" w:rsidP="003A5A47">
            <w:pPr>
              <w:keepNext/>
              <w:suppressAutoHyphens w:val="0"/>
              <w:spacing w:before="40" w:after="40" w:line="220" w:lineRule="exact"/>
              <w:jc w:val="right"/>
              <w:rPr>
                <w:sz w:val="18"/>
              </w:rPr>
            </w:pPr>
            <w:r w:rsidRPr="009F51E5">
              <w:rPr>
                <w:sz w:val="18"/>
                <w:lang w:val="fr-FR"/>
              </w:rPr>
              <w:t>22,70</w:t>
            </w:r>
          </w:p>
        </w:tc>
        <w:tc>
          <w:tcPr>
            <w:tcW w:w="709" w:type="dxa"/>
            <w:shd w:val="clear" w:color="auto" w:fill="auto"/>
            <w:vAlign w:val="bottom"/>
          </w:tcPr>
          <w:p w14:paraId="5C9CB615" w14:textId="77777777" w:rsidR="00CC625D" w:rsidRPr="009F51E5" w:rsidRDefault="00CC625D" w:rsidP="003A5A47">
            <w:pPr>
              <w:keepNext/>
              <w:suppressAutoHyphens w:val="0"/>
              <w:spacing w:before="40" w:after="40" w:line="220" w:lineRule="exact"/>
              <w:jc w:val="right"/>
              <w:rPr>
                <w:b/>
                <w:bCs/>
                <w:sz w:val="18"/>
              </w:rPr>
            </w:pPr>
            <w:r w:rsidRPr="009F51E5">
              <w:rPr>
                <w:b/>
                <w:bCs/>
                <w:sz w:val="18"/>
                <w:lang w:val="fr-FR"/>
              </w:rPr>
              <w:t>22,7</w:t>
            </w:r>
          </w:p>
        </w:tc>
        <w:tc>
          <w:tcPr>
            <w:tcW w:w="707" w:type="dxa"/>
            <w:shd w:val="clear" w:color="auto" w:fill="auto"/>
            <w:vAlign w:val="bottom"/>
          </w:tcPr>
          <w:p w14:paraId="03023719" w14:textId="77777777" w:rsidR="00CC625D" w:rsidRPr="009F51E5" w:rsidRDefault="00CC625D" w:rsidP="003A5A47">
            <w:pPr>
              <w:keepNext/>
              <w:suppressAutoHyphens w:val="0"/>
              <w:spacing w:before="40" w:after="40" w:line="220" w:lineRule="exact"/>
              <w:jc w:val="right"/>
              <w:rPr>
                <w:b/>
                <w:bCs/>
                <w:sz w:val="18"/>
              </w:rPr>
            </w:pPr>
            <w:r w:rsidRPr="009F51E5">
              <w:rPr>
                <w:b/>
                <w:bCs/>
                <w:sz w:val="18"/>
                <w:lang w:val="fr-FR"/>
              </w:rPr>
              <w:t>15,37</w:t>
            </w:r>
          </w:p>
        </w:tc>
      </w:tr>
      <w:tr w:rsidR="00515D5B" w:rsidRPr="009F51E5" w14:paraId="3816F15F" w14:textId="77777777" w:rsidTr="00515D5B">
        <w:tc>
          <w:tcPr>
            <w:tcW w:w="2835" w:type="dxa"/>
            <w:shd w:val="clear" w:color="auto" w:fill="auto"/>
          </w:tcPr>
          <w:p w14:paraId="68D8BEB3" w14:textId="583667BD" w:rsidR="00CC625D" w:rsidRPr="009F51E5" w:rsidRDefault="00CC625D" w:rsidP="003A5A47">
            <w:pPr>
              <w:keepNext/>
              <w:suppressAutoHyphens w:val="0"/>
              <w:spacing w:before="40" w:after="40" w:line="220" w:lineRule="exact"/>
              <w:rPr>
                <w:sz w:val="18"/>
              </w:rPr>
            </w:pPr>
            <w:r w:rsidRPr="009F51E5">
              <w:rPr>
                <w:sz w:val="18"/>
                <w:lang w:val="fr-FR"/>
              </w:rPr>
              <w:t>Agriculteurs et ouvriers qualifiés de l</w:t>
            </w:r>
            <w:r w:rsidR="00BB2233">
              <w:rPr>
                <w:sz w:val="18"/>
                <w:lang w:val="fr-FR"/>
              </w:rPr>
              <w:t>’</w:t>
            </w:r>
            <w:r w:rsidRPr="009F51E5">
              <w:rPr>
                <w:sz w:val="18"/>
                <w:lang w:val="fr-FR"/>
              </w:rPr>
              <w:t xml:space="preserve">agriculture, de la sylviculture </w:t>
            </w:r>
            <w:r w:rsidR="003A5A47">
              <w:rPr>
                <w:sz w:val="18"/>
                <w:lang w:val="fr-FR"/>
              </w:rPr>
              <w:br/>
            </w:r>
            <w:r w:rsidRPr="009F51E5">
              <w:rPr>
                <w:sz w:val="18"/>
                <w:lang w:val="fr-FR"/>
              </w:rPr>
              <w:t>et de la pêche</w:t>
            </w:r>
          </w:p>
        </w:tc>
        <w:tc>
          <w:tcPr>
            <w:tcW w:w="851" w:type="dxa"/>
            <w:shd w:val="clear" w:color="auto" w:fill="auto"/>
            <w:vAlign w:val="bottom"/>
          </w:tcPr>
          <w:p w14:paraId="5E18CB48" w14:textId="77777777" w:rsidR="00CC625D" w:rsidRPr="009F51E5" w:rsidRDefault="00CC625D" w:rsidP="003A5A47">
            <w:pPr>
              <w:keepNext/>
              <w:suppressAutoHyphens w:val="0"/>
              <w:spacing w:before="40" w:after="40" w:line="220" w:lineRule="exact"/>
              <w:jc w:val="right"/>
              <w:rPr>
                <w:sz w:val="18"/>
              </w:rPr>
            </w:pPr>
            <w:r w:rsidRPr="009F51E5">
              <w:rPr>
                <w:sz w:val="18"/>
                <w:lang w:val="fr-FR"/>
              </w:rPr>
              <w:t>1 704</w:t>
            </w:r>
          </w:p>
        </w:tc>
        <w:tc>
          <w:tcPr>
            <w:tcW w:w="709" w:type="dxa"/>
            <w:shd w:val="clear" w:color="auto" w:fill="auto"/>
            <w:vAlign w:val="bottom"/>
          </w:tcPr>
          <w:p w14:paraId="783B7A25" w14:textId="77777777" w:rsidR="00CC625D" w:rsidRPr="009F51E5" w:rsidRDefault="00CC625D" w:rsidP="003A5A47">
            <w:pPr>
              <w:keepNext/>
              <w:suppressAutoHyphens w:val="0"/>
              <w:spacing w:before="40" w:after="40" w:line="220" w:lineRule="exact"/>
              <w:jc w:val="right"/>
              <w:rPr>
                <w:sz w:val="18"/>
              </w:rPr>
            </w:pPr>
            <w:r w:rsidRPr="009F51E5">
              <w:rPr>
                <w:sz w:val="18"/>
                <w:lang w:val="fr-FR"/>
              </w:rPr>
              <w:t>20,0</w:t>
            </w:r>
          </w:p>
        </w:tc>
        <w:tc>
          <w:tcPr>
            <w:tcW w:w="850" w:type="dxa"/>
            <w:shd w:val="clear" w:color="auto" w:fill="auto"/>
            <w:vAlign w:val="bottom"/>
          </w:tcPr>
          <w:p w14:paraId="1CC9DA59" w14:textId="77777777" w:rsidR="00CC625D" w:rsidRPr="009F51E5" w:rsidRDefault="00CC625D" w:rsidP="003A5A47">
            <w:pPr>
              <w:keepNext/>
              <w:suppressAutoHyphens w:val="0"/>
              <w:spacing w:before="40" w:after="40" w:line="220" w:lineRule="exact"/>
              <w:jc w:val="right"/>
              <w:rPr>
                <w:sz w:val="18"/>
              </w:rPr>
            </w:pPr>
            <w:r w:rsidRPr="009F51E5">
              <w:rPr>
                <w:sz w:val="18"/>
                <w:lang w:val="fr-FR"/>
              </w:rPr>
              <w:t>73</w:t>
            </w:r>
          </w:p>
        </w:tc>
        <w:tc>
          <w:tcPr>
            <w:tcW w:w="709" w:type="dxa"/>
            <w:shd w:val="clear" w:color="auto" w:fill="auto"/>
            <w:vAlign w:val="bottom"/>
          </w:tcPr>
          <w:p w14:paraId="06CA5A62" w14:textId="77777777" w:rsidR="00CC625D" w:rsidRPr="009F51E5" w:rsidRDefault="00CC625D" w:rsidP="003A5A47">
            <w:pPr>
              <w:keepNext/>
              <w:suppressAutoHyphens w:val="0"/>
              <w:spacing w:before="40" w:after="40" w:line="220" w:lineRule="exact"/>
              <w:jc w:val="right"/>
              <w:rPr>
                <w:sz w:val="18"/>
              </w:rPr>
            </w:pPr>
            <w:r w:rsidRPr="009F51E5">
              <w:rPr>
                <w:sz w:val="18"/>
                <w:lang w:val="fr-FR"/>
              </w:rPr>
              <w:t>2,18</w:t>
            </w:r>
          </w:p>
        </w:tc>
        <w:tc>
          <w:tcPr>
            <w:tcW w:w="709" w:type="dxa"/>
            <w:shd w:val="clear" w:color="auto" w:fill="auto"/>
            <w:vAlign w:val="bottom"/>
          </w:tcPr>
          <w:p w14:paraId="1BFA111C" w14:textId="77777777" w:rsidR="00CC625D" w:rsidRPr="009F51E5" w:rsidRDefault="00CC625D" w:rsidP="003A5A47">
            <w:pPr>
              <w:keepNext/>
              <w:suppressAutoHyphens w:val="0"/>
              <w:spacing w:before="40" w:after="40" w:line="220" w:lineRule="exact"/>
              <w:jc w:val="right"/>
              <w:rPr>
                <w:b/>
                <w:bCs/>
                <w:sz w:val="18"/>
              </w:rPr>
            </w:pPr>
            <w:r w:rsidRPr="009F51E5">
              <w:rPr>
                <w:b/>
                <w:bCs/>
                <w:sz w:val="18"/>
                <w:lang w:val="fr-FR"/>
              </w:rPr>
              <w:t>2,2</w:t>
            </w:r>
          </w:p>
        </w:tc>
        <w:tc>
          <w:tcPr>
            <w:tcW w:w="707" w:type="dxa"/>
            <w:shd w:val="clear" w:color="auto" w:fill="auto"/>
            <w:vAlign w:val="bottom"/>
          </w:tcPr>
          <w:p w14:paraId="636F18CA" w14:textId="77777777" w:rsidR="00CC625D" w:rsidRPr="009F51E5" w:rsidRDefault="00CC625D" w:rsidP="003A5A47">
            <w:pPr>
              <w:keepNext/>
              <w:suppressAutoHyphens w:val="0"/>
              <w:spacing w:before="40" w:after="40" w:line="220" w:lineRule="exact"/>
              <w:jc w:val="right"/>
              <w:rPr>
                <w:b/>
                <w:bCs/>
                <w:sz w:val="18"/>
              </w:rPr>
            </w:pPr>
            <w:r w:rsidRPr="009F51E5">
              <w:rPr>
                <w:b/>
                <w:bCs/>
                <w:sz w:val="18"/>
                <w:lang w:val="fr-FR"/>
              </w:rPr>
              <w:t>14,95</w:t>
            </w:r>
          </w:p>
        </w:tc>
      </w:tr>
      <w:tr w:rsidR="00515D5B" w:rsidRPr="009F51E5" w14:paraId="6C2F8CE4" w14:textId="77777777" w:rsidTr="00515D5B">
        <w:tc>
          <w:tcPr>
            <w:tcW w:w="2835" w:type="dxa"/>
            <w:shd w:val="clear" w:color="auto" w:fill="auto"/>
          </w:tcPr>
          <w:p w14:paraId="6336AA3E" w14:textId="77777777" w:rsidR="00CC625D" w:rsidRPr="009F51E5" w:rsidRDefault="00CC625D" w:rsidP="003A5A47">
            <w:pPr>
              <w:keepNext/>
              <w:suppressAutoHyphens w:val="0"/>
              <w:spacing w:before="40" w:after="40" w:line="220" w:lineRule="exact"/>
              <w:rPr>
                <w:sz w:val="18"/>
              </w:rPr>
            </w:pPr>
            <w:r w:rsidRPr="009F51E5">
              <w:rPr>
                <w:sz w:val="18"/>
                <w:lang w:val="fr-FR"/>
              </w:rPr>
              <w:t>Ouvriers et artisans en mécanique et autres spécialités</w:t>
            </w:r>
          </w:p>
        </w:tc>
        <w:tc>
          <w:tcPr>
            <w:tcW w:w="851" w:type="dxa"/>
            <w:shd w:val="clear" w:color="auto" w:fill="auto"/>
            <w:vAlign w:val="bottom"/>
          </w:tcPr>
          <w:p w14:paraId="432DF978" w14:textId="77777777" w:rsidR="00CC625D" w:rsidRPr="009F51E5" w:rsidRDefault="00CC625D" w:rsidP="003A5A47">
            <w:pPr>
              <w:keepNext/>
              <w:suppressAutoHyphens w:val="0"/>
              <w:spacing w:before="40" w:after="40" w:line="220" w:lineRule="exact"/>
              <w:jc w:val="right"/>
              <w:rPr>
                <w:sz w:val="18"/>
              </w:rPr>
            </w:pPr>
            <w:r w:rsidRPr="009F51E5">
              <w:rPr>
                <w:sz w:val="18"/>
                <w:lang w:val="fr-FR"/>
              </w:rPr>
              <w:t>1 054</w:t>
            </w:r>
          </w:p>
        </w:tc>
        <w:tc>
          <w:tcPr>
            <w:tcW w:w="709" w:type="dxa"/>
            <w:shd w:val="clear" w:color="auto" w:fill="auto"/>
            <w:vAlign w:val="bottom"/>
          </w:tcPr>
          <w:p w14:paraId="55C84E7A" w14:textId="77777777" w:rsidR="00CC625D" w:rsidRPr="009F51E5" w:rsidRDefault="00CC625D" w:rsidP="003A5A47">
            <w:pPr>
              <w:keepNext/>
              <w:suppressAutoHyphens w:val="0"/>
              <w:spacing w:before="40" w:after="40" w:line="220" w:lineRule="exact"/>
              <w:jc w:val="right"/>
              <w:rPr>
                <w:sz w:val="18"/>
              </w:rPr>
            </w:pPr>
            <w:r w:rsidRPr="009F51E5">
              <w:rPr>
                <w:sz w:val="18"/>
                <w:lang w:val="fr-FR"/>
              </w:rPr>
              <w:t>12,3</w:t>
            </w:r>
          </w:p>
        </w:tc>
        <w:tc>
          <w:tcPr>
            <w:tcW w:w="850" w:type="dxa"/>
            <w:shd w:val="clear" w:color="auto" w:fill="auto"/>
            <w:vAlign w:val="bottom"/>
          </w:tcPr>
          <w:p w14:paraId="00778F04" w14:textId="77777777" w:rsidR="00CC625D" w:rsidRPr="009F51E5" w:rsidRDefault="00CC625D" w:rsidP="003A5A47">
            <w:pPr>
              <w:keepNext/>
              <w:suppressAutoHyphens w:val="0"/>
              <w:spacing w:before="40" w:after="40" w:line="220" w:lineRule="exact"/>
              <w:jc w:val="right"/>
              <w:rPr>
                <w:sz w:val="18"/>
              </w:rPr>
            </w:pPr>
            <w:r w:rsidRPr="009F51E5">
              <w:rPr>
                <w:sz w:val="18"/>
                <w:lang w:val="fr-FR"/>
              </w:rPr>
              <w:t>160</w:t>
            </w:r>
          </w:p>
        </w:tc>
        <w:tc>
          <w:tcPr>
            <w:tcW w:w="709" w:type="dxa"/>
            <w:shd w:val="clear" w:color="auto" w:fill="auto"/>
            <w:vAlign w:val="bottom"/>
          </w:tcPr>
          <w:p w14:paraId="05B64720" w14:textId="77777777" w:rsidR="00CC625D" w:rsidRPr="009F51E5" w:rsidRDefault="00CC625D" w:rsidP="003A5A47">
            <w:pPr>
              <w:keepNext/>
              <w:suppressAutoHyphens w:val="0"/>
              <w:spacing w:before="40" w:after="40" w:line="220" w:lineRule="exact"/>
              <w:jc w:val="right"/>
              <w:rPr>
                <w:sz w:val="18"/>
              </w:rPr>
            </w:pPr>
            <w:r w:rsidRPr="009F51E5">
              <w:rPr>
                <w:sz w:val="18"/>
                <w:lang w:val="fr-FR"/>
              </w:rPr>
              <w:t>4,77</w:t>
            </w:r>
          </w:p>
        </w:tc>
        <w:tc>
          <w:tcPr>
            <w:tcW w:w="709" w:type="dxa"/>
            <w:shd w:val="clear" w:color="auto" w:fill="auto"/>
            <w:vAlign w:val="bottom"/>
          </w:tcPr>
          <w:p w14:paraId="3CD352B8" w14:textId="77777777" w:rsidR="00CC625D" w:rsidRPr="009F51E5" w:rsidRDefault="00CC625D" w:rsidP="003A5A47">
            <w:pPr>
              <w:keepNext/>
              <w:suppressAutoHyphens w:val="0"/>
              <w:spacing w:before="40" w:after="40" w:line="220" w:lineRule="exact"/>
              <w:jc w:val="right"/>
              <w:rPr>
                <w:b/>
                <w:bCs/>
                <w:sz w:val="18"/>
              </w:rPr>
            </w:pPr>
            <w:r w:rsidRPr="009F51E5">
              <w:rPr>
                <w:b/>
                <w:bCs/>
                <w:sz w:val="18"/>
                <w:lang w:val="fr-FR"/>
              </w:rPr>
              <w:t>4,8</w:t>
            </w:r>
          </w:p>
        </w:tc>
        <w:tc>
          <w:tcPr>
            <w:tcW w:w="707" w:type="dxa"/>
            <w:shd w:val="clear" w:color="auto" w:fill="auto"/>
            <w:vAlign w:val="bottom"/>
          </w:tcPr>
          <w:p w14:paraId="121935BF" w14:textId="77777777" w:rsidR="00CC625D" w:rsidRPr="009F51E5" w:rsidRDefault="00CC625D" w:rsidP="003A5A47">
            <w:pPr>
              <w:keepNext/>
              <w:suppressAutoHyphens w:val="0"/>
              <w:spacing w:before="40" w:after="40" w:line="220" w:lineRule="exact"/>
              <w:jc w:val="right"/>
              <w:rPr>
                <w:b/>
                <w:bCs/>
                <w:sz w:val="18"/>
              </w:rPr>
            </w:pPr>
            <w:r w:rsidRPr="009F51E5">
              <w:rPr>
                <w:b/>
                <w:bCs/>
                <w:sz w:val="18"/>
                <w:lang w:val="fr-FR"/>
              </w:rPr>
              <w:t>10,21</w:t>
            </w:r>
          </w:p>
        </w:tc>
      </w:tr>
      <w:tr w:rsidR="00515D5B" w:rsidRPr="009F51E5" w14:paraId="37EA99A5" w14:textId="77777777" w:rsidTr="00515D5B">
        <w:tc>
          <w:tcPr>
            <w:tcW w:w="2835" w:type="dxa"/>
            <w:shd w:val="clear" w:color="auto" w:fill="auto"/>
          </w:tcPr>
          <w:p w14:paraId="773D02FB" w14:textId="1250F056" w:rsidR="00CC625D" w:rsidRPr="009F51E5" w:rsidRDefault="00CC625D" w:rsidP="003A5A47">
            <w:pPr>
              <w:keepNext/>
              <w:suppressAutoHyphens w:val="0"/>
              <w:spacing w:before="40" w:after="40" w:line="220" w:lineRule="exact"/>
              <w:rPr>
                <w:sz w:val="18"/>
              </w:rPr>
            </w:pPr>
            <w:r w:rsidRPr="009F51E5">
              <w:rPr>
                <w:sz w:val="18"/>
                <w:lang w:val="fr-FR"/>
              </w:rPr>
              <w:t>Conducteurs d</w:t>
            </w:r>
            <w:r w:rsidR="00BB2233">
              <w:rPr>
                <w:sz w:val="18"/>
                <w:lang w:val="fr-FR"/>
              </w:rPr>
              <w:t>’</w:t>
            </w:r>
            <w:r w:rsidRPr="009F51E5">
              <w:rPr>
                <w:sz w:val="18"/>
                <w:lang w:val="fr-FR"/>
              </w:rPr>
              <w:t>installations et de machines et monteurs</w:t>
            </w:r>
          </w:p>
        </w:tc>
        <w:tc>
          <w:tcPr>
            <w:tcW w:w="851" w:type="dxa"/>
            <w:shd w:val="clear" w:color="auto" w:fill="auto"/>
            <w:vAlign w:val="bottom"/>
          </w:tcPr>
          <w:p w14:paraId="7AA856A2" w14:textId="77777777" w:rsidR="00CC625D" w:rsidRPr="009F51E5" w:rsidRDefault="00CC625D" w:rsidP="003A5A47">
            <w:pPr>
              <w:keepNext/>
              <w:suppressAutoHyphens w:val="0"/>
              <w:spacing w:before="40" w:after="40" w:line="220" w:lineRule="exact"/>
              <w:jc w:val="right"/>
              <w:rPr>
                <w:sz w:val="18"/>
              </w:rPr>
            </w:pPr>
            <w:r w:rsidRPr="009F51E5">
              <w:rPr>
                <w:sz w:val="18"/>
                <w:lang w:val="fr-FR"/>
              </w:rPr>
              <w:t>330</w:t>
            </w:r>
          </w:p>
        </w:tc>
        <w:tc>
          <w:tcPr>
            <w:tcW w:w="709" w:type="dxa"/>
            <w:shd w:val="clear" w:color="auto" w:fill="auto"/>
            <w:vAlign w:val="bottom"/>
          </w:tcPr>
          <w:p w14:paraId="27108402" w14:textId="77777777" w:rsidR="00CC625D" w:rsidRPr="009F51E5" w:rsidRDefault="00CC625D" w:rsidP="003A5A47">
            <w:pPr>
              <w:keepNext/>
              <w:suppressAutoHyphens w:val="0"/>
              <w:spacing w:before="40" w:after="40" w:line="220" w:lineRule="exact"/>
              <w:jc w:val="right"/>
              <w:rPr>
                <w:sz w:val="18"/>
              </w:rPr>
            </w:pPr>
            <w:r w:rsidRPr="009F51E5">
              <w:rPr>
                <w:sz w:val="18"/>
                <w:lang w:val="fr-FR"/>
              </w:rPr>
              <w:t>3,9</w:t>
            </w:r>
          </w:p>
        </w:tc>
        <w:tc>
          <w:tcPr>
            <w:tcW w:w="850" w:type="dxa"/>
            <w:shd w:val="clear" w:color="auto" w:fill="auto"/>
            <w:vAlign w:val="bottom"/>
          </w:tcPr>
          <w:p w14:paraId="3FA4FDA5" w14:textId="77777777" w:rsidR="00CC625D" w:rsidRPr="009F51E5" w:rsidRDefault="00CC625D" w:rsidP="003A5A47">
            <w:pPr>
              <w:keepNext/>
              <w:suppressAutoHyphens w:val="0"/>
              <w:spacing w:before="40" w:after="40" w:line="220" w:lineRule="exact"/>
              <w:jc w:val="right"/>
              <w:rPr>
                <w:sz w:val="18"/>
              </w:rPr>
            </w:pPr>
            <w:r w:rsidRPr="009F51E5">
              <w:rPr>
                <w:sz w:val="18"/>
                <w:lang w:val="fr-FR"/>
              </w:rPr>
              <w:t>39</w:t>
            </w:r>
          </w:p>
        </w:tc>
        <w:tc>
          <w:tcPr>
            <w:tcW w:w="709" w:type="dxa"/>
            <w:shd w:val="clear" w:color="auto" w:fill="auto"/>
            <w:vAlign w:val="bottom"/>
          </w:tcPr>
          <w:p w14:paraId="37A37045" w14:textId="77777777" w:rsidR="00CC625D" w:rsidRPr="009F51E5" w:rsidRDefault="00CC625D" w:rsidP="003A5A47">
            <w:pPr>
              <w:keepNext/>
              <w:suppressAutoHyphens w:val="0"/>
              <w:spacing w:before="40" w:after="40" w:line="220" w:lineRule="exact"/>
              <w:jc w:val="right"/>
              <w:rPr>
                <w:sz w:val="18"/>
              </w:rPr>
            </w:pPr>
            <w:r w:rsidRPr="009F51E5">
              <w:rPr>
                <w:sz w:val="18"/>
                <w:lang w:val="fr-FR"/>
              </w:rPr>
              <w:t>1,16</w:t>
            </w:r>
          </w:p>
        </w:tc>
        <w:tc>
          <w:tcPr>
            <w:tcW w:w="709" w:type="dxa"/>
            <w:shd w:val="clear" w:color="auto" w:fill="auto"/>
            <w:vAlign w:val="bottom"/>
          </w:tcPr>
          <w:p w14:paraId="1416CBEE" w14:textId="77777777" w:rsidR="00CC625D" w:rsidRPr="009F51E5" w:rsidRDefault="00CC625D" w:rsidP="003A5A47">
            <w:pPr>
              <w:keepNext/>
              <w:suppressAutoHyphens w:val="0"/>
              <w:spacing w:before="40" w:after="40" w:line="220" w:lineRule="exact"/>
              <w:jc w:val="right"/>
              <w:rPr>
                <w:b/>
                <w:bCs/>
                <w:sz w:val="18"/>
              </w:rPr>
            </w:pPr>
            <w:r w:rsidRPr="009F51E5">
              <w:rPr>
                <w:b/>
                <w:bCs/>
                <w:sz w:val="18"/>
                <w:lang w:val="fr-FR"/>
              </w:rPr>
              <w:t>1,2</w:t>
            </w:r>
          </w:p>
        </w:tc>
        <w:tc>
          <w:tcPr>
            <w:tcW w:w="707" w:type="dxa"/>
            <w:shd w:val="clear" w:color="auto" w:fill="auto"/>
            <w:vAlign w:val="bottom"/>
          </w:tcPr>
          <w:p w14:paraId="499A1A2A" w14:textId="77777777" w:rsidR="00CC625D" w:rsidRPr="009F51E5" w:rsidRDefault="00CC625D" w:rsidP="003A5A47">
            <w:pPr>
              <w:keepNext/>
              <w:suppressAutoHyphens w:val="0"/>
              <w:spacing w:before="40" w:after="40" w:line="220" w:lineRule="exact"/>
              <w:jc w:val="right"/>
              <w:rPr>
                <w:b/>
                <w:bCs/>
                <w:sz w:val="18"/>
              </w:rPr>
            </w:pPr>
            <w:r w:rsidRPr="009F51E5">
              <w:rPr>
                <w:b/>
                <w:bCs/>
                <w:sz w:val="18"/>
                <w:lang w:val="fr-FR"/>
              </w:rPr>
              <w:t>3,10</w:t>
            </w:r>
          </w:p>
        </w:tc>
      </w:tr>
      <w:tr w:rsidR="00515D5B" w:rsidRPr="009F51E5" w14:paraId="53186846" w14:textId="77777777" w:rsidTr="00515D5B">
        <w:tc>
          <w:tcPr>
            <w:tcW w:w="2835" w:type="dxa"/>
            <w:shd w:val="clear" w:color="auto" w:fill="auto"/>
          </w:tcPr>
          <w:p w14:paraId="3E15275B" w14:textId="77777777" w:rsidR="00CC625D" w:rsidRPr="009F51E5" w:rsidRDefault="00CC625D" w:rsidP="003A5A47">
            <w:pPr>
              <w:keepNext/>
              <w:suppressAutoHyphens w:val="0"/>
              <w:spacing w:before="40" w:after="40" w:line="220" w:lineRule="exact"/>
              <w:rPr>
                <w:sz w:val="18"/>
              </w:rPr>
            </w:pPr>
            <w:r w:rsidRPr="009F51E5">
              <w:rPr>
                <w:sz w:val="18"/>
                <w:lang w:val="fr-FR"/>
              </w:rPr>
              <w:t xml:space="preserve">Professions non qualifiées </w:t>
            </w:r>
          </w:p>
        </w:tc>
        <w:tc>
          <w:tcPr>
            <w:tcW w:w="851" w:type="dxa"/>
            <w:shd w:val="clear" w:color="auto" w:fill="auto"/>
            <w:vAlign w:val="bottom"/>
          </w:tcPr>
          <w:p w14:paraId="4C93B4C9" w14:textId="77777777" w:rsidR="00CC625D" w:rsidRPr="009F51E5" w:rsidRDefault="00CC625D" w:rsidP="003A5A47">
            <w:pPr>
              <w:keepNext/>
              <w:suppressAutoHyphens w:val="0"/>
              <w:spacing w:before="40" w:after="40" w:line="220" w:lineRule="exact"/>
              <w:jc w:val="right"/>
              <w:rPr>
                <w:sz w:val="18"/>
              </w:rPr>
            </w:pPr>
            <w:r w:rsidRPr="009F51E5">
              <w:rPr>
                <w:sz w:val="18"/>
                <w:lang w:val="fr-FR"/>
              </w:rPr>
              <w:t>587</w:t>
            </w:r>
          </w:p>
        </w:tc>
        <w:tc>
          <w:tcPr>
            <w:tcW w:w="709" w:type="dxa"/>
            <w:shd w:val="clear" w:color="auto" w:fill="auto"/>
            <w:vAlign w:val="bottom"/>
          </w:tcPr>
          <w:p w14:paraId="598B5DFB" w14:textId="77777777" w:rsidR="00CC625D" w:rsidRPr="009F51E5" w:rsidRDefault="00CC625D" w:rsidP="003A5A47">
            <w:pPr>
              <w:keepNext/>
              <w:suppressAutoHyphens w:val="0"/>
              <w:spacing w:before="40" w:after="40" w:line="220" w:lineRule="exact"/>
              <w:jc w:val="right"/>
              <w:rPr>
                <w:sz w:val="18"/>
              </w:rPr>
            </w:pPr>
            <w:r w:rsidRPr="009F51E5">
              <w:rPr>
                <w:sz w:val="18"/>
                <w:lang w:val="fr-FR"/>
              </w:rPr>
              <w:t>6,9</w:t>
            </w:r>
          </w:p>
        </w:tc>
        <w:tc>
          <w:tcPr>
            <w:tcW w:w="850" w:type="dxa"/>
            <w:shd w:val="clear" w:color="auto" w:fill="auto"/>
            <w:vAlign w:val="bottom"/>
          </w:tcPr>
          <w:p w14:paraId="52A153A7" w14:textId="77777777" w:rsidR="00CC625D" w:rsidRPr="009F51E5" w:rsidRDefault="00CC625D" w:rsidP="003A5A47">
            <w:pPr>
              <w:keepNext/>
              <w:suppressAutoHyphens w:val="0"/>
              <w:spacing w:before="40" w:after="40" w:line="220" w:lineRule="exact"/>
              <w:jc w:val="right"/>
              <w:rPr>
                <w:sz w:val="18"/>
              </w:rPr>
            </w:pPr>
            <w:r w:rsidRPr="009F51E5">
              <w:rPr>
                <w:sz w:val="18"/>
                <w:lang w:val="fr-FR"/>
              </w:rPr>
              <w:t>303</w:t>
            </w:r>
          </w:p>
        </w:tc>
        <w:tc>
          <w:tcPr>
            <w:tcW w:w="709" w:type="dxa"/>
            <w:shd w:val="clear" w:color="auto" w:fill="auto"/>
            <w:vAlign w:val="bottom"/>
          </w:tcPr>
          <w:p w14:paraId="121315F9" w14:textId="77777777" w:rsidR="00CC625D" w:rsidRPr="009F51E5" w:rsidRDefault="00CC625D" w:rsidP="003A5A47">
            <w:pPr>
              <w:keepNext/>
              <w:suppressAutoHyphens w:val="0"/>
              <w:spacing w:before="40" w:after="40" w:line="220" w:lineRule="exact"/>
              <w:jc w:val="right"/>
              <w:rPr>
                <w:sz w:val="18"/>
              </w:rPr>
            </w:pPr>
            <w:r w:rsidRPr="009F51E5">
              <w:rPr>
                <w:sz w:val="18"/>
                <w:lang w:val="fr-FR"/>
              </w:rPr>
              <w:t>9,04</w:t>
            </w:r>
          </w:p>
        </w:tc>
        <w:tc>
          <w:tcPr>
            <w:tcW w:w="709" w:type="dxa"/>
            <w:shd w:val="clear" w:color="auto" w:fill="auto"/>
            <w:vAlign w:val="bottom"/>
          </w:tcPr>
          <w:p w14:paraId="013E9EF1" w14:textId="77777777" w:rsidR="00CC625D" w:rsidRPr="009F51E5" w:rsidRDefault="00CC625D" w:rsidP="003A5A47">
            <w:pPr>
              <w:keepNext/>
              <w:suppressAutoHyphens w:val="0"/>
              <w:spacing w:before="40" w:after="40" w:line="220" w:lineRule="exact"/>
              <w:jc w:val="right"/>
              <w:rPr>
                <w:b/>
                <w:bCs/>
                <w:sz w:val="18"/>
              </w:rPr>
            </w:pPr>
            <w:r w:rsidRPr="009F51E5">
              <w:rPr>
                <w:b/>
                <w:bCs/>
                <w:sz w:val="18"/>
                <w:lang w:val="fr-FR"/>
              </w:rPr>
              <w:t>9,0</w:t>
            </w:r>
          </w:p>
        </w:tc>
        <w:tc>
          <w:tcPr>
            <w:tcW w:w="707" w:type="dxa"/>
            <w:shd w:val="clear" w:color="auto" w:fill="auto"/>
            <w:vAlign w:val="bottom"/>
          </w:tcPr>
          <w:p w14:paraId="5A6440D7" w14:textId="77777777" w:rsidR="00CC625D" w:rsidRPr="009F51E5" w:rsidRDefault="00CC625D" w:rsidP="003A5A47">
            <w:pPr>
              <w:keepNext/>
              <w:suppressAutoHyphens w:val="0"/>
              <w:spacing w:before="40" w:after="40" w:line="220" w:lineRule="exact"/>
              <w:jc w:val="right"/>
              <w:rPr>
                <w:b/>
                <w:bCs/>
                <w:sz w:val="18"/>
              </w:rPr>
            </w:pPr>
            <w:r w:rsidRPr="009F51E5">
              <w:rPr>
                <w:b/>
                <w:bCs/>
                <w:sz w:val="18"/>
                <w:lang w:val="fr-FR"/>
              </w:rPr>
              <w:t>7,49</w:t>
            </w:r>
          </w:p>
        </w:tc>
      </w:tr>
      <w:tr w:rsidR="00515D5B" w:rsidRPr="009F51E5" w14:paraId="391E569C" w14:textId="77777777" w:rsidTr="00515D5B">
        <w:tc>
          <w:tcPr>
            <w:tcW w:w="2835" w:type="dxa"/>
            <w:shd w:val="clear" w:color="auto" w:fill="auto"/>
          </w:tcPr>
          <w:p w14:paraId="6A652782" w14:textId="77777777" w:rsidR="00CC625D" w:rsidRPr="009F51E5" w:rsidRDefault="00CC625D" w:rsidP="003A5A47">
            <w:pPr>
              <w:keepNext/>
              <w:suppressAutoHyphens w:val="0"/>
              <w:spacing w:before="40" w:after="40" w:line="220" w:lineRule="exact"/>
              <w:rPr>
                <w:sz w:val="18"/>
              </w:rPr>
            </w:pPr>
            <w:r w:rsidRPr="009F51E5">
              <w:rPr>
                <w:sz w:val="18"/>
                <w:lang w:val="fr-FR"/>
              </w:rPr>
              <w:t>Professions des forces armées</w:t>
            </w:r>
          </w:p>
        </w:tc>
        <w:tc>
          <w:tcPr>
            <w:tcW w:w="851" w:type="dxa"/>
            <w:shd w:val="clear" w:color="auto" w:fill="auto"/>
            <w:vAlign w:val="bottom"/>
          </w:tcPr>
          <w:p w14:paraId="45A99D83" w14:textId="77777777" w:rsidR="00CC625D" w:rsidRPr="009F51E5" w:rsidRDefault="00CC625D" w:rsidP="003A5A47">
            <w:pPr>
              <w:keepNext/>
              <w:suppressAutoHyphens w:val="0"/>
              <w:spacing w:before="40" w:after="40" w:line="220" w:lineRule="exact"/>
              <w:jc w:val="right"/>
              <w:rPr>
                <w:sz w:val="18"/>
              </w:rPr>
            </w:pPr>
            <w:r w:rsidRPr="009F51E5">
              <w:rPr>
                <w:sz w:val="18"/>
                <w:lang w:val="fr-FR"/>
              </w:rPr>
              <w:t xml:space="preserve">13 </w:t>
            </w:r>
          </w:p>
        </w:tc>
        <w:tc>
          <w:tcPr>
            <w:tcW w:w="709" w:type="dxa"/>
            <w:shd w:val="clear" w:color="auto" w:fill="auto"/>
            <w:vAlign w:val="bottom"/>
          </w:tcPr>
          <w:p w14:paraId="170C8B06" w14:textId="77777777" w:rsidR="00CC625D" w:rsidRPr="009F51E5" w:rsidRDefault="00CC625D" w:rsidP="003A5A47">
            <w:pPr>
              <w:keepNext/>
              <w:suppressAutoHyphens w:val="0"/>
              <w:spacing w:before="40" w:after="40" w:line="220" w:lineRule="exact"/>
              <w:jc w:val="right"/>
              <w:rPr>
                <w:sz w:val="18"/>
              </w:rPr>
            </w:pPr>
            <w:r w:rsidRPr="009F51E5">
              <w:rPr>
                <w:sz w:val="18"/>
                <w:lang w:val="fr-FR"/>
              </w:rPr>
              <w:t>0,2</w:t>
            </w:r>
          </w:p>
        </w:tc>
        <w:tc>
          <w:tcPr>
            <w:tcW w:w="850" w:type="dxa"/>
            <w:shd w:val="clear" w:color="auto" w:fill="auto"/>
            <w:vAlign w:val="bottom"/>
          </w:tcPr>
          <w:p w14:paraId="573E3640" w14:textId="77777777" w:rsidR="00CC625D" w:rsidRPr="009F51E5" w:rsidRDefault="00CC625D" w:rsidP="003A5A47">
            <w:pPr>
              <w:keepNext/>
              <w:suppressAutoHyphens w:val="0"/>
              <w:spacing w:before="40" w:after="40" w:line="220" w:lineRule="exact"/>
              <w:jc w:val="right"/>
              <w:rPr>
                <w:sz w:val="18"/>
              </w:rPr>
            </w:pPr>
            <w:r w:rsidRPr="009F51E5">
              <w:rPr>
                <w:sz w:val="18"/>
                <w:lang w:val="fr-FR"/>
              </w:rPr>
              <w:t>0</w:t>
            </w:r>
          </w:p>
        </w:tc>
        <w:tc>
          <w:tcPr>
            <w:tcW w:w="709" w:type="dxa"/>
            <w:shd w:val="clear" w:color="auto" w:fill="auto"/>
            <w:vAlign w:val="bottom"/>
          </w:tcPr>
          <w:p w14:paraId="08B423A0" w14:textId="77777777" w:rsidR="00CC625D" w:rsidRPr="009F51E5" w:rsidRDefault="00CC625D" w:rsidP="003A5A47">
            <w:pPr>
              <w:keepNext/>
              <w:suppressAutoHyphens w:val="0"/>
              <w:spacing w:before="40" w:after="40" w:line="220" w:lineRule="exact"/>
              <w:jc w:val="right"/>
              <w:rPr>
                <w:sz w:val="18"/>
              </w:rPr>
            </w:pPr>
            <w:r w:rsidRPr="009F51E5">
              <w:rPr>
                <w:sz w:val="18"/>
                <w:lang w:val="fr-FR"/>
              </w:rPr>
              <w:t>0,00</w:t>
            </w:r>
          </w:p>
        </w:tc>
        <w:tc>
          <w:tcPr>
            <w:tcW w:w="709" w:type="dxa"/>
            <w:shd w:val="clear" w:color="auto" w:fill="auto"/>
            <w:vAlign w:val="bottom"/>
          </w:tcPr>
          <w:p w14:paraId="01C75399" w14:textId="77777777" w:rsidR="00CC625D" w:rsidRPr="009F51E5" w:rsidRDefault="00CC625D" w:rsidP="003A5A47">
            <w:pPr>
              <w:keepNext/>
              <w:suppressAutoHyphens w:val="0"/>
              <w:spacing w:before="40" w:after="40" w:line="220" w:lineRule="exact"/>
              <w:jc w:val="right"/>
              <w:rPr>
                <w:b/>
                <w:bCs/>
                <w:sz w:val="18"/>
              </w:rPr>
            </w:pPr>
            <w:r w:rsidRPr="009F51E5">
              <w:rPr>
                <w:sz w:val="18"/>
                <w:lang w:val="fr-FR"/>
              </w:rPr>
              <w:t>0,0</w:t>
            </w:r>
          </w:p>
        </w:tc>
        <w:tc>
          <w:tcPr>
            <w:tcW w:w="707" w:type="dxa"/>
            <w:shd w:val="clear" w:color="auto" w:fill="auto"/>
            <w:vAlign w:val="bottom"/>
          </w:tcPr>
          <w:p w14:paraId="56DEB6F9" w14:textId="77777777" w:rsidR="00CC625D" w:rsidRPr="009F51E5" w:rsidRDefault="00CC625D" w:rsidP="003A5A47">
            <w:pPr>
              <w:keepNext/>
              <w:suppressAutoHyphens w:val="0"/>
              <w:spacing w:before="40" w:after="40" w:line="220" w:lineRule="exact"/>
              <w:jc w:val="right"/>
              <w:rPr>
                <w:b/>
                <w:bCs/>
                <w:sz w:val="18"/>
              </w:rPr>
            </w:pPr>
            <w:r w:rsidRPr="009F51E5">
              <w:rPr>
                <w:b/>
                <w:bCs/>
                <w:sz w:val="18"/>
                <w:lang w:val="fr-FR"/>
              </w:rPr>
              <w:t>0,11</w:t>
            </w:r>
          </w:p>
        </w:tc>
      </w:tr>
      <w:tr w:rsidR="009F51E5" w:rsidRPr="009F51E5" w14:paraId="71EA7F33" w14:textId="77777777" w:rsidTr="00515D5B">
        <w:tc>
          <w:tcPr>
            <w:tcW w:w="2835" w:type="dxa"/>
            <w:tcBorders>
              <w:bottom w:val="single" w:sz="4" w:space="0" w:color="auto"/>
            </w:tcBorders>
            <w:shd w:val="clear" w:color="auto" w:fill="auto"/>
          </w:tcPr>
          <w:p w14:paraId="5BED7B95" w14:textId="77777777" w:rsidR="00CC625D" w:rsidRPr="009F51E5" w:rsidRDefault="00CC625D" w:rsidP="003A5A47">
            <w:pPr>
              <w:keepNext/>
              <w:suppressAutoHyphens w:val="0"/>
              <w:spacing w:before="40" w:after="40" w:line="220" w:lineRule="exact"/>
              <w:rPr>
                <w:sz w:val="18"/>
              </w:rPr>
            </w:pPr>
            <w:r w:rsidRPr="009F51E5">
              <w:rPr>
                <w:sz w:val="18"/>
                <w:lang w:val="fr-FR"/>
              </w:rPr>
              <w:t>Non déclaré</w:t>
            </w:r>
          </w:p>
        </w:tc>
        <w:tc>
          <w:tcPr>
            <w:tcW w:w="851" w:type="dxa"/>
            <w:tcBorders>
              <w:bottom w:val="single" w:sz="4" w:space="0" w:color="auto"/>
            </w:tcBorders>
            <w:shd w:val="clear" w:color="auto" w:fill="auto"/>
            <w:vAlign w:val="bottom"/>
          </w:tcPr>
          <w:p w14:paraId="40AAE5F6" w14:textId="77777777" w:rsidR="00CC625D" w:rsidRPr="009F51E5" w:rsidRDefault="00CC625D" w:rsidP="003A5A47">
            <w:pPr>
              <w:keepNext/>
              <w:suppressAutoHyphens w:val="0"/>
              <w:spacing w:before="40" w:after="40" w:line="220" w:lineRule="exact"/>
              <w:jc w:val="right"/>
              <w:rPr>
                <w:sz w:val="18"/>
              </w:rPr>
            </w:pPr>
            <w:r w:rsidRPr="009F51E5">
              <w:rPr>
                <w:sz w:val="18"/>
                <w:lang w:val="fr-FR"/>
              </w:rPr>
              <w:t>394</w:t>
            </w:r>
          </w:p>
        </w:tc>
        <w:tc>
          <w:tcPr>
            <w:tcW w:w="709" w:type="dxa"/>
            <w:tcBorders>
              <w:bottom w:val="single" w:sz="4" w:space="0" w:color="auto"/>
            </w:tcBorders>
            <w:shd w:val="clear" w:color="auto" w:fill="auto"/>
            <w:vAlign w:val="bottom"/>
          </w:tcPr>
          <w:p w14:paraId="7744D83E" w14:textId="77777777" w:rsidR="00CC625D" w:rsidRPr="009F51E5" w:rsidRDefault="00CC625D" w:rsidP="003A5A47">
            <w:pPr>
              <w:keepNext/>
              <w:suppressAutoHyphens w:val="0"/>
              <w:spacing w:before="40" w:after="40" w:line="220" w:lineRule="exact"/>
              <w:jc w:val="right"/>
              <w:rPr>
                <w:sz w:val="18"/>
              </w:rPr>
            </w:pPr>
            <w:r w:rsidRPr="009F51E5">
              <w:rPr>
                <w:sz w:val="18"/>
                <w:lang w:val="fr-FR"/>
              </w:rPr>
              <w:t>4,6</w:t>
            </w:r>
          </w:p>
        </w:tc>
        <w:tc>
          <w:tcPr>
            <w:tcW w:w="850" w:type="dxa"/>
            <w:tcBorders>
              <w:bottom w:val="single" w:sz="4" w:space="0" w:color="auto"/>
            </w:tcBorders>
            <w:shd w:val="clear" w:color="auto" w:fill="auto"/>
            <w:vAlign w:val="bottom"/>
          </w:tcPr>
          <w:p w14:paraId="2728C679" w14:textId="77777777" w:rsidR="00CC625D" w:rsidRPr="009F51E5" w:rsidRDefault="00CC625D" w:rsidP="003A5A47">
            <w:pPr>
              <w:keepNext/>
              <w:suppressAutoHyphens w:val="0"/>
              <w:spacing w:before="40" w:after="40" w:line="220" w:lineRule="exact"/>
              <w:jc w:val="right"/>
              <w:rPr>
                <w:sz w:val="18"/>
              </w:rPr>
            </w:pPr>
            <w:r w:rsidRPr="009F51E5">
              <w:rPr>
                <w:sz w:val="18"/>
                <w:lang w:val="fr-FR"/>
              </w:rPr>
              <w:t>236</w:t>
            </w:r>
          </w:p>
        </w:tc>
        <w:tc>
          <w:tcPr>
            <w:tcW w:w="709" w:type="dxa"/>
            <w:tcBorders>
              <w:bottom w:val="single" w:sz="4" w:space="0" w:color="auto"/>
            </w:tcBorders>
            <w:shd w:val="clear" w:color="auto" w:fill="auto"/>
            <w:vAlign w:val="bottom"/>
          </w:tcPr>
          <w:p w14:paraId="6252E4D9" w14:textId="77777777" w:rsidR="00CC625D" w:rsidRPr="009F51E5" w:rsidRDefault="00CC625D" w:rsidP="003A5A47">
            <w:pPr>
              <w:keepNext/>
              <w:suppressAutoHyphens w:val="0"/>
              <w:spacing w:before="40" w:after="40" w:line="220" w:lineRule="exact"/>
              <w:jc w:val="right"/>
              <w:rPr>
                <w:sz w:val="18"/>
              </w:rPr>
            </w:pPr>
            <w:r w:rsidRPr="009F51E5">
              <w:rPr>
                <w:sz w:val="18"/>
                <w:lang w:val="fr-FR"/>
              </w:rPr>
              <w:t>7,04</w:t>
            </w:r>
          </w:p>
        </w:tc>
        <w:tc>
          <w:tcPr>
            <w:tcW w:w="709" w:type="dxa"/>
            <w:tcBorders>
              <w:bottom w:val="single" w:sz="4" w:space="0" w:color="auto"/>
            </w:tcBorders>
            <w:shd w:val="clear" w:color="auto" w:fill="auto"/>
            <w:vAlign w:val="bottom"/>
          </w:tcPr>
          <w:p w14:paraId="21225152" w14:textId="77777777" w:rsidR="00CC625D" w:rsidRPr="009F51E5" w:rsidRDefault="00CC625D" w:rsidP="003A5A47">
            <w:pPr>
              <w:keepNext/>
              <w:suppressAutoHyphens w:val="0"/>
              <w:spacing w:before="40" w:after="40" w:line="220" w:lineRule="exact"/>
              <w:jc w:val="right"/>
              <w:rPr>
                <w:b/>
                <w:bCs/>
                <w:sz w:val="18"/>
              </w:rPr>
            </w:pPr>
            <w:r w:rsidRPr="009F51E5">
              <w:rPr>
                <w:b/>
                <w:bCs/>
                <w:sz w:val="18"/>
                <w:lang w:val="fr-FR"/>
              </w:rPr>
              <w:t>7,0</w:t>
            </w:r>
          </w:p>
        </w:tc>
        <w:tc>
          <w:tcPr>
            <w:tcW w:w="707" w:type="dxa"/>
            <w:tcBorders>
              <w:bottom w:val="single" w:sz="4" w:space="0" w:color="auto"/>
            </w:tcBorders>
            <w:shd w:val="clear" w:color="auto" w:fill="auto"/>
            <w:vAlign w:val="bottom"/>
          </w:tcPr>
          <w:p w14:paraId="3C966D43" w14:textId="77777777" w:rsidR="00CC625D" w:rsidRPr="009F51E5" w:rsidRDefault="00CC625D" w:rsidP="003A5A47">
            <w:pPr>
              <w:keepNext/>
              <w:suppressAutoHyphens w:val="0"/>
              <w:spacing w:before="40" w:after="40" w:line="220" w:lineRule="exact"/>
              <w:jc w:val="right"/>
              <w:rPr>
                <w:b/>
                <w:bCs/>
                <w:sz w:val="18"/>
              </w:rPr>
            </w:pPr>
            <w:r w:rsidRPr="009F51E5">
              <w:rPr>
                <w:b/>
                <w:bCs/>
                <w:sz w:val="18"/>
                <w:lang w:val="fr-FR"/>
              </w:rPr>
              <w:t>5,30</w:t>
            </w:r>
          </w:p>
        </w:tc>
      </w:tr>
      <w:tr w:rsidR="009F51E5" w:rsidRPr="009F51E5" w14:paraId="13535AFF" w14:textId="77777777" w:rsidTr="00515D5B">
        <w:tc>
          <w:tcPr>
            <w:tcW w:w="2835" w:type="dxa"/>
            <w:tcBorders>
              <w:top w:val="single" w:sz="4" w:space="0" w:color="auto"/>
              <w:bottom w:val="single" w:sz="12" w:space="0" w:color="auto"/>
            </w:tcBorders>
            <w:shd w:val="clear" w:color="auto" w:fill="auto"/>
          </w:tcPr>
          <w:p w14:paraId="4C1EBBE4" w14:textId="77777777" w:rsidR="00CC625D" w:rsidRPr="009F51E5" w:rsidRDefault="00CC625D" w:rsidP="003A5A47">
            <w:pPr>
              <w:keepNext/>
              <w:suppressAutoHyphens w:val="0"/>
              <w:spacing w:before="80" w:after="80" w:line="220" w:lineRule="exact"/>
              <w:ind w:left="170"/>
              <w:rPr>
                <w:b/>
                <w:bCs/>
                <w:sz w:val="18"/>
              </w:rPr>
            </w:pPr>
            <w:r w:rsidRPr="009F51E5">
              <w:rPr>
                <w:b/>
                <w:bCs/>
                <w:sz w:val="18"/>
                <w:lang w:val="fr-FR"/>
              </w:rPr>
              <w:t>Total</w:t>
            </w:r>
          </w:p>
        </w:tc>
        <w:tc>
          <w:tcPr>
            <w:tcW w:w="851" w:type="dxa"/>
            <w:tcBorders>
              <w:top w:val="single" w:sz="4" w:space="0" w:color="auto"/>
              <w:bottom w:val="single" w:sz="12" w:space="0" w:color="auto"/>
            </w:tcBorders>
            <w:shd w:val="clear" w:color="auto" w:fill="auto"/>
            <w:vAlign w:val="bottom"/>
          </w:tcPr>
          <w:p w14:paraId="521AF71D" w14:textId="77777777" w:rsidR="00CC625D" w:rsidRPr="009F51E5" w:rsidRDefault="00CC625D" w:rsidP="003A5A47">
            <w:pPr>
              <w:keepNext/>
              <w:suppressAutoHyphens w:val="0"/>
              <w:spacing w:before="80" w:after="80" w:line="220" w:lineRule="exact"/>
              <w:jc w:val="right"/>
              <w:rPr>
                <w:b/>
                <w:bCs/>
                <w:sz w:val="18"/>
              </w:rPr>
            </w:pPr>
            <w:r w:rsidRPr="009F51E5">
              <w:rPr>
                <w:b/>
                <w:bCs/>
                <w:sz w:val="18"/>
                <w:lang w:val="fr-FR"/>
              </w:rPr>
              <w:t>8 538</w:t>
            </w:r>
          </w:p>
        </w:tc>
        <w:tc>
          <w:tcPr>
            <w:tcW w:w="709" w:type="dxa"/>
            <w:tcBorders>
              <w:top w:val="single" w:sz="4" w:space="0" w:color="auto"/>
              <w:bottom w:val="single" w:sz="12" w:space="0" w:color="auto"/>
            </w:tcBorders>
            <w:shd w:val="clear" w:color="auto" w:fill="auto"/>
            <w:vAlign w:val="bottom"/>
          </w:tcPr>
          <w:p w14:paraId="6F86F2D7" w14:textId="77777777" w:rsidR="00CC625D" w:rsidRPr="009F51E5" w:rsidRDefault="00CC625D" w:rsidP="003A5A47">
            <w:pPr>
              <w:keepNext/>
              <w:suppressAutoHyphens w:val="0"/>
              <w:spacing w:before="80" w:after="80" w:line="220" w:lineRule="exact"/>
              <w:jc w:val="right"/>
              <w:rPr>
                <w:b/>
                <w:bCs/>
                <w:sz w:val="18"/>
              </w:rPr>
            </w:pPr>
            <w:r w:rsidRPr="009F51E5">
              <w:rPr>
                <w:b/>
                <w:bCs/>
                <w:sz w:val="18"/>
                <w:lang w:val="fr-FR"/>
              </w:rPr>
              <w:t>100,00</w:t>
            </w:r>
          </w:p>
        </w:tc>
        <w:tc>
          <w:tcPr>
            <w:tcW w:w="850" w:type="dxa"/>
            <w:tcBorders>
              <w:top w:val="single" w:sz="4" w:space="0" w:color="auto"/>
              <w:bottom w:val="single" w:sz="12" w:space="0" w:color="auto"/>
            </w:tcBorders>
            <w:shd w:val="clear" w:color="auto" w:fill="auto"/>
            <w:vAlign w:val="bottom"/>
          </w:tcPr>
          <w:p w14:paraId="271F241C" w14:textId="77777777" w:rsidR="00CC625D" w:rsidRPr="009F51E5" w:rsidRDefault="00CC625D" w:rsidP="003A5A47">
            <w:pPr>
              <w:keepNext/>
              <w:suppressAutoHyphens w:val="0"/>
              <w:spacing w:before="80" w:after="80" w:line="220" w:lineRule="exact"/>
              <w:jc w:val="right"/>
              <w:rPr>
                <w:b/>
                <w:bCs/>
                <w:sz w:val="18"/>
              </w:rPr>
            </w:pPr>
            <w:r w:rsidRPr="009F51E5">
              <w:rPr>
                <w:b/>
                <w:bCs/>
                <w:sz w:val="18"/>
                <w:lang w:val="fr-FR"/>
              </w:rPr>
              <w:t>3 352</w:t>
            </w:r>
          </w:p>
        </w:tc>
        <w:tc>
          <w:tcPr>
            <w:tcW w:w="709" w:type="dxa"/>
            <w:tcBorders>
              <w:top w:val="single" w:sz="4" w:space="0" w:color="auto"/>
              <w:bottom w:val="single" w:sz="12" w:space="0" w:color="auto"/>
            </w:tcBorders>
            <w:shd w:val="clear" w:color="auto" w:fill="auto"/>
            <w:vAlign w:val="bottom"/>
          </w:tcPr>
          <w:p w14:paraId="70B8FF57" w14:textId="77777777" w:rsidR="00CC625D" w:rsidRPr="009F51E5" w:rsidRDefault="00CC625D" w:rsidP="003A5A47">
            <w:pPr>
              <w:keepNext/>
              <w:suppressAutoHyphens w:val="0"/>
              <w:spacing w:before="80" w:after="80" w:line="220" w:lineRule="exact"/>
              <w:jc w:val="right"/>
              <w:rPr>
                <w:b/>
                <w:bCs/>
                <w:sz w:val="18"/>
              </w:rPr>
            </w:pPr>
            <w:r w:rsidRPr="009F51E5">
              <w:rPr>
                <w:b/>
                <w:bCs/>
                <w:sz w:val="18"/>
                <w:lang w:val="fr-FR"/>
              </w:rPr>
              <w:t>100,00</w:t>
            </w:r>
          </w:p>
        </w:tc>
        <w:tc>
          <w:tcPr>
            <w:tcW w:w="709" w:type="dxa"/>
            <w:tcBorders>
              <w:top w:val="single" w:sz="4" w:space="0" w:color="auto"/>
              <w:bottom w:val="single" w:sz="12" w:space="0" w:color="auto"/>
            </w:tcBorders>
            <w:shd w:val="clear" w:color="auto" w:fill="auto"/>
            <w:vAlign w:val="bottom"/>
          </w:tcPr>
          <w:p w14:paraId="04289D27" w14:textId="77777777" w:rsidR="00CC625D" w:rsidRPr="009F51E5" w:rsidRDefault="00CC625D" w:rsidP="003A5A47">
            <w:pPr>
              <w:keepNext/>
              <w:suppressAutoHyphens w:val="0"/>
              <w:spacing w:before="80" w:after="80" w:line="220" w:lineRule="exact"/>
              <w:jc w:val="right"/>
              <w:rPr>
                <w:b/>
                <w:bCs/>
                <w:sz w:val="18"/>
              </w:rPr>
            </w:pPr>
            <w:r w:rsidRPr="009F51E5">
              <w:rPr>
                <w:b/>
                <w:bCs/>
                <w:sz w:val="18"/>
                <w:lang w:val="fr-FR"/>
              </w:rPr>
              <w:t>11 890</w:t>
            </w:r>
          </w:p>
        </w:tc>
        <w:tc>
          <w:tcPr>
            <w:tcW w:w="707" w:type="dxa"/>
            <w:tcBorders>
              <w:top w:val="single" w:sz="4" w:space="0" w:color="auto"/>
              <w:bottom w:val="single" w:sz="12" w:space="0" w:color="auto"/>
            </w:tcBorders>
            <w:shd w:val="clear" w:color="auto" w:fill="auto"/>
            <w:vAlign w:val="bottom"/>
          </w:tcPr>
          <w:p w14:paraId="25218E0D" w14:textId="77777777" w:rsidR="00CC625D" w:rsidRPr="009F51E5" w:rsidRDefault="00CC625D" w:rsidP="003A5A47">
            <w:pPr>
              <w:keepNext/>
              <w:suppressAutoHyphens w:val="0"/>
              <w:spacing w:before="80" w:after="80" w:line="220" w:lineRule="exact"/>
              <w:jc w:val="right"/>
              <w:rPr>
                <w:b/>
                <w:bCs/>
                <w:sz w:val="18"/>
              </w:rPr>
            </w:pPr>
            <w:r w:rsidRPr="009F51E5">
              <w:rPr>
                <w:b/>
                <w:bCs/>
                <w:sz w:val="18"/>
                <w:lang w:val="fr-FR"/>
              </w:rPr>
              <w:t>100,00</w:t>
            </w:r>
          </w:p>
        </w:tc>
      </w:tr>
    </w:tbl>
    <w:p w14:paraId="7FD6AD0B" w14:textId="5DC5FF7F" w:rsidR="00CC625D" w:rsidRPr="00515D5B" w:rsidRDefault="00CC625D" w:rsidP="00515D5B">
      <w:pPr>
        <w:spacing w:before="120" w:line="220" w:lineRule="atLeast"/>
        <w:ind w:left="1134" w:right="1134" w:firstLine="170"/>
        <w:rPr>
          <w:sz w:val="18"/>
          <w:szCs w:val="18"/>
          <w:lang w:val="fr-FR"/>
        </w:rPr>
      </w:pPr>
      <w:r w:rsidRPr="00515D5B">
        <w:rPr>
          <w:i/>
          <w:iCs/>
          <w:sz w:val="18"/>
          <w:szCs w:val="18"/>
          <w:lang w:val="fr-FR"/>
        </w:rPr>
        <w:t>Source</w:t>
      </w:r>
      <w:r w:rsidR="00A054ED">
        <w:rPr>
          <w:sz w:val="18"/>
          <w:szCs w:val="18"/>
          <w:lang w:val="fr-FR"/>
        </w:rPr>
        <w:t> </w:t>
      </w:r>
      <w:r w:rsidRPr="00515D5B">
        <w:rPr>
          <w:sz w:val="18"/>
          <w:szCs w:val="18"/>
          <w:lang w:val="fr-FR"/>
        </w:rPr>
        <w:t xml:space="preserve">: </w:t>
      </w:r>
      <w:r w:rsidR="003A5A47" w:rsidRPr="00515D5B">
        <w:rPr>
          <w:sz w:val="18"/>
          <w:szCs w:val="18"/>
          <w:lang w:val="fr-FR"/>
        </w:rPr>
        <w:t xml:space="preserve">Élaboré </w:t>
      </w:r>
      <w:r w:rsidRPr="00515D5B">
        <w:rPr>
          <w:sz w:val="18"/>
          <w:szCs w:val="18"/>
          <w:lang w:val="fr-FR"/>
        </w:rPr>
        <w:t>à partir des données de l</w:t>
      </w:r>
      <w:r w:rsidR="00BB2233">
        <w:rPr>
          <w:sz w:val="18"/>
          <w:szCs w:val="18"/>
          <w:lang w:val="fr-FR"/>
        </w:rPr>
        <w:t>’</w:t>
      </w:r>
      <w:r w:rsidRPr="00515D5B">
        <w:rPr>
          <w:sz w:val="18"/>
          <w:szCs w:val="18"/>
          <w:lang w:val="fr-FR"/>
        </w:rPr>
        <w:t>Institut national de la statistique et du recensement de la population et du logement de 2013.</w:t>
      </w:r>
    </w:p>
    <w:p w14:paraId="69B978FA" w14:textId="3FE53C7E" w:rsidR="00CC625D" w:rsidRPr="00515D5B" w:rsidRDefault="00CC625D" w:rsidP="00515D5B">
      <w:pPr>
        <w:spacing w:line="220" w:lineRule="atLeast"/>
        <w:ind w:left="1134" w:right="1134" w:firstLine="170"/>
        <w:rPr>
          <w:sz w:val="18"/>
          <w:szCs w:val="18"/>
          <w:lang w:val="fr-FR"/>
        </w:rPr>
      </w:pPr>
      <w:r w:rsidRPr="00515D5B">
        <w:rPr>
          <w:i/>
          <w:iCs/>
          <w:sz w:val="18"/>
          <w:szCs w:val="18"/>
          <w:lang w:val="fr-FR"/>
        </w:rPr>
        <w:t>Remarque</w:t>
      </w:r>
      <w:r w:rsidR="00A054ED">
        <w:rPr>
          <w:sz w:val="18"/>
          <w:szCs w:val="18"/>
          <w:lang w:val="fr-FR"/>
        </w:rPr>
        <w:t> </w:t>
      </w:r>
      <w:r w:rsidRPr="00515D5B">
        <w:rPr>
          <w:sz w:val="18"/>
          <w:szCs w:val="18"/>
          <w:lang w:val="fr-FR"/>
        </w:rPr>
        <w:t xml:space="preserve">: </w:t>
      </w:r>
      <w:r w:rsidR="003A5A47" w:rsidRPr="00515D5B">
        <w:rPr>
          <w:sz w:val="18"/>
          <w:szCs w:val="18"/>
          <w:lang w:val="fr-FR"/>
        </w:rPr>
        <w:t xml:space="preserve">Le </w:t>
      </w:r>
      <w:r w:rsidRPr="00515D5B">
        <w:rPr>
          <w:sz w:val="18"/>
          <w:szCs w:val="18"/>
          <w:lang w:val="fr-FR"/>
        </w:rPr>
        <w:t>tableau présente les principaux groupes de professions selon la classification utilisée par l</w:t>
      </w:r>
      <w:r w:rsidR="00BB2233">
        <w:rPr>
          <w:sz w:val="18"/>
          <w:szCs w:val="18"/>
          <w:lang w:val="fr-FR"/>
        </w:rPr>
        <w:t>’</w:t>
      </w:r>
      <w:r w:rsidRPr="00515D5B">
        <w:rPr>
          <w:sz w:val="18"/>
          <w:szCs w:val="18"/>
          <w:lang w:val="fr-FR"/>
        </w:rPr>
        <w:t>Institut national de la statistique. Le calcul a été réalisé à partir des bases de données de recensement disponibles sur le site Internet de l</w:t>
      </w:r>
      <w:r w:rsidR="00BB2233">
        <w:rPr>
          <w:sz w:val="18"/>
          <w:szCs w:val="18"/>
          <w:lang w:val="fr-FR"/>
        </w:rPr>
        <w:t>’</w:t>
      </w:r>
      <w:r w:rsidRPr="00515D5B">
        <w:rPr>
          <w:sz w:val="18"/>
          <w:szCs w:val="18"/>
          <w:lang w:val="fr-FR"/>
        </w:rPr>
        <w:t>Institut national de la statistique.</w:t>
      </w:r>
    </w:p>
    <w:p w14:paraId="709ABDFD" w14:textId="4B262702" w:rsidR="00CC625D" w:rsidRPr="0021007F" w:rsidRDefault="00CC625D" w:rsidP="00515D5B">
      <w:pPr>
        <w:pStyle w:val="SingleTxtG"/>
        <w:spacing w:before="240"/>
      </w:pPr>
      <w:r>
        <w:rPr>
          <w:lang w:val="fr-FR"/>
        </w:rPr>
        <w:t>30.</w:t>
      </w:r>
      <w:r>
        <w:rPr>
          <w:lang w:val="fr-FR"/>
        </w:rPr>
        <w:tab/>
        <w:t>Toutefois, le Honduras a amélioré la collecte de données au moyen des registres administratifs. Au niveau consulaire, l</w:t>
      </w:r>
      <w:r w:rsidR="00BB2233">
        <w:rPr>
          <w:lang w:val="fr-FR"/>
        </w:rPr>
        <w:t>’</w:t>
      </w:r>
      <w:r>
        <w:rPr>
          <w:lang w:val="fr-FR"/>
        </w:rPr>
        <w:t>Observatoire consulaire et migratoire du Honduras</w:t>
      </w:r>
      <w:r w:rsidRPr="0021007F">
        <w:rPr>
          <w:rStyle w:val="Appelnotedebasdep"/>
        </w:rPr>
        <w:footnoteReference w:id="30"/>
      </w:r>
      <w:r>
        <w:rPr>
          <w:lang w:val="fr-FR"/>
        </w:rPr>
        <w:t xml:space="preserve"> produit des donnés statistiques, assure le suivi des questions consulaires et migratoires, élabore des diagnostics afin d</w:t>
      </w:r>
      <w:r w:rsidR="00BB2233">
        <w:rPr>
          <w:lang w:val="fr-FR"/>
        </w:rPr>
        <w:t>’</w:t>
      </w:r>
      <w:r>
        <w:rPr>
          <w:lang w:val="fr-FR"/>
        </w:rPr>
        <w:t>améliorer la prise de décisions et évalue la planification stratégique</w:t>
      </w:r>
      <w:r w:rsidRPr="006F5E9B">
        <w:rPr>
          <w:lang w:val="fr-FR"/>
        </w:rPr>
        <w:t xml:space="preserve">, le tout </w:t>
      </w:r>
      <w:r w:rsidR="006F5E9B" w:rsidRPr="006F5E9B">
        <w:rPr>
          <w:lang w:val="fr-FR"/>
        </w:rPr>
        <w:t xml:space="preserve">sous </w:t>
      </w:r>
      <w:r w:rsidRPr="006F5E9B">
        <w:rPr>
          <w:lang w:val="fr-FR"/>
        </w:rPr>
        <w:t>l</w:t>
      </w:r>
      <w:r w:rsidR="00BB2233" w:rsidRPr="006F5E9B">
        <w:rPr>
          <w:lang w:val="fr-FR"/>
        </w:rPr>
        <w:t>’</w:t>
      </w:r>
      <w:r w:rsidRPr="006F5E9B">
        <w:rPr>
          <w:lang w:val="fr-FR"/>
        </w:rPr>
        <w:t>autorité du Sous-Secrétariat aux affaires consulaires et migratoires. L</w:t>
      </w:r>
      <w:r w:rsidR="00BB2233" w:rsidRPr="006F5E9B">
        <w:rPr>
          <w:lang w:val="fr-FR"/>
        </w:rPr>
        <w:t>’</w:t>
      </w:r>
      <w:r w:rsidRPr="006F5E9B">
        <w:rPr>
          <w:lang w:val="fr-FR"/>
        </w:rPr>
        <w:t>Observatoire recueille des statistiques</w:t>
      </w:r>
      <w:r>
        <w:rPr>
          <w:lang w:val="fr-FR"/>
        </w:rPr>
        <w:t xml:space="preserve"> sur les prises en charge fournies par le centre d</w:t>
      </w:r>
      <w:r w:rsidR="00BB2233">
        <w:rPr>
          <w:lang w:val="fr-FR"/>
        </w:rPr>
        <w:t>’</w:t>
      </w:r>
      <w:r>
        <w:rPr>
          <w:lang w:val="fr-FR"/>
        </w:rPr>
        <w:t>appels téléphoniques ALHO VOZ</w:t>
      </w:r>
      <w:r w:rsidRPr="0021007F">
        <w:rPr>
          <w:rStyle w:val="Appelnotedebasdep"/>
        </w:rPr>
        <w:footnoteReference w:id="31"/>
      </w:r>
      <w:r>
        <w:rPr>
          <w:lang w:val="fr-FR"/>
        </w:rPr>
        <w:t xml:space="preserve"> aux Honduriens de l</w:t>
      </w:r>
      <w:r w:rsidR="00BB2233">
        <w:rPr>
          <w:lang w:val="fr-FR"/>
        </w:rPr>
        <w:t>’</w:t>
      </w:r>
      <w:r>
        <w:rPr>
          <w:lang w:val="fr-FR"/>
        </w:rPr>
        <w:t xml:space="preserve">étranger, les inscriptions consulaires demandées et accordées, </w:t>
      </w:r>
      <w:r w:rsidRPr="006F5E9B">
        <w:rPr>
          <w:lang w:val="fr-FR"/>
        </w:rPr>
        <w:t>les prises en charge et les services</w:t>
      </w:r>
      <w:r>
        <w:rPr>
          <w:lang w:val="fr-FR"/>
        </w:rPr>
        <w:t xml:space="preserve"> fournis par les consulats, les données comparatives concernant les Honduriens de retour dans le pays, ventilées par année, sexe, âge, type de transport (aérien ou terrestre) et pays d</w:t>
      </w:r>
      <w:r w:rsidR="00BB2233">
        <w:rPr>
          <w:lang w:val="fr-FR"/>
        </w:rPr>
        <w:t>’</w:t>
      </w:r>
      <w:r>
        <w:rPr>
          <w:lang w:val="fr-FR"/>
        </w:rPr>
        <w:t>origine, les données comparatives concernant les rapatriements de Honduriens décédés ventilées par sexe, lieu de décès et âge, l</w:t>
      </w:r>
      <w:r w:rsidR="00BB2233">
        <w:rPr>
          <w:lang w:val="fr-FR"/>
        </w:rPr>
        <w:t>’</w:t>
      </w:r>
      <w:r>
        <w:rPr>
          <w:lang w:val="fr-FR"/>
        </w:rPr>
        <w:t xml:space="preserve">aide apportée, le </w:t>
      </w:r>
      <w:r w:rsidRPr="009D03AE">
        <w:rPr>
          <w:lang w:val="fr-FR"/>
        </w:rPr>
        <w:t>suivi des procédures judiciaires</w:t>
      </w:r>
      <w:r>
        <w:rPr>
          <w:lang w:val="fr-FR"/>
        </w:rPr>
        <w:t xml:space="preserve"> et le montant de l</w:t>
      </w:r>
      <w:r w:rsidR="00BB2233">
        <w:rPr>
          <w:lang w:val="fr-FR"/>
        </w:rPr>
        <w:t>’</w:t>
      </w:r>
      <w:r>
        <w:rPr>
          <w:lang w:val="fr-FR"/>
        </w:rPr>
        <w:t>aide économique allouée, entre autres.</w:t>
      </w:r>
      <w:bookmarkStart w:id="9" w:name="_Hlk92443157"/>
    </w:p>
    <w:p w14:paraId="7B778EC3" w14:textId="717353F8" w:rsidR="00CC625D" w:rsidRPr="0021007F" w:rsidRDefault="00CC625D" w:rsidP="00CC625D">
      <w:pPr>
        <w:pStyle w:val="SingleTxtG"/>
      </w:pPr>
      <w:r>
        <w:rPr>
          <w:lang w:val="fr-FR"/>
        </w:rPr>
        <w:t>31.</w:t>
      </w:r>
      <w:r>
        <w:rPr>
          <w:lang w:val="fr-FR"/>
        </w:rPr>
        <w:tab/>
        <w:t>Parmi les données les plus pertinentes recueillies par l</w:t>
      </w:r>
      <w:r w:rsidR="00BB2233">
        <w:rPr>
          <w:lang w:val="fr-FR"/>
        </w:rPr>
        <w:t>’</w:t>
      </w:r>
      <w:r>
        <w:rPr>
          <w:lang w:val="fr-FR"/>
        </w:rPr>
        <w:t>Observatoire, on relève un total de 1 756 378 prises en charge assurées entre 2017 et septembre 2021 par les consulats du Honduras</w:t>
      </w:r>
      <w:r w:rsidRPr="0021007F">
        <w:rPr>
          <w:rStyle w:val="Appelnotedebasdep"/>
        </w:rPr>
        <w:footnoteReference w:id="32"/>
      </w:r>
      <w:r>
        <w:rPr>
          <w:lang w:val="fr-FR"/>
        </w:rPr>
        <w:t>. L</w:t>
      </w:r>
      <w:r w:rsidR="00BB2233">
        <w:rPr>
          <w:lang w:val="fr-FR"/>
        </w:rPr>
        <w:t>’</w:t>
      </w:r>
      <w:r>
        <w:rPr>
          <w:lang w:val="fr-FR"/>
        </w:rPr>
        <w:t>aide fournie entre 2017 et octobre 2021 concernait notamment des demandes d</w:t>
      </w:r>
      <w:r w:rsidR="00BB2233">
        <w:rPr>
          <w:lang w:val="fr-FR"/>
        </w:rPr>
        <w:t>’</w:t>
      </w:r>
      <w:r>
        <w:rPr>
          <w:lang w:val="fr-FR"/>
        </w:rPr>
        <w:t>inscription consulaire provenant de 134</w:t>
      </w:r>
      <w:r w:rsidR="008D1AF4">
        <w:rPr>
          <w:lang w:val="fr-FR"/>
        </w:rPr>
        <w:t> </w:t>
      </w:r>
      <w:r>
        <w:rPr>
          <w:lang w:val="fr-FR"/>
        </w:rPr>
        <w:t>145</w:t>
      </w:r>
      <w:r w:rsidR="008D1AF4">
        <w:rPr>
          <w:lang w:val="fr-FR"/>
        </w:rPr>
        <w:t> </w:t>
      </w:r>
      <w:r>
        <w:rPr>
          <w:lang w:val="fr-FR"/>
        </w:rPr>
        <w:t>ressortissants honduriens (41 % de femmes et 59 % d</w:t>
      </w:r>
      <w:r w:rsidR="00BB2233">
        <w:rPr>
          <w:lang w:val="fr-FR"/>
        </w:rPr>
        <w:t>’</w:t>
      </w:r>
      <w:r>
        <w:rPr>
          <w:lang w:val="fr-FR"/>
        </w:rPr>
        <w:t>hommes), et l</w:t>
      </w:r>
      <w:r w:rsidR="00BB2233">
        <w:rPr>
          <w:lang w:val="fr-FR"/>
        </w:rPr>
        <w:t>’</w:t>
      </w:r>
      <w:r>
        <w:rPr>
          <w:lang w:val="fr-FR"/>
        </w:rPr>
        <w:t>assistance aux familles de 1 532 Honduriens décédés à l</w:t>
      </w:r>
      <w:r w:rsidR="00BB2233">
        <w:rPr>
          <w:lang w:val="fr-FR"/>
        </w:rPr>
        <w:t>’</w:t>
      </w:r>
      <w:r>
        <w:rPr>
          <w:lang w:val="fr-FR"/>
        </w:rPr>
        <w:t>étranger (320</w:t>
      </w:r>
      <w:r w:rsidR="008D1AF4">
        <w:rPr>
          <w:lang w:val="fr-FR"/>
        </w:rPr>
        <w:t> </w:t>
      </w:r>
      <w:r>
        <w:rPr>
          <w:lang w:val="fr-FR"/>
        </w:rPr>
        <w:t>femmes et 1</w:t>
      </w:r>
      <w:r w:rsidR="008D1AF4">
        <w:rPr>
          <w:lang w:val="fr-FR"/>
        </w:rPr>
        <w:t> </w:t>
      </w:r>
      <w:r>
        <w:rPr>
          <w:lang w:val="fr-FR"/>
        </w:rPr>
        <w:t>212</w:t>
      </w:r>
      <w:r w:rsidR="008D1AF4">
        <w:rPr>
          <w:lang w:val="fr-FR"/>
        </w:rPr>
        <w:t> </w:t>
      </w:r>
      <w:r>
        <w:rPr>
          <w:lang w:val="fr-FR"/>
        </w:rPr>
        <w:t>hommes). Au total, l</w:t>
      </w:r>
      <w:r w:rsidR="00BB2233">
        <w:rPr>
          <w:lang w:val="fr-FR"/>
        </w:rPr>
        <w:t>’</w:t>
      </w:r>
      <w:r>
        <w:rPr>
          <w:lang w:val="fr-FR"/>
        </w:rPr>
        <w:t>aide économique fournie s</w:t>
      </w:r>
      <w:r w:rsidR="00BB2233">
        <w:rPr>
          <w:lang w:val="fr-FR"/>
        </w:rPr>
        <w:t>’</w:t>
      </w:r>
      <w:r>
        <w:rPr>
          <w:lang w:val="fr-FR"/>
        </w:rPr>
        <w:t>élève à 74 873 735,82 lempiras, et plus de 2 millions d</w:t>
      </w:r>
      <w:r w:rsidR="00BB2233">
        <w:rPr>
          <w:lang w:val="fr-FR"/>
        </w:rPr>
        <w:t>’</w:t>
      </w:r>
      <w:r>
        <w:rPr>
          <w:lang w:val="fr-FR"/>
        </w:rPr>
        <w:t>appels téléphoniques ont été traités par le centre ALHO VOZ entre 2015 et le 30 septembre 2021. En réponse à la recommandation formulée au paragraphe 41</w:t>
      </w:r>
      <w:r w:rsidR="008D1AF4">
        <w:rPr>
          <w:lang w:val="fr-FR"/>
        </w:rPr>
        <w:t> </w:t>
      </w:r>
      <w:r>
        <w:rPr>
          <w:lang w:val="fr-FR"/>
        </w:rPr>
        <w:t xml:space="preserve">e) des observations finales, on constate que les registres administratifs consulaires fournissent des données vérifiables sur les services dispensés aux </w:t>
      </w:r>
      <w:r>
        <w:rPr>
          <w:lang w:val="fr-FR"/>
        </w:rPr>
        <w:lastRenderedPageBreak/>
        <w:t>enfants et aux adolescents à l</w:t>
      </w:r>
      <w:r w:rsidR="00BB2233">
        <w:rPr>
          <w:lang w:val="fr-FR"/>
        </w:rPr>
        <w:t>’</w:t>
      </w:r>
      <w:r>
        <w:rPr>
          <w:lang w:val="fr-FR"/>
        </w:rPr>
        <w:t>étranger. Les autorités œuvrent actuellement à la constitution d</w:t>
      </w:r>
      <w:r w:rsidR="00BB2233">
        <w:rPr>
          <w:lang w:val="fr-FR"/>
        </w:rPr>
        <w:t>’</w:t>
      </w:r>
      <w:r>
        <w:rPr>
          <w:lang w:val="fr-FR"/>
        </w:rPr>
        <w:t xml:space="preserve">une base de données sur la </w:t>
      </w:r>
      <w:proofErr w:type="spellStart"/>
      <w:r>
        <w:rPr>
          <w:lang w:val="fr-FR"/>
        </w:rPr>
        <w:t>plateforme</w:t>
      </w:r>
      <w:proofErr w:type="spellEnd"/>
      <w:r>
        <w:rPr>
          <w:lang w:val="fr-FR"/>
        </w:rPr>
        <w:t xml:space="preserve"> du système intégré de gestion consulaire afin d</w:t>
      </w:r>
      <w:r w:rsidR="00BB2233">
        <w:rPr>
          <w:lang w:val="fr-FR"/>
        </w:rPr>
        <w:t>’</w:t>
      </w:r>
      <w:r>
        <w:rPr>
          <w:lang w:val="fr-FR"/>
        </w:rPr>
        <w:t>améliorer l</w:t>
      </w:r>
      <w:r w:rsidR="00BB2233">
        <w:rPr>
          <w:lang w:val="fr-FR"/>
        </w:rPr>
        <w:t>’</w:t>
      </w:r>
      <w:r>
        <w:rPr>
          <w:lang w:val="fr-FR"/>
        </w:rPr>
        <w:t>analyse quantitative de la situation migratoire.</w:t>
      </w:r>
    </w:p>
    <w:p w14:paraId="34ACD8C9" w14:textId="4068CBED" w:rsidR="00CC625D" w:rsidRPr="0021007F" w:rsidRDefault="00CC625D" w:rsidP="00CC625D">
      <w:pPr>
        <w:pStyle w:val="SingleTxtG"/>
      </w:pPr>
      <w:r>
        <w:rPr>
          <w:lang w:val="fr-FR"/>
        </w:rPr>
        <w:t>32.</w:t>
      </w:r>
      <w:r>
        <w:rPr>
          <w:lang w:val="fr-FR"/>
        </w:rPr>
        <w:tab/>
        <w:t>Il convient également de mentionner qu</w:t>
      </w:r>
      <w:r w:rsidR="00BB2233">
        <w:rPr>
          <w:lang w:val="fr-FR"/>
        </w:rPr>
        <w:t>’</w:t>
      </w:r>
      <w:r>
        <w:rPr>
          <w:lang w:val="fr-FR"/>
        </w:rPr>
        <w:t>entre 2017 et le 14 novembre 2021, d</w:t>
      </w:r>
      <w:r w:rsidR="00BB2233">
        <w:rPr>
          <w:lang w:val="fr-FR"/>
        </w:rPr>
        <w:t>’</w:t>
      </w:r>
      <w:r>
        <w:rPr>
          <w:lang w:val="fr-FR"/>
        </w:rPr>
        <w:t>après les données enregistrées par les centres d</w:t>
      </w:r>
      <w:r w:rsidR="00BB2233">
        <w:rPr>
          <w:lang w:val="fr-FR"/>
        </w:rPr>
        <w:t>’</w:t>
      </w:r>
      <w:r>
        <w:rPr>
          <w:lang w:val="fr-FR"/>
        </w:rPr>
        <w:t>accueil des migrants de retour au pays, 315 414 personnes ont regagné le Honduras, dont 40 125 adultes (5 168 femmes et 34 957 hommes) et 6 215 enfants et adolescents (2 223 filles et 3 992 garçons). Au niveau interne, chaque migrant de retour au pays remplit une fiche de renseignements qui permet d</w:t>
      </w:r>
      <w:r w:rsidR="00BB2233">
        <w:rPr>
          <w:lang w:val="fr-FR"/>
        </w:rPr>
        <w:t>’</w:t>
      </w:r>
      <w:r>
        <w:rPr>
          <w:lang w:val="fr-FR"/>
        </w:rPr>
        <w:t>élaborer des interventions dans sa communauté et de l</w:t>
      </w:r>
      <w:r w:rsidR="00BB2233">
        <w:rPr>
          <w:lang w:val="fr-FR"/>
        </w:rPr>
        <w:t>’</w:t>
      </w:r>
      <w:r>
        <w:rPr>
          <w:lang w:val="fr-FR"/>
        </w:rPr>
        <w:t>inscrire auprès des services sociaux de l</w:t>
      </w:r>
      <w:r w:rsidR="00BB2233">
        <w:rPr>
          <w:lang w:val="fr-FR"/>
        </w:rPr>
        <w:t>’</w:t>
      </w:r>
      <w:r>
        <w:rPr>
          <w:lang w:val="fr-FR"/>
        </w:rPr>
        <w:t>État.</w:t>
      </w:r>
    </w:p>
    <w:p w14:paraId="660559EE" w14:textId="08E66290" w:rsidR="00CC625D" w:rsidRPr="0021007F" w:rsidRDefault="00515D5B" w:rsidP="00515D5B">
      <w:pPr>
        <w:pStyle w:val="H1G"/>
      </w:pPr>
      <w:bookmarkStart w:id="10" w:name="_Toc94129095"/>
      <w:r>
        <w:rPr>
          <w:bCs/>
          <w:lang w:val="fr-FR"/>
        </w:rPr>
        <w:tab/>
      </w:r>
      <w:r w:rsidR="00CC625D">
        <w:rPr>
          <w:bCs/>
          <w:lang w:val="fr-FR"/>
        </w:rPr>
        <w:t>C.</w:t>
      </w:r>
      <w:r w:rsidR="00CC625D">
        <w:rPr>
          <w:lang w:val="fr-FR"/>
        </w:rPr>
        <w:tab/>
        <w:t>Adéquation de la réglementation et procédure de plainte individuelle</w:t>
      </w:r>
      <w:bookmarkEnd w:id="10"/>
    </w:p>
    <w:p w14:paraId="7657E12A" w14:textId="3EB54CC2" w:rsidR="00CC625D" w:rsidRPr="0021007F" w:rsidRDefault="00CC625D" w:rsidP="00CC625D">
      <w:pPr>
        <w:pStyle w:val="SingleTxtG"/>
      </w:pPr>
      <w:r>
        <w:rPr>
          <w:lang w:val="fr-FR"/>
        </w:rPr>
        <w:t>33.</w:t>
      </w:r>
      <w:r>
        <w:rPr>
          <w:lang w:val="fr-FR"/>
        </w:rPr>
        <w:tab/>
        <w:t>En réponse aux recommandations formulées aux paragraphes 11 et 13 des observations finales, il convient de signaler que le Honduras a adopté une loi de protection des migrants honduriens et des membres de leur famille ainsi que son règlement d</w:t>
      </w:r>
      <w:r w:rsidR="00BB2233">
        <w:rPr>
          <w:lang w:val="fr-FR"/>
        </w:rPr>
        <w:t>’</w:t>
      </w:r>
      <w:r>
        <w:rPr>
          <w:lang w:val="fr-FR"/>
        </w:rPr>
        <w:t>application. Cette loi vise à protéger les Honduriens se trouvant en dehors du territoire national et qui relèvent de l</w:t>
      </w:r>
      <w:r w:rsidR="00BB2233">
        <w:rPr>
          <w:lang w:val="fr-FR"/>
        </w:rPr>
        <w:t>’</w:t>
      </w:r>
      <w:r>
        <w:rPr>
          <w:lang w:val="fr-FR"/>
        </w:rPr>
        <w:t>une des définitions de l</w:t>
      </w:r>
      <w:r w:rsidR="00BB2233">
        <w:rPr>
          <w:lang w:val="fr-FR"/>
        </w:rPr>
        <w:t>’</w:t>
      </w:r>
      <w:r>
        <w:rPr>
          <w:lang w:val="fr-FR"/>
        </w:rPr>
        <w:t>article 2 de la Convention. Plusieurs réglementations nationales encadrent la protection des travailleurs migrants et de leur famille dans le pays, notamment le Code du travail, la loi relative à l</w:t>
      </w:r>
      <w:r w:rsidR="00BB2233">
        <w:rPr>
          <w:lang w:val="fr-FR"/>
        </w:rPr>
        <w:t>’</w:t>
      </w:r>
      <w:r>
        <w:rPr>
          <w:lang w:val="fr-FR"/>
        </w:rPr>
        <w:t>Inspection du travail, la loi relative aux migrations et aux étrangers et le Code pénal. Toutefois, le Honduras est ouvert à toute proposition de réforme qui viserait à renforcer la protection des droits de l</w:t>
      </w:r>
      <w:r w:rsidR="00BB2233">
        <w:rPr>
          <w:lang w:val="fr-FR"/>
        </w:rPr>
        <w:t>’</w:t>
      </w:r>
      <w:r>
        <w:rPr>
          <w:lang w:val="fr-FR"/>
        </w:rPr>
        <w:t xml:space="preserve">homme. </w:t>
      </w:r>
    </w:p>
    <w:p w14:paraId="24660311" w14:textId="4888DBCA" w:rsidR="00CC625D" w:rsidRPr="0021007F" w:rsidRDefault="00CC625D" w:rsidP="00CC625D">
      <w:pPr>
        <w:pStyle w:val="SingleTxtG"/>
      </w:pPr>
      <w:r>
        <w:rPr>
          <w:lang w:val="fr-FR"/>
        </w:rPr>
        <w:t>34.</w:t>
      </w:r>
      <w:r>
        <w:rPr>
          <w:lang w:val="fr-FR"/>
        </w:rPr>
        <w:tab/>
        <w:t>Afin de contribuer à la fonction législative et de mettre en œuvre la politique publique et le plan d</w:t>
      </w:r>
      <w:r w:rsidR="00BB2233">
        <w:rPr>
          <w:lang w:val="fr-FR"/>
        </w:rPr>
        <w:t>’</w:t>
      </w:r>
      <w:r>
        <w:rPr>
          <w:lang w:val="fr-FR"/>
        </w:rPr>
        <w:t>action en faveur des droits de l</w:t>
      </w:r>
      <w:r w:rsidR="00BB2233">
        <w:rPr>
          <w:lang w:val="fr-FR"/>
        </w:rPr>
        <w:t>’</w:t>
      </w:r>
      <w:r>
        <w:rPr>
          <w:lang w:val="fr-FR"/>
        </w:rPr>
        <w:t>homme, le Ministère des droits de l</w:t>
      </w:r>
      <w:r w:rsidR="00BB2233">
        <w:rPr>
          <w:lang w:val="fr-FR"/>
        </w:rPr>
        <w:t>’</w:t>
      </w:r>
      <w:r>
        <w:rPr>
          <w:lang w:val="fr-FR"/>
        </w:rPr>
        <w:t>homme, créé en 2017, s</w:t>
      </w:r>
      <w:r w:rsidR="00BB2233">
        <w:rPr>
          <w:lang w:val="fr-FR"/>
        </w:rPr>
        <w:t>’</w:t>
      </w:r>
      <w:r>
        <w:rPr>
          <w:lang w:val="fr-FR"/>
        </w:rPr>
        <w:t>est doté d</w:t>
      </w:r>
      <w:r w:rsidR="00BB2233">
        <w:rPr>
          <w:lang w:val="fr-FR"/>
        </w:rPr>
        <w:t>’</w:t>
      </w:r>
      <w:r>
        <w:rPr>
          <w:lang w:val="fr-FR"/>
        </w:rPr>
        <w:t>une Direction du contrôle de conventionnalité chargée d</w:t>
      </w:r>
      <w:r w:rsidR="00BB2233">
        <w:rPr>
          <w:lang w:val="fr-FR"/>
        </w:rPr>
        <w:t>’</w:t>
      </w:r>
      <w:r>
        <w:rPr>
          <w:lang w:val="fr-FR"/>
        </w:rPr>
        <w:t>examiner la conformité de la réglementation aux principaux instruments relatifs aux droits de l</w:t>
      </w:r>
      <w:r w:rsidR="00BB2233">
        <w:rPr>
          <w:lang w:val="fr-FR"/>
        </w:rPr>
        <w:t>’</w:t>
      </w:r>
      <w:r>
        <w:rPr>
          <w:lang w:val="fr-FR"/>
        </w:rPr>
        <w:t xml:space="preserve">homme juridiquement contraignants. </w:t>
      </w:r>
    </w:p>
    <w:p w14:paraId="789071EC" w14:textId="2B4795D5" w:rsidR="00CC625D" w:rsidRPr="0021007F" w:rsidRDefault="00CC625D" w:rsidP="00CC625D">
      <w:pPr>
        <w:pStyle w:val="SingleTxtG"/>
      </w:pPr>
      <w:r>
        <w:rPr>
          <w:lang w:val="fr-FR"/>
        </w:rPr>
        <w:t>35.</w:t>
      </w:r>
      <w:r>
        <w:rPr>
          <w:lang w:val="fr-FR"/>
        </w:rPr>
        <w:tab/>
        <w:t>S</w:t>
      </w:r>
      <w:r w:rsidR="00BB2233">
        <w:rPr>
          <w:lang w:val="fr-FR"/>
        </w:rPr>
        <w:t>’</w:t>
      </w:r>
      <w:r>
        <w:rPr>
          <w:lang w:val="fr-FR"/>
        </w:rPr>
        <w:t>agissant des déclarations prévues aux articles 76 et 77 de la Convention, l</w:t>
      </w:r>
      <w:r w:rsidR="00BB2233">
        <w:rPr>
          <w:lang w:val="fr-FR"/>
        </w:rPr>
        <w:t>’</w:t>
      </w:r>
      <w:r>
        <w:rPr>
          <w:lang w:val="fr-FR"/>
        </w:rPr>
        <w:t>État assure un examen et une évaluation constants des instruments internationaux, mais n</w:t>
      </w:r>
      <w:r w:rsidR="00BB2233">
        <w:rPr>
          <w:lang w:val="fr-FR"/>
        </w:rPr>
        <w:t>’</w:t>
      </w:r>
      <w:r>
        <w:rPr>
          <w:lang w:val="fr-FR"/>
        </w:rPr>
        <w:t>a pas encore décidé de faire ces déclarations. Il est important de préciser que les victimes de violations présumées des droits de l</w:t>
      </w:r>
      <w:r w:rsidR="00BB2233">
        <w:rPr>
          <w:lang w:val="fr-FR"/>
        </w:rPr>
        <w:t>’</w:t>
      </w:r>
      <w:r>
        <w:rPr>
          <w:lang w:val="fr-FR"/>
        </w:rPr>
        <w:t>homme peuvent soumettre une plainte au système interaméricain de protection des droits de l</w:t>
      </w:r>
      <w:r w:rsidR="00BB2233">
        <w:rPr>
          <w:lang w:val="fr-FR"/>
        </w:rPr>
        <w:t>’</w:t>
      </w:r>
      <w:r>
        <w:rPr>
          <w:lang w:val="fr-FR"/>
        </w:rPr>
        <w:t>homme, au Comité des droits de l</w:t>
      </w:r>
      <w:r w:rsidR="00BB2233">
        <w:rPr>
          <w:lang w:val="fr-FR"/>
        </w:rPr>
        <w:t>’</w:t>
      </w:r>
      <w:r>
        <w:rPr>
          <w:lang w:val="fr-FR"/>
        </w:rPr>
        <w:t>homme, au Comité des droits économiques, sociaux et culturels ou au Comité des droits des personnes handicapées, après avoir épuisé les voies de recours internes.</w:t>
      </w:r>
    </w:p>
    <w:p w14:paraId="586F6744" w14:textId="72A2C541" w:rsidR="00CC625D" w:rsidRPr="0021007F" w:rsidRDefault="00515D5B" w:rsidP="00515D5B">
      <w:pPr>
        <w:pStyle w:val="H1G"/>
      </w:pPr>
      <w:bookmarkStart w:id="11" w:name="_Toc94129096"/>
      <w:r>
        <w:rPr>
          <w:bCs/>
          <w:lang w:val="fr-FR"/>
        </w:rPr>
        <w:tab/>
      </w:r>
      <w:r w:rsidR="00CC625D">
        <w:rPr>
          <w:bCs/>
          <w:lang w:val="fr-FR"/>
        </w:rPr>
        <w:t>D.</w:t>
      </w:r>
      <w:r w:rsidR="00CC625D">
        <w:rPr>
          <w:lang w:val="fr-FR"/>
        </w:rPr>
        <w:tab/>
        <w:t>Médiateur, participation des organisations de la société civile et</w:t>
      </w:r>
      <w:r>
        <w:rPr>
          <w:lang w:val="fr-FR"/>
        </w:rPr>
        <w:t> </w:t>
      </w:r>
      <w:r w:rsidR="00CC625D">
        <w:rPr>
          <w:lang w:val="fr-FR"/>
        </w:rPr>
        <w:t>protection des défenseurs des droits de l</w:t>
      </w:r>
      <w:r w:rsidR="00BB2233">
        <w:rPr>
          <w:lang w:val="fr-FR"/>
        </w:rPr>
        <w:t>’</w:t>
      </w:r>
      <w:r w:rsidR="00CC625D">
        <w:rPr>
          <w:lang w:val="fr-FR"/>
        </w:rPr>
        <w:t>homme</w:t>
      </w:r>
      <w:bookmarkEnd w:id="11"/>
    </w:p>
    <w:p w14:paraId="44D97159" w14:textId="0FF47873" w:rsidR="00CC625D" w:rsidRPr="0021007F" w:rsidRDefault="00CC625D" w:rsidP="00CC625D">
      <w:pPr>
        <w:pStyle w:val="SingleTxtG"/>
      </w:pPr>
      <w:r>
        <w:rPr>
          <w:lang w:val="fr-FR"/>
        </w:rPr>
        <w:t>36.</w:t>
      </w:r>
      <w:r>
        <w:rPr>
          <w:lang w:val="fr-FR"/>
        </w:rPr>
        <w:tab/>
        <w:t>Concernant la recommandation formulée au paragraphe</w:t>
      </w:r>
      <w:r w:rsidR="008D1AF4">
        <w:rPr>
          <w:lang w:val="fr-FR"/>
        </w:rPr>
        <w:t> </w:t>
      </w:r>
      <w:r>
        <w:rPr>
          <w:lang w:val="fr-FR"/>
        </w:rPr>
        <w:t>21</w:t>
      </w:r>
      <w:r w:rsidR="008D1AF4">
        <w:rPr>
          <w:lang w:val="fr-FR"/>
        </w:rPr>
        <w:t> </w:t>
      </w:r>
      <w:r>
        <w:rPr>
          <w:lang w:val="fr-FR"/>
        </w:rPr>
        <w:t>a) des observations finales, il convient de signaler qu</w:t>
      </w:r>
      <w:r w:rsidR="00BB2233">
        <w:rPr>
          <w:lang w:val="fr-FR"/>
        </w:rPr>
        <w:t>’</w:t>
      </w:r>
      <w:r>
        <w:rPr>
          <w:lang w:val="fr-FR"/>
        </w:rPr>
        <w:t>en décembre 2019, la Commission nationale des droits de l</w:t>
      </w:r>
      <w:r w:rsidR="00BB2233">
        <w:rPr>
          <w:lang w:val="fr-FR"/>
        </w:rPr>
        <w:t>’</w:t>
      </w:r>
      <w:r>
        <w:rPr>
          <w:lang w:val="fr-FR"/>
        </w:rPr>
        <w:t>homme a été internationalement reconnue et s</w:t>
      </w:r>
      <w:r w:rsidR="00BB2233">
        <w:rPr>
          <w:lang w:val="fr-FR"/>
        </w:rPr>
        <w:t>’</w:t>
      </w:r>
      <w:r>
        <w:rPr>
          <w:lang w:val="fr-FR"/>
        </w:rPr>
        <w:t>est vu attribuer le statut A par l</w:t>
      </w:r>
      <w:r w:rsidR="00BB2233">
        <w:rPr>
          <w:lang w:val="fr-FR"/>
        </w:rPr>
        <w:t>’</w:t>
      </w:r>
      <w:r>
        <w:rPr>
          <w:lang w:val="fr-FR"/>
        </w:rPr>
        <w:t>Alliance mondiale des institutions nationales des droits de l</w:t>
      </w:r>
      <w:r w:rsidR="00BB2233">
        <w:rPr>
          <w:lang w:val="fr-FR"/>
        </w:rPr>
        <w:t>’</w:t>
      </w:r>
      <w:r>
        <w:rPr>
          <w:lang w:val="fr-FR"/>
        </w:rPr>
        <w:t>homme. Au cours de ces six dernières années, le Honduras a renforcé son appui financier à la Commission en augmentant de 14 % les fonds publics affectés à cette institution entre 2016 et 2021</w:t>
      </w:r>
      <w:r w:rsidRPr="0021007F">
        <w:rPr>
          <w:rStyle w:val="Appelnotedebasdep"/>
        </w:rPr>
        <w:footnoteReference w:id="33"/>
      </w:r>
      <w:r>
        <w:rPr>
          <w:lang w:val="fr-FR"/>
        </w:rPr>
        <w:t>. Concernant la recommandation faite à l</w:t>
      </w:r>
      <w:r w:rsidR="00BB2233">
        <w:rPr>
          <w:lang w:val="fr-FR"/>
        </w:rPr>
        <w:t>’</w:t>
      </w:r>
      <w:r>
        <w:rPr>
          <w:lang w:val="fr-FR"/>
        </w:rPr>
        <w:t>alinéa b), le Honduras rappelle au Comité que la Commission nationale des droits de l</w:t>
      </w:r>
      <w:r w:rsidR="00BB2233">
        <w:rPr>
          <w:lang w:val="fr-FR"/>
        </w:rPr>
        <w:t>’</w:t>
      </w:r>
      <w:r>
        <w:rPr>
          <w:lang w:val="fr-FR"/>
        </w:rPr>
        <w:t>homme, en plus de disposer d</w:t>
      </w:r>
      <w:r w:rsidR="00BB2233">
        <w:rPr>
          <w:lang w:val="fr-FR"/>
        </w:rPr>
        <w:t>’</w:t>
      </w:r>
      <w:r>
        <w:rPr>
          <w:lang w:val="fr-FR"/>
        </w:rPr>
        <w:t>un statut constitutionnel, est un organe indépendant et autonome doté de sa loi organique, de la personnalité juridique, d</w:t>
      </w:r>
      <w:r w:rsidR="00BB2233">
        <w:rPr>
          <w:lang w:val="fr-FR"/>
        </w:rPr>
        <w:t>’</w:t>
      </w:r>
      <w:r>
        <w:rPr>
          <w:lang w:val="fr-FR"/>
        </w:rPr>
        <w:t>un règlement interne, ainsi que de l</w:t>
      </w:r>
      <w:r w:rsidR="00BB2233">
        <w:rPr>
          <w:lang w:val="fr-FR"/>
        </w:rPr>
        <w:t>’</w:t>
      </w:r>
      <w:r>
        <w:rPr>
          <w:lang w:val="fr-FR"/>
        </w:rPr>
        <w:t>autonomie opérationnelle et budgétaire nécessaire pour définir ses priorités, ses activités et ses dépenses dans le cadre du budget annuel que lui octroie le Congrès national.</w:t>
      </w:r>
    </w:p>
    <w:p w14:paraId="64DE2E69" w14:textId="7A33B560" w:rsidR="00CC625D" w:rsidRPr="0021007F" w:rsidRDefault="00CC625D" w:rsidP="00CC625D">
      <w:pPr>
        <w:pStyle w:val="SingleTxtG"/>
      </w:pPr>
      <w:r>
        <w:rPr>
          <w:lang w:val="fr-FR"/>
        </w:rPr>
        <w:t>37.</w:t>
      </w:r>
      <w:r>
        <w:rPr>
          <w:lang w:val="fr-FR"/>
        </w:rPr>
        <w:tab/>
        <w:t>Concernant la recommandation faite à l</w:t>
      </w:r>
      <w:r w:rsidR="00BB2233">
        <w:rPr>
          <w:lang w:val="fr-FR"/>
        </w:rPr>
        <w:t>’</w:t>
      </w:r>
      <w:r>
        <w:rPr>
          <w:lang w:val="fr-FR"/>
        </w:rPr>
        <w:t>alinéa</w:t>
      </w:r>
      <w:r w:rsidR="00E26BF8">
        <w:rPr>
          <w:lang w:val="fr-FR"/>
        </w:rPr>
        <w:t> </w:t>
      </w:r>
      <w:r>
        <w:rPr>
          <w:lang w:val="fr-FR"/>
        </w:rPr>
        <w:t>c), la Commission nationale des droits de l</w:t>
      </w:r>
      <w:r w:rsidR="00BB2233">
        <w:rPr>
          <w:lang w:val="fr-FR"/>
        </w:rPr>
        <w:t>’</w:t>
      </w:r>
      <w:r>
        <w:rPr>
          <w:lang w:val="fr-FR"/>
        </w:rPr>
        <w:t xml:space="preserve">homme et le Mécanisme national de prévention de la torture et des traitements cruels, </w:t>
      </w:r>
      <w:r>
        <w:rPr>
          <w:lang w:val="fr-FR"/>
        </w:rPr>
        <w:lastRenderedPageBreak/>
        <w:t>inhumains et dégradants</w:t>
      </w:r>
      <w:r w:rsidRPr="0021007F">
        <w:rPr>
          <w:rStyle w:val="Appelnotedebasdep"/>
        </w:rPr>
        <w:footnoteReference w:id="34"/>
      </w:r>
      <w:r>
        <w:rPr>
          <w:lang w:val="fr-FR"/>
        </w:rPr>
        <w:t xml:space="preserve"> sont pleinement compétents pour procéder à des visites inopinées dans tous les lieux de détention où peuvent se trouver des personnes privées de liberté, y</w:t>
      </w:r>
      <w:r w:rsidR="00E26BF8">
        <w:rPr>
          <w:lang w:val="fr-FR"/>
        </w:rPr>
        <w:t> </w:t>
      </w:r>
      <w:r>
        <w:rPr>
          <w:lang w:val="fr-FR"/>
        </w:rPr>
        <w:t>compris les centres de détention de migrants et les postes de police. Ces deux instances pourront contrôler les conditions de détention des personnes migrantes, notamment le traitement différencié dont doivent bénéficier les personnes vulnérables (comme les femmes et les personnes LGBTI), vérifier que les décisions liées au séjour ou à l</w:t>
      </w:r>
      <w:r w:rsidR="00BB2233">
        <w:rPr>
          <w:lang w:val="fr-FR"/>
        </w:rPr>
        <w:t>’</w:t>
      </w:r>
      <w:r>
        <w:rPr>
          <w:lang w:val="fr-FR"/>
        </w:rPr>
        <w:t>expulsion des personnes sont conformes à la législation nationale et internationale, et veiller au respect de leur droits. La Commission nationale des droits de l</w:t>
      </w:r>
      <w:r w:rsidR="00BB2233">
        <w:rPr>
          <w:lang w:val="fr-FR"/>
        </w:rPr>
        <w:t>’</w:t>
      </w:r>
      <w:r>
        <w:rPr>
          <w:lang w:val="fr-FR"/>
        </w:rPr>
        <w:t>homme assure une surveillance constante afin de contrôler la situation des personnes migrantes en transit, en particulier dans les zones frontalières, et inspecte les centres d</w:t>
      </w:r>
      <w:r w:rsidR="00BB2233">
        <w:rPr>
          <w:lang w:val="fr-FR"/>
        </w:rPr>
        <w:t>’</w:t>
      </w:r>
      <w:r>
        <w:rPr>
          <w:lang w:val="fr-FR"/>
        </w:rPr>
        <w:t>accueil des migrants de retour au pays et les centres de prise en charge des migrants en situation irrégulière.</w:t>
      </w:r>
      <w:bookmarkStart w:id="12" w:name="_Hlk87948242"/>
      <w:bookmarkStart w:id="13" w:name="_Hlk86306971"/>
      <w:bookmarkEnd w:id="12"/>
    </w:p>
    <w:bookmarkEnd w:id="13"/>
    <w:p w14:paraId="3AA74C22" w14:textId="5E7B9F85" w:rsidR="00CC625D" w:rsidRPr="0021007F" w:rsidRDefault="00CC625D" w:rsidP="00CC625D">
      <w:pPr>
        <w:pStyle w:val="SingleTxtG"/>
      </w:pPr>
      <w:r>
        <w:rPr>
          <w:lang w:val="fr-FR"/>
        </w:rPr>
        <w:t>38.</w:t>
      </w:r>
      <w:r>
        <w:rPr>
          <w:lang w:val="fr-FR"/>
        </w:rPr>
        <w:tab/>
        <w:t>Entre 2017 et 2021, le mécanisme a reçu 56 plaintes liées à des violations des droits de l</w:t>
      </w:r>
      <w:r w:rsidR="00BB2233">
        <w:rPr>
          <w:lang w:val="fr-FR"/>
        </w:rPr>
        <w:t>’</w:t>
      </w:r>
      <w:r>
        <w:rPr>
          <w:lang w:val="fr-FR"/>
        </w:rPr>
        <w:t>homme concernant des migrants honduriens à l</w:t>
      </w:r>
      <w:r w:rsidR="00BB2233">
        <w:rPr>
          <w:lang w:val="fr-FR"/>
        </w:rPr>
        <w:t>’</w:t>
      </w:r>
      <w:r>
        <w:rPr>
          <w:lang w:val="fr-FR"/>
        </w:rPr>
        <w:t>étranger, privés de liberté, placés dans des centres de détention de migrants, ayant des problèmes de santé, victimes de la traite, ou décédés ou disparus sur les routes migratoires.</w:t>
      </w:r>
    </w:p>
    <w:p w14:paraId="3F2093F6" w14:textId="225E4262" w:rsidR="00CC625D" w:rsidRPr="0021007F" w:rsidRDefault="00CC625D" w:rsidP="00CC625D">
      <w:pPr>
        <w:pStyle w:val="SingleTxtG"/>
      </w:pPr>
      <w:r>
        <w:rPr>
          <w:lang w:val="fr-FR"/>
        </w:rPr>
        <w:t>39.</w:t>
      </w:r>
      <w:r>
        <w:rPr>
          <w:lang w:val="fr-FR"/>
        </w:rPr>
        <w:tab/>
        <w:t>Concernant la recommandation faite à l</w:t>
      </w:r>
      <w:r w:rsidR="00BB2233">
        <w:rPr>
          <w:lang w:val="fr-FR"/>
        </w:rPr>
        <w:t>’</w:t>
      </w:r>
      <w:r>
        <w:rPr>
          <w:lang w:val="fr-FR"/>
        </w:rPr>
        <w:t>alinéa d), la Commission nationale des droits de l</w:t>
      </w:r>
      <w:r w:rsidR="00BB2233">
        <w:rPr>
          <w:lang w:val="fr-FR"/>
        </w:rPr>
        <w:t>’</w:t>
      </w:r>
      <w:r>
        <w:rPr>
          <w:lang w:val="fr-FR"/>
        </w:rPr>
        <w:t>homme est habilitée à ouvrir, de sa propre initiative ou à la demande d</w:t>
      </w:r>
      <w:r w:rsidR="00BB2233">
        <w:rPr>
          <w:lang w:val="fr-FR"/>
        </w:rPr>
        <w:t>’</w:t>
      </w:r>
      <w:r>
        <w:rPr>
          <w:lang w:val="fr-FR"/>
        </w:rPr>
        <w:t>une partie, toute enquête permettant de faire la lumière sur des faits liés à des actes illégitimes, arbitraires, abusifs, non conformes, négligents ou discriminatoires de la part de l</w:t>
      </w:r>
      <w:r w:rsidR="00BB2233">
        <w:rPr>
          <w:lang w:val="fr-FR"/>
        </w:rPr>
        <w:t>’</w:t>
      </w:r>
      <w:r>
        <w:rPr>
          <w:lang w:val="fr-FR"/>
        </w:rPr>
        <w:t>administration publique et de prestataire privés de services publics, y compris lorsque ces faits concernent des décisions administratives en matière de migration ainsi que des cas d</w:t>
      </w:r>
      <w:r w:rsidR="00BB2233">
        <w:rPr>
          <w:lang w:val="fr-FR"/>
        </w:rPr>
        <w:t>’</w:t>
      </w:r>
      <w:r>
        <w:rPr>
          <w:lang w:val="fr-FR"/>
        </w:rPr>
        <w:t>expulsion ou de retour de migrants ne respectant pas la procédure régulière. Par essence, la Commission nationale des droits de l</w:t>
      </w:r>
      <w:r w:rsidR="00BB2233">
        <w:rPr>
          <w:lang w:val="fr-FR"/>
        </w:rPr>
        <w:t>’</w:t>
      </w:r>
      <w:r>
        <w:rPr>
          <w:lang w:val="fr-FR"/>
        </w:rPr>
        <w:t>homme peut intervenir face à toute allégation de violation des droits de l</w:t>
      </w:r>
      <w:r w:rsidR="00BB2233">
        <w:rPr>
          <w:lang w:val="fr-FR"/>
        </w:rPr>
        <w:t>’</w:t>
      </w:r>
      <w:r>
        <w:rPr>
          <w:lang w:val="fr-FR"/>
        </w:rPr>
        <w:t>homme. L</w:t>
      </w:r>
      <w:r w:rsidR="00BB2233">
        <w:rPr>
          <w:lang w:val="fr-FR"/>
        </w:rPr>
        <w:t>’</w:t>
      </w:r>
      <w:r>
        <w:rPr>
          <w:lang w:val="fr-FR"/>
        </w:rPr>
        <w:t>ouverture d</w:t>
      </w:r>
      <w:r w:rsidR="00BB2233">
        <w:rPr>
          <w:lang w:val="fr-FR"/>
        </w:rPr>
        <w:t>’</w:t>
      </w:r>
      <w:r>
        <w:rPr>
          <w:lang w:val="fr-FR"/>
        </w:rPr>
        <w:t>une enquête se conclut par un rapport de recommandations à l</w:t>
      </w:r>
      <w:r w:rsidR="00BB2233">
        <w:rPr>
          <w:lang w:val="fr-FR"/>
        </w:rPr>
        <w:t>’</w:t>
      </w:r>
      <w:r>
        <w:rPr>
          <w:lang w:val="fr-FR"/>
        </w:rPr>
        <w:t>intention des autorités. La Commission nationale des droits de l</w:t>
      </w:r>
      <w:r w:rsidR="00BB2233">
        <w:rPr>
          <w:lang w:val="fr-FR"/>
        </w:rPr>
        <w:t>’</w:t>
      </w:r>
      <w:r>
        <w:rPr>
          <w:lang w:val="fr-FR"/>
        </w:rPr>
        <w:t>homme se charge également d</w:t>
      </w:r>
      <w:r w:rsidR="00BB2233">
        <w:rPr>
          <w:lang w:val="fr-FR"/>
        </w:rPr>
        <w:t>’</w:t>
      </w:r>
      <w:r>
        <w:rPr>
          <w:lang w:val="fr-FR"/>
        </w:rPr>
        <w:t>accompagner les personnes migrantes et les membres de leur famille en cas de procédure judiciaire afin de protéger leurs droits, à savoir le respect des garanties judiciaires, de la procédure régulière et de la présomption d</w:t>
      </w:r>
      <w:r w:rsidR="00BB2233">
        <w:rPr>
          <w:lang w:val="fr-FR"/>
        </w:rPr>
        <w:t>’</w:t>
      </w:r>
      <w:r>
        <w:rPr>
          <w:lang w:val="fr-FR"/>
        </w:rPr>
        <w:t>innocence ainsi que le droit à la justice et à la vérité, sans distinction aucune.</w:t>
      </w:r>
    </w:p>
    <w:p w14:paraId="5FD91583" w14:textId="32BD94C5" w:rsidR="00CC625D" w:rsidRPr="0021007F" w:rsidRDefault="00CC625D" w:rsidP="00CC625D">
      <w:pPr>
        <w:pStyle w:val="SingleTxtG"/>
      </w:pPr>
      <w:r>
        <w:rPr>
          <w:lang w:val="fr-FR"/>
        </w:rPr>
        <w:t>40.</w:t>
      </w:r>
      <w:r>
        <w:rPr>
          <w:lang w:val="fr-FR"/>
        </w:rPr>
        <w:tab/>
      </w:r>
      <w:r w:rsidRPr="00414477">
        <w:rPr>
          <w:lang w:val="fr-FR"/>
        </w:rPr>
        <w:t>Le Commissariat national aux droits de l</w:t>
      </w:r>
      <w:r w:rsidR="00BB2233">
        <w:rPr>
          <w:lang w:val="fr-FR"/>
        </w:rPr>
        <w:t>’</w:t>
      </w:r>
      <w:r w:rsidRPr="00414477">
        <w:rPr>
          <w:lang w:val="fr-FR"/>
        </w:rPr>
        <w:t>homme est partie au Protocole d</w:t>
      </w:r>
      <w:r w:rsidR="00BB2233">
        <w:rPr>
          <w:lang w:val="fr-FR"/>
        </w:rPr>
        <w:t>’</w:t>
      </w:r>
      <w:r w:rsidRPr="00414477">
        <w:rPr>
          <w:lang w:val="fr-FR"/>
        </w:rPr>
        <w:t>action de la Fédération</w:t>
      </w:r>
      <w:r>
        <w:rPr>
          <w:lang w:val="fr-FR"/>
        </w:rPr>
        <w:t xml:space="preserve"> ibéro-américaine des ombudsmans visant à protéger les droits de l</w:t>
      </w:r>
      <w:r w:rsidR="00BB2233">
        <w:rPr>
          <w:lang w:val="fr-FR"/>
        </w:rPr>
        <w:t>’</w:t>
      </w:r>
      <w:r>
        <w:rPr>
          <w:lang w:val="fr-FR"/>
        </w:rPr>
        <w:t>homme des personnes en situation de migration. Cet instrument régional encadre l</w:t>
      </w:r>
      <w:r w:rsidR="00BB2233">
        <w:rPr>
          <w:lang w:val="fr-FR"/>
        </w:rPr>
        <w:t>’</w:t>
      </w:r>
      <w:r>
        <w:rPr>
          <w:lang w:val="fr-FR"/>
        </w:rPr>
        <w:t>accompagnement des personnes migrantes et permet aux médiateurs du Guatemala et du Mexique d</w:t>
      </w:r>
      <w:r w:rsidR="00BB2233">
        <w:rPr>
          <w:lang w:val="fr-FR"/>
        </w:rPr>
        <w:t>’</w:t>
      </w:r>
      <w:r>
        <w:rPr>
          <w:lang w:val="fr-FR"/>
        </w:rPr>
        <w:t>échanger des informations sur les Honduriens migrants et leurs besoins et de demander une aide humanitaire en cas de crise.</w:t>
      </w:r>
    </w:p>
    <w:p w14:paraId="261B37EE" w14:textId="67D549E8" w:rsidR="00CC625D" w:rsidRPr="0021007F" w:rsidRDefault="00CC625D" w:rsidP="00CC625D">
      <w:pPr>
        <w:pStyle w:val="SingleTxtG"/>
      </w:pPr>
      <w:r>
        <w:rPr>
          <w:lang w:val="fr-FR"/>
        </w:rPr>
        <w:t>41.</w:t>
      </w:r>
      <w:r>
        <w:rPr>
          <w:lang w:val="fr-FR"/>
        </w:rPr>
        <w:tab/>
        <w:t>Concernant la recommandation formulée au paragraphe 25 des observations finales et l</w:t>
      </w:r>
      <w:r w:rsidR="00BB2233">
        <w:rPr>
          <w:lang w:val="fr-FR"/>
        </w:rPr>
        <w:t>’</w:t>
      </w:r>
      <w:r>
        <w:rPr>
          <w:lang w:val="fr-FR"/>
        </w:rPr>
        <w:t>implication des organisations de la société civile dans les questions ayant trait à la Convention, les organes consultatifs et les instances de direction des politiques en matière de migration et d</w:t>
      </w:r>
      <w:r w:rsidR="00BB2233">
        <w:rPr>
          <w:lang w:val="fr-FR"/>
        </w:rPr>
        <w:t>’</w:t>
      </w:r>
      <w:r>
        <w:rPr>
          <w:lang w:val="fr-FR"/>
        </w:rPr>
        <w:t>emploi, tels que le Commissariat national aux droits de l</w:t>
      </w:r>
      <w:r w:rsidR="00BB2233">
        <w:rPr>
          <w:lang w:val="fr-FR"/>
        </w:rPr>
        <w:t>’</w:t>
      </w:r>
      <w:r>
        <w:rPr>
          <w:lang w:val="fr-FR"/>
        </w:rPr>
        <w:t>homme et le Conseil économique et social, permettent la libre participation de la société civile</w:t>
      </w:r>
      <w:r w:rsidRPr="0021007F">
        <w:rPr>
          <w:rStyle w:val="Appelnotedebasdep"/>
        </w:rPr>
        <w:footnoteReference w:id="35"/>
      </w:r>
      <w:r>
        <w:rPr>
          <w:lang w:val="fr-FR"/>
        </w:rPr>
        <w:t>. Dans le cas du Commissariat national aux droits de l</w:t>
      </w:r>
      <w:r w:rsidR="00BB2233">
        <w:rPr>
          <w:lang w:val="fr-FR"/>
        </w:rPr>
        <w:t>’</w:t>
      </w:r>
      <w:r>
        <w:rPr>
          <w:lang w:val="fr-FR"/>
        </w:rPr>
        <w:t>homme, les représentants de la société civile participent également à l</w:t>
      </w:r>
      <w:r w:rsidR="00BB2233">
        <w:rPr>
          <w:lang w:val="fr-FR"/>
        </w:rPr>
        <w:t>’</w:t>
      </w:r>
      <w:r>
        <w:rPr>
          <w:lang w:val="fr-FR"/>
        </w:rPr>
        <w:t>élaboration, à la mise en œuvre et au suivi des projets. En outre, le Ministère des affaires étrangères et de la coopération internationale collabore étroitement avec la société civile, qui représente un partenaire stratégique pour le Gouvernement. Ainsi, dans le cadre du Commissariat national aux droits de l</w:t>
      </w:r>
      <w:r w:rsidR="00BB2233">
        <w:rPr>
          <w:lang w:val="fr-FR"/>
        </w:rPr>
        <w:t>’</w:t>
      </w:r>
      <w:r>
        <w:rPr>
          <w:lang w:val="fr-FR"/>
        </w:rPr>
        <w:t>homme, le Sous-Secrétariat d</w:t>
      </w:r>
      <w:r w:rsidR="00BB2233">
        <w:rPr>
          <w:lang w:val="fr-FR"/>
        </w:rPr>
        <w:t>’</w:t>
      </w:r>
      <w:r>
        <w:rPr>
          <w:lang w:val="fr-FR"/>
        </w:rPr>
        <w:t>État aux affaires consulaires et migratoires a conclu un accord de coopération technique avec l</w:t>
      </w:r>
      <w:r w:rsidR="00BB2233">
        <w:rPr>
          <w:lang w:val="fr-FR"/>
        </w:rPr>
        <w:t>’</w:t>
      </w:r>
      <w:r>
        <w:rPr>
          <w:lang w:val="fr-FR"/>
        </w:rPr>
        <w:t>Agence allemande de coopération internationale afin d</w:t>
      </w:r>
      <w:r w:rsidR="00BB2233">
        <w:rPr>
          <w:lang w:val="fr-FR"/>
        </w:rPr>
        <w:t>’</w:t>
      </w:r>
      <w:r>
        <w:rPr>
          <w:lang w:val="fr-FR"/>
        </w:rPr>
        <w:t>améliorer les services d</w:t>
      </w:r>
      <w:r w:rsidR="00BB2233">
        <w:rPr>
          <w:lang w:val="fr-FR"/>
        </w:rPr>
        <w:t>’</w:t>
      </w:r>
      <w:r>
        <w:rPr>
          <w:lang w:val="fr-FR"/>
        </w:rPr>
        <w:t>aide aux migrants de retour dans le pays, en particulier les enfants et les femmes. La société civile s</w:t>
      </w:r>
      <w:r w:rsidR="00BB2233">
        <w:rPr>
          <w:lang w:val="fr-FR"/>
        </w:rPr>
        <w:t>’</w:t>
      </w:r>
      <w:r>
        <w:rPr>
          <w:lang w:val="fr-FR"/>
        </w:rPr>
        <w:t>implique activement dans d</w:t>
      </w:r>
      <w:r w:rsidR="00BB2233">
        <w:rPr>
          <w:lang w:val="fr-FR"/>
        </w:rPr>
        <w:t>’</w:t>
      </w:r>
      <w:r>
        <w:rPr>
          <w:lang w:val="fr-FR"/>
        </w:rPr>
        <w:t xml:space="preserve">autres instances multipartites, à savoir la Commission interinstitutionnelle </w:t>
      </w:r>
      <w:r>
        <w:rPr>
          <w:lang w:val="fr-FR"/>
        </w:rPr>
        <w:lastRenderedPageBreak/>
        <w:t>contre l</w:t>
      </w:r>
      <w:r w:rsidR="00BB2233">
        <w:rPr>
          <w:lang w:val="fr-FR"/>
        </w:rPr>
        <w:t>’</w:t>
      </w:r>
      <w:r>
        <w:rPr>
          <w:lang w:val="fr-FR"/>
        </w:rPr>
        <w:t>exploitation sexuelle à des fins commerciales et la traite des personnes</w:t>
      </w:r>
      <w:r w:rsidRPr="0021007F">
        <w:rPr>
          <w:rStyle w:val="Appelnotedebasdep"/>
        </w:rPr>
        <w:footnoteReference w:id="36"/>
      </w:r>
      <w:r>
        <w:rPr>
          <w:lang w:val="fr-FR"/>
        </w:rPr>
        <w:t>, la Banque de données médico-légales sur les migrants honduriens non localisés et le Groupe de recherche des migrants non localisés.</w:t>
      </w:r>
    </w:p>
    <w:p w14:paraId="7D3D6A2B" w14:textId="1D42A43E" w:rsidR="00CC625D" w:rsidRPr="0021007F" w:rsidRDefault="00CC625D" w:rsidP="00CC625D">
      <w:pPr>
        <w:pStyle w:val="SingleTxtG"/>
      </w:pPr>
      <w:r w:rsidRPr="00A735D4">
        <w:rPr>
          <w:lang w:val="fr-FR"/>
        </w:rPr>
        <w:t>42.</w:t>
      </w:r>
      <w:r w:rsidRPr="00A735D4">
        <w:rPr>
          <w:lang w:val="fr-FR"/>
        </w:rPr>
        <w:tab/>
        <w:t>En outre, le Ministère des droits</w:t>
      </w:r>
      <w:r>
        <w:rPr>
          <w:lang w:val="fr-FR"/>
        </w:rPr>
        <w:t xml:space="preserve"> de l</w:t>
      </w:r>
      <w:r w:rsidR="00BB2233">
        <w:rPr>
          <w:lang w:val="fr-FR"/>
        </w:rPr>
        <w:t>’</w:t>
      </w:r>
      <w:r>
        <w:rPr>
          <w:lang w:val="fr-FR"/>
        </w:rPr>
        <w:t>homme</w:t>
      </w:r>
      <w:r w:rsidRPr="00F02AF1">
        <w:rPr>
          <w:lang w:val="fr-FR"/>
        </w:rPr>
        <w:t xml:space="preserve"> </w:t>
      </w:r>
      <w:r>
        <w:rPr>
          <w:lang w:val="fr-FR"/>
        </w:rPr>
        <w:t>facilite la participation des représentants d</w:t>
      </w:r>
      <w:r w:rsidR="00BB2233">
        <w:rPr>
          <w:lang w:val="fr-FR"/>
        </w:rPr>
        <w:t>’</w:t>
      </w:r>
      <w:r>
        <w:rPr>
          <w:lang w:val="fr-FR"/>
        </w:rPr>
        <w:t>organisations de la société civile aux côtés d</w:t>
      </w:r>
      <w:r w:rsidR="00BB2233">
        <w:rPr>
          <w:lang w:val="fr-FR"/>
        </w:rPr>
        <w:t>’</w:t>
      </w:r>
      <w:r>
        <w:rPr>
          <w:lang w:val="fr-FR"/>
        </w:rPr>
        <w:t>organismes publics par l</w:t>
      </w:r>
      <w:r w:rsidR="00BB2233">
        <w:rPr>
          <w:lang w:val="fr-FR"/>
        </w:rPr>
        <w:t>’</w:t>
      </w:r>
      <w:r>
        <w:rPr>
          <w:lang w:val="fr-FR"/>
        </w:rPr>
        <w:t>intermédiaire du Groupe spécial d</w:t>
      </w:r>
      <w:r w:rsidR="00BB2233">
        <w:rPr>
          <w:lang w:val="fr-FR"/>
        </w:rPr>
        <w:t>’</w:t>
      </w:r>
      <w:r>
        <w:rPr>
          <w:lang w:val="fr-FR"/>
        </w:rPr>
        <w:t>intervention en faveur des droits de l</w:t>
      </w:r>
      <w:r w:rsidR="00BB2233">
        <w:rPr>
          <w:lang w:val="fr-FR"/>
        </w:rPr>
        <w:t>’</w:t>
      </w:r>
      <w:r>
        <w:rPr>
          <w:lang w:val="fr-FR"/>
        </w:rPr>
        <w:t>homme, organisé en dix groupes de travail sur le Système de suivi des recommandations du Honduras. Ce système permet d</w:t>
      </w:r>
      <w:r w:rsidR="00BB2233">
        <w:rPr>
          <w:lang w:val="fr-FR"/>
        </w:rPr>
        <w:t>’</w:t>
      </w:r>
      <w:r>
        <w:rPr>
          <w:lang w:val="fr-FR"/>
        </w:rPr>
        <w:t>accéder en ligne aux recommandations de tous les organes conventionnels, et de faire des recherches spécialisées par comité, population, année, thèmes et droits. Les ressources sont ainsi utilisées de manière plus rationnelle, et les recommandations ainsi que les progrès accomplis dans leur mise en application sont accessibles à tous, dans le pays ou à l</w:t>
      </w:r>
      <w:r w:rsidR="00BB2233">
        <w:rPr>
          <w:lang w:val="fr-FR"/>
        </w:rPr>
        <w:t>’</w:t>
      </w:r>
      <w:r>
        <w:rPr>
          <w:lang w:val="fr-FR"/>
        </w:rPr>
        <w:t>étranger.</w:t>
      </w:r>
    </w:p>
    <w:p w14:paraId="381EE31D" w14:textId="38F6E722" w:rsidR="00CC625D" w:rsidRPr="0021007F" w:rsidRDefault="00CC625D" w:rsidP="00CC625D">
      <w:pPr>
        <w:pStyle w:val="SingleTxtG"/>
      </w:pPr>
      <w:r>
        <w:rPr>
          <w:lang w:val="fr-FR"/>
        </w:rPr>
        <w:t>43.</w:t>
      </w:r>
      <w:r>
        <w:rPr>
          <w:lang w:val="fr-FR"/>
        </w:rPr>
        <w:tab/>
        <w:t>En ce qui concerne la deuxième partie de l</w:t>
      </w:r>
      <w:r w:rsidR="00BB2233">
        <w:rPr>
          <w:lang w:val="fr-FR"/>
        </w:rPr>
        <w:t>’</w:t>
      </w:r>
      <w:r>
        <w:rPr>
          <w:lang w:val="fr-FR"/>
        </w:rPr>
        <w:t>alinéa b) de la recommandation formulée au paragraphe 25 (protection des défenseurs des droits de l</w:t>
      </w:r>
      <w:r w:rsidR="00BB2233">
        <w:rPr>
          <w:lang w:val="fr-FR"/>
        </w:rPr>
        <w:t>’</w:t>
      </w:r>
      <w:r>
        <w:rPr>
          <w:lang w:val="fr-FR"/>
        </w:rPr>
        <w:t>homme), le Ministère des droits de l</w:t>
      </w:r>
      <w:r w:rsidR="00BB2233">
        <w:rPr>
          <w:lang w:val="fr-FR"/>
        </w:rPr>
        <w:t>’</w:t>
      </w:r>
      <w:r>
        <w:rPr>
          <w:lang w:val="fr-FR"/>
        </w:rPr>
        <w:t>homme</w:t>
      </w:r>
      <w:r w:rsidRPr="009450FA">
        <w:rPr>
          <w:lang w:val="fr-FR"/>
        </w:rPr>
        <w:t xml:space="preserve"> </w:t>
      </w:r>
      <w:r>
        <w:rPr>
          <w:lang w:val="fr-FR"/>
        </w:rPr>
        <w:t>a renforcé l</w:t>
      </w:r>
      <w:r w:rsidR="00BB2233">
        <w:rPr>
          <w:lang w:val="fr-FR"/>
        </w:rPr>
        <w:t>’</w:t>
      </w:r>
      <w:r>
        <w:rPr>
          <w:lang w:val="fr-FR"/>
        </w:rPr>
        <w:t>Unité de recueil des plaintes et d</w:t>
      </w:r>
      <w:r w:rsidR="00BB2233">
        <w:rPr>
          <w:lang w:val="fr-FR"/>
        </w:rPr>
        <w:t>’</w:t>
      </w:r>
      <w:r>
        <w:rPr>
          <w:lang w:val="fr-FR"/>
        </w:rPr>
        <w:t>intervention immédiate, l</w:t>
      </w:r>
      <w:r w:rsidR="00BB2233">
        <w:rPr>
          <w:lang w:val="fr-FR"/>
        </w:rPr>
        <w:t>’</w:t>
      </w:r>
      <w:r>
        <w:rPr>
          <w:lang w:val="fr-FR"/>
        </w:rPr>
        <w:t>Unité d</w:t>
      </w:r>
      <w:r w:rsidR="00BB2233">
        <w:rPr>
          <w:lang w:val="fr-FR"/>
        </w:rPr>
        <w:t>’</w:t>
      </w:r>
      <w:r>
        <w:rPr>
          <w:lang w:val="fr-FR"/>
        </w:rPr>
        <w:t>analyse des risques et l</w:t>
      </w:r>
      <w:r w:rsidR="00BB2233">
        <w:rPr>
          <w:lang w:val="fr-FR"/>
        </w:rPr>
        <w:t>’</w:t>
      </w:r>
      <w:r>
        <w:rPr>
          <w:lang w:val="fr-FR"/>
        </w:rPr>
        <w:t>Unité de mise en œuvre et de suivi par l</w:t>
      </w:r>
      <w:r w:rsidR="00BB2233">
        <w:rPr>
          <w:lang w:val="fr-FR"/>
        </w:rPr>
        <w:t>’</w:t>
      </w:r>
      <w:r>
        <w:rPr>
          <w:lang w:val="fr-FR"/>
        </w:rPr>
        <w:t>intermédiaire de la Direction générale du système de protection, avec l</w:t>
      </w:r>
      <w:r w:rsidR="00BB2233">
        <w:rPr>
          <w:lang w:val="fr-FR"/>
        </w:rPr>
        <w:t>’</w:t>
      </w:r>
      <w:r>
        <w:rPr>
          <w:lang w:val="fr-FR"/>
        </w:rPr>
        <w:t>appui de l</w:t>
      </w:r>
      <w:r w:rsidR="00BB2233">
        <w:rPr>
          <w:lang w:val="fr-FR"/>
        </w:rPr>
        <w:t>’</w:t>
      </w:r>
      <w:r>
        <w:rPr>
          <w:lang w:val="fr-FR"/>
        </w:rPr>
        <w:t>Union européenne et de l</w:t>
      </w:r>
      <w:r w:rsidR="00BB2233">
        <w:rPr>
          <w:lang w:val="fr-FR"/>
        </w:rPr>
        <w:t>’</w:t>
      </w:r>
      <w:r>
        <w:rPr>
          <w:lang w:val="fr-FR"/>
        </w:rPr>
        <w:t>USAID. Par la suite, en 2018, l</w:t>
      </w:r>
      <w:r w:rsidR="00BB2233">
        <w:rPr>
          <w:lang w:val="fr-FR"/>
        </w:rPr>
        <w:t>’</w:t>
      </w:r>
      <w:r>
        <w:rPr>
          <w:lang w:val="fr-FR"/>
        </w:rPr>
        <w:t>Unité chargée de la prévention et de l</w:t>
      </w:r>
      <w:r w:rsidR="00BB2233">
        <w:rPr>
          <w:lang w:val="fr-FR"/>
        </w:rPr>
        <w:t>’</w:t>
      </w:r>
      <w:r>
        <w:rPr>
          <w:lang w:val="fr-FR"/>
        </w:rPr>
        <w:t>analyse du contexte a été mise en place afin de déterminer les scénarios et les types de risque auxquels sont exposés les défenseurs des droits de l</w:t>
      </w:r>
      <w:r w:rsidR="00BB2233">
        <w:rPr>
          <w:lang w:val="fr-FR"/>
        </w:rPr>
        <w:t>’</w:t>
      </w:r>
      <w:r>
        <w:rPr>
          <w:lang w:val="fr-FR"/>
        </w:rPr>
        <w:t>homme. Entre 2018 et 2020, le Ministère des droits de l</w:t>
      </w:r>
      <w:r w:rsidR="00BB2233">
        <w:rPr>
          <w:lang w:val="fr-FR"/>
        </w:rPr>
        <w:t>’</w:t>
      </w:r>
      <w:r>
        <w:rPr>
          <w:lang w:val="fr-FR"/>
        </w:rPr>
        <w:t>homme a organisé 64 réunions de suivi pour évaluer l</w:t>
      </w:r>
      <w:r w:rsidR="00BB2233">
        <w:rPr>
          <w:lang w:val="fr-FR"/>
        </w:rPr>
        <w:t>’</w:t>
      </w:r>
      <w:r>
        <w:rPr>
          <w:lang w:val="fr-FR"/>
        </w:rPr>
        <w:t>efficacité des mesures de protection mises en place. Entre 2019 et septembre 2021, 351 analyses de risque ont été réalisées, permettant l</w:t>
      </w:r>
      <w:r w:rsidR="00BB2233">
        <w:rPr>
          <w:lang w:val="fr-FR"/>
        </w:rPr>
        <w:t>’</w:t>
      </w:r>
      <w:r>
        <w:rPr>
          <w:lang w:val="fr-FR"/>
        </w:rPr>
        <w:t>élaboration de plans de protection en concertation avec les personnes bénéficiaires de la loi relative à la protection des défenseurs des droits de l</w:t>
      </w:r>
      <w:r w:rsidR="00BB2233">
        <w:rPr>
          <w:lang w:val="fr-FR"/>
        </w:rPr>
        <w:t>’</w:t>
      </w:r>
      <w:r>
        <w:rPr>
          <w:lang w:val="fr-FR"/>
        </w:rPr>
        <w:t xml:space="preserve">homme, des journalistes, des professionnels des </w:t>
      </w:r>
      <w:proofErr w:type="spellStart"/>
      <w:r>
        <w:rPr>
          <w:lang w:val="fr-FR"/>
        </w:rPr>
        <w:t>médias</w:t>
      </w:r>
      <w:proofErr w:type="spellEnd"/>
      <w:r>
        <w:rPr>
          <w:lang w:val="fr-FR"/>
        </w:rPr>
        <w:t xml:space="preserve"> </w:t>
      </w:r>
      <w:r w:rsidR="009F7B23">
        <w:rPr>
          <w:lang w:val="fr-FR"/>
        </w:rPr>
        <w:t xml:space="preserve">sociaux </w:t>
      </w:r>
      <w:r>
        <w:rPr>
          <w:lang w:val="fr-FR"/>
        </w:rPr>
        <w:t>et des agents du système judiciaire. En octobre 2021, 15</w:t>
      </w:r>
      <w:r w:rsidR="00A735D4">
        <w:rPr>
          <w:lang w:val="fr-FR"/>
        </w:rPr>
        <w:t> </w:t>
      </w:r>
      <w:r>
        <w:rPr>
          <w:lang w:val="fr-FR"/>
        </w:rPr>
        <w:t>plans de prévention avaient été mis au point avec la participation d</w:t>
      </w:r>
      <w:r w:rsidR="00BB2233">
        <w:rPr>
          <w:lang w:val="fr-FR"/>
        </w:rPr>
        <w:t>’</w:t>
      </w:r>
      <w:r>
        <w:rPr>
          <w:lang w:val="fr-FR"/>
        </w:rPr>
        <w:t>organisations de la société civile et de collectivités locales. Après une période de mise en œuvre de cinq ans, et avec l</w:t>
      </w:r>
      <w:r w:rsidR="00BB2233">
        <w:rPr>
          <w:lang w:val="fr-FR"/>
        </w:rPr>
        <w:t>’</w:t>
      </w:r>
      <w:r>
        <w:rPr>
          <w:lang w:val="fr-FR"/>
        </w:rPr>
        <w:t>appui du Haut-Commissariat des Nations Unies aux droits de l</w:t>
      </w:r>
      <w:r w:rsidR="00BB2233">
        <w:rPr>
          <w:lang w:val="fr-FR"/>
        </w:rPr>
        <w:t>’</w:t>
      </w:r>
      <w:r>
        <w:rPr>
          <w:lang w:val="fr-FR"/>
        </w:rPr>
        <w:t>homme, le ministère a établi un diagnostic et un plan d</w:t>
      </w:r>
      <w:r w:rsidR="00BB2233">
        <w:rPr>
          <w:lang w:val="fr-FR"/>
        </w:rPr>
        <w:t>’</w:t>
      </w:r>
      <w:r>
        <w:rPr>
          <w:lang w:val="fr-FR"/>
        </w:rPr>
        <w:t>amélioration du système national de protection. La mise en place de mesures de protection durables, qui permettent de réduire les risques pour les défenseurs des droits tout en garantissant le respect de leur travail par les acteurs publics et privés, reste un défi à relever.</w:t>
      </w:r>
    </w:p>
    <w:p w14:paraId="13FBB42B" w14:textId="459FA02C" w:rsidR="00CC625D" w:rsidRPr="0021007F" w:rsidRDefault="00CC625D" w:rsidP="00CC625D">
      <w:pPr>
        <w:pStyle w:val="SingleTxtG"/>
      </w:pPr>
      <w:r>
        <w:rPr>
          <w:lang w:val="fr-FR"/>
        </w:rPr>
        <w:t>44.</w:t>
      </w:r>
      <w:r>
        <w:rPr>
          <w:lang w:val="fr-FR"/>
        </w:rPr>
        <w:tab/>
        <w:t>Pour permettre à la Direction générale de mener ses activités et offrir une prise en charge globale et différenciée aux personnes bénéficiaires du système national de protection des défenseurs des droits de l</w:t>
      </w:r>
      <w:r w:rsidR="00BB2233">
        <w:rPr>
          <w:lang w:val="fr-FR"/>
        </w:rPr>
        <w:t>’</w:t>
      </w:r>
      <w:r>
        <w:rPr>
          <w:lang w:val="fr-FR"/>
        </w:rPr>
        <w:t xml:space="preserve">homme, des journalistes, des professionnels des </w:t>
      </w:r>
      <w:proofErr w:type="spellStart"/>
      <w:r>
        <w:rPr>
          <w:lang w:val="fr-FR"/>
        </w:rPr>
        <w:t>médias</w:t>
      </w:r>
      <w:proofErr w:type="spellEnd"/>
      <w:r>
        <w:rPr>
          <w:lang w:val="fr-FR"/>
        </w:rPr>
        <w:t xml:space="preserve"> </w:t>
      </w:r>
      <w:r w:rsidR="009F7B23">
        <w:rPr>
          <w:lang w:val="fr-FR"/>
        </w:rPr>
        <w:t xml:space="preserve">sociaux </w:t>
      </w:r>
      <w:r>
        <w:rPr>
          <w:lang w:val="fr-FR"/>
        </w:rPr>
        <w:t>et des agents du système judiciaire, outre le règlement d</w:t>
      </w:r>
      <w:r w:rsidR="00BB2233">
        <w:rPr>
          <w:lang w:val="fr-FR"/>
        </w:rPr>
        <w:t>’</w:t>
      </w:r>
      <w:r>
        <w:rPr>
          <w:lang w:val="fr-FR"/>
        </w:rPr>
        <w:t>application de la loi, les instruments suivants ont été élaborés :</w:t>
      </w:r>
    </w:p>
    <w:p w14:paraId="3A3B86ED" w14:textId="0F420B66" w:rsidR="00CC625D" w:rsidRPr="0021007F" w:rsidRDefault="00CC625D" w:rsidP="00515D5B">
      <w:pPr>
        <w:pStyle w:val="SingleTxtG"/>
        <w:ind w:firstLine="567"/>
      </w:pPr>
      <w:r>
        <w:rPr>
          <w:lang w:val="fr-FR"/>
        </w:rPr>
        <w:t>a)</w:t>
      </w:r>
      <w:r>
        <w:rPr>
          <w:lang w:val="fr-FR"/>
        </w:rPr>
        <w:tab/>
        <w:t>Deux protocoles, l</w:t>
      </w:r>
      <w:r w:rsidR="00BB2233">
        <w:rPr>
          <w:lang w:val="fr-FR"/>
        </w:rPr>
        <w:t>’</w:t>
      </w:r>
      <w:r>
        <w:rPr>
          <w:lang w:val="fr-FR"/>
        </w:rPr>
        <w:t>un portant sur la mise en œuvre et le suivi du relogement temporaire et l</w:t>
      </w:r>
      <w:r w:rsidR="00BB2233">
        <w:rPr>
          <w:lang w:val="fr-FR"/>
        </w:rPr>
        <w:t>’</w:t>
      </w:r>
      <w:r>
        <w:rPr>
          <w:lang w:val="fr-FR"/>
        </w:rPr>
        <w:t>autre sur la prise en charge globale des demandes de mesures de protection, tous deux assortis d</w:t>
      </w:r>
      <w:r w:rsidR="00BB2233">
        <w:rPr>
          <w:lang w:val="fr-FR"/>
        </w:rPr>
        <w:t>’</w:t>
      </w:r>
      <w:r>
        <w:rPr>
          <w:lang w:val="fr-FR"/>
        </w:rPr>
        <w:t>un guide de mise en œuvre en cas de pandémie ou d</w:t>
      </w:r>
      <w:r w:rsidR="00BB2233">
        <w:rPr>
          <w:lang w:val="fr-FR"/>
        </w:rPr>
        <w:t>’</w:t>
      </w:r>
      <w:r>
        <w:rPr>
          <w:lang w:val="fr-FR"/>
        </w:rPr>
        <w:t>autres scénarios similaires ;</w:t>
      </w:r>
    </w:p>
    <w:p w14:paraId="18B3F982" w14:textId="6BB8D962" w:rsidR="00CC625D" w:rsidRPr="0021007F" w:rsidRDefault="00CC625D" w:rsidP="00515D5B">
      <w:pPr>
        <w:pStyle w:val="SingleTxtG"/>
        <w:ind w:firstLine="567"/>
      </w:pPr>
      <w:r>
        <w:rPr>
          <w:lang w:val="fr-FR"/>
        </w:rPr>
        <w:t>b)</w:t>
      </w:r>
      <w:r>
        <w:rPr>
          <w:lang w:val="fr-FR"/>
        </w:rPr>
        <w:tab/>
        <w:t>Une méthodologie d</w:t>
      </w:r>
      <w:r w:rsidR="00BB2233">
        <w:rPr>
          <w:lang w:val="fr-FR"/>
        </w:rPr>
        <w:t>’</w:t>
      </w:r>
      <w:r>
        <w:rPr>
          <w:lang w:val="fr-FR"/>
        </w:rPr>
        <w:t>analyse du contexte de risque assortie de plans de prévention et d</w:t>
      </w:r>
      <w:r w:rsidR="00BB2233">
        <w:rPr>
          <w:lang w:val="fr-FR"/>
        </w:rPr>
        <w:t>’</w:t>
      </w:r>
      <w:r>
        <w:rPr>
          <w:lang w:val="fr-FR"/>
        </w:rPr>
        <w:t xml:space="preserve">alerte rapide visant à déterminer les circonstances dans lesquelles les défenseurs exercent leur activité et les types de risque auxquels ils sont exposés ; </w:t>
      </w:r>
    </w:p>
    <w:p w14:paraId="4B77A7AC" w14:textId="37E22D53" w:rsidR="00CC625D" w:rsidRPr="0021007F" w:rsidRDefault="00CC625D" w:rsidP="00515D5B">
      <w:pPr>
        <w:pStyle w:val="SingleTxtG"/>
        <w:ind w:firstLine="567"/>
      </w:pPr>
      <w:r>
        <w:rPr>
          <w:lang w:val="fr-FR"/>
        </w:rPr>
        <w:t>c)</w:t>
      </w:r>
      <w:r>
        <w:rPr>
          <w:lang w:val="fr-FR"/>
        </w:rPr>
        <w:tab/>
        <w:t>Un manuel pour l</w:t>
      </w:r>
      <w:r w:rsidR="00BB2233">
        <w:rPr>
          <w:lang w:val="fr-FR"/>
        </w:rPr>
        <w:t>’</w:t>
      </w:r>
      <w:r>
        <w:rPr>
          <w:lang w:val="fr-FR"/>
        </w:rPr>
        <w:t>adoption d</w:t>
      </w:r>
      <w:r w:rsidR="00BB2233">
        <w:rPr>
          <w:lang w:val="fr-FR"/>
        </w:rPr>
        <w:t>’</w:t>
      </w:r>
      <w:r>
        <w:rPr>
          <w:lang w:val="fr-FR"/>
        </w:rPr>
        <w:t>une approche transversale intégrant la dimension de genre. En 2021, le personnel de la Direction générale du système de protection a été formé à son application avec l</w:t>
      </w:r>
      <w:r w:rsidR="00BB2233">
        <w:rPr>
          <w:lang w:val="fr-FR"/>
        </w:rPr>
        <w:t>’</w:t>
      </w:r>
      <w:r>
        <w:rPr>
          <w:lang w:val="fr-FR"/>
        </w:rPr>
        <w:t>appui du Haut-Commissariat des Nations Unies aux droits de l</w:t>
      </w:r>
      <w:r w:rsidR="00BB2233">
        <w:rPr>
          <w:lang w:val="fr-FR"/>
        </w:rPr>
        <w:t>’</w:t>
      </w:r>
      <w:r>
        <w:rPr>
          <w:lang w:val="fr-FR"/>
        </w:rPr>
        <w:t>homme.</w:t>
      </w:r>
    </w:p>
    <w:p w14:paraId="48685B35" w14:textId="20C7D5D0" w:rsidR="00CC625D" w:rsidRPr="0021007F" w:rsidRDefault="00CC625D" w:rsidP="00A735D4">
      <w:pPr>
        <w:pStyle w:val="SingleTxtG"/>
        <w:keepNext/>
        <w:keepLines/>
      </w:pPr>
      <w:r>
        <w:rPr>
          <w:lang w:val="fr-FR"/>
        </w:rPr>
        <w:lastRenderedPageBreak/>
        <w:t>45.</w:t>
      </w:r>
      <w:r>
        <w:rPr>
          <w:lang w:val="fr-FR"/>
        </w:rPr>
        <w:tab/>
        <w:t>Outre ces mesures structurelles, le budget alloué à la Direction générale du système de protection a augmenté de 355 %, passant de 4 979 350 lempiras en 2016 à 22 699 725 lempiras en 2020. Ces fonds doivent servir à financer la mise en application de la loi susmentionnée et les mécanismes d</w:t>
      </w:r>
      <w:r w:rsidR="00BB2233">
        <w:rPr>
          <w:lang w:val="fr-FR"/>
        </w:rPr>
        <w:t>’</w:t>
      </w:r>
      <w:r>
        <w:rPr>
          <w:lang w:val="fr-FR"/>
        </w:rPr>
        <w:t>accès connexes.</w:t>
      </w:r>
      <w:bookmarkStart w:id="14" w:name="_Hlk88039415"/>
      <w:bookmarkStart w:id="15" w:name="_Hlk92375308"/>
      <w:bookmarkEnd w:id="14"/>
      <w:bookmarkEnd w:id="15"/>
    </w:p>
    <w:p w14:paraId="667FE568" w14:textId="616AC02C" w:rsidR="00CC625D" w:rsidRPr="0021007F" w:rsidRDefault="00CC625D" w:rsidP="00CC625D">
      <w:pPr>
        <w:pStyle w:val="SingleTxtG"/>
      </w:pPr>
      <w:r>
        <w:rPr>
          <w:lang w:val="fr-FR"/>
        </w:rPr>
        <w:t>46.</w:t>
      </w:r>
      <w:r>
        <w:rPr>
          <w:lang w:val="fr-FR"/>
        </w:rPr>
        <w:tab/>
        <w:t>S</w:t>
      </w:r>
      <w:r w:rsidR="00BB2233">
        <w:rPr>
          <w:lang w:val="fr-FR"/>
        </w:rPr>
        <w:t>’</w:t>
      </w:r>
      <w:r>
        <w:rPr>
          <w:lang w:val="fr-FR"/>
        </w:rPr>
        <w:t>agissant de l</w:t>
      </w:r>
      <w:r w:rsidR="00BB2233">
        <w:rPr>
          <w:lang w:val="fr-FR"/>
        </w:rPr>
        <w:t>’</w:t>
      </w:r>
      <w:r>
        <w:rPr>
          <w:lang w:val="fr-FR"/>
        </w:rPr>
        <w:t>application de la loi, le Honduras indique qu</w:t>
      </w:r>
      <w:r w:rsidR="00BB2233">
        <w:rPr>
          <w:lang w:val="fr-FR"/>
        </w:rPr>
        <w:t>’</w:t>
      </w:r>
      <w:r>
        <w:rPr>
          <w:lang w:val="fr-FR"/>
        </w:rPr>
        <w:t>au 30 novembre 2021, sur les 636 demandes de mesures de protection enregistrées, 433 avaient été acceptées. Sur</w:t>
      </w:r>
      <w:r w:rsidR="00A735D4">
        <w:rPr>
          <w:lang w:val="fr-FR"/>
        </w:rPr>
        <w:t> </w:t>
      </w:r>
      <w:r>
        <w:rPr>
          <w:lang w:val="fr-FR"/>
        </w:rPr>
        <w:t>l</w:t>
      </w:r>
      <w:r w:rsidR="00BB2233">
        <w:rPr>
          <w:lang w:val="fr-FR"/>
        </w:rPr>
        <w:t>’</w:t>
      </w:r>
      <w:r>
        <w:rPr>
          <w:lang w:val="fr-FR"/>
        </w:rPr>
        <w:t>ensemble de ces demandes, 126 mesures sont en vigueur, dont 67 correspondent à des cas individuels (48</w:t>
      </w:r>
      <w:r w:rsidR="00A735D4">
        <w:rPr>
          <w:lang w:val="fr-FR"/>
        </w:rPr>
        <w:t> </w:t>
      </w:r>
      <w:r>
        <w:rPr>
          <w:lang w:val="fr-FR"/>
        </w:rPr>
        <w:t>hommes, 18</w:t>
      </w:r>
      <w:r w:rsidR="00A735D4">
        <w:rPr>
          <w:lang w:val="fr-FR"/>
        </w:rPr>
        <w:t> </w:t>
      </w:r>
      <w:r>
        <w:rPr>
          <w:lang w:val="fr-FR"/>
        </w:rPr>
        <w:t>femmes et une femme trans) et 59 à des cas collectifs. Parmi</w:t>
      </w:r>
      <w:r w:rsidR="00A735D4">
        <w:rPr>
          <w:lang w:val="fr-FR"/>
        </w:rPr>
        <w:t> </w:t>
      </w:r>
      <w:r>
        <w:rPr>
          <w:lang w:val="fr-FR"/>
        </w:rPr>
        <w:t>les mesures en vigueur, 96 concernent des défenseurs des droits de l</w:t>
      </w:r>
      <w:r w:rsidR="00BB2233">
        <w:rPr>
          <w:lang w:val="fr-FR"/>
        </w:rPr>
        <w:t>’</w:t>
      </w:r>
      <w:r>
        <w:rPr>
          <w:lang w:val="fr-FR"/>
        </w:rPr>
        <w:t>homme, dont des défenseurs des peuples autochtones et afro-honduriens, de l</w:t>
      </w:r>
      <w:r w:rsidR="00BB2233">
        <w:rPr>
          <w:lang w:val="fr-FR"/>
        </w:rPr>
        <w:t>’</w:t>
      </w:r>
      <w:r>
        <w:rPr>
          <w:lang w:val="fr-FR"/>
        </w:rPr>
        <w:t xml:space="preserve">environnement et de la diversité sexuelle, 14 des professionnels des </w:t>
      </w:r>
      <w:proofErr w:type="spellStart"/>
      <w:r>
        <w:rPr>
          <w:lang w:val="fr-FR"/>
        </w:rPr>
        <w:t>médias</w:t>
      </w:r>
      <w:proofErr w:type="spellEnd"/>
      <w:r w:rsidR="009F7B23">
        <w:rPr>
          <w:lang w:val="fr-FR"/>
        </w:rPr>
        <w:t xml:space="preserve"> sociaux</w:t>
      </w:r>
      <w:r>
        <w:rPr>
          <w:lang w:val="fr-FR"/>
        </w:rPr>
        <w:t>, 9 des journalistes et 7 des agents du système judiciaire. Par ailleurs, 32 sont des mesures de protection et deux sont des mesures provisoires collectives ordonnées par la Cour interaméricaine des droits de l</w:t>
      </w:r>
      <w:r w:rsidR="00BB2233">
        <w:rPr>
          <w:lang w:val="fr-FR"/>
        </w:rPr>
        <w:t>’</w:t>
      </w:r>
      <w:r>
        <w:rPr>
          <w:lang w:val="fr-FR"/>
        </w:rPr>
        <w:t xml:space="preserve">homme. </w:t>
      </w:r>
    </w:p>
    <w:p w14:paraId="5390A8DD" w14:textId="74E355B7" w:rsidR="00CC625D" w:rsidRPr="0021007F" w:rsidRDefault="00CC625D" w:rsidP="00CC625D">
      <w:pPr>
        <w:pStyle w:val="SingleTxtG"/>
      </w:pPr>
      <w:r>
        <w:rPr>
          <w:lang w:val="fr-FR"/>
        </w:rPr>
        <w:t>47.</w:t>
      </w:r>
      <w:r>
        <w:rPr>
          <w:lang w:val="fr-FR"/>
        </w:rPr>
        <w:tab/>
        <w:t>Le Ministère des droits de l</w:t>
      </w:r>
      <w:r w:rsidR="00BB2233">
        <w:rPr>
          <w:lang w:val="fr-FR"/>
        </w:rPr>
        <w:t>’</w:t>
      </w:r>
      <w:r>
        <w:rPr>
          <w:lang w:val="fr-FR"/>
        </w:rPr>
        <w:t>homme est également chargé de la diffusion de la loi. En</w:t>
      </w:r>
      <w:r w:rsidR="00A735D4">
        <w:rPr>
          <w:lang w:val="fr-FR"/>
        </w:rPr>
        <w:t> </w:t>
      </w:r>
      <w:r>
        <w:rPr>
          <w:lang w:val="fr-FR"/>
        </w:rPr>
        <w:t>2019, en collaboration avec l</w:t>
      </w:r>
      <w:r w:rsidR="00BB2233">
        <w:rPr>
          <w:lang w:val="fr-FR"/>
        </w:rPr>
        <w:t>’</w:t>
      </w:r>
      <w:r>
        <w:rPr>
          <w:lang w:val="fr-FR"/>
        </w:rPr>
        <w:t>Association des journalistes du Honduras et l</w:t>
      </w:r>
      <w:r w:rsidR="00BB2233">
        <w:rPr>
          <w:lang w:val="fr-FR"/>
        </w:rPr>
        <w:t>’</w:t>
      </w:r>
      <w:r>
        <w:rPr>
          <w:lang w:val="fr-FR"/>
        </w:rPr>
        <w:t xml:space="preserve">Association de la presse hondurienne, il a ainsi formé 190 journalistes et professionnels des </w:t>
      </w:r>
      <w:proofErr w:type="spellStart"/>
      <w:r>
        <w:rPr>
          <w:lang w:val="fr-FR"/>
        </w:rPr>
        <w:t>médias</w:t>
      </w:r>
      <w:proofErr w:type="spellEnd"/>
      <w:r w:rsidR="009F7B23">
        <w:rPr>
          <w:lang w:val="fr-FR"/>
        </w:rPr>
        <w:t xml:space="preserve"> sociaux</w:t>
      </w:r>
      <w:r>
        <w:rPr>
          <w:lang w:val="fr-FR"/>
        </w:rPr>
        <w:t xml:space="preserve">, notamment des cameramen et des photographes des départements de Copán, Comayagua, </w:t>
      </w:r>
      <w:proofErr w:type="spellStart"/>
      <w:r>
        <w:rPr>
          <w:lang w:val="fr-FR"/>
        </w:rPr>
        <w:t>Atlántida</w:t>
      </w:r>
      <w:proofErr w:type="spellEnd"/>
      <w:r>
        <w:rPr>
          <w:lang w:val="fr-FR"/>
        </w:rPr>
        <w:t xml:space="preserve">, Cortés, Intibucá et El </w:t>
      </w:r>
      <w:proofErr w:type="spellStart"/>
      <w:r>
        <w:rPr>
          <w:lang w:val="fr-FR"/>
        </w:rPr>
        <w:t>Paraíso</w:t>
      </w:r>
      <w:proofErr w:type="spellEnd"/>
      <w:r>
        <w:rPr>
          <w:lang w:val="fr-FR"/>
        </w:rPr>
        <w:t>, à la procédure permettant de solliciter des mesures de protection en cas de danger pour leur vie et leur intégrité physique</w:t>
      </w:r>
      <w:r w:rsidRPr="0021007F">
        <w:rPr>
          <w:rStyle w:val="Appelnotedebasdep"/>
        </w:rPr>
        <w:footnoteReference w:id="37"/>
      </w:r>
      <w:r>
        <w:rPr>
          <w:lang w:val="fr-FR"/>
        </w:rPr>
        <w:t xml:space="preserve">. Une formation en ligne destinée au Réseau des journalistes et des professionnels des </w:t>
      </w:r>
      <w:proofErr w:type="spellStart"/>
      <w:r>
        <w:rPr>
          <w:lang w:val="fr-FR"/>
        </w:rPr>
        <w:t>médias</w:t>
      </w:r>
      <w:proofErr w:type="spellEnd"/>
      <w:r w:rsidR="009F7B23">
        <w:rPr>
          <w:lang w:val="fr-FR"/>
        </w:rPr>
        <w:t xml:space="preserve"> sociaux</w:t>
      </w:r>
      <w:r>
        <w:rPr>
          <w:lang w:val="fr-FR"/>
        </w:rPr>
        <w:t xml:space="preserve"> de Santa </w:t>
      </w:r>
      <w:proofErr w:type="spellStart"/>
      <w:r>
        <w:rPr>
          <w:lang w:val="fr-FR"/>
        </w:rPr>
        <w:t>Bárbara</w:t>
      </w:r>
      <w:proofErr w:type="spellEnd"/>
      <w:r>
        <w:rPr>
          <w:lang w:val="fr-FR"/>
        </w:rPr>
        <w:t xml:space="preserve"> a été organisée en juillet 2020 avec l</w:t>
      </w:r>
      <w:r w:rsidR="00BB2233">
        <w:rPr>
          <w:lang w:val="fr-FR"/>
        </w:rPr>
        <w:t>’</w:t>
      </w:r>
      <w:r>
        <w:rPr>
          <w:lang w:val="fr-FR"/>
        </w:rPr>
        <w:t>appui de l</w:t>
      </w:r>
      <w:r w:rsidR="00BB2233">
        <w:rPr>
          <w:lang w:val="fr-FR"/>
        </w:rPr>
        <w:t>’</w:t>
      </w:r>
      <w:r>
        <w:rPr>
          <w:lang w:val="fr-FR"/>
        </w:rPr>
        <w:t>Association pour la démocratie et les droits de l</w:t>
      </w:r>
      <w:r w:rsidR="00BB2233">
        <w:rPr>
          <w:lang w:val="fr-FR"/>
        </w:rPr>
        <w:t>’</w:t>
      </w:r>
      <w:r>
        <w:rPr>
          <w:lang w:val="fr-FR"/>
        </w:rPr>
        <w:t>homme au Honduras. La formation présentait la loi relative à la protection des défenseurs des droits de l</w:t>
      </w:r>
      <w:r w:rsidR="00BB2233">
        <w:rPr>
          <w:lang w:val="fr-FR"/>
        </w:rPr>
        <w:t>’</w:t>
      </w:r>
      <w:r>
        <w:rPr>
          <w:lang w:val="fr-FR"/>
        </w:rPr>
        <w:t xml:space="preserve">homme et décrivait les éléments à prendre en compte pour établir un diagnostic du contexte, des scénarios de risque et des propositions de plan de prévention à destination des journalistes et des professionnels des </w:t>
      </w:r>
      <w:proofErr w:type="spellStart"/>
      <w:r>
        <w:rPr>
          <w:lang w:val="fr-FR"/>
        </w:rPr>
        <w:t>médias</w:t>
      </w:r>
      <w:proofErr w:type="spellEnd"/>
      <w:r w:rsidR="009F7B23">
        <w:rPr>
          <w:lang w:val="fr-FR"/>
        </w:rPr>
        <w:t xml:space="preserve"> sociaux</w:t>
      </w:r>
      <w:r w:rsidRPr="0021007F">
        <w:rPr>
          <w:rStyle w:val="Appelnotedebasdep"/>
        </w:rPr>
        <w:footnoteReference w:id="38"/>
      </w:r>
      <w:r>
        <w:rPr>
          <w:lang w:val="fr-FR"/>
        </w:rPr>
        <w:t>. Elle comprenait également un module sur la protection des défenseurs des droits de l</w:t>
      </w:r>
      <w:r w:rsidR="00BB2233">
        <w:rPr>
          <w:lang w:val="fr-FR"/>
        </w:rPr>
        <w:t>’</w:t>
      </w:r>
      <w:r>
        <w:rPr>
          <w:lang w:val="fr-FR"/>
        </w:rPr>
        <w:t>homme, dispensé par la Commission interaméricaine des droits de l</w:t>
      </w:r>
      <w:r w:rsidR="00BB2233">
        <w:rPr>
          <w:lang w:val="fr-FR"/>
        </w:rPr>
        <w:t>’</w:t>
      </w:r>
      <w:r>
        <w:rPr>
          <w:lang w:val="fr-FR"/>
        </w:rPr>
        <w:t>homme au Honduras en août 2021.</w:t>
      </w:r>
    </w:p>
    <w:p w14:paraId="6FAAF735" w14:textId="1BFD9DF4" w:rsidR="00CC625D" w:rsidRPr="0021007F" w:rsidRDefault="00CC625D" w:rsidP="00CC625D">
      <w:pPr>
        <w:pStyle w:val="SingleTxtG"/>
      </w:pPr>
      <w:r>
        <w:rPr>
          <w:lang w:val="fr-FR"/>
        </w:rPr>
        <w:t>48.</w:t>
      </w:r>
      <w:r>
        <w:rPr>
          <w:lang w:val="fr-FR"/>
        </w:rPr>
        <w:tab/>
        <w:t>Entre 2016 et 2018, grâce au soutien de l</w:t>
      </w:r>
      <w:r w:rsidR="00BB2233">
        <w:rPr>
          <w:lang w:val="fr-FR"/>
        </w:rPr>
        <w:t>’</w:t>
      </w:r>
      <w:r>
        <w:rPr>
          <w:lang w:val="fr-FR"/>
        </w:rPr>
        <w:t xml:space="preserve">organisation </w:t>
      </w:r>
      <w:r w:rsidRPr="00EF7A01">
        <w:rPr>
          <w:i/>
          <w:lang w:val="fr-FR"/>
        </w:rPr>
        <w:t>Freedom House</w:t>
      </w:r>
      <w:r>
        <w:rPr>
          <w:lang w:val="fr-FR"/>
        </w:rPr>
        <w:t xml:space="preserve"> et de l</w:t>
      </w:r>
      <w:r w:rsidR="00BB2233">
        <w:rPr>
          <w:lang w:val="fr-FR"/>
        </w:rPr>
        <w:t>’</w:t>
      </w:r>
      <w:r>
        <w:rPr>
          <w:lang w:val="fr-FR"/>
        </w:rPr>
        <w:t>Union européenne, 48 journées d</w:t>
      </w:r>
      <w:r w:rsidR="00BB2233">
        <w:rPr>
          <w:lang w:val="fr-FR"/>
        </w:rPr>
        <w:t>’</w:t>
      </w:r>
      <w:r>
        <w:rPr>
          <w:lang w:val="fr-FR"/>
        </w:rPr>
        <w:t>information sur le fonctionnement du mécanisme de protection ont été organisées pour former 610 personnes au total. Entre 2019 et 2021, le Ministère des droits de l</w:t>
      </w:r>
      <w:r w:rsidR="00BB2233">
        <w:rPr>
          <w:lang w:val="fr-FR"/>
        </w:rPr>
        <w:t>’</w:t>
      </w:r>
      <w:r>
        <w:rPr>
          <w:lang w:val="fr-FR"/>
        </w:rPr>
        <w:t>homme a formé en toute indépendance 1</w:t>
      </w:r>
      <w:r w:rsidR="00A735D4">
        <w:rPr>
          <w:lang w:val="fr-FR"/>
        </w:rPr>
        <w:t> </w:t>
      </w:r>
      <w:r>
        <w:rPr>
          <w:lang w:val="fr-FR"/>
        </w:rPr>
        <w:t>059</w:t>
      </w:r>
      <w:r w:rsidR="00A735D4">
        <w:rPr>
          <w:lang w:val="fr-FR"/>
        </w:rPr>
        <w:t> </w:t>
      </w:r>
      <w:r>
        <w:rPr>
          <w:lang w:val="fr-FR"/>
        </w:rPr>
        <w:t xml:space="preserve">personnes, dont des défenseurs, des journalistes, des professionnels des </w:t>
      </w:r>
      <w:proofErr w:type="spellStart"/>
      <w:r>
        <w:rPr>
          <w:lang w:val="fr-FR"/>
        </w:rPr>
        <w:t>médias</w:t>
      </w:r>
      <w:proofErr w:type="spellEnd"/>
      <w:r>
        <w:rPr>
          <w:lang w:val="fr-FR"/>
        </w:rPr>
        <w:t xml:space="preserve"> </w:t>
      </w:r>
      <w:r w:rsidR="009F7B23">
        <w:rPr>
          <w:lang w:val="fr-FR"/>
        </w:rPr>
        <w:t xml:space="preserve">sociaux </w:t>
      </w:r>
      <w:r>
        <w:rPr>
          <w:lang w:val="fr-FR"/>
        </w:rPr>
        <w:t>et des fonctionnaires.</w:t>
      </w:r>
    </w:p>
    <w:p w14:paraId="0CDA8CB1" w14:textId="04D071AC" w:rsidR="00CC625D" w:rsidRPr="0021007F" w:rsidRDefault="00CC625D" w:rsidP="00CC625D">
      <w:pPr>
        <w:pStyle w:val="SingleTxtG"/>
      </w:pPr>
      <w:bookmarkStart w:id="16" w:name="_Hlk83728740"/>
      <w:r>
        <w:rPr>
          <w:lang w:val="fr-FR"/>
        </w:rPr>
        <w:t>49.</w:t>
      </w:r>
      <w:r>
        <w:rPr>
          <w:lang w:val="fr-FR"/>
        </w:rPr>
        <w:tab/>
        <w:t>Le Ministère des droits de l</w:t>
      </w:r>
      <w:r w:rsidR="00BB2233">
        <w:rPr>
          <w:lang w:val="fr-FR"/>
        </w:rPr>
        <w:t>’</w:t>
      </w:r>
      <w:r>
        <w:rPr>
          <w:lang w:val="fr-FR"/>
        </w:rPr>
        <w:t>homme peut prendre un large éventail de mesures allant de l</w:t>
      </w:r>
      <w:r w:rsidR="00BB2233">
        <w:rPr>
          <w:lang w:val="fr-FR"/>
        </w:rPr>
        <w:t>’</w:t>
      </w:r>
      <w:r>
        <w:rPr>
          <w:lang w:val="fr-FR"/>
        </w:rPr>
        <w:t>installation de caméras de sécurité à la mise à disposition de téléphones d</w:t>
      </w:r>
      <w:r w:rsidR="00BB2233">
        <w:rPr>
          <w:lang w:val="fr-FR"/>
        </w:rPr>
        <w:t>’</w:t>
      </w:r>
      <w:r>
        <w:rPr>
          <w:lang w:val="fr-FR"/>
        </w:rPr>
        <w:t>urgence, en passant par une mise en relation avec les services de police, le lancement d</w:t>
      </w:r>
      <w:r w:rsidR="00BB2233">
        <w:rPr>
          <w:lang w:val="fr-FR"/>
        </w:rPr>
        <w:t>’</w:t>
      </w:r>
      <w:r>
        <w:rPr>
          <w:lang w:val="fr-FR"/>
        </w:rPr>
        <w:t>appels publics et l</w:t>
      </w:r>
      <w:r w:rsidR="00BB2233">
        <w:rPr>
          <w:lang w:val="fr-FR"/>
        </w:rPr>
        <w:t>’</w:t>
      </w:r>
      <w:r>
        <w:rPr>
          <w:lang w:val="fr-FR"/>
        </w:rPr>
        <w:t>ouverture d</w:t>
      </w:r>
      <w:r w:rsidR="00BB2233">
        <w:rPr>
          <w:lang w:val="fr-FR"/>
        </w:rPr>
        <w:t>’</w:t>
      </w:r>
      <w:r>
        <w:rPr>
          <w:lang w:val="fr-FR"/>
        </w:rPr>
        <w:t>enquêtes, jusqu</w:t>
      </w:r>
      <w:r w:rsidR="00BB2233">
        <w:rPr>
          <w:lang w:val="fr-FR"/>
        </w:rPr>
        <w:t>’</w:t>
      </w:r>
      <w:r>
        <w:rPr>
          <w:lang w:val="fr-FR"/>
        </w:rPr>
        <w:t>à des mesures plus globales telles que les plans de prévention. Cependant, la protection des défenseurs passe avant tout par l</w:t>
      </w:r>
      <w:r w:rsidR="00BB2233">
        <w:rPr>
          <w:lang w:val="fr-FR"/>
        </w:rPr>
        <w:t>’</w:t>
      </w:r>
      <w:r>
        <w:rPr>
          <w:lang w:val="fr-FR"/>
        </w:rPr>
        <w:t>ouverture d</w:t>
      </w:r>
      <w:r w:rsidR="00BB2233">
        <w:rPr>
          <w:lang w:val="fr-FR"/>
        </w:rPr>
        <w:t>’</w:t>
      </w:r>
      <w:r>
        <w:rPr>
          <w:lang w:val="fr-FR"/>
        </w:rPr>
        <w:t xml:space="preserve">une enquête en cas de menace contre leur travail. </w:t>
      </w:r>
    </w:p>
    <w:p w14:paraId="37540D16" w14:textId="4238DAAF" w:rsidR="00CC625D" w:rsidRPr="0021007F" w:rsidRDefault="00CC625D" w:rsidP="00CC625D">
      <w:pPr>
        <w:pStyle w:val="SingleTxtG"/>
      </w:pPr>
      <w:r>
        <w:rPr>
          <w:lang w:val="fr-FR"/>
        </w:rPr>
        <w:t>50.</w:t>
      </w:r>
      <w:r>
        <w:rPr>
          <w:lang w:val="fr-FR"/>
        </w:rPr>
        <w:tab/>
        <w:t>À cet effet, le ministère public a créé en mars 2018 le Bureau du Procureur spécial chargé de la protection des défenseurs des droits de l</w:t>
      </w:r>
      <w:r w:rsidR="00BB2233">
        <w:rPr>
          <w:lang w:val="fr-FR"/>
        </w:rPr>
        <w:t>’</w:t>
      </w:r>
      <w:r>
        <w:rPr>
          <w:lang w:val="fr-FR"/>
        </w:rPr>
        <w:t xml:space="preserve">homme, des journalistes, des professionnels des </w:t>
      </w:r>
      <w:proofErr w:type="spellStart"/>
      <w:r>
        <w:rPr>
          <w:lang w:val="fr-FR"/>
        </w:rPr>
        <w:t>médias</w:t>
      </w:r>
      <w:proofErr w:type="spellEnd"/>
      <w:r>
        <w:rPr>
          <w:lang w:val="fr-FR"/>
        </w:rPr>
        <w:t xml:space="preserve"> </w:t>
      </w:r>
      <w:r w:rsidR="009F7B23">
        <w:rPr>
          <w:lang w:val="fr-FR"/>
        </w:rPr>
        <w:t xml:space="preserve">sociaux </w:t>
      </w:r>
      <w:r>
        <w:rPr>
          <w:lang w:val="fr-FR"/>
        </w:rPr>
        <w:t>et des agents du système judiciaire, qui a pour mission d</w:t>
      </w:r>
      <w:r w:rsidR="00BB2233">
        <w:rPr>
          <w:lang w:val="fr-FR"/>
        </w:rPr>
        <w:t>’</w:t>
      </w:r>
      <w:r>
        <w:rPr>
          <w:lang w:val="fr-FR"/>
        </w:rPr>
        <w:t>enquêter et d</w:t>
      </w:r>
      <w:r w:rsidR="00BB2233">
        <w:rPr>
          <w:lang w:val="fr-FR"/>
        </w:rPr>
        <w:t>’</w:t>
      </w:r>
      <w:r>
        <w:rPr>
          <w:lang w:val="fr-FR"/>
        </w:rPr>
        <w:t>engager des poursuites dans les affaires d</w:t>
      </w:r>
      <w:r w:rsidR="00BB2233">
        <w:rPr>
          <w:lang w:val="fr-FR"/>
        </w:rPr>
        <w:t>’</w:t>
      </w:r>
      <w:r>
        <w:rPr>
          <w:lang w:val="fr-FR"/>
        </w:rPr>
        <w:t>agressions commises contre des défenseurs et des organisation</w:t>
      </w:r>
      <w:r w:rsidR="00A735D4">
        <w:rPr>
          <w:lang w:val="fr-FR"/>
        </w:rPr>
        <w:t>s</w:t>
      </w:r>
      <w:r>
        <w:rPr>
          <w:lang w:val="fr-FR"/>
        </w:rPr>
        <w:t xml:space="preserve"> de défense des droits de l</w:t>
      </w:r>
      <w:r w:rsidR="00BB2233">
        <w:rPr>
          <w:lang w:val="fr-FR"/>
        </w:rPr>
        <w:t>’</w:t>
      </w:r>
      <w:r>
        <w:rPr>
          <w:lang w:val="fr-FR"/>
        </w:rPr>
        <w:t>homme en raison de leurs activités. Afin de faciliter les enquêtes du ministère public, des manuels ont été élaborés pour améliorer les procédures d</w:t>
      </w:r>
      <w:r w:rsidR="00BB2233">
        <w:rPr>
          <w:lang w:val="fr-FR"/>
        </w:rPr>
        <w:t>’</w:t>
      </w:r>
      <w:r>
        <w:rPr>
          <w:lang w:val="fr-FR"/>
        </w:rPr>
        <w:t>enquête sur les atteintes à la liberté d</w:t>
      </w:r>
      <w:r w:rsidR="00BB2233">
        <w:rPr>
          <w:lang w:val="fr-FR"/>
        </w:rPr>
        <w:t>’</w:t>
      </w:r>
      <w:r>
        <w:rPr>
          <w:lang w:val="fr-FR"/>
        </w:rPr>
        <w:t>expression. Entre 2018 et 2021, le Bureau du Procureur spécial a enregistré 126 plaintes pour menace. Sur ces 126 plaintes, 40 avaient été déposées par des défenseurs des droits de l</w:t>
      </w:r>
      <w:r w:rsidR="00BB2233">
        <w:rPr>
          <w:lang w:val="fr-FR"/>
        </w:rPr>
        <w:t>’</w:t>
      </w:r>
      <w:r>
        <w:rPr>
          <w:lang w:val="fr-FR"/>
        </w:rPr>
        <w:t xml:space="preserve">homme, 47 par des journalistes et des professionnels des </w:t>
      </w:r>
      <w:proofErr w:type="spellStart"/>
      <w:r>
        <w:rPr>
          <w:lang w:val="fr-FR"/>
        </w:rPr>
        <w:t>médias</w:t>
      </w:r>
      <w:proofErr w:type="spellEnd"/>
      <w:r w:rsidR="009F7B23">
        <w:rPr>
          <w:lang w:val="fr-FR"/>
        </w:rPr>
        <w:t xml:space="preserve"> sociaux</w:t>
      </w:r>
      <w:r>
        <w:rPr>
          <w:lang w:val="fr-FR"/>
        </w:rPr>
        <w:t>, 35 par des agents du système judiciaire, et quatre par des défenseurs de l</w:t>
      </w:r>
      <w:r w:rsidR="00BB2233">
        <w:rPr>
          <w:lang w:val="fr-FR"/>
        </w:rPr>
        <w:t>’</w:t>
      </w:r>
      <w:r>
        <w:rPr>
          <w:lang w:val="fr-FR"/>
        </w:rPr>
        <w:t>environnement. En cas d</w:t>
      </w:r>
      <w:r w:rsidR="00BB2233">
        <w:rPr>
          <w:lang w:val="fr-FR"/>
        </w:rPr>
        <w:t>’</w:t>
      </w:r>
      <w:r>
        <w:rPr>
          <w:lang w:val="fr-FR"/>
        </w:rPr>
        <w:t>atteintes à la vie (homicides et assassinats), l</w:t>
      </w:r>
      <w:r w:rsidR="00BB2233">
        <w:rPr>
          <w:lang w:val="fr-FR"/>
        </w:rPr>
        <w:t>’</w:t>
      </w:r>
      <w:r>
        <w:rPr>
          <w:lang w:val="fr-FR"/>
        </w:rPr>
        <w:t>Unité spéciale pour les groupes vulnérables</w:t>
      </w:r>
      <w:r w:rsidRPr="00BB02D9">
        <w:rPr>
          <w:lang w:val="fr-FR"/>
        </w:rPr>
        <w:t xml:space="preserve"> </w:t>
      </w:r>
      <w:r>
        <w:rPr>
          <w:lang w:val="fr-FR"/>
        </w:rPr>
        <w:t xml:space="preserve">enquête sur les morts de femmes défenseuses selon une </w:t>
      </w:r>
      <w:r>
        <w:rPr>
          <w:lang w:val="fr-FR"/>
        </w:rPr>
        <w:lastRenderedPageBreak/>
        <w:t>approche</w:t>
      </w:r>
      <w:r w:rsidRPr="00BB02D9">
        <w:rPr>
          <w:lang w:val="fr-FR"/>
        </w:rPr>
        <w:t xml:space="preserve"> </w:t>
      </w:r>
      <w:r>
        <w:rPr>
          <w:lang w:val="fr-FR"/>
        </w:rPr>
        <w:t>différenciée. Rattachée au Bureau du Procureur spécial chargé des atteintes à la vie,</w:t>
      </w:r>
      <w:r w:rsidRPr="00BB02D9">
        <w:rPr>
          <w:lang w:val="fr-FR"/>
        </w:rPr>
        <w:t xml:space="preserve"> </w:t>
      </w:r>
      <w:r>
        <w:rPr>
          <w:lang w:val="fr-FR"/>
        </w:rPr>
        <w:t>cette unité a enregistré, entre 2017 et 2021, 100 morts violentes, dont 31 personnes LGBTI, 19 défenseurs des droits de l</w:t>
      </w:r>
      <w:r w:rsidR="00BB2233">
        <w:rPr>
          <w:lang w:val="fr-FR"/>
        </w:rPr>
        <w:t>’</w:t>
      </w:r>
      <w:r>
        <w:rPr>
          <w:lang w:val="fr-FR"/>
        </w:rPr>
        <w:t xml:space="preserve">homme, </w:t>
      </w:r>
      <w:r w:rsidRPr="009F7B23">
        <w:rPr>
          <w:lang w:val="fr-FR"/>
        </w:rPr>
        <w:t xml:space="preserve">15 professionnels des </w:t>
      </w:r>
      <w:proofErr w:type="spellStart"/>
      <w:r w:rsidRPr="009F7B23">
        <w:rPr>
          <w:lang w:val="fr-FR"/>
        </w:rPr>
        <w:t>médias</w:t>
      </w:r>
      <w:proofErr w:type="spellEnd"/>
      <w:r w:rsidR="00D64A67" w:rsidRPr="009F7B23">
        <w:rPr>
          <w:lang w:val="fr-FR"/>
        </w:rPr>
        <w:t xml:space="preserve"> sociaux</w:t>
      </w:r>
      <w:r>
        <w:rPr>
          <w:lang w:val="fr-FR"/>
        </w:rPr>
        <w:t xml:space="preserve">, 10 personnes autochtones, </w:t>
      </w:r>
      <w:r w:rsidR="00D64A67">
        <w:rPr>
          <w:lang w:val="fr-FR"/>
        </w:rPr>
        <w:t>neuf journalistes</w:t>
      </w:r>
      <w:r w:rsidR="00D64A67" w:rsidRPr="00D64A67">
        <w:rPr>
          <w:lang w:val="fr-FR"/>
        </w:rPr>
        <w:t xml:space="preserve">, </w:t>
      </w:r>
      <w:r w:rsidRPr="00D64A67">
        <w:rPr>
          <w:lang w:val="fr-FR"/>
        </w:rPr>
        <w:t>neuf</w:t>
      </w:r>
      <w:r w:rsidR="00D64A67">
        <w:rPr>
          <w:lang w:val="fr-FR"/>
        </w:rPr>
        <w:t xml:space="preserve"> </w:t>
      </w:r>
      <w:r w:rsidRPr="00D64A67">
        <w:rPr>
          <w:lang w:val="fr-FR"/>
        </w:rPr>
        <w:t>agents du système</w:t>
      </w:r>
      <w:r>
        <w:rPr>
          <w:lang w:val="fr-FR"/>
        </w:rPr>
        <w:t xml:space="preserve"> judiciaire, cinq défenseurs de l</w:t>
      </w:r>
      <w:r w:rsidR="00BB2233">
        <w:rPr>
          <w:lang w:val="fr-FR"/>
        </w:rPr>
        <w:t>’</w:t>
      </w:r>
      <w:r>
        <w:rPr>
          <w:lang w:val="fr-FR"/>
        </w:rPr>
        <w:t>environnement et deux syndicalistes.</w:t>
      </w:r>
      <w:bookmarkStart w:id="17" w:name="_Hlk83801966"/>
      <w:bookmarkEnd w:id="17"/>
    </w:p>
    <w:p w14:paraId="2E86D3F8" w14:textId="1E5F7774" w:rsidR="00CC625D" w:rsidRPr="0021007F" w:rsidRDefault="00CC625D" w:rsidP="00CC625D">
      <w:pPr>
        <w:pStyle w:val="SingleTxtG"/>
      </w:pPr>
      <w:r>
        <w:rPr>
          <w:lang w:val="fr-FR"/>
        </w:rPr>
        <w:t>51.</w:t>
      </w:r>
      <w:r>
        <w:rPr>
          <w:lang w:val="fr-FR"/>
        </w:rPr>
        <w:tab/>
        <w:t>Afin de renforcer les procédures d</w:t>
      </w:r>
      <w:r w:rsidR="00BB2233">
        <w:rPr>
          <w:lang w:val="fr-FR"/>
        </w:rPr>
        <w:t>’</w:t>
      </w:r>
      <w:r>
        <w:rPr>
          <w:lang w:val="fr-FR"/>
        </w:rPr>
        <w:t>enquête sur les violations des droits de l</w:t>
      </w:r>
      <w:r w:rsidR="00BB2233">
        <w:rPr>
          <w:lang w:val="fr-FR"/>
        </w:rPr>
        <w:t>’</w:t>
      </w:r>
      <w:r>
        <w:rPr>
          <w:lang w:val="fr-FR"/>
        </w:rPr>
        <w:t>homme, le ministère public a organisé en toute indépendance, en 2018, deux journées de formation à l</w:t>
      </w:r>
      <w:r w:rsidR="00BB2233">
        <w:rPr>
          <w:lang w:val="fr-FR"/>
        </w:rPr>
        <w:t>’</w:t>
      </w:r>
      <w:r>
        <w:rPr>
          <w:lang w:val="fr-FR"/>
        </w:rPr>
        <w:t>intention du personnel de l</w:t>
      </w:r>
      <w:r w:rsidR="00BB2233">
        <w:rPr>
          <w:lang w:val="fr-FR"/>
        </w:rPr>
        <w:t>’</w:t>
      </w:r>
      <w:r>
        <w:rPr>
          <w:lang w:val="fr-FR"/>
        </w:rPr>
        <w:t>Agence technique d</w:t>
      </w:r>
      <w:r w:rsidR="00BB2233">
        <w:rPr>
          <w:lang w:val="fr-FR"/>
        </w:rPr>
        <w:t>’</w:t>
      </w:r>
      <w:r>
        <w:rPr>
          <w:lang w:val="fr-FR"/>
        </w:rPr>
        <w:t>enquête pénale</w:t>
      </w:r>
      <w:r w:rsidRPr="0021007F">
        <w:rPr>
          <w:rStyle w:val="Appelnotedebasdep"/>
        </w:rPr>
        <w:footnoteReference w:id="39"/>
      </w:r>
      <w:r>
        <w:rPr>
          <w:lang w:val="fr-FR"/>
        </w:rPr>
        <w:t xml:space="preserve"> dans les villes de Santa Rosa de Copán et de San Pedro </w:t>
      </w:r>
      <w:proofErr w:type="spellStart"/>
      <w:r>
        <w:rPr>
          <w:lang w:val="fr-FR"/>
        </w:rPr>
        <w:t>Sula</w:t>
      </w:r>
      <w:proofErr w:type="spellEnd"/>
      <w:r>
        <w:rPr>
          <w:lang w:val="fr-FR"/>
        </w:rPr>
        <w:t>. Par ailleurs, en 2019, 30 procureurs ont suivi une formation spécialisée sur les normes internationales et les enquêtes sur les violations des droits de l</w:t>
      </w:r>
      <w:r w:rsidR="00BB2233">
        <w:rPr>
          <w:lang w:val="fr-FR"/>
        </w:rPr>
        <w:t>’</w:t>
      </w:r>
      <w:r>
        <w:rPr>
          <w:lang w:val="fr-FR"/>
        </w:rPr>
        <w:t>homme, dispensée par l</w:t>
      </w:r>
      <w:r w:rsidR="00BB2233">
        <w:rPr>
          <w:lang w:val="fr-FR"/>
        </w:rPr>
        <w:t>’</w:t>
      </w:r>
      <w:r>
        <w:rPr>
          <w:lang w:val="fr-FR"/>
        </w:rPr>
        <w:t xml:space="preserve">école de formation du ministère public Orlan Arturo </w:t>
      </w:r>
      <w:proofErr w:type="spellStart"/>
      <w:r>
        <w:rPr>
          <w:lang w:val="fr-FR"/>
        </w:rPr>
        <w:t>Chávez</w:t>
      </w:r>
      <w:proofErr w:type="spellEnd"/>
      <w:r>
        <w:rPr>
          <w:lang w:val="fr-FR"/>
        </w:rPr>
        <w:t>, en collaboration avec le Haut-Commissariat des Nations Unies aux droits de l</w:t>
      </w:r>
      <w:r w:rsidR="00BB2233">
        <w:rPr>
          <w:lang w:val="fr-FR"/>
        </w:rPr>
        <w:t>’</w:t>
      </w:r>
      <w:r>
        <w:rPr>
          <w:lang w:val="fr-FR"/>
        </w:rPr>
        <w:t>homme. D</w:t>
      </w:r>
      <w:r w:rsidR="00BB2233">
        <w:rPr>
          <w:lang w:val="fr-FR"/>
        </w:rPr>
        <w:t>’</w:t>
      </w:r>
      <w:r>
        <w:rPr>
          <w:lang w:val="fr-FR"/>
        </w:rPr>
        <w:t>une durée de trois mois, cette formation était assurée par des experts d</w:t>
      </w:r>
      <w:r w:rsidR="00BB2233">
        <w:rPr>
          <w:lang w:val="fr-FR"/>
        </w:rPr>
        <w:t>’</w:t>
      </w:r>
      <w:r>
        <w:rPr>
          <w:lang w:val="fr-FR"/>
        </w:rPr>
        <w:t>Argentine, de Colombie, du Guatemala et du Honduras et comprenait six modules. Le</w:t>
      </w:r>
      <w:r w:rsidR="000B32F0">
        <w:rPr>
          <w:lang w:val="fr-FR"/>
        </w:rPr>
        <w:t> </w:t>
      </w:r>
      <w:r>
        <w:rPr>
          <w:lang w:val="fr-FR"/>
        </w:rPr>
        <w:t>ministère public a également formé 286 agents du système judiciaire, dont des procureurs, des juges, des policiers et des fonctionnaires d</w:t>
      </w:r>
      <w:r w:rsidR="00BB2233">
        <w:rPr>
          <w:lang w:val="fr-FR"/>
        </w:rPr>
        <w:t>’</w:t>
      </w:r>
      <w:r>
        <w:rPr>
          <w:lang w:val="fr-FR"/>
        </w:rPr>
        <w:t>autres secteurs dans le cadre de séminaires et d</w:t>
      </w:r>
      <w:r w:rsidR="00BB2233">
        <w:rPr>
          <w:lang w:val="fr-FR"/>
        </w:rPr>
        <w:t>’</w:t>
      </w:r>
      <w:r>
        <w:rPr>
          <w:lang w:val="fr-FR"/>
        </w:rPr>
        <w:t>ateliers portant sur la liberté d</w:t>
      </w:r>
      <w:r w:rsidR="00BB2233">
        <w:rPr>
          <w:lang w:val="fr-FR"/>
        </w:rPr>
        <w:t>’</w:t>
      </w:r>
      <w:r>
        <w:rPr>
          <w:lang w:val="fr-FR"/>
        </w:rPr>
        <w:t>expression et d</w:t>
      </w:r>
      <w:r w:rsidR="00BB2233">
        <w:rPr>
          <w:lang w:val="fr-FR"/>
        </w:rPr>
        <w:t>’</w:t>
      </w:r>
      <w:r>
        <w:rPr>
          <w:lang w:val="fr-FR"/>
        </w:rPr>
        <w:t>association et sur les droits de l</w:t>
      </w:r>
      <w:r w:rsidR="00BB2233">
        <w:rPr>
          <w:lang w:val="fr-FR"/>
        </w:rPr>
        <w:t>’</w:t>
      </w:r>
      <w:r>
        <w:rPr>
          <w:lang w:val="fr-FR"/>
        </w:rPr>
        <w:t>homme.</w:t>
      </w:r>
    </w:p>
    <w:p w14:paraId="057E95CF" w14:textId="06234B92" w:rsidR="00CC625D" w:rsidRPr="0021007F" w:rsidRDefault="00CC625D" w:rsidP="00CC625D">
      <w:pPr>
        <w:pStyle w:val="SingleTxtG"/>
      </w:pPr>
      <w:r>
        <w:rPr>
          <w:lang w:val="fr-FR"/>
        </w:rPr>
        <w:t>52.</w:t>
      </w:r>
      <w:r>
        <w:rPr>
          <w:lang w:val="fr-FR"/>
        </w:rPr>
        <w:tab/>
        <w:t>En 2019, dans le cadre de ses actions visant à promouvoir les droits de l</w:t>
      </w:r>
      <w:r w:rsidR="00BB2233">
        <w:rPr>
          <w:lang w:val="fr-FR"/>
        </w:rPr>
        <w:t>’</w:t>
      </w:r>
      <w:r>
        <w:rPr>
          <w:lang w:val="fr-FR"/>
        </w:rPr>
        <w:t>homme, le ministère public a formé 173 personnes à la protection des défenseurs de la justice et des droits de l</w:t>
      </w:r>
      <w:r w:rsidR="00BB2233">
        <w:rPr>
          <w:lang w:val="fr-FR"/>
        </w:rPr>
        <w:t>’</w:t>
      </w:r>
      <w:r>
        <w:rPr>
          <w:lang w:val="fr-FR"/>
        </w:rPr>
        <w:t>homme. En outre, le Bureau du Procureur spécial a formé un millier de personnes (défenseurs, membres des forces de l</w:t>
      </w:r>
      <w:r w:rsidR="00BB2233">
        <w:rPr>
          <w:lang w:val="fr-FR"/>
        </w:rPr>
        <w:t>’</w:t>
      </w:r>
      <w:r>
        <w:rPr>
          <w:lang w:val="fr-FR"/>
        </w:rPr>
        <w:t>ordre et agents du système judiciaire) lors de 29 journées organisées entre 2018 et 2021, et le Bureau du Procureur spécial pour les droits de l</w:t>
      </w:r>
      <w:r w:rsidR="00BB2233">
        <w:rPr>
          <w:lang w:val="fr-FR"/>
        </w:rPr>
        <w:t>’</w:t>
      </w:r>
      <w:r>
        <w:rPr>
          <w:lang w:val="fr-FR"/>
        </w:rPr>
        <w:t>homme a formé 2 254 agents du système judiciaire aux droits de l</w:t>
      </w:r>
      <w:r w:rsidR="00BB2233">
        <w:rPr>
          <w:lang w:val="fr-FR"/>
        </w:rPr>
        <w:t>’</w:t>
      </w:r>
      <w:r>
        <w:rPr>
          <w:lang w:val="fr-FR"/>
        </w:rPr>
        <w:t>homme.</w:t>
      </w:r>
      <w:bookmarkEnd w:id="9"/>
      <w:bookmarkEnd w:id="16"/>
    </w:p>
    <w:p w14:paraId="6445C8F7" w14:textId="368FC706" w:rsidR="00CC625D" w:rsidRPr="0021007F" w:rsidRDefault="00515D5B" w:rsidP="00515D5B">
      <w:pPr>
        <w:pStyle w:val="H1G"/>
      </w:pPr>
      <w:bookmarkStart w:id="18" w:name="_Toc94129097"/>
      <w:r>
        <w:rPr>
          <w:lang w:val="fr-FR"/>
        </w:rPr>
        <w:tab/>
      </w:r>
      <w:r w:rsidR="00CC625D">
        <w:rPr>
          <w:lang w:val="fr-FR"/>
        </w:rPr>
        <w:t>E.</w:t>
      </w:r>
      <w:r w:rsidR="00CC625D">
        <w:rPr>
          <w:lang w:val="fr-FR"/>
        </w:rPr>
        <w:tab/>
        <w:t>Formation et diffusion de la Convention</w:t>
      </w:r>
      <w:bookmarkEnd w:id="18"/>
    </w:p>
    <w:p w14:paraId="643B905B" w14:textId="68448309" w:rsidR="00CC625D" w:rsidRPr="0021007F" w:rsidRDefault="00CC625D" w:rsidP="00CC625D">
      <w:pPr>
        <w:pStyle w:val="SingleTxtG"/>
      </w:pPr>
      <w:r>
        <w:rPr>
          <w:lang w:val="fr-FR"/>
        </w:rPr>
        <w:t>53.</w:t>
      </w:r>
      <w:r>
        <w:rPr>
          <w:lang w:val="fr-FR"/>
        </w:rPr>
        <w:tab/>
        <w:t>En ce qui concerne la formation au contenu de la Convention (recommandation formulée au paragraphe 23 des observations finales), il convient de signaler que, dans le cadre de leurs attributions, différentes institutions faisant partie des organes de gouvernance migratoire ont élaboré des programmes de formation sur les droits des personnes migrantes, la protection migratoire, les droits de l</w:t>
      </w:r>
      <w:r w:rsidR="00BB2233">
        <w:rPr>
          <w:lang w:val="fr-FR"/>
        </w:rPr>
        <w:t>’</w:t>
      </w:r>
      <w:r>
        <w:rPr>
          <w:lang w:val="fr-FR"/>
        </w:rPr>
        <w:t>homme et la Convention. L</w:t>
      </w:r>
      <w:r w:rsidR="00BB2233">
        <w:rPr>
          <w:lang w:val="fr-FR"/>
        </w:rPr>
        <w:t>’</w:t>
      </w:r>
      <w:r>
        <w:rPr>
          <w:lang w:val="fr-FR"/>
        </w:rPr>
        <w:t>objectif de ces formations est de mettre en relation les principes de la Convention avec les réalités du terrain afin de faciliter l</w:t>
      </w:r>
      <w:r w:rsidR="00BB2233">
        <w:rPr>
          <w:lang w:val="fr-FR"/>
        </w:rPr>
        <w:t>’</w:t>
      </w:r>
      <w:r>
        <w:rPr>
          <w:lang w:val="fr-FR"/>
        </w:rPr>
        <w:t>exécution des obligations internationales. Ainsi, en 2017, le Ministère des droits de l</w:t>
      </w:r>
      <w:r w:rsidR="00BB2233">
        <w:rPr>
          <w:lang w:val="fr-FR"/>
        </w:rPr>
        <w:t>’</w:t>
      </w:r>
      <w:r>
        <w:rPr>
          <w:lang w:val="fr-FR"/>
        </w:rPr>
        <w:t>homme et l</w:t>
      </w:r>
      <w:r w:rsidR="00BB2233">
        <w:rPr>
          <w:lang w:val="fr-FR"/>
        </w:rPr>
        <w:t>’</w:t>
      </w:r>
      <w:r>
        <w:rPr>
          <w:lang w:val="fr-FR"/>
        </w:rPr>
        <w:t>Institut national des migrations ont organisé cinq ateliers sur les droits de l</w:t>
      </w:r>
      <w:r w:rsidR="00BB2233">
        <w:rPr>
          <w:lang w:val="fr-FR"/>
        </w:rPr>
        <w:t>’</w:t>
      </w:r>
      <w:r>
        <w:rPr>
          <w:lang w:val="fr-FR"/>
        </w:rPr>
        <w:t>homme et la prévention de la discrimination à l</w:t>
      </w:r>
      <w:r w:rsidR="00BB2233">
        <w:rPr>
          <w:lang w:val="fr-FR"/>
        </w:rPr>
        <w:t>’</w:t>
      </w:r>
      <w:r>
        <w:rPr>
          <w:lang w:val="fr-FR"/>
        </w:rPr>
        <w:t>intention de 164 fonctionnaires de l</w:t>
      </w:r>
      <w:r w:rsidR="00BB2233">
        <w:rPr>
          <w:lang w:val="fr-FR"/>
        </w:rPr>
        <w:t>’</w:t>
      </w:r>
      <w:r>
        <w:rPr>
          <w:lang w:val="fr-FR"/>
        </w:rPr>
        <w:t xml:space="preserve">institut. Entre 2020 et 2021, grâce à la </w:t>
      </w:r>
      <w:proofErr w:type="spellStart"/>
      <w:r>
        <w:rPr>
          <w:lang w:val="fr-FR"/>
        </w:rPr>
        <w:t>plateforme</w:t>
      </w:r>
      <w:proofErr w:type="spellEnd"/>
      <w:r>
        <w:rPr>
          <w:lang w:val="fr-FR"/>
        </w:rPr>
        <w:t xml:space="preserve"> d</w:t>
      </w:r>
      <w:r w:rsidR="00BB2233">
        <w:rPr>
          <w:lang w:val="fr-FR"/>
        </w:rPr>
        <w:t>’</w:t>
      </w:r>
      <w:r>
        <w:rPr>
          <w:lang w:val="fr-FR"/>
        </w:rPr>
        <w:t>enseignement en ligne sur les droits de l</w:t>
      </w:r>
      <w:r w:rsidR="00BB2233">
        <w:rPr>
          <w:lang w:val="fr-FR"/>
        </w:rPr>
        <w:t>’</w:t>
      </w:r>
      <w:r>
        <w:rPr>
          <w:lang w:val="fr-FR"/>
        </w:rPr>
        <w:t>homme du Ministère, 28 fonctionnaires de l</w:t>
      </w:r>
      <w:r w:rsidR="00BB2233">
        <w:rPr>
          <w:lang w:val="fr-FR"/>
        </w:rPr>
        <w:t>’</w:t>
      </w:r>
      <w:r>
        <w:rPr>
          <w:lang w:val="fr-FR"/>
        </w:rPr>
        <w:t>Institut ont suivi à distance une formation de formateurs institutionnels sur le développement d</w:t>
      </w:r>
      <w:r w:rsidR="00BB2233">
        <w:rPr>
          <w:lang w:val="fr-FR"/>
        </w:rPr>
        <w:t>’</w:t>
      </w:r>
      <w:r>
        <w:rPr>
          <w:lang w:val="fr-FR"/>
        </w:rPr>
        <w:t>une culture favorisant la paix et les droits de l</w:t>
      </w:r>
      <w:r w:rsidR="00BB2233">
        <w:rPr>
          <w:lang w:val="fr-FR"/>
        </w:rPr>
        <w:t>’</w:t>
      </w:r>
      <w:r>
        <w:rPr>
          <w:lang w:val="fr-FR"/>
        </w:rPr>
        <w:t>homme. En août 2021, en coordination avec la Fondation Martin Luther King, le Ministère des droits de l</w:t>
      </w:r>
      <w:r w:rsidR="00BB2233">
        <w:rPr>
          <w:lang w:val="fr-FR"/>
        </w:rPr>
        <w:t>’</w:t>
      </w:r>
      <w:r>
        <w:rPr>
          <w:lang w:val="fr-FR"/>
        </w:rPr>
        <w:t>homme a organisé un atelier sur les droits de l</w:t>
      </w:r>
      <w:r w:rsidR="00BB2233">
        <w:rPr>
          <w:lang w:val="fr-FR"/>
        </w:rPr>
        <w:t>’</w:t>
      </w:r>
      <w:r>
        <w:rPr>
          <w:lang w:val="fr-FR"/>
        </w:rPr>
        <w:t>homme des peuples autochtones et afro</w:t>
      </w:r>
      <w:r w:rsidR="00006472">
        <w:rPr>
          <w:lang w:val="fr-FR"/>
        </w:rPr>
        <w:noBreakHyphen/>
      </w:r>
      <w:r>
        <w:rPr>
          <w:lang w:val="fr-FR"/>
        </w:rPr>
        <w:t>honduriens migrants. Cette formation s</w:t>
      </w:r>
      <w:r w:rsidR="00BB2233">
        <w:rPr>
          <w:lang w:val="fr-FR"/>
        </w:rPr>
        <w:t>’</w:t>
      </w:r>
      <w:r>
        <w:rPr>
          <w:lang w:val="fr-FR"/>
        </w:rPr>
        <w:t>adressait aux fonctionnaires de la Direction des peuples autochtones et afro-honduriens, de l</w:t>
      </w:r>
      <w:r w:rsidR="00BB2233">
        <w:rPr>
          <w:lang w:val="fr-FR"/>
        </w:rPr>
        <w:t>’</w:t>
      </w:r>
      <w:r>
        <w:rPr>
          <w:lang w:val="fr-FR"/>
        </w:rPr>
        <w:t>Institut national des migrations, de la Chancellerie et de la Commission interinstitutionnelle contre l</w:t>
      </w:r>
      <w:r w:rsidR="00BB2233">
        <w:rPr>
          <w:lang w:val="fr-FR"/>
        </w:rPr>
        <w:t>’</w:t>
      </w:r>
      <w:r>
        <w:rPr>
          <w:lang w:val="fr-FR"/>
        </w:rPr>
        <w:t>exploitation sexuelle à des fins commerciales et la traite des personnes. Elle a bénéficié de la participation de migrants honduriens de différents pays, qui ont pu exposer aux autorités les obstacles auxquels ils sont confrontés</w:t>
      </w:r>
      <w:r w:rsidRPr="0021007F">
        <w:rPr>
          <w:rStyle w:val="Appelnotedebasdep"/>
        </w:rPr>
        <w:footnoteReference w:id="40"/>
      </w:r>
      <w:r>
        <w:rPr>
          <w:lang w:val="fr-FR"/>
        </w:rPr>
        <w:t>.</w:t>
      </w:r>
    </w:p>
    <w:p w14:paraId="5C1DF116" w14:textId="7C0C2EF2" w:rsidR="00CC625D" w:rsidRPr="0021007F" w:rsidRDefault="00CC625D" w:rsidP="00CC625D">
      <w:pPr>
        <w:pStyle w:val="SingleTxtG"/>
      </w:pPr>
      <w:r>
        <w:rPr>
          <w:lang w:val="fr-FR"/>
        </w:rPr>
        <w:t>54.</w:t>
      </w:r>
      <w:r>
        <w:rPr>
          <w:lang w:val="fr-FR"/>
        </w:rPr>
        <w:tab/>
        <w:t>En octobre 2021, 39 fonctionnaires ont suivi une formation diplômante sur les migrations et le développement destinée à renforcer les capacités techniques des institutions gouvernementales membres du Groupe interinstitutionnel sur les migrations de travail, avec l</w:t>
      </w:r>
      <w:r w:rsidR="00BB2233">
        <w:rPr>
          <w:lang w:val="fr-FR"/>
        </w:rPr>
        <w:t>’</w:t>
      </w:r>
      <w:r>
        <w:rPr>
          <w:lang w:val="fr-FR"/>
        </w:rPr>
        <w:t>appui de l</w:t>
      </w:r>
      <w:r w:rsidR="00BB2233">
        <w:rPr>
          <w:lang w:val="fr-FR"/>
        </w:rPr>
        <w:t>’</w:t>
      </w:r>
      <w:r>
        <w:rPr>
          <w:lang w:val="fr-FR"/>
        </w:rPr>
        <w:t>OIM. Ce diplôme s</w:t>
      </w:r>
      <w:r w:rsidR="00BB2233">
        <w:rPr>
          <w:lang w:val="fr-FR"/>
        </w:rPr>
        <w:t>’</w:t>
      </w:r>
      <w:r>
        <w:rPr>
          <w:lang w:val="fr-FR"/>
        </w:rPr>
        <w:t xml:space="preserve">inscrit dans le cadre du Programme régional sur les </w:t>
      </w:r>
      <w:r>
        <w:rPr>
          <w:lang w:val="fr-FR"/>
        </w:rPr>
        <w:lastRenderedPageBreak/>
        <w:t>migrations, financé par le bureau chargé des questions liées à la population, aux réfugiés et aux migrations relevant du Département d</w:t>
      </w:r>
      <w:r w:rsidR="00BB2233">
        <w:rPr>
          <w:lang w:val="fr-FR"/>
        </w:rPr>
        <w:t>’</w:t>
      </w:r>
      <w:r>
        <w:rPr>
          <w:lang w:val="fr-FR"/>
        </w:rPr>
        <w:t>État des États-Unis</w:t>
      </w:r>
      <w:r w:rsidRPr="0021007F">
        <w:rPr>
          <w:rStyle w:val="Appelnotedebasdep"/>
        </w:rPr>
        <w:footnoteReference w:id="41"/>
      </w:r>
      <w:r>
        <w:rPr>
          <w:lang w:val="fr-FR"/>
        </w:rPr>
        <w:t>. En collaboration avec le Haut-Commissariat des Nations Unies pour les réfugiés et l</w:t>
      </w:r>
      <w:r w:rsidR="00BB2233">
        <w:rPr>
          <w:lang w:val="fr-FR"/>
        </w:rPr>
        <w:t>’</w:t>
      </w:r>
      <w:r>
        <w:rPr>
          <w:lang w:val="fr-FR"/>
        </w:rPr>
        <w:t>OIM, l</w:t>
      </w:r>
      <w:r w:rsidR="00BB2233">
        <w:rPr>
          <w:lang w:val="fr-FR"/>
        </w:rPr>
        <w:t>’</w:t>
      </w:r>
      <w:r>
        <w:rPr>
          <w:lang w:val="fr-FR"/>
        </w:rPr>
        <w:t>Institut national des migrations a distribué au niveau national 600 recueils sur la loi relative aux migrations et les conventions internationales, notamment la Convention, dans les centres de prise en charge des migrants en situation irrégulière.</w:t>
      </w:r>
    </w:p>
    <w:p w14:paraId="03B6C6C4" w14:textId="050CB749" w:rsidR="00CC625D" w:rsidRPr="0021007F" w:rsidRDefault="00CC625D" w:rsidP="00CC625D">
      <w:pPr>
        <w:pStyle w:val="SingleTxtG"/>
      </w:pPr>
      <w:r>
        <w:rPr>
          <w:lang w:val="fr-FR"/>
        </w:rPr>
        <w:t>55.</w:t>
      </w:r>
      <w:r>
        <w:rPr>
          <w:lang w:val="fr-FR"/>
        </w:rPr>
        <w:tab/>
        <w:t>De son côté, entre 2019 et 2021, la Commission nationale des droits de l</w:t>
      </w:r>
      <w:r w:rsidR="00BB2233">
        <w:rPr>
          <w:lang w:val="fr-FR"/>
        </w:rPr>
        <w:t>’</w:t>
      </w:r>
      <w:r>
        <w:rPr>
          <w:lang w:val="fr-FR"/>
        </w:rPr>
        <w:t>homme a formé 571 personnes (agents des services migratoires, enseignants, policiers et membres des autorités locales) grâce à son réseau de bureaux nationaux dispensant des programmes de formation sur les aspects fondamentaux des droits des personnes migrantes, le statut de réfugié et les risques liés à la migration irrégulière. Les formations de la Commission, en plus de permettre l</w:t>
      </w:r>
      <w:r w:rsidR="00BB2233">
        <w:rPr>
          <w:lang w:val="fr-FR"/>
        </w:rPr>
        <w:t>’</w:t>
      </w:r>
      <w:r>
        <w:rPr>
          <w:lang w:val="fr-FR"/>
        </w:rPr>
        <w:t>échange de connaissances, visent à mettre en évidence les problèmes de chaque localité et à faire émerger des solutions adaptées à la réalité.</w:t>
      </w:r>
    </w:p>
    <w:p w14:paraId="15F404A7" w14:textId="4F322322" w:rsidR="00CC625D" w:rsidRPr="0021007F" w:rsidRDefault="00CC625D" w:rsidP="00CC625D">
      <w:pPr>
        <w:pStyle w:val="SingleTxtG"/>
      </w:pPr>
      <w:r>
        <w:rPr>
          <w:lang w:val="fr-FR"/>
        </w:rPr>
        <w:t>56.</w:t>
      </w:r>
      <w:r>
        <w:rPr>
          <w:lang w:val="fr-FR"/>
        </w:rPr>
        <w:tab/>
        <w:t>Concernant l</w:t>
      </w:r>
      <w:r w:rsidR="00BB2233">
        <w:rPr>
          <w:lang w:val="fr-FR"/>
        </w:rPr>
        <w:t>’</w:t>
      </w:r>
      <w:r>
        <w:rPr>
          <w:lang w:val="fr-FR"/>
        </w:rPr>
        <w:t>accessibilité de l</w:t>
      </w:r>
      <w:r w:rsidR="00BB2233">
        <w:rPr>
          <w:lang w:val="fr-FR"/>
        </w:rPr>
        <w:t>’</w:t>
      </w:r>
      <w:r>
        <w:rPr>
          <w:lang w:val="fr-FR"/>
        </w:rPr>
        <w:t>information aux travailleurs migrants en situation régulière comme irrégulière, le Ministère des affaires étrangères et de la coopération internationale et l</w:t>
      </w:r>
      <w:r w:rsidR="00BB2233">
        <w:rPr>
          <w:lang w:val="fr-FR"/>
        </w:rPr>
        <w:t>’</w:t>
      </w:r>
      <w:r>
        <w:rPr>
          <w:lang w:val="fr-FR"/>
        </w:rPr>
        <w:t>Institut national des migrations ont organisé, avec le concours d</w:t>
      </w:r>
      <w:r w:rsidR="00BB2233">
        <w:rPr>
          <w:lang w:val="fr-FR"/>
        </w:rPr>
        <w:t>’</w:t>
      </w:r>
      <w:r>
        <w:rPr>
          <w:lang w:val="fr-FR"/>
        </w:rPr>
        <w:t>autres institutions de l</w:t>
      </w:r>
      <w:r w:rsidR="00BB2233">
        <w:rPr>
          <w:lang w:val="fr-FR"/>
        </w:rPr>
        <w:t>’</w:t>
      </w:r>
      <w:r>
        <w:rPr>
          <w:lang w:val="fr-FR"/>
        </w:rPr>
        <w:t>État, différentes actions axées sur la prévention de la migration irrégulière : réunions, ateliers, forums institutionnels, campagnes et fresques murales destinées à faire connaître les services sociaux offerts par l</w:t>
      </w:r>
      <w:r w:rsidR="00BB2233">
        <w:rPr>
          <w:lang w:val="fr-FR"/>
        </w:rPr>
        <w:t>’</w:t>
      </w:r>
      <w:r>
        <w:rPr>
          <w:lang w:val="fr-FR"/>
        </w:rPr>
        <w:t>État et les droits des personnes migrantes. Certains</w:t>
      </w:r>
      <w:r w:rsidR="00A3550F">
        <w:rPr>
          <w:lang w:val="fr-FR"/>
        </w:rPr>
        <w:t> </w:t>
      </w:r>
      <w:r>
        <w:rPr>
          <w:lang w:val="fr-FR"/>
        </w:rPr>
        <w:t>forums, intitulés « Mon Nord est ici » (</w:t>
      </w:r>
      <w:r>
        <w:rPr>
          <w:i/>
          <w:iCs/>
          <w:lang w:val="fr-FR"/>
        </w:rPr>
        <w:t xml:space="preserve">Mi Norte </w:t>
      </w:r>
      <w:proofErr w:type="spellStart"/>
      <w:r>
        <w:rPr>
          <w:i/>
          <w:iCs/>
          <w:lang w:val="fr-FR"/>
        </w:rPr>
        <w:t>Está</w:t>
      </w:r>
      <w:proofErr w:type="spellEnd"/>
      <w:r>
        <w:rPr>
          <w:i/>
          <w:iCs/>
          <w:lang w:val="fr-FR"/>
        </w:rPr>
        <w:t xml:space="preserve"> </w:t>
      </w:r>
      <w:proofErr w:type="spellStart"/>
      <w:r>
        <w:rPr>
          <w:i/>
          <w:iCs/>
          <w:lang w:val="fr-FR"/>
        </w:rPr>
        <w:t>Aquí</w:t>
      </w:r>
      <w:proofErr w:type="spellEnd"/>
      <w:r>
        <w:rPr>
          <w:lang w:val="fr-FR"/>
        </w:rPr>
        <w:t>) ont été organisés dans les principales villes du pays afin de sensibiliser la population aux risques de la migration irrégulière.</w:t>
      </w:r>
    </w:p>
    <w:p w14:paraId="4D633E07" w14:textId="5670AF85" w:rsidR="00CC625D" w:rsidRPr="0021007F" w:rsidRDefault="00CC625D" w:rsidP="00CC625D">
      <w:pPr>
        <w:pStyle w:val="SingleTxtG"/>
      </w:pPr>
      <w:r>
        <w:rPr>
          <w:lang w:val="fr-FR"/>
        </w:rPr>
        <w:t>57.</w:t>
      </w:r>
      <w:r>
        <w:rPr>
          <w:lang w:val="fr-FR"/>
        </w:rPr>
        <w:tab/>
        <w:t>Le Guide destiné aux personnes migrantes permet d</w:t>
      </w:r>
      <w:r w:rsidR="00BB2233">
        <w:rPr>
          <w:lang w:val="fr-FR"/>
        </w:rPr>
        <w:t>’</w:t>
      </w:r>
      <w:r>
        <w:rPr>
          <w:lang w:val="fr-FR"/>
        </w:rPr>
        <w:t>informer les Honduriens vivant à l</w:t>
      </w:r>
      <w:r w:rsidR="00BB2233">
        <w:rPr>
          <w:lang w:val="fr-FR"/>
        </w:rPr>
        <w:t>’</w:t>
      </w:r>
      <w:r>
        <w:rPr>
          <w:lang w:val="fr-FR"/>
        </w:rPr>
        <w:t>étranger. Il contient un annuaire des ambassades et des consulats du Honduras ainsi que les coordonnées de centres d</w:t>
      </w:r>
      <w:r w:rsidR="00BB2233">
        <w:rPr>
          <w:lang w:val="fr-FR"/>
        </w:rPr>
        <w:t>’</w:t>
      </w:r>
      <w:r>
        <w:rPr>
          <w:lang w:val="fr-FR"/>
        </w:rPr>
        <w:t>hébergement et les numéros d</w:t>
      </w:r>
      <w:r w:rsidR="00BB2233">
        <w:rPr>
          <w:lang w:val="fr-FR"/>
        </w:rPr>
        <w:t>’</w:t>
      </w:r>
      <w:r>
        <w:rPr>
          <w:lang w:val="fr-FR"/>
        </w:rPr>
        <w:t>urgence à contacter au Mexique, aux États-Unis et au Honduras. En outre, la Commission nationale des droits de l</w:t>
      </w:r>
      <w:r w:rsidR="00BB2233">
        <w:rPr>
          <w:lang w:val="fr-FR"/>
        </w:rPr>
        <w:t>’</w:t>
      </w:r>
      <w:r>
        <w:rPr>
          <w:lang w:val="fr-FR"/>
        </w:rPr>
        <w:t>homme a accompagné les caravanes de migrants aux frontières pour informer, orienter et fournir des adresses et des numéros d</w:t>
      </w:r>
      <w:r w:rsidR="00BB2233">
        <w:rPr>
          <w:lang w:val="fr-FR"/>
        </w:rPr>
        <w:t>’</w:t>
      </w:r>
      <w:r>
        <w:rPr>
          <w:lang w:val="fr-FR"/>
        </w:rPr>
        <w:t>appel gratuit aux personnes ayant fait l</w:t>
      </w:r>
      <w:r w:rsidR="00BB2233">
        <w:rPr>
          <w:lang w:val="fr-FR"/>
        </w:rPr>
        <w:t>’</w:t>
      </w:r>
      <w:r>
        <w:rPr>
          <w:lang w:val="fr-FR"/>
        </w:rPr>
        <w:t>objet d</w:t>
      </w:r>
      <w:r w:rsidR="00BB2233">
        <w:rPr>
          <w:lang w:val="fr-FR"/>
        </w:rPr>
        <w:t>’</w:t>
      </w:r>
      <w:r>
        <w:rPr>
          <w:lang w:val="fr-FR"/>
        </w:rPr>
        <w:t>actes arbitraires de la part des autorités ou d</w:t>
      </w:r>
      <w:r w:rsidR="00BB2233">
        <w:rPr>
          <w:lang w:val="fr-FR"/>
        </w:rPr>
        <w:t>’</w:t>
      </w:r>
      <w:r>
        <w:rPr>
          <w:lang w:val="fr-FR"/>
        </w:rPr>
        <w:t>autres atteintes contre leurs droits, à l</w:t>
      </w:r>
      <w:r w:rsidR="00BB2233">
        <w:rPr>
          <w:lang w:val="fr-FR"/>
        </w:rPr>
        <w:t>’</w:t>
      </w:r>
      <w:r>
        <w:rPr>
          <w:lang w:val="fr-FR"/>
        </w:rPr>
        <w:t>intérieur comme à l</w:t>
      </w:r>
      <w:r w:rsidR="00BB2233">
        <w:rPr>
          <w:lang w:val="fr-FR"/>
        </w:rPr>
        <w:t>’</w:t>
      </w:r>
      <w:r>
        <w:rPr>
          <w:lang w:val="fr-FR"/>
        </w:rPr>
        <w:t>extérieur du territoire national.</w:t>
      </w:r>
    </w:p>
    <w:p w14:paraId="734F77B1" w14:textId="5738257E" w:rsidR="00CC625D" w:rsidRPr="0021007F" w:rsidRDefault="00CC625D" w:rsidP="00CC625D">
      <w:pPr>
        <w:pStyle w:val="SingleTxtG"/>
      </w:pPr>
      <w:r>
        <w:rPr>
          <w:lang w:val="fr-FR"/>
        </w:rPr>
        <w:t>58.</w:t>
      </w:r>
      <w:r>
        <w:rPr>
          <w:lang w:val="fr-FR"/>
        </w:rPr>
        <w:tab/>
        <w:t>Concernant la recommandation formulée au paragraphe 60 des observations finales au sujet des mesures adoptées pour appliquer les recommandations du Comité, le Ministère des affaires étrangères et de la coopération internationale et l</w:t>
      </w:r>
      <w:r w:rsidR="00BB2233">
        <w:rPr>
          <w:lang w:val="fr-FR"/>
        </w:rPr>
        <w:t>’</w:t>
      </w:r>
      <w:r>
        <w:rPr>
          <w:lang w:val="fr-FR"/>
        </w:rPr>
        <w:t>Institut national des migrations coordonnent avec les institutions de l</w:t>
      </w:r>
      <w:r w:rsidR="00BB2233">
        <w:rPr>
          <w:lang w:val="fr-FR"/>
        </w:rPr>
        <w:t>’</w:t>
      </w:r>
      <w:r>
        <w:rPr>
          <w:lang w:val="fr-FR"/>
        </w:rPr>
        <w:t>État la mise en œuvre des mesures d</w:t>
      </w:r>
      <w:r w:rsidR="00BB2233">
        <w:rPr>
          <w:lang w:val="fr-FR"/>
        </w:rPr>
        <w:t>’</w:t>
      </w:r>
      <w:r>
        <w:rPr>
          <w:lang w:val="fr-FR"/>
        </w:rPr>
        <w:t>application des recommandations, notamment celles relatives à l</w:t>
      </w:r>
      <w:r w:rsidR="00BB2233">
        <w:rPr>
          <w:lang w:val="fr-FR"/>
        </w:rPr>
        <w:t>’</w:t>
      </w:r>
      <w:r>
        <w:rPr>
          <w:lang w:val="fr-FR"/>
        </w:rPr>
        <w:t>amélioration des services aux Honduriens de l</w:t>
      </w:r>
      <w:r w:rsidR="00BB2233">
        <w:rPr>
          <w:lang w:val="fr-FR"/>
        </w:rPr>
        <w:t>’</w:t>
      </w:r>
      <w:r>
        <w:rPr>
          <w:lang w:val="fr-FR"/>
        </w:rPr>
        <w:t>étranger ainsi qu</w:t>
      </w:r>
      <w:r w:rsidR="00BB2233">
        <w:rPr>
          <w:lang w:val="fr-FR"/>
        </w:rPr>
        <w:t>’</w:t>
      </w:r>
      <w:r>
        <w:rPr>
          <w:lang w:val="fr-FR"/>
        </w:rPr>
        <w:t>à la prévention de la migration irrégulière, grâce aux mécanismes de gouvernance et de coordination décrits ci-dessus. Le Système de suivi des recommandations du Honduras permet d</w:t>
      </w:r>
      <w:r w:rsidR="00BB2233">
        <w:rPr>
          <w:lang w:val="fr-FR"/>
        </w:rPr>
        <w:t>’</w:t>
      </w:r>
      <w:r>
        <w:rPr>
          <w:lang w:val="fr-FR"/>
        </w:rPr>
        <w:t>assurer la diffusion et le suivi des recommandations (recommandation 63). En 2017, la création du Groupe de travail sur la pauvreté et les migrations dans le cadre du Système de suivi a permis aux institutions compétentes de se répartir les recommandations. Le groupe de travail s</w:t>
      </w:r>
      <w:r w:rsidR="00BB2233">
        <w:rPr>
          <w:lang w:val="fr-FR"/>
        </w:rPr>
        <w:t>’</w:t>
      </w:r>
      <w:r>
        <w:rPr>
          <w:lang w:val="fr-FR"/>
        </w:rPr>
        <w:t xml:space="preserve">est ensuite réuni en 2018, </w:t>
      </w:r>
      <w:r w:rsidRPr="00D64A67">
        <w:rPr>
          <w:lang w:val="fr-FR"/>
        </w:rPr>
        <w:t>2019 et 202</w:t>
      </w:r>
      <w:r w:rsidR="00D64A67" w:rsidRPr="00D64A67">
        <w:rPr>
          <w:lang w:val="fr-FR"/>
        </w:rPr>
        <w:t>1</w:t>
      </w:r>
      <w:r w:rsidRPr="00D64A67">
        <w:rPr>
          <w:lang w:val="fr-FR"/>
        </w:rPr>
        <w:t xml:space="preserve"> afin de suivre </w:t>
      </w:r>
      <w:r w:rsidR="00D64A67" w:rsidRPr="00D64A67">
        <w:rPr>
          <w:lang w:val="fr-FR"/>
        </w:rPr>
        <w:t>l’application</w:t>
      </w:r>
      <w:r w:rsidRPr="00D64A67">
        <w:rPr>
          <w:lang w:val="fr-FR"/>
        </w:rPr>
        <w:t xml:space="preserve"> des recommandations. Les organisations de la société civile</w:t>
      </w:r>
      <w:r>
        <w:rPr>
          <w:lang w:val="fr-FR"/>
        </w:rPr>
        <w:t xml:space="preserve"> participent de manière active et permanente aux activités du Conseil national de protection des Honduriens migrants et de la Commission interinstitutionnelle contre l</w:t>
      </w:r>
      <w:r w:rsidR="00BB2233">
        <w:rPr>
          <w:lang w:val="fr-FR"/>
        </w:rPr>
        <w:t>’</w:t>
      </w:r>
      <w:r>
        <w:rPr>
          <w:lang w:val="fr-FR"/>
        </w:rPr>
        <w:t>exploitation sexuelle à des fins commerciales et la traite des personnes. Toutefois, bien que les organisations de la société civile soient censées participer au Système de suivi des recommandations du Honduras, celles-ci n</w:t>
      </w:r>
      <w:r w:rsidR="00BB2233">
        <w:rPr>
          <w:lang w:val="fr-FR"/>
        </w:rPr>
        <w:t>’</w:t>
      </w:r>
      <w:r>
        <w:rPr>
          <w:lang w:val="fr-FR"/>
        </w:rPr>
        <w:t>ont pas pu intégrer le Groupe de travail sur la pauvreté et les migrations</w:t>
      </w:r>
      <w:r w:rsidRPr="0021007F">
        <w:rPr>
          <w:rStyle w:val="Appelnotedebasdep"/>
        </w:rPr>
        <w:footnoteReference w:id="42"/>
      </w:r>
      <w:r>
        <w:rPr>
          <w:lang w:val="fr-FR"/>
        </w:rPr>
        <w:t>, ce qui nuit à la consolidation de ce mécanisme.</w:t>
      </w:r>
    </w:p>
    <w:p w14:paraId="4AAFC9BF" w14:textId="678487F5" w:rsidR="00CC625D" w:rsidRPr="0021007F" w:rsidRDefault="00515D5B" w:rsidP="00515D5B">
      <w:pPr>
        <w:pStyle w:val="HChG"/>
      </w:pPr>
      <w:bookmarkStart w:id="19" w:name="_Toc94129098"/>
      <w:r>
        <w:rPr>
          <w:lang w:val="fr-FR"/>
        </w:rPr>
        <w:lastRenderedPageBreak/>
        <w:tab/>
      </w:r>
      <w:r w:rsidR="00CC625D" w:rsidRPr="00B95A38">
        <w:rPr>
          <w:lang w:val="fr-FR"/>
        </w:rPr>
        <w:t>III.</w:t>
      </w:r>
      <w:r w:rsidR="00CC625D" w:rsidRPr="00B95A38">
        <w:rPr>
          <w:lang w:val="fr-FR"/>
        </w:rPr>
        <w:tab/>
        <w:t>Principes généraux</w:t>
      </w:r>
      <w:bookmarkEnd w:id="19"/>
    </w:p>
    <w:p w14:paraId="54DB7562" w14:textId="67947B22" w:rsidR="00CC625D" w:rsidRPr="0021007F" w:rsidRDefault="00515D5B" w:rsidP="00515D5B">
      <w:pPr>
        <w:pStyle w:val="H1G"/>
      </w:pPr>
      <w:bookmarkStart w:id="20" w:name="_Toc94129099"/>
      <w:r>
        <w:rPr>
          <w:lang w:val="fr-FR"/>
        </w:rPr>
        <w:tab/>
      </w:r>
      <w:r w:rsidR="00CC625D">
        <w:rPr>
          <w:lang w:val="fr-FR"/>
        </w:rPr>
        <w:t>A.</w:t>
      </w:r>
      <w:r w:rsidR="00CC625D">
        <w:rPr>
          <w:lang w:val="fr-FR"/>
        </w:rPr>
        <w:tab/>
        <w:t>Non-discrimination</w:t>
      </w:r>
      <w:bookmarkEnd w:id="20"/>
    </w:p>
    <w:p w14:paraId="02331802" w14:textId="4A9E1790" w:rsidR="00CC625D" w:rsidRPr="0021007F" w:rsidRDefault="00CC625D" w:rsidP="00CC625D">
      <w:pPr>
        <w:pStyle w:val="SingleTxtG"/>
      </w:pPr>
      <w:r>
        <w:rPr>
          <w:lang w:val="fr-FR"/>
        </w:rPr>
        <w:t>59.</w:t>
      </w:r>
      <w:r>
        <w:rPr>
          <w:lang w:val="fr-FR"/>
        </w:rPr>
        <w:tab/>
        <w:t>Concernant la recommandation formulée au paragraphe 27 des observations finales, et conformément au cadre juridique national et conventionnel, l</w:t>
      </w:r>
      <w:r w:rsidR="00BB2233">
        <w:rPr>
          <w:lang w:val="fr-FR"/>
        </w:rPr>
        <w:t>’</w:t>
      </w:r>
      <w:r>
        <w:rPr>
          <w:lang w:val="fr-FR"/>
        </w:rPr>
        <w:t>État favorise des politiques et des programmes visant à garantir les droits inhérents à toute personne de nationalité hondurienne ou étrangère. Les travailleurs migrants peuvent saisir le Ministère du travail et de la sécurité sociale en cas de violation de leurs droits en matière de travail, ou l</w:t>
      </w:r>
      <w:r w:rsidR="00BB2233">
        <w:rPr>
          <w:lang w:val="fr-FR"/>
        </w:rPr>
        <w:t>’</w:t>
      </w:r>
      <w:r>
        <w:rPr>
          <w:lang w:val="fr-FR"/>
        </w:rPr>
        <w:t>Institut national des migrations pour toute question liée à leur permis de travail ou de séjour dans le pays, sans discrimination de nationalité.</w:t>
      </w:r>
    </w:p>
    <w:p w14:paraId="7D2CAB50" w14:textId="1B7FBB2D" w:rsidR="00CC625D" w:rsidRPr="0021007F" w:rsidRDefault="00CC625D" w:rsidP="00CC625D">
      <w:pPr>
        <w:pStyle w:val="SingleTxtG"/>
      </w:pPr>
      <w:r>
        <w:rPr>
          <w:lang w:val="fr-FR"/>
        </w:rPr>
        <w:t>60.</w:t>
      </w:r>
      <w:r>
        <w:rPr>
          <w:lang w:val="fr-FR"/>
        </w:rPr>
        <w:tab/>
        <w:t>La politique publique et le plan national d</w:t>
      </w:r>
      <w:r w:rsidR="00BB2233">
        <w:rPr>
          <w:lang w:val="fr-FR"/>
        </w:rPr>
        <w:t>’</w:t>
      </w:r>
      <w:r>
        <w:rPr>
          <w:lang w:val="fr-FR"/>
        </w:rPr>
        <w:t>action en faveur des droits de l</w:t>
      </w:r>
      <w:r w:rsidR="00BB2233">
        <w:rPr>
          <w:lang w:val="fr-FR"/>
        </w:rPr>
        <w:t>’</w:t>
      </w:r>
      <w:r>
        <w:rPr>
          <w:lang w:val="fr-FR"/>
        </w:rPr>
        <w:t>homme sont axés sur le principe de non-discrimination. Dans le cadre de la mise en œuvre du plan national d</w:t>
      </w:r>
      <w:r w:rsidR="00BB2233">
        <w:rPr>
          <w:lang w:val="fr-FR"/>
        </w:rPr>
        <w:t>’</w:t>
      </w:r>
      <w:r>
        <w:rPr>
          <w:lang w:val="fr-FR"/>
        </w:rPr>
        <w:t>action, le Ministère des droits de l</w:t>
      </w:r>
      <w:r w:rsidR="00BB2233">
        <w:rPr>
          <w:lang w:val="fr-FR"/>
        </w:rPr>
        <w:t>’</w:t>
      </w:r>
      <w:r>
        <w:rPr>
          <w:lang w:val="fr-FR"/>
        </w:rPr>
        <w:t xml:space="preserve">homme a mené la campagne </w:t>
      </w:r>
      <w:r w:rsidRPr="00EF7A01">
        <w:rPr>
          <w:i/>
          <w:lang w:val="fr-FR"/>
        </w:rPr>
        <w:t>+</w:t>
      </w:r>
      <w:proofErr w:type="spellStart"/>
      <w:r w:rsidRPr="00EF7A01">
        <w:rPr>
          <w:i/>
          <w:lang w:val="fr-FR"/>
        </w:rPr>
        <w:t>Unión</w:t>
      </w:r>
      <w:proofErr w:type="spellEnd"/>
      <w:r w:rsidRPr="00EF7A01">
        <w:rPr>
          <w:i/>
          <w:lang w:val="fr-FR"/>
        </w:rPr>
        <w:t>=</w:t>
      </w:r>
      <w:proofErr w:type="spellStart"/>
      <w:r w:rsidRPr="00EF7A01">
        <w:rPr>
          <w:i/>
          <w:lang w:val="fr-FR"/>
        </w:rPr>
        <w:t>discriminación</w:t>
      </w:r>
      <w:proofErr w:type="spellEnd"/>
      <w:r>
        <w:rPr>
          <w:lang w:val="fr-FR"/>
        </w:rPr>
        <w:t xml:space="preserve"> avec l</w:t>
      </w:r>
      <w:r w:rsidR="00BB2233">
        <w:rPr>
          <w:lang w:val="fr-FR"/>
        </w:rPr>
        <w:t>’</w:t>
      </w:r>
      <w:r>
        <w:rPr>
          <w:lang w:val="fr-FR"/>
        </w:rPr>
        <w:t>appui de l</w:t>
      </w:r>
      <w:r w:rsidR="00BB2233">
        <w:rPr>
          <w:lang w:val="fr-FR"/>
        </w:rPr>
        <w:t>’</w:t>
      </w:r>
      <w:r>
        <w:rPr>
          <w:lang w:val="fr-FR"/>
        </w:rPr>
        <w:t>Union européenne. Par ailleurs, pendant la pandémie de COVID</w:t>
      </w:r>
      <w:r>
        <w:rPr>
          <w:lang w:val="fr-FR"/>
        </w:rPr>
        <w:noBreakHyphen/>
        <w:t>19, le</w:t>
      </w:r>
      <w:r w:rsidR="00B95A38">
        <w:rPr>
          <w:lang w:val="fr-FR"/>
        </w:rPr>
        <w:t> </w:t>
      </w:r>
      <w:r>
        <w:rPr>
          <w:lang w:val="fr-FR"/>
        </w:rPr>
        <w:t>Ministère a fait campagne contre la stigmatisation des personnes touchées par la maladie, notamment les personnes migrantes en transit et les Honduriens de retour dans le pays. Au</w:t>
      </w:r>
      <w:r w:rsidR="00B95A38">
        <w:rPr>
          <w:lang w:val="fr-FR"/>
        </w:rPr>
        <w:t> </w:t>
      </w:r>
      <w:r>
        <w:rPr>
          <w:lang w:val="fr-FR"/>
        </w:rPr>
        <w:t xml:space="preserve">moyen de sa </w:t>
      </w:r>
      <w:proofErr w:type="spellStart"/>
      <w:r>
        <w:rPr>
          <w:lang w:val="fr-FR"/>
        </w:rPr>
        <w:t>plateforme</w:t>
      </w:r>
      <w:proofErr w:type="spellEnd"/>
      <w:r>
        <w:rPr>
          <w:lang w:val="fr-FR"/>
        </w:rPr>
        <w:t xml:space="preserve"> d</w:t>
      </w:r>
      <w:r w:rsidR="00BB2233">
        <w:rPr>
          <w:lang w:val="fr-FR"/>
        </w:rPr>
        <w:t>’</w:t>
      </w:r>
      <w:r>
        <w:rPr>
          <w:lang w:val="fr-FR"/>
        </w:rPr>
        <w:t>enseignement en ligne sur les droits de l</w:t>
      </w:r>
      <w:r w:rsidR="00BB2233">
        <w:rPr>
          <w:lang w:val="fr-FR"/>
        </w:rPr>
        <w:t>’</w:t>
      </w:r>
      <w:r>
        <w:rPr>
          <w:lang w:val="fr-FR"/>
        </w:rPr>
        <w:t>homme</w:t>
      </w:r>
      <w:r w:rsidRPr="0021007F">
        <w:rPr>
          <w:rStyle w:val="Appelnotedebasdep"/>
        </w:rPr>
        <w:footnoteReference w:id="43"/>
      </w:r>
      <w:r>
        <w:rPr>
          <w:lang w:val="fr-FR"/>
        </w:rPr>
        <w:t xml:space="preserve">, le Ministère a formé </w:t>
      </w:r>
      <w:r w:rsidR="00B95A38">
        <w:rPr>
          <w:lang w:val="fr-FR"/>
        </w:rPr>
        <w:t>à</w:t>
      </w:r>
      <w:r>
        <w:rPr>
          <w:lang w:val="fr-FR"/>
        </w:rPr>
        <w:t xml:space="preserve"> distance 11 groupes cibles sur des thèmes tels que les migrations, les droits des personnes LGBTI, les peuples autochtones et afro-honduriens, les exactions massives liées aux conflits, le droit à la paix, la prévention de la discrimination, le contrôle de conventionnalité et la justice transitionnelle. Entre 2018 et 2021, grâce à sa </w:t>
      </w:r>
      <w:proofErr w:type="spellStart"/>
      <w:r>
        <w:rPr>
          <w:lang w:val="fr-FR"/>
        </w:rPr>
        <w:t>plateforme</w:t>
      </w:r>
      <w:proofErr w:type="spellEnd"/>
      <w:r>
        <w:rPr>
          <w:lang w:val="fr-FR"/>
        </w:rPr>
        <w:t xml:space="preserve"> et à des programmes en présentiel, il a également formé 25 021 personnes aux droits de l</w:t>
      </w:r>
      <w:r w:rsidR="00BB2233">
        <w:rPr>
          <w:lang w:val="fr-FR"/>
        </w:rPr>
        <w:t>’</w:t>
      </w:r>
      <w:r>
        <w:rPr>
          <w:lang w:val="fr-FR"/>
        </w:rPr>
        <w:t>homme et à la non-discrimination, dont 19 213 responsables de l</w:t>
      </w:r>
      <w:r w:rsidR="00BB2233">
        <w:rPr>
          <w:lang w:val="fr-FR"/>
        </w:rPr>
        <w:t>’</w:t>
      </w:r>
      <w:r>
        <w:rPr>
          <w:lang w:val="fr-FR"/>
        </w:rPr>
        <w:t>application des lois, 4</w:t>
      </w:r>
      <w:r w:rsidR="00B95A38">
        <w:rPr>
          <w:lang w:val="fr-FR"/>
        </w:rPr>
        <w:t> </w:t>
      </w:r>
      <w:r>
        <w:rPr>
          <w:lang w:val="fr-FR"/>
        </w:rPr>
        <w:t>024</w:t>
      </w:r>
      <w:r w:rsidR="00B95A38">
        <w:rPr>
          <w:lang w:val="fr-FR"/>
        </w:rPr>
        <w:t> </w:t>
      </w:r>
      <w:r>
        <w:rPr>
          <w:lang w:val="fr-FR"/>
        </w:rPr>
        <w:t>fonctionnaires, 701 membres du grand public, 500 personnes détenues, 240 enseignants, 100 jeunes étudiants, 47 parents, 16 personnes handicapées et 13 membres d</w:t>
      </w:r>
      <w:r w:rsidR="00BB2233">
        <w:rPr>
          <w:lang w:val="fr-FR"/>
        </w:rPr>
        <w:t>’</w:t>
      </w:r>
      <w:r>
        <w:rPr>
          <w:lang w:val="fr-FR"/>
        </w:rPr>
        <w:t>entreprises privées.</w:t>
      </w:r>
    </w:p>
    <w:p w14:paraId="35B50ACF" w14:textId="781F5152" w:rsidR="00CC625D" w:rsidRPr="0021007F" w:rsidRDefault="00CC625D" w:rsidP="00CC625D">
      <w:pPr>
        <w:pStyle w:val="SingleTxtG"/>
      </w:pPr>
      <w:r>
        <w:rPr>
          <w:lang w:val="fr-FR"/>
        </w:rPr>
        <w:t>61.</w:t>
      </w:r>
      <w:r>
        <w:rPr>
          <w:lang w:val="fr-FR"/>
        </w:rPr>
        <w:tab/>
        <w:t>Concernant l</w:t>
      </w:r>
      <w:r w:rsidR="00BB2233">
        <w:rPr>
          <w:lang w:val="fr-FR"/>
        </w:rPr>
        <w:t>’</w:t>
      </w:r>
      <w:r>
        <w:rPr>
          <w:lang w:val="fr-FR"/>
        </w:rPr>
        <w:t>interdiction expresse de la discrimination, le nouveau Code pénal criminalise la discrimination fondée sur l</w:t>
      </w:r>
      <w:r w:rsidR="00BB2233">
        <w:rPr>
          <w:lang w:val="fr-FR"/>
        </w:rPr>
        <w:t>’</w:t>
      </w:r>
      <w:r>
        <w:rPr>
          <w:lang w:val="fr-FR"/>
        </w:rPr>
        <w:t>idéologie, la religion, les croyances, la langue, l</w:t>
      </w:r>
      <w:r w:rsidR="00BB2233">
        <w:rPr>
          <w:lang w:val="fr-FR"/>
        </w:rPr>
        <w:t>’</w:t>
      </w:r>
      <w:r>
        <w:rPr>
          <w:lang w:val="fr-FR"/>
        </w:rPr>
        <w:t>origine ethnique, raciale ou nationale, l</w:t>
      </w:r>
      <w:r w:rsidR="00BB2233">
        <w:rPr>
          <w:lang w:val="fr-FR"/>
        </w:rPr>
        <w:t>’</w:t>
      </w:r>
      <w:r>
        <w:rPr>
          <w:lang w:val="fr-FR"/>
        </w:rPr>
        <w:t>ascendance autochtone ou africaine, le sexe, l</w:t>
      </w:r>
      <w:r w:rsidR="00BB2233">
        <w:rPr>
          <w:lang w:val="fr-FR"/>
        </w:rPr>
        <w:t>’</w:t>
      </w:r>
      <w:r>
        <w:rPr>
          <w:lang w:val="fr-FR"/>
        </w:rPr>
        <w:t>orientation sexuelle ou l</w:t>
      </w:r>
      <w:r w:rsidR="00BB2233">
        <w:rPr>
          <w:lang w:val="fr-FR"/>
        </w:rPr>
        <w:t>’</w:t>
      </w:r>
      <w:r>
        <w:rPr>
          <w:lang w:val="fr-FR"/>
        </w:rPr>
        <w:t>identité de genre, le genre, l</w:t>
      </w:r>
      <w:r w:rsidR="00BB2233">
        <w:rPr>
          <w:lang w:val="fr-FR"/>
        </w:rPr>
        <w:t>’</w:t>
      </w:r>
      <w:r>
        <w:rPr>
          <w:lang w:val="fr-FR"/>
        </w:rPr>
        <w:t>état civil, la situation familiale ou financière, l</w:t>
      </w:r>
      <w:r w:rsidR="00BB2233">
        <w:rPr>
          <w:lang w:val="fr-FR"/>
        </w:rPr>
        <w:t>’</w:t>
      </w:r>
      <w:r>
        <w:rPr>
          <w:lang w:val="fr-FR"/>
        </w:rPr>
        <w:t>âge, la maladie ou le handicap. En outre, il prévoit les infractions d</w:t>
      </w:r>
      <w:r w:rsidR="00BB2233">
        <w:rPr>
          <w:lang w:val="fr-FR"/>
        </w:rPr>
        <w:t>’</w:t>
      </w:r>
      <w:r>
        <w:rPr>
          <w:lang w:val="fr-FR"/>
        </w:rPr>
        <w:t>incitation à la discrimination et à l</w:t>
      </w:r>
      <w:r w:rsidR="00BB2233">
        <w:rPr>
          <w:lang w:val="fr-FR"/>
        </w:rPr>
        <w:t>’</w:t>
      </w:r>
      <w:r>
        <w:rPr>
          <w:lang w:val="fr-FR"/>
        </w:rPr>
        <w:t>exploitation par le travail, ainsi que de harcèlement et de discrimination au travail</w:t>
      </w:r>
      <w:r w:rsidRPr="0021007F">
        <w:rPr>
          <w:rStyle w:val="Appelnotedebasdep"/>
        </w:rPr>
        <w:footnoteReference w:id="44"/>
      </w:r>
      <w:r>
        <w:rPr>
          <w:lang w:val="fr-FR"/>
        </w:rPr>
        <w:t>.</w:t>
      </w:r>
    </w:p>
    <w:p w14:paraId="7D6C8395" w14:textId="1B43E655" w:rsidR="00CC625D" w:rsidRPr="0021007F" w:rsidRDefault="00CC625D" w:rsidP="00CC625D">
      <w:pPr>
        <w:pStyle w:val="SingleTxtG"/>
      </w:pPr>
      <w:r>
        <w:rPr>
          <w:lang w:val="fr-FR"/>
        </w:rPr>
        <w:t>62.</w:t>
      </w:r>
      <w:r>
        <w:rPr>
          <w:lang w:val="fr-FR"/>
        </w:rPr>
        <w:tab/>
        <w:t>S</w:t>
      </w:r>
      <w:r w:rsidR="00BB2233">
        <w:rPr>
          <w:lang w:val="fr-FR"/>
        </w:rPr>
        <w:t>’</w:t>
      </w:r>
      <w:r>
        <w:rPr>
          <w:lang w:val="fr-FR"/>
        </w:rPr>
        <w:t>agissant des Honduriens vivant à l</w:t>
      </w:r>
      <w:r w:rsidR="00BB2233">
        <w:rPr>
          <w:lang w:val="fr-FR"/>
        </w:rPr>
        <w:t>’</w:t>
      </w:r>
      <w:r>
        <w:rPr>
          <w:lang w:val="fr-FR"/>
        </w:rPr>
        <w:t>étranger, le Honduras a renforcé son réseau consulaire en ouvrant six consulats permanents et 107 consulats mobiles afin d</w:t>
      </w:r>
      <w:r w:rsidR="00BB2233">
        <w:rPr>
          <w:lang w:val="fr-FR"/>
        </w:rPr>
        <w:t>’</w:t>
      </w:r>
      <w:r>
        <w:rPr>
          <w:lang w:val="fr-FR"/>
        </w:rPr>
        <w:t>offrir une meilleure protection aux migrants présents dans les pays de transit et de destination, comme exposé ci-après.</w:t>
      </w:r>
    </w:p>
    <w:p w14:paraId="4700E9E8" w14:textId="530DD948" w:rsidR="00CC625D" w:rsidRPr="0021007F" w:rsidRDefault="00515D5B" w:rsidP="00515D5B">
      <w:pPr>
        <w:pStyle w:val="H1G"/>
      </w:pPr>
      <w:bookmarkStart w:id="21" w:name="_Toc94129100"/>
      <w:r>
        <w:rPr>
          <w:bCs/>
          <w:lang w:val="fr-FR"/>
        </w:rPr>
        <w:tab/>
      </w:r>
      <w:r w:rsidR="00CC625D">
        <w:rPr>
          <w:bCs/>
          <w:lang w:val="fr-FR"/>
        </w:rPr>
        <w:t>B.</w:t>
      </w:r>
      <w:r w:rsidR="00CC625D">
        <w:rPr>
          <w:lang w:val="fr-FR"/>
        </w:rPr>
        <w:tab/>
      </w:r>
      <w:r w:rsidR="00CC625D" w:rsidRPr="00410EC9">
        <w:rPr>
          <w:lang w:val="fr-FR"/>
        </w:rPr>
        <w:t>Droit à une réparation effective</w:t>
      </w:r>
      <w:bookmarkEnd w:id="21"/>
    </w:p>
    <w:p w14:paraId="091A5003" w14:textId="68566209" w:rsidR="00CC625D" w:rsidRPr="0021007F" w:rsidRDefault="00CC625D" w:rsidP="00CC625D">
      <w:pPr>
        <w:pStyle w:val="SingleTxtG"/>
      </w:pPr>
      <w:r>
        <w:rPr>
          <w:lang w:val="fr-FR"/>
        </w:rPr>
        <w:t>63.</w:t>
      </w:r>
      <w:r>
        <w:rPr>
          <w:lang w:val="fr-FR"/>
        </w:rPr>
        <w:tab/>
        <w:t>Concernant les recommandations formulées aux paragraphes 29 et 43 des observations finales, les travailleurs relevant de la compétence de l</w:t>
      </w:r>
      <w:r w:rsidR="00BB2233">
        <w:rPr>
          <w:lang w:val="fr-FR"/>
        </w:rPr>
        <w:t>’</w:t>
      </w:r>
      <w:r>
        <w:rPr>
          <w:lang w:val="fr-FR"/>
        </w:rPr>
        <w:t>État peuvent saisir le Ministère du travail et de la sécurité sociale afin d</w:t>
      </w:r>
      <w:r w:rsidR="00BB2233">
        <w:rPr>
          <w:lang w:val="fr-FR"/>
        </w:rPr>
        <w:t>’</w:t>
      </w:r>
      <w:r>
        <w:rPr>
          <w:lang w:val="fr-FR"/>
        </w:rPr>
        <w:t>obtenir la garantie de leurs droits en matière de travail. Le cas échéant, le Ministère peut engager une procédure de conciliation avec l</w:t>
      </w:r>
      <w:r w:rsidR="00BB2233">
        <w:rPr>
          <w:lang w:val="fr-FR"/>
        </w:rPr>
        <w:t>’</w:t>
      </w:r>
      <w:r>
        <w:rPr>
          <w:lang w:val="fr-FR"/>
        </w:rPr>
        <w:t>employeur ou procéder à une inspection du lieu de travail, ou les deux, comme le prévoient la nouvelle loi relative à l</w:t>
      </w:r>
      <w:r w:rsidR="00BB2233">
        <w:rPr>
          <w:lang w:val="fr-FR"/>
        </w:rPr>
        <w:t>’</w:t>
      </w:r>
      <w:r>
        <w:rPr>
          <w:lang w:val="fr-FR"/>
        </w:rPr>
        <w:t>Inspection du travail et son règlement d</w:t>
      </w:r>
      <w:r w:rsidR="00BB2233">
        <w:rPr>
          <w:lang w:val="fr-FR"/>
        </w:rPr>
        <w:t>’</w:t>
      </w:r>
      <w:r>
        <w:rPr>
          <w:lang w:val="fr-FR"/>
        </w:rPr>
        <w:t>application. Il</w:t>
      </w:r>
      <w:r w:rsidR="000A0679">
        <w:rPr>
          <w:lang w:val="fr-FR"/>
        </w:rPr>
        <w:t> </w:t>
      </w:r>
      <w:r>
        <w:rPr>
          <w:lang w:val="fr-FR"/>
        </w:rPr>
        <w:t>est chargé de contrôler, par l</w:t>
      </w:r>
      <w:r w:rsidR="00BB2233">
        <w:rPr>
          <w:lang w:val="fr-FR"/>
        </w:rPr>
        <w:t>’</w:t>
      </w:r>
      <w:r>
        <w:rPr>
          <w:lang w:val="fr-FR"/>
        </w:rPr>
        <w:t>intermédiaire de la Direction générale de l</w:t>
      </w:r>
      <w:r w:rsidR="00BB2233">
        <w:rPr>
          <w:lang w:val="fr-FR"/>
        </w:rPr>
        <w:t>’</w:t>
      </w:r>
      <w:r>
        <w:rPr>
          <w:lang w:val="fr-FR"/>
        </w:rPr>
        <w:t>Inspection du travail, les conditions de travail de tous les travailleurs des établissements professionnels du pays, ou de tous les lieux où s</w:t>
      </w:r>
      <w:r w:rsidR="00BB2233">
        <w:rPr>
          <w:lang w:val="fr-FR"/>
        </w:rPr>
        <w:t>’</w:t>
      </w:r>
      <w:r>
        <w:rPr>
          <w:lang w:val="fr-FR"/>
        </w:rPr>
        <w:t>exerce une relation de travail. Dans le cas des domestiques, l</w:t>
      </w:r>
      <w:r w:rsidR="00BB2233">
        <w:rPr>
          <w:lang w:val="fr-FR"/>
        </w:rPr>
        <w:t>’</w:t>
      </w:r>
      <w:r>
        <w:rPr>
          <w:lang w:val="fr-FR"/>
        </w:rPr>
        <w:t>autorisation de l</w:t>
      </w:r>
      <w:r w:rsidR="00BB2233">
        <w:rPr>
          <w:lang w:val="fr-FR"/>
        </w:rPr>
        <w:t>’</w:t>
      </w:r>
      <w:r>
        <w:rPr>
          <w:lang w:val="fr-FR"/>
        </w:rPr>
        <w:t>employeur est nécessaire s</w:t>
      </w:r>
      <w:r w:rsidR="00BB2233">
        <w:rPr>
          <w:lang w:val="fr-FR"/>
        </w:rPr>
        <w:t>’</w:t>
      </w:r>
      <w:r>
        <w:rPr>
          <w:lang w:val="fr-FR"/>
        </w:rPr>
        <w:t>il s</w:t>
      </w:r>
      <w:r w:rsidR="00BB2233">
        <w:rPr>
          <w:lang w:val="fr-FR"/>
        </w:rPr>
        <w:t>’</w:t>
      </w:r>
      <w:r>
        <w:rPr>
          <w:lang w:val="fr-FR"/>
        </w:rPr>
        <w:t>agit de son domicile, afin de respecter le droit à l</w:t>
      </w:r>
      <w:r w:rsidR="00BB2233">
        <w:rPr>
          <w:lang w:val="fr-FR"/>
        </w:rPr>
        <w:t>’</w:t>
      </w:r>
      <w:r>
        <w:rPr>
          <w:lang w:val="fr-FR"/>
        </w:rPr>
        <w:t xml:space="preserve">inviolabilité du domicile. Après avoir épuisé les voies de recours administratives, </w:t>
      </w:r>
      <w:r>
        <w:rPr>
          <w:lang w:val="fr-FR"/>
        </w:rPr>
        <w:lastRenderedPageBreak/>
        <w:t>les travailleurs peuvent saisir les juridictions du travail afin de poursuivre l</w:t>
      </w:r>
      <w:r w:rsidR="00BB2233">
        <w:rPr>
          <w:lang w:val="fr-FR"/>
        </w:rPr>
        <w:t>’</w:t>
      </w:r>
      <w:r>
        <w:rPr>
          <w:lang w:val="fr-FR"/>
        </w:rPr>
        <w:t>employeur pour faire valoir leurs droits.</w:t>
      </w:r>
    </w:p>
    <w:p w14:paraId="337E4578" w14:textId="47451605" w:rsidR="00CC625D" w:rsidRDefault="00CC625D" w:rsidP="00CC625D">
      <w:pPr>
        <w:pStyle w:val="SingleTxtG"/>
        <w:rPr>
          <w:lang w:val="fr-FR"/>
        </w:rPr>
      </w:pPr>
      <w:r>
        <w:rPr>
          <w:lang w:val="fr-FR"/>
        </w:rPr>
        <w:t>64.</w:t>
      </w:r>
      <w:r>
        <w:rPr>
          <w:lang w:val="fr-FR"/>
        </w:rPr>
        <w:tab/>
        <w:t>Entre 2017 et août 2021, le Ministère du travail et de la sécurité sociale a inspecté 89 672 établissements professionnels employant 1 215 835 travailleurs, dont 517 274 femmes. Entre 2016 et août 2021, 1 970 inspections ont été réalisées dans l</w:t>
      </w:r>
      <w:r w:rsidR="00BB2233">
        <w:rPr>
          <w:lang w:val="fr-FR"/>
        </w:rPr>
        <w:t>’</w:t>
      </w:r>
      <w:r>
        <w:rPr>
          <w:lang w:val="fr-FR"/>
        </w:rPr>
        <w:t>industrie textile, l</w:t>
      </w:r>
      <w:r w:rsidR="00BB2233">
        <w:rPr>
          <w:lang w:val="fr-FR"/>
        </w:rPr>
        <w:t>’</w:t>
      </w:r>
      <w:r>
        <w:rPr>
          <w:lang w:val="fr-FR"/>
        </w:rPr>
        <w:t>un des secteurs les plus productifs du pays (voir le tableau 1). Cependant, il n</w:t>
      </w:r>
      <w:r w:rsidR="00BB2233">
        <w:rPr>
          <w:lang w:val="fr-FR"/>
        </w:rPr>
        <w:t>’</w:t>
      </w:r>
      <w:r>
        <w:rPr>
          <w:lang w:val="fr-FR"/>
        </w:rPr>
        <w:t>existe pas d</w:t>
      </w:r>
      <w:r w:rsidR="00BB2233">
        <w:rPr>
          <w:lang w:val="fr-FR"/>
        </w:rPr>
        <w:t>’</w:t>
      </w:r>
      <w:r>
        <w:rPr>
          <w:lang w:val="fr-FR"/>
        </w:rPr>
        <w:t>informations ventilées sur le nombre de travailleurs migrants qui ont demandé une inspection ou qui en ont bénéficié. Il est donc difficile de disposer d</w:t>
      </w:r>
      <w:r w:rsidR="00BB2233">
        <w:rPr>
          <w:lang w:val="fr-FR"/>
        </w:rPr>
        <w:t>’</w:t>
      </w:r>
      <w:r>
        <w:rPr>
          <w:lang w:val="fr-FR"/>
        </w:rPr>
        <w:t>informations ventilées selon le statut migratoire des travailleurs.</w:t>
      </w:r>
    </w:p>
    <w:p w14:paraId="2DCB593B" w14:textId="5656E209" w:rsidR="00CC625D" w:rsidRDefault="00CC625D" w:rsidP="00E33A5D">
      <w:pPr>
        <w:pStyle w:val="Titre1"/>
        <w:numPr>
          <w:ilvl w:val="0"/>
          <w:numId w:val="0"/>
        </w:numPr>
        <w:spacing w:before="240" w:after="120"/>
        <w:ind w:left="1134"/>
        <w:rPr>
          <w:b/>
          <w:bCs/>
          <w:lang w:val="fr-FR"/>
        </w:rPr>
      </w:pPr>
      <w:r>
        <w:rPr>
          <w:lang w:val="fr-FR"/>
        </w:rPr>
        <w:t xml:space="preserve">Tableau 1 </w:t>
      </w:r>
      <w:r w:rsidR="00E33A5D">
        <w:rPr>
          <w:lang w:val="fr-FR"/>
        </w:rPr>
        <w:br/>
      </w:r>
      <w:r w:rsidRPr="00E33A5D">
        <w:rPr>
          <w:b/>
          <w:bCs/>
          <w:lang w:val="fr-FR"/>
        </w:rPr>
        <w:t>Nombres d</w:t>
      </w:r>
      <w:r w:rsidR="00BB2233">
        <w:rPr>
          <w:b/>
          <w:bCs/>
          <w:lang w:val="fr-FR"/>
        </w:rPr>
        <w:t>’</w:t>
      </w:r>
      <w:r w:rsidRPr="00E33A5D">
        <w:rPr>
          <w:b/>
          <w:bCs/>
          <w:lang w:val="fr-FR"/>
        </w:rPr>
        <w:t>inspections annuelles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850"/>
        <w:gridCol w:w="851"/>
        <w:gridCol w:w="850"/>
        <w:gridCol w:w="709"/>
        <w:gridCol w:w="709"/>
        <w:gridCol w:w="849"/>
      </w:tblGrid>
      <w:tr w:rsidR="00E33A5D" w:rsidRPr="00E33A5D" w14:paraId="27A14AB7" w14:textId="77777777" w:rsidTr="00BC5746">
        <w:tc>
          <w:tcPr>
            <w:tcW w:w="7370" w:type="dxa"/>
            <w:gridSpan w:val="7"/>
            <w:tcBorders>
              <w:top w:val="single" w:sz="4" w:space="0" w:color="auto"/>
              <w:bottom w:val="single" w:sz="4" w:space="0" w:color="auto"/>
            </w:tcBorders>
            <w:shd w:val="clear" w:color="auto" w:fill="auto"/>
            <w:vAlign w:val="bottom"/>
          </w:tcPr>
          <w:p w14:paraId="5EC78760" w14:textId="44B38F6A" w:rsidR="00E33A5D" w:rsidRPr="00E33A5D" w:rsidRDefault="00E33A5D" w:rsidP="00E33A5D">
            <w:pPr>
              <w:keepNext/>
              <w:spacing w:before="80" w:after="80" w:line="200" w:lineRule="exact"/>
              <w:jc w:val="center"/>
              <w:rPr>
                <w:i/>
                <w:sz w:val="16"/>
              </w:rPr>
            </w:pPr>
            <w:r w:rsidRPr="00E33A5D">
              <w:rPr>
                <w:i/>
                <w:sz w:val="16"/>
                <w:lang w:val="fr-FR"/>
              </w:rPr>
              <w:t>Nombres d</w:t>
            </w:r>
            <w:r w:rsidR="00BB2233">
              <w:rPr>
                <w:i/>
                <w:sz w:val="16"/>
                <w:lang w:val="fr-FR"/>
              </w:rPr>
              <w:t>’</w:t>
            </w:r>
            <w:r w:rsidRPr="00E33A5D">
              <w:rPr>
                <w:i/>
                <w:sz w:val="16"/>
                <w:lang w:val="fr-FR"/>
              </w:rPr>
              <w:t>inspections annuelles réalisées par la Direction générale de l</w:t>
            </w:r>
            <w:r w:rsidR="00BB2233">
              <w:rPr>
                <w:i/>
                <w:sz w:val="16"/>
                <w:lang w:val="fr-FR"/>
              </w:rPr>
              <w:t>’</w:t>
            </w:r>
            <w:r w:rsidRPr="00E33A5D">
              <w:rPr>
                <w:i/>
                <w:sz w:val="16"/>
                <w:lang w:val="fr-FR"/>
              </w:rPr>
              <w:t>Inspection du travail</w:t>
            </w:r>
          </w:p>
        </w:tc>
      </w:tr>
      <w:tr w:rsidR="00E33A5D" w:rsidRPr="00CB3C52" w14:paraId="1D8A3114" w14:textId="77777777" w:rsidTr="0037521F">
        <w:tc>
          <w:tcPr>
            <w:tcW w:w="2552" w:type="dxa"/>
            <w:tcBorders>
              <w:top w:val="single" w:sz="4" w:space="0" w:color="auto"/>
              <w:bottom w:val="single" w:sz="12" w:space="0" w:color="auto"/>
            </w:tcBorders>
            <w:shd w:val="clear" w:color="auto" w:fill="auto"/>
            <w:vAlign w:val="bottom"/>
          </w:tcPr>
          <w:p w14:paraId="71BC03FA" w14:textId="7B063EE5" w:rsidR="00E33A5D" w:rsidRPr="00CB3C52" w:rsidRDefault="00E33A5D" w:rsidP="00E33A5D">
            <w:pPr>
              <w:keepNext/>
              <w:spacing w:before="80" w:after="80" w:line="200" w:lineRule="exact"/>
              <w:rPr>
                <w:i/>
                <w:sz w:val="16"/>
                <w:lang w:val="es-EC"/>
              </w:rPr>
            </w:pPr>
            <w:r w:rsidRPr="00E33A5D">
              <w:rPr>
                <w:i/>
                <w:iCs/>
                <w:sz w:val="16"/>
                <w:lang w:val="fr-FR"/>
              </w:rPr>
              <w:t>Année</w:t>
            </w:r>
          </w:p>
        </w:tc>
        <w:tc>
          <w:tcPr>
            <w:tcW w:w="850" w:type="dxa"/>
            <w:tcBorders>
              <w:top w:val="single" w:sz="4" w:space="0" w:color="auto"/>
              <w:bottom w:val="single" w:sz="12" w:space="0" w:color="auto"/>
            </w:tcBorders>
            <w:shd w:val="clear" w:color="auto" w:fill="auto"/>
            <w:vAlign w:val="bottom"/>
          </w:tcPr>
          <w:p w14:paraId="54F1822F" w14:textId="77777777" w:rsidR="00E33A5D" w:rsidRPr="00CB3C52" w:rsidRDefault="00E33A5D" w:rsidP="00E33A5D">
            <w:pPr>
              <w:keepNext/>
              <w:spacing w:before="80" w:after="80" w:line="200" w:lineRule="exact"/>
              <w:jc w:val="right"/>
              <w:rPr>
                <w:i/>
                <w:sz w:val="16"/>
              </w:rPr>
            </w:pPr>
            <w:r>
              <w:rPr>
                <w:i/>
                <w:sz w:val="16"/>
              </w:rPr>
              <w:t>2017</w:t>
            </w:r>
          </w:p>
        </w:tc>
        <w:tc>
          <w:tcPr>
            <w:tcW w:w="851" w:type="dxa"/>
            <w:tcBorders>
              <w:top w:val="single" w:sz="4" w:space="0" w:color="auto"/>
              <w:bottom w:val="single" w:sz="12" w:space="0" w:color="auto"/>
            </w:tcBorders>
            <w:shd w:val="clear" w:color="auto" w:fill="auto"/>
            <w:vAlign w:val="bottom"/>
          </w:tcPr>
          <w:p w14:paraId="501C225C" w14:textId="77777777" w:rsidR="00E33A5D" w:rsidRPr="00CB3C52" w:rsidRDefault="00E33A5D" w:rsidP="00E33A5D">
            <w:pPr>
              <w:keepNext/>
              <w:spacing w:before="80" w:after="80" w:line="200" w:lineRule="exact"/>
              <w:jc w:val="right"/>
              <w:rPr>
                <w:i/>
                <w:sz w:val="16"/>
              </w:rPr>
            </w:pPr>
            <w:r>
              <w:rPr>
                <w:i/>
                <w:sz w:val="16"/>
              </w:rPr>
              <w:t>2018</w:t>
            </w:r>
          </w:p>
        </w:tc>
        <w:tc>
          <w:tcPr>
            <w:tcW w:w="850" w:type="dxa"/>
            <w:tcBorders>
              <w:top w:val="single" w:sz="4" w:space="0" w:color="auto"/>
              <w:bottom w:val="single" w:sz="12" w:space="0" w:color="auto"/>
            </w:tcBorders>
            <w:shd w:val="clear" w:color="auto" w:fill="auto"/>
            <w:vAlign w:val="bottom"/>
          </w:tcPr>
          <w:p w14:paraId="625F02BB" w14:textId="77777777" w:rsidR="00E33A5D" w:rsidRPr="00CB3C52" w:rsidRDefault="00E33A5D" w:rsidP="00E33A5D">
            <w:pPr>
              <w:keepNext/>
              <w:spacing w:before="80" w:after="80" w:line="200" w:lineRule="exact"/>
              <w:jc w:val="right"/>
              <w:rPr>
                <w:i/>
                <w:sz w:val="16"/>
              </w:rPr>
            </w:pPr>
            <w:r>
              <w:rPr>
                <w:i/>
                <w:sz w:val="16"/>
              </w:rPr>
              <w:t>2019</w:t>
            </w:r>
          </w:p>
        </w:tc>
        <w:tc>
          <w:tcPr>
            <w:tcW w:w="709" w:type="dxa"/>
            <w:tcBorders>
              <w:top w:val="single" w:sz="4" w:space="0" w:color="auto"/>
              <w:bottom w:val="single" w:sz="12" w:space="0" w:color="auto"/>
            </w:tcBorders>
            <w:shd w:val="clear" w:color="auto" w:fill="auto"/>
            <w:vAlign w:val="bottom"/>
          </w:tcPr>
          <w:p w14:paraId="71F89B91" w14:textId="77777777" w:rsidR="00E33A5D" w:rsidRPr="00CB3C52" w:rsidRDefault="00E33A5D" w:rsidP="00E33A5D">
            <w:pPr>
              <w:keepNext/>
              <w:spacing w:before="80" w:after="80" w:line="200" w:lineRule="exact"/>
              <w:jc w:val="right"/>
              <w:rPr>
                <w:i/>
                <w:sz w:val="16"/>
              </w:rPr>
            </w:pPr>
            <w:r>
              <w:rPr>
                <w:i/>
                <w:sz w:val="16"/>
              </w:rPr>
              <w:t>2020</w:t>
            </w:r>
          </w:p>
        </w:tc>
        <w:tc>
          <w:tcPr>
            <w:tcW w:w="709" w:type="dxa"/>
            <w:tcBorders>
              <w:top w:val="single" w:sz="4" w:space="0" w:color="auto"/>
              <w:bottom w:val="single" w:sz="12" w:space="0" w:color="auto"/>
            </w:tcBorders>
            <w:shd w:val="clear" w:color="auto" w:fill="auto"/>
            <w:vAlign w:val="bottom"/>
          </w:tcPr>
          <w:p w14:paraId="69750F7F" w14:textId="77777777" w:rsidR="00E33A5D" w:rsidRPr="00CB3C52" w:rsidRDefault="00E33A5D" w:rsidP="00E33A5D">
            <w:pPr>
              <w:keepNext/>
              <w:spacing w:before="80" w:after="80" w:line="200" w:lineRule="exact"/>
              <w:jc w:val="right"/>
              <w:rPr>
                <w:i/>
                <w:sz w:val="16"/>
              </w:rPr>
            </w:pPr>
            <w:r>
              <w:rPr>
                <w:i/>
                <w:sz w:val="16"/>
              </w:rPr>
              <w:t>2021</w:t>
            </w:r>
          </w:p>
        </w:tc>
        <w:tc>
          <w:tcPr>
            <w:tcW w:w="849" w:type="dxa"/>
            <w:tcBorders>
              <w:top w:val="single" w:sz="4" w:space="0" w:color="auto"/>
              <w:bottom w:val="single" w:sz="12" w:space="0" w:color="auto"/>
            </w:tcBorders>
            <w:shd w:val="clear" w:color="auto" w:fill="auto"/>
            <w:vAlign w:val="bottom"/>
          </w:tcPr>
          <w:p w14:paraId="4AE064DC" w14:textId="77777777" w:rsidR="00E33A5D" w:rsidRPr="00FD6394" w:rsidRDefault="00E33A5D" w:rsidP="00E33A5D">
            <w:pPr>
              <w:keepNext/>
              <w:spacing w:before="80" w:after="80" w:line="200" w:lineRule="exact"/>
              <w:jc w:val="right"/>
              <w:rPr>
                <w:b/>
                <w:bCs/>
                <w:i/>
                <w:sz w:val="16"/>
              </w:rPr>
            </w:pPr>
            <w:r w:rsidRPr="00FD6394">
              <w:rPr>
                <w:b/>
                <w:bCs/>
                <w:i/>
                <w:sz w:val="16"/>
              </w:rPr>
              <w:t>Total</w:t>
            </w:r>
          </w:p>
        </w:tc>
      </w:tr>
      <w:tr w:rsidR="00E33A5D" w:rsidRPr="00CB3C52" w14:paraId="2E5F9789" w14:textId="77777777" w:rsidTr="0037521F">
        <w:tc>
          <w:tcPr>
            <w:tcW w:w="2552" w:type="dxa"/>
            <w:tcBorders>
              <w:top w:val="single" w:sz="12" w:space="0" w:color="auto"/>
            </w:tcBorders>
            <w:shd w:val="clear" w:color="auto" w:fill="auto"/>
            <w:vAlign w:val="bottom"/>
          </w:tcPr>
          <w:p w14:paraId="598987FB" w14:textId="6BB0131D" w:rsidR="00E33A5D" w:rsidRPr="00CB3C52" w:rsidRDefault="00E33A5D" w:rsidP="00E33A5D">
            <w:pPr>
              <w:keepNext/>
              <w:spacing w:before="40" w:after="40" w:line="220" w:lineRule="exact"/>
              <w:rPr>
                <w:sz w:val="18"/>
              </w:rPr>
            </w:pPr>
            <w:r w:rsidRPr="00E33A5D">
              <w:rPr>
                <w:sz w:val="18"/>
                <w:lang w:val="fr-FR"/>
              </w:rPr>
              <w:t>Nombre d</w:t>
            </w:r>
            <w:r w:rsidR="00BB2233">
              <w:rPr>
                <w:sz w:val="18"/>
                <w:lang w:val="fr-FR"/>
              </w:rPr>
              <w:t>’</w:t>
            </w:r>
            <w:r w:rsidRPr="00E33A5D">
              <w:rPr>
                <w:sz w:val="18"/>
                <w:lang w:val="fr-FR"/>
              </w:rPr>
              <w:t>inspections</w:t>
            </w:r>
          </w:p>
        </w:tc>
        <w:tc>
          <w:tcPr>
            <w:tcW w:w="850" w:type="dxa"/>
            <w:tcBorders>
              <w:top w:val="single" w:sz="12" w:space="0" w:color="auto"/>
            </w:tcBorders>
            <w:shd w:val="clear" w:color="auto" w:fill="auto"/>
            <w:vAlign w:val="bottom"/>
          </w:tcPr>
          <w:p w14:paraId="0C329F79" w14:textId="05E006BA" w:rsidR="00E33A5D" w:rsidRPr="00CB3C52" w:rsidRDefault="00E33A5D" w:rsidP="00E33A5D">
            <w:pPr>
              <w:keepNext/>
              <w:spacing w:before="40" w:after="40" w:line="220" w:lineRule="exact"/>
              <w:jc w:val="right"/>
              <w:rPr>
                <w:sz w:val="18"/>
              </w:rPr>
            </w:pPr>
            <w:r>
              <w:rPr>
                <w:sz w:val="18"/>
              </w:rPr>
              <w:t>25</w:t>
            </w:r>
            <w:r w:rsidR="0037521F">
              <w:rPr>
                <w:sz w:val="18"/>
              </w:rPr>
              <w:t> </w:t>
            </w:r>
            <w:r>
              <w:rPr>
                <w:sz w:val="18"/>
              </w:rPr>
              <w:t>614</w:t>
            </w:r>
          </w:p>
        </w:tc>
        <w:tc>
          <w:tcPr>
            <w:tcW w:w="851" w:type="dxa"/>
            <w:tcBorders>
              <w:top w:val="single" w:sz="12" w:space="0" w:color="auto"/>
            </w:tcBorders>
            <w:shd w:val="clear" w:color="auto" w:fill="auto"/>
            <w:vAlign w:val="bottom"/>
          </w:tcPr>
          <w:p w14:paraId="0D1C9F08" w14:textId="6E1BA5BE" w:rsidR="00E33A5D" w:rsidRPr="00CB3C52" w:rsidRDefault="00E33A5D" w:rsidP="00E33A5D">
            <w:pPr>
              <w:keepNext/>
              <w:spacing w:before="40" w:after="40" w:line="220" w:lineRule="exact"/>
              <w:jc w:val="right"/>
              <w:rPr>
                <w:sz w:val="18"/>
              </w:rPr>
            </w:pPr>
            <w:r>
              <w:rPr>
                <w:sz w:val="18"/>
              </w:rPr>
              <w:t>25</w:t>
            </w:r>
            <w:r w:rsidR="0037521F">
              <w:rPr>
                <w:sz w:val="18"/>
              </w:rPr>
              <w:t> </w:t>
            </w:r>
            <w:r>
              <w:rPr>
                <w:sz w:val="18"/>
              </w:rPr>
              <w:t>545</w:t>
            </w:r>
          </w:p>
        </w:tc>
        <w:tc>
          <w:tcPr>
            <w:tcW w:w="850" w:type="dxa"/>
            <w:tcBorders>
              <w:top w:val="single" w:sz="12" w:space="0" w:color="auto"/>
            </w:tcBorders>
            <w:shd w:val="clear" w:color="auto" w:fill="auto"/>
            <w:vAlign w:val="bottom"/>
          </w:tcPr>
          <w:p w14:paraId="1E0DA09E" w14:textId="14BF7191" w:rsidR="00E33A5D" w:rsidRPr="00CB3C52" w:rsidRDefault="00E33A5D" w:rsidP="00E33A5D">
            <w:pPr>
              <w:keepNext/>
              <w:spacing w:before="40" w:after="40" w:line="220" w:lineRule="exact"/>
              <w:jc w:val="right"/>
              <w:rPr>
                <w:sz w:val="18"/>
              </w:rPr>
            </w:pPr>
            <w:r>
              <w:rPr>
                <w:sz w:val="18"/>
              </w:rPr>
              <w:t>21</w:t>
            </w:r>
            <w:r w:rsidR="0037521F">
              <w:rPr>
                <w:sz w:val="18"/>
              </w:rPr>
              <w:t> </w:t>
            </w:r>
            <w:r>
              <w:rPr>
                <w:sz w:val="18"/>
              </w:rPr>
              <w:t>400</w:t>
            </w:r>
          </w:p>
        </w:tc>
        <w:tc>
          <w:tcPr>
            <w:tcW w:w="709" w:type="dxa"/>
            <w:tcBorders>
              <w:top w:val="single" w:sz="12" w:space="0" w:color="auto"/>
            </w:tcBorders>
            <w:shd w:val="clear" w:color="auto" w:fill="auto"/>
            <w:vAlign w:val="bottom"/>
          </w:tcPr>
          <w:p w14:paraId="0BD79568" w14:textId="7593CCF6" w:rsidR="00E33A5D" w:rsidRPr="00CB3C52" w:rsidRDefault="00E33A5D" w:rsidP="00E33A5D">
            <w:pPr>
              <w:keepNext/>
              <w:spacing w:before="40" w:after="40" w:line="220" w:lineRule="exact"/>
              <w:jc w:val="right"/>
              <w:rPr>
                <w:sz w:val="18"/>
              </w:rPr>
            </w:pPr>
            <w:r>
              <w:rPr>
                <w:sz w:val="18"/>
              </w:rPr>
              <w:t>8</w:t>
            </w:r>
            <w:r w:rsidR="0037521F">
              <w:rPr>
                <w:sz w:val="18"/>
              </w:rPr>
              <w:t> </w:t>
            </w:r>
            <w:r>
              <w:rPr>
                <w:sz w:val="18"/>
              </w:rPr>
              <w:t>267</w:t>
            </w:r>
          </w:p>
        </w:tc>
        <w:tc>
          <w:tcPr>
            <w:tcW w:w="709" w:type="dxa"/>
            <w:tcBorders>
              <w:top w:val="single" w:sz="12" w:space="0" w:color="auto"/>
            </w:tcBorders>
            <w:shd w:val="clear" w:color="auto" w:fill="auto"/>
            <w:vAlign w:val="bottom"/>
          </w:tcPr>
          <w:p w14:paraId="688B7F9C" w14:textId="059E28D3" w:rsidR="00E33A5D" w:rsidRPr="00CB3C52" w:rsidRDefault="00E33A5D" w:rsidP="00E33A5D">
            <w:pPr>
              <w:keepNext/>
              <w:spacing w:before="40" w:after="40" w:line="220" w:lineRule="exact"/>
              <w:jc w:val="right"/>
              <w:rPr>
                <w:sz w:val="18"/>
              </w:rPr>
            </w:pPr>
            <w:r>
              <w:rPr>
                <w:sz w:val="18"/>
              </w:rPr>
              <w:t>8</w:t>
            </w:r>
            <w:r w:rsidR="0037521F">
              <w:rPr>
                <w:sz w:val="18"/>
              </w:rPr>
              <w:t> </w:t>
            </w:r>
            <w:r>
              <w:rPr>
                <w:sz w:val="18"/>
              </w:rPr>
              <w:t>846</w:t>
            </w:r>
          </w:p>
        </w:tc>
        <w:tc>
          <w:tcPr>
            <w:tcW w:w="849" w:type="dxa"/>
            <w:tcBorders>
              <w:top w:val="single" w:sz="12" w:space="0" w:color="auto"/>
            </w:tcBorders>
            <w:shd w:val="clear" w:color="auto" w:fill="auto"/>
            <w:vAlign w:val="bottom"/>
          </w:tcPr>
          <w:p w14:paraId="4AAB72CA" w14:textId="4C4C83C9" w:rsidR="00E33A5D" w:rsidRPr="00FD6394" w:rsidRDefault="00E33A5D" w:rsidP="00E33A5D">
            <w:pPr>
              <w:keepNext/>
              <w:spacing w:before="40" w:after="40" w:line="220" w:lineRule="exact"/>
              <w:jc w:val="right"/>
              <w:rPr>
                <w:b/>
                <w:bCs/>
                <w:sz w:val="18"/>
              </w:rPr>
            </w:pPr>
            <w:r w:rsidRPr="00FD6394">
              <w:rPr>
                <w:b/>
                <w:bCs/>
                <w:sz w:val="18"/>
              </w:rPr>
              <w:t>89</w:t>
            </w:r>
            <w:r w:rsidR="0037521F">
              <w:rPr>
                <w:b/>
                <w:bCs/>
                <w:sz w:val="18"/>
              </w:rPr>
              <w:t> </w:t>
            </w:r>
            <w:r w:rsidRPr="00FD6394">
              <w:rPr>
                <w:b/>
                <w:bCs/>
                <w:sz w:val="18"/>
              </w:rPr>
              <w:t>672</w:t>
            </w:r>
          </w:p>
        </w:tc>
      </w:tr>
      <w:tr w:rsidR="00E33A5D" w:rsidRPr="00CB3C52" w14:paraId="6B4F068C" w14:textId="77777777" w:rsidTr="0037521F">
        <w:tc>
          <w:tcPr>
            <w:tcW w:w="2552" w:type="dxa"/>
            <w:shd w:val="clear" w:color="auto" w:fill="auto"/>
            <w:vAlign w:val="bottom"/>
          </w:tcPr>
          <w:p w14:paraId="244528AE" w14:textId="57478DF1" w:rsidR="00E33A5D" w:rsidRPr="00CB3C52" w:rsidRDefault="00E33A5D" w:rsidP="00E33A5D">
            <w:pPr>
              <w:keepNext/>
              <w:spacing w:before="40" w:after="40" w:line="220" w:lineRule="exact"/>
              <w:rPr>
                <w:sz w:val="18"/>
              </w:rPr>
            </w:pPr>
            <w:r w:rsidRPr="00E33A5D">
              <w:rPr>
                <w:sz w:val="18"/>
                <w:lang w:val="fr-FR"/>
              </w:rPr>
              <w:t>Nombre de travailleurs concernés</w:t>
            </w:r>
          </w:p>
        </w:tc>
        <w:tc>
          <w:tcPr>
            <w:tcW w:w="850" w:type="dxa"/>
            <w:shd w:val="clear" w:color="auto" w:fill="auto"/>
            <w:vAlign w:val="bottom"/>
          </w:tcPr>
          <w:p w14:paraId="0C3660BF" w14:textId="7B9A27E3" w:rsidR="00E33A5D" w:rsidRPr="00CB3C52" w:rsidRDefault="00E33A5D" w:rsidP="00E33A5D">
            <w:pPr>
              <w:keepNext/>
              <w:spacing w:before="40" w:after="40" w:line="220" w:lineRule="exact"/>
              <w:jc w:val="right"/>
              <w:rPr>
                <w:sz w:val="18"/>
              </w:rPr>
            </w:pPr>
            <w:r>
              <w:rPr>
                <w:sz w:val="18"/>
              </w:rPr>
              <w:t>257</w:t>
            </w:r>
            <w:r w:rsidR="0037521F">
              <w:rPr>
                <w:sz w:val="18"/>
              </w:rPr>
              <w:t> </w:t>
            </w:r>
            <w:r>
              <w:rPr>
                <w:sz w:val="18"/>
              </w:rPr>
              <w:t>097</w:t>
            </w:r>
          </w:p>
        </w:tc>
        <w:tc>
          <w:tcPr>
            <w:tcW w:w="851" w:type="dxa"/>
            <w:shd w:val="clear" w:color="auto" w:fill="auto"/>
            <w:vAlign w:val="bottom"/>
          </w:tcPr>
          <w:p w14:paraId="1D2A4872" w14:textId="31E7CA30" w:rsidR="00E33A5D" w:rsidRPr="00CB3C52" w:rsidRDefault="00E33A5D" w:rsidP="00E33A5D">
            <w:pPr>
              <w:keepNext/>
              <w:spacing w:before="40" w:after="40" w:line="220" w:lineRule="exact"/>
              <w:jc w:val="right"/>
              <w:rPr>
                <w:sz w:val="18"/>
              </w:rPr>
            </w:pPr>
            <w:r>
              <w:rPr>
                <w:sz w:val="18"/>
              </w:rPr>
              <w:t>428</w:t>
            </w:r>
            <w:r w:rsidR="0037521F">
              <w:rPr>
                <w:sz w:val="18"/>
              </w:rPr>
              <w:t> </w:t>
            </w:r>
            <w:r>
              <w:rPr>
                <w:sz w:val="18"/>
              </w:rPr>
              <w:t>532</w:t>
            </w:r>
          </w:p>
        </w:tc>
        <w:tc>
          <w:tcPr>
            <w:tcW w:w="850" w:type="dxa"/>
            <w:shd w:val="clear" w:color="auto" w:fill="auto"/>
            <w:vAlign w:val="bottom"/>
          </w:tcPr>
          <w:p w14:paraId="7A29F4B5" w14:textId="0496A278" w:rsidR="00E33A5D" w:rsidRPr="00CB3C52" w:rsidRDefault="00E33A5D" w:rsidP="00E33A5D">
            <w:pPr>
              <w:keepNext/>
              <w:spacing w:before="40" w:after="40" w:line="220" w:lineRule="exact"/>
              <w:jc w:val="right"/>
              <w:rPr>
                <w:sz w:val="18"/>
              </w:rPr>
            </w:pPr>
            <w:r>
              <w:rPr>
                <w:sz w:val="18"/>
              </w:rPr>
              <w:t>259</w:t>
            </w:r>
            <w:r w:rsidR="0037521F">
              <w:rPr>
                <w:sz w:val="18"/>
              </w:rPr>
              <w:t> </w:t>
            </w:r>
            <w:r>
              <w:rPr>
                <w:sz w:val="18"/>
              </w:rPr>
              <w:t>912</w:t>
            </w:r>
          </w:p>
        </w:tc>
        <w:tc>
          <w:tcPr>
            <w:tcW w:w="709" w:type="dxa"/>
            <w:shd w:val="clear" w:color="auto" w:fill="auto"/>
            <w:vAlign w:val="bottom"/>
          </w:tcPr>
          <w:p w14:paraId="369DC5E8" w14:textId="1C972C4E" w:rsidR="00E33A5D" w:rsidRPr="00CB3C52" w:rsidRDefault="00E33A5D" w:rsidP="00E33A5D">
            <w:pPr>
              <w:keepNext/>
              <w:spacing w:before="40" w:after="40" w:line="220" w:lineRule="exact"/>
              <w:jc w:val="right"/>
              <w:rPr>
                <w:sz w:val="18"/>
              </w:rPr>
            </w:pPr>
            <w:r>
              <w:rPr>
                <w:sz w:val="18"/>
              </w:rPr>
              <w:t>173</w:t>
            </w:r>
            <w:r w:rsidR="0037521F">
              <w:rPr>
                <w:sz w:val="18"/>
              </w:rPr>
              <w:t> </w:t>
            </w:r>
            <w:r>
              <w:rPr>
                <w:sz w:val="18"/>
              </w:rPr>
              <w:t>183</w:t>
            </w:r>
          </w:p>
        </w:tc>
        <w:tc>
          <w:tcPr>
            <w:tcW w:w="709" w:type="dxa"/>
            <w:shd w:val="clear" w:color="auto" w:fill="auto"/>
            <w:vAlign w:val="bottom"/>
          </w:tcPr>
          <w:p w14:paraId="5DBE1C63" w14:textId="133813B9" w:rsidR="00E33A5D" w:rsidRPr="00CB3C52" w:rsidRDefault="00E33A5D" w:rsidP="00E33A5D">
            <w:pPr>
              <w:keepNext/>
              <w:spacing w:before="40" w:after="40" w:line="220" w:lineRule="exact"/>
              <w:jc w:val="right"/>
              <w:rPr>
                <w:sz w:val="18"/>
              </w:rPr>
            </w:pPr>
            <w:r>
              <w:rPr>
                <w:sz w:val="18"/>
              </w:rPr>
              <w:t>97</w:t>
            </w:r>
            <w:r w:rsidR="0037521F">
              <w:rPr>
                <w:sz w:val="18"/>
              </w:rPr>
              <w:t> </w:t>
            </w:r>
            <w:r>
              <w:rPr>
                <w:sz w:val="18"/>
              </w:rPr>
              <w:t>111</w:t>
            </w:r>
          </w:p>
        </w:tc>
        <w:tc>
          <w:tcPr>
            <w:tcW w:w="849" w:type="dxa"/>
            <w:shd w:val="clear" w:color="auto" w:fill="auto"/>
            <w:vAlign w:val="bottom"/>
          </w:tcPr>
          <w:p w14:paraId="6153EA43" w14:textId="07B4BA20" w:rsidR="00E33A5D" w:rsidRPr="00FD6394" w:rsidRDefault="00E33A5D" w:rsidP="00E33A5D">
            <w:pPr>
              <w:keepNext/>
              <w:spacing w:before="40" w:after="40" w:line="220" w:lineRule="exact"/>
              <w:jc w:val="right"/>
              <w:rPr>
                <w:b/>
                <w:bCs/>
                <w:sz w:val="18"/>
              </w:rPr>
            </w:pPr>
            <w:r w:rsidRPr="00FD6394">
              <w:rPr>
                <w:b/>
                <w:bCs/>
                <w:sz w:val="18"/>
              </w:rPr>
              <w:t>1</w:t>
            </w:r>
            <w:r w:rsidR="0037521F">
              <w:rPr>
                <w:b/>
                <w:bCs/>
                <w:sz w:val="18"/>
              </w:rPr>
              <w:t> </w:t>
            </w:r>
            <w:r w:rsidRPr="00FD6394">
              <w:rPr>
                <w:b/>
                <w:bCs/>
                <w:sz w:val="18"/>
              </w:rPr>
              <w:t>215</w:t>
            </w:r>
            <w:r w:rsidR="0037521F">
              <w:rPr>
                <w:b/>
                <w:bCs/>
                <w:sz w:val="18"/>
              </w:rPr>
              <w:t> </w:t>
            </w:r>
            <w:r w:rsidRPr="00FD6394">
              <w:rPr>
                <w:b/>
                <w:bCs/>
                <w:sz w:val="18"/>
              </w:rPr>
              <w:t>835</w:t>
            </w:r>
          </w:p>
        </w:tc>
      </w:tr>
      <w:tr w:rsidR="00E33A5D" w:rsidRPr="00CB3C52" w14:paraId="66425C7F" w14:textId="77777777" w:rsidTr="0037521F">
        <w:tc>
          <w:tcPr>
            <w:tcW w:w="2552" w:type="dxa"/>
            <w:tcBorders>
              <w:bottom w:val="single" w:sz="12" w:space="0" w:color="auto"/>
            </w:tcBorders>
            <w:shd w:val="clear" w:color="auto" w:fill="auto"/>
            <w:vAlign w:val="bottom"/>
          </w:tcPr>
          <w:p w14:paraId="51BB0C83" w14:textId="50C3EA22" w:rsidR="00E33A5D" w:rsidRPr="00CB3C52" w:rsidRDefault="00E33A5D" w:rsidP="00E33A5D">
            <w:pPr>
              <w:keepNext/>
              <w:spacing w:before="40" w:after="40" w:line="220" w:lineRule="exact"/>
              <w:rPr>
                <w:sz w:val="18"/>
              </w:rPr>
            </w:pPr>
            <w:r w:rsidRPr="00E33A5D">
              <w:rPr>
                <w:sz w:val="18"/>
                <w:lang w:val="fr-FR"/>
              </w:rPr>
              <w:t>Nombre de femmes concernées</w:t>
            </w:r>
          </w:p>
        </w:tc>
        <w:tc>
          <w:tcPr>
            <w:tcW w:w="850" w:type="dxa"/>
            <w:tcBorders>
              <w:bottom w:val="single" w:sz="12" w:space="0" w:color="auto"/>
            </w:tcBorders>
            <w:shd w:val="clear" w:color="auto" w:fill="auto"/>
            <w:vAlign w:val="bottom"/>
          </w:tcPr>
          <w:p w14:paraId="0FDBEDE9" w14:textId="6A307EA8" w:rsidR="00E33A5D" w:rsidRPr="00CB3C52" w:rsidRDefault="00E33A5D" w:rsidP="00E33A5D">
            <w:pPr>
              <w:keepNext/>
              <w:spacing w:before="40" w:after="40" w:line="220" w:lineRule="exact"/>
              <w:jc w:val="right"/>
              <w:rPr>
                <w:sz w:val="18"/>
              </w:rPr>
            </w:pPr>
            <w:r>
              <w:rPr>
                <w:sz w:val="18"/>
              </w:rPr>
              <w:t>111</w:t>
            </w:r>
            <w:r w:rsidR="0037521F">
              <w:rPr>
                <w:sz w:val="18"/>
              </w:rPr>
              <w:t> </w:t>
            </w:r>
            <w:r>
              <w:rPr>
                <w:sz w:val="18"/>
              </w:rPr>
              <w:t>276</w:t>
            </w:r>
          </w:p>
        </w:tc>
        <w:tc>
          <w:tcPr>
            <w:tcW w:w="851" w:type="dxa"/>
            <w:tcBorders>
              <w:bottom w:val="single" w:sz="12" w:space="0" w:color="auto"/>
            </w:tcBorders>
            <w:shd w:val="clear" w:color="auto" w:fill="auto"/>
            <w:vAlign w:val="bottom"/>
          </w:tcPr>
          <w:p w14:paraId="0342C1D7" w14:textId="51CF3590" w:rsidR="00E33A5D" w:rsidRPr="00CB3C52" w:rsidRDefault="00E33A5D" w:rsidP="00E33A5D">
            <w:pPr>
              <w:keepNext/>
              <w:spacing w:before="40" w:after="40" w:line="220" w:lineRule="exact"/>
              <w:jc w:val="right"/>
              <w:rPr>
                <w:sz w:val="18"/>
              </w:rPr>
            </w:pPr>
            <w:r>
              <w:rPr>
                <w:sz w:val="18"/>
              </w:rPr>
              <w:t>182</w:t>
            </w:r>
            <w:r w:rsidR="0037521F">
              <w:rPr>
                <w:sz w:val="18"/>
              </w:rPr>
              <w:t> </w:t>
            </w:r>
            <w:r>
              <w:rPr>
                <w:sz w:val="18"/>
              </w:rPr>
              <w:t>344</w:t>
            </w:r>
          </w:p>
        </w:tc>
        <w:tc>
          <w:tcPr>
            <w:tcW w:w="850" w:type="dxa"/>
            <w:tcBorders>
              <w:bottom w:val="single" w:sz="12" w:space="0" w:color="auto"/>
            </w:tcBorders>
            <w:shd w:val="clear" w:color="auto" w:fill="auto"/>
            <w:vAlign w:val="bottom"/>
          </w:tcPr>
          <w:p w14:paraId="3312FF71" w14:textId="33614E71" w:rsidR="00E33A5D" w:rsidRPr="00CB3C52" w:rsidRDefault="00E33A5D" w:rsidP="00E33A5D">
            <w:pPr>
              <w:keepNext/>
              <w:spacing w:before="40" w:after="40" w:line="220" w:lineRule="exact"/>
              <w:jc w:val="right"/>
              <w:rPr>
                <w:sz w:val="18"/>
              </w:rPr>
            </w:pPr>
            <w:r>
              <w:rPr>
                <w:sz w:val="18"/>
              </w:rPr>
              <w:t>106</w:t>
            </w:r>
            <w:r w:rsidR="0037521F">
              <w:rPr>
                <w:sz w:val="18"/>
              </w:rPr>
              <w:t> </w:t>
            </w:r>
            <w:r>
              <w:rPr>
                <w:sz w:val="18"/>
              </w:rPr>
              <w:t>385</w:t>
            </w:r>
          </w:p>
        </w:tc>
        <w:tc>
          <w:tcPr>
            <w:tcW w:w="709" w:type="dxa"/>
            <w:tcBorders>
              <w:bottom w:val="single" w:sz="12" w:space="0" w:color="auto"/>
            </w:tcBorders>
            <w:shd w:val="clear" w:color="auto" w:fill="auto"/>
            <w:vAlign w:val="bottom"/>
          </w:tcPr>
          <w:p w14:paraId="7ADE5D94" w14:textId="3F3FD2ED" w:rsidR="00E33A5D" w:rsidRPr="00CB3C52" w:rsidRDefault="00E33A5D" w:rsidP="00E33A5D">
            <w:pPr>
              <w:keepNext/>
              <w:spacing w:before="40" w:after="40" w:line="220" w:lineRule="exact"/>
              <w:jc w:val="right"/>
              <w:rPr>
                <w:sz w:val="18"/>
              </w:rPr>
            </w:pPr>
            <w:r>
              <w:rPr>
                <w:sz w:val="18"/>
              </w:rPr>
              <w:t>75</w:t>
            </w:r>
            <w:r w:rsidR="0037521F">
              <w:rPr>
                <w:sz w:val="18"/>
              </w:rPr>
              <w:t> </w:t>
            </w:r>
            <w:r>
              <w:rPr>
                <w:sz w:val="18"/>
              </w:rPr>
              <w:t>971</w:t>
            </w:r>
          </w:p>
        </w:tc>
        <w:tc>
          <w:tcPr>
            <w:tcW w:w="709" w:type="dxa"/>
            <w:tcBorders>
              <w:bottom w:val="single" w:sz="12" w:space="0" w:color="auto"/>
            </w:tcBorders>
            <w:shd w:val="clear" w:color="auto" w:fill="auto"/>
            <w:vAlign w:val="bottom"/>
          </w:tcPr>
          <w:p w14:paraId="3FB8EB34" w14:textId="2516F94A" w:rsidR="00E33A5D" w:rsidRPr="00CB3C52" w:rsidRDefault="00E33A5D" w:rsidP="00E33A5D">
            <w:pPr>
              <w:keepNext/>
              <w:spacing w:before="40" w:after="40" w:line="220" w:lineRule="exact"/>
              <w:jc w:val="right"/>
              <w:rPr>
                <w:sz w:val="18"/>
              </w:rPr>
            </w:pPr>
            <w:r>
              <w:rPr>
                <w:sz w:val="18"/>
              </w:rPr>
              <w:t>41</w:t>
            </w:r>
            <w:r w:rsidR="0037521F">
              <w:rPr>
                <w:sz w:val="18"/>
              </w:rPr>
              <w:t> </w:t>
            </w:r>
            <w:r>
              <w:rPr>
                <w:sz w:val="18"/>
              </w:rPr>
              <w:t>298</w:t>
            </w:r>
          </w:p>
        </w:tc>
        <w:tc>
          <w:tcPr>
            <w:tcW w:w="849" w:type="dxa"/>
            <w:tcBorders>
              <w:bottom w:val="single" w:sz="12" w:space="0" w:color="auto"/>
            </w:tcBorders>
            <w:shd w:val="clear" w:color="auto" w:fill="auto"/>
            <w:vAlign w:val="bottom"/>
          </w:tcPr>
          <w:p w14:paraId="34240E38" w14:textId="58120D27" w:rsidR="00E33A5D" w:rsidRPr="00FD6394" w:rsidRDefault="00E33A5D" w:rsidP="00E33A5D">
            <w:pPr>
              <w:keepNext/>
              <w:spacing w:before="40" w:after="40" w:line="220" w:lineRule="exact"/>
              <w:jc w:val="right"/>
              <w:rPr>
                <w:b/>
                <w:bCs/>
                <w:sz w:val="18"/>
              </w:rPr>
            </w:pPr>
            <w:r w:rsidRPr="00FD6394">
              <w:rPr>
                <w:b/>
                <w:bCs/>
                <w:sz w:val="18"/>
              </w:rPr>
              <w:t>517</w:t>
            </w:r>
            <w:r w:rsidR="0037521F">
              <w:rPr>
                <w:b/>
                <w:bCs/>
                <w:sz w:val="18"/>
              </w:rPr>
              <w:t> </w:t>
            </w:r>
            <w:r w:rsidRPr="00FD6394">
              <w:rPr>
                <w:b/>
                <w:bCs/>
                <w:sz w:val="18"/>
              </w:rPr>
              <w:t>274</w:t>
            </w:r>
          </w:p>
        </w:tc>
      </w:tr>
    </w:tbl>
    <w:p w14:paraId="52E193E0" w14:textId="388D4CDC" w:rsidR="00CC625D" w:rsidRPr="0021007F" w:rsidRDefault="00CC625D" w:rsidP="00CD652A">
      <w:pPr>
        <w:pStyle w:val="SingleTxtG"/>
        <w:spacing w:before="240"/>
      </w:pPr>
      <w:r>
        <w:rPr>
          <w:lang w:val="fr-FR"/>
        </w:rPr>
        <w:t>65.</w:t>
      </w:r>
      <w:r>
        <w:rPr>
          <w:lang w:val="fr-FR"/>
        </w:rPr>
        <w:tab/>
        <w:t>Afin de renforcer la protection des travailleurs migrants en situation régulière, le Ministère du travail et de la sécurité sociale leur délivre un permis de travail. Le permis de travail est complémentaire au permis de séjour délivré par l</w:t>
      </w:r>
      <w:r w:rsidR="00BB2233">
        <w:rPr>
          <w:lang w:val="fr-FR"/>
        </w:rPr>
        <w:t>’</w:t>
      </w:r>
      <w:r>
        <w:rPr>
          <w:lang w:val="fr-FR"/>
        </w:rPr>
        <w:t>Institut national des migrations. Toutefois, les migrants peuvent accéder librement à tous les services du ministère, quel que soit leur statut migratoire.</w:t>
      </w:r>
    </w:p>
    <w:p w14:paraId="32F2D1D7" w14:textId="7E467BB4" w:rsidR="00CC625D" w:rsidRPr="0021007F" w:rsidRDefault="00CC625D" w:rsidP="00CC625D">
      <w:pPr>
        <w:pStyle w:val="SingleTxtG"/>
      </w:pPr>
      <w:r>
        <w:rPr>
          <w:lang w:val="fr-FR"/>
        </w:rPr>
        <w:t>66.</w:t>
      </w:r>
      <w:r>
        <w:rPr>
          <w:lang w:val="fr-FR"/>
        </w:rPr>
        <w:tab/>
        <w:t>Les services accessibles aux Honduriens qui vivent à l</w:t>
      </w:r>
      <w:r w:rsidR="00BB2233">
        <w:rPr>
          <w:lang w:val="fr-FR"/>
        </w:rPr>
        <w:t>’</w:t>
      </w:r>
      <w:r>
        <w:rPr>
          <w:lang w:val="fr-FR"/>
        </w:rPr>
        <w:t>étranger diffèrent d</w:t>
      </w:r>
      <w:r w:rsidR="00BB2233">
        <w:rPr>
          <w:lang w:val="fr-FR"/>
        </w:rPr>
        <w:t>’</w:t>
      </w:r>
      <w:r>
        <w:rPr>
          <w:lang w:val="fr-FR"/>
        </w:rPr>
        <w:t>un pays à l</w:t>
      </w:r>
      <w:r w:rsidR="00BB2233">
        <w:rPr>
          <w:lang w:val="fr-FR"/>
        </w:rPr>
        <w:t>’</w:t>
      </w:r>
      <w:r>
        <w:rPr>
          <w:lang w:val="fr-FR"/>
        </w:rPr>
        <w:t>autre. Néanmoins, en application de la loi relative à la protection des migrants honduriens, le réseau consulaire offre à ces derniers des services de conseil juridique, d</w:t>
      </w:r>
      <w:r w:rsidR="00BB2233">
        <w:rPr>
          <w:lang w:val="fr-FR"/>
        </w:rPr>
        <w:t>’</w:t>
      </w:r>
      <w:r>
        <w:rPr>
          <w:lang w:val="fr-FR"/>
        </w:rPr>
        <w:t>assistance consulaire et de suivi des cas de disparition ou de détention de ressortissants Honduriens</w:t>
      </w:r>
      <w:r w:rsidRPr="0021007F">
        <w:rPr>
          <w:rStyle w:val="Appelnotedebasdep"/>
        </w:rPr>
        <w:footnoteReference w:id="45"/>
      </w:r>
      <w:r>
        <w:rPr>
          <w:lang w:val="fr-FR"/>
        </w:rPr>
        <w:t>. L</w:t>
      </w:r>
      <w:r w:rsidR="00BB2233">
        <w:rPr>
          <w:lang w:val="fr-FR"/>
        </w:rPr>
        <w:t>’</w:t>
      </w:r>
      <w:r>
        <w:rPr>
          <w:lang w:val="fr-FR"/>
        </w:rPr>
        <w:t>un des services les plus importants est l</w:t>
      </w:r>
      <w:r w:rsidR="00BB2233">
        <w:rPr>
          <w:lang w:val="fr-FR"/>
        </w:rPr>
        <w:t>’</w:t>
      </w:r>
      <w:r>
        <w:rPr>
          <w:lang w:val="fr-FR"/>
        </w:rPr>
        <w:t>inscription consulaire, qui permet de recenser les Honduriens vivant à l</w:t>
      </w:r>
      <w:r w:rsidR="00BB2233">
        <w:rPr>
          <w:lang w:val="fr-FR"/>
        </w:rPr>
        <w:t>’</w:t>
      </w:r>
      <w:r>
        <w:rPr>
          <w:lang w:val="fr-FR"/>
        </w:rPr>
        <w:t>étranger et de leur donner accès à des services bancaires, à des services d</w:t>
      </w:r>
      <w:r w:rsidR="00BB2233">
        <w:rPr>
          <w:lang w:val="fr-FR"/>
        </w:rPr>
        <w:t>’</w:t>
      </w:r>
      <w:r>
        <w:rPr>
          <w:lang w:val="fr-FR"/>
        </w:rPr>
        <w:t>assurance et à certains documents officiels comme le permis de conduire. Entre 2017 et 2021, 137</w:t>
      </w:r>
      <w:r w:rsidR="00C66B06">
        <w:rPr>
          <w:lang w:val="fr-FR"/>
        </w:rPr>
        <w:t> </w:t>
      </w:r>
      <w:r>
        <w:rPr>
          <w:lang w:val="fr-FR"/>
        </w:rPr>
        <w:t>760</w:t>
      </w:r>
      <w:r w:rsidR="00C66B06">
        <w:rPr>
          <w:lang w:val="fr-FR"/>
        </w:rPr>
        <w:t> </w:t>
      </w:r>
      <w:r>
        <w:rPr>
          <w:lang w:val="fr-FR"/>
        </w:rPr>
        <w:t>inscriptions consulaires ont été réalisées.</w:t>
      </w:r>
    </w:p>
    <w:p w14:paraId="2868FA4D" w14:textId="403C9B78" w:rsidR="00CC625D" w:rsidRPr="0021007F" w:rsidRDefault="00CD652A" w:rsidP="00CD652A">
      <w:pPr>
        <w:pStyle w:val="HChG"/>
      </w:pPr>
      <w:bookmarkStart w:id="22" w:name="_Toc94129101"/>
      <w:r>
        <w:tab/>
      </w:r>
      <w:r w:rsidR="00CC625D">
        <w:rPr>
          <w:lang w:val="fr-FR"/>
        </w:rPr>
        <w:t>IV.</w:t>
      </w:r>
      <w:r w:rsidR="00CC625D">
        <w:rPr>
          <w:lang w:val="fr-FR"/>
        </w:rPr>
        <w:tab/>
      </w:r>
      <w:r w:rsidR="00CC625D" w:rsidRPr="00CE114B">
        <w:rPr>
          <w:lang w:val="fr-FR"/>
        </w:rPr>
        <w:t>Renseignements se rapportant aux articles de la Convention</w:t>
      </w:r>
      <w:bookmarkEnd w:id="22"/>
    </w:p>
    <w:p w14:paraId="5E57239A" w14:textId="0431E873" w:rsidR="00CC625D" w:rsidRPr="0021007F" w:rsidRDefault="00CD652A" w:rsidP="00CD652A">
      <w:pPr>
        <w:pStyle w:val="H1G"/>
      </w:pPr>
      <w:bookmarkStart w:id="23" w:name="_Toc94129102"/>
      <w:r>
        <w:rPr>
          <w:bCs/>
          <w:lang w:val="fr-FR"/>
        </w:rPr>
        <w:tab/>
      </w:r>
      <w:r w:rsidR="00CC625D">
        <w:rPr>
          <w:bCs/>
          <w:lang w:val="fr-FR"/>
        </w:rPr>
        <w:t>A.</w:t>
      </w:r>
      <w:r w:rsidR="00CC625D">
        <w:rPr>
          <w:lang w:val="fr-FR"/>
        </w:rPr>
        <w:tab/>
        <w:t>Droits de l</w:t>
      </w:r>
      <w:r w:rsidR="00BB2233">
        <w:rPr>
          <w:lang w:val="fr-FR"/>
        </w:rPr>
        <w:t>’</w:t>
      </w:r>
      <w:r w:rsidR="00CC625D">
        <w:rPr>
          <w:lang w:val="fr-FR"/>
        </w:rPr>
        <w:t xml:space="preserve">homme de tous les travailleurs migrants </w:t>
      </w:r>
      <w:r>
        <w:rPr>
          <w:lang w:val="fr-FR"/>
        </w:rPr>
        <w:br/>
      </w:r>
      <w:r w:rsidR="00CC625D">
        <w:rPr>
          <w:lang w:val="fr-FR"/>
        </w:rPr>
        <w:t>et des membres de leur famille</w:t>
      </w:r>
      <w:bookmarkEnd w:id="23"/>
    </w:p>
    <w:p w14:paraId="4FFDBDA9" w14:textId="77777777" w:rsidR="00CC625D" w:rsidRPr="0021007F" w:rsidRDefault="00CC625D" w:rsidP="00CD652A">
      <w:pPr>
        <w:pStyle w:val="H23G"/>
      </w:pPr>
      <w:r>
        <w:rPr>
          <w:lang w:val="fr-FR"/>
        </w:rPr>
        <w:tab/>
      </w:r>
      <w:r>
        <w:rPr>
          <w:lang w:val="fr-FR"/>
        </w:rPr>
        <w:tab/>
        <w:t>Gestion des frontières et migrants en transit</w:t>
      </w:r>
    </w:p>
    <w:p w14:paraId="5461D9C1" w14:textId="1E930BBB" w:rsidR="00CC625D" w:rsidRPr="0021007F" w:rsidRDefault="00CC625D" w:rsidP="00CC625D">
      <w:pPr>
        <w:pStyle w:val="SingleTxtG"/>
      </w:pPr>
      <w:r>
        <w:rPr>
          <w:lang w:val="fr-FR"/>
        </w:rPr>
        <w:t>67.</w:t>
      </w:r>
      <w:r>
        <w:rPr>
          <w:lang w:val="fr-FR"/>
        </w:rPr>
        <w:tab/>
        <w:t>En tant que membre du Cadre régional global de protection et de solutions pour les Amériques, l</w:t>
      </w:r>
      <w:r w:rsidR="00BB2233">
        <w:rPr>
          <w:lang w:val="fr-FR"/>
        </w:rPr>
        <w:t>’</w:t>
      </w:r>
      <w:r>
        <w:rPr>
          <w:lang w:val="fr-FR"/>
        </w:rPr>
        <w:t>Institut national des migrations assure la mise en œuvre et le suivi des mesures relevant du plan national d</w:t>
      </w:r>
      <w:r w:rsidR="00BB2233">
        <w:rPr>
          <w:lang w:val="fr-FR"/>
        </w:rPr>
        <w:t>’</w:t>
      </w:r>
      <w:r>
        <w:rPr>
          <w:lang w:val="fr-FR"/>
        </w:rPr>
        <w:t>application dudit Cadre au Honduras. Conformément à ce plan, et en application de la loi relative aux migrations et aux étrangers, l</w:t>
      </w:r>
      <w:r w:rsidR="00BB2233">
        <w:rPr>
          <w:lang w:val="fr-FR"/>
        </w:rPr>
        <w:t>’</w:t>
      </w:r>
      <w:r>
        <w:rPr>
          <w:lang w:val="fr-FR"/>
        </w:rPr>
        <w:t>Institut fournit une aide spécialisée aux réfugiés et aux demandeurs d</w:t>
      </w:r>
      <w:r w:rsidR="00BB2233">
        <w:rPr>
          <w:lang w:val="fr-FR"/>
        </w:rPr>
        <w:t>’</w:t>
      </w:r>
      <w:r>
        <w:rPr>
          <w:lang w:val="fr-FR"/>
        </w:rPr>
        <w:t>asile par l</w:t>
      </w:r>
      <w:r w:rsidR="00BB2233">
        <w:rPr>
          <w:lang w:val="fr-FR"/>
        </w:rPr>
        <w:t>’</w:t>
      </w:r>
      <w:r>
        <w:rPr>
          <w:lang w:val="fr-FR"/>
        </w:rPr>
        <w:t>intermédiaire des quatre centres de prise en charge des migrants en situation irrégulière. Les centres vérifient le statut migratoire des personnes migrantes en situation irrégulière et évaluent leurs besoins en matière de protection internationale, de soins médicaux et d</w:t>
      </w:r>
      <w:r w:rsidR="00BB2233">
        <w:rPr>
          <w:lang w:val="fr-FR"/>
        </w:rPr>
        <w:t>’</w:t>
      </w:r>
      <w:r>
        <w:rPr>
          <w:lang w:val="fr-FR"/>
        </w:rPr>
        <w:t>aide humanitaire. Les migrants sont libres de sortir des centres à leur guise. Ces centres ont donc été créés pour protéger les migrants en transit, garantir leurs droits et leur assurer un traitement digne. Par ailleurs, il convient de signaler la création de la Commission de détermination du statut de réfugié, qui permet d</w:t>
      </w:r>
      <w:r w:rsidR="00BB2233">
        <w:rPr>
          <w:lang w:val="fr-FR"/>
        </w:rPr>
        <w:t>’</w:t>
      </w:r>
      <w:r>
        <w:rPr>
          <w:lang w:val="fr-FR"/>
        </w:rPr>
        <w:t xml:space="preserve">analyser et de traiter les dossiers dans un cadre multisectoriel afin de protéger les migrants </w:t>
      </w:r>
      <w:r>
        <w:rPr>
          <w:lang w:val="fr-FR"/>
        </w:rPr>
        <w:lastRenderedPageBreak/>
        <w:t>en transit et les demandeurs d</w:t>
      </w:r>
      <w:r w:rsidR="00BB2233">
        <w:rPr>
          <w:lang w:val="fr-FR"/>
        </w:rPr>
        <w:t>’</w:t>
      </w:r>
      <w:r>
        <w:rPr>
          <w:lang w:val="fr-FR"/>
        </w:rPr>
        <w:t>asile. En application de la loi relative aux migrations et aux étrangers, l</w:t>
      </w:r>
      <w:r w:rsidR="00BB2233">
        <w:rPr>
          <w:lang w:val="fr-FR"/>
        </w:rPr>
        <w:t>’</w:t>
      </w:r>
      <w:r>
        <w:rPr>
          <w:lang w:val="fr-FR"/>
        </w:rPr>
        <w:t>Institut national des migrations a octroyé 3</w:t>
      </w:r>
      <w:r w:rsidR="00C66B06">
        <w:rPr>
          <w:lang w:val="fr-FR"/>
        </w:rPr>
        <w:t> </w:t>
      </w:r>
      <w:r>
        <w:rPr>
          <w:lang w:val="fr-FR"/>
        </w:rPr>
        <w:t>468</w:t>
      </w:r>
      <w:r w:rsidR="00C66B06">
        <w:rPr>
          <w:lang w:val="fr-FR"/>
        </w:rPr>
        <w:t> </w:t>
      </w:r>
      <w:r>
        <w:rPr>
          <w:lang w:val="fr-FR"/>
        </w:rPr>
        <w:t>permis de séjour spéciaux entre 2019 et 2021.</w:t>
      </w:r>
    </w:p>
    <w:p w14:paraId="48EBA764" w14:textId="01CE52D3" w:rsidR="00CC625D" w:rsidRPr="0021007F" w:rsidRDefault="00CC625D" w:rsidP="00CC625D">
      <w:pPr>
        <w:pStyle w:val="SingleTxtG"/>
      </w:pPr>
      <w:r>
        <w:rPr>
          <w:lang w:val="fr-FR"/>
        </w:rPr>
        <w:t>68.</w:t>
      </w:r>
      <w:r>
        <w:rPr>
          <w:lang w:val="fr-FR"/>
        </w:rPr>
        <w:tab/>
        <w:t>L</w:t>
      </w:r>
      <w:r w:rsidR="00BB2233">
        <w:rPr>
          <w:lang w:val="fr-FR"/>
        </w:rPr>
        <w:t>’</w:t>
      </w:r>
      <w:r>
        <w:rPr>
          <w:lang w:val="fr-FR"/>
        </w:rPr>
        <w:t>augmentation des flux migratoires en provenance de pays comme Haïti et du continent africain ont rudement éprouvé les services aux migrants. Si l</w:t>
      </w:r>
      <w:r w:rsidR="00BB2233">
        <w:rPr>
          <w:lang w:val="fr-FR"/>
        </w:rPr>
        <w:t>’</w:t>
      </w:r>
      <w:r>
        <w:rPr>
          <w:lang w:val="fr-FR"/>
        </w:rPr>
        <w:t>on ajoute à cela la pandémie de COVID-19, on constate qu</w:t>
      </w:r>
      <w:r w:rsidR="00BB2233">
        <w:rPr>
          <w:lang w:val="fr-FR"/>
        </w:rPr>
        <w:t>’</w:t>
      </w:r>
      <w:r>
        <w:rPr>
          <w:lang w:val="fr-FR"/>
        </w:rPr>
        <w:t>il est difficile de fournir des services complets aux migrants qui transitent quotidiennement par le territoire national en direction des États-Unis.</w:t>
      </w:r>
    </w:p>
    <w:p w14:paraId="13817ED9" w14:textId="790F7432" w:rsidR="00CC625D" w:rsidRPr="0021007F" w:rsidRDefault="00CC625D" w:rsidP="00CD652A">
      <w:pPr>
        <w:pStyle w:val="H23G"/>
      </w:pPr>
      <w:r>
        <w:rPr>
          <w:lang w:val="fr-FR"/>
        </w:rPr>
        <w:tab/>
      </w:r>
      <w:r>
        <w:rPr>
          <w:lang w:val="fr-FR"/>
        </w:rPr>
        <w:tab/>
        <w:t>Droit à la vie, à l</w:t>
      </w:r>
      <w:r w:rsidR="00BB2233">
        <w:rPr>
          <w:lang w:val="fr-FR"/>
        </w:rPr>
        <w:t>’</w:t>
      </w:r>
      <w:r>
        <w:rPr>
          <w:lang w:val="fr-FR"/>
        </w:rPr>
        <w:t>intégrité et au rapatriement</w:t>
      </w:r>
    </w:p>
    <w:p w14:paraId="69EC044D" w14:textId="483F4D20" w:rsidR="00CC625D" w:rsidRPr="0021007F" w:rsidRDefault="00CC625D" w:rsidP="00CC625D">
      <w:pPr>
        <w:pStyle w:val="SingleTxtG"/>
      </w:pPr>
      <w:r>
        <w:rPr>
          <w:lang w:val="fr-FR"/>
        </w:rPr>
        <w:t>69.</w:t>
      </w:r>
      <w:r>
        <w:rPr>
          <w:lang w:val="fr-FR"/>
        </w:rPr>
        <w:tab/>
        <w:t>En réponse à la recommandation formulée au paragraphe 31 des observations finales, il convient de préciser que le Ministère des affaires étrangères et de la coopération internationale a adopté des protocoles de recherche des Honduriens placés en détention pour des motifs liés à la migration, détenus pour infraction et disparus au Mexique, des protocoles sur la procédure d</w:t>
      </w:r>
      <w:r w:rsidR="00BB2233">
        <w:rPr>
          <w:lang w:val="fr-FR"/>
        </w:rPr>
        <w:t>’</w:t>
      </w:r>
      <w:r>
        <w:rPr>
          <w:lang w:val="fr-FR"/>
        </w:rPr>
        <w:t>entretien avec les Honduriens placés en détention pour des motifs liés à la migration, sur la protection immédiate, le rapatriement, l</w:t>
      </w:r>
      <w:r w:rsidR="00BB2233">
        <w:rPr>
          <w:lang w:val="fr-FR"/>
        </w:rPr>
        <w:t>’</w:t>
      </w:r>
      <w:r>
        <w:rPr>
          <w:lang w:val="fr-FR"/>
        </w:rPr>
        <w:t>accueil et le suivi des enfants migrants, l</w:t>
      </w:r>
      <w:r w:rsidR="00BB2233">
        <w:rPr>
          <w:lang w:val="fr-FR"/>
        </w:rPr>
        <w:t>’</w:t>
      </w:r>
      <w:r>
        <w:rPr>
          <w:lang w:val="fr-FR"/>
        </w:rPr>
        <w:t>aide aux Honduriens pour le rapatriement de membres de leur famille, ainsi qu</w:t>
      </w:r>
      <w:r w:rsidR="00BB2233">
        <w:rPr>
          <w:lang w:val="fr-FR"/>
        </w:rPr>
        <w:t>’</w:t>
      </w:r>
      <w:r>
        <w:rPr>
          <w:lang w:val="fr-FR"/>
        </w:rPr>
        <w:t>un modèle d</w:t>
      </w:r>
      <w:r w:rsidR="00BB2233">
        <w:rPr>
          <w:lang w:val="fr-FR"/>
        </w:rPr>
        <w:t>’</w:t>
      </w:r>
      <w:r>
        <w:rPr>
          <w:lang w:val="fr-FR"/>
        </w:rPr>
        <w:t>entretien pour la délivrance de sauf-conduits</w:t>
      </w:r>
      <w:r w:rsidRPr="0021007F">
        <w:rPr>
          <w:rStyle w:val="Appelnotedebasdep"/>
        </w:rPr>
        <w:footnoteReference w:id="46"/>
      </w:r>
      <w:r>
        <w:rPr>
          <w:lang w:val="fr-FR"/>
        </w:rPr>
        <w:t>. Concernant la réparation du préjudice subi par les familles de migrants victimes, la procédure judiciaire est gérée par les ambassades du Honduras à l</w:t>
      </w:r>
      <w:r w:rsidR="00BB2233">
        <w:rPr>
          <w:lang w:val="fr-FR"/>
        </w:rPr>
        <w:t>’</w:t>
      </w:r>
      <w:r>
        <w:rPr>
          <w:lang w:val="fr-FR"/>
        </w:rPr>
        <w:t xml:space="preserve">étranger, sauf dans le cas du Mexique, </w:t>
      </w:r>
      <w:r w:rsidRPr="00D64A67">
        <w:rPr>
          <w:lang w:val="fr-FR"/>
        </w:rPr>
        <w:t>où elle relève de</w:t>
      </w:r>
      <w:r>
        <w:rPr>
          <w:lang w:val="fr-FR"/>
        </w:rPr>
        <w:t xml:space="preserve"> la Commission exécutive d</w:t>
      </w:r>
      <w:r w:rsidR="00BB2233">
        <w:rPr>
          <w:lang w:val="fr-FR"/>
        </w:rPr>
        <w:t>’</w:t>
      </w:r>
      <w:r>
        <w:rPr>
          <w:lang w:val="fr-FR"/>
        </w:rPr>
        <w:t>aide aux victimes.</w:t>
      </w:r>
    </w:p>
    <w:p w14:paraId="1E6DE407" w14:textId="0D0BAF40" w:rsidR="00CC625D" w:rsidRPr="0021007F" w:rsidRDefault="00CC625D" w:rsidP="00CC625D">
      <w:pPr>
        <w:pStyle w:val="SingleTxtG"/>
      </w:pPr>
      <w:r>
        <w:rPr>
          <w:lang w:val="fr-FR"/>
        </w:rPr>
        <w:t>70.</w:t>
      </w:r>
      <w:r>
        <w:rPr>
          <w:lang w:val="fr-FR"/>
        </w:rPr>
        <w:tab/>
        <w:t>Afin de renforcer les capacités du personnel consulaire hondurien à l</w:t>
      </w:r>
      <w:r w:rsidR="00BB2233">
        <w:rPr>
          <w:lang w:val="fr-FR"/>
        </w:rPr>
        <w:t>’</w:t>
      </w:r>
      <w:r>
        <w:rPr>
          <w:lang w:val="fr-FR"/>
        </w:rPr>
        <w:t>étranger, de la Direction générale pour la protection des migrants honduriens, des unités municipales d</w:t>
      </w:r>
      <w:r w:rsidR="00BB2233">
        <w:rPr>
          <w:lang w:val="fr-FR"/>
        </w:rPr>
        <w:t>’</w:t>
      </w:r>
      <w:r>
        <w:rPr>
          <w:lang w:val="fr-FR"/>
        </w:rPr>
        <w:t>aide aux personnes de retour au pays et des centres d</w:t>
      </w:r>
      <w:r w:rsidR="00BB2233">
        <w:rPr>
          <w:lang w:val="fr-FR"/>
        </w:rPr>
        <w:t>’</w:t>
      </w:r>
      <w:r>
        <w:rPr>
          <w:lang w:val="fr-FR"/>
        </w:rPr>
        <w:t>accueil des migrants de retour au pays, la Chancellerie</w:t>
      </w:r>
      <w:r w:rsidRPr="00EF0021">
        <w:rPr>
          <w:lang w:val="fr-FR"/>
        </w:rPr>
        <w:t xml:space="preserve"> </w:t>
      </w:r>
      <w:r>
        <w:rPr>
          <w:lang w:val="fr-FR"/>
        </w:rPr>
        <w:t>a organisé les formations suivantes en collaboration avec des partenaires stratégiques :</w:t>
      </w:r>
    </w:p>
    <w:p w14:paraId="78D1A327" w14:textId="1E5A84B7" w:rsidR="00CC625D" w:rsidRPr="0021007F" w:rsidRDefault="00CC625D" w:rsidP="00CD652A">
      <w:pPr>
        <w:pStyle w:val="SingleTxtG"/>
        <w:ind w:firstLine="567"/>
      </w:pPr>
      <w:r>
        <w:rPr>
          <w:lang w:val="fr-FR"/>
        </w:rPr>
        <w:t>a)</w:t>
      </w:r>
      <w:r>
        <w:rPr>
          <w:lang w:val="fr-FR"/>
        </w:rPr>
        <w:tab/>
        <w:t>Formations sur la traite et le trafic de migrants, assurées par l</w:t>
      </w:r>
      <w:r w:rsidR="00BB2233">
        <w:rPr>
          <w:lang w:val="fr-FR"/>
        </w:rPr>
        <w:t>’</w:t>
      </w:r>
      <w:r>
        <w:rPr>
          <w:lang w:val="fr-FR"/>
        </w:rPr>
        <w:t>OIM et la Commission interinstitutionnelle contre l</w:t>
      </w:r>
      <w:r w:rsidR="00BB2233">
        <w:rPr>
          <w:lang w:val="fr-FR"/>
        </w:rPr>
        <w:t>’</w:t>
      </w:r>
      <w:r>
        <w:rPr>
          <w:lang w:val="fr-FR"/>
        </w:rPr>
        <w:t>exploitation sexuelle à des fins commerciales et la traite des personnes entre 2017 et 2019 ;</w:t>
      </w:r>
    </w:p>
    <w:p w14:paraId="1D6CFB5E" w14:textId="77777777" w:rsidR="00CC625D" w:rsidRPr="0021007F" w:rsidRDefault="00CC625D" w:rsidP="00CD652A">
      <w:pPr>
        <w:pStyle w:val="SingleTxtG"/>
        <w:ind w:firstLine="567"/>
      </w:pPr>
      <w:r>
        <w:rPr>
          <w:lang w:val="fr-FR"/>
        </w:rPr>
        <w:t>b)</w:t>
      </w:r>
      <w:r>
        <w:rPr>
          <w:lang w:val="fr-FR"/>
        </w:rPr>
        <w:tab/>
        <w:t>Ateliers sur la migration et la santé, organisés dans le cadre de la Conférence régionale sur les migrations entre 2017et 2019 ;</w:t>
      </w:r>
    </w:p>
    <w:p w14:paraId="78F403B6" w14:textId="13F837C1" w:rsidR="00CC625D" w:rsidRPr="0021007F" w:rsidRDefault="00CC625D" w:rsidP="00CD652A">
      <w:pPr>
        <w:pStyle w:val="SingleTxtG"/>
        <w:ind w:firstLine="567"/>
      </w:pPr>
      <w:r>
        <w:rPr>
          <w:lang w:val="fr-FR"/>
        </w:rPr>
        <w:t>c)</w:t>
      </w:r>
      <w:r>
        <w:rPr>
          <w:lang w:val="fr-FR"/>
        </w:rPr>
        <w:tab/>
        <w:t>Programme de formation interaméricain sur la migration internationale, dispensé par l</w:t>
      </w:r>
      <w:r w:rsidR="00BB2233">
        <w:rPr>
          <w:lang w:val="fr-FR"/>
        </w:rPr>
        <w:t>’</w:t>
      </w:r>
      <w:r>
        <w:rPr>
          <w:lang w:val="fr-FR"/>
        </w:rPr>
        <w:t>OIM en 2018 ;</w:t>
      </w:r>
    </w:p>
    <w:p w14:paraId="443F50A8" w14:textId="77777777" w:rsidR="00CC625D" w:rsidRPr="0021007F" w:rsidRDefault="00CC625D" w:rsidP="00CD652A">
      <w:pPr>
        <w:pStyle w:val="SingleTxtG"/>
        <w:ind w:firstLine="567"/>
      </w:pPr>
      <w:r>
        <w:rPr>
          <w:lang w:val="fr-FR"/>
        </w:rPr>
        <w:t>d)</w:t>
      </w:r>
      <w:r>
        <w:rPr>
          <w:lang w:val="fr-FR"/>
        </w:rPr>
        <w:tab/>
        <w:t>Formation sur les capacités consulaires, assurée par la Banque interaméricaine de développement en 2019 ;</w:t>
      </w:r>
    </w:p>
    <w:p w14:paraId="4C061A77" w14:textId="463B4226" w:rsidR="00CC625D" w:rsidRPr="0021007F" w:rsidRDefault="00CC625D" w:rsidP="00CD652A">
      <w:pPr>
        <w:pStyle w:val="SingleTxtG"/>
        <w:ind w:firstLine="567"/>
      </w:pPr>
      <w:r>
        <w:rPr>
          <w:lang w:val="fr-FR"/>
        </w:rPr>
        <w:t>e)</w:t>
      </w:r>
      <w:r>
        <w:rPr>
          <w:lang w:val="fr-FR"/>
        </w:rPr>
        <w:tab/>
        <w:t>Formation diplômante sur la migration de travail, dispensée par l</w:t>
      </w:r>
      <w:r w:rsidR="00BB2233">
        <w:rPr>
          <w:lang w:val="fr-FR"/>
        </w:rPr>
        <w:t>’</w:t>
      </w:r>
      <w:r>
        <w:rPr>
          <w:lang w:val="fr-FR"/>
        </w:rPr>
        <w:t>Institut spécialisé d</w:t>
      </w:r>
      <w:r w:rsidR="00BB2233">
        <w:rPr>
          <w:lang w:val="fr-FR"/>
        </w:rPr>
        <w:t>’</w:t>
      </w:r>
      <w:r>
        <w:rPr>
          <w:lang w:val="fr-FR"/>
        </w:rPr>
        <w:t>enseignement supérieur de formation diplomatique d</w:t>
      </w:r>
      <w:r w:rsidR="00BB2233">
        <w:rPr>
          <w:lang w:val="fr-FR"/>
        </w:rPr>
        <w:t>’</w:t>
      </w:r>
      <w:r>
        <w:rPr>
          <w:lang w:val="fr-FR"/>
        </w:rPr>
        <w:t>El Salvador entre 2019 et 2020 ;</w:t>
      </w:r>
    </w:p>
    <w:p w14:paraId="2132347A" w14:textId="55C9A67D" w:rsidR="00CC625D" w:rsidRPr="0021007F" w:rsidRDefault="00CC625D" w:rsidP="00CD652A">
      <w:pPr>
        <w:pStyle w:val="SingleTxtG"/>
        <w:ind w:firstLine="567"/>
      </w:pPr>
      <w:r>
        <w:rPr>
          <w:lang w:val="fr-FR"/>
        </w:rPr>
        <w:t>f)</w:t>
      </w:r>
      <w:r>
        <w:rPr>
          <w:lang w:val="fr-FR"/>
        </w:rPr>
        <w:tab/>
        <w:t>Formation sur la protection internationale et les déplacements internes, organisée avec le concours du Haut-Commissariat des Nations Unies pour les réfugiés entre 2020 et 2021 ;</w:t>
      </w:r>
    </w:p>
    <w:p w14:paraId="1E13FFB8" w14:textId="39BA297E" w:rsidR="00CC625D" w:rsidRPr="0021007F" w:rsidRDefault="00CC625D" w:rsidP="00CD652A">
      <w:pPr>
        <w:pStyle w:val="SingleTxtG"/>
        <w:ind w:firstLine="567"/>
      </w:pPr>
      <w:r>
        <w:rPr>
          <w:lang w:val="fr-FR"/>
        </w:rPr>
        <w:t>g)</w:t>
      </w:r>
      <w:r>
        <w:rPr>
          <w:lang w:val="fr-FR"/>
        </w:rPr>
        <w:tab/>
        <w:t>Cycle de conférences en ligne sur les modifications apportées à la politique générale d</w:t>
      </w:r>
      <w:r w:rsidR="00BB2233">
        <w:rPr>
          <w:lang w:val="fr-FR"/>
        </w:rPr>
        <w:t>’</w:t>
      </w:r>
      <w:r>
        <w:rPr>
          <w:lang w:val="fr-FR"/>
        </w:rPr>
        <w:t>immigration des États-Unis et du Mexique, les migrations internationales et l</w:t>
      </w:r>
      <w:r w:rsidR="00BB2233">
        <w:rPr>
          <w:lang w:val="fr-FR"/>
        </w:rPr>
        <w:t>’</w:t>
      </w:r>
      <w:r>
        <w:rPr>
          <w:lang w:val="fr-FR"/>
        </w:rPr>
        <w:t>élaboration de politiques publiques en faveur des femmes migrantes et du développement humain, organisé avec l</w:t>
      </w:r>
      <w:r w:rsidR="00BB2233">
        <w:rPr>
          <w:lang w:val="fr-FR"/>
        </w:rPr>
        <w:t>’</w:t>
      </w:r>
      <w:r>
        <w:rPr>
          <w:lang w:val="fr-FR"/>
        </w:rPr>
        <w:t>appui de la Faculté latino-américaine des sciences sociales</w:t>
      </w:r>
      <w:r w:rsidR="00C66B06">
        <w:rPr>
          <w:lang w:val="fr-FR"/>
        </w:rPr>
        <w:noBreakHyphen/>
      </w:r>
      <w:r>
        <w:rPr>
          <w:lang w:val="fr-FR"/>
        </w:rPr>
        <w:t>Honduras, de l</w:t>
      </w:r>
      <w:r w:rsidR="00BB2233">
        <w:rPr>
          <w:lang w:val="fr-FR"/>
        </w:rPr>
        <w:t>’</w:t>
      </w:r>
      <w:r>
        <w:rPr>
          <w:lang w:val="fr-FR"/>
        </w:rPr>
        <w:t>Observatoire des migrations internationales au Honduras et de l</w:t>
      </w:r>
      <w:r w:rsidR="00BB2233">
        <w:rPr>
          <w:lang w:val="fr-FR"/>
        </w:rPr>
        <w:t>’</w:t>
      </w:r>
      <w:r>
        <w:rPr>
          <w:lang w:val="fr-FR"/>
        </w:rPr>
        <w:t>Agence espagnole de coopération internationale pour le développement en 2020</w:t>
      </w:r>
      <w:r w:rsidRPr="0021007F">
        <w:rPr>
          <w:rStyle w:val="Appelnotedebasdep"/>
        </w:rPr>
        <w:footnoteReference w:id="47"/>
      </w:r>
      <w:r>
        <w:rPr>
          <w:lang w:val="fr-FR"/>
        </w:rPr>
        <w:t>.</w:t>
      </w:r>
    </w:p>
    <w:p w14:paraId="0045EFB1" w14:textId="05807CD9" w:rsidR="00CC625D" w:rsidRPr="0021007F" w:rsidRDefault="00CC625D" w:rsidP="00CC625D">
      <w:pPr>
        <w:pStyle w:val="SingleTxtG"/>
      </w:pPr>
      <w:r>
        <w:rPr>
          <w:lang w:val="fr-FR"/>
        </w:rPr>
        <w:t>71.</w:t>
      </w:r>
      <w:r>
        <w:rPr>
          <w:lang w:val="fr-FR"/>
        </w:rPr>
        <w:tab/>
        <w:t>Concernant la recommandation formulée au paragraphe 33</w:t>
      </w:r>
      <w:r w:rsidR="00C66B06">
        <w:rPr>
          <w:lang w:val="fr-FR"/>
        </w:rPr>
        <w:t> </w:t>
      </w:r>
      <w:r>
        <w:rPr>
          <w:lang w:val="fr-FR"/>
        </w:rPr>
        <w:t xml:space="preserve">a) des observations finales, il convient de mentionner que le Centre intégré de protection des migrants honduriens et le Centre consulaire de protection des migrants honduriens protègent les Honduriens </w:t>
      </w:r>
      <w:r>
        <w:rPr>
          <w:lang w:val="fr-FR"/>
        </w:rPr>
        <w:lastRenderedPageBreak/>
        <w:t>migrants en mettant plus particulièrement l</w:t>
      </w:r>
      <w:r w:rsidR="00BB2233">
        <w:rPr>
          <w:lang w:val="fr-FR"/>
        </w:rPr>
        <w:t>’</w:t>
      </w:r>
      <w:r>
        <w:rPr>
          <w:lang w:val="fr-FR"/>
        </w:rPr>
        <w:t>accent sur l</w:t>
      </w:r>
      <w:r w:rsidR="00BB2233">
        <w:rPr>
          <w:lang w:val="fr-FR"/>
        </w:rPr>
        <w:t>’</w:t>
      </w:r>
      <w:r>
        <w:rPr>
          <w:lang w:val="fr-FR"/>
        </w:rPr>
        <w:t>aide aux enfants et aux adolescents, les rapatriements de Honduriens décédés, les retours volontaires, l</w:t>
      </w:r>
      <w:r w:rsidR="00BB2233">
        <w:rPr>
          <w:lang w:val="fr-FR"/>
        </w:rPr>
        <w:t>’</w:t>
      </w:r>
      <w:r>
        <w:rPr>
          <w:lang w:val="fr-FR"/>
        </w:rPr>
        <w:t>assistance consulaire dans les centres de détention de migrants et le rapatriement des personnes malades ou vulnérables. En 2017, un accord de coopération et d</w:t>
      </w:r>
      <w:r w:rsidR="00BB2233">
        <w:rPr>
          <w:lang w:val="fr-FR"/>
        </w:rPr>
        <w:t>’</w:t>
      </w:r>
      <w:r>
        <w:rPr>
          <w:lang w:val="fr-FR"/>
        </w:rPr>
        <w:t>échange d</w:t>
      </w:r>
      <w:r w:rsidR="00BB2233">
        <w:rPr>
          <w:lang w:val="fr-FR"/>
        </w:rPr>
        <w:t>’</w:t>
      </w:r>
      <w:r>
        <w:rPr>
          <w:lang w:val="fr-FR"/>
        </w:rPr>
        <w:t>informations a été conclu entre la Banque de données médico-légales du Honduras et le Mécanisme d</w:t>
      </w:r>
      <w:r w:rsidR="00BB2233">
        <w:rPr>
          <w:lang w:val="fr-FR"/>
        </w:rPr>
        <w:t>’</w:t>
      </w:r>
      <w:r>
        <w:rPr>
          <w:lang w:val="fr-FR"/>
        </w:rPr>
        <w:t>appui aux recherches et aux enquêtes du Mexique.</w:t>
      </w:r>
    </w:p>
    <w:p w14:paraId="16091579" w14:textId="6C97804E" w:rsidR="00CC625D" w:rsidRPr="0021007F" w:rsidRDefault="00CC625D" w:rsidP="00CC625D">
      <w:pPr>
        <w:pStyle w:val="SingleTxtG"/>
      </w:pPr>
      <w:r>
        <w:rPr>
          <w:lang w:val="fr-FR"/>
        </w:rPr>
        <w:t>72.</w:t>
      </w:r>
      <w:r>
        <w:rPr>
          <w:lang w:val="fr-FR"/>
        </w:rPr>
        <w:tab/>
        <w:t>Concernant les alinéas b) et d) de la recommandation susmentionnée, la responsabilité de retrouver en vie les migrants non localisés ou disparus en cours de migration a été confiée au Groupe de recherche des migrants disparus, coordonné par le CICR et composé de membres du Ministère des affaires étrangères et de la coopération internationale, de l</w:t>
      </w:r>
      <w:r w:rsidR="00BB2233">
        <w:rPr>
          <w:lang w:val="fr-FR"/>
        </w:rPr>
        <w:t>’</w:t>
      </w:r>
      <w:r>
        <w:rPr>
          <w:lang w:val="fr-FR"/>
        </w:rPr>
        <w:t>Institut national des migrations, du Registre national des personnes, du ministère public, de la Direction de la police judiciaire, de la Commission nationale des droits de l</w:t>
      </w:r>
      <w:r w:rsidR="00BB2233">
        <w:rPr>
          <w:lang w:val="fr-FR"/>
        </w:rPr>
        <w:t>’</w:t>
      </w:r>
      <w:r>
        <w:rPr>
          <w:lang w:val="fr-FR"/>
        </w:rPr>
        <w:t>homme, du Forum national sur les migrations, de l</w:t>
      </w:r>
      <w:r w:rsidR="00BB2233">
        <w:rPr>
          <w:lang w:val="fr-FR"/>
        </w:rPr>
        <w:t>’</w:t>
      </w:r>
      <w:r>
        <w:rPr>
          <w:lang w:val="fr-FR"/>
        </w:rPr>
        <w:t xml:space="preserve">organisation </w:t>
      </w:r>
      <w:r w:rsidRPr="00EF7A01">
        <w:rPr>
          <w:i/>
          <w:lang w:val="fr-FR"/>
        </w:rPr>
        <w:t xml:space="preserve">Pastoral de </w:t>
      </w:r>
      <w:proofErr w:type="spellStart"/>
      <w:r w:rsidRPr="00EF7A01">
        <w:rPr>
          <w:i/>
          <w:lang w:val="fr-FR"/>
        </w:rPr>
        <w:t>Movilidad</w:t>
      </w:r>
      <w:proofErr w:type="spellEnd"/>
      <w:r w:rsidRPr="00EF7A01">
        <w:rPr>
          <w:i/>
          <w:lang w:val="fr-FR"/>
        </w:rPr>
        <w:t xml:space="preserve"> </w:t>
      </w:r>
      <w:proofErr w:type="spellStart"/>
      <w:r w:rsidRPr="00EF7A01">
        <w:rPr>
          <w:i/>
          <w:lang w:val="fr-FR"/>
        </w:rPr>
        <w:t>Humana</w:t>
      </w:r>
      <w:proofErr w:type="spellEnd"/>
      <w:r>
        <w:rPr>
          <w:lang w:val="fr-FR"/>
        </w:rPr>
        <w:t>, des comités de familles de migrants disparus, d</w:t>
      </w:r>
      <w:r w:rsidR="00BB2233">
        <w:rPr>
          <w:lang w:val="fr-FR"/>
        </w:rPr>
        <w:t>’</w:t>
      </w:r>
      <w:r>
        <w:rPr>
          <w:lang w:val="fr-FR"/>
        </w:rPr>
        <w:t>INTERPOL, de l</w:t>
      </w:r>
      <w:r w:rsidR="00BB2233">
        <w:rPr>
          <w:lang w:val="fr-FR"/>
        </w:rPr>
        <w:t>’</w:t>
      </w:r>
      <w:r>
        <w:rPr>
          <w:lang w:val="fr-FR"/>
        </w:rPr>
        <w:t>Équipe argentine d</w:t>
      </w:r>
      <w:r w:rsidR="00BB2233">
        <w:rPr>
          <w:lang w:val="fr-FR"/>
        </w:rPr>
        <w:t>’</w:t>
      </w:r>
      <w:r>
        <w:rPr>
          <w:lang w:val="fr-FR"/>
        </w:rPr>
        <w:t>anthropologie médico-légale et du Consulat mexicain au Honduras. La Banque de données médico-légales sur les migrants honduriens non localisés est une composante essentielle du Groupe de recherche des migrants.</w:t>
      </w:r>
    </w:p>
    <w:p w14:paraId="758970F6" w14:textId="15430294" w:rsidR="00CC625D" w:rsidRPr="0021007F" w:rsidRDefault="00CC625D" w:rsidP="00CC625D">
      <w:pPr>
        <w:pStyle w:val="SingleTxtG"/>
      </w:pPr>
      <w:r>
        <w:rPr>
          <w:lang w:val="fr-FR"/>
        </w:rPr>
        <w:t>73.</w:t>
      </w:r>
      <w:r>
        <w:rPr>
          <w:lang w:val="fr-FR"/>
        </w:rPr>
        <w:tab/>
        <w:t>Le Groupe de recherche des migrants disparus est chargé de mettre en place une stratégie pour localiser les migrants honduriens partis pour El Salvador, le Guatemala, le Mexique ou les États-Unis. Les recherches sont lancées lorsqu</w:t>
      </w:r>
      <w:r w:rsidR="00BB2233">
        <w:rPr>
          <w:lang w:val="fr-FR"/>
        </w:rPr>
        <w:t>’</w:t>
      </w:r>
      <w:r>
        <w:rPr>
          <w:lang w:val="fr-FR"/>
        </w:rPr>
        <w:t>un membre de la famille d</w:t>
      </w:r>
      <w:r w:rsidR="00BB2233">
        <w:rPr>
          <w:lang w:val="fr-FR"/>
        </w:rPr>
        <w:t>’</w:t>
      </w:r>
      <w:r>
        <w:rPr>
          <w:lang w:val="fr-FR"/>
        </w:rPr>
        <w:t>un ressortissant hondurien non localisé déclenche les opérations auprès du Ministère des affaires étrangères et de la coopération internationale ou du réseau consulaire. Les membres des familles et les comités des familles de disparus jouent un rôle essentiel dans les recherches, non seulement car ils fournissent des preuves ou des informations permettant d</w:t>
      </w:r>
      <w:r w:rsidR="00BB2233">
        <w:rPr>
          <w:lang w:val="fr-FR"/>
        </w:rPr>
        <w:t>’</w:t>
      </w:r>
      <w:r>
        <w:rPr>
          <w:lang w:val="fr-FR"/>
        </w:rPr>
        <w:t>élucider les faits, mais également car ils sont en droit de savoir où se trouvent leurs proches.</w:t>
      </w:r>
    </w:p>
    <w:p w14:paraId="34BF89CE" w14:textId="4B7986FE" w:rsidR="00CC625D" w:rsidRPr="0021007F" w:rsidRDefault="00CC625D" w:rsidP="00CC625D">
      <w:pPr>
        <w:pStyle w:val="SingleTxtG"/>
      </w:pPr>
      <w:r>
        <w:rPr>
          <w:lang w:val="fr-FR"/>
        </w:rPr>
        <w:t>74.</w:t>
      </w:r>
      <w:r>
        <w:rPr>
          <w:lang w:val="fr-FR"/>
        </w:rPr>
        <w:tab/>
        <w:t>En collaboration avec les familles et les comités, la Chancellerie constitue des dossiers détaillés afin de garantir une recherche efficace. Les opérations sont menées conformément au plan d</w:t>
      </w:r>
      <w:r w:rsidR="00BB2233">
        <w:rPr>
          <w:lang w:val="fr-FR"/>
        </w:rPr>
        <w:t>’</w:t>
      </w:r>
      <w:r>
        <w:rPr>
          <w:lang w:val="fr-FR"/>
        </w:rPr>
        <w:t>action pour la recherche des migrants disparus et au protocole connexe. Un</w:t>
      </w:r>
      <w:r w:rsidR="00CE5EFC">
        <w:rPr>
          <w:lang w:val="fr-FR"/>
        </w:rPr>
        <w:t> </w:t>
      </w:r>
      <w:r>
        <w:rPr>
          <w:lang w:val="fr-FR"/>
        </w:rPr>
        <w:t>formulaire unique agréé a été mis en place dans les pays de la région afin de faciliter la collecte de données sur les migrants honduriens disparus. Les notifications adressées aux familles de migrants disparus, décédés ou assassinés sont établies conformément au guide d</w:t>
      </w:r>
      <w:r w:rsidR="00BB2233">
        <w:rPr>
          <w:lang w:val="fr-FR"/>
        </w:rPr>
        <w:t>’</w:t>
      </w:r>
      <w:r>
        <w:rPr>
          <w:lang w:val="fr-FR"/>
        </w:rPr>
        <w:t>information à l</w:t>
      </w:r>
      <w:r w:rsidR="00BB2233">
        <w:rPr>
          <w:lang w:val="fr-FR"/>
        </w:rPr>
        <w:t>’</w:t>
      </w:r>
      <w:r>
        <w:rPr>
          <w:lang w:val="fr-FR"/>
        </w:rPr>
        <w:t>usage des familles de migrants disparus. Ce document a été élaboré et présenté en février 2020 par le Ministère des affaires étrangères et de la coopération internationale, la Police nationale, le Registre national des personnes, la Commission nationale des droits de l</w:t>
      </w:r>
      <w:r w:rsidR="00BB2233">
        <w:rPr>
          <w:lang w:val="fr-FR"/>
        </w:rPr>
        <w:t>’</w:t>
      </w:r>
      <w:r>
        <w:rPr>
          <w:lang w:val="fr-FR"/>
        </w:rPr>
        <w:t>homme, la Croix-Rouge hondurienne, le Haut-Commissariat des Nations Unies aux droits de l</w:t>
      </w:r>
      <w:r w:rsidR="00BB2233">
        <w:rPr>
          <w:lang w:val="fr-FR"/>
        </w:rPr>
        <w:t>’</w:t>
      </w:r>
      <w:r>
        <w:rPr>
          <w:lang w:val="fr-FR"/>
        </w:rPr>
        <w:t>homme, des organisations de la société civile et le CICR. Lorsqu</w:t>
      </w:r>
      <w:r w:rsidR="00BB2233">
        <w:rPr>
          <w:lang w:val="fr-FR"/>
        </w:rPr>
        <w:t>’</w:t>
      </w:r>
      <w:r>
        <w:rPr>
          <w:lang w:val="fr-FR"/>
        </w:rPr>
        <w:t xml:space="preserve">une personne disparue a été identifiée et doit être rapatriée, les coûts sont pris en charge dès lors que la situation </w:t>
      </w:r>
      <w:proofErr w:type="spellStart"/>
      <w:r>
        <w:rPr>
          <w:lang w:val="fr-FR"/>
        </w:rPr>
        <w:t>socioéconomique</w:t>
      </w:r>
      <w:proofErr w:type="spellEnd"/>
      <w:r>
        <w:rPr>
          <w:lang w:val="fr-FR"/>
        </w:rPr>
        <w:t xml:space="preserve"> des familles à faible revenu le justifie.</w:t>
      </w:r>
    </w:p>
    <w:p w14:paraId="33167A3B" w14:textId="7EB8ACCF" w:rsidR="00CC625D" w:rsidRPr="0021007F" w:rsidRDefault="00CC625D" w:rsidP="00CC625D">
      <w:pPr>
        <w:pStyle w:val="SingleTxtG"/>
      </w:pPr>
      <w:r>
        <w:rPr>
          <w:lang w:val="fr-FR"/>
        </w:rPr>
        <w:t>75.</w:t>
      </w:r>
      <w:r>
        <w:rPr>
          <w:lang w:val="fr-FR"/>
        </w:rPr>
        <w:tab/>
        <w:t>Outre les activités précédemment décrites menées en collaboration avec les organisations de la société civile en réponse aux recommandations formulées au paragraphe 33</w:t>
      </w:r>
      <w:r w:rsidR="00CE5EFC">
        <w:rPr>
          <w:lang w:val="fr-FR"/>
        </w:rPr>
        <w:t> </w:t>
      </w:r>
      <w:r>
        <w:rPr>
          <w:lang w:val="fr-FR"/>
        </w:rPr>
        <w:t>c) des observations finales, les comités de familles de migrants disparus et les organisations d</w:t>
      </w:r>
      <w:r w:rsidR="00BB2233">
        <w:rPr>
          <w:lang w:val="fr-FR"/>
        </w:rPr>
        <w:t>’</w:t>
      </w:r>
      <w:r>
        <w:rPr>
          <w:lang w:val="fr-FR"/>
        </w:rPr>
        <w:t>aide aux migrants bénéficient également de financements provenant du Fonds de solidarité pour les migrants honduriens. La Stratégie favorisant l</w:t>
      </w:r>
      <w:r w:rsidR="00BB2233">
        <w:rPr>
          <w:lang w:val="fr-FR"/>
        </w:rPr>
        <w:t>’</w:t>
      </w:r>
      <w:r>
        <w:rPr>
          <w:lang w:val="fr-FR"/>
        </w:rPr>
        <w:t>amélioration de la qualité de vie par la création d</w:t>
      </w:r>
      <w:r w:rsidR="00BB2233">
        <w:rPr>
          <w:lang w:val="fr-FR"/>
        </w:rPr>
        <w:t>’</w:t>
      </w:r>
      <w:r>
        <w:rPr>
          <w:lang w:val="fr-FR"/>
        </w:rPr>
        <w:t xml:space="preserve">entreprises vise à permettre la réinsertion </w:t>
      </w:r>
      <w:proofErr w:type="spellStart"/>
      <w:r>
        <w:rPr>
          <w:lang w:val="fr-FR"/>
        </w:rPr>
        <w:t>socioprofessionnelle</w:t>
      </w:r>
      <w:proofErr w:type="spellEnd"/>
      <w:r>
        <w:rPr>
          <w:lang w:val="fr-FR"/>
        </w:rPr>
        <w:t xml:space="preserve"> des proches de migrants disparus, des mères célibataires et des jeunes migrants de retour au pays.</w:t>
      </w:r>
    </w:p>
    <w:p w14:paraId="005BED79" w14:textId="127EF80A" w:rsidR="00CC625D" w:rsidRPr="0021007F" w:rsidRDefault="00CC625D" w:rsidP="00CC625D">
      <w:pPr>
        <w:pStyle w:val="SingleTxtG"/>
      </w:pPr>
      <w:r>
        <w:rPr>
          <w:lang w:val="fr-FR"/>
        </w:rPr>
        <w:t>76.</w:t>
      </w:r>
      <w:r>
        <w:rPr>
          <w:lang w:val="fr-FR"/>
        </w:rPr>
        <w:tab/>
        <w:t>En signe des bonnes relations entretenues avec les organisations de la société civile, et pour renforcer les capacités locales en matière de recherche de migrants, la Direction de la médecine légale, qui dépend du ministère public, a dispensé à des membres d</w:t>
      </w:r>
      <w:r w:rsidR="00BB2233">
        <w:rPr>
          <w:lang w:val="fr-FR"/>
        </w:rPr>
        <w:t>’</w:t>
      </w:r>
      <w:r>
        <w:rPr>
          <w:lang w:val="fr-FR"/>
        </w:rPr>
        <w:t>organisations de familles de migrants disparus (</w:t>
      </w:r>
      <w:r w:rsidRPr="0064370C">
        <w:rPr>
          <w:i/>
          <w:iCs/>
          <w:lang w:val="fr-FR"/>
        </w:rPr>
        <w:t>Amor y Fe</w:t>
      </w:r>
      <w:r>
        <w:rPr>
          <w:lang w:val="fr-FR"/>
        </w:rPr>
        <w:t xml:space="preserve">, Comité des familles des migrants de Guadalupe </w:t>
      </w:r>
      <w:proofErr w:type="spellStart"/>
      <w:r>
        <w:rPr>
          <w:lang w:val="fr-FR"/>
        </w:rPr>
        <w:t>Cedros</w:t>
      </w:r>
      <w:proofErr w:type="spellEnd"/>
      <w:r>
        <w:rPr>
          <w:lang w:val="fr-FR"/>
        </w:rPr>
        <w:t>, Comité des familles des migrants disparus d</w:t>
      </w:r>
      <w:r w:rsidR="00BB2233">
        <w:rPr>
          <w:lang w:val="fr-FR"/>
        </w:rPr>
        <w:t>’</w:t>
      </w:r>
      <w:r>
        <w:rPr>
          <w:lang w:val="fr-FR"/>
        </w:rPr>
        <w:t xml:space="preserve">El </w:t>
      </w:r>
      <w:proofErr w:type="spellStart"/>
      <w:r>
        <w:rPr>
          <w:lang w:val="fr-FR"/>
        </w:rPr>
        <w:t>Progreso</w:t>
      </w:r>
      <w:proofErr w:type="spellEnd"/>
      <w:r>
        <w:rPr>
          <w:lang w:val="fr-FR"/>
        </w:rPr>
        <w:t xml:space="preserve"> et Comité des familles de migrants originaires du centre du Honduras, regroupées au sein de l</w:t>
      </w:r>
      <w:r w:rsidR="00BB2233">
        <w:rPr>
          <w:lang w:val="fr-FR"/>
        </w:rPr>
        <w:t>’</w:t>
      </w:r>
      <w:r>
        <w:rPr>
          <w:lang w:val="fr-FR"/>
        </w:rPr>
        <w:t>Union des comités des familles de migrants disparus du Honduras), une formation portant sur les disciplines médico</w:t>
      </w:r>
      <w:r w:rsidR="0064370C">
        <w:rPr>
          <w:lang w:val="fr-FR"/>
        </w:rPr>
        <w:noBreakHyphen/>
      </w:r>
      <w:r>
        <w:rPr>
          <w:lang w:val="fr-FR"/>
        </w:rPr>
        <w:t xml:space="preserve">légales, et notamment sur les principes de base des entretiens </w:t>
      </w:r>
      <w:r>
        <w:rPr>
          <w:i/>
          <w:iCs/>
          <w:lang w:val="fr-FR"/>
        </w:rPr>
        <w:t>ante mortem</w:t>
      </w:r>
      <w:r>
        <w:rPr>
          <w:lang w:val="fr-FR"/>
        </w:rPr>
        <w:t>, la différence entre reconnaissance et identification, l</w:t>
      </w:r>
      <w:r w:rsidR="00BB2233">
        <w:rPr>
          <w:lang w:val="fr-FR"/>
        </w:rPr>
        <w:t>’</w:t>
      </w:r>
      <w:r>
        <w:rPr>
          <w:lang w:val="fr-FR"/>
        </w:rPr>
        <w:t>odontogramme, l</w:t>
      </w:r>
      <w:r w:rsidR="00BB2233">
        <w:rPr>
          <w:lang w:val="fr-FR"/>
        </w:rPr>
        <w:t>’</w:t>
      </w:r>
      <w:r>
        <w:rPr>
          <w:lang w:val="fr-FR"/>
        </w:rPr>
        <w:t xml:space="preserve">anthropologie, </w:t>
      </w:r>
      <w:r>
        <w:rPr>
          <w:lang w:val="fr-FR"/>
        </w:rPr>
        <w:lastRenderedPageBreak/>
        <w:t>l</w:t>
      </w:r>
      <w:r w:rsidR="00BB2233">
        <w:rPr>
          <w:lang w:val="fr-FR"/>
        </w:rPr>
        <w:t>’</w:t>
      </w:r>
      <w:r>
        <w:rPr>
          <w:lang w:val="fr-FR"/>
        </w:rPr>
        <w:t>archéologie et la génétique médico-légale</w:t>
      </w:r>
      <w:r w:rsidRPr="0021007F">
        <w:rPr>
          <w:rStyle w:val="Appelnotedebasdep"/>
        </w:rPr>
        <w:footnoteReference w:id="48"/>
      </w:r>
      <w:r>
        <w:rPr>
          <w:lang w:val="fr-FR"/>
        </w:rPr>
        <w:t>. La Commission nationale des droits de l</w:t>
      </w:r>
      <w:r w:rsidR="00BB2233">
        <w:rPr>
          <w:lang w:val="fr-FR"/>
        </w:rPr>
        <w:t>’</w:t>
      </w:r>
      <w:r>
        <w:rPr>
          <w:lang w:val="fr-FR"/>
        </w:rPr>
        <w:t>homme forme également les comités de familles de migrants sur la procédure de dépôt de plainte ainsi que sur le mandat et les compétences qui sont les siennes dans les cas de violation des droits de l</w:t>
      </w:r>
      <w:r w:rsidR="00BB2233">
        <w:rPr>
          <w:lang w:val="fr-FR"/>
        </w:rPr>
        <w:t>’</w:t>
      </w:r>
      <w:r>
        <w:rPr>
          <w:lang w:val="fr-FR"/>
        </w:rPr>
        <w:t>homme.</w:t>
      </w:r>
    </w:p>
    <w:p w14:paraId="61B1EBBC" w14:textId="4C4A8544" w:rsidR="00CC625D" w:rsidRPr="0021007F" w:rsidRDefault="00CC625D" w:rsidP="00CC625D">
      <w:pPr>
        <w:pStyle w:val="SingleTxtG"/>
      </w:pPr>
      <w:r>
        <w:rPr>
          <w:lang w:val="fr-FR"/>
        </w:rPr>
        <w:t>77.</w:t>
      </w:r>
      <w:r>
        <w:rPr>
          <w:lang w:val="fr-FR"/>
        </w:rPr>
        <w:tab/>
        <w:t>Concernant l</w:t>
      </w:r>
      <w:r w:rsidR="00BB2233">
        <w:rPr>
          <w:lang w:val="fr-FR"/>
        </w:rPr>
        <w:t>’</w:t>
      </w:r>
      <w:r>
        <w:rPr>
          <w:lang w:val="fr-FR"/>
        </w:rPr>
        <w:t>alinéa</w:t>
      </w:r>
      <w:r w:rsidR="00C97DD4">
        <w:rPr>
          <w:lang w:val="fr-FR"/>
        </w:rPr>
        <w:t> </w:t>
      </w:r>
      <w:r>
        <w:rPr>
          <w:lang w:val="fr-FR"/>
        </w:rPr>
        <w:t>e), le Honduras fait savoir au Comité que les consulats honduriens situés dans le sud du Mexique sont dotés d</w:t>
      </w:r>
      <w:r w:rsidR="00BB2233">
        <w:rPr>
          <w:lang w:val="fr-FR"/>
        </w:rPr>
        <w:t>’</w:t>
      </w:r>
      <w:r>
        <w:rPr>
          <w:lang w:val="fr-FR"/>
        </w:rPr>
        <w:t>un groupe de réconciliation qui se compose de fonctionnaires du Bureau du Procureur général du Mexique, de représentants des institutions des droits de l</w:t>
      </w:r>
      <w:r w:rsidR="00BB2233">
        <w:rPr>
          <w:lang w:val="fr-FR"/>
        </w:rPr>
        <w:t>’</w:t>
      </w:r>
      <w:r>
        <w:rPr>
          <w:lang w:val="fr-FR"/>
        </w:rPr>
        <w:t>homme et de représentants de la société civile, et qui traite des affaires de migrants détenus ou disparus. Ces groupes de travail peuvent être considérés comme une bonne pratique bilatérale en matière de prise en charge des migrants, et gagneraient à être reproduits dans d</w:t>
      </w:r>
      <w:r w:rsidR="00BB2233">
        <w:rPr>
          <w:lang w:val="fr-FR"/>
        </w:rPr>
        <w:t>’</w:t>
      </w:r>
      <w:r>
        <w:rPr>
          <w:lang w:val="fr-FR"/>
        </w:rPr>
        <w:t xml:space="preserve">autres entités fédérales mexicaines. </w:t>
      </w:r>
    </w:p>
    <w:p w14:paraId="01AD6EA8" w14:textId="06AC52C5" w:rsidR="00CC625D" w:rsidRPr="0021007F" w:rsidRDefault="00CC625D" w:rsidP="00CC625D">
      <w:pPr>
        <w:pStyle w:val="SingleTxtG"/>
      </w:pPr>
      <w:r>
        <w:rPr>
          <w:lang w:val="fr-FR"/>
        </w:rPr>
        <w:t>78.</w:t>
      </w:r>
      <w:r>
        <w:rPr>
          <w:lang w:val="fr-FR"/>
        </w:rPr>
        <w:tab/>
        <w:t>En ce qui concerne la création d</w:t>
      </w:r>
      <w:r w:rsidR="00BB2233">
        <w:rPr>
          <w:lang w:val="fr-FR"/>
        </w:rPr>
        <w:t>’</w:t>
      </w:r>
      <w:r>
        <w:rPr>
          <w:lang w:val="fr-FR"/>
        </w:rPr>
        <w:t>une base de données régionale permettant de rechercher les migrants disparus ou non localisés (alinéa f)), la Banque de données médico</w:t>
      </w:r>
      <w:r w:rsidR="00C97DD4">
        <w:rPr>
          <w:lang w:val="fr-FR"/>
        </w:rPr>
        <w:noBreakHyphen/>
      </w:r>
      <w:r>
        <w:rPr>
          <w:lang w:val="fr-FR"/>
        </w:rPr>
        <w:t>légales sur les migrants honduriens non localisés compile, systématise, évalue et harmonise les données relatives aux migrants non localisés ou disparus pendant leur migration, conclut des accords et élabore des protocoles permettant de croiser les informations et d</w:t>
      </w:r>
      <w:r w:rsidR="00BB2233">
        <w:rPr>
          <w:lang w:val="fr-FR"/>
        </w:rPr>
        <w:t>’</w:t>
      </w:r>
      <w:r>
        <w:rPr>
          <w:lang w:val="fr-FR"/>
        </w:rPr>
        <w:t>améliorer les pratiques médico-légales au niveau régional. Cet organisme regroupe des membres du Ministère des affaires étrangères et de la coopération internationale, du Ministère des droits de l</w:t>
      </w:r>
      <w:r w:rsidR="00BB2233">
        <w:rPr>
          <w:lang w:val="fr-FR"/>
        </w:rPr>
        <w:t>’</w:t>
      </w:r>
      <w:r>
        <w:rPr>
          <w:lang w:val="fr-FR"/>
        </w:rPr>
        <w:t>homme, du Centre de recherche et de promotion des droits de l</w:t>
      </w:r>
      <w:r w:rsidR="00BB2233">
        <w:rPr>
          <w:lang w:val="fr-FR"/>
        </w:rPr>
        <w:t>’</w:t>
      </w:r>
      <w:r>
        <w:rPr>
          <w:lang w:val="fr-FR"/>
        </w:rPr>
        <w:t>homme, du Forum national sur les migrations, de l</w:t>
      </w:r>
      <w:r w:rsidR="00BB2233">
        <w:rPr>
          <w:lang w:val="fr-FR"/>
        </w:rPr>
        <w:t>’</w:t>
      </w:r>
      <w:r>
        <w:rPr>
          <w:lang w:val="fr-FR"/>
        </w:rPr>
        <w:t>Équipe argentine d</w:t>
      </w:r>
      <w:r w:rsidR="00BB2233">
        <w:rPr>
          <w:lang w:val="fr-FR"/>
        </w:rPr>
        <w:t>’</w:t>
      </w:r>
      <w:r>
        <w:rPr>
          <w:lang w:val="fr-FR"/>
        </w:rPr>
        <w:t>anthropologie médico-légale et des différents comités de familles de migrants disparus</w:t>
      </w:r>
      <w:r w:rsidRPr="0021007F">
        <w:rPr>
          <w:rStyle w:val="Appelnotedebasdep"/>
        </w:rPr>
        <w:footnoteReference w:id="49"/>
      </w:r>
      <w:r>
        <w:rPr>
          <w:lang w:val="fr-FR"/>
        </w:rPr>
        <w:t xml:space="preserve">. </w:t>
      </w:r>
    </w:p>
    <w:p w14:paraId="757ADF58" w14:textId="69754E3D" w:rsidR="00CC625D" w:rsidRPr="0021007F" w:rsidRDefault="00CC625D" w:rsidP="00CC625D">
      <w:pPr>
        <w:pStyle w:val="SingleTxtG"/>
      </w:pPr>
      <w:r>
        <w:rPr>
          <w:lang w:val="fr-FR"/>
        </w:rPr>
        <w:t>79.</w:t>
      </w:r>
      <w:r>
        <w:rPr>
          <w:lang w:val="fr-FR"/>
        </w:rPr>
        <w:tab/>
        <w:t xml:space="preserve">Le Protocole applicable à la recherche des ressortissants honduriens disparus au Mexique permet de collecter des informations </w:t>
      </w:r>
      <w:r>
        <w:rPr>
          <w:i/>
          <w:iCs/>
          <w:lang w:val="fr-FR"/>
        </w:rPr>
        <w:t>ante mortem</w:t>
      </w:r>
      <w:r>
        <w:rPr>
          <w:lang w:val="fr-FR"/>
        </w:rPr>
        <w:t xml:space="preserve"> et de les intégrer dans la Banque de données médico-légales afin de rechercher les migrants qui ont disparu en cours de migration. Entre 2011 et le 5 août 2020, 556 cas de migrants disparus ont été enregistrés dans la Base de données médico-légales sur les migrants disparus du Honduras. Dans ce cadre, 1</w:t>
      </w:r>
      <w:r w:rsidR="00816C91">
        <w:rPr>
          <w:lang w:val="fr-FR"/>
        </w:rPr>
        <w:t> </w:t>
      </w:r>
      <w:r>
        <w:rPr>
          <w:lang w:val="fr-FR"/>
        </w:rPr>
        <w:t>276</w:t>
      </w:r>
      <w:r w:rsidR="00816C91">
        <w:rPr>
          <w:lang w:val="fr-FR"/>
        </w:rPr>
        <w:t> </w:t>
      </w:r>
      <w:r>
        <w:rPr>
          <w:lang w:val="fr-FR"/>
        </w:rPr>
        <w:t xml:space="preserve">profils génétiques ont été déterminés dans 519 familles, et 51 dépouilles de ressortissants honduriens ont été retrouvées et identifiées, dont 22 aux États-Unis (17 en Arizona et 5 au Texas) et 29 au Mexique (12 dans le Tamaulipas, 10 dans le </w:t>
      </w:r>
      <w:proofErr w:type="spellStart"/>
      <w:r>
        <w:rPr>
          <w:lang w:val="fr-FR"/>
        </w:rPr>
        <w:t>Nuevo</w:t>
      </w:r>
      <w:proofErr w:type="spellEnd"/>
      <w:r>
        <w:rPr>
          <w:lang w:val="fr-FR"/>
        </w:rPr>
        <w:t xml:space="preserve"> León, 3 dans le Coahuila, 2 dans la Basse-Californie, 1 dans le Quintana </w:t>
      </w:r>
      <w:proofErr w:type="spellStart"/>
      <w:r>
        <w:rPr>
          <w:lang w:val="fr-FR"/>
        </w:rPr>
        <w:t>Roo</w:t>
      </w:r>
      <w:proofErr w:type="spellEnd"/>
      <w:r>
        <w:rPr>
          <w:lang w:val="fr-FR"/>
        </w:rPr>
        <w:t xml:space="preserve"> et 1 dans le Sinaloa).</w:t>
      </w:r>
    </w:p>
    <w:p w14:paraId="05D73BA5" w14:textId="51234203" w:rsidR="00CC625D" w:rsidRPr="0021007F" w:rsidRDefault="00CC625D" w:rsidP="00CC625D">
      <w:pPr>
        <w:pStyle w:val="SingleTxtG"/>
      </w:pPr>
      <w:r>
        <w:rPr>
          <w:lang w:val="fr-FR"/>
        </w:rPr>
        <w:t>80.</w:t>
      </w:r>
      <w:r>
        <w:rPr>
          <w:lang w:val="fr-FR"/>
        </w:rPr>
        <w:tab/>
        <w:t>D</w:t>
      </w:r>
      <w:r w:rsidR="00BB2233">
        <w:rPr>
          <w:lang w:val="fr-FR"/>
        </w:rPr>
        <w:t>’</w:t>
      </w:r>
      <w:r>
        <w:rPr>
          <w:lang w:val="fr-FR"/>
        </w:rPr>
        <w:t>après les informations recueillies, les départements d</w:t>
      </w:r>
      <w:r w:rsidR="00BB2233">
        <w:rPr>
          <w:lang w:val="fr-FR"/>
        </w:rPr>
        <w:t>’</w:t>
      </w:r>
      <w:r>
        <w:rPr>
          <w:lang w:val="fr-FR"/>
        </w:rPr>
        <w:t>origine de la plupart des migrants non retrouvés sont Yoro (155 cas), Francisco Morazán (137 cas) et Cortés (99 cas). Sur le nombre total de personnes disparues enregistrées dans la Banque de données médico</w:t>
      </w:r>
      <w:r w:rsidR="00816C91">
        <w:rPr>
          <w:lang w:val="fr-FR"/>
        </w:rPr>
        <w:noBreakHyphen/>
      </w:r>
      <w:r>
        <w:rPr>
          <w:lang w:val="fr-FR"/>
        </w:rPr>
        <w:t>légales, 18 concernent des disparitions survenues avant 1989, 30 entre 1989 et 1994, 258 entre 1995 et 2009, 164 entre 2010 et 2014 et 74 entre 2015 et 2019</w:t>
      </w:r>
      <w:r w:rsidRPr="0021007F">
        <w:rPr>
          <w:rStyle w:val="Appelnotedebasdep"/>
        </w:rPr>
        <w:footnoteReference w:id="50"/>
      </w:r>
      <w:r>
        <w:rPr>
          <w:lang w:val="fr-FR"/>
        </w:rPr>
        <w:t>. Par conséquent, il reste urgent d</w:t>
      </w:r>
      <w:r w:rsidR="00BB2233">
        <w:rPr>
          <w:lang w:val="fr-FR"/>
        </w:rPr>
        <w:t>’</w:t>
      </w:r>
      <w:r>
        <w:rPr>
          <w:lang w:val="fr-FR"/>
        </w:rPr>
        <w:t>intensifier la recherche des migrants disparus pendant leur migration et de renforcer la coopération entre les pays de transit.</w:t>
      </w:r>
    </w:p>
    <w:p w14:paraId="2D17D91F" w14:textId="053751B6" w:rsidR="00CC625D" w:rsidRPr="0021007F" w:rsidRDefault="00CC625D" w:rsidP="00CC625D">
      <w:pPr>
        <w:pStyle w:val="SingleTxtG"/>
      </w:pPr>
      <w:r>
        <w:rPr>
          <w:lang w:val="fr-FR"/>
        </w:rPr>
        <w:t>81.</w:t>
      </w:r>
      <w:r>
        <w:rPr>
          <w:lang w:val="fr-FR"/>
        </w:rPr>
        <w:tab/>
        <w:t>Pour sa part, le Registre national des personnes a transmis des documents qui ont été intégrés aux bases de données sur les migrants disparus afin de constituer un registre unique et harmonisé d</w:t>
      </w:r>
      <w:r w:rsidR="00BB2233">
        <w:rPr>
          <w:lang w:val="fr-FR"/>
        </w:rPr>
        <w:t>’</w:t>
      </w:r>
      <w:r>
        <w:rPr>
          <w:lang w:val="fr-FR"/>
        </w:rPr>
        <w:t>informations sur ces personnes et de mettre en place des mécanismes d</w:t>
      </w:r>
      <w:r w:rsidR="00BB2233">
        <w:rPr>
          <w:lang w:val="fr-FR"/>
        </w:rPr>
        <w:t>’</w:t>
      </w:r>
      <w:r>
        <w:rPr>
          <w:lang w:val="fr-FR"/>
        </w:rPr>
        <w:t>échange d</w:t>
      </w:r>
      <w:r w:rsidR="00BB2233">
        <w:rPr>
          <w:lang w:val="fr-FR"/>
        </w:rPr>
        <w:t>’</w:t>
      </w:r>
      <w:r>
        <w:rPr>
          <w:lang w:val="fr-FR"/>
        </w:rPr>
        <w:t>informations, en collaboration avec le CICR. Le Registre national des personnes a également organisé une réunion d</w:t>
      </w:r>
      <w:r w:rsidR="00BB2233">
        <w:rPr>
          <w:lang w:val="fr-FR"/>
        </w:rPr>
        <w:t>’</w:t>
      </w:r>
      <w:r>
        <w:rPr>
          <w:lang w:val="fr-FR"/>
        </w:rPr>
        <w:t>échange d</w:t>
      </w:r>
      <w:r w:rsidR="00BB2233">
        <w:rPr>
          <w:lang w:val="fr-FR"/>
        </w:rPr>
        <w:t>’</w:t>
      </w:r>
      <w:r>
        <w:rPr>
          <w:lang w:val="fr-FR"/>
        </w:rPr>
        <w:t>expériences avec l</w:t>
      </w:r>
      <w:r w:rsidR="00BB2233">
        <w:rPr>
          <w:lang w:val="fr-FR"/>
        </w:rPr>
        <w:t>’</w:t>
      </w:r>
      <w:r>
        <w:rPr>
          <w:lang w:val="fr-FR"/>
        </w:rPr>
        <w:t>équipe informatique du Ministère de la justice et de la sécurité et la police scientifique de la République d</w:t>
      </w:r>
      <w:r w:rsidR="00BB2233">
        <w:rPr>
          <w:lang w:val="fr-FR"/>
        </w:rPr>
        <w:t>’</w:t>
      </w:r>
      <w:r>
        <w:rPr>
          <w:lang w:val="fr-FR"/>
        </w:rPr>
        <w:t xml:space="preserve">El Salvador. Les thèmes abordés au cours de cette réunion portaient sur la conception du système informatique </w:t>
      </w:r>
      <w:proofErr w:type="spellStart"/>
      <w:r>
        <w:rPr>
          <w:lang w:val="fr-FR"/>
        </w:rPr>
        <w:t>multibiométrique</w:t>
      </w:r>
      <w:proofErr w:type="spellEnd"/>
      <w:r>
        <w:rPr>
          <w:lang w:val="fr-FR"/>
        </w:rPr>
        <w:t>, les bonnes pratiques du Registre national des personnes physiques d</w:t>
      </w:r>
      <w:r w:rsidR="00BB2233">
        <w:rPr>
          <w:lang w:val="fr-FR"/>
        </w:rPr>
        <w:t>’</w:t>
      </w:r>
      <w:r>
        <w:rPr>
          <w:lang w:val="fr-FR"/>
        </w:rPr>
        <w:t>El Salvador et l</w:t>
      </w:r>
      <w:r w:rsidR="00BB2233">
        <w:rPr>
          <w:lang w:val="fr-FR"/>
        </w:rPr>
        <w:t>’</w:t>
      </w:r>
      <w:r>
        <w:rPr>
          <w:lang w:val="fr-FR"/>
        </w:rPr>
        <w:t>identification des empreintes des personnes décédées sans papiers.</w:t>
      </w:r>
    </w:p>
    <w:p w14:paraId="06F14C3D" w14:textId="793EFB76" w:rsidR="00CC625D" w:rsidRPr="0021007F" w:rsidRDefault="00CC625D" w:rsidP="00CC625D">
      <w:pPr>
        <w:pStyle w:val="SingleTxtG"/>
      </w:pPr>
      <w:r>
        <w:rPr>
          <w:lang w:val="fr-FR"/>
        </w:rPr>
        <w:t>82.</w:t>
      </w:r>
      <w:r>
        <w:rPr>
          <w:lang w:val="fr-FR"/>
        </w:rPr>
        <w:tab/>
        <w:t>En 2019, le Ministère des droits de l</w:t>
      </w:r>
      <w:r w:rsidR="00BB2233">
        <w:rPr>
          <w:lang w:val="fr-FR"/>
        </w:rPr>
        <w:t>’</w:t>
      </w:r>
      <w:r>
        <w:rPr>
          <w:lang w:val="fr-FR"/>
        </w:rPr>
        <w:t>homme a participé au premier échange d</w:t>
      </w:r>
      <w:r w:rsidR="00BB2233">
        <w:rPr>
          <w:lang w:val="fr-FR"/>
        </w:rPr>
        <w:t>’</w:t>
      </w:r>
      <w:r>
        <w:rPr>
          <w:lang w:val="fr-FR"/>
        </w:rPr>
        <w:t>expériences sur l</w:t>
      </w:r>
      <w:r w:rsidR="00BB2233">
        <w:rPr>
          <w:lang w:val="fr-FR"/>
        </w:rPr>
        <w:t>’</w:t>
      </w:r>
      <w:r>
        <w:rPr>
          <w:lang w:val="fr-FR"/>
        </w:rPr>
        <w:t>enregistrement des cas de personnes disparues</w:t>
      </w:r>
      <w:r w:rsidRPr="0021007F">
        <w:rPr>
          <w:rStyle w:val="Appelnotedebasdep"/>
        </w:rPr>
        <w:footnoteReference w:id="51"/>
      </w:r>
      <w:r>
        <w:rPr>
          <w:lang w:val="fr-FR"/>
        </w:rPr>
        <w:t xml:space="preserve"> organisé en Amérique centrale,</w:t>
      </w:r>
      <w:r w:rsidRPr="00576A10">
        <w:rPr>
          <w:lang w:val="fr-FR"/>
        </w:rPr>
        <w:t xml:space="preserve"> </w:t>
      </w:r>
      <w:r>
        <w:rPr>
          <w:lang w:val="fr-FR"/>
        </w:rPr>
        <w:t>dans la ville d</w:t>
      </w:r>
      <w:r w:rsidR="00BB2233">
        <w:rPr>
          <w:lang w:val="fr-FR"/>
        </w:rPr>
        <w:t>’</w:t>
      </w:r>
      <w:r>
        <w:rPr>
          <w:lang w:val="fr-FR"/>
        </w:rPr>
        <w:t xml:space="preserve">Antigua (Guatemala), au cours duquel des avancées innovantes ont été présentées. Cette rencontre visait à définir des mesures destinées à renforcer </w:t>
      </w:r>
      <w:r>
        <w:rPr>
          <w:lang w:val="fr-FR"/>
        </w:rPr>
        <w:lastRenderedPageBreak/>
        <w:t>conjointement les politiques publiques dans ce domaine, à diffuser les normes internationales applicables à la gestion des informations sur les personnes disparues, et à mettre en évidence les résultats, les obstacles et les enjeux de leur enregistrement. Ce fut également l</w:t>
      </w:r>
      <w:r w:rsidR="00BB2233">
        <w:rPr>
          <w:lang w:val="fr-FR"/>
        </w:rPr>
        <w:t>’</w:t>
      </w:r>
      <w:r>
        <w:rPr>
          <w:lang w:val="fr-FR"/>
        </w:rPr>
        <w:t>occasion de présenter au niveau régional les progrès accomplis par le Honduras sur la question des personnes disparues, et de recenser les atouts et les difficultés existant aux niveaux national, régional et international afin d</w:t>
      </w:r>
      <w:r w:rsidR="00BB2233">
        <w:rPr>
          <w:lang w:val="fr-FR"/>
        </w:rPr>
        <w:t>’</w:t>
      </w:r>
      <w:r>
        <w:rPr>
          <w:lang w:val="fr-FR"/>
        </w:rPr>
        <w:t>améliorer la recherche des personnes disparues.</w:t>
      </w:r>
    </w:p>
    <w:p w14:paraId="720668B2" w14:textId="4E61179C" w:rsidR="00CC625D" w:rsidRPr="0021007F" w:rsidRDefault="00CC625D" w:rsidP="00CC625D">
      <w:pPr>
        <w:pStyle w:val="SingleTxtG"/>
      </w:pPr>
      <w:r>
        <w:rPr>
          <w:lang w:val="fr-FR"/>
        </w:rPr>
        <w:t>83.</w:t>
      </w:r>
      <w:r>
        <w:rPr>
          <w:lang w:val="fr-FR"/>
        </w:rPr>
        <w:tab/>
        <w:t>En ce qui concerne l</w:t>
      </w:r>
      <w:r w:rsidR="00BB2233">
        <w:rPr>
          <w:lang w:val="fr-FR"/>
        </w:rPr>
        <w:t>’</w:t>
      </w:r>
      <w:r>
        <w:rPr>
          <w:lang w:val="fr-FR"/>
        </w:rPr>
        <w:t>alinéa g), relatif à l</w:t>
      </w:r>
      <w:r w:rsidR="00BB2233">
        <w:rPr>
          <w:lang w:val="fr-FR"/>
        </w:rPr>
        <w:t>’</w:t>
      </w:r>
      <w:r>
        <w:rPr>
          <w:lang w:val="fr-FR"/>
        </w:rPr>
        <w:t>adoption de mesures ciblées visant à protéger intégralement les droits des enfants des travailleurs migrants disparus ou assassinés pendant la migration, le Groupe de recherche des migrants disparus met en place des mesures, en coordination avec la Direction nationale de l</w:t>
      </w:r>
      <w:r w:rsidR="00BB2233">
        <w:rPr>
          <w:lang w:val="fr-FR"/>
        </w:rPr>
        <w:t>’</w:t>
      </w:r>
      <w:r>
        <w:rPr>
          <w:lang w:val="fr-FR"/>
        </w:rPr>
        <w:t>enfance, de l</w:t>
      </w:r>
      <w:r w:rsidR="00BB2233">
        <w:rPr>
          <w:lang w:val="fr-FR"/>
        </w:rPr>
        <w:t>’</w:t>
      </w:r>
      <w:r>
        <w:rPr>
          <w:lang w:val="fr-FR"/>
        </w:rPr>
        <w:t>adolescence et de la famille, qui permettent de rechercher et d</w:t>
      </w:r>
      <w:r w:rsidR="00BB2233">
        <w:rPr>
          <w:lang w:val="fr-FR"/>
        </w:rPr>
        <w:t>’</w:t>
      </w:r>
      <w:r>
        <w:rPr>
          <w:lang w:val="fr-FR"/>
        </w:rPr>
        <w:t>identifier à l</w:t>
      </w:r>
      <w:r w:rsidR="00BB2233">
        <w:rPr>
          <w:lang w:val="fr-FR"/>
        </w:rPr>
        <w:t>’</w:t>
      </w:r>
      <w:r>
        <w:rPr>
          <w:lang w:val="fr-FR"/>
        </w:rPr>
        <w:t>échelle internationale les enfants et les adolescents migrants disparus pendant leur migration, que ce soit dans les centres de détention de migrants, les centres de protection, les hôpitaux ou aux frontières, afin de garantir l</w:t>
      </w:r>
      <w:r w:rsidR="00BB2233">
        <w:rPr>
          <w:lang w:val="fr-FR"/>
        </w:rPr>
        <w:t>’</w:t>
      </w:r>
      <w:r>
        <w:rPr>
          <w:lang w:val="fr-FR"/>
        </w:rPr>
        <w:t>intérêt supérieur de l</w:t>
      </w:r>
      <w:r w:rsidR="00BB2233">
        <w:rPr>
          <w:lang w:val="fr-FR"/>
        </w:rPr>
        <w:t>’</w:t>
      </w:r>
      <w:r>
        <w:rPr>
          <w:lang w:val="fr-FR"/>
        </w:rPr>
        <w:t>enfant.</w:t>
      </w:r>
    </w:p>
    <w:p w14:paraId="7AEB58C4" w14:textId="14574E27" w:rsidR="00CC625D" w:rsidRPr="0021007F" w:rsidRDefault="00CC625D" w:rsidP="00CC625D">
      <w:pPr>
        <w:pStyle w:val="SingleTxtG"/>
      </w:pPr>
      <w:r>
        <w:rPr>
          <w:lang w:val="fr-FR"/>
        </w:rPr>
        <w:t>84.</w:t>
      </w:r>
      <w:r>
        <w:rPr>
          <w:lang w:val="fr-FR"/>
        </w:rPr>
        <w:tab/>
        <w:t>Malgré les efforts déjà déployés à cet égard, le Honduras continue de rencontrer des difficultés lorsqu</w:t>
      </w:r>
      <w:r w:rsidR="00BB2233">
        <w:rPr>
          <w:lang w:val="fr-FR"/>
        </w:rPr>
        <w:t>’</w:t>
      </w:r>
      <w:r>
        <w:rPr>
          <w:lang w:val="fr-FR"/>
        </w:rPr>
        <w:t>il s</w:t>
      </w:r>
      <w:r w:rsidR="00BB2233">
        <w:rPr>
          <w:lang w:val="fr-FR"/>
        </w:rPr>
        <w:t>’</w:t>
      </w:r>
      <w:r>
        <w:rPr>
          <w:lang w:val="fr-FR"/>
        </w:rPr>
        <w:t>agit d</w:t>
      </w:r>
      <w:r w:rsidR="00BB2233">
        <w:rPr>
          <w:lang w:val="fr-FR"/>
        </w:rPr>
        <w:t>’</w:t>
      </w:r>
      <w:r>
        <w:rPr>
          <w:lang w:val="fr-FR"/>
        </w:rPr>
        <w:t>entrer en contact avec les autorités des pays de transit et de destination, de collecter des données uniformisées pour faciliter les enquêtes et le retour d</w:t>
      </w:r>
      <w:r w:rsidR="00BB2233">
        <w:rPr>
          <w:lang w:val="fr-FR"/>
        </w:rPr>
        <w:t>’</w:t>
      </w:r>
      <w:r>
        <w:rPr>
          <w:lang w:val="fr-FR"/>
        </w:rPr>
        <w:t>information, et de renforcer en permanence les capacités institutionnelles.</w:t>
      </w:r>
    </w:p>
    <w:p w14:paraId="31B94AD2" w14:textId="77777777" w:rsidR="00CC625D" w:rsidRPr="0021007F" w:rsidRDefault="00CC625D" w:rsidP="00CD652A">
      <w:pPr>
        <w:pStyle w:val="H23G"/>
      </w:pPr>
      <w:r>
        <w:rPr>
          <w:lang w:val="fr-FR"/>
        </w:rPr>
        <w:tab/>
      </w:r>
      <w:r>
        <w:rPr>
          <w:lang w:val="fr-FR"/>
        </w:rPr>
        <w:tab/>
        <w:t>Exploitation par le travail et autres formes de mauvais traitements</w:t>
      </w:r>
    </w:p>
    <w:p w14:paraId="2C781842" w14:textId="0ADBDA0C" w:rsidR="00CC625D" w:rsidRPr="0021007F" w:rsidRDefault="00CC625D" w:rsidP="00CC625D">
      <w:pPr>
        <w:pStyle w:val="SingleTxtG"/>
      </w:pPr>
      <w:r>
        <w:rPr>
          <w:lang w:val="fr-FR"/>
        </w:rPr>
        <w:t>85.</w:t>
      </w:r>
      <w:r>
        <w:rPr>
          <w:lang w:val="fr-FR"/>
        </w:rPr>
        <w:tab/>
        <w:t>Pour donner suite aux recommandations formulées au paragraphes 35 et 37 des observations finales sur l</w:t>
      </w:r>
      <w:r w:rsidR="00BB2233">
        <w:rPr>
          <w:lang w:val="fr-FR"/>
        </w:rPr>
        <w:t>’</w:t>
      </w:r>
      <w:r>
        <w:rPr>
          <w:lang w:val="fr-FR"/>
        </w:rPr>
        <w:t>adoption de mesures visant à protéger les travailleurs migrants dans les pays de destination, la loi relative à la protection des migrants honduriens et des membres de leur famille</w:t>
      </w:r>
      <w:r w:rsidRPr="0021007F">
        <w:rPr>
          <w:rStyle w:val="Appelnotedebasdep"/>
        </w:rPr>
        <w:footnoteReference w:id="52"/>
      </w:r>
      <w:r>
        <w:rPr>
          <w:lang w:val="fr-FR"/>
        </w:rPr>
        <w:t xml:space="preserve"> garantit la protection des droits de ces personnes, notamment en réglementant les programmes d</w:t>
      </w:r>
      <w:r w:rsidR="00BB2233">
        <w:rPr>
          <w:lang w:val="fr-FR"/>
        </w:rPr>
        <w:t>’</w:t>
      </w:r>
      <w:r>
        <w:rPr>
          <w:lang w:val="fr-FR"/>
        </w:rPr>
        <w:t>emploi temporaire ou permanent de main-d</w:t>
      </w:r>
      <w:r w:rsidR="00BB2233">
        <w:rPr>
          <w:lang w:val="fr-FR"/>
        </w:rPr>
        <w:t>’</w:t>
      </w:r>
      <w:r>
        <w:rPr>
          <w:lang w:val="fr-FR"/>
        </w:rPr>
        <w:t>œuvre hondurienne à l</w:t>
      </w:r>
      <w:r w:rsidR="00BB2233">
        <w:rPr>
          <w:lang w:val="fr-FR"/>
        </w:rPr>
        <w:t>’</w:t>
      </w:r>
      <w:r>
        <w:rPr>
          <w:lang w:val="fr-FR"/>
        </w:rPr>
        <w:t>étranger. À cet effet, la Direction générale pour la protection des migrants honduriens et le réseau consulaire fournissent aux honduriens migrants qui vivent à l</w:t>
      </w:r>
      <w:r w:rsidR="00BB2233">
        <w:rPr>
          <w:lang w:val="fr-FR"/>
        </w:rPr>
        <w:t>’</w:t>
      </w:r>
      <w:r>
        <w:rPr>
          <w:lang w:val="fr-FR"/>
        </w:rPr>
        <w:t>étranger une prise en charge spécialisée ainsi que divers services, par exemple :</w:t>
      </w:r>
    </w:p>
    <w:p w14:paraId="164757C6" w14:textId="77777777" w:rsidR="00CC625D" w:rsidRPr="0021007F" w:rsidRDefault="00CC625D" w:rsidP="00CD652A">
      <w:pPr>
        <w:pStyle w:val="SingleTxtG"/>
        <w:ind w:firstLine="567"/>
      </w:pPr>
      <w:r>
        <w:rPr>
          <w:lang w:val="fr-FR"/>
        </w:rPr>
        <w:t>a)</w:t>
      </w:r>
      <w:r>
        <w:rPr>
          <w:lang w:val="fr-FR"/>
        </w:rPr>
        <w:tab/>
        <w:t>Aide juridique gratuite ;</w:t>
      </w:r>
    </w:p>
    <w:p w14:paraId="49FEF875" w14:textId="77777777" w:rsidR="00CC625D" w:rsidRPr="0021007F" w:rsidRDefault="00CC625D" w:rsidP="00CD652A">
      <w:pPr>
        <w:pStyle w:val="SingleTxtG"/>
        <w:ind w:firstLine="567"/>
      </w:pPr>
      <w:r>
        <w:rPr>
          <w:lang w:val="fr-FR"/>
        </w:rPr>
        <w:t>b)</w:t>
      </w:r>
      <w:r>
        <w:rPr>
          <w:lang w:val="fr-FR"/>
        </w:rPr>
        <w:tab/>
        <w:t>Aide aux adultes, enfants et adolescents honduriens rentrant au pays ;</w:t>
      </w:r>
    </w:p>
    <w:p w14:paraId="558E7CD1" w14:textId="77777777" w:rsidR="00CC625D" w:rsidRPr="0021007F" w:rsidRDefault="00CC625D" w:rsidP="00CD652A">
      <w:pPr>
        <w:pStyle w:val="SingleTxtG"/>
        <w:ind w:firstLine="567"/>
      </w:pPr>
      <w:r>
        <w:rPr>
          <w:lang w:val="fr-FR"/>
        </w:rPr>
        <w:t>c)</w:t>
      </w:r>
      <w:r>
        <w:rPr>
          <w:lang w:val="fr-FR"/>
        </w:rPr>
        <w:tab/>
        <w:t>Aide aux Honduriens condamnés à la prison à perpétuité ;</w:t>
      </w:r>
    </w:p>
    <w:p w14:paraId="56572F5F" w14:textId="1214D957" w:rsidR="00CC625D" w:rsidRPr="0021007F" w:rsidRDefault="00CC625D" w:rsidP="00CD652A">
      <w:pPr>
        <w:pStyle w:val="SingleTxtG"/>
        <w:ind w:firstLine="567"/>
      </w:pPr>
      <w:r>
        <w:rPr>
          <w:lang w:val="fr-FR"/>
        </w:rPr>
        <w:t>d)</w:t>
      </w:r>
      <w:r>
        <w:rPr>
          <w:lang w:val="fr-FR"/>
        </w:rPr>
        <w:tab/>
        <w:t>Suivi des cas de violation des droits de l</w:t>
      </w:r>
      <w:r w:rsidR="00BB2233">
        <w:rPr>
          <w:lang w:val="fr-FR"/>
        </w:rPr>
        <w:t>’</w:t>
      </w:r>
      <w:r>
        <w:rPr>
          <w:lang w:val="fr-FR"/>
        </w:rPr>
        <w:t>homme envers des migrants honduriens ;</w:t>
      </w:r>
    </w:p>
    <w:p w14:paraId="69C13A5B" w14:textId="77777777" w:rsidR="00CC625D" w:rsidRPr="0021007F" w:rsidRDefault="00CC625D" w:rsidP="00CD652A">
      <w:pPr>
        <w:pStyle w:val="SingleTxtG"/>
        <w:ind w:firstLine="567"/>
      </w:pPr>
      <w:r>
        <w:rPr>
          <w:lang w:val="fr-FR"/>
        </w:rPr>
        <w:t>e)</w:t>
      </w:r>
      <w:r>
        <w:rPr>
          <w:lang w:val="fr-FR"/>
        </w:rPr>
        <w:tab/>
        <w:t>Suivi des cas de disparition de migrants honduriens ;</w:t>
      </w:r>
    </w:p>
    <w:p w14:paraId="34E8B603" w14:textId="4B822C13" w:rsidR="00CC625D" w:rsidRPr="0021007F" w:rsidRDefault="00CC625D" w:rsidP="00CD652A">
      <w:pPr>
        <w:pStyle w:val="SingleTxtG"/>
        <w:ind w:firstLine="567"/>
      </w:pPr>
      <w:r>
        <w:rPr>
          <w:lang w:val="fr-FR"/>
        </w:rPr>
        <w:t>f)</w:t>
      </w:r>
      <w:r>
        <w:rPr>
          <w:lang w:val="fr-FR"/>
        </w:rPr>
        <w:tab/>
        <w:t>Suivi des cas de Honduriens poursuivis ou condamnés pour infraction ;</w:t>
      </w:r>
    </w:p>
    <w:p w14:paraId="5E9B5BB8" w14:textId="455846CA" w:rsidR="00CC625D" w:rsidRPr="0021007F" w:rsidRDefault="00CC625D" w:rsidP="00CD652A">
      <w:pPr>
        <w:pStyle w:val="SingleTxtG"/>
        <w:ind w:firstLine="567"/>
      </w:pPr>
      <w:r>
        <w:rPr>
          <w:lang w:val="fr-FR"/>
        </w:rPr>
        <w:t>g)</w:t>
      </w:r>
      <w:r>
        <w:rPr>
          <w:lang w:val="fr-FR"/>
        </w:rPr>
        <w:tab/>
        <w:t>Aide aux Honduriens privés de liberté à l</w:t>
      </w:r>
      <w:r w:rsidR="00BB2233">
        <w:rPr>
          <w:lang w:val="fr-FR"/>
        </w:rPr>
        <w:t>’</w:t>
      </w:r>
      <w:r>
        <w:rPr>
          <w:lang w:val="fr-FR"/>
        </w:rPr>
        <w:t>étranger ;</w:t>
      </w:r>
    </w:p>
    <w:p w14:paraId="091A7864" w14:textId="77777777" w:rsidR="00CC625D" w:rsidRPr="0021007F" w:rsidRDefault="00CC625D" w:rsidP="00CD652A">
      <w:pPr>
        <w:pStyle w:val="SingleTxtG"/>
        <w:ind w:firstLine="567"/>
      </w:pPr>
      <w:r>
        <w:rPr>
          <w:lang w:val="fr-FR"/>
        </w:rPr>
        <w:t>h)</w:t>
      </w:r>
      <w:r>
        <w:rPr>
          <w:lang w:val="fr-FR"/>
        </w:rPr>
        <w:tab/>
        <w:t>Visites de centres de détention et de centres pénitentiaires étrangers ;</w:t>
      </w:r>
    </w:p>
    <w:p w14:paraId="57893FEF" w14:textId="1F8E3245" w:rsidR="00CC625D" w:rsidRPr="0021007F" w:rsidRDefault="00CC625D" w:rsidP="00CD652A">
      <w:pPr>
        <w:pStyle w:val="SingleTxtG"/>
        <w:ind w:firstLine="567"/>
      </w:pPr>
      <w:r>
        <w:rPr>
          <w:lang w:val="fr-FR"/>
        </w:rPr>
        <w:t>i)</w:t>
      </w:r>
      <w:r>
        <w:rPr>
          <w:lang w:val="fr-FR"/>
        </w:rPr>
        <w:tab/>
        <w:t>Visites de centres d</w:t>
      </w:r>
      <w:r w:rsidR="00BB2233">
        <w:rPr>
          <w:lang w:val="fr-FR"/>
        </w:rPr>
        <w:t>’</w:t>
      </w:r>
      <w:r>
        <w:rPr>
          <w:lang w:val="fr-FR"/>
        </w:rPr>
        <w:t>accueil pour enfants et adolescents à l</w:t>
      </w:r>
      <w:r w:rsidR="00BB2233">
        <w:rPr>
          <w:lang w:val="fr-FR"/>
        </w:rPr>
        <w:t>’</w:t>
      </w:r>
      <w:r>
        <w:rPr>
          <w:lang w:val="fr-FR"/>
        </w:rPr>
        <w:t>étranger ;</w:t>
      </w:r>
    </w:p>
    <w:p w14:paraId="4766A916" w14:textId="77777777" w:rsidR="00CC625D" w:rsidRPr="0021007F" w:rsidRDefault="00CC625D" w:rsidP="00CD652A">
      <w:pPr>
        <w:pStyle w:val="SingleTxtG"/>
        <w:ind w:firstLine="567"/>
      </w:pPr>
      <w:r>
        <w:rPr>
          <w:lang w:val="fr-FR"/>
        </w:rPr>
        <w:t>j)</w:t>
      </w:r>
      <w:r>
        <w:rPr>
          <w:lang w:val="fr-FR"/>
        </w:rPr>
        <w:tab/>
        <w:t>Soutien aux Honduriens victimes de la traite ou du trafic illicite de personnes ;</w:t>
      </w:r>
    </w:p>
    <w:p w14:paraId="48719519" w14:textId="77777777" w:rsidR="00CC625D" w:rsidRPr="0021007F" w:rsidRDefault="00CC625D" w:rsidP="00CD652A">
      <w:pPr>
        <w:pStyle w:val="SingleTxtG"/>
        <w:ind w:firstLine="567"/>
      </w:pPr>
      <w:r>
        <w:rPr>
          <w:lang w:val="fr-FR"/>
        </w:rPr>
        <w:t>k)</w:t>
      </w:r>
      <w:r>
        <w:rPr>
          <w:lang w:val="fr-FR"/>
        </w:rPr>
        <w:tab/>
        <w:t>Localisation des Honduriens disparus ;</w:t>
      </w:r>
    </w:p>
    <w:p w14:paraId="4871AD55" w14:textId="77777777" w:rsidR="00CC625D" w:rsidRPr="0021007F" w:rsidRDefault="00CC625D" w:rsidP="00CD652A">
      <w:pPr>
        <w:pStyle w:val="SingleTxtG"/>
        <w:ind w:firstLine="567"/>
      </w:pPr>
      <w:r>
        <w:rPr>
          <w:lang w:val="fr-FR"/>
        </w:rPr>
        <w:t>l)</w:t>
      </w:r>
      <w:r>
        <w:rPr>
          <w:lang w:val="fr-FR"/>
        </w:rPr>
        <w:tab/>
        <w:t>Rapatriement des Honduriens décédés, malades et amputés ;</w:t>
      </w:r>
    </w:p>
    <w:p w14:paraId="4C137A22" w14:textId="6EA81D5D" w:rsidR="00CC625D" w:rsidRPr="0021007F" w:rsidRDefault="00CC625D" w:rsidP="00CD652A">
      <w:pPr>
        <w:pStyle w:val="SingleTxtG"/>
        <w:ind w:firstLine="567"/>
      </w:pPr>
      <w:r>
        <w:rPr>
          <w:lang w:val="fr-FR"/>
        </w:rPr>
        <w:t>m)</w:t>
      </w:r>
      <w:r>
        <w:rPr>
          <w:lang w:val="fr-FR"/>
        </w:rPr>
        <w:tab/>
        <w:t>Services aux enfants migrants : délivrance de documents d</w:t>
      </w:r>
      <w:r w:rsidR="00BB2233">
        <w:rPr>
          <w:lang w:val="fr-FR"/>
        </w:rPr>
        <w:t>’</w:t>
      </w:r>
      <w:r>
        <w:rPr>
          <w:lang w:val="fr-FR"/>
        </w:rPr>
        <w:t>identité (actes de naissance et passeports), inscription au Registre national des personnes et protection consulaire ;</w:t>
      </w:r>
    </w:p>
    <w:p w14:paraId="2241458B" w14:textId="0D270862" w:rsidR="00CC625D" w:rsidRPr="0021007F" w:rsidRDefault="00CC625D" w:rsidP="00CD652A">
      <w:pPr>
        <w:pStyle w:val="SingleTxtG"/>
        <w:ind w:firstLine="567"/>
      </w:pPr>
      <w:r>
        <w:rPr>
          <w:lang w:val="fr-FR"/>
        </w:rPr>
        <w:t>n)</w:t>
      </w:r>
      <w:r>
        <w:rPr>
          <w:lang w:val="fr-FR"/>
        </w:rPr>
        <w:tab/>
        <w:t>Aide financière aux Honduriens migrants en situation de vulnérabilité et de fragilité familiale ;</w:t>
      </w:r>
    </w:p>
    <w:p w14:paraId="3D159B25" w14:textId="22DFFD51" w:rsidR="00CC625D" w:rsidRPr="0021007F" w:rsidRDefault="00CC625D" w:rsidP="00CD652A">
      <w:pPr>
        <w:pStyle w:val="SingleTxtG"/>
        <w:ind w:firstLine="567"/>
      </w:pPr>
      <w:r>
        <w:rPr>
          <w:lang w:val="fr-FR"/>
        </w:rPr>
        <w:lastRenderedPageBreak/>
        <w:t>o)</w:t>
      </w:r>
      <w:r>
        <w:rPr>
          <w:lang w:val="fr-FR"/>
        </w:rPr>
        <w:tab/>
        <w:t>Démarches auprès des autorités étrangères par les consulats</w:t>
      </w:r>
      <w:r w:rsidRPr="0021007F">
        <w:rPr>
          <w:rStyle w:val="Appelnotedebasdep"/>
        </w:rPr>
        <w:footnoteReference w:id="53"/>
      </w:r>
      <w:r w:rsidR="00816C91">
        <w:rPr>
          <w:lang w:val="fr-FR"/>
        </w:rPr>
        <w:t>.</w:t>
      </w:r>
    </w:p>
    <w:p w14:paraId="00EDB662" w14:textId="69F78D6C" w:rsidR="00CC625D" w:rsidRPr="0021007F" w:rsidRDefault="00CC625D" w:rsidP="00CC625D">
      <w:pPr>
        <w:pStyle w:val="SingleTxtG"/>
      </w:pPr>
      <w:r>
        <w:rPr>
          <w:lang w:val="fr-FR"/>
        </w:rPr>
        <w:t>86.</w:t>
      </w:r>
      <w:r>
        <w:rPr>
          <w:lang w:val="fr-FR"/>
        </w:rPr>
        <w:tab/>
        <w:t>En outre, le centre d</w:t>
      </w:r>
      <w:r w:rsidR="00BB2233">
        <w:rPr>
          <w:lang w:val="fr-FR"/>
        </w:rPr>
        <w:t>’</w:t>
      </w:r>
      <w:r>
        <w:rPr>
          <w:lang w:val="fr-FR"/>
        </w:rPr>
        <w:t>assistance par téléphone ALHO VOZ fournit des services consulaires et de protection aux migrants honduriens qui vivent à l</w:t>
      </w:r>
      <w:r w:rsidR="00BB2233">
        <w:rPr>
          <w:lang w:val="fr-FR"/>
        </w:rPr>
        <w:t>’</w:t>
      </w:r>
      <w:r>
        <w:rPr>
          <w:lang w:val="fr-FR"/>
        </w:rPr>
        <w:t>étranger.</w:t>
      </w:r>
    </w:p>
    <w:p w14:paraId="3A7A7C35" w14:textId="05B3DEBD" w:rsidR="00CC625D" w:rsidRPr="0021007F" w:rsidRDefault="00CC625D" w:rsidP="00CC625D">
      <w:pPr>
        <w:pStyle w:val="SingleTxtG"/>
      </w:pPr>
      <w:r>
        <w:rPr>
          <w:lang w:val="fr-FR"/>
        </w:rPr>
        <w:t>87.</w:t>
      </w:r>
      <w:r>
        <w:rPr>
          <w:lang w:val="fr-FR"/>
        </w:rPr>
        <w:tab/>
        <w:t>Compte tenu de l</w:t>
      </w:r>
      <w:r w:rsidR="00BB2233">
        <w:rPr>
          <w:lang w:val="fr-FR"/>
        </w:rPr>
        <w:t>’</w:t>
      </w:r>
      <w:r>
        <w:rPr>
          <w:lang w:val="fr-FR"/>
        </w:rPr>
        <w:t>importance de la question migratoire au Honduras, le pays a joué un rôle actif au niveau multilatéral. En septembre 2020, l</w:t>
      </w:r>
      <w:r w:rsidR="00BB2233">
        <w:rPr>
          <w:lang w:val="fr-FR"/>
        </w:rPr>
        <w:t>’</w:t>
      </w:r>
      <w:r>
        <w:rPr>
          <w:lang w:val="fr-FR"/>
        </w:rPr>
        <w:t>État a organisé la deuxième Conférence internationale sur les migrations, qui a offert un espace d</w:t>
      </w:r>
      <w:r w:rsidR="00BB2233">
        <w:rPr>
          <w:lang w:val="fr-FR"/>
        </w:rPr>
        <w:t>’</w:t>
      </w:r>
      <w:r>
        <w:rPr>
          <w:lang w:val="fr-FR"/>
        </w:rPr>
        <w:t>échange pour élaborer des stratégies et des propositions de coordination dans le contexte de la pandémie de COVID</w:t>
      </w:r>
      <w:r w:rsidR="00CD652A">
        <w:rPr>
          <w:lang w:val="fr-FR"/>
        </w:rPr>
        <w:noBreakHyphen/>
      </w:r>
      <w:r>
        <w:rPr>
          <w:lang w:val="fr-FR"/>
        </w:rPr>
        <w:t>19. La conférence a réuni des participants du Belize, du Costa Rica, d</w:t>
      </w:r>
      <w:r w:rsidR="00BB2233">
        <w:rPr>
          <w:lang w:val="fr-FR"/>
        </w:rPr>
        <w:t>’</w:t>
      </w:r>
      <w:r>
        <w:rPr>
          <w:lang w:val="fr-FR"/>
        </w:rPr>
        <w:t>El Salvador, du Guatemala, du Honduras, du Mexique et du Panama, ainsi que des représentants de l</w:t>
      </w:r>
      <w:r w:rsidR="00BB2233">
        <w:rPr>
          <w:lang w:val="fr-FR"/>
        </w:rPr>
        <w:t>’</w:t>
      </w:r>
      <w:r>
        <w:rPr>
          <w:lang w:val="fr-FR"/>
        </w:rPr>
        <w:t>Alliance des conjoints de chefs d</w:t>
      </w:r>
      <w:r w:rsidR="00BB2233">
        <w:rPr>
          <w:lang w:val="fr-FR"/>
        </w:rPr>
        <w:t>’</w:t>
      </w:r>
      <w:r>
        <w:rPr>
          <w:lang w:val="fr-FR"/>
        </w:rPr>
        <w:t>État et de représentants de gouvernement (ALMA) et d</w:t>
      </w:r>
      <w:r w:rsidR="00BB2233">
        <w:rPr>
          <w:lang w:val="fr-FR"/>
        </w:rPr>
        <w:t>’</w:t>
      </w:r>
      <w:r>
        <w:rPr>
          <w:lang w:val="fr-FR"/>
        </w:rPr>
        <w:t>autres organisations internationales.</w:t>
      </w:r>
    </w:p>
    <w:p w14:paraId="07FBD659" w14:textId="5BDAD513" w:rsidR="00CC625D" w:rsidRPr="0021007F" w:rsidRDefault="00CC625D" w:rsidP="00CC625D">
      <w:pPr>
        <w:pStyle w:val="SingleTxtG"/>
      </w:pPr>
      <w:r>
        <w:rPr>
          <w:lang w:val="fr-FR"/>
        </w:rPr>
        <w:t>88.</w:t>
      </w:r>
      <w:r>
        <w:rPr>
          <w:lang w:val="fr-FR"/>
        </w:rPr>
        <w:tab/>
        <w:t>En août 2021, le Honduras a organisé le premier débat régional sur le thème de la migration. Cet événement a facilité l</w:t>
      </w:r>
      <w:r w:rsidR="00BB2233">
        <w:rPr>
          <w:lang w:val="fr-FR"/>
        </w:rPr>
        <w:t>’</w:t>
      </w:r>
      <w:r>
        <w:rPr>
          <w:lang w:val="fr-FR"/>
        </w:rPr>
        <w:t>échange d</w:t>
      </w:r>
      <w:r w:rsidR="00BB2233">
        <w:rPr>
          <w:lang w:val="fr-FR"/>
        </w:rPr>
        <w:t>’</w:t>
      </w:r>
      <w:r>
        <w:rPr>
          <w:lang w:val="fr-FR"/>
        </w:rPr>
        <w:t>idées et d</w:t>
      </w:r>
      <w:r w:rsidR="00BB2233">
        <w:rPr>
          <w:lang w:val="fr-FR"/>
        </w:rPr>
        <w:t>’</w:t>
      </w:r>
      <w:r>
        <w:rPr>
          <w:lang w:val="fr-FR"/>
        </w:rPr>
        <w:t>opinions dans une optique de complémentarité afin de promouvoir des initiatives et des solutions nationales, régionales et/ou suprarégionales abordant de manière globale et cohérente les défis liés à la pandémie de COVID-19 et aux changements climatiques. Le débat a réuni des dirigeants nationaux et internationaux des pays d</w:t>
      </w:r>
      <w:r w:rsidR="00BB2233">
        <w:rPr>
          <w:lang w:val="fr-FR"/>
        </w:rPr>
        <w:t>’</w:t>
      </w:r>
      <w:r>
        <w:rPr>
          <w:lang w:val="fr-FR"/>
        </w:rPr>
        <w:t>Amérique centrale, du Belize, du Panama et du Mexique, ainsi que des représentants des Nations Unies au Honduras, de la Commission économique pour l</w:t>
      </w:r>
      <w:r w:rsidR="00BB2233">
        <w:rPr>
          <w:lang w:val="fr-FR"/>
        </w:rPr>
        <w:t>’</w:t>
      </w:r>
      <w:r>
        <w:rPr>
          <w:lang w:val="fr-FR"/>
        </w:rPr>
        <w:t>Amérique latine et les Caraïbes et de l</w:t>
      </w:r>
      <w:r w:rsidR="00BB2233">
        <w:rPr>
          <w:lang w:val="fr-FR"/>
        </w:rPr>
        <w:t>’</w:t>
      </w:r>
      <w:r>
        <w:rPr>
          <w:lang w:val="fr-FR"/>
        </w:rPr>
        <w:t>OIM. À terme, l</w:t>
      </w:r>
      <w:r w:rsidR="00BB2233">
        <w:rPr>
          <w:lang w:val="fr-FR"/>
        </w:rPr>
        <w:t>’</w:t>
      </w:r>
      <w:r>
        <w:rPr>
          <w:lang w:val="fr-FR"/>
        </w:rPr>
        <w:t>objectif est d</w:t>
      </w:r>
      <w:r w:rsidR="00BB2233">
        <w:rPr>
          <w:lang w:val="fr-FR"/>
        </w:rPr>
        <w:t>’</w:t>
      </w:r>
      <w:r>
        <w:rPr>
          <w:lang w:val="fr-FR"/>
        </w:rPr>
        <w:t>assurer des migrations sûres, ordonnées et régulières qui profitent à tous et ne laissent personne de côté. Les 2 et 3 décembre 2021 s</w:t>
      </w:r>
      <w:r w:rsidR="00BB2233">
        <w:rPr>
          <w:lang w:val="fr-FR"/>
        </w:rPr>
        <w:t>’</w:t>
      </w:r>
      <w:r>
        <w:rPr>
          <w:lang w:val="fr-FR"/>
        </w:rPr>
        <w:t>est déroulée la vingt-sixième Conférence régionale sur les migrations.</w:t>
      </w:r>
    </w:p>
    <w:p w14:paraId="635AD225" w14:textId="4A34CE9C" w:rsidR="00CC625D" w:rsidRPr="0021007F" w:rsidRDefault="00CC625D" w:rsidP="00CC625D">
      <w:pPr>
        <w:pStyle w:val="SingleTxtG"/>
      </w:pPr>
      <w:r>
        <w:rPr>
          <w:lang w:val="fr-FR"/>
        </w:rPr>
        <w:t>89.</w:t>
      </w:r>
      <w:r>
        <w:rPr>
          <w:lang w:val="fr-FR"/>
        </w:rPr>
        <w:tab/>
        <w:t>Le Honduras est fermement convaincu que la protection des travailleurs migrants dans les pays de destination passe par des mécanismes permettant de garantir des migrations ordonnées. Ainsi, grâce au Programme des travailleurs migrants temporaires mis en place dans la province de Québec, au Canada, le Ministère du travail et de la sécurité sociale et l</w:t>
      </w:r>
      <w:r w:rsidR="00BB2233">
        <w:rPr>
          <w:lang w:val="fr-FR"/>
        </w:rPr>
        <w:t>’</w:t>
      </w:r>
      <w:r>
        <w:rPr>
          <w:lang w:val="fr-FR"/>
        </w:rPr>
        <w:t>ambassade du Honduras au Canada assurent le suivi de plus de 200 travailleurs engagés légalement en 2018 par 38 entreprises canadiennes. Les contrôles portent sur le statut juridique des entreprises qui recrutent des travailleurs migrants, l</w:t>
      </w:r>
      <w:r w:rsidR="00BB2233">
        <w:rPr>
          <w:lang w:val="fr-FR"/>
        </w:rPr>
        <w:t>’</w:t>
      </w:r>
      <w:r>
        <w:rPr>
          <w:lang w:val="fr-FR"/>
        </w:rPr>
        <w:t>existence éventuelle de plaintes contre l</w:t>
      </w:r>
      <w:r w:rsidR="00BB2233">
        <w:rPr>
          <w:lang w:val="fr-FR"/>
        </w:rPr>
        <w:t>’</w:t>
      </w:r>
      <w:r>
        <w:rPr>
          <w:lang w:val="fr-FR"/>
        </w:rPr>
        <w:t>entreprise pour violation des droits des travailleurs, ou toute autre information permettant de déterminer si les travailleurs migrants bénéficient d</w:t>
      </w:r>
      <w:r w:rsidR="00BB2233">
        <w:rPr>
          <w:lang w:val="fr-FR"/>
        </w:rPr>
        <w:t>’</w:t>
      </w:r>
      <w:r>
        <w:rPr>
          <w:lang w:val="fr-FR"/>
        </w:rPr>
        <w:t>un emploi décent, stable et légal. En 2019, le Programme recensait 54 travailleurs employés au Canada, 28 en attente de visa, 26 en attente d</w:t>
      </w:r>
      <w:r w:rsidR="00BB2233">
        <w:rPr>
          <w:lang w:val="fr-FR"/>
        </w:rPr>
        <w:t>’</w:t>
      </w:r>
      <w:r>
        <w:rPr>
          <w:lang w:val="fr-FR"/>
        </w:rPr>
        <w:t>un billet d</w:t>
      </w:r>
      <w:r w:rsidR="00BB2233">
        <w:rPr>
          <w:lang w:val="fr-FR"/>
        </w:rPr>
        <w:t>’</w:t>
      </w:r>
      <w:r>
        <w:rPr>
          <w:lang w:val="fr-FR"/>
        </w:rPr>
        <w:t>avion, et un travailleur en attente de contrat</w:t>
      </w:r>
      <w:r w:rsidRPr="0021007F">
        <w:rPr>
          <w:rStyle w:val="Appelnotedebasdep"/>
        </w:rPr>
        <w:footnoteReference w:id="54"/>
      </w:r>
      <w:r>
        <w:rPr>
          <w:lang w:val="fr-FR"/>
        </w:rPr>
        <w:t xml:space="preserve">. Toujours en 2019, le Honduras a signé un accord avec le Mexique afin de permettre à plus de 20 000 Honduriens de bénéficier des programmes </w:t>
      </w:r>
      <w:proofErr w:type="spellStart"/>
      <w:r w:rsidRPr="00EF7A01">
        <w:rPr>
          <w:i/>
          <w:lang w:val="fr-FR"/>
        </w:rPr>
        <w:t>Sembrando</w:t>
      </w:r>
      <w:proofErr w:type="spellEnd"/>
      <w:r w:rsidRPr="00EF7A01">
        <w:rPr>
          <w:i/>
          <w:lang w:val="fr-FR"/>
        </w:rPr>
        <w:t xml:space="preserve"> Vida</w:t>
      </w:r>
      <w:r>
        <w:rPr>
          <w:lang w:val="fr-FR"/>
        </w:rPr>
        <w:t xml:space="preserve"> et </w:t>
      </w:r>
      <w:proofErr w:type="spellStart"/>
      <w:r w:rsidRPr="00EF7A01">
        <w:rPr>
          <w:i/>
          <w:lang w:val="fr-FR"/>
        </w:rPr>
        <w:t>Jóvenes</w:t>
      </w:r>
      <w:proofErr w:type="spellEnd"/>
      <w:r w:rsidRPr="00EF7A01">
        <w:rPr>
          <w:i/>
          <w:lang w:val="fr-FR"/>
        </w:rPr>
        <w:t xml:space="preserve"> </w:t>
      </w:r>
      <w:proofErr w:type="spellStart"/>
      <w:r w:rsidRPr="00EF7A01">
        <w:rPr>
          <w:i/>
          <w:lang w:val="fr-FR"/>
        </w:rPr>
        <w:t>Construyendo</w:t>
      </w:r>
      <w:proofErr w:type="spellEnd"/>
      <w:r w:rsidRPr="00EF7A01">
        <w:rPr>
          <w:i/>
          <w:lang w:val="fr-FR"/>
        </w:rPr>
        <w:t xml:space="preserve"> su </w:t>
      </w:r>
      <w:proofErr w:type="spellStart"/>
      <w:r w:rsidRPr="00EF7A01">
        <w:rPr>
          <w:i/>
          <w:lang w:val="fr-FR"/>
        </w:rPr>
        <w:t>futuro</w:t>
      </w:r>
      <w:proofErr w:type="spellEnd"/>
      <w:r w:rsidRPr="0021007F">
        <w:rPr>
          <w:rStyle w:val="Appelnotedebasdep"/>
        </w:rPr>
        <w:footnoteReference w:id="55"/>
      </w:r>
      <w:r>
        <w:rPr>
          <w:lang w:val="fr-FR"/>
        </w:rPr>
        <w:t>.</w:t>
      </w:r>
    </w:p>
    <w:p w14:paraId="2E3CD007" w14:textId="126C02CC" w:rsidR="00CC625D" w:rsidRPr="0021007F" w:rsidRDefault="00CC625D" w:rsidP="00CC625D">
      <w:pPr>
        <w:pStyle w:val="SingleTxtG"/>
      </w:pPr>
      <w:r>
        <w:rPr>
          <w:lang w:val="fr-FR"/>
        </w:rPr>
        <w:t>90.</w:t>
      </w:r>
      <w:r>
        <w:rPr>
          <w:lang w:val="fr-FR"/>
        </w:rPr>
        <w:tab/>
        <w:t>En septembre 2019, le Honduras a signé avec les États-Unis un accord de collaboration bilatérale qui entérine l</w:t>
      </w:r>
      <w:r w:rsidR="00BB2233">
        <w:rPr>
          <w:lang w:val="fr-FR"/>
        </w:rPr>
        <w:t>’</w:t>
      </w:r>
      <w:r>
        <w:rPr>
          <w:lang w:val="fr-FR"/>
        </w:rPr>
        <w:t>octroi de visas de travail temporaires aux Honduriens vivant aux États-Unis ainsi que la création du Programme de travail temporaire, dirigé par le Ministère du travail et de la sécurité sociale avec l</w:t>
      </w:r>
      <w:r w:rsidR="00BB2233">
        <w:rPr>
          <w:lang w:val="fr-FR"/>
        </w:rPr>
        <w:t>’</w:t>
      </w:r>
      <w:r>
        <w:rPr>
          <w:lang w:val="fr-FR"/>
        </w:rPr>
        <w:t>appui du consulat des États-Unis au Honduras. Cet accord permet de fournir de la main-d</w:t>
      </w:r>
      <w:r w:rsidR="00BB2233">
        <w:rPr>
          <w:lang w:val="fr-FR"/>
        </w:rPr>
        <w:t>’</w:t>
      </w:r>
      <w:r>
        <w:rPr>
          <w:lang w:val="fr-FR"/>
        </w:rPr>
        <w:t>œuvre qualifiée aux entreprises intéressées. Sur les 1 824 entretiens conduits par le Ministère, 1 112 candidats ont été présélectionnés pour participer au programme dans six</w:t>
      </w:r>
      <w:r w:rsidR="00DE18E0">
        <w:rPr>
          <w:lang w:val="fr-FR"/>
        </w:rPr>
        <w:t xml:space="preserve"> </w:t>
      </w:r>
      <w:r>
        <w:rPr>
          <w:lang w:val="fr-FR"/>
        </w:rPr>
        <w:t xml:space="preserve">départements du pays (Intibucá, Copán, Choluteca, Santa </w:t>
      </w:r>
      <w:proofErr w:type="spellStart"/>
      <w:r>
        <w:rPr>
          <w:lang w:val="fr-FR"/>
        </w:rPr>
        <w:t>Bárbara</w:t>
      </w:r>
      <w:proofErr w:type="spellEnd"/>
      <w:r>
        <w:rPr>
          <w:lang w:val="fr-FR"/>
        </w:rPr>
        <w:t>, Gracias et Cortés)</w:t>
      </w:r>
      <w:r w:rsidRPr="0021007F">
        <w:rPr>
          <w:rStyle w:val="Appelnotedebasdep"/>
        </w:rPr>
        <w:footnoteReference w:id="56"/>
      </w:r>
      <w:r>
        <w:rPr>
          <w:lang w:val="fr-FR"/>
        </w:rPr>
        <w:t>.</w:t>
      </w:r>
    </w:p>
    <w:p w14:paraId="6E05564F" w14:textId="7A9D388C" w:rsidR="00CC625D" w:rsidRPr="0021007F" w:rsidRDefault="00CC625D" w:rsidP="00CC625D">
      <w:pPr>
        <w:pStyle w:val="SingleTxtG"/>
      </w:pPr>
      <w:r>
        <w:rPr>
          <w:lang w:val="fr-FR"/>
        </w:rPr>
        <w:t>91.</w:t>
      </w:r>
      <w:r>
        <w:rPr>
          <w:lang w:val="fr-FR"/>
        </w:rPr>
        <w:tab/>
        <w:t>Les accords multilatéraux et bilatéraux susmentionnés ainsi que les instruments juridiques tels que la feuille de route pour l</w:t>
      </w:r>
      <w:r w:rsidR="00BB2233">
        <w:rPr>
          <w:lang w:val="fr-FR"/>
        </w:rPr>
        <w:t>’</w:t>
      </w:r>
      <w:r>
        <w:rPr>
          <w:lang w:val="fr-FR"/>
        </w:rPr>
        <w:t>élimination du travail des enfants sous toutes ses formes (2021-2025) et le protocole relatif à l</w:t>
      </w:r>
      <w:r w:rsidR="00BB2233">
        <w:rPr>
          <w:lang w:val="fr-FR"/>
        </w:rPr>
        <w:t>’</w:t>
      </w:r>
      <w:r>
        <w:rPr>
          <w:lang w:val="fr-FR"/>
        </w:rPr>
        <w:t>orientation des enfants qui travaillent vers les programmes sociaux du Gouvernement sont conformes à la cible 16.2 des ODD.</w:t>
      </w:r>
    </w:p>
    <w:p w14:paraId="5DCD16A0" w14:textId="537BC5F1" w:rsidR="00CC625D" w:rsidRPr="0021007F" w:rsidRDefault="00CC625D" w:rsidP="00DE18E0">
      <w:pPr>
        <w:pStyle w:val="SingleTxtG"/>
        <w:keepNext/>
        <w:keepLines/>
      </w:pPr>
      <w:r>
        <w:rPr>
          <w:lang w:val="fr-FR"/>
        </w:rPr>
        <w:lastRenderedPageBreak/>
        <w:t>92.</w:t>
      </w:r>
      <w:r>
        <w:rPr>
          <w:lang w:val="fr-FR"/>
        </w:rPr>
        <w:tab/>
        <w:t>Créé le 9 avril 2021 dans le cadre du dialogue bilatéral avec les États-Unis, le Groupe de travail sur les migrations fait partie des initiatives et des échanges menés au niveau bilatéral avec les principaux pays de transit et de destination des ressortissants honduriens. Il</w:t>
      </w:r>
      <w:r w:rsidR="00DE18E0">
        <w:rPr>
          <w:lang w:val="fr-FR"/>
        </w:rPr>
        <w:t> </w:t>
      </w:r>
      <w:r>
        <w:rPr>
          <w:lang w:val="fr-FR"/>
        </w:rPr>
        <w:t>devrait assurer le suivi des politiques mises en place par les deux pays en matière de migration, et veiller à la garantie et au respect des droits de l</w:t>
      </w:r>
      <w:r w:rsidR="00BB2233">
        <w:rPr>
          <w:lang w:val="fr-FR"/>
        </w:rPr>
        <w:t>’</w:t>
      </w:r>
      <w:r>
        <w:rPr>
          <w:lang w:val="fr-FR"/>
        </w:rPr>
        <w:t>homme des migrants honduriens</w:t>
      </w:r>
      <w:r w:rsidRPr="0021007F">
        <w:rPr>
          <w:rStyle w:val="Appelnotedebasdep"/>
        </w:rPr>
        <w:footnoteReference w:id="57"/>
      </w:r>
      <w:r>
        <w:rPr>
          <w:lang w:val="fr-FR"/>
        </w:rPr>
        <w:t>.</w:t>
      </w:r>
    </w:p>
    <w:p w14:paraId="1FE9D0C4" w14:textId="4E658B16" w:rsidR="00CC625D" w:rsidRPr="0021007F" w:rsidRDefault="00CC625D" w:rsidP="00CC625D">
      <w:pPr>
        <w:pStyle w:val="SingleTxtG"/>
      </w:pPr>
      <w:r>
        <w:rPr>
          <w:lang w:val="fr-FR"/>
        </w:rPr>
        <w:t>93.</w:t>
      </w:r>
      <w:r>
        <w:rPr>
          <w:lang w:val="fr-FR"/>
        </w:rPr>
        <w:tab/>
        <w:t>Les programmes bilatéraux susmentionnés s</w:t>
      </w:r>
      <w:r w:rsidR="00BB2233">
        <w:rPr>
          <w:lang w:val="fr-FR"/>
        </w:rPr>
        <w:t>’</w:t>
      </w:r>
      <w:r>
        <w:rPr>
          <w:lang w:val="fr-FR"/>
        </w:rPr>
        <w:t>inscrivent dans le cadre du Programme de travail temporaire à l</w:t>
      </w:r>
      <w:r w:rsidR="00BB2233">
        <w:rPr>
          <w:lang w:val="fr-FR"/>
        </w:rPr>
        <w:t>’</w:t>
      </w:r>
      <w:r>
        <w:rPr>
          <w:lang w:val="fr-FR"/>
        </w:rPr>
        <w:t>étranger</w:t>
      </w:r>
      <w:r w:rsidRPr="0021007F">
        <w:rPr>
          <w:rStyle w:val="Appelnotedebasdep"/>
        </w:rPr>
        <w:footnoteReference w:id="58"/>
      </w:r>
      <w:r>
        <w:rPr>
          <w:lang w:val="fr-FR"/>
        </w:rPr>
        <w:t xml:space="preserve"> mis en place par le Ministère du travail et de la sécurité sociale. Ils offrent des voies de migration régulières et des garanties renforcées aux Honduriens sélectionnés pour travailler à l</w:t>
      </w:r>
      <w:r w:rsidR="00BB2233">
        <w:rPr>
          <w:lang w:val="fr-FR"/>
        </w:rPr>
        <w:t>’</w:t>
      </w:r>
      <w:r>
        <w:rPr>
          <w:lang w:val="fr-FR"/>
        </w:rPr>
        <w:t>étranger. Ces programmes permettent de donner suite aux recommandations formulées par le Comité aux paragraphes 35 et 37 de ses observations finales, mais également au paragraphe 43.</w:t>
      </w:r>
    </w:p>
    <w:p w14:paraId="67FAC478" w14:textId="77777777" w:rsidR="00CC625D" w:rsidRPr="0021007F" w:rsidRDefault="00CC625D" w:rsidP="00CD652A">
      <w:pPr>
        <w:pStyle w:val="H23G"/>
      </w:pPr>
      <w:r>
        <w:rPr>
          <w:lang w:val="fr-FR"/>
        </w:rPr>
        <w:tab/>
      </w:r>
      <w:r>
        <w:rPr>
          <w:lang w:val="fr-FR"/>
        </w:rPr>
        <w:tab/>
        <w:t>Expulsions et assistance consulaire</w:t>
      </w:r>
    </w:p>
    <w:p w14:paraId="1A50248F" w14:textId="767C3ABC" w:rsidR="00CC625D" w:rsidRPr="0021007F" w:rsidRDefault="00CC625D" w:rsidP="00CC625D">
      <w:pPr>
        <w:pStyle w:val="SingleTxtG"/>
      </w:pPr>
      <w:r>
        <w:rPr>
          <w:lang w:val="fr-FR"/>
        </w:rPr>
        <w:t>94.</w:t>
      </w:r>
      <w:r>
        <w:rPr>
          <w:lang w:val="fr-FR"/>
        </w:rPr>
        <w:tab/>
        <w:t>Concernant la recommandation formulée au paragraphe 39 des observations finales, il convient de signaler que l</w:t>
      </w:r>
      <w:r w:rsidR="00BB2233">
        <w:rPr>
          <w:lang w:val="fr-FR"/>
        </w:rPr>
        <w:t>’</w:t>
      </w:r>
      <w:r>
        <w:rPr>
          <w:lang w:val="fr-FR"/>
        </w:rPr>
        <w:t>un des principaux défis auxquels doit encore s</w:t>
      </w:r>
      <w:r w:rsidR="00BB2233">
        <w:rPr>
          <w:lang w:val="fr-FR"/>
        </w:rPr>
        <w:t>’</w:t>
      </w:r>
      <w:r>
        <w:rPr>
          <w:lang w:val="fr-FR"/>
        </w:rPr>
        <w:t>atteler le Honduras consiste à obtenir, au niveau bilatéral ou multilatéral, la réduction des expulsions ou des rapatriements arbitraires, en particulier dans les cas de séparation familiale.</w:t>
      </w:r>
    </w:p>
    <w:p w14:paraId="0F974A2F" w14:textId="11C15B75" w:rsidR="00CC625D" w:rsidRPr="0021007F" w:rsidRDefault="00CC625D" w:rsidP="00CC625D">
      <w:pPr>
        <w:pStyle w:val="SingleTxtG"/>
      </w:pPr>
      <w:r>
        <w:rPr>
          <w:lang w:val="fr-FR"/>
        </w:rPr>
        <w:t>95.</w:t>
      </w:r>
      <w:r>
        <w:rPr>
          <w:lang w:val="fr-FR"/>
        </w:rPr>
        <w:tab/>
        <w:t>En ce qui concerne la recommandation du paragraphe 41, entre 2017 et 2021, six nouveaux consulats ont été ouverts (Seattle, Boston, San Francisco et Charlotte aux États</w:t>
      </w:r>
      <w:r w:rsidR="00DE18E0">
        <w:rPr>
          <w:lang w:val="fr-FR"/>
        </w:rPr>
        <w:noBreakHyphen/>
      </w:r>
      <w:r>
        <w:rPr>
          <w:lang w:val="fr-FR"/>
        </w:rPr>
        <w:t>Unis, Tijuana au Mexique et Valence en Espagne). Des consulats mobiles ont également été mis en place afin de faciliter l</w:t>
      </w:r>
      <w:r w:rsidR="00BB2233">
        <w:rPr>
          <w:lang w:val="fr-FR"/>
        </w:rPr>
        <w:t>’</w:t>
      </w:r>
      <w:r>
        <w:rPr>
          <w:lang w:val="fr-FR"/>
        </w:rPr>
        <w:t>accès des Honduriens de l</w:t>
      </w:r>
      <w:r w:rsidR="00BB2233">
        <w:rPr>
          <w:lang w:val="fr-FR"/>
        </w:rPr>
        <w:t>’</w:t>
      </w:r>
      <w:r>
        <w:rPr>
          <w:lang w:val="fr-FR"/>
        </w:rPr>
        <w:t>étranger aux services consulaires. On comptait 18 consulats mobiles en 2017, 12 en 2018, 10 en 2019, 9 en 2020 et 58 en 2021. Outre le personnel mentionné aux paragraphes 16 à 18 du présent rapport, il convient de préciser que les bureaux consulaires disposent également d</w:t>
      </w:r>
      <w:r w:rsidR="00BB2233">
        <w:rPr>
          <w:lang w:val="fr-FR"/>
        </w:rPr>
        <w:t>’</w:t>
      </w:r>
      <w:r>
        <w:rPr>
          <w:lang w:val="fr-FR"/>
        </w:rPr>
        <w:t>un agent de protection spécialement affecté à la prise en charge des migrants honduriens en situation de vulnérabilité. Comme indiqué aux paragraphes 49, 50 et 66 du présent rapport, l</w:t>
      </w:r>
      <w:r w:rsidR="00BB2233">
        <w:rPr>
          <w:lang w:val="fr-FR"/>
        </w:rPr>
        <w:t>’</w:t>
      </w:r>
      <w:r>
        <w:rPr>
          <w:lang w:val="fr-FR"/>
        </w:rPr>
        <w:t xml:space="preserve">État forme régulièrement les agents du réseau consulaire et de la Direction générale pour la protection des migrants honduriens (alinéas a) et d)). Par ailleurs, il propose un large éventail de services consulaires détaillés dans le présent rapport en réponse aux recommandations 35 et 37 des </w:t>
      </w:r>
      <w:r w:rsidRPr="008F36DC">
        <w:rPr>
          <w:lang w:val="fr-FR"/>
        </w:rPr>
        <w:t>observations finales</w:t>
      </w:r>
      <w:r>
        <w:rPr>
          <w:lang w:val="fr-FR"/>
        </w:rPr>
        <w:t>.</w:t>
      </w:r>
    </w:p>
    <w:p w14:paraId="3A05A472" w14:textId="77777777" w:rsidR="00CC625D" w:rsidRPr="0021007F" w:rsidRDefault="00CC625D" w:rsidP="00CC625D">
      <w:pPr>
        <w:pStyle w:val="SingleTxtG"/>
      </w:pPr>
      <w:r>
        <w:rPr>
          <w:lang w:val="fr-FR"/>
        </w:rPr>
        <w:t>96.</w:t>
      </w:r>
      <w:r>
        <w:rPr>
          <w:lang w:val="fr-FR"/>
        </w:rPr>
        <w:tab/>
        <w:t>Concernant le recrutement du personnel consulaire sur la base du mérite (alinéa c)), la loi relative aux services diplomatiques et consulaires du Honduras</w:t>
      </w:r>
      <w:r w:rsidRPr="0021007F">
        <w:rPr>
          <w:rStyle w:val="Appelnotedebasdep"/>
        </w:rPr>
        <w:footnoteReference w:id="59"/>
      </w:r>
      <w:r>
        <w:rPr>
          <w:lang w:val="fr-FR"/>
        </w:rPr>
        <w:t xml:space="preserve"> dispose que le corps diplomatique se compose de fonctionnaires formés pour exercer la représentation consulaire de manière appropriée. Les ambassadeurs et les consuls généraux du corps diplomatique sont nommés sur base du mérite et des critères suivants :</w:t>
      </w:r>
    </w:p>
    <w:p w14:paraId="05828C2C" w14:textId="77777777" w:rsidR="00CC625D" w:rsidRPr="0021007F" w:rsidRDefault="00CC625D" w:rsidP="00CD652A">
      <w:pPr>
        <w:pStyle w:val="SingleTxtG"/>
        <w:ind w:firstLine="567"/>
      </w:pPr>
      <w:r>
        <w:rPr>
          <w:lang w:val="fr-FR"/>
        </w:rPr>
        <w:t>a)</w:t>
      </w:r>
      <w:r>
        <w:rPr>
          <w:lang w:val="fr-FR"/>
        </w:rPr>
        <w:tab/>
        <w:t>Être né au Honduras ;</w:t>
      </w:r>
    </w:p>
    <w:p w14:paraId="7C4836E4" w14:textId="77777777" w:rsidR="00CC625D" w:rsidRPr="0021007F" w:rsidRDefault="00CC625D" w:rsidP="00CD652A">
      <w:pPr>
        <w:pStyle w:val="SingleTxtG"/>
        <w:ind w:firstLine="567"/>
      </w:pPr>
      <w:r>
        <w:rPr>
          <w:lang w:val="fr-FR"/>
        </w:rPr>
        <w:t>b)</w:t>
      </w:r>
      <w:r>
        <w:rPr>
          <w:lang w:val="fr-FR"/>
        </w:rPr>
        <w:tab/>
        <w:t>Avoir plus de 25 ans ;</w:t>
      </w:r>
    </w:p>
    <w:p w14:paraId="796ED0E5" w14:textId="77777777" w:rsidR="00CC625D" w:rsidRPr="0021007F" w:rsidRDefault="00CC625D" w:rsidP="00CD652A">
      <w:pPr>
        <w:pStyle w:val="SingleTxtG"/>
        <w:ind w:firstLine="567"/>
      </w:pPr>
      <w:r>
        <w:rPr>
          <w:lang w:val="fr-FR"/>
        </w:rPr>
        <w:t>c)</w:t>
      </w:r>
      <w:r>
        <w:rPr>
          <w:lang w:val="fr-FR"/>
        </w:rPr>
        <w:tab/>
        <w:t>Jouir pleinement de ses droits civils et politiques ;</w:t>
      </w:r>
    </w:p>
    <w:p w14:paraId="2B50DC00" w14:textId="34DE101F" w:rsidR="00CC625D" w:rsidRPr="0021007F" w:rsidRDefault="00CC625D" w:rsidP="00CD652A">
      <w:pPr>
        <w:pStyle w:val="SingleTxtG"/>
        <w:ind w:firstLine="567"/>
      </w:pPr>
      <w:r>
        <w:rPr>
          <w:lang w:val="fr-FR"/>
        </w:rPr>
        <w:t>d)</w:t>
      </w:r>
      <w:r>
        <w:rPr>
          <w:lang w:val="fr-FR"/>
        </w:rPr>
        <w:tab/>
        <w:t>Posséder un titre universitaire délivré par un établissement d</w:t>
      </w:r>
      <w:r w:rsidR="00BB2233">
        <w:rPr>
          <w:lang w:val="fr-FR"/>
        </w:rPr>
        <w:t>’</w:t>
      </w:r>
      <w:r>
        <w:rPr>
          <w:lang w:val="fr-FR"/>
        </w:rPr>
        <w:t>enseignement dûment reconnu ;</w:t>
      </w:r>
    </w:p>
    <w:p w14:paraId="5814BAC0" w14:textId="77777777" w:rsidR="00CC625D" w:rsidRPr="0021007F" w:rsidRDefault="00CC625D" w:rsidP="00CD652A">
      <w:pPr>
        <w:pStyle w:val="SingleTxtG"/>
        <w:ind w:firstLine="567"/>
      </w:pPr>
      <w:r>
        <w:rPr>
          <w:lang w:val="fr-FR"/>
        </w:rPr>
        <w:t>e)</w:t>
      </w:r>
      <w:r>
        <w:rPr>
          <w:lang w:val="fr-FR"/>
        </w:rPr>
        <w:tab/>
        <w:t>Ne pas avoir de casier judiciaire ;</w:t>
      </w:r>
    </w:p>
    <w:p w14:paraId="2E4D2DEB" w14:textId="60B2A507" w:rsidR="00CC625D" w:rsidRPr="0021007F" w:rsidRDefault="00CC625D" w:rsidP="00CD652A">
      <w:pPr>
        <w:pStyle w:val="SingleTxtG"/>
        <w:ind w:firstLine="567"/>
      </w:pPr>
      <w:r>
        <w:rPr>
          <w:lang w:val="fr-FR"/>
        </w:rPr>
        <w:t>f)</w:t>
      </w:r>
      <w:r>
        <w:rPr>
          <w:lang w:val="fr-FR"/>
        </w:rPr>
        <w:tab/>
        <w:t>Ne faire l</w:t>
      </w:r>
      <w:r w:rsidR="00BB2233">
        <w:rPr>
          <w:lang w:val="fr-FR"/>
        </w:rPr>
        <w:t>’</w:t>
      </w:r>
      <w:r>
        <w:rPr>
          <w:lang w:val="fr-FR"/>
        </w:rPr>
        <w:t>objet d</w:t>
      </w:r>
      <w:r w:rsidR="00BB2233">
        <w:rPr>
          <w:lang w:val="fr-FR"/>
        </w:rPr>
        <w:t>’</w:t>
      </w:r>
      <w:r>
        <w:rPr>
          <w:lang w:val="fr-FR"/>
        </w:rPr>
        <w:t>aucune procédure judiciaire en cours ;</w:t>
      </w:r>
    </w:p>
    <w:p w14:paraId="61E765DD" w14:textId="77777777" w:rsidR="00CC625D" w:rsidRPr="0021007F" w:rsidRDefault="00CC625D" w:rsidP="00CD652A">
      <w:pPr>
        <w:pStyle w:val="SingleTxtG"/>
        <w:ind w:firstLine="567"/>
      </w:pPr>
      <w:r>
        <w:rPr>
          <w:lang w:val="fr-FR"/>
        </w:rPr>
        <w:t>g)</w:t>
      </w:r>
      <w:r>
        <w:rPr>
          <w:lang w:val="fr-FR"/>
        </w:rPr>
        <w:tab/>
        <w:t xml:space="preserve">Présenter un certificat médical délivré par un professionnel ou un établissement désigné par le Ministère des affaires étrangères et de la coopération internationale ; </w:t>
      </w:r>
    </w:p>
    <w:p w14:paraId="053BB2CB" w14:textId="3055F120" w:rsidR="00CC625D" w:rsidRPr="0021007F" w:rsidRDefault="00CC625D" w:rsidP="00CD652A">
      <w:pPr>
        <w:pStyle w:val="SingleTxtG"/>
        <w:ind w:firstLine="567"/>
      </w:pPr>
      <w:r>
        <w:rPr>
          <w:lang w:val="fr-FR"/>
        </w:rPr>
        <w:lastRenderedPageBreak/>
        <w:t>h)</w:t>
      </w:r>
      <w:r>
        <w:rPr>
          <w:lang w:val="fr-FR"/>
        </w:rPr>
        <w:tab/>
        <w:t>Ne pas être résident ni citoyen de l</w:t>
      </w:r>
      <w:r w:rsidR="00BB2233">
        <w:rPr>
          <w:lang w:val="fr-FR"/>
        </w:rPr>
        <w:t>’</w:t>
      </w:r>
      <w:r>
        <w:rPr>
          <w:lang w:val="fr-FR"/>
        </w:rPr>
        <w:t>État d</w:t>
      </w:r>
      <w:r w:rsidR="00BB2233">
        <w:rPr>
          <w:lang w:val="fr-FR"/>
        </w:rPr>
        <w:t>’</w:t>
      </w:r>
      <w:r>
        <w:rPr>
          <w:lang w:val="fr-FR"/>
        </w:rPr>
        <w:t>accueil où les fonctions seront exercées.</w:t>
      </w:r>
    </w:p>
    <w:p w14:paraId="5E46D19D" w14:textId="492C6528" w:rsidR="00CC625D" w:rsidRPr="0021007F" w:rsidRDefault="00CC625D" w:rsidP="00CC625D">
      <w:pPr>
        <w:pStyle w:val="SingleTxtG"/>
      </w:pPr>
      <w:r>
        <w:rPr>
          <w:lang w:val="fr-FR"/>
        </w:rPr>
        <w:t>97.</w:t>
      </w:r>
      <w:r>
        <w:rPr>
          <w:lang w:val="fr-FR"/>
        </w:rPr>
        <w:tab/>
        <w:t>Pour faciliter le recrutement du corps diplomatique et consulaire, la Chancellerie dispose d</w:t>
      </w:r>
      <w:r w:rsidR="00BB2233">
        <w:rPr>
          <w:lang w:val="fr-FR"/>
        </w:rPr>
        <w:t>’</w:t>
      </w:r>
      <w:r>
        <w:rPr>
          <w:lang w:val="fr-FR"/>
        </w:rPr>
        <w:t>une commission chargée d</w:t>
      </w:r>
      <w:r w:rsidR="00BB2233">
        <w:rPr>
          <w:lang w:val="fr-FR"/>
        </w:rPr>
        <w:t>’</w:t>
      </w:r>
      <w:r>
        <w:rPr>
          <w:lang w:val="fr-FR"/>
        </w:rPr>
        <w:t>étudier et de proposer des mesures en matière de ressources humaines (recrutement, évaluation annuelle, inscription, rang, mérite, ancienneté et autres questions concernant l</w:t>
      </w:r>
      <w:r w:rsidR="00BB2233">
        <w:rPr>
          <w:lang w:val="fr-FR"/>
        </w:rPr>
        <w:t>’</w:t>
      </w:r>
      <w:r>
        <w:rPr>
          <w:lang w:val="fr-FR"/>
        </w:rPr>
        <w:t>entrée et la promotion au sein de la fonction diplomatique et consulaire, conformément à son règlement). Les agents recrutés exercent leurs fonctions de manière spécialisée, professionnelle, hiérarchisée, disciplinée et fondée sur le mérite.</w:t>
      </w:r>
    </w:p>
    <w:p w14:paraId="5DE452E5" w14:textId="77777777" w:rsidR="00CC625D" w:rsidRPr="0021007F" w:rsidRDefault="00CC625D" w:rsidP="00CD652A">
      <w:pPr>
        <w:pStyle w:val="H23G"/>
      </w:pPr>
      <w:r>
        <w:rPr>
          <w:lang w:val="fr-FR"/>
        </w:rPr>
        <w:tab/>
      </w:r>
      <w:r>
        <w:rPr>
          <w:lang w:val="fr-FR"/>
        </w:rPr>
        <w:tab/>
        <w:t>Droits des enfants des travailleurs migrants</w:t>
      </w:r>
    </w:p>
    <w:p w14:paraId="1B4CF362" w14:textId="17489826" w:rsidR="00CC625D" w:rsidRPr="0021007F" w:rsidRDefault="00CC625D" w:rsidP="00CC625D">
      <w:pPr>
        <w:pStyle w:val="SingleTxtG"/>
      </w:pPr>
      <w:r>
        <w:rPr>
          <w:lang w:val="fr-FR"/>
        </w:rPr>
        <w:t>98.</w:t>
      </w:r>
      <w:r>
        <w:rPr>
          <w:lang w:val="fr-FR"/>
        </w:rPr>
        <w:tab/>
        <w:t>Concernant les recommandations formulées aux alinéas a), d) et e) du paragraphe 55 des observations finales, la protection des enfants et des adolescents est coordonnée au moyen du Système intégré de protection des droits des enfants et des adolescents au Honduras et, au niveau opérationnel, par la Direction nationale de l</w:t>
      </w:r>
      <w:r w:rsidR="00BB2233">
        <w:rPr>
          <w:lang w:val="fr-FR"/>
        </w:rPr>
        <w:t>’</w:t>
      </w:r>
      <w:r>
        <w:rPr>
          <w:lang w:val="fr-FR"/>
        </w:rPr>
        <w:t>enfance, de l</w:t>
      </w:r>
      <w:r w:rsidR="00BB2233">
        <w:rPr>
          <w:lang w:val="fr-FR"/>
        </w:rPr>
        <w:t>’</w:t>
      </w:r>
      <w:r>
        <w:rPr>
          <w:lang w:val="fr-FR"/>
        </w:rPr>
        <w:t>adolescence et de la famille ou par les institutions compétentes. Par exemple, les inscriptions scolaires sont gérées par le Ministère de l</w:t>
      </w:r>
      <w:r w:rsidR="00BB2233">
        <w:rPr>
          <w:lang w:val="fr-FR"/>
        </w:rPr>
        <w:t>’</w:t>
      </w:r>
      <w:r>
        <w:rPr>
          <w:lang w:val="fr-FR"/>
        </w:rPr>
        <w:t>éducation, et l</w:t>
      </w:r>
      <w:r w:rsidR="00BB2233">
        <w:rPr>
          <w:lang w:val="fr-FR"/>
        </w:rPr>
        <w:t>’</w:t>
      </w:r>
      <w:r>
        <w:rPr>
          <w:lang w:val="fr-FR"/>
        </w:rPr>
        <w:t>enregistrement des enfants et des adolescents se fait auprès du Registre national des personnes. Dans le domaine des migrations, il convient de souligner l</w:t>
      </w:r>
      <w:r w:rsidR="00BB2233">
        <w:rPr>
          <w:lang w:val="fr-FR"/>
        </w:rPr>
        <w:t>’</w:t>
      </w:r>
      <w:r>
        <w:rPr>
          <w:lang w:val="fr-FR"/>
        </w:rPr>
        <w:t>existence du Groupe de travail sur l</w:t>
      </w:r>
      <w:r w:rsidR="00BB2233">
        <w:rPr>
          <w:lang w:val="fr-FR"/>
        </w:rPr>
        <w:t>’</w:t>
      </w:r>
      <w:r>
        <w:rPr>
          <w:lang w:val="fr-FR"/>
        </w:rPr>
        <w:t>assistance aux migrants. Présidé par la Première Dame et réunissant plusieurs administrations publiques, il s</w:t>
      </w:r>
      <w:r w:rsidR="00BB2233">
        <w:rPr>
          <w:lang w:val="fr-FR"/>
        </w:rPr>
        <w:t>’</w:t>
      </w:r>
      <w:r>
        <w:rPr>
          <w:lang w:val="fr-FR"/>
        </w:rPr>
        <w:t>emploie à simplifier les procédures d</w:t>
      </w:r>
      <w:r w:rsidR="00BB2233">
        <w:rPr>
          <w:lang w:val="fr-FR"/>
        </w:rPr>
        <w:t>’</w:t>
      </w:r>
      <w:r>
        <w:rPr>
          <w:lang w:val="fr-FR"/>
        </w:rPr>
        <w:t>assistance et de rapatriement, et procède à des visites dans les foyers d</w:t>
      </w:r>
      <w:r w:rsidR="00BB2233">
        <w:rPr>
          <w:lang w:val="fr-FR"/>
        </w:rPr>
        <w:t>’</w:t>
      </w:r>
      <w:r>
        <w:rPr>
          <w:lang w:val="fr-FR"/>
        </w:rPr>
        <w:t>hébergement et les centres de détention de migrants situés à la frontière sud des États-Unis afin de s</w:t>
      </w:r>
      <w:r w:rsidR="00BB2233">
        <w:rPr>
          <w:lang w:val="fr-FR"/>
        </w:rPr>
        <w:t>’</w:t>
      </w:r>
      <w:r>
        <w:rPr>
          <w:lang w:val="fr-FR"/>
        </w:rPr>
        <w:t>assurer que les droits humains des enfants et de leurs parents sont respectés. Pour prendre en charge les enfants et les adolescents migrants, le Honduras dispose d</w:t>
      </w:r>
      <w:r w:rsidR="00BB2233">
        <w:rPr>
          <w:lang w:val="fr-FR"/>
        </w:rPr>
        <w:t>’</w:t>
      </w:r>
      <w:r>
        <w:rPr>
          <w:lang w:val="fr-FR"/>
        </w:rPr>
        <w:t>un protocole en matière de protection, de rapatriement, d</w:t>
      </w:r>
      <w:r w:rsidR="00BB2233">
        <w:rPr>
          <w:lang w:val="fr-FR"/>
        </w:rPr>
        <w:t>’</w:t>
      </w:r>
      <w:r>
        <w:rPr>
          <w:lang w:val="fr-FR"/>
        </w:rPr>
        <w:t>accueil et de suivi des enfants migrants. Appliqué au niveau national, il concerne aussi bien les enfants honduriens rentrés au pays que les enfants et les adolescents étrangers en situation irrégulière. Le pays dispose également d</w:t>
      </w:r>
      <w:r w:rsidR="00BB2233">
        <w:rPr>
          <w:lang w:val="fr-FR"/>
        </w:rPr>
        <w:t>’</w:t>
      </w:r>
      <w:r>
        <w:rPr>
          <w:lang w:val="fr-FR"/>
        </w:rPr>
        <w:t>un protocole de prise en charge et de protection intégrale des enfants en situation de migration, qui couvre les enfants et les adolescents tout au long du cycle migratoire, y compris dans le cadre des déplacements internes et de la protection internationale. Le premier protocole a été actualisé en 2019 et le deuxième, révisé en 2020, est en cours de diffusion.</w:t>
      </w:r>
      <w:bookmarkStart w:id="24" w:name="_Hlk88209688"/>
    </w:p>
    <w:p w14:paraId="7221C86C" w14:textId="165BB8D3" w:rsidR="00CC625D" w:rsidRPr="0021007F" w:rsidRDefault="00CC625D" w:rsidP="00CC625D">
      <w:pPr>
        <w:pStyle w:val="SingleTxtG"/>
      </w:pPr>
      <w:bookmarkStart w:id="25" w:name="_Hlk88143332"/>
      <w:bookmarkEnd w:id="24"/>
      <w:r>
        <w:rPr>
          <w:lang w:val="fr-FR"/>
        </w:rPr>
        <w:t>99.</w:t>
      </w:r>
      <w:r>
        <w:rPr>
          <w:lang w:val="fr-FR"/>
        </w:rPr>
        <w:tab/>
        <w:t>Afin de renforcer la protection des enfants à l</w:t>
      </w:r>
      <w:r w:rsidR="00BB2233">
        <w:rPr>
          <w:lang w:val="fr-FR"/>
        </w:rPr>
        <w:t>’</w:t>
      </w:r>
      <w:r>
        <w:rPr>
          <w:lang w:val="fr-FR"/>
        </w:rPr>
        <w:t>étranger, le Plan de protection consulaire des familles séparées a été déployé dans le contexte de la politique de tolérance zéro du Gouvernement américain. Il a permis de recenser 1 011 enfants et adolescents séparés de leurs proches, et d</w:t>
      </w:r>
      <w:r w:rsidR="00BB2233">
        <w:rPr>
          <w:lang w:val="fr-FR"/>
        </w:rPr>
        <w:t>’</w:t>
      </w:r>
      <w:r>
        <w:rPr>
          <w:lang w:val="fr-FR"/>
        </w:rPr>
        <w:t>assurer le regroupement familial pour 883 d</w:t>
      </w:r>
      <w:r w:rsidR="00BB2233">
        <w:rPr>
          <w:lang w:val="fr-FR"/>
        </w:rPr>
        <w:t>’</w:t>
      </w:r>
      <w:r>
        <w:rPr>
          <w:lang w:val="fr-FR"/>
        </w:rPr>
        <w:t>entre eux. D</w:t>
      </w:r>
      <w:r w:rsidR="00BB2233">
        <w:rPr>
          <w:lang w:val="fr-FR"/>
        </w:rPr>
        <w:t>’</w:t>
      </w:r>
      <w:r>
        <w:rPr>
          <w:lang w:val="fr-FR"/>
        </w:rPr>
        <w:t>après les informations transmises par la Chancellerie, la procédure varie d</w:t>
      </w:r>
      <w:r w:rsidR="00BB2233">
        <w:rPr>
          <w:lang w:val="fr-FR"/>
        </w:rPr>
        <w:t>’</w:t>
      </w:r>
      <w:r>
        <w:rPr>
          <w:lang w:val="fr-FR"/>
        </w:rPr>
        <w:t>un pays à l</w:t>
      </w:r>
      <w:r w:rsidR="00BB2233">
        <w:rPr>
          <w:lang w:val="fr-FR"/>
        </w:rPr>
        <w:t>’</w:t>
      </w:r>
      <w:r>
        <w:rPr>
          <w:lang w:val="fr-FR"/>
        </w:rPr>
        <w:t xml:space="preserve">autre, mais elle consiste généralement à analyser chaque cas afin de déterminer si les enfants et adolescents migrants ont, dans le pays de destination, un membre de leur famille avec lequel ils possèdent un lien de consanguinité établi, afin de procéder à un regroupement familial en utilisant les voies de recours appropriées. En fonction des antécédents familiaux, qui sont déterminés en réalisant une étude </w:t>
      </w:r>
      <w:proofErr w:type="spellStart"/>
      <w:r>
        <w:rPr>
          <w:lang w:val="fr-FR"/>
        </w:rPr>
        <w:t>socioéconomique</w:t>
      </w:r>
      <w:proofErr w:type="spellEnd"/>
      <w:r>
        <w:rPr>
          <w:lang w:val="fr-FR"/>
        </w:rPr>
        <w:t xml:space="preserve"> auprès des membres de la famille qui vivent au Honduras, le regroupement pourra se faire dans le pays d</w:t>
      </w:r>
      <w:r w:rsidR="00BB2233">
        <w:rPr>
          <w:lang w:val="fr-FR"/>
        </w:rPr>
        <w:t>’</w:t>
      </w:r>
      <w:r>
        <w:rPr>
          <w:lang w:val="fr-FR"/>
        </w:rPr>
        <w:t>origine ou dans le pays destination.</w:t>
      </w:r>
      <w:bookmarkEnd w:id="25"/>
    </w:p>
    <w:p w14:paraId="1512BE90" w14:textId="370BED21" w:rsidR="00CC625D" w:rsidRPr="0021007F" w:rsidRDefault="00CC625D" w:rsidP="00CC625D">
      <w:pPr>
        <w:pStyle w:val="SingleTxtG"/>
      </w:pPr>
      <w:r>
        <w:rPr>
          <w:lang w:val="fr-FR"/>
        </w:rPr>
        <w:t>100.</w:t>
      </w:r>
      <w:r>
        <w:rPr>
          <w:lang w:val="fr-FR"/>
        </w:rPr>
        <w:tab/>
        <w:t>En cas de regroupement familial, les consulats fournissent également des conseils sur les démarches juridiques que doivent effectuer les mères et les pères honduriens à cet effet. Pour que les migrants honduriens qui se trouvent en situation irrégulière et sollicitent une assistance consulaire ne soient pas séparés de leurs enfants nés aux États-Unis, l</w:t>
      </w:r>
      <w:r w:rsidR="00BB2233">
        <w:rPr>
          <w:lang w:val="fr-FR"/>
        </w:rPr>
        <w:t>’</w:t>
      </w:r>
      <w:r>
        <w:rPr>
          <w:lang w:val="fr-FR"/>
        </w:rPr>
        <w:t>unité de protection reçoit l</w:t>
      </w:r>
      <w:r w:rsidR="00BB2233">
        <w:rPr>
          <w:lang w:val="fr-FR"/>
        </w:rPr>
        <w:t>’</w:t>
      </w:r>
      <w:r>
        <w:rPr>
          <w:lang w:val="fr-FR"/>
        </w:rPr>
        <w:t>aide d</w:t>
      </w:r>
      <w:r w:rsidR="00BB2233">
        <w:rPr>
          <w:lang w:val="fr-FR"/>
        </w:rPr>
        <w:t>’</w:t>
      </w:r>
      <w:r>
        <w:rPr>
          <w:lang w:val="fr-FR"/>
        </w:rPr>
        <w:t>avocats bénévoles offrant des conseils plus adaptés aux cas particuliers.</w:t>
      </w:r>
    </w:p>
    <w:p w14:paraId="0B256060" w14:textId="509F6418" w:rsidR="00CC625D" w:rsidRPr="0021007F" w:rsidRDefault="00CC625D" w:rsidP="00CC625D">
      <w:pPr>
        <w:pStyle w:val="SingleTxtG"/>
      </w:pPr>
      <w:r>
        <w:rPr>
          <w:lang w:val="fr-FR"/>
        </w:rPr>
        <w:t>101.</w:t>
      </w:r>
      <w:r>
        <w:rPr>
          <w:lang w:val="fr-FR"/>
        </w:rPr>
        <w:tab/>
        <w:t>Concernant l</w:t>
      </w:r>
      <w:r w:rsidR="00BB2233">
        <w:rPr>
          <w:lang w:val="fr-FR"/>
        </w:rPr>
        <w:t>’</w:t>
      </w:r>
      <w:r>
        <w:rPr>
          <w:lang w:val="fr-FR"/>
        </w:rPr>
        <w:t>alinéa b), afin de garantir les droits des enfants et des adolescents migrants, outre les instruments internationaux établis en la matière, le Honduras dispose de la loi relative aux migrants et aux étrangers, du Manuel régional sur les procédures migratoires, du Code de l</w:t>
      </w:r>
      <w:r w:rsidR="00BB2233">
        <w:rPr>
          <w:lang w:val="fr-FR"/>
        </w:rPr>
        <w:t>’</w:t>
      </w:r>
      <w:r>
        <w:rPr>
          <w:lang w:val="fr-FR"/>
        </w:rPr>
        <w:t>enfance et de l</w:t>
      </w:r>
      <w:r w:rsidR="00BB2233">
        <w:rPr>
          <w:lang w:val="fr-FR"/>
        </w:rPr>
        <w:t>’</w:t>
      </w:r>
      <w:r>
        <w:rPr>
          <w:lang w:val="fr-FR"/>
        </w:rPr>
        <w:t>adolescence ainsi que du Code de la famille, qui constituent des outils indispensables pour protéger les enfants et les adolescents, sans discrimination aucune.</w:t>
      </w:r>
    </w:p>
    <w:p w14:paraId="33EEEFFC" w14:textId="036306E7" w:rsidR="00CC625D" w:rsidRPr="0021007F" w:rsidRDefault="00CC625D" w:rsidP="00CC625D">
      <w:pPr>
        <w:pStyle w:val="SingleTxtG"/>
      </w:pPr>
      <w:r>
        <w:rPr>
          <w:lang w:val="fr-FR"/>
        </w:rPr>
        <w:t>102.</w:t>
      </w:r>
      <w:r>
        <w:rPr>
          <w:lang w:val="fr-FR"/>
        </w:rPr>
        <w:tab/>
        <w:t xml:space="preserve">Pour ce qui est de la coordination interinstitutionnelle visant à garantir la réintégration effective des enfants et des adolescents de retour au pays, la Direction générale pour la protection des migrants honduriens et le réseau consulaire du Honduras les aident à réintégrer </w:t>
      </w:r>
      <w:r>
        <w:rPr>
          <w:lang w:val="fr-FR"/>
        </w:rPr>
        <w:lastRenderedPageBreak/>
        <w:t>leur famille, au Honduras ou dans le pays de destination, et veillent à ce qu</w:t>
      </w:r>
      <w:r w:rsidR="00BB2233">
        <w:rPr>
          <w:lang w:val="fr-FR"/>
        </w:rPr>
        <w:t>’</w:t>
      </w:r>
      <w:r>
        <w:rPr>
          <w:lang w:val="fr-FR"/>
        </w:rPr>
        <w:t>ils puissent rentrer chez eux dans la dignité. Le processus de regroupement familial des enfants et des adolescents de retour au pays est mené en collaboration avec la Direction nationale de l</w:t>
      </w:r>
      <w:r w:rsidR="00BB2233">
        <w:rPr>
          <w:lang w:val="fr-FR"/>
        </w:rPr>
        <w:t>’</w:t>
      </w:r>
      <w:r>
        <w:rPr>
          <w:lang w:val="fr-FR"/>
        </w:rPr>
        <w:t>enfance, de l</w:t>
      </w:r>
      <w:r w:rsidR="00BB2233">
        <w:rPr>
          <w:lang w:val="fr-FR"/>
        </w:rPr>
        <w:t>’</w:t>
      </w:r>
      <w:r>
        <w:rPr>
          <w:lang w:val="fr-FR"/>
        </w:rPr>
        <w:t>adolescence et de la famille, qui se charge de retrouver les familles des enfants et de suivre l</w:t>
      </w:r>
      <w:r w:rsidR="00BB2233">
        <w:rPr>
          <w:lang w:val="fr-FR"/>
        </w:rPr>
        <w:t>’</w:t>
      </w:r>
      <w:r>
        <w:rPr>
          <w:lang w:val="fr-FR"/>
        </w:rPr>
        <w:t xml:space="preserve">avancée du regroupement. Ces données figurent dans le présent rapport en réponse à la recommandation formulée au </w:t>
      </w:r>
      <w:r w:rsidRPr="008F36DC">
        <w:rPr>
          <w:lang w:val="fr-FR"/>
        </w:rPr>
        <w:t>paragraphe 51 des observations finales.</w:t>
      </w:r>
    </w:p>
    <w:p w14:paraId="7079575B" w14:textId="3E5DC46D" w:rsidR="00CC625D" w:rsidRPr="0021007F" w:rsidRDefault="00CC625D" w:rsidP="00CC625D">
      <w:pPr>
        <w:pStyle w:val="SingleTxtG"/>
      </w:pPr>
      <w:r>
        <w:rPr>
          <w:lang w:val="fr-FR"/>
        </w:rPr>
        <w:t>103.</w:t>
      </w:r>
      <w:r>
        <w:rPr>
          <w:lang w:val="fr-FR"/>
        </w:rPr>
        <w:tab/>
        <w:t>En coordination avec le réseau des représentations consulaires, la Direction générale pour la protection des migrants honduriens supervise le retour des enfants et des adolescents migrants afin de garantir le respect de leurs droits et d</w:t>
      </w:r>
      <w:r w:rsidR="00BB2233">
        <w:rPr>
          <w:lang w:val="fr-FR"/>
        </w:rPr>
        <w:t>’</w:t>
      </w:r>
      <w:r>
        <w:rPr>
          <w:lang w:val="fr-FR"/>
        </w:rPr>
        <w:t>une procédure équitable pour cette population vulnérable, ainsi que leur regroupement familial.</w:t>
      </w:r>
    </w:p>
    <w:p w14:paraId="7A1942D4" w14:textId="66F792F4" w:rsidR="00CC625D" w:rsidRPr="0021007F" w:rsidRDefault="00CC625D" w:rsidP="00CC625D">
      <w:pPr>
        <w:pStyle w:val="SingleTxtG"/>
      </w:pPr>
      <w:r>
        <w:rPr>
          <w:lang w:val="fr-FR"/>
        </w:rPr>
        <w:t>104.</w:t>
      </w:r>
      <w:r>
        <w:rPr>
          <w:lang w:val="fr-FR"/>
        </w:rPr>
        <w:tab/>
        <w:t>Dans le cadre du Système intégré de protection des droits des enfants et des adolescents au Honduras, la Direction générale pour la protection des migrants honduriens a dispensé 44 formations à la protection des droits de l</w:t>
      </w:r>
      <w:r w:rsidR="00BB2233">
        <w:rPr>
          <w:lang w:val="fr-FR"/>
        </w:rPr>
        <w:t>’</w:t>
      </w:r>
      <w:r>
        <w:rPr>
          <w:lang w:val="fr-FR"/>
        </w:rPr>
        <w:t>enfant en 2020. Au niveau des conseils municipaux chargés de garantir les droits des enfants et des adolescents, elle a mis en place l</w:t>
      </w:r>
      <w:r w:rsidR="00BB2233">
        <w:rPr>
          <w:lang w:val="fr-FR"/>
        </w:rPr>
        <w:t>’</w:t>
      </w:r>
      <w:r>
        <w:rPr>
          <w:lang w:val="fr-FR"/>
        </w:rPr>
        <w:t>Observatoire des droits de l</w:t>
      </w:r>
      <w:r w:rsidR="00BB2233">
        <w:rPr>
          <w:lang w:val="fr-FR"/>
        </w:rPr>
        <w:t>’</w:t>
      </w:r>
      <w:r>
        <w:rPr>
          <w:lang w:val="fr-FR"/>
        </w:rPr>
        <w:t>enfant, élaboré 25 plans d</w:t>
      </w:r>
      <w:r w:rsidR="00BB2233">
        <w:rPr>
          <w:lang w:val="fr-FR"/>
        </w:rPr>
        <w:t>’</w:t>
      </w:r>
      <w:r>
        <w:rPr>
          <w:lang w:val="fr-FR"/>
        </w:rPr>
        <w:t>action, et organisé 10 ateliers pour présenter le projet de politique nationale relative aux droits des enfants et des adolescents au Honduras. En 2021, elle a également élaboré et présenté la politique nationale en faveur des droits des enfants et des adolescents au Honduras ainsi que le premier plan d</w:t>
      </w:r>
      <w:r w:rsidR="00BB2233">
        <w:rPr>
          <w:lang w:val="fr-FR"/>
        </w:rPr>
        <w:t>’</w:t>
      </w:r>
      <w:r>
        <w:rPr>
          <w:lang w:val="fr-FR"/>
        </w:rPr>
        <w:t>action 2021</w:t>
      </w:r>
      <w:r w:rsidR="00AA2967">
        <w:rPr>
          <w:lang w:val="fr-FR"/>
        </w:rPr>
        <w:noBreakHyphen/>
      </w:r>
      <w:r>
        <w:rPr>
          <w:lang w:val="fr-FR"/>
        </w:rPr>
        <w:t>2030, en attente d</w:t>
      </w:r>
      <w:r w:rsidR="00BB2233">
        <w:rPr>
          <w:lang w:val="fr-FR"/>
        </w:rPr>
        <w:t>’</w:t>
      </w:r>
      <w:r>
        <w:rPr>
          <w:lang w:val="fr-FR"/>
        </w:rPr>
        <w:t>adoption.</w:t>
      </w:r>
    </w:p>
    <w:p w14:paraId="3625BA20" w14:textId="4315122A" w:rsidR="00CC625D" w:rsidRPr="0021007F" w:rsidRDefault="00CC625D" w:rsidP="00CC625D">
      <w:pPr>
        <w:pStyle w:val="SingleTxtG"/>
      </w:pPr>
      <w:r>
        <w:rPr>
          <w:lang w:val="fr-FR"/>
        </w:rPr>
        <w:t>105.</w:t>
      </w:r>
      <w:r>
        <w:rPr>
          <w:lang w:val="fr-FR"/>
        </w:rPr>
        <w:tab/>
        <w:t>C</w:t>
      </w:r>
      <w:r w:rsidR="00BB2233">
        <w:rPr>
          <w:lang w:val="fr-FR"/>
        </w:rPr>
        <w:t>’</w:t>
      </w:r>
      <w:r>
        <w:rPr>
          <w:lang w:val="fr-FR"/>
        </w:rPr>
        <w:t xml:space="preserve">est </w:t>
      </w:r>
      <w:r w:rsidRPr="008F36DC">
        <w:rPr>
          <w:lang w:val="fr-FR"/>
        </w:rPr>
        <w:t>par les postes</w:t>
      </w:r>
      <w:r w:rsidR="008F36DC" w:rsidRPr="008F36DC">
        <w:rPr>
          <w:lang w:val="fr-FR"/>
        </w:rPr>
        <w:t xml:space="preserve"> </w:t>
      </w:r>
      <w:r w:rsidRPr="008F36DC">
        <w:rPr>
          <w:lang w:val="fr-FR"/>
        </w:rPr>
        <w:t>frontière de</w:t>
      </w:r>
      <w:r>
        <w:rPr>
          <w:lang w:val="fr-FR"/>
        </w:rPr>
        <w:t xml:space="preserve"> </w:t>
      </w:r>
      <w:proofErr w:type="spellStart"/>
      <w:r>
        <w:rPr>
          <w:lang w:val="fr-FR"/>
        </w:rPr>
        <w:t>Corinto</w:t>
      </w:r>
      <w:proofErr w:type="spellEnd"/>
      <w:r>
        <w:rPr>
          <w:lang w:val="fr-FR"/>
        </w:rPr>
        <w:t xml:space="preserve"> et d</w:t>
      </w:r>
      <w:r w:rsidR="00BB2233">
        <w:rPr>
          <w:lang w:val="fr-FR"/>
        </w:rPr>
        <w:t>’</w:t>
      </w:r>
      <w:r>
        <w:rPr>
          <w:lang w:val="fr-FR"/>
        </w:rPr>
        <w:t xml:space="preserve">Agua </w:t>
      </w:r>
      <w:proofErr w:type="spellStart"/>
      <w:r>
        <w:rPr>
          <w:lang w:val="fr-FR"/>
        </w:rPr>
        <w:t>Caliente</w:t>
      </w:r>
      <w:proofErr w:type="spellEnd"/>
      <w:r>
        <w:rPr>
          <w:lang w:val="fr-FR"/>
        </w:rPr>
        <w:t>, dans le nord du pays, que passent le plus grand nombre d</w:t>
      </w:r>
      <w:r w:rsidR="00BB2233">
        <w:rPr>
          <w:lang w:val="fr-FR"/>
        </w:rPr>
        <w:t>’</w:t>
      </w:r>
      <w:r>
        <w:rPr>
          <w:lang w:val="fr-FR"/>
        </w:rPr>
        <w:t>enfants migrants. Des agents de la protection de l</w:t>
      </w:r>
      <w:r w:rsidR="00BB2233">
        <w:rPr>
          <w:lang w:val="fr-FR"/>
        </w:rPr>
        <w:t>’</w:t>
      </w:r>
      <w:r>
        <w:rPr>
          <w:lang w:val="fr-FR"/>
        </w:rPr>
        <w:t>enfance de la Direction nationale de l</w:t>
      </w:r>
      <w:r w:rsidR="00BB2233">
        <w:rPr>
          <w:lang w:val="fr-FR"/>
        </w:rPr>
        <w:t>’</w:t>
      </w:r>
      <w:r>
        <w:rPr>
          <w:lang w:val="fr-FR"/>
        </w:rPr>
        <w:t>enfance, de l</w:t>
      </w:r>
      <w:r w:rsidR="00BB2233">
        <w:rPr>
          <w:lang w:val="fr-FR"/>
        </w:rPr>
        <w:t>’</w:t>
      </w:r>
      <w:r>
        <w:rPr>
          <w:lang w:val="fr-FR"/>
        </w:rPr>
        <w:t>adolescence et de la famille y sont présents en permanence</w:t>
      </w:r>
      <w:r w:rsidR="00A054ED">
        <w:rPr>
          <w:lang w:val="fr-FR"/>
        </w:rPr>
        <w:t> </w:t>
      </w:r>
      <w:r>
        <w:rPr>
          <w:lang w:val="fr-FR"/>
        </w:rPr>
        <w:t>; ils sont chargés de veiller à la sécurité des enfants et des adolescents de retour au Honduras, et de prévenir les départs de mineurs susceptibles d</w:t>
      </w:r>
      <w:r w:rsidR="00BB2233">
        <w:rPr>
          <w:lang w:val="fr-FR"/>
        </w:rPr>
        <w:t>’</w:t>
      </w:r>
      <w:r>
        <w:rPr>
          <w:lang w:val="fr-FR"/>
        </w:rPr>
        <w:t>être victimes de la traite.</w:t>
      </w:r>
    </w:p>
    <w:p w14:paraId="606221E2" w14:textId="62AC19CE" w:rsidR="00CC625D" w:rsidRPr="0021007F" w:rsidRDefault="00CC625D" w:rsidP="00CC625D">
      <w:pPr>
        <w:pStyle w:val="SingleTxtG"/>
      </w:pPr>
      <w:r>
        <w:rPr>
          <w:lang w:val="fr-FR"/>
        </w:rPr>
        <w:t>106.</w:t>
      </w:r>
      <w:r>
        <w:rPr>
          <w:lang w:val="fr-FR"/>
        </w:rPr>
        <w:tab/>
        <w:t>En 2019, le Ministère de l</w:t>
      </w:r>
      <w:r w:rsidR="00BB2233">
        <w:rPr>
          <w:lang w:val="fr-FR"/>
        </w:rPr>
        <w:t>’</w:t>
      </w:r>
      <w:r>
        <w:rPr>
          <w:lang w:val="fr-FR"/>
        </w:rPr>
        <w:t>éducation et le Centre national d</w:t>
      </w:r>
      <w:r w:rsidR="00BB2233">
        <w:rPr>
          <w:lang w:val="fr-FR"/>
        </w:rPr>
        <w:t>’</w:t>
      </w:r>
      <w:r>
        <w:rPr>
          <w:lang w:val="fr-FR"/>
        </w:rPr>
        <w:t>information du secteur social ont formé les agents de liaison départementaux des services de migration du Ministère sur les nouvelles solutions mises en œuvre dans le cadre du Système intégré de prise en charge des migrants de retour dans le pays, afin de faciliter la réinsertion des enfants mineurs dans le système éducatif national</w:t>
      </w:r>
      <w:r w:rsidRPr="0021007F">
        <w:rPr>
          <w:rStyle w:val="Appelnotedebasdep"/>
        </w:rPr>
        <w:footnoteReference w:id="60"/>
      </w:r>
      <w:r>
        <w:rPr>
          <w:lang w:val="fr-FR"/>
        </w:rPr>
        <w:t>. Le Module d</w:t>
      </w:r>
      <w:r w:rsidR="00BB2233">
        <w:rPr>
          <w:lang w:val="fr-FR"/>
        </w:rPr>
        <w:t>’</w:t>
      </w:r>
      <w:r>
        <w:rPr>
          <w:lang w:val="fr-FR"/>
        </w:rPr>
        <w:t>orientation vers le système éducatif national permet d</w:t>
      </w:r>
      <w:r w:rsidR="00BB2233">
        <w:rPr>
          <w:lang w:val="fr-FR"/>
        </w:rPr>
        <w:t>’</w:t>
      </w:r>
      <w:r>
        <w:rPr>
          <w:lang w:val="fr-FR"/>
        </w:rPr>
        <w:t>établir une convention d</w:t>
      </w:r>
      <w:r w:rsidR="00BB2233">
        <w:rPr>
          <w:lang w:val="fr-FR"/>
        </w:rPr>
        <w:t>’</w:t>
      </w:r>
      <w:r>
        <w:rPr>
          <w:lang w:val="fr-FR"/>
        </w:rPr>
        <w:t>insertion pour les enfants et les adolescents migrants qui n</w:t>
      </w:r>
      <w:r w:rsidR="00BB2233">
        <w:rPr>
          <w:lang w:val="fr-FR"/>
        </w:rPr>
        <w:t>’</w:t>
      </w:r>
      <w:r>
        <w:rPr>
          <w:lang w:val="fr-FR"/>
        </w:rPr>
        <w:t>ont jamais été scolarisés, ou une convention de réinsertion pour ceux qui l</w:t>
      </w:r>
      <w:r w:rsidR="00BB2233">
        <w:rPr>
          <w:lang w:val="fr-FR"/>
        </w:rPr>
        <w:t>’</w:t>
      </w:r>
      <w:r>
        <w:rPr>
          <w:lang w:val="fr-FR"/>
        </w:rPr>
        <w:t>ont déjà été. En</w:t>
      </w:r>
      <w:r w:rsidR="00AA2967">
        <w:rPr>
          <w:lang w:val="fr-FR"/>
        </w:rPr>
        <w:t> </w:t>
      </w:r>
      <w:r>
        <w:rPr>
          <w:lang w:val="fr-FR"/>
        </w:rPr>
        <w:t>2020, l</w:t>
      </w:r>
      <w:r w:rsidR="00BB2233">
        <w:rPr>
          <w:lang w:val="fr-FR"/>
        </w:rPr>
        <w:t>’</w:t>
      </w:r>
      <w:r>
        <w:rPr>
          <w:lang w:val="fr-FR"/>
        </w:rPr>
        <w:t>OIM a engagé une démarche de renforcement des capacités et de transfert de méthodologie auprès d</w:t>
      </w:r>
      <w:r w:rsidR="00BB2233">
        <w:rPr>
          <w:lang w:val="fr-FR"/>
        </w:rPr>
        <w:t>’</w:t>
      </w:r>
      <w:r>
        <w:rPr>
          <w:lang w:val="fr-FR"/>
        </w:rPr>
        <w:t>enseignants du sud du Honduras (Choluteca et Valle) à l</w:t>
      </w:r>
      <w:r w:rsidR="00BB2233">
        <w:rPr>
          <w:lang w:val="fr-FR"/>
        </w:rPr>
        <w:t>’</w:t>
      </w:r>
      <w:r>
        <w:rPr>
          <w:lang w:val="fr-FR"/>
        </w:rPr>
        <w:t>aide du Kit pédagogique sur la migration, afin d</w:t>
      </w:r>
      <w:r w:rsidR="00BB2233">
        <w:rPr>
          <w:lang w:val="fr-FR"/>
        </w:rPr>
        <w:t>’</w:t>
      </w:r>
      <w:r>
        <w:rPr>
          <w:lang w:val="fr-FR"/>
        </w:rPr>
        <w:t>élaborer des campagnes et des activités éducatives sur cette thématique.</w:t>
      </w:r>
    </w:p>
    <w:p w14:paraId="2FBAC726" w14:textId="55D62307" w:rsidR="00CC625D" w:rsidRPr="0021007F" w:rsidRDefault="00CC625D" w:rsidP="00CC625D">
      <w:pPr>
        <w:pStyle w:val="SingleTxtG"/>
      </w:pPr>
      <w:r>
        <w:rPr>
          <w:lang w:val="fr-FR"/>
        </w:rPr>
        <w:t>107.</w:t>
      </w:r>
      <w:r>
        <w:rPr>
          <w:lang w:val="fr-FR"/>
        </w:rPr>
        <w:tab/>
        <w:t>En réponse à la recommandation formulée au paragraphe 55 c) des observations finales, et comme indiqué ci-dessus, la politique publique migratoire en cours d</w:t>
      </w:r>
      <w:r w:rsidR="00BB2233">
        <w:rPr>
          <w:lang w:val="fr-FR"/>
        </w:rPr>
        <w:t>’</w:t>
      </w:r>
      <w:r>
        <w:rPr>
          <w:lang w:val="fr-FR"/>
        </w:rPr>
        <w:t>élaboration tient compte de ces indicateurs. De plus, le Ministère des affaires étrangères et de la coopération internationale, par l</w:t>
      </w:r>
      <w:r w:rsidR="00BB2233">
        <w:rPr>
          <w:lang w:val="fr-FR"/>
        </w:rPr>
        <w:t>’</w:t>
      </w:r>
      <w:r>
        <w:rPr>
          <w:lang w:val="fr-FR"/>
        </w:rPr>
        <w:t>intermédiaire de l</w:t>
      </w:r>
      <w:r w:rsidR="00BB2233">
        <w:rPr>
          <w:lang w:val="fr-FR"/>
        </w:rPr>
        <w:t>’</w:t>
      </w:r>
      <w:r>
        <w:rPr>
          <w:lang w:val="fr-FR"/>
        </w:rPr>
        <w:t>Observatoire consulaire et migratoire du Honduras, et la Direction nationale de l</w:t>
      </w:r>
      <w:r w:rsidR="00BB2233">
        <w:rPr>
          <w:lang w:val="fr-FR"/>
        </w:rPr>
        <w:t>’</w:t>
      </w:r>
      <w:r>
        <w:rPr>
          <w:lang w:val="fr-FR"/>
        </w:rPr>
        <w:t>enfance, de l</w:t>
      </w:r>
      <w:r w:rsidR="00BB2233">
        <w:rPr>
          <w:lang w:val="fr-FR"/>
        </w:rPr>
        <w:t>’</w:t>
      </w:r>
      <w:r>
        <w:rPr>
          <w:lang w:val="fr-FR"/>
        </w:rPr>
        <w:t>adolescence et de la famille disposent de registres administratifs sur les enfants et les adolescents migrants, ventilés par pays et par statut (de retour dans le pays, dans leur famille, etc.).</w:t>
      </w:r>
    </w:p>
    <w:p w14:paraId="2B76D3CC" w14:textId="185E949F" w:rsidR="00CC625D" w:rsidRPr="0021007F" w:rsidRDefault="00CC625D" w:rsidP="00CD652A">
      <w:pPr>
        <w:pStyle w:val="H23G"/>
      </w:pPr>
      <w:r>
        <w:rPr>
          <w:lang w:val="fr-FR"/>
        </w:rPr>
        <w:tab/>
      </w:r>
      <w:r>
        <w:rPr>
          <w:lang w:val="fr-FR"/>
        </w:rPr>
        <w:tab/>
        <w:t xml:space="preserve">Droit des travailleurs migrants de transférer leurs gains et leurs économies </w:t>
      </w:r>
      <w:r w:rsidR="00CD652A">
        <w:rPr>
          <w:lang w:val="fr-FR"/>
        </w:rPr>
        <w:br/>
      </w:r>
      <w:r>
        <w:rPr>
          <w:lang w:val="fr-FR"/>
        </w:rPr>
        <w:t>et d</w:t>
      </w:r>
      <w:r w:rsidR="00BB2233">
        <w:rPr>
          <w:lang w:val="fr-FR"/>
        </w:rPr>
        <w:t>’</w:t>
      </w:r>
      <w:r>
        <w:rPr>
          <w:lang w:val="fr-FR"/>
        </w:rPr>
        <w:t>être informés sur la Convention</w:t>
      </w:r>
    </w:p>
    <w:p w14:paraId="08A80E88" w14:textId="385E17E7" w:rsidR="00CC625D" w:rsidRPr="0021007F" w:rsidRDefault="00CC625D" w:rsidP="00CC625D">
      <w:pPr>
        <w:pStyle w:val="SingleTxtG"/>
      </w:pPr>
      <w:r>
        <w:rPr>
          <w:lang w:val="fr-FR"/>
        </w:rPr>
        <w:t>108.</w:t>
      </w:r>
      <w:r>
        <w:rPr>
          <w:lang w:val="fr-FR"/>
        </w:rPr>
        <w:tab/>
        <w:t>Concernant la recommandation formulée au paragraphe 45 des observations finales, il convient de signaler que les envois de fonds de Honduriens vivant à l</w:t>
      </w:r>
      <w:r w:rsidR="00BB2233">
        <w:rPr>
          <w:lang w:val="fr-FR"/>
        </w:rPr>
        <w:t>’</w:t>
      </w:r>
      <w:r>
        <w:rPr>
          <w:lang w:val="fr-FR"/>
        </w:rPr>
        <w:t>étranger constituent l</w:t>
      </w:r>
      <w:r w:rsidR="00BB2233">
        <w:rPr>
          <w:lang w:val="fr-FR"/>
        </w:rPr>
        <w:t>’</w:t>
      </w:r>
      <w:r>
        <w:rPr>
          <w:lang w:val="fr-FR"/>
        </w:rPr>
        <w:t>une des sources de revenus les plus importantes du pays</w:t>
      </w:r>
      <w:r w:rsidRPr="0021007F">
        <w:rPr>
          <w:rStyle w:val="Appelnotedebasdep"/>
        </w:rPr>
        <w:footnoteReference w:id="61"/>
      </w:r>
      <w:r>
        <w:rPr>
          <w:lang w:val="fr-FR"/>
        </w:rPr>
        <w:t>. En 2017, les envois de fonds à la famille représentaient 18,7 % du produit intérieur brut (PIB) en termes courants, ce qui en fait l</w:t>
      </w:r>
      <w:r w:rsidR="00BB2233">
        <w:rPr>
          <w:lang w:val="fr-FR"/>
        </w:rPr>
        <w:t>’</w:t>
      </w:r>
      <w:r>
        <w:rPr>
          <w:lang w:val="fr-FR"/>
        </w:rPr>
        <w:t>un des principaux facteurs ayant influencé l</w:t>
      </w:r>
      <w:r w:rsidR="00BB2233">
        <w:rPr>
          <w:lang w:val="fr-FR"/>
        </w:rPr>
        <w:t>’</w:t>
      </w:r>
      <w:r>
        <w:rPr>
          <w:lang w:val="fr-FR"/>
        </w:rPr>
        <w:t xml:space="preserve">épargne nationale brute, à hauteur de </w:t>
      </w:r>
      <w:r>
        <w:rPr>
          <w:lang w:val="fr-FR"/>
        </w:rPr>
        <w:lastRenderedPageBreak/>
        <w:t>20,8 %</w:t>
      </w:r>
      <w:r w:rsidRPr="0021007F">
        <w:rPr>
          <w:rStyle w:val="Appelnotedebasdep"/>
        </w:rPr>
        <w:footnoteReference w:id="62"/>
      </w:r>
      <w:r>
        <w:rPr>
          <w:lang w:val="fr-FR"/>
        </w:rPr>
        <w:t>. En 2020, en raison des effets de la pandémie de COVID-19, les envois de fonds familiaux ont représenté 23,4 % du PIB et 28,6 % des dépenses de consommation finale des ménages.</w:t>
      </w:r>
    </w:p>
    <w:p w14:paraId="32422D95" w14:textId="2333EC90" w:rsidR="00CC625D" w:rsidRPr="0021007F" w:rsidRDefault="00CC625D" w:rsidP="00CC625D">
      <w:pPr>
        <w:pStyle w:val="SingleTxtG"/>
      </w:pPr>
      <w:r>
        <w:rPr>
          <w:lang w:val="fr-FR"/>
        </w:rPr>
        <w:t>109.</w:t>
      </w:r>
      <w:r>
        <w:rPr>
          <w:lang w:val="fr-FR"/>
        </w:rPr>
        <w:tab/>
        <w:t>Entre 2017 et 2020, le volume des fonds reçus a fortement augmenté (voir le tableau 2)</w:t>
      </w:r>
      <w:r w:rsidRPr="0021007F">
        <w:rPr>
          <w:rStyle w:val="Appelnotedebasdep"/>
        </w:rPr>
        <w:footnoteReference w:id="63"/>
      </w:r>
      <w:r>
        <w:rPr>
          <w:lang w:val="fr-FR"/>
        </w:rPr>
        <w:t>. En décembre 2020, il s</w:t>
      </w:r>
      <w:r w:rsidR="00BB2233">
        <w:rPr>
          <w:lang w:val="fr-FR"/>
        </w:rPr>
        <w:t>’</w:t>
      </w:r>
      <w:r>
        <w:rPr>
          <w:lang w:val="fr-FR"/>
        </w:rPr>
        <w:t>élevait à 4 255 890, soit 16 520 envois de plus qu</w:t>
      </w:r>
      <w:r w:rsidR="00BB2233">
        <w:rPr>
          <w:lang w:val="fr-FR"/>
        </w:rPr>
        <w:t>’</w:t>
      </w:r>
      <w:r>
        <w:rPr>
          <w:lang w:val="fr-FR"/>
        </w:rPr>
        <w:t>en 2019</w:t>
      </w:r>
      <w:r w:rsidRPr="0021007F">
        <w:rPr>
          <w:rStyle w:val="Appelnotedebasdep"/>
        </w:rPr>
        <w:footnoteReference w:id="64"/>
      </w:r>
      <w:r>
        <w:rPr>
          <w:lang w:val="fr-FR"/>
        </w:rPr>
        <w:t>. Fin 2020, 52,5 % des fonds reçus avaient été envoyés par des hommes, et 47,5 % par des femmes.</w:t>
      </w:r>
    </w:p>
    <w:p w14:paraId="0FF5F663" w14:textId="70918195" w:rsidR="00CC625D" w:rsidRPr="0021007F" w:rsidRDefault="00CC625D" w:rsidP="00CD652A">
      <w:pPr>
        <w:pStyle w:val="Titre1"/>
        <w:numPr>
          <w:ilvl w:val="0"/>
          <w:numId w:val="0"/>
        </w:numPr>
        <w:spacing w:before="240" w:after="120"/>
        <w:ind w:left="1134"/>
        <w:rPr>
          <w:b/>
          <w:bCs/>
        </w:rPr>
      </w:pPr>
      <w:r>
        <w:rPr>
          <w:lang w:val="fr-FR"/>
        </w:rPr>
        <w:t xml:space="preserve">Tableau 2 </w:t>
      </w:r>
      <w:r w:rsidR="00CD652A">
        <w:rPr>
          <w:lang w:val="fr-FR"/>
        </w:rPr>
        <w:br/>
      </w:r>
      <w:r w:rsidRPr="00CD652A">
        <w:rPr>
          <w:b/>
          <w:bCs/>
          <w:lang w:val="fr-FR"/>
        </w:rPr>
        <w:t>Indicateurs relatifs aux envois de fonds, ventilés par année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44"/>
        <w:gridCol w:w="992"/>
        <w:gridCol w:w="993"/>
        <w:gridCol w:w="992"/>
        <w:gridCol w:w="849"/>
      </w:tblGrid>
      <w:tr w:rsidR="00CD652A" w:rsidRPr="00CD652A" w14:paraId="1178BD48" w14:textId="77777777" w:rsidTr="00CD652A">
        <w:trPr>
          <w:tblHeader/>
        </w:trPr>
        <w:tc>
          <w:tcPr>
            <w:tcW w:w="3544" w:type="dxa"/>
            <w:tcBorders>
              <w:top w:val="single" w:sz="4" w:space="0" w:color="auto"/>
              <w:bottom w:val="single" w:sz="12" w:space="0" w:color="auto"/>
            </w:tcBorders>
            <w:shd w:val="clear" w:color="auto" w:fill="auto"/>
            <w:vAlign w:val="bottom"/>
          </w:tcPr>
          <w:p w14:paraId="69F9E950" w14:textId="77777777" w:rsidR="00CC625D" w:rsidRPr="00CD652A" w:rsidRDefault="00CC625D" w:rsidP="00CD652A">
            <w:pPr>
              <w:suppressAutoHyphens w:val="0"/>
              <w:spacing w:before="80" w:after="80" w:line="200" w:lineRule="exact"/>
              <w:rPr>
                <w:i/>
                <w:sz w:val="16"/>
              </w:rPr>
            </w:pPr>
            <w:r w:rsidRPr="00CD652A">
              <w:rPr>
                <w:i/>
                <w:sz w:val="16"/>
                <w:lang w:val="fr-FR"/>
              </w:rPr>
              <w:t>Année</w:t>
            </w:r>
          </w:p>
        </w:tc>
        <w:tc>
          <w:tcPr>
            <w:tcW w:w="992" w:type="dxa"/>
            <w:tcBorders>
              <w:top w:val="single" w:sz="4" w:space="0" w:color="auto"/>
              <w:bottom w:val="single" w:sz="12" w:space="0" w:color="auto"/>
            </w:tcBorders>
            <w:shd w:val="clear" w:color="auto" w:fill="auto"/>
            <w:vAlign w:val="bottom"/>
          </w:tcPr>
          <w:p w14:paraId="3378887E" w14:textId="77777777" w:rsidR="00CC625D" w:rsidRPr="00CD652A" w:rsidRDefault="00CC625D" w:rsidP="00CD652A">
            <w:pPr>
              <w:suppressAutoHyphens w:val="0"/>
              <w:spacing w:before="80" w:after="80" w:line="200" w:lineRule="exact"/>
              <w:jc w:val="right"/>
              <w:rPr>
                <w:i/>
                <w:sz w:val="16"/>
              </w:rPr>
            </w:pPr>
            <w:r w:rsidRPr="00CD652A">
              <w:rPr>
                <w:i/>
                <w:sz w:val="16"/>
                <w:lang w:val="fr-FR"/>
              </w:rPr>
              <w:t>2017</w:t>
            </w:r>
          </w:p>
        </w:tc>
        <w:tc>
          <w:tcPr>
            <w:tcW w:w="993" w:type="dxa"/>
            <w:tcBorders>
              <w:top w:val="single" w:sz="4" w:space="0" w:color="auto"/>
              <w:bottom w:val="single" w:sz="12" w:space="0" w:color="auto"/>
            </w:tcBorders>
            <w:shd w:val="clear" w:color="auto" w:fill="auto"/>
            <w:vAlign w:val="bottom"/>
          </w:tcPr>
          <w:p w14:paraId="321908DD" w14:textId="77777777" w:rsidR="00CC625D" w:rsidRPr="00CD652A" w:rsidRDefault="00CC625D" w:rsidP="00CD652A">
            <w:pPr>
              <w:suppressAutoHyphens w:val="0"/>
              <w:spacing w:before="80" w:after="80" w:line="200" w:lineRule="exact"/>
              <w:jc w:val="right"/>
              <w:rPr>
                <w:i/>
                <w:sz w:val="16"/>
              </w:rPr>
            </w:pPr>
            <w:r w:rsidRPr="00CD652A">
              <w:rPr>
                <w:i/>
                <w:sz w:val="16"/>
                <w:lang w:val="fr-FR"/>
              </w:rPr>
              <w:t>2018</w:t>
            </w:r>
          </w:p>
        </w:tc>
        <w:tc>
          <w:tcPr>
            <w:tcW w:w="992" w:type="dxa"/>
            <w:tcBorders>
              <w:top w:val="single" w:sz="4" w:space="0" w:color="auto"/>
              <w:bottom w:val="single" w:sz="12" w:space="0" w:color="auto"/>
            </w:tcBorders>
            <w:shd w:val="clear" w:color="auto" w:fill="auto"/>
            <w:vAlign w:val="bottom"/>
          </w:tcPr>
          <w:p w14:paraId="0575DDE1" w14:textId="77777777" w:rsidR="00CC625D" w:rsidRPr="00CD652A" w:rsidRDefault="00CC625D" w:rsidP="00CD652A">
            <w:pPr>
              <w:suppressAutoHyphens w:val="0"/>
              <w:spacing w:before="80" w:after="80" w:line="200" w:lineRule="exact"/>
              <w:jc w:val="right"/>
              <w:rPr>
                <w:i/>
                <w:sz w:val="16"/>
              </w:rPr>
            </w:pPr>
            <w:r w:rsidRPr="00CD652A">
              <w:rPr>
                <w:i/>
                <w:sz w:val="16"/>
                <w:lang w:val="fr-FR"/>
              </w:rPr>
              <w:t>2019</w:t>
            </w:r>
          </w:p>
        </w:tc>
        <w:tc>
          <w:tcPr>
            <w:tcW w:w="849" w:type="dxa"/>
            <w:tcBorders>
              <w:top w:val="single" w:sz="4" w:space="0" w:color="auto"/>
              <w:bottom w:val="single" w:sz="12" w:space="0" w:color="auto"/>
            </w:tcBorders>
            <w:shd w:val="clear" w:color="auto" w:fill="auto"/>
            <w:vAlign w:val="bottom"/>
          </w:tcPr>
          <w:p w14:paraId="15CDC12E" w14:textId="77777777" w:rsidR="00CC625D" w:rsidRPr="00CD652A" w:rsidRDefault="00CC625D" w:rsidP="00CD652A">
            <w:pPr>
              <w:suppressAutoHyphens w:val="0"/>
              <w:spacing w:before="80" w:after="80" w:line="200" w:lineRule="exact"/>
              <w:jc w:val="right"/>
              <w:rPr>
                <w:i/>
                <w:sz w:val="16"/>
              </w:rPr>
            </w:pPr>
            <w:r w:rsidRPr="00CD652A">
              <w:rPr>
                <w:i/>
                <w:sz w:val="16"/>
                <w:lang w:val="fr-FR"/>
              </w:rPr>
              <w:t>2020</w:t>
            </w:r>
          </w:p>
        </w:tc>
      </w:tr>
      <w:tr w:rsidR="00CD652A" w:rsidRPr="00CD652A" w14:paraId="4287AA8F" w14:textId="77777777" w:rsidTr="00CD652A">
        <w:tc>
          <w:tcPr>
            <w:tcW w:w="3544" w:type="dxa"/>
            <w:tcBorders>
              <w:top w:val="single" w:sz="12" w:space="0" w:color="auto"/>
            </w:tcBorders>
            <w:shd w:val="clear" w:color="auto" w:fill="auto"/>
          </w:tcPr>
          <w:p w14:paraId="60023624" w14:textId="77777777" w:rsidR="00CC625D" w:rsidRPr="00CD652A" w:rsidRDefault="00CC625D" w:rsidP="00CD652A">
            <w:pPr>
              <w:suppressAutoHyphens w:val="0"/>
              <w:spacing w:before="40" w:after="40" w:line="220" w:lineRule="exact"/>
              <w:rPr>
                <w:sz w:val="18"/>
              </w:rPr>
            </w:pPr>
            <w:r w:rsidRPr="00CD652A">
              <w:rPr>
                <w:sz w:val="18"/>
                <w:lang w:val="fr-FR"/>
              </w:rPr>
              <w:t>Envois de fonds annuels en millions de dollars des États-Unis</w:t>
            </w:r>
          </w:p>
        </w:tc>
        <w:tc>
          <w:tcPr>
            <w:tcW w:w="992" w:type="dxa"/>
            <w:tcBorders>
              <w:top w:val="single" w:sz="12" w:space="0" w:color="auto"/>
            </w:tcBorders>
            <w:shd w:val="clear" w:color="auto" w:fill="auto"/>
            <w:vAlign w:val="bottom"/>
          </w:tcPr>
          <w:p w14:paraId="4FE3EBC1" w14:textId="77777777" w:rsidR="00CC625D" w:rsidRPr="00CD652A" w:rsidRDefault="00CC625D" w:rsidP="00CD652A">
            <w:pPr>
              <w:suppressAutoHyphens w:val="0"/>
              <w:spacing w:before="40" w:after="40" w:line="220" w:lineRule="exact"/>
              <w:jc w:val="right"/>
              <w:rPr>
                <w:sz w:val="18"/>
              </w:rPr>
            </w:pPr>
            <w:r w:rsidRPr="00CD652A">
              <w:rPr>
                <w:sz w:val="18"/>
                <w:lang w:val="fr-FR"/>
              </w:rPr>
              <w:t>4 305,3</w:t>
            </w:r>
          </w:p>
        </w:tc>
        <w:tc>
          <w:tcPr>
            <w:tcW w:w="993" w:type="dxa"/>
            <w:tcBorders>
              <w:top w:val="single" w:sz="12" w:space="0" w:color="auto"/>
            </w:tcBorders>
            <w:shd w:val="clear" w:color="auto" w:fill="auto"/>
            <w:vAlign w:val="bottom"/>
          </w:tcPr>
          <w:p w14:paraId="75D81B6F" w14:textId="77777777" w:rsidR="00CC625D" w:rsidRPr="00CD652A" w:rsidRDefault="00CC625D" w:rsidP="00CD652A">
            <w:pPr>
              <w:suppressAutoHyphens w:val="0"/>
              <w:spacing w:before="40" w:after="40" w:line="220" w:lineRule="exact"/>
              <w:jc w:val="right"/>
              <w:rPr>
                <w:sz w:val="18"/>
              </w:rPr>
            </w:pPr>
            <w:r w:rsidRPr="00CD652A">
              <w:rPr>
                <w:sz w:val="18"/>
                <w:lang w:val="fr-FR"/>
              </w:rPr>
              <w:t>4 759,9</w:t>
            </w:r>
          </w:p>
        </w:tc>
        <w:tc>
          <w:tcPr>
            <w:tcW w:w="992" w:type="dxa"/>
            <w:tcBorders>
              <w:top w:val="single" w:sz="12" w:space="0" w:color="auto"/>
            </w:tcBorders>
            <w:shd w:val="clear" w:color="auto" w:fill="auto"/>
            <w:vAlign w:val="bottom"/>
          </w:tcPr>
          <w:p w14:paraId="7EA166BC" w14:textId="77777777" w:rsidR="00CC625D" w:rsidRPr="00CD652A" w:rsidRDefault="00CC625D" w:rsidP="00CD652A">
            <w:pPr>
              <w:suppressAutoHyphens w:val="0"/>
              <w:spacing w:before="40" w:after="40" w:line="220" w:lineRule="exact"/>
              <w:jc w:val="right"/>
              <w:rPr>
                <w:sz w:val="18"/>
              </w:rPr>
            </w:pPr>
            <w:r w:rsidRPr="00CD652A">
              <w:rPr>
                <w:sz w:val="18"/>
                <w:lang w:val="fr-FR"/>
              </w:rPr>
              <w:t>5 384,5</w:t>
            </w:r>
          </w:p>
        </w:tc>
        <w:tc>
          <w:tcPr>
            <w:tcW w:w="849" w:type="dxa"/>
            <w:tcBorders>
              <w:top w:val="single" w:sz="12" w:space="0" w:color="auto"/>
            </w:tcBorders>
            <w:shd w:val="clear" w:color="auto" w:fill="auto"/>
            <w:vAlign w:val="bottom"/>
          </w:tcPr>
          <w:p w14:paraId="10EF2C6A" w14:textId="77777777" w:rsidR="00CC625D" w:rsidRPr="00CD652A" w:rsidRDefault="00CC625D" w:rsidP="00CD652A">
            <w:pPr>
              <w:suppressAutoHyphens w:val="0"/>
              <w:spacing w:before="40" w:after="40" w:line="220" w:lineRule="exact"/>
              <w:jc w:val="right"/>
              <w:rPr>
                <w:sz w:val="18"/>
              </w:rPr>
            </w:pPr>
            <w:r w:rsidRPr="00CD652A">
              <w:rPr>
                <w:sz w:val="18"/>
                <w:lang w:val="fr-FR"/>
              </w:rPr>
              <w:t>5 573,1</w:t>
            </w:r>
          </w:p>
        </w:tc>
      </w:tr>
      <w:tr w:rsidR="00CD652A" w:rsidRPr="00CD652A" w14:paraId="2C2F3C85" w14:textId="77777777" w:rsidTr="00CD652A">
        <w:tc>
          <w:tcPr>
            <w:tcW w:w="3544" w:type="dxa"/>
            <w:shd w:val="clear" w:color="auto" w:fill="auto"/>
          </w:tcPr>
          <w:p w14:paraId="69A717CC" w14:textId="77777777" w:rsidR="00CC625D" w:rsidRPr="00CD652A" w:rsidRDefault="00CC625D" w:rsidP="00CD652A">
            <w:pPr>
              <w:suppressAutoHyphens w:val="0"/>
              <w:spacing w:before="40" w:after="40" w:line="220" w:lineRule="exact"/>
              <w:rPr>
                <w:sz w:val="18"/>
              </w:rPr>
            </w:pPr>
            <w:r w:rsidRPr="00CD652A">
              <w:rPr>
                <w:sz w:val="18"/>
                <w:lang w:val="fr-FR"/>
              </w:rPr>
              <w:t>Envois de fonds annuels en pourcentage du PIB</w:t>
            </w:r>
          </w:p>
        </w:tc>
        <w:tc>
          <w:tcPr>
            <w:tcW w:w="992" w:type="dxa"/>
            <w:shd w:val="clear" w:color="auto" w:fill="auto"/>
            <w:vAlign w:val="bottom"/>
          </w:tcPr>
          <w:p w14:paraId="4A48E3DF" w14:textId="77777777" w:rsidR="00CC625D" w:rsidRPr="00CD652A" w:rsidRDefault="00CC625D" w:rsidP="00CD652A">
            <w:pPr>
              <w:suppressAutoHyphens w:val="0"/>
              <w:spacing w:before="40" w:after="40" w:line="220" w:lineRule="exact"/>
              <w:jc w:val="right"/>
              <w:rPr>
                <w:sz w:val="18"/>
              </w:rPr>
            </w:pPr>
            <w:r w:rsidRPr="00CD652A">
              <w:rPr>
                <w:sz w:val="18"/>
                <w:lang w:val="fr-FR"/>
              </w:rPr>
              <w:t>18,9 %</w:t>
            </w:r>
          </w:p>
        </w:tc>
        <w:tc>
          <w:tcPr>
            <w:tcW w:w="993" w:type="dxa"/>
            <w:shd w:val="clear" w:color="auto" w:fill="auto"/>
            <w:vAlign w:val="bottom"/>
          </w:tcPr>
          <w:p w14:paraId="695AB807" w14:textId="77777777" w:rsidR="00CC625D" w:rsidRPr="00CD652A" w:rsidRDefault="00CC625D" w:rsidP="00CD652A">
            <w:pPr>
              <w:suppressAutoHyphens w:val="0"/>
              <w:spacing w:before="40" w:after="40" w:line="220" w:lineRule="exact"/>
              <w:jc w:val="right"/>
              <w:rPr>
                <w:sz w:val="18"/>
              </w:rPr>
            </w:pPr>
            <w:r w:rsidRPr="00CD652A">
              <w:rPr>
                <w:sz w:val="18"/>
                <w:lang w:val="fr-FR"/>
              </w:rPr>
              <w:t>20 %</w:t>
            </w:r>
          </w:p>
        </w:tc>
        <w:tc>
          <w:tcPr>
            <w:tcW w:w="992" w:type="dxa"/>
            <w:shd w:val="clear" w:color="auto" w:fill="auto"/>
            <w:vAlign w:val="bottom"/>
          </w:tcPr>
          <w:p w14:paraId="5852D276" w14:textId="77777777" w:rsidR="00CC625D" w:rsidRPr="00CD652A" w:rsidRDefault="00CC625D" w:rsidP="00CD652A">
            <w:pPr>
              <w:suppressAutoHyphens w:val="0"/>
              <w:spacing w:before="40" w:after="40" w:line="220" w:lineRule="exact"/>
              <w:jc w:val="right"/>
              <w:rPr>
                <w:sz w:val="18"/>
              </w:rPr>
            </w:pPr>
            <w:r w:rsidRPr="00CD652A">
              <w:rPr>
                <w:sz w:val="18"/>
                <w:lang w:val="fr-FR"/>
              </w:rPr>
              <w:t>21,6 %</w:t>
            </w:r>
          </w:p>
        </w:tc>
        <w:tc>
          <w:tcPr>
            <w:tcW w:w="849" w:type="dxa"/>
            <w:shd w:val="clear" w:color="auto" w:fill="auto"/>
            <w:vAlign w:val="bottom"/>
          </w:tcPr>
          <w:p w14:paraId="7C60E49C" w14:textId="77777777" w:rsidR="00CC625D" w:rsidRPr="00CD652A" w:rsidRDefault="00CC625D" w:rsidP="00CD652A">
            <w:pPr>
              <w:suppressAutoHyphens w:val="0"/>
              <w:spacing w:before="40" w:after="40" w:line="220" w:lineRule="exact"/>
              <w:jc w:val="right"/>
              <w:rPr>
                <w:sz w:val="18"/>
              </w:rPr>
            </w:pPr>
            <w:r w:rsidRPr="00CD652A">
              <w:rPr>
                <w:sz w:val="18"/>
                <w:lang w:val="fr-FR"/>
              </w:rPr>
              <w:t>23,4 %</w:t>
            </w:r>
          </w:p>
        </w:tc>
      </w:tr>
      <w:tr w:rsidR="00CD652A" w:rsidRPr="00CD652A" w14:paraId="227004C9" w14:textId="77777777" w:rsidTr="00CD652A">
        <w:tc>
          <w:tcPr>
            <w:tcW w:w="3544" w:type="dxa"/>
            <w:tcBorders>
              <w:bottom w:val="single" w:sz="12" w:space="0" w:color="auto"/>
            </w:tcBorders>
            <w:shd w:val="clear" w:color="auto" w:fill="auto"/>
          </w:tcPr>
          <w:p w14:paraId="2B3179EF" w14:textId="77777777" w:rsidR="00CC625D" w:rsidRPr="00CD652A" w:rsidRDefault="00CC625D" w:rsidP="00CD652A">
            <w:pPr>
              <w:suppressAutoHyphens w:val="0"/>
              <w:spacing w:before="40" w:after="40" w:line="220" w:lineRule="exact"/>
              <w:rPr>
                <w:sz w:val="18"/>
              </w:rPr>
            </w:pPr>
            <w:r w:rsidRPr="00CD652A">
              <w:rPr>
                <w:sz w:val="18"/>
                <w:lang w:val="fr-FR"/>
              </w:rPr>
              <w:t>Taux de croissance annuelle des envois de fonds</w:t>
            </w:r>
          </w:p>
        </w:tc>
        <w:tc>
          <w:tcPr>
            <w:tcW w:w="992" w:type="dxa"/>
            <w:tcBorders>
              <w:bottom w:val="single" w:sz="12" w:space="0" w:color="auto"/>
            </w:tcBorders>
            <w:shd w:val="clear" w:color="auto" w:fill="auto"/>
            <w:vAlign w:val="bottom"/>
          </w:tcPr>
          <w:p w14:paraId="241F8178" w14:textId="77777777" w:rsidR="00CC625D" w:rsidRPr="00CD652A" w:rsidRDefault="00CC625D" w:rsidP="00CD652A">
            <w:pPr>
              <w:suppressAutoHyphens w:val="0"/>
              <w:spacing w:before="40" w:after="40" w:line="220" w:lineRule="exact"/>
              <w:jc w:val="right"/>
              <w:rPr>
                <w:sz w:val="18"/>
              </w:rPr>
            </w:pPr>
            <w:r w:rsidRPr="00CD652A">
              <w:rPr>
                <w:sz w:val="18"/>
                <w:lang w:val="fr-FR"/>
              </w:rPr>
              <w:t>11,9 %</w:t>
            </w:r>
          </w:p>
        </w:tc>
        <w:tc>
          <w:tcPr>
            <w:tcW w:w="993" w:type="dxa"/>
            <w:tcBorders>
              <w:bottom w:val="single" w:sz="12" w:space="0" w:color="auto"/>
            </w:tcBorders>
            <w:shd w:val="clear" w:color="auto" w:fill="auto"/>
            <w:vAlign w:val="bottom"/>
          </w:tcPr>
          <w:p w14:paraId="67B6A28C" w14:textId="77777777" w:rsidR="00CC625D" w:rsidRPr="00CD652A" w:rsidRDefault="00CC625D" w:rsidP="00CD652A">
            <w:pPr>
              <w:suppressAutoHyphens w:val="0"/>
              <w:spacing w:before="40" w:after="40" w:line="220" w:lineRule="exact"/>
              <w:jc w:val="right"/>
              <w:rPr>
                <w:sz w:val="18"/>
              </w:rPr>
            </w:pPr>
            <w:r w:rsidRPr="00CD652A">
              <w:rPr>
                <w:sz w:val="18"/>
                <w:lang w:val="fr-FR"/>
              </w:rPr>
              <w:t>10,6 %</w:t>
            </w:r>
          </w:p>
        </w:tc>
        <w:tc>
          <w:tcPr>
            <w:tcW w:w="992" w:type="dxa"/>
            <w:tcBorders>
              <w:bottom w:val="single" w:sz="12" w:space="0" w:color="auto"/>
            </w:tcBorders>
            <w:shd w:val="clear" w:color="auto" w:fill="auto"/>
            <w:vAlign w:val="bottom"/>
          </w:tcPr>
          <w:p w14:paraId="6486B969" w14:textId="77777777" w:rsidR="00CC625D" w:rsidRPr="00CD652A" w:rsidRDefault="00CC625D" w:rsidP="00CD652A">
            <w:pPr>
              <w:suppressAutoHyphens w:val="0"/>
              <w:spacing w:before="40" w:after="40" w:line="220" w:lineRule="exact"/>
              <w:jc w:val="right"/>
              <w:rPr>
                <w:sz w:val="18"/>
              </w:rPr>
            </w:pPr>
            <w:r w:rsidRPr="00CD652A">
              <w:rPr>
                <w:sz w:val="18"/>
                <w:lang w:val="fr-FR"/>
              </w:rPr>
              <w:t>13,1 %</w:t>
            </w:r>
          </w:p>
        </w:tc>
        <w:tc>
          <w:tcPr>
            <w:tcW w:w="849" w:type="dxa"/>
            <w:tcBorders>
              <w:bottom w:val="single" w:sz="12" w:space="0" w:color="auto"/>
            </w:tcBorders>
            <w:shd w:val="clear" w:color="auto" w:fill="auto"/>
            <w:vAlign w:val="bottom"/>
          </w:tcPr>
          <w:p w14:paraId="1F83E835" w14:textId="77777777" w:rsidR="00CC625D" w:rsidRPr="00CD652A" w:rsidRDefault="00CC625D" w:rsidP="00CD652A">
            <w:pPr>
              <w:suppressAutoHyphens w:val="0"/>
              <w:spacing w:before="40" w:after="40" w:line="220" w:lineRule="exact"/>
              <w:jc w:val="right"/>
              <w:rPr>
                <w:sz w:val="18"/>
              </w:rPr>
            </w:pPr>
            <w:r w:rsidRPr="00CD652A">
              <w:rPr>
                <w:sz w:val="18"/>
                <w:lang w:val="fr-FR"/>
              </w:rPr>
              <w:t>9,35 %</w:t>
            </w:r>
          </w:p>
        </w:tc>
      </w:tr>
    </w:tbl>
    <w:p w14:paraId="3E744A18" w14:textId="4B38480D" w:rsidR="00CC625D" w:rsidRPr="00CD652A" w:rsidRDefault="00CC625D" w:rsidP="00CD652A">
      <w:pPr>
        <w:spacing w:before="120" w:line="220" w:lineRule="atLeast"/>
        <w:ind w:left="1134" w:right="1134" w:firstLine="170"/>
        <w:rPr>
          <w:sz w:val="18"/>
          <w:szCs w:val="18"/>
          <w:lang w:val="fr-FR"/>
        </w:rPr>
      </w:pPr>
      <w:r w:rsidRPr="00CD652A">
        <w:rPr>
          <w:i/>
          <w:iCs/>
          <w:sz w:val="18"/>
          <w:szCs w:val="18"/>
          <w:lang w:val="fr-FR"/>
        </w:rPr>
        <w:t>Source</w:t>
      </w:r>
      <w:r w:rsidR="00A054ED">
        <w:rPr>
          <w:sz w:val="18"/>
          <w:szCs w:val="18"/>
          <w:lang w:val="fr-FR"/>
        </w:rPr>
        <w:t> </w:t>
      </w:r>
      <w:r w:rsidRPr="00CD652A">
        <w:rPr>
          <w:sz w:val="18"/>
          <w:szCs w:val="18"/>
          <w:lang w:val="fr-FR"/>
        </w:rPr>
        <w:t>: Institut national de la statistique</w:t>
      </w:r>
    </w:p>
    <w:p w14:paraId="0E4B419B" w14:textId="2B8A331E" w:rsidR="00CC625D" w:rsidRPr="0021007F" w:rsidRDefault="00CC625D" w:rsidP="00CD652A">
      <w:pPr>
        <w:pStyle w:val="SingleTxtG"/>
        <w:spacing w:before="240"/>
      </w:pPr>
      <w:r>
        <w:rPr>
          <w:lang w:val="fr-FR"/>
        </w:rPr>
        <w:t>110.</w:t>
      </w:r>
      <w:r>
        <w:rPr>
          <w:lang w:val="fr-FR"/>
        </w:rPr>
        <w:tab/>
        <w:t>Neuf départements concentrent 83,4 % des envois de fonds reçus en 2020. Les fonds envoyés ont permis d</w:t>
      </w:r>
      <w:r w:rsidR="00BB2233">
        <w:rPr>
          <w:lang w:val="fr-FR"/>
        </w:rPr>
        <w:t>’</w:t>
      </w:r>
      <w:r>
        <w:rPr>
          <w:lang w:val="fr-FR"/>
        </w:rPr>
        <w:t>injecter 20</w:t>
      </w:r>
      <w:r w:rsidR="0023445F">
        <w:rPr>
          <w:lang w:val="fr-FR"/>
        </w:rPr>
        <w:t> </w:t>
      </w:r>
      <w:r>
        <w:rPr>
          <w:lang w:val="fr-FR"/>
        </w:rPr>
        <w:t>579,5</w:t>
      </w:r>
      <w:r w:rsidR="0023445F">
        <w:rPr>
          <w:lang w:val="fr-FR"/>
        </w:rPr>
        <w:t> </w:t>
      </w:r>
      <w:r>
        <w:rPr>
          <w:lang w:val="fr-FR"/>
        </w:rPr>
        <w:t>millions de lempiras dans les familles et les communautés. Il est important de préciser que les envois de fonds sont essentiellement destinés à l</w:t>
      </w:r>
      <w:r w:rsidR="00BB2233">
        <w:rPr>
          <w:lang w:val="fr-FR"/>
        </w:rPr>
        <w:t>’</w:t>
      </w:r>
      <w:r>
        <w:rPr>
          <w:lang w:val="fr-FR"/>
        </w:rPr>
        <w:t>alimentation, à la santé, à l</w:t>
      </w:r>
      <w:r w:rsidR="00BB2233">
        <w:rPr>
          <w:lang w:val="fr-FR"/>
        </w:rPr>
        <w:t>’</w:t>
      </w:r>
      <w:r>
        <w:rPr>
          <w:lang w:val="fr-FR"/>
        </w:rPr>
        <w:t>éducation, à l</w:t>
      </w:r>
      <w:r w:rsidR="00BB2233">
        <w:rPr>
          <w:lang w:val="fr-FR"/>
        </w:rPr>
        <w:t>’</w:t>
      </w:r>
      <w:r>
        <w:rPr>
          <w:lang w:val="fr-FR"/>
        </w:rPr>
        <w:t>amélioration du logement et à l</w:t>
      </w:r>
      <w:r w:rsidR="00BB2233">
        <w:rPr>
          <w:lang w:val="fr-FR"/>
        </w:rPr>
        <w:t>’</w:t>
      </w:r>
      <w:r>
        <w:rPr>
          <w:lang w:val="fr-FR"/>
        </w:rPr>
        <w:t>investissement dans les entreprises familiales.</w:t>
      </w:r>
    </w:p>
    <w:p w14:paraId="78208456" w14:textId="1890C478" w:rsidR="00CC625D" w:rsidRPr="0021007F" w:rsidRDefault="00CC625D" w:rsidP="00CC625D">
      <w:pPr>
        <w:pStyle w:val="SingleTxtG"/>
      </w:pPr>
      <w:r>
        <w:rPr>
          <w:lang w:val="fr-FR"/>
        </w:rPr>
        <w:t>111.</w:t>
      </w:r>
      <w:r>
        <w:rPr>
          <w:lang w:val="fr-FR"/>
        </w:rPr>
        <w:tab/>
        <w:t>En août 2021, la Banque centrale du Honduras et le centre d</w:t>
      </w:r>
      <w:r w:rsidR="00BB2233">
        <w:rPr>
          <w:lang w:val="fr-FR"/>
        </w:rPr>
        <w:t>’</w:t>
      </w:r>
      <w:r>
        <w:rPr>
          <w:lang w:val="fr-FR"/>
        </w:rPr>
        <w:t>appels ALHO VOZ ont réalisé une enquête par téléphone et dans les aéroports du pays sur les envois de fonds. Cette</w:t>
      </w:r>
      <w:r w:rsidR="0023445F">
        <w:rPr>
          <w:lang w:val="fr-FR"/>
        </w:rPr>
        <w:t> </w:t>
      </w:r>
      <w:r>
        <w:rPr>
          <w:lang w:val="fr-FR"/>
        </w:rPr>
        <w:t>enquête révèle que 81,3 % des migrants, dont 54 % de femmes, envoient en moyenne 425,20 dollars des États-Unis par mois au Honduras. Parmi les migrants interrogés, 95,3 % vivaient aux États-Unis (53,3 % de femmes et 46,7 % d</w:t>
      </w:r>
      <w:r w:rsidR="00BB2233">
        <w:rPr>
          <w:lang w:val="fr-FR"/>
        </w:rPr>
        <w:t>’</w:t>
      </w:r>
      <w:r>
        <w:rPr>
          <w:lang w:val="fr-FR"/>
        </w:rPr>
        <w:t>hommes). Les autres vivaient en Espagne, au Canada, au Mexique et au Guatemala. L</w:t>
      </w:r>
      <w:r w:rsidR="00BB2233">
        <w:rPr>
          <w:lang w:val="fr-FR"/>
        </w:rPr>
        <w:t>’</w:t>
      </w:r>
      <w:r>
        <w:rPr>
          <w:lang w:val="fr-FR"/>
        </w:rPr>
        <w:t>enquête apporte également des indications sur les communautés des bénéficiaires des envois de fonds, qui vivent principalement dans les départements de Cortés (24,1 %), Francisco Morazán (13,2 %), Yoro (9,5</w:t>
      </w:r>
      <w:r w:rsidR="0023445F">
        <w:rPr>
          <w:lang w:val="fr-FR"/>
        </w:rPr>
        <w:t> </w:t>
      </w:r>
      <w:r>
        <w:rPr>
          <w:lang w:val="fr-FR"/>
        </w:rPr>
        <w:t xml:space="preserve">%), </w:t>
      </w:r>
      <w:proofErr w:type="spellStart"/>
      <w:r>
        <w:rPr>
          <w:lang w:val="fr-FR"/>
        </w:rPr>
        <w:t>Atlántida</w:t>
      </w:r>
      <w:proofErr w:type="spellEnd"/>
      <w:r>
        <w:rPr>
          <w:lang w:val="fr-FR"/>
        </w:rPr>
        <w:t xml:space="preserve"> (8,3 %) et Olancho (7,8 %).</w:t>
      </w:r>
    </w:p>
    <w:p w14:paraId="1281DDD1" w14:textId="59BD83E7" w:rsidR="00CC625D" w:rsidRPr="0021007F" w:rsidRDefault="00CC625D" w:rsidP="00CC625D">
      <w:pPr>
        <w:pStyle w:val="SingleTxtG"/>
      </w:pPr>
      <w:r>
        <w:rPr>
          <w:lang w:val="fr-FR"/>
        </w:rPr>
        <w:t>112.</w:t>
      </w:r>
      <w:r>
        <w:rPr>
          <w:lang w:val="fr-FR"/>
        </w:rPr>
        <w:tab/>
        <w:t>Concernant la réglementation et la pleine mise en œuvre du Fonds de solidarité pour les migrants honduriens, il convient de mentionner la signature du contrat de gestion n</w:t>
      </w:r>
      <w:r w:rsidR="0023445F" w:rsidRPr="0023445F">
        <w:rPr>
          <w:vertAlign w:val="superscript"/>
          <w:lang w:val="fr-FR"/>
        </w:rPr>
        <w:t>o</w:t>
      </w:r>
      <w:r w:rsidR="0023445F">
        <w:rPr>
          <w:lang w:val="fr-FR"/>
        </w:rPr>
        <w:t> </w:t>
      </w:r>
      <w:r>
        <w:rPr>
          <w:lang w:val="fr-FR"/>
        </w:rPr>
        <w:t>24</w:t>
      </w:r>
      <w:r w:rsidR="0023445F">
        <w:rPr>
          <w:lang w:val="fr-FR"/>
        </w:rPr>
        <w:noBreakHyphen/>
      </w:r>
      <w:r>
        <w:rPr>
          <w:lang w:val="fr-FR"/>
        </w:rPr>
        <w:t>2015, en vigueur jusqu</w:t>
      </w:r>
      <w:r w:rsidR="00BB2233">
        <w:rPr>
          <w:lang w:val="fr-FR"/>
        </w:rPr>
        <w:t>’</w:t>
      </w:r>
      <w:r>
        <w:rPr>
          <w:lang w:val="fr-FR"/>
        </w:rPr>
        <w:t>au 31 décembre 2018, et du contrat n</w:t>
      </w:r>
      <w:r w:rsidR="0023445F" w:rsidRPr="0023445F">
        <w:rPr>
          <w:vertAlign w:val="superscript"/>
          <w:lang w:val="fr-FR"/>
        </w:rPr>
        <w:t>o</w:t>
      </w:r>
      <w:r w:rsidR="0023445F">
        <w:rPr>
          <w:lang w:val="fr-FR"/>
        </w:rPr>
        <w:t> </w:t>
      </w:r>
      <w:r>
        <w:rPr>
          <w:lang w:val="fr-FR"/>
        </w:rPr>
        <w:t>009-2019, daté du 6 mars 2019 et en vigueur jusqu</w:t>
      </w:r>
      <w:r w:rsidR="00BB2233">
        <w:rPr>
          <w:lang w:val="fr-FR"/>
        </w:rPr>
        <w:t>’</w:t>
      </w:r>
      <w:r>
        <w:rPr>
          <w:lang w:val="fr-FR"/>
        </w:rPr>
        <w:t>au 31 décembre 2021. Ces contrats ont pour objet la gestion des ressources exclusivement destinées à l</w:t>
      </w:r>
      <w:r w:rsidR="00BB2233">
        <w:rPr>
          <w:lang w:val="fr-FR"/>
        </w:rPr>
        <w:t>’</w:t>
      </w:r>
      <w:r>
        <w:rPr>
          <w:lang w:val="fr-FR"/>
        </w:rPr>
        <w:t>aide aux migrants honduriens, aux migrants de retour dans le pays et aux membres de leur famille ayant besoin de protection</w:t>
      </w:r>
      <w:r w:rsidRPr="0021007F">
        <w:rPr>
          <w:rStyle w:val="Appelnotedebasdep"/>
        </w:rPr>
        <w:footnoteReference w:id="65"/>
      </w:r>
      <w:r>
        <w:rPr>
          <w:lang w:val="fr-FR"/>
        </w:rPr>
        <w:t>. Nombre des programmes et projets décrits à la section « Retour organisé et réintégration des travailleurs migrants et des membres de leur famille » sont financés par le Fonds.</w:t>
      </w:r>
    </w:p>
    <w:p w14:paraId="1B275719" w14:textId="7035F4EC" w:rsidR="00CC625D" w:rsidRPr="0021007F" w:rsidRDefault="00CD652A" w:rsidP="00CD652A">
      <w:pPr>
        <w:pStyle w:val="H1G"/>
      </w:pPr>
      <w:bookmarkStart w:id="26" w:name="_Toc94129103"/>
      <w:r>
        <w:rPr>
          <w:bCs/>
          <w:lang w:val="fr-FR"/>
        </w:rPr>
        <w:lastRenderedPageBreak/>
        <w:tab/>
      </w:r>
      <w:r w:rsidR="00CC625D">
        <w:rPr>
          <w:bCs/>
          <w:lang w:val="fr-FR"/>
        </w:rPr>
        <w:t>B.</w:t>
      </w:r>
      <w:r w:rsidR="00CC625D">
        <w:rPr>
          <w:lang w:val="fr-FR"/>
        </w:rPr>
        <w:tab/>
        <w:t xml:space="preserve">Promotion de conditions saines, équitables, dignes et légales </w:t>
      </w:r>
      <w:r>
        <w:rPr>
          <w:lang w:val="fr-FR"/>
        </w:rPr>
        <w:br/>
      </w:r>
      <w:r w:rsidR="00CC625D">
        <w:rPr>
          <w:lang w:val="fr-FR"/>
        </w:rPr>
        <w:t>en ce qui concerne les migrations internationales des travailleurs migrants et des membres de leur famille</w:t>
      </w:r>
      <w:bookmarkEnd w:id="26"/>
    </w:p>
    <w:p w14:paraId="4F450816" w14:textId="77777777" w:rsidR="00CC625D" w:rsidRPr="0021007F" w:rsidRDefault="00CC625D" w:rsidP="00E7208F">
      <w:pPr>
        <w:pStyle w:val="H23G"/>
      </w:pPr>
      <w:r>
        <w:rPr>
          <w:lang w:val="fr-FR"/>
        </w:rPr>
        <w:tab/>
      </w:r>
      <w:r>
        <w:rPr>
          <w:lang w:val="fr-FR"/>
        </w:rPr>
        <w:tab/>
        <w:t>Création de services adéquats en matière de migration</w:t>
      </w:r>
    </w:p>
    <w:p w14:paraId="26542210" w14:textId="3D19F606" w:rsidR="00CC625D" w:rsidRPr="0021007F" w:rsidRDefault="00CC625D" w:rsidP="00CC625D">
      <w:pPr>
        <w:pStyle w:val="SingleTxtG"/>
      </w:pPr>
      <w:r>
        <w:rPr>
          <w:lang w:val="fr-FR"/>
        </w:rPr>
        <w:t>113.</w:t>
      </w:r>
      <w:r>
        <w:rPr>
          <w:lang w:val="fr-FR"/>
        </w:rPr>
        <w:tab/>
        <w:t>Concernant la recommandation formulée au paragraphe 49 des observations finales, outre les programmes bilatéraux mis en place avec le Canada, le Mexique et les États-Unis, décrits aux paragraphes 83 à 87 du présent rapport, le Honduras a participé activement aux dialogues bilatéraux et régionaux relatifs aux droits énoncés dans la Convention. À cet égard, il convient de souligner l</w:t>
      </w:r>
      <w:r w:rsidR="00BB2233">
        <w:rPr>
          <w:lang w:val="fr-FR"/>
        </w:rPr>
        <w:t>’</w:t>
      </w:r>
      <w:r>
        <w:rPr>
          <w:lang w:val="fr-FR"/>
        </w:rPr>
        <w:t>organisation d</w:t>
      </w:r>
      <w:r w:rsidR="00BB2233">
        <w:rPr>
          <w:lang w:val="fr-FR"/>
        </w:rPr>
        <w:t>’</w:t>
      </w:r>
      <w:r>
        <w:rPr>
          <w:lang w:val="fr-FR"/>
        </w:rPr>
        <w:t>une conférence régionale de suivi de la Déclaration de New York (Cadre régional global de protection et de solutions). La conférence a été organisée par le Honduras, l</w:t>
      </w:r>
      <w:r w:rsidR="00BB2233">
        <w:rPr>
          <w:lang w:val="fr-FR"/>
        </w:rPr>
        <w:t>’</w:t>
      </w:r>
      <w:r>
        <w:rPr>
          <w:lang w:val="fr-FR"/>
        </w:rPr>
        <w:t>Organisation des États américains et le Haut-Commissariat des Nations Unies pour les réfugiés, et s</w:t>
      </w:r>
      <w:r w:rsidR="00BB2233">
        <w:rPr>
          <w:lang w:val="fr-FR"/>
        </w:rPr>
        <w:t>’</w:t>
      </w:r>
      <w:r>
        <w:rPr>
          <w:lang w:val="fr-FR"/>
        </w:rPr>
        <w:t xml:space="preserve">est déroulée en octobre 2017 à San Pedro </w:t>
      </w:r>
      <w:proofErr w:type="spellStart"/>
      <w:r>
        <w:rPr>
          <w:lang w:val="fr-FR"/>
        </w:rPr>
        <w:t>Sula</w:t>
      </w:r>
      <w:proofErr w:type="spellEnd"/>
      <w:r>
        <w:rPr>
          <w:lang w:val="fr-FR"/>
        </w:rPr>
        <w:t xml:space="preserve">. Elle a </w:t>
      </w:r>
      <w:r w:rsidRPr="008F36DC">
        <w:rPr>
          <w:lang w:val="fr-FR"/>
        </w:rPr>
        <w:t>rassemblé les pays d</w:t>
      </w:r>
      <w:r w:rsidR="006830ED">
        <w:rPr>
          <w:lang w:val="fr-FR"/>
        </w:rPr>
        <w:t>e l</w:t>
      </w:r>
      <w:r w:rsidR="00BB2233" w:rsidRPr="008F36DC">
        <w:rPr>
          <w:lang w:val="fr-FR"/>
        </w:rPr>
        <w:t>’</w:t>
      </w:r>
      <w:r w:rsidRPr="008F36DC">
        <w:rPr>
          <w:lang w:val="fr-FR"/>
        </w:rPr>
        <w:t>Amérique</w:t>
      </w:r>
      <w:r>
        <w:rPr>
          <w:lang w:val="fr-FR"/>
        </w:rPr>
        <w:t xml:space="preserve"> du Nord et </w:t>
      </w:r>
      <w:r w:rsidR="006830ED" w:rsidRPr="008F36DC">
        <w:rPr>
          <w:lang w:val="fr-FR"/>
        </w:rPr>
        <w:t>d</w:t>
      </w:r>
      <w:r w:rsidR="006830ED">
        <w:rPr>
          <w:lang w:val="fr-FR"/>
        </w:rPr>
        <w:t>e l</w:t>
      </w:r>
      <w:r w:rsidR="006830ED" w:rsidRPr="008F36DC">
        <w:rPr>
          <w:lang w:val="fr-FR"/>
        </w:rPr>
        <w:t>’Amérique</w:t>
      </w:r>
      <w:r w:rsidR="006830ED">
        <w:rPr>
          <w:lang w:val="fr-FR"/>
        </w:rPr>
        <w:t xml:space="preserve"> </w:t>
      </w:r>
      <w:r>
        <w:rPr>
          <w:lang w:val="fr-FR"/>
        </w:rPr>
        <w:t>centrale, des organismes régionaux et internationaux tels que des organisations humanitaires et des agences de développement, des organisations de la société civile, ainsi que des acteurs du secteur privé et du monde universitaire. L</w:t>
      </w:r>
      <w:r w:rsidR="00BB2233">
        <w:rPr>
          <w:lang w:val="fr-FR"/>
        </w:rPr>
        <w:t>’</w:t>
      </w:r>
      <w:r>
        <w:rPr>
          <w:lang w:val="fr-FR"/>
        </w:rPr>
        <w:t>objectif principal était de consolider et d</w:t>
      </w:r>
      <w:r w:rsidR="00BB2233">
        <w:rPr>
          <w:lang w:val="fr-FR"/>
        </w:rPr>
        <w:t>’</w:t>
      </w:r>
      <w:r>
        <w:rPr>
          <w:lang w:val="fr-FR"/>
        </w:rPr>
        <w:t>encourager les partenariats régionaux afin d</w:t>
      </w:r>
      <w:r w:rsidR="00BB2233">
        <w:rPr>
          <w:lang w:val="fr-FR"/>
        </w:rPr>
        <w:t>’</w:t>
      </w:r>
      <w:r>
        <w:rPr>
          <w:lang w:val="fr-FR"/>
        </w:rPr>
        <w:t>apporter une réponse globale et coordonnée pour améliorer la protection des personnes visées par la Déclaration, et de promouvoir des solutions pour mettre fin au cycle des déplacements forcés dans la région. Le 15 octobre 2021, le Honduras et le Belize ont également mis en place un mécanisme permettant de réglementer les conditions de séjour des Honduriens qui travaillent temporairement au Belize</w:t>
      </w:r>
      <w:r w:rsidRPr="0021007F">
        <w:rPr>
          <w:rStyle w:val="Appelnotedebasdep"/>
        </w:rPr>
        <w:footnoteReference w:id="66"/>
      </w:r>
      <w:r>
        <w:rPr>
          <w:lang w:val="fr-FR"/>
        </w:rPr>
        <w:t>. Par ailleurs, le Honduras assurera la présidence par intérim du Cadre régional global de protection et de solutions.</w:t>
      </w:r>
    </w:p>
    <w:p w14:paraId="04AB9323" w14:textId="0856F5E8" w:rsidR="00CC625D" w:rsidRPr="0021007F" w:rsidRDefault="00CC625D" w:rsidP="00CC625D">
      <w:pPr>
        <w:pStyle w:val="SingleTxtG"/>
      </w:pPr>
      <w:r>
        <w:rPr>
          <w:lang w:val="fr-FR"/>
        </w:rPr>
        <w:t>114.</w:t>
      </w:r>
      <w:r>
        <w:rPr>
          <w:lang w:val="fr-FR"/>
        </w:rPr>
        <w:tab/>
        <w:t>S</w:t>
      </w:r>
      <w:r w:rsidR="00BB2233">
        <w:rPr>
          <w:lang w:val="fr-FR"/>
        </w:rPr>
        <w:t>’</w:t>
      </w:r>
      <w:r>
        <w:rPr>
          <w:lang w:val="fr-FR"/>
        </w:rPr>
        <w:t>agissant des initiatives visant à adopter un cadre sur la migration de main-d</w:t>
      </w:r>
      <w:r w:rsidR="00BB2233">
        <w:rPr>
          <w:lang w:val="fr-FR"/>
        </w:rPr>
        <w:t>’</w:t>
      </w:r>
      <w:r>
        <w:rPr>
          <w:lang w:val="fr-FR"/>
        </w:rPr>
        <w:t>œuvre dans le contexte du Système d</w:t>
      </w:r>
      <w:r w:rsidR="00BB2233">
        <w:rPr>
          <w:lang w:val="fr-FR"/>
        </w:rPr>
        <w:t>’</w:t>
      </w:r>
      <w:r>
        <w:rPr>
          <w:lang w:val="fr-FR"/>
        </w:rPr>
        <w:t>intégration de l</w:t>
      </w:r>
      <w:r w:rsidR="00BB2233">
        <w:rPr>
          <w:lang w:val="fr-FR"/>
        </w:rPr>
        <w:t>’</w:t>
      </w:r>
      <w:r>
        <w:rPr>
          <w:lang w:val="fr-FR"/>
        </w:rPr>
        <w:t>Amérique centrale, le Honduras a participé activement, depuis 2018, à l</w:t>
      </w:r>
      <w:r w:rsidR="00BB2233">
        <w:rPr>
          <w:lang w:val="fr-FR"/>
        </w:rPr>
        <w:t>’</w:t>
      </w:r>
      <w:r>
        <w:rPr>
          <w:lang w:val="fr-FR"/>
        </w:rPr>
        <w:t>élaboration du Plan d</w:t>
      </w:r>
      <w:r w:rsidR="00BB2233">
        <w:rPr>
          <w:lang w:val="fr-FR"/>
        </w:rPr>
        <w:t>’</w:t>
      </w:r>
      <w:r>
        <w:rPr>
          <w:lang w:val="fr-FR"/>
        </w:rPr>
        <w:t>action pour une approche globale de la mobilité humaine dans la région, qui fait de la migration de main-d</w:t>
      </w:r>
      <w:r w:rsidR="00BB2233">
        <w:rPr>
          <w:lang w:val="fr-FR"/>
        </w:rPr>
        <w:t>’</w:t>
      </w:r>
      <w:r>
        <w:rPr>
          <w:lang w:val="fr-FR"/>
        </w:rPr>
        <w:t>œuvre l</w:t>
      </w:r>
      <w:r w:rsidR="00BB2233">
        <w:rPr>
          <w:lang w:val="fr-FR"/>
        </w:rPr>
        <w:t>’</w:t>
      </w:r>
      <w:r>
        <w:rPr>
          <w:lang w:val="fr-FR"/>
        </w:rPr>
        <w:t>un de ses axes stratégiques. Ce plan a été approuvé en 2019 par le Sous-secrétariat aux affaires consulaires et migratoires, des institutions publiques, des municipalités et des organisations de la société civile. Les parties prenantes continuent de s</w:t>
      </w:r>
      <w:r w:rsidR="00BB2233">
        <w:rPr>
          <w:lang w:val="fr-FR"/>
        </w:rPr>
        <w:t>’</w:t>
      </w:r>
      <w:r>
        <w:rPr>
          <w:lang w:val="fr-FR"/>
        </w:rPr>
        <w:t>employer à sa mise en œuvre à moyen terme, au niveau national comme régional.</w:t>
      </w:r>
    </w:p>
    <w:p w14:paraId="45385897" w14:textId="6F25B335" w:rsidR="00CC625D" w:rsidRPr="0021007F" w:rsidRDefault="00CC625D" w:rsidP="00E7208F">
      <w:pPr>
        <w:pStyle w:val="H23G"/>
      </w:pPr>
      <w:r>
        <w:rPr>
          <w:lang w:val="fr-FR"/>
        </w:rPr>
        <w:tab/>
      </w:r>
      <w:r>
        <w:rPr>
          <w:lang w:val="fr-FR"/>
        </w:rPr>
        <w:tab/>
        <w:t xml:space="preserve">Retour organisé et réintégration des travailleurs migrants </w:t>
      </w:r>
      <w:r w:rsidR="00E7208F">
        <w:rPr>
          <w:lang w:val="fr-FR"/>
        </w:rPr>
        <w:br/>
      </w:r>
      <w:r>
        <w:rPr>
          <w:lang w:val="fr-FR"/>
        </w:rPr>
        <w:t>et des membres de leur famille</w:t>
      </w:r>
    </w:p>
    <w:p w14:paraId="1DAB7F82" w14:textId="70A8D827" w:rsidR="00CC625D" w:rsidRPr="0021007F" w:rsidRDefault="00CC625D" w:rsidP="00CC625D">
      <w:pPr>
        <w:pStyle w:val="SingleTxtG"/>
      </w:pPr>
      <w:r>
        <w:rPr>
          <w:lang w:val="fr-FR"/>
        </w:rPr>
        <w:t>115.</w:t>
      </w:r>
      <w:r>
        <w:rPr>
          <w:lang w:val="fr-FR"/>
        </w:rPr>
        <w:tab/>
        <w:t>Donnant suite à la recommandation formulée au paragraphe 51 des observations finales, divers projets de réintégration ciblant les migrants de retour au pays et leur famille ont été élaborés au cours de la période considérée. Ces projets étaient axés sur l</w:t>
      </w:r>
      <w:r w:rsidR="00BB2233">
        <w:rPr>
          <w:lang w:val="fr-FR"/>
        </w:rPr>
        <w:t>’</w:t>
      </w:r>
      <w:r>
        <w:rPr>
          <w:lang w:val="fr-FR"/>
        </w:rPr>
        <w:t>entrepreneuriat, le renforcement des capacités, l</w:t>
      </w:r>
      <w:r w:rsidR="00BB2233">
        <w:rPr>
          <w:lang w:val="fr-FR"/>
        </w:rPr>
        <w:t>’</w:t>
      </w:r>
      <w:r>
        <w:rPr>
          <w:lang w:val="fr-FR"/>
        </w:rPr>
        <w:t>octroi d</w:t>
      </w:r>
      <w:r w:rsidR="00BB2233">
        <w:rPr>
          <w:lang w:val="fr-FR"/>
        </w:rPr>
        <w:t>’</w:t>
      </w:r>
      <w:r>
        <w:rPr>
          <w:lang w:val="fr-FR"/>
        </w:rPr>
        <w:t>un capital de lancement, la protection, l</w:t>
      </w:r>
      <w:r w:rsidR="00BB2233">
        <w:rPr>
          <w:lang w:val="fr-FR"/>
        </w:rPr>
        <w:t>’</w:t>
      </w:r>
      <w:r>
        <w:rPr>
          <w:lang w:val="fr-FR"/>
        </w:rPr>
        <w:t>accompagnement psychologique et l</w:t>
      </w:r>
      <w:r w:rsidR="00BB2233">
        <w:rPr>
          <w:lang w:val="fr-FR"/>
        </w:rPr>
        <w:t>’</w:t>
      </w:r>
      <w:r>
        <w:rPr>
          <w:lang w:val="fr-FR"/>
        </w:rPr>
        <w:t>accès aux moyens de subsistance. Le</w:t>
      </w:r>
      <w:r w:rsidR="00A303DC">
        <w:rPr>
          <w:lang w:val="fr-FR"/>
        </w:rPr>
        <w:t> </w:t>
      </w:r>
      <w:r>
        <w:rPr>
          <w:lang w:val="fr-FR"/>
        </w:rPr>
        <w:t>réseau des représentations consulaires coordonne le retour des migrants depuis le pays où ils se trouvent, essentiellement les États-Unis et le Mexique. Lorsqu</w:t>
      </w:r>
      <w:r w:rsidR="00BB2233">
        <w:rPr>
          <w:lang w:val="fr-FR"/>
        </w:rPr>
        <w:t>’</w:t>
      </w:r>
      <w:r>
        <w:rPr>
          <w:lang w:val="fr-FR"/>
        </w:rPr>
        <w:t>ils arrivent au Honduras, ils sont orientés vers les centres d</w:t>
      </w:r>
      <w:r w:rsidR="00BB2233">
        <w:rPr>
          <w:lang w:val="fr-FR"/>
        </w:rPr>
        <w:t>’</w:t>
      </w:r>
      <w:r>
        <w:rPr>
          <w:lang w:val="fr-FR"/>
        </w:rPr>
        <w:t>accueil des migrants de retour au pays, qui se chargent de répondre à leurs besoins essentiels. Entre 2017 et le 30 septembre 2021, ces centres ont fourni les services suivants</w:t>
      </w:r>
      <w:r w:rsidR="00A054ED">
        <w:rPr>
          <w:lang w:val="fr-FR"/>
        </w:rPr>
        <w:t> </w:t>
      </w:r>
      <w:r>
        <w:rPr>
          <w:lang w:val="fr-FR"/>
        </w:rPr>
        <w:t>: 314</w:t>
      </w:r>
      <w:r w:rsidR="00A303DC">
        <w:rPr>
          <w:lang w:val="fr-FR"/>
        </w:rPr>
        <w:t> </w:t>
      </w:r>
      <w:r>
        <w:rPr>
          <w:lang w:val="fr-FR"/>
        </w:rPr>
        <w:t>977</w:t>
      </w:r>
      <w:r w:rsidR="00A303DC">
        <w:rPr>
          <w:lang w:val="fr-FR"/>
        </w:rPr>
        <w:t> </w:t>
      </w:r>
      <w:r>
        <w:rPr>
          <w:lang w:val="fr-FR"/>
        </w:rPr>
        <w:t>enregistrements biométriques, 350</w:t>
      </w:r>
      <w:r w:rsidR="00A303DC">
        <w:rPr>
          <w:lang w:val="fr-FR"/>
        </w:rPr>
        <w:t> </w:t>
      </w:r>
      <w:r>
        <w:rPr>
          <w:lang w:val="fr-FR"/>
        </w:rPr>
        <w:t>060</w:t>
      </w:r>
      <w:r w:rsidR="00A303DC">
        <w:rPr>
          <w:lang w:val="fr-FR"/>
        </w:rPr>
        <w:t> </w:t>
      </w:r>
      <w:r>
        <w:rPr>
          <w:lang w:val="fr-FR"/>
        </w:rPr>
        <w:t>repas, 124</w:t>
      </w:r>
      <w:r w:rsidR="00A303DC">
        <w:rPr>
          <w:lang w:val="fr-FR"/>
        </w:rPr>
        <w:t> </w:t>
      </w:r>
      <w:r>
        <w:rPr>
          <w:lang w:val="fr-FR"/>
        </w:rPr>
        <w:t>636</w:t>
      </w:r>
      <w:r w:rsidR="00A303DC">
        <w:rPr>
          <w:lang w:val="fr-FR"/>
        </w:rPr>
        <w:t> </w:t>
      </w:r>
      <w:r>
        <w:rPr>
          <w:lang w:val="fr-FR"/>
        </w:rPr>
        <w:t>prises en charge médicales, 52</w:t>
      </w:r>
      <w:r w:rsidR="00A303DC">
        <w:rPr>
          <w:lang w:val="fr-FR"/>
        </w:rPr>
        <w:t> </w:t>
      </w:r>
      <w:r>
        <w:rPr>
          <w:lang w:val="fr-FR"/>
        </w:rPr>
        <w:t>386</w:t>
      </w:r>
      <w:r w:rsidR="00A303DC">
        <w:rPr>
          <w:lang w:val="fr-FR"/>
        </w:rPr>
        <w:t> </w:t>
      </w:r>
      <w:r>
        <w:rPr>
          <w:lang w:val="fr-FR"/>
        </w:rPr>
        <w:t>accompagnements psychologiques, 237</w:t>
      </w:r>
      <w:r w:rsidR="00A303DC">
        <w:rPr>
          <w:lang w:val="fr-FR"/>
        </w:rPr>
        <w:t> </w:t>
      </w:r>
      <w:r>
        <w:rPr>
          <w:lang w:val="fr-FR"/>
        </w:rPr>
        <w:t>510</w:t>
      </w:r>
      <w:r w:rsidR="00A303DC">
        <w:rPr>
          <w:lang w:val="fr-FR"/>
        </w:rPr>
        <w:t> </w:t>
      </w:r>
      <w:r>
        <w:rPr>
          <w:lang w:val="fr-FR"/>
        </w:rPr>
        <w:t>billets de transport vers le lieu d</w:t>
      </w:r>
      <w:r w:rsidR="00BB2233">
        <w:rPr>
          <w:lang w:val="fr-FR"/>
        </w:rPr>
        <w:t>’</w:t>
      </w:r>
      <w:r>
        <w:rPr>
          <w:lang w:val="fr-FR"/>
        </w:rPr>
        <w:t>origine, 120</w:t>
      </w:r>
      <w:r w:rsidR="00A303DC">
        <w:rPr>
          <w:lang w:val="fr-FR"/>
        </w:rPr>
        <w:t> </w:t>
      </w:r>
      <w:r>
        <w:rPr>
          <w:lang w:val="fr-FR"/>
        </w:rPr>
        <w:t>649</w:t>
      </w:r>
      <w:r w:rsidR="00A303DC">
        <w:rPr>
          <w:lang w:val="fr-FR"/>
        </w:rPr>
        <w:t> </w:t>
      </w:r>
      <w:r>
        <w:rPr>
          <w:lang w:val="fr-FR"/>
        </w:rPr>
        <w:t>appels téléphoniques, 228</w:t>
      </w:r>
      <w:r w:rsidR="00A303DC">
        <w:rPr>
          <w:lang w:val="fr-FR"/>
        </w:rPr>
        <w:t> </w:t>
      </w:r>
      <w:r>
        <w:rPr>
          <w:lang w:val="fr-FR"/>
        </w:rPr>
        <w:t>749</w:t>
      </w:r>
      <w:r w:rsidR="00A303DC">
        <w:rPr>
          <w:lang w:val="fr-FR"/>
        </w:rPr>
        <w:t> </w:t>
      </w:r>
      <w:r>
        <w:rPr>
          <w:lang w:val="fr-FR"/>
        </w:rPr>
        <w:t>trousses d</w:t>
      </w:r>
      <w:r w:rsidR="00BB2233">
        <w:rPr>
          <w:lang w:val="fr-FR"/>
        </w:rPr>
        <w:t>’</w:t>
      </w:r>
      <w:r>
        <w:rPr>
          <w:lang w:val="fr-FR"/>
        </w:rPr>
        <w:t>hygiène, 73</w:t>
      </w:r>
      <w:r w:rsidR="00A303DC">
        <w:rPr>
          <w:lang w:val="fr-FR"/>
        </w:rPr>
        <w:t> </w:t>
      </w:r>
      <w:r>
        <w:rPr>
          <w:lang w:val="fr-FR"/>
        </w:rPr>
        <w:t>932</w:t>
      </w:r>
      <w:r w:rsidR="00A303DC">
        <w:rPr>
          <w:lang w:val="fr-FR"/>
        </w:rPr>
        <w:t> </w:t>
      </w:r>
      <w:r>
        <w:rPr>
          <w:lang w:val="fr-FR"/>
        </w:rPr>
        <w:t>kits de vêtements et chaussures, 19</w:t>
      </w:r>
      <w:r w:rsidR="00A303DC">
        <w:rPr>
          <w:lang w:val="fr-FR"/>
        </w:rPr>
        <w:t> </w:t>
      </w:r>
      <w:r>
        <w:rPr>
          <w:lang w:val="fr-FR"/>
        </w:rPr>
        <w:t>756</w:t>
      </w:r>
      <w:r w:rsidR="00A303DC">
        <w:rPr>
          <w:lang w:val="fr-FR"/>
        </w:rPr>
        <w:t> </w:t>
      </w:r>
      <w:r>
        <w:rPr>
          <w:lang w:val="fr-FR"/>
        </w:rPr>
        <w:t>places d</w:t>
      </w:r>
      <w:r w:rsidR="00BB2233">
        <w:rPr>
          <w:lang w:val="fr-FR"/>
        </w:rPr>
        <w:t>’</w:t>
      </w:r>
      <w:r>
        <w:rPr>
          <w:lang w:val="fr-FR"/>
        </w:rPr>
        <w:t>hébergement, 6</w:t>
      </w:r>
      <w:r w:rsidR="00A303DC">
        <w:rPr>
          <w:lang w:val="fr-FR"/>
        </w:rPr>
        <w:t> </w:t>
      </w:r>
      <w:r>
        <w:rPr>
          <w:lang w:val="fr-FR"/>
        </w:rPr>
        <w:t>408</w:t>
      </w:r>
      <w:r w:rsidR="00A303DC">
        <w:rPr>
          <w:lang w:val="fr-FR"/>
        </w:rPr>
        <w:t> </w:t>
      </w:r>
      <w:r>
        <w:rPr>
          <w:lang w:val="fr-FR"/>
        </w:rPr>
        <w:t>prises en charge des cas de personnes ayant besoin de protection, et 316</w:t>
      </w:r>
      <w:r w:rsidR="00A303DC">
        <w:rPr>
          <w:lang w:val="fr-FR"/>
        </w:rPr>
        <w:t> </w:t>
      </w:r>
      <w:r>
        <w:rPr>
          <w:lang w:val="fr-FR"/>
        </w:rPr>
        <w:t>917</w:t>
      </w:r>
      <w:r w:rsidR="00A303DC">
        <w:rPr>
          <w:lang w:val="fr-FR"/>
        </w:rPr>
        <w:t> </w:t>
      </w:r>
      <w:r>
        <w:rPr>
          <w:lang w:val="fr-FR"/>
        </w:rPr>
        <w:t>saisies de données pour l</w:t>
      </w:r>
      <w:r w:rsidR="00BB2233">
        <w:rPr>
          <w:lang w:val="fr-FR"/>
        </w:rPr>
        <w:t>’</w:t>
      </w:r>
      <w:r>
        <w:rPr>
          <w:lang w:val="fr-FR"/>
        </w:rPr>
        <w:t>établissement de fiches de renseignements sur les migrants de retour au pays.</w:t>
      </w:r>
    </w:p>
    <w:p w14:paraId="57477238" w14:textId="019FB7BE" w:rsidR="00CC625D" w:rsidRPr="0021007F" w:rsidRDefault="00CC625D" w:rsidP="00CC625D">
      <w:pPr>
        <w:pStyle w:val="SingleTxtG"/>
      </w:pPr>
      <w:r>
        <w:rPr>
          <w:lang w:val="fr-FR"/>
        </w:rPr>
        <w:t>116.</w:t>
      </w:r>
      <w:r>
        <w:rPr>
          <w:lang w:val="fr-FR"/>
        </w:rPr>
        <w:tab/>
        <w:t>La fiche de renseignements est un élément clé du Système intégré de prise en charge des migrants de retour dans le pays, car elle permet de recenser les besoins de cette population. Il est ainsi possible d</w:t>
      </w:r>
      <w:r w:rsidR="00BB2233">
        <w:rPr>
          <w:lang w:val="fr-FR"/>
        </w:rPr>
        <w:t>’</w:t>
      </w:r>
      <w:r>
        <w:rPr>
          <w:lang w:val="fr-FR"/>
        </w:rPr>
        <w:t xml:space="preserve">établir un profil des Honduriens qui rentrent au pays afin </w:t>
      </w:r>
      <w:r>
        <w:rPr>
          <w:lang w:val="fr-FR"/>
        </w:rPr>
        <w:lastRenderedPageBreak/>
        <w:t>d</w:t>
      </w:r>
      <w:r w:rsidR="00BB2233">
        <w:rPr>
          <w:lang w:val="fr-FR"/>
        </w:rPr>
        <w:t>’</w:t>
      </w:r>
      <w:r>
        <w:rPr>
          <w:lang w:val="fr-FR"/>
        </w:rPr>
        <w:t>orienter l</w:t>
      </w:r>
      <w:r w:rsidR="00BB2233">
        <w:rPr>
          <w:lang w:val="fr-FR"/>
        </w:rPr>
        <w:t>’</w:t>
      </w:r>
      <w:r>
        <w:rPr>
          <w:lang w:val="fr-FR"/>
        </w:rPr>
        <w:t>offre de services sociaux en fonction des besoins recensés parmi cette population. Plus de 250</w:t>
      </w:r>
      <w:r w:rsidR="00A303DC">
        <w:rPr>
          <w:lang w:val="fr-FR"/>
        </w:rPr>
        <w:t> </w:t>
      </w:r>
      <w:r>
        <w:rPr>
          <w:lang w:val="fr-FR"/>
        </w:rPr>
        <w:t>guides de famille ont été formés à l</w:t>
      </w:r>
      <w:r w:rsidR="00BB2233">
        <w:rPr>
          <w:lang w:val="fr-FR"/>
        </w:rPr>
        <w:t>’</w:t>
      </w:r>
      <w:r>
        <w:rPr>
          <w:lang w:val="fr-FR"/>
        </w:rPr>
        <w:t>utilisation du système</w:t>
      </w:r>
      <w:r w:rsidRPr="0021007F">
        <w:rPr>
          <w:rStyle w:val="Appelnotedebasdep"/>
        </w:rPr>
        <w:footnoteReference w:id="67"/>
      </w:r>
      <w:r>
        <w:rPr>
          <w:lang w:val="fr-FR"/>
        </w:rPr>
        <w:t>.</w:t>
      </w:r>
    </w:p>
    <w:p w14:paraId="6AF5BFEF" w14:textId="4A5CD7F7" w:rsidR="00CC625D" w:rsidRPr="0021007F" w:rsidRDefault="00CC625D" w:rsidP="00CC625D">
      <w:pPr>
        <w:pStyle w:val="SingleTxtG"/>
      </w:pPr>
      <w:r>
        <w:rPr>
          <w:lang w:val="fr-FR"/>
        </w:rPr>
        <w:t>117.</w:t>
      </w:r>
      <w:r>
        <w:rPr>
          <w:lang w:val="fr-FR"/>
        </w:rPr>
        <w:tab/>
        <w:t>Pour garantir la viabilité technique et financière des centres d</w:t>
      </w:r>
      <w:r w:rsidR="00BB2233">
        <w:rPr>
          <w:lang w:val="fr-FR"/>
        </w:rPr>
        <w:t>’</w:t>
      </w:r>
      <w:r>
        <w:rPr>
          <w:lang w:val="fr-FR"/>
        </w:rPr>
        <w:t>accueil pour migrants de retour au pays, un budget de 152</w:t>
      </w:r>
      <w:r w:rsidR="00A303DC">
        <w:rPr>
          <w:lang w:val="fr-FR"/>
        </w:rPr>
        <w:t> </w:t>
      </w:r>
      <w:r>
        <w:rPr>
          <w:lang w:val="fr-FR"/>
        </w:rPr>
        <w:t>939</w:t>
      </w:r>
      <w:r w:rsidR="00A303DC">
        <w:rPr>
          <w:lang w:val="fr-FR"/>
        </w:rPr>
        <w:t> </w:t>
      </w:r>
      <w:r>
        <w:rPr>
          <w:lang w:val="fr-FR"/>
        </w:rPr>
        <w:t>364,93</w:t>
      </w:r>
      <w:r w:rsidR="00A303DC">
        <w:rPr>
          <w:lang w:val="fr-FR"/>
        </w:rPr>
        <w:t> </w:t>
      </w:r>
      <w:r>
        <w:rPr>
          <w:lang w:val="fr-FR"/>
        </w:rPr>
        <w:t>lempiras leur a été alloué entre 2017 et 2020. Ces centres bénéficient également de ressources provenant du Fonds de solidarité pour les migrants honduriens.</w:t>
      </w:r>
    </w:p>
    <w:p w14:paraId="70D11BBF" w14:textId="05DA1602" w:rsidR="00CC625D" w:rsidRPr="0021007F" w:rsidRDefault="00CC625D" w:rsidP="00CC625D">
      <w:pPr>
        <w:pStyle w:val="SingleTxtG"/>
      </w:pPr>
      <w:r>
        <w:rPr>
          <w:lang w:val="fr-FR"/>
        </w:rPr>
        <w:t>118.</w:t>
      </w:r>
      <w:r>
        <w:rPr>
          <w:lang w:val="fr-FR"/>
        </w:rPr>
        <w:tab/>
        <w:t>Pour apporter une prise en charge spécialisée aux enfants et aux adolescents, les centres d</w:t>
      </w:r>
      <w:r w:rsidR="00BB2233">
        <w:rPr>
          <w:lang w:val="fr-FR"/>
        </w:rPr>
        <w:t>’</w:t>
      </w:r>
      <w:r>
        <w:rPr>
          <w:lang w:val="fr-FR"/>
        </w:rPr>
        <w:t>accueil pour migrants de retour au pays et le Centre d</w:t>
      </w:r>
      <w:r w:rsidR="00BB2233">
        <w:rPr>
          <w:lang w:val="fr-FR"/>
        </w:rPr>
        <w:t>’</w:t>
      </w:r>
      <w:r>
        <w:rPr>
          <w:lang w:val="fr-FR"/>
        </w:rPr>
        <w:t xml:space="preserve">aide aux enfants et aux familles de migrants de </w:t>
      </w:r>
      <w:proofErr w:type="spellStart"/>
      <w:r>
        <w:rPr>
          <w:lang w:val="fr-FR"/>
        </w:rPr>
        <w:t>Belén</w:t>
      </w:r>
      <w:proofErr w:type="spellEnd"/>
      <w:r w:rsidRPr="0031561E">
        <w:rPr>
          <w:lang w:val="fr-FR"/>
        </w:rPr>
        <w:t xml:space="preserve"> </w:t>
      </w:r>
      <w:r>
        <w:rPr>
          <w:lang w:val="fr-FR"/>
        </w:rPr>
        <w:t>appliquent, en coordination avec la Direction nationale de l</w:t>
      </w:r>
      <w:r w:rsidR="00BB2233">
        <w:rPr>
          <w:lang w:val="fr-FR"/>
        </w:rPr>
        <w:t>’</w:t>
      </w:r>
      <w:r>
        <w:rPr>
          <w:lang w:val="fr-FR"/>
        </w:rPr>
        <w:t>enfance, de l</w:t>
      </w:r>
      <w:r w:rsidR="00BB2233">
        <w:rPr>
          <w:lang w:val="fr-FR"/>
        </w:rPr>
        <w:t>’</w:t>
      </w:r>
      <w:r>
        <w:rPr>
          <w:lang w:val="fr-FR"/>
        </w:rPr>
        <w:t>adolescence et de la famille, le Protocole pour la protection immédiate, le rapatriement, l</w:t>
      </w:r>
      <w:r w:rsidR="00BB2233">
        <w:rPr>
          <w:lang w:val="fr-FR"/>
        </w:rPr>
        <w:t>’</w:t>
      </w:r>
      <w:r>
        <w:rPr>
          <w:lang w:val="fr-FR"/>
        </w:rPr>
        <w:t>accueil et le suivi des enfants migrants, qui vise à garantir le retour en toute sécurité des Honduriens dans leurs communautés en leur offrant des services de prise en charge, d</w:t>
      </w:r>
      <w:r w:rsidR="00BB2233">
        <w:rPr>
          <w:lang w:val="fr-FR"/>
        </w:rPr>
        <w:t>’</w:t>
      </w:r>
      <w:r>
        <w:rPr>
          <w:lang w:val="fr-FR"/>
        </w:rPr>
        <w:t>accueil et d</w:t>
      </w:r>
      <w:r w:rsidR="00BB2233">
        <w:rPr>
          <w:lang w:val="fr-FR"/>
        </w:rPr>
        <w:t>’</w:t>
      </w:r>
      <w:r>
        <w:rPr>
          <w:lang w:val="fr-FR"/>
        </w:rPr>
        <w:t>assistance. Entre 2016 et 2020, le Centre d</w:t>
      </w:r>
      <w:r w:rsidR="00BB2233">
        <w:rPr>
          <w:lang w:val="fr-FR"/>
        </w:rPr>
        <w:t>’</w:t>
      </w:r>
      <w:r>
        <w:rPr>
          <w:lang w:val="fr-FR"/>
        </w:rPr>
        <w:t>aide aux enfants et aux familles de migrants est venu en aide à 13</w:t>
      </w:r>
      <w:r w:rsidR="00A303DC">
        <w:rPr>
          <w:lang w:val="fr-FR"/>
        </w:rPr>
        <w:t> </w:t>
      </w:r>
      <w:r>
        <w:rPr>
          <w:lang w:val="fr-FR"/>
        </w:rPr>
        <w:t>110</w:t>
      </w:r>
      <w:r w:rsidR="00A303DC">
        <w:rPr>
          <w:lang w:val="fr-FR"/>
        </w:rPr>
        <w:t> </w:t>
      </w:r>
      <w:r>
        <w:rPr>
          <w:lang w:val="fr-FR"/>
        </w:rPr>
        <w:t>familles. La prise en charge, le suivi et la réintégration des enfants et des adolescents migrants sont assurés par la Direction nationale de l</w:t>
      </w:r>
      <w:r w:rsidR="00BB2233">
        <w:rPr>
          <w:lang w:val="fr-FR"/>
        </w:rPr>
        <w:t>’</w:t>
      </w:r>
      <w:r>
        <w:rPr>
          <w:lang w:val="fr-FR"/>
        </w:rPr>
        <w:t>enfance, de l</w:t>
      </w:r>
      <w:r w:rsidR="00BB2233">
        <w:rPr>
          <w:lang w:val="fr-FR"/>
        </w:rPr>
        <w:t>’</w:t>
      </w:r>
      <w:r>
        <w:rPr>
          <w:lang w:val="fr-FR"/>
        </w:rPr>
        <w:t>adolescence et de la famille, qui a traité 2</w:t>
      </w:r>
      <w:r w:rsidR="00A303DC">
        <w:rPr>
          <w:lang w:val="fr-FR"/>
        </w:rPr>
        <w:t> </w:t>
      </w:r>
      <w:r>
        <w:rPr>
          <w:lang w:val="fr-FR"/>
        </w:rPr>
        <w:t>181</w:t>
      </w:r>
      <w:r w:rsidR="00A303DC">
        <w:rPr>
          <w:lang w:val="fr-FR"/>
        </w:rPr>
        <w:t> </w:t>
      </w:r>
      <w:r>
        <w:rPr>
          <w:lang w:val="fr-FR"/>
        </w:rPr>
        <w:t>cas en 2019, et 1</w:t>
      </w:r>
      <w:r w:rsidR="00A303DC">
        <w:rPr>
          <w:lang w:val="fr-FR"/>
        </w:rPr>
        <w:t> </w:t>
      </w:r>
      <w:r>
        <w:rPr>
          <w:lang w:val="fr-FR"/>
        </w:rPr>
        <w:t>091</w:t>
      </w:r>
      <w:r w:rsidR="00A303DC">
        <w:rPr>
          <w:lang w:val="fr-FR"/>
        </w:rPr>
        <w:t> </w:t>
      </w:r>
      <w:r>
        <w:rPr>
          <w:lang w:val="fr-FR"/>
        </w:rPr>
        <w:t>jusqu</w:t>
      </w:r>
      <w:r w:rsidR="00BB2233">
        <w:rPr>
          <w:lang w:val="fr-FR"/>
        </w:rPr>
        <w:t>’</w:t>
      </w:r>
      <w:r>
        <w:rPr>
          <w:lang w:val="fr-FR"/>
        </w:rPr>
        <w:t>en octobre 2020. Depuis le début de la crise sanitaire provoquée par la pandémie de COVID-19, 1</w:t>
      </w:r>
      <w:r w:rsidR="00A303DC">
        <w:rPr>
          <w:lang w:val="fr-FR"/>
        </w:rPr>
        <w:t> </w:t>
      </w:r>
      <w:r>
        <w:rPr>
          <w:lang w:val="fr-FR"/>
        </w:rPr>
        <w:t>937</w:t>
      </w:r>
      <w:r w:rsidR="00A303DC">
        <w:rPr>
          <w:lang w:val="fr-FR"/>
        </w:rPr>
        <w:t> </w:t>
      </w:r>
      <w:r>
        <w:rPr>
          <w:lang w:val="fr-FR"/>
        </w:rPr>
        <w:t>enfants et adolescents migrants ont été pris en charge, dont 1</w:t>
      </w:r>
      <w:r w:rsidR="00A303DC">
        <w:rPr>
          <w:lang w:val="fr-FR"/>
        </w:rPr>
        <w:t> </w:t>
      </w:r>
      <w:r>
        <w:rPr>
          <w:lang w:val="fr-FR"/>
        </w:rPr>
        <w:t>182</w:t>
      </w:r>
      <w:r w:rsidR="00A303DC">
        <w:rPr>
          <w:lang w:val="fr-FR"/>
        </w:rPr>
        <w:t> </w:t>
      </w:r>
      <w:r>
        <w:rPr>
          <w:lang w:val="fr-FR"/>
        </w:rPr>
        <w:t>enfants et adolescents non accompagnés et 753</w:t>
      </w:r>
      <w:r w:rsidR="00A303DC">
        <w:rPr>
          <w:lang w:val="fr-FR"/>
        </w:rPr>
        <w:t> </w:t>
      </w:r>
      <w:r>
        <w:rPr>
          <w:lang w:val="fr-FR"/>
        </w:rPr>
        <w:t>enfants et adolescents voyageant avec leurs parents ou des proches, arrivés par voie terrestre du Mexique (56</w:t>
      </w:r>
      <w:r w:rsidR="00A303DC">
        <w:rPr>
          <w:lang w:val="fr-FR"/>
        </w:rPr>
        <w:t> </w:t>
      </w:r>
      <w:r>
        <w:rPr>
          <w:lang w:val="fr-FR"/>
        </w:rPr>
        <w:t>%), des États-Unis (39</w:t>
      </w:r>
      <w:r w:rsidR="00A303DC">
        <w:rPr>
          <w:lang w:val="fr-FR"/>
        </w:rPr>
        <w:t> </w:t>
      </w:r>
      <w:r>
        <w:rPr>
          <w:lang w:val="fr-FR"/>
        </w:rPr>
        <w:t>%) et du Guatemala (4,7</w:t>
      </w:r>
      <w:r w:rsidR="00A303DC">
        <w:rPr>
          <w:lang w:val="fr-FR"/>
        </w:rPr>
        <w:t> </w:t>
      </w:r>
      <w:r>
        <w:rPr>
          <w:lang w:val="fr-FR"/>
        </w:rPr>
        <w:t>%).</w:t>
      </w:r>
    </w:p>
    <w:p w14:paraId="21226C32" w14:textId="315778EE" w:rsidR="00CC625D" w:rsidRPr="0021007F" w:rsidRDefault="00CC625D" w:rsidP="00CC625D">
      <w:pPr>
        <w:pStyle w:val="SingleTxtG"/>
      </w:pPr>
      <w:r>
        <w:rPr>
          <w:lang w:val="fr-FR"/>
        </w:rPr>
        <w:t>119.</w:t>
      </w:r>
      <w:r>
        <w:rPr>
          <w:lang w:val="fr-FR"/>
        </w:rPr>
        <w:tab/>
      </w:r>
      <w:r w:rsidRPr="002B6124">
        <w:rPr>
          <w:lang w:val="fr-FR"/>
        </w:rPr>
        <w:t>Afin de répondre aux besoins des migrants de retour au pays ayant réintégré leur communauté, l</w:t>
      </w:r>
      <w:r w:rsidR="00BB2233">
        <w:rPr>
          <w:lang w:val="fr-FR"/>
        </w:rPr>
        <w:t>’</w:t>
      </w:r>
      <w:r w:rsidRPr="002B6124">
        <w:rPr>
          <w:lang w:val="fr-FR"/>
        </w:rPr>
        <w:t>État met en œuvre les projets suivants :</w:t>
      </w:r>
    </w:p>
    <w:p w14:paraId="409D6CBE" w14:textId="0AF4AB9F" w:rsidR="00CC625D" w:rsidRPr="0021007F" w:rsidRDefault="00CC625D" w:rsidP="00F878B7">
      <w:pPr>
        <w:pStyle w:val="SingleTxtG"/>
        <w:ind w:firstLine="567"/>
      </w:pPr>
      <w:r>
        <w:rPr>
          <w:lang w:val="fr-FR"/>
        </w:rPr>
        <w:t>a)</w:t>
      </w:r>
      <w:r>
        <w:rPr>
          <w:lang w:val="fr-FR"/>
        </w:rPr>
        <w:tab/>
        <w:t>Programme d</w:t>
      </w:r>
      <w:r w:rsidR="00BB2233">
        <w:rPr>
          <w:lang w:val="fr-FR"/>
        </w:rPr>
        <w:t>’</w:t>
      </w:r>
      <w:r>
        <w:rPr>
          <w:lang w:val="fr-FR"/>
        </w:rPr>
        <w:t>aide aux migrants de retour au pays axé sur la réussite entrepreneuriale, mis en œuvre dans le nord du Honduras par le Ministère des affaires étrangères et de la coopération internationale et la Commission d</w:t>
      </w:r>
      <w:r w:rsidR="00BB2233">
        <w:rPr>
          <w:lang w:val="fr-FR"/>
        </w:rPr>
        <w:t>’</w:t>
      </w:r>
      <w:r>
        <w:rPr>
          <w:lang w:val="fr-FR"/>
        </w:rPr>
        <w:t>action sociale mennonite, appuyant le déploiement de 30</w:t>
      </w:r>
      <w:r w:rsidR="00542A17">
        <w:rPr>
          <w:lang w:val="fr-FR"/>
        </w:rPr>
        <w:t> </w:t>
      </w:r>
      <w:r>
        <w:rPr>
          <w:lang w:val="fr-FR"/>
        </w:rPr>
        <w:t>projets d</w:t>
      </w:r>
      <w:r w:rsidR="00BB2233">
        <w:rPr>
          <w:lang w:val="fr-FR"/>
        </w:rPr>
        <w:t>’</w:t>
      </w:r>
      <w:r>
        <w:rPr>
          <w:lang w:val="fr-FR"/>
        </w:rPr>
        <w:t>entrepreneuriat à destination des migrants ;</w:t>
      </w:r>
    </w:p>
    <w:p w14:paraId="72617FCD" w14:textId="358D3A86" w:rsidR="00CC625D" w:rsidRPr="0021007F" w:rsidRDefault="00CC625D" w:rsidP="00F878B7">
      <w:pPr>
        <w:pStyle w:val="SingleTxtG"/>
        <w:ind w:firstLine="567"/>
      </w:pPr>
      <w:r>
        <w:rPr>
          <w:lang w:val="fr-FR"/>
        </w:rPr>
        <w:t>b)</w:t>
      </w:r>
      <w:r>
        <w:rPr>
          <w:lang w:val="fr-FR"/>
        </w:rPr>
        <w:tab/>
        <w:t>Stratégie d</w:t>
      </w:r>
      <w:r w:rsidR="00BB2233">
        <w:rPr>
          <w:lang w:val="fr-FR"/>
        </w:rPr>
        <w:t>’</w:t>
      </w:r>
      <w:r>
        <w:rPr>
          <w:lang w:val="fr-FR"/>
        </w:rPr>
        <w:t>amélioration de la qualité de vie par la création d</w:t>
      </w:r>
      <w:r w:rsidR="00BB2233">
        <w:rPr>
          <w:lang w:val="fr-FR"/>
        </w:rPr>
        <w:t>’</w:t>
      </w:r>
      <w:r>
        <w:rPr>
          <w:lang w:val="fr-FR"/>
        </w:rPr>
        <w:t>entreprises pour les proches de migrants disparus, mise en œuvre avec le Forum national sur les migrations au Honduras au profit de 18</w:t>
      </w:r>
      <w:r w:rsidR="00542A17">
        <w:rPr>
          <w:lang w:val="fr-FR"/>
        </w:rPr>
        <w:t> </w:t>
      </w:r>
      <w:r>
        <w:rPr>
          <w:lang w:val="fr-FR"/>
        </w:rPr>
        <w:t xml:space="preserve">familles de </w:t>
      </w:r>
      <w:proofErr w:type="spellStart"/>
      <w:r>
        <w:rPr>
          <w:lang w:val="fr-FR"/>
        </w:rPr>
        <w:t>Cedros</w:t>
      </w:r>
      <w:proofErr w:type="spellEnd"/>
      <w:r>
        <w:rPr>
          <w:lang w:val="fr-FR"/>
        </w:rPr>
        <w:t>, dans le département de Francisco Morazán ;</w:t>
      </w:r>
    </w:p>
    <w:p w14:paraId="2170BFF4" w14:textId="6AD5B163" w:rsidR="00CC625D" w:rsidRPr="0021007F" w:rsidRDefault="00CC625D" w:rsidP="00F878B7">
      <w:pPr>
        <w:pStyle w:val="SingleTxtG"/>
        <w:ind w:firstLine="567"/>
      </w:pPr>
      <w:r>
        <w:rPr>
          <w:lang w:val="fr-FR"/>
        </w:rPr>
        <w:t>c)</w:t>
      </w:r>
      <w:r>
        <w:rPr>
          <w:lang w:val="fr-FR"/>
        </w:rPr>
        <w:tab/>
        <w:t>Stratégie ciblant les mères célibataires et les jeunes migrants de retour au pays à l</w:t>
      </w:r>
      <w:r w:rsidR="00BB2233">
        <w:rPr>
          <w:lang w:val="fr-FR"/>
        </w:rPr>
        <w:t>’</w:t>
      </w:r>
      <w:r>
        <w:rPr>
          <w:lang w:val="fr-FR"/>
        </w:rPr>
        <w:t>aide d</w:t>
      </w:r>
      <w:r w:rsidR="00BB2233">
        <w:rPr>
          <w:lang w:val="fr-FR"/>
        </w:rPr>
        <w:t>’</w:t>
      </w:r>
      <w:r>
        <w:rPr>
          <w:lang w:val="fr-FR"/>
        </w:rPr>
        <w:t xml:space="preserve">initiatives de réinsertion </w:t>
      </w:r>
      <w:proofErr w:type="spellStart"/>
      <w:r>
        <w:rPr>
          <w:lang w:val="fr-FR"/>
        </w:rPr>
        <w:t>socioprofessionnelle</w:t>
      </w:r>
      <w:proofErr w:type="spellEnd"/>
      <w:r>
        <w:rPr>
          <w:lang w:val="fr-FR"/>
        </w:rPr>
        <w:t>, également mise en œuvre avec le Forum national sur les migrations au Honduras, au profit de 100</w:t>
      </w:r>
      <w:r w:rsidR="00542A17">
        <w:rPr>
          <w:lang w:val="fr-FR"/>
        </w:rPr>
        <w:t> </w:t>
      </w:r>
      <w:r>
        <w:rPr>
          <w:lang w:val="fr-FR"/>
        </w:rPr>
        <w:t>migrants de retour au pays dans le département de Francisco Morazán et le nord du Honduras ;</w:t>
      </w:r>
    </w:p>
    <w:p w14:paraId="7D80BD71" w14:textId="3205B4AE" w:rsidR="00CC625D" w:rsidRPr="0021007F" w:rsidRDefault="00CC625D" w:rsidP="00F878B7">
      <w:pPr>
        <w:pStyle w:val="SingleTxtG"/>
        <w:ind w:firstLine="567"/>
      </w:pPr>
      <w:r>
        <w:rPr>
          <w:lang w:val="fr-FR"/>
        </w:rPr>
        <w:t>d)</w:t>
      </w:r>
      <w:r>
        <w:rPr>
          <w:lang w:val="fr-FR"/>
        </w:rPr>
        <w:tab/>
        <w:t>Projet mené en partenariat par le Ministère des affaires étrangères et l</w:t>
      </w:r>
      <w:r w:rsidR="00BB2233">
        <w:rPr>
          <w:lang w:val="fr-FR"/>
        </w:rPr>
        <w:t>’</w:t>
      </w:r>
      <w:r>
        <w:rPr>
          <w:lang w:val="fr-FR"/>
        </w:rPr>
        <w:t xml:space="preserve">organisation </w:t>
      </w:r>
      <w:proofErr w:type="spellStart"/>
      <w:r w:rsidRPr="00B474D3">
        <w:rPr>
          <w:i/>
          <w:lang w:val="fr-FR"/>
        </w:rPr>
        <w:t>Techo</w:t>
      </w:r>
      <w:proofErr w:type="spellEnd"/>
      <w:r w:rsidRPr="00B474D3">
        <w:rPr>
          <w:i/>
          <w:lang w:val="fr-FR"/>
        </w:rPr>
        <w:t xml:space="preserve"> Honduras</w:t>
      </w:r>
      <w:r>
        <w:rPr>
          <w:lang w:val="fr-FR"/>
        </w:rPr>
        <w:t xml:space="preserve"> ayant permis la construction de 25 logements dans les départements de Francisco Morazán et de San Pedro </w:t>
      </w:r>
      <w:proofErr w:type="spellStart"/>
      <w:r>
        <w:rPr>
          <w:lang w:val="fr-FR"/>
        </w:rPr>
        <w:t>Sula</w:t>
      </w:r>
      <w:proofErr w:type="spellEnd"/>
      <w:r>
        <w:rPr>
          <w:lang w:val="fr-FR"/>
        </w:rPr>
        <w:t> ;</w:t>
      </w:r>
    </w:p>
    <w:p w14:paraId="4EF09508" w14:textId="28002B82" w:rsidR="00CC625D" w:rsidRPr="0021007F" w:rsidRDefault="00CC625D" w:rsidP="00F878B7">
      <w:pPr>
        <w:pStyle w:val="SingleTxtG"/>
        <w:ind w:firstLine="567"/>
      </w:pPr>
      <w:r>
        <w:rPr>
          <w:lang w:val="fr-FR"/>
        </w:rPr>
        <w:t>e)</w:t>
      </w:r>
      <w:r>
        <w:rPr>
          <w:lang w:val="fr-FR"/>
        </w:rPr>
        <w:tab/>
        <w:t xml:space="preserve">Formations sur les services financiers destinés aux migrants de retour au pays, la </w:t>
      </w:r>
      <w:r w:rsidRPr="009F7B23">
        <w:rPr>
          <w:lang w:val="fr-FR"/>
        </w:rPr>
        <w:t>création d</w:t>
      </w:r>
      <w:r w:rsidR="00BB2233" w:rsidRPr="009F7B23">
        <w:rPr>
          <w:lang w:val="fr-FR"/>
        </w:rPr>
        <w:t>’</w:t>
      </w:r>
      <w:r w:rsidRPr="009F7B23">
        <w:rPr>
          <w:lang w:val="fr-FR"/>
        </w:rPr>
        <w:t>entreprise</w:t>
      </w:r>
      <w:r w:rsidR="006830ED" w:rsidRPr="009F7B23">
        <w:rPr>
          <w:lang w:val="fr-FR"/>
        </w:rPr>
        <w:t>s</w:t>
      </w:r>
      <w:r w:rsidRPr="009F7B23">
        <w:rPr>
          <w:lang w:val="fr-FR"/>
        </w:rPr>
        <w:t xml:space="preserve"> ainsi</w:t>
      </w:r>
      <w:r>
        <w:rPr>
          <w:lang w:val="fr-FR"/>
        </w:rPr>
        <w:t xml:space="preserve"> que l</w:t>
      </w:r>
      <w:r w:rsidR="00BB2233">
        <w:rPr>
          <w:lang w:val="fr-FR"/>
        </w:rPr>
        <w:t>’</w:t>
      </w:r>
      <w:r>
        <w:rPr>
          <w:lang w:val="fr-FR"/>
        </w:rPr>
        <w:t>accompagnement et le conseil en matière d</w:t>
      </w:r>
      <w:r w:rsidR="00BB2233">
        <w:rPr>
          <w:lang w:val="fr-FR"/>
        </w:rPr>
        <w:t>’</w:t>
      </w:r>
      <w:r>
        <w:rPr>
          <w:lang w:val="fr-FR"/>
        </w:rPr>
        <w:t>épargne, dispensées par le Service national de soutien à l</w:t>
      </w:r>
      <w:r w:rsidR="00BB2233">
        <w:rPr>
          <w:lang w:val="fr-FR"/>
        </w:rPr>
        <w:t>’</w:t>
      </w:r>
      <w:r>
        <w:rPr>
          <w:lang w:val="fr-FR"/>
        </w:rPr>
        <w:t>entrepreneuriat et aux petites entreprises, le programme présidentiel de crédit solidaire et le Ministère des affaires étrangères, au profit de 70</w:t>
      </w:r>
      <w:r w:rsidR="00542A17">
        <w:rPr>
          <w:lang w:val="fr-FR"/>
        </w:rPr>
        <w:t> </w:t>
      </w:r>
      <w:r>
        <w:rPr>
          <w:lang w:val="fr-FR"/>
        </w:rPr>
        <w:t>migrants honduriens de retour au pays</w:t>
      </w:r>
      <w:r w:rsidRPr="0021007F">
        <w:rPr>
          <w:rStyle w:val="Appelnotedebasdep"/>
        </w:rPr>
        <w:footnoteReference w:id="68"/>
      </w:r>
      <w:r>
        <w:rPr>
          <w:lang w:val="fr-FR"/>
        </w:rPr>
        <w:t> ;</w:t>
      </w:r>
    </w:p>
    <w:p w14:paraId="7E922CD8" w14:textId="2991E036" w:rsidR="00CC625D" w:rsidRPr="0021007F" w:rsidRDefault="00CC625D" w:rsidP="00F878B7">
      <w:pPr>
        <w:pStyle w:val="SingleTxtG"/>
        <w:ind w:firstLine="567"/>
      </w:pPr>
      <w:r>
        <w:rPr>
          <w:lang w:val="fr-FR"/>
        </w:rPr>
        <w:t>f)</w:t>
      </w:r>
      <w:r>
        <w:rPr>
          <w:lang w:val="fr-FR"/>
        </w:rPr>
        <w:tab/>
        <w:t>Prise en charge médicale et psychologique des migrants rentrés au pays en situation de handicap, avec la Commission nationale d</w:t>
      </w:r>
      <w:r w:rsidR="00BB2233">
        <w:rPr>
          <w:lang w:val="fr-FR"/>
        </w:rPr>
        <w:t>’</w:t>
      </w:r>
      <w:r>
        <w:rPr>
          <w:lang w:val="fr-FR"/>
        </w:rPr>
        <w:t>aide aux migrants handicapés de retour au pays, au profit de 30</w:t>
      </w:r>
      <w:r w:rsidR="00542A17">
        <w:rPr>
          <w:lang w:val="fr-FR"/>
        </w:rPr>
        <w:t> </w:t>
      </w:r>
      <w:r>
        <w:rPr>
          <w:lang w:val="fr-FR"/>
        </w:rPr>
        <w:t>migrants pour la prise en charge médicale, et 9 pour l</w:t>
      </w:r>
      <w:r w:rsidR="00BB2233">
        <w:rPr>
          <w:lang w:val="fr-FR"/>
        </w:rPr>
        <w:t>’</w:t>
      </w:r>
      <w:r>
        <w:rPr>
          <w:lang w:val="fr-FR"/>
        </w:rPr>
        <w:t>accompagnement à la création d</w:t>
      </w:r>
      <w:r w:rsidR="00BB2233" w:rsidRPr="006830ED">
        <w:rPr>
          <w:lang w:val="fr-FR"/>
        </w:rPr>
        <w:t>’</w:t>
      </w:r>
      <w:r w:rsidRPr="006830ED">
        <w:rPr>
          <w:lang w:val="fr-FR"/>
        </w:rPr>
        <w:t>entreprise</w:t>
      </w:r>
      <w:r w:rsidR="006830ED" w:rsidRPr="006830ED">
        <w:rPr>
          <w:lang w:val="fr-FR"/>
        </w:rPr>
        <w:t>s</w:t>
      </w:r>
      <w:r>
        <w:rPr>
          <w:lang w:val="fr-FR"/>
        </w:rPr>
        <w:t> ;</w:t>
      </w:r>
    </w:p>
    <w:p w14:paraId="48CF4B9C" w14:textId="52BD120F" w:rsidR="00CC625D" w:rsidRPr="0021007F" w:rsidRDefault="00CC625D" w:rsidP="00542A17">
      <w:pPr>
        <w:pStyle w:val="SingleTxtG"/>
        <w:keepNext/>
        <w:keepLines/>
        <w:ind w:firstLine="567"/>
      </w:pPr>
      <w:r>
        <w:rPr>
          <w:lang w:val="fr-FR"/>
        </w:rPr>
        <w:lastRenderedPageBreak/>
        <w:t>g)</w:t>
      </w:r>
      <w:r>
        <w:rPr>
          <w:lang w:val="fr-FR"/>
        </w:rPr>
        <w:tab/>
        <w:t>Projet d</w:t>
      </w:r>
      <w:r w:rsidR="00BB2233">
        <w:rPr>
          <w:lang w:val="fr-FR"/>
        </w:rPr>
        <w:t>’</w:t>
      </w:r>
      <w:r>
        <w:rPr>
          <w:lang w:val="fr-FR"/>
        </w:rPr>
        <w:t>amélioration de la qualité de vie des migrants handicapés de retour au pays : 26</w:t>
      </w:r>
      <w:r w:rsidR="00542A17">
        <w:rPr>
          <w:lang w:val="fr-FR"/>
        </w:rPr>
        <w:t> </w:t>
      </w:r>
      <w:r>
        <w:rPr>
          <w:lang w:val="fr-FR"/>
        </w:rPr>
        <w:t>cas pris en charge, dont 16 ayant reçu une assistance médicale immédiate pour traiter des blessures ou handicaps divers, parmi lesquels 5 ont subi des interventions chirurgicales en 2018 ;</w:t>
      </w:r>
    </w:p>
    <w:p w14:paraId="5394844D" w14:textId="6394FC7B" w:rsidR="00CC625D" w:rsidRPr="0021007F" w:rsidRDefault="00CC625D" w:rsidP="00F878B7">
      <w:pPr>
        <w:pStyle w:val="SingleTxtG"/>
        <w:ind w:firstLine="567"/>
      </w:pPr>
      <w:r>
        <w:rPr>
          <w:lang w:val="fr-FR"/>
        </w:rPr>
        <w:t>h)</w:t>
      </w:r>
      <w:r>
        <w:rPr>
          <w:lang w:val="fr-FR"/>
        </w:rPr>
        <w:tab/>
        <w:t>Programme de production de connaissances et d</w:t>
      </w:r>
      <w:r w:rsidR="00BB2233">
        <w:rPr>
          <w:lang w:val="fr-FR"/>
        </w:rPr>
        <w:t>’</w:t>
      </w:r>
      <w:r>
        <w:rPr>
          <w:lang w:val="fr-FR"/>
        </w:rPr>
        <w:t>expériences sur l</w:t>
      </w:r>
      <w:r w:rsidR="00BB2233">
        <w:rPr>
          <w:lang w:val="fr-FR"/>
        </w:rPr>
        <w:t>’</w:t>
      </w:r>
      <w:r>
        <w:rPr>
          <w:lang w:val="fr-FR"/>
        </w:rPr>
        <w:t>aide humanitaire aux migrants de retour au pays ayant besoin de protection dans un contexte de migration forcée, mis en œuvre par le Ministère des affaires étrangères et le Ministère des droits de l</w:t>
      </w:r>
      <w:r w:rsidR="00BB2233">
        <w:rPr>
          <w:lang w:val="fr-FR"/>
        </w:rPr>
        <w:t>’</w:t>
      </w:r>
      <w:r>
        <w:rPr>
          <w:lang w:val="fr-FR"/>
        </w:rPr>
        <w:t>homme : 73 bénéficiaires pour un investissement de 823 461,29</w:t>
      </w:r>
      <w:r w:rsidR="00073675">
        <w:rPr>
          <w:lang w:val="fr-FR"/>
        </w:rPr>
        <w:t> </w:t>
      </w:r>
      <w:r>
        <w:rPr>
          <w:lang w:val="fr-FR"/>
        </w:rPr>
        <w:t>lempiras. Le</w:t>
      </w:r>
      <w:r w:rsidR="00073675">
        <w:rPr>
          <w:lang w:val="fr-FR"/>
        </w:rPr>
        <w:t> </w:t>
      </w:r>
      <w:r>
        <w:rPr>
          <w:lang w:val="fr-FR"/>
        </w:rPr>
        <w:t>programme a servi à l</w:t>
      </w:r>
      <w:r w:rsidR="00BB2233">
        <w:rPr>
          <w:lang w:val="fr-FR"/>
        </w:rPr>
        <w:t>’</w:t>
      </w:r>
      <w:r>
        <w:rPr>
          <w:lang w:val="fr-FR"/>
        </w:rPr>
        <w:t>élaboration du Guide pour l</w:t>
      </w:r>
      <w:r w:rsidR="00BB2233">
        <w:rPr>
          <w:lang w:val="fr-FR"/>
        </w:rPr>
        <w:t>’</w:t>
      </w:r>
      <w:r>
        <w:rPr>
          <w:lang w:val="fr-FR"/>
        </w:rPr>
        <w:t xml:space="preserve">application de critères de prise en charge différenciés selon une approche </w:t>
      </w:r>
      <w:proofErr w:type="spellStart"/>
      <w:r>
        <w:rPr>
          <w:lang w:val="fr-FR"/>
        </w:rPr>
        <w:t>psychosociale</w:t>
      </w:r>
      <w:proofErr w:type="spellEnd"/>
      <w:r w:rsidR="00A054ED">
        <w:rPr>
          <w:lang w:val="fr-FR"/>
        </w:rPr>
        <w:t> </w:t>
      </w:r>
      <w:r>
        <w:rPr>
          <w:lang w:val="fr-FR"/>
        </w:rPr>
        <w:t>;</w:t>
      </w:r>
    </w:p>
    <w:p w14:paraId="03A455A5" w14:textId="4E647122" w:rsidR="00CC625D" w:rsidRPr="0021007F" w:rsidRDefault="00CC625D" w:rsidP="00F878B7">
      <w:pPr>
        <w:pStyle w:val="SingleTxtG"/>
        <w:ind w:firstLine="567"/>
      </w:pPr>
      <w:r>
        <w:rPr>
          <w:lang w:val="fr-FR"/>
        </w:rPr>
        <w:t>i)</w:t>
      </w:r>
      <w:r>
        <w:rPr>
          <w:lang w:val="fr-FR"/>
        </w:rPr>
        <w:tab/>
        <w:t>Projet d</w:t>
      </w:r>
      <w:r w:rsidR="00BB2233">
        <w:rPr>
          <w:lang w:val="fr-FR"/>
        </w:rPr>
        <w:t>’</w:t>
      </w:r>
      <w:r>
        <w:rPr>
          <w:lang w:val="fr-FR"/>
        </w:rPr>
        <w:t>amélioration de la qualité de vie par la création d</w:t>
      </w:r>
      <w:r w:rsidR="00BB2233">
        <w:rPr>
          <w:lang w:val="fr-FR"/>
        </w:rPr>
        <w:t>’</w:t>
      </w:r>
      <w:r>
        <w:rPr>
          <w:lang w:val="fr-FR"/>
        </w:rPr>
        <w:t>entreprises, au profit de 80</w:t>
      </w:r>
      <w:r w:rsidR="00073675">
        <w:rPr>
          <w:lang w:val="fr-FR"/>
        </w:rPr>
        <w:t> </w:t>
      </w:r>
      <w:r>
        <w:rPr>
          <w:lang w:val="fr-FR"/>
        </w:rPr>
        <w:t>migrants de retour au pays et de leur famille.</w:t>
      </w:r>
    </w:p>
    <w:p w14:paraId="52763BFC" w14:textId="77777777" w:rsidR="00CC625D" w:rsidRPr="0021007F" w:rsidRDefault="00CC625D" w:rsidP="00CC625D">
      <w:pPr>
        <w:pStyle w:val="SingleTxtG"/>
      </w:pPr>
      <w:r>
        <w:rPr>
          <w:lang w:val="fr-FR"/>
        </w:rPr>
        <w:t>120.</w:t>
      </w:r>
      <w:r>
        <w:rPr>
          <w:lang w:val="fr-FR"/>
        </w:rPr>
        <w:tab/>
        <w:t>Outre ces projets, et comme indiqué ci-dessus, le Fonds de solidarité pour les migrants honduriens finance également les projets suivants :</w:t>
      </w:r>
    </w:p>
    <w:p w14:paraId="1CE8105C" w14:textId="1BDCF3B0" w:rsidR="00CC625D" w:rsidRPr="0021007F" w:rsidRDefault="00CC625D" w:rsidP="00F878B7">
      <w:pPr>
        <w:pStyle w:val="SingleTxtG"/>
        <w:ind w:firstLine="567"/>
      </w:pPr>
      <w:r>
        <w:rPr>
          <w:lang w:val="fr-FR"/>
        </w:rPr>
        <w:t>a)</w:t>
      </w:r>
      <w:r>
        <w:rPr>
          <w:lang w:val="fr-FR"/>
        </w:rPr>
        <w:tab/>
        <w:t>Le Service national de soutien à l</w:t>
      </w:r>
      <w:r w:rsidR="00BB2233">
        <w:rPr>
          <w:lang w:val="fr-FR"/>
        </w:rPr>
        <w:t>’</w:t>
      </w:r>
      <w:r>
        <w:rPr>
          <w:lang w:val="fr-FR"/>
        </w:rPr>
        <w:t xml:space="preserve">entrepreneuriat et aux petites entreprises met en œuvre le projet </w:t>
      </w:r>
      <w:r>
        <w:rPr>
          <w:i/>
          <w:iCs/>
          <w:lang w:val="fr-FR"/>
        </w:rPr>
        <w:t xml:space="preserve">Yo </w:t>
      </w:r>
      <w:proofErr w:type="spellStart"/>
      <w:r>
        <w:rPr>
          <w:i/>
          <w:iCs/>
          <w:lang w:val="fr-FR"/>
        </w:rPr>
        <w:t>emprendo</w:t>
      </w:r>
      <w:proofErr w:type="spellEnd"/>
      <w:r>
        <w:rPr>
          <w:i/>
          <w:iCs/>
          <w:lang w:val="fr-FR"/>
        </w:rPr>
        <w:t xml:space="preserve"> en mi </w:t>
      </w:r>
      <w:proofErr w:type="spellStart"/>
      <w:r>
        <w:rPr>
          <w:i/>
          <w:iCs/>
          <w:lang w:val="fr-FR"/>
        </w:rPr>
        <w:t>tierra</w:t>
      </w:r>
      <w:proofErr w:type="spellEnd"/>
      <w:r>
        <w:rPr>
          <w:lang w:val="fr-FR"/>
        </w:rPr>
        <w:t xml:space="preserve"> («</w:t>
      </w:r>
      <w:r w:rsidR="00073675">
        <w:rPr>
          <w:lang w:val="fr-FR"/>
        </w:rPr>
        <w:t> </w:t>
      </w:r>
      <w:r>
        <w:rPr>
          <w:lang w:val="fr-FR"/>
        </w:rPr>
        <w:t>J</w:t>
      </w:r>
      <w:r w:rsidR="00BB2233">
        <w:rPr>
          <w:lang w:val="fr-FR"/>
        </w:rPr>
        <w:t>’</w:t>
      </w:r>
      <w:r>
        <w:rPr>
          <w:lang w:val="fr-FR"/>
        </w:rPr>
        <w:t>entreprends dans mon pays</w:t>
      </w:r>
      <w:r w:rsidR="00073675">
        <w:rPr>
          <w:lang w:val="fr-FR"/>
        </w:rPr>
        <w:t> </w:t>
      </w:r>
      <w:r>
        <w:rPr>
          <w:lang w:val="fr-FR"/>
        </w:rPr>
        <w:t xml:space="preserve">»), dont bénéficient directement 500 migrants de retour au pays. Ce projet vise à encourager et à soutenir la réinsertion </w:t>
      </w:r>
      <w:proofErr w:type="spellStart"/>
      <w:r>
        <w:rPr>
          <w:lang w:val="fr-FR"/>
        </w:rPr>
        <w:t>socioprofessionnelle</w:t>
      </w:r>
      <w:proofErr w:type="spellEnd"/>
      <w:r>
        <w:rPr>
          <w:lang w:val="fr-FR"/>
        </w:rPr>
        <w:t xml:space="preserve"> des migrants de retour au pays dans de bonnes conditions ;</w:t>
      </w:r>
    </w:p>
    <w:p w14:paraId="0DC85CC9" w14:textId="53334210" w:rsidR="00CC625D" w:rsidRPr="0021007F" w:rsidRDefault="00CC625D" w:rsidP="00F878B7">
      <w:pPr>
        <w:pStyle w:val="SingleTxtG"/>
        <w:ind w:firstLine="567"/>
      </w:pPr>
      <w:r>
        <w:rPr>
          <w:lang w:val="fr-FR"/>
        </w:rPr>
        <w:t>b)</w:t>
      </w:r>
      <w:r>
        <w:rPr>
          <w:lang w:val="fr-FR"/>
        </w:rPr>
        <w:tab/>
        <w:t>Grâce au Projet pilote de mise en œuvre du système national de réinsertion de la population migrante de retour au pays, le Ministère de l</w:t>
      </w:r>
      <w:r w:rsidR="00BB2233">
        <w:rPr>
          <w:lang w:val="fr-FR"/>
        </w:rPr>
        <w:t>’</w:t>
      </w:r>
      <w:r>
        <w:rPr>
          <w:lang w:val="fr-FR"/>
        </w:rPr>
        <w:t>intérieur, de la justice et de la décentralisation entend venir directement en aide à 150</w:t>
      </w:r>
      <w:r w:rsidR="00153766">
        <w:rPr>
          <w:lang w:val="fr-FR"/>
        </w:rPr>
        <w:t> </w:t>
      </w:r>
      <w:r>
        <w:rPr>
          <w:lang w:val="fr-FR"/>
        </w:rPr>
        <w:t>migrants de retour au Honduras. Le</w:t>
      </w:r>
      <w:r w:rsidR="00153766">
        <w:rPr>
          <w:lang w:val="fr-FR"/>
        </w:rPr>
        <w:t> </w:t>
      </w:r>
      <w:r>
        <w:rPr>
          <w:lang w:val="fr-FR"/>
        </w:rPr>
        <w:t>projet vise à améliorer la coordination des activités nationales et municipales et des initiatives de coopération internationale afin d</w:t>
      </w:r>
      <w:r w:rsidR="00BB2233">
        <w:rPr>
          <w:lang w:val="fr-FR"/>
        </w:rPr>
        <w:t>’</w:t>
      </w:r>
      <w:r>
        <w:rPr>
          <w:lang w:val="fr-FR"/>
        </w:rPr>
        <w:t>élaborer des mesures globales de prise en charge des migrants</w:t>
      </w:r>
      <w:r w:rsidR="00A054ED">
        <w:rPr>
          <w:lang w:val="fr-FR"/>
        </w:rPr>
        <w:t> </w:t>
      </w:r>
      <w:r>
        <w:rPr>
          <w:lang w:val="fr-FR"/>
        </w:rPr>
        <w:t>;</w:t>
      </w:r>
    </w:p>
    <w:p w14:paraId="5A9C49CF" w14:textId="1EF63366" w:rsidR="00CC625D" w:rsidRPr="0021007F" w:rsidRDefault="00CC625D" w:rsidP="00F878B7">
      <w:pPr>
        <w:pStyle w:val="SingleTxtG"/>
        <w:ind w:firstLine="567"/>
      </w:pPr>
      <w:r>
        <w:rPr>
          <w:lang w:val="fr-FR"/>
        </w:rPr>
        <w:t>c)</w:t>
      </w:r>
      <w:r>
        <w:rPr>
          <w:lang w:val="fr-FR"/>
        </w:rPr>
        <w:tab/>
        <w:t>Le Ministère de l</w:t>
      </w:r>
      <w:r w:rsidR="00BB2233">
        <w:rPr>
          <w:lang w:val="fr-FR"/>
        </w:rPr>
        <w:t>’</w:t>
      </w:r>
      <w:r>
        <w:rPr>
          <w:lang w:val="fr-FR"/>
        </w:rPr>
        <w:t>intérieur met en œuvre le Projet d</w:t>
      </w:r>
      <w:r w:rsidR="00BB2233">
        <w:rPr>
          <w:lang w:val="fr-FR"/>
        </w:rPr>
        <w:t>’</w:t>
      </w:r>
      <w:r>
        <w:rPr>
          <w:lang w:val="fr-FR"/>
        </w:rPr>
        <w:t>aide humanitaire et de protection des migrants vulnérables de retour au pays. Ce projet vise à poser les fondements nécessaires à l</w:t>
      </w:r>
      <w:r w:rsidR="00BB2233">
        <w:rPr>
          <w:lang w:val="fr-FR"/>
        </w:rPr>
        <w:t>’</w:t>
      </w:r>
      <w:r>
        <w:rPr>
          <w:lang w:val="fr-FR"/>
        </w:rPr>
        <w:t>élaboration d</w:t>
      </w:r>
      <w:r w:rsidR="00BB2233">
        <w:rPr>
          <w:lang w:val="fr-FR"/>
        </w:rPr>
        <w:t>’</w:t>
      </w:r>
      <w:r>
        <w:rPr>
          <w:lang w:val="fr-FR"/>
        </w:rPr>
        <w:t>un programme national d</w:t>
      </w:r>
      <w:r w:rsidR="00BB2233">
        <w:rPr>
          <w:lang w:val="fr-FR"/>
        </w:rPr>
        <w:t>’</w:t>
      </w:r>
      <w:r>
        <w:rPr>
          <w:lang w:val="fr-FR"/>
        </w:rPr>
        <w:t>aide, de protection et de solutions durables pour les personnes en situation de déplacement forcé, avec l</w:t>
      </w:r>
      <w:r w:rsidR="00BB2233">
        <w:rPr>
          <w:lang w:val="fr-FR"/>
        </w:rPr>
        <w:t>’</w:t>
      </w:r>
      <w:r>
        <w:rPr>
          <w:lang w:val="fr-FR"/>
        </w:rPr>
        <w:t>appui du Haut</w:t>
      </w:r>
      <w:r w:rsidR="00153766">
        <w:rPr>
          <w:lang w:val="fr-FR"/>
        </w:rPr>
        <w:noBreakHyphen/>
      </w:r>
      <w:r>
        <w:rPr>
          <w:lang w:val="fr-FR"/>
        </w:rPr>
        <w:t>Commissariat des Nations Unies pour les réfugiés.</w:t>
      </w:r>
    </w:p>
    <w:p w14:paraId="38C86C48" w14:textId="77777777" w:rsidR="00CC625D" w:rsidRPr="0021007F" w:rsidRDefault="00CC625D" w:rsidP="00CC625D">
      <w:pPr>
        <w:pStyle w:val="SingleTxtG"/>
      </w:pPr>
      <w:r>
        <w:rPr>
          <w:lang w:val="fr-FR"/>
        </w:rPr>
        <w:t>121.</w:t>
      </w:r>
      <w:r>
        <w:rPr>
          <w:lang w:val="fr-FR"/>
        </w:rPr>
        <w:tab/>
        <w:t>De même, le Ministère du travail et de la sécurité sociale offre un accompagnement et une formation professionnelle aux jeunes migrants de retour au pays afin de faciliter leur réintégration</w:t>
      </w:r>
      <w:r w:rsidRPr="0021007F">
        <w:rPr>
          <w:rStyle w:val="Appelnotedebasdep"/>
        </w:rPr>
        <w:footnoteReference w:id="69"/>
      </w:r>
      <w:r>
        <w:rPr>
          <w:lang w:val="fr-FR"/>
        </w:rPr>
        <w:t> :</w:t>
      </w:r>
    </w:p>
    <w:p w14:paraId="7BEED713" w14:textId="021B14A7" w:rsidR="00CC625D" w:rsidRPr="0021007F" w:rsidRDefault="00CC625D" w:rsidP="00F878B7">
      <w:pPr>
        <w:pStyle w:val="SingleTxtG"/>
        <w:ind w:firstLine="567"/>
      </w:pPr>
      <w:r>
        <w:rPr>
          <w:lang w:val="fr-FR"/>
        </w:rPr>
        <w:t>a)</w:t>
      </w:r>
      <w:r>
        <w:rPr>
          <w:lang w:val="fr-FR"/>
        </w:rPr>
        <w:tab/>
        <w:t>1</w:t>
      </w:r>
      <w:r w:rsidR="00153766">
        <w:rPr>
          <w:lang w:val="fr-FR"/>
        </w:rPr>
        <w:t> </w:t>
      </w:r>
      <w:r>
        <w:rPr>
          <w:lang w:val="fr-FR"/>
        </w:rPr>
        <w:t>000</w:t>
      </w:r>
      <w:r w:rsidR="00153766">
        <w:rPr>
          <w:lang w:val="fr-FR"/>
        </w:rPr>
        <w:t> </w:t>
      </w:r>
      <w:r>
        <w:rPr>
          <w:lang w:val="fr-FR"/>
        </w:rPr>
        <w:t>jeunes ont bénéficié de mesures visant à améliorer leur employabilité grâce à l</w:t>
      </w:r>
      <w:r w:rsidR="00BB2233">
        <w:rPr>
          <w:lang w:val="fr-FR"/>
        </w:rPr>
        <w:t>’</w:t>
      </w:r>
      <w:r>
        <w:rPr>
          <w:lang w:val="fr-FR"/>
        </w:rPr>
        <w:t>emploi décent indépendant ou salarié ;</w:t>
      </w:r>
    </w:p>
    <w:p w14:paraId="14BDFAB4" w14:textId="77777777" w:rsidR="00CC625D" w:rsidRPr="0021007F" w:rsidRDefault="00CC625D" w:rsidP="00F878B7">
      <w:pPr>
        <w:pStyle w:val="SingleTxtG"/>
        <w:ind w:firstLine="567"/>
      </w:pPr>
      <w:r>
        <w:rPr>
          <w:lang w:val="fr-FR"/>
        </w:rPr>
        <w:t>b)</w:t>
      </w:r>
      <w:r>
        <w:rPr>
          <w:lang w:val="fr-FR"/>
        </w:rPr>
        <w:tab/>
        <w:t>1 600 ont bénéficié du système local de prise en charge globale des enfants et adolescents migrants de retour au pays ;</w:t>
      </w:r>
    </w:p>
    <w:p w14:paraId="5747762C" w14:textId="73E6D2F2" w:rsidR="00CC625D" w:rsidRPr="0021007F" w:rsidRDefault="00CC625D" w:rsidP="00F878B7">
      <w:pPr>
        <w:pStyle w:val="SingleTxtG"/>
        <w:ind w:firstLine="567"/>
      </w:pPr>
      <w:r>
        <w:rPr>
          <w:lang w:val="fr-FR"/>
        </w:rPr>
        <w:t>c)</w:t>
      </w:r>
      <w:r>
        <w:rPr>
          <w:lang w:val="fr-FR"/>
        </w:rPr>
        <w:tab/>
        <w:t>11 500 jeunes ont bénéficié du réseau d</w:t>
      </w:r>
      <w:r w:rsidR="00BB2233">
        <w:rPr>
          <w:lang w:val="fr-FR"/>
        </w:rPr>
        <w:t>’</w:t>
      </w:r>
      <w:r>
        <w:rPr>
          <w:lang w:val="fr-FR"/>
        </w:rPr>
        <w:t>information, d</w:t>
      </w:r>
      <w:r w:rsidR="00BB2233">
        <w:rPr>
          <w:lang w:val="fr-FR"/>
        </w:rPr>
        <w:t>’</w:t>
      </w:r>
      <w:r>
        <w:rPr>
          <w:lang w:val="fr-FR"/>
        </w:rPr>
        <w:t>orientation et de conseil pour la prévention des migrations et la prise en charge des migrants de retour au pays ;</w:t>
      </w:r>
    </w:p>
    <w:p w14:paraId="6B8D6B52" w14:textId="61263FBC" w:rsidR="00CC625D" w:rsidRPr="0021007F" w:rsidRDefault="00CC625D" w:rsidP="00F878B7">
      <w:pPr>
        <w:pStyle w:val="SingleTxtG"/>
        <w:ind w:firstLine="567"/>
      </w:pPr>
      <w:r>
        <w:rPr>
          <w:lang w:val="fr-FR"/>
        </w:rPr>
        <w:t>d)</w:t>
      </w:r>
      <w:r>
        <w:rPr>
          <w:lang w:val="fr-FR"/>
        </w:rPr>
        <w:tab/>
        <w:t>1 300 jeunes ont suivi un programme d</w:t>
      </w:r>
      <w:r w:rsidR="00BB2233">
        <w:rPr>
          <w:lang w:val="fr-FR"/>
        </w:rPr>
        <w:t>’</w:t>
      </w:r>
      <w:r>
        <w:rPr>
          <w:lang w:val="fr-FR"/>
        </w:rPr>
        <w:t>enseignement et une formation professionnelle à Comayagua ;</w:t>
      </w:r>
    </w:p>
    <w:p w14:paraId="2B5B13DD" w14:textId="2EF9CF97" w:rsidR="00CC625D" w:rsidRPr="0021007F" w:rsidRDefault="00CC625D" w:rsidP="00F878B7">
      <w:pPr>
        <w:pStyle w:val="SingleTxtG"/>
        <w:ind w:firstLine="567"/>
      </w:pPr>
      <w:r>
        <w:rPr>
          <w:lang w:val="fr-FR"/>
        </w:rPr>
        <w:t>e)</w:t>
      </w:r>
      <w:r>
        <w:rPr>
          <w:lang w:val="fr-FR"/>
        </w:rPr>
        <w:tab/>
        <w:t>400 jeunes ont bénéficié d</w:t>
      </w:r>
      <w:r w:rsidR="00BB2233">
        <w:rPr>
          <w:lang w:val="fr-FR"/>
        </w:rPr>
        <w:t>’</w:t>
      </w:r>
      <w:r>
        <w:rPr>
          <w:lang w:val="fr-FR"/>
        </w:rPr>
        <w:t>un partenariat public-privé en faveur de l</w:t>
      </w:r>
      <w:r w:rsidR="00BB2233">
        <w:rPr>
          <w:lang w:val="fr-FR"/>
        </w:rPr>
        <w:t>’</w:t>
      </w:r>
      <w:r>
        <w:rPr>
          <w:lang w:val="fr-FR"/>
        </w:rPr>
        <w:t>employabilité et de l</w:t>
      </w:r>
      <w:r w:rsidR="00BB2233">
        <w:rPr>
          <w:lang w:val="fr-FR"/>
        </w:rPr>
        <w:t>’</w:t>
      </w:r>
      <w:r>
        <w:rPr>
          <w:lang w:val="fr-FR"/>
        </w:rPr>
        <w:t>innovation.</w:t>
      </w:r>
    </w:p>
    <w:p w14:paraId="6015CE7D" w14:textId="428ACEE5" w:rsidR="00CC625D" w:rsidRPr="0021007F" w:rsidRDefault="00CC625D" w:rsidP="00CC625D">
      <w:pPr>
        <w:pStyle w:val="SingleTxtG"/>
      </w:pPr>
      <w:r>
        <w:rPr>
          <w:lang w:val="fr-FR"/>
        </w:rPr>
        <w:t>122.</w:t>
      </w:r>
      <w:r>
        <w:rPr>
          <w:lang w:val="fr-FR"/>
        </w:rPr>
        <w:tab/>
        <w:t>Le Ministère des affaires étrangères et de la coopération internationale, le Centre national d</w:t>
      </w:r>
      <w:r w:rsidR="00BB2233">
        <w:rPr>
          <w:lang w:val="fr-FR"/>
        </w:rPr>
        <w:t>’</w:t>
      </w:r>
      <w:r>
        <w:rPr>
          <w:lang w:val="fr-FR"/>
        </w:rPr>
        <w:t>information du secteur social, le Haut-Commissariat des Nations Unies pour les réfugiés et l</w:t>
      </w:r>
      <w:r w:rsidR="00BB2233">
        <w:rPr>
          <w:lang w:val="fr-FR"/>
        </w:rPr>
        <w:t>’</w:t>
      </w:r>
      <w:r>
        <w:rPr>
          <w:lang w:val="fr-FR"/>
        </w:rPr>
        <w:t>OIM ont élaboré une stratégie globale en matière de migration irrégulière et de retour au pays, en donnant la priorité aux municipalités qui affichent des taux élevés de migrants de retour dans le pays et un grand nombre de familles en situation de pauvreté et de vulnérabilité. Il s</w:t>
      </w:r>
      <w:r w:rsidR="00BB2233">
        <w:rPr>
          <w:lang w:val="fr-FR"/>
        </w:rPr>
        <w:t>’</w:t>
      </w:r>
      <w:r>
        <w:rPr>
          <w:lang w:val="fr-FR"/>
        </w:rPr>
        <w:t>agit d</w:t>
      </w:r>
      <w:r w:rsidR="00BB2233">
        <w:rPr>
          <w:lang w:val="fr-FR"/>
        </w:rPr>
        <w:t>’</w:t>
      </w:r>
      <w:r>
        <w:rPr>
          <w:lang w:val="fr-FR"/>
        </w:rPr>
        <w:t>une stratégie multifonctionnelle, puisqu</w:t>
      </w:r>
      <w:r w:rsidR="00BB2233">
        <w:rPr>
          <w:lang w:val="fr-FR"/>
        </w:rPr>
        <w:t>’</w:t>
      </w:r>
      <w:r>
        <w:rPr>
          <w:lang w:val="fr-FR"/>
        </w:rPr>
        <w:t xml:space="preserve">elle vise également à lutter contre la migration irrégulière et à prendre en charge les enfants et les adolescents migrants </w:t>
      </w:r>
      <w:r>
        <w:rPr>
          <w:lang w:val="fr-FR"/>
        </w:rPr>
        <w:lastRenderedPageBreak/>
        <w:t>qui se trouvent en situation de vulnérabilité à la suite de leur retour au pays ou dont les parents sont des migrants. Un grand nombre des projets mentionnés font l</w:t>
      </w:r>
      <w:r w:rsidR="00BB2233">
        <w:rPr>
          <w:lang w:val="fr-FR"/>
        </w:rPr>
        <w:t>’</w:t>
      </w:r>
      <w:r>
        <w:rPr>
          <w:lang w:val="fr-FR"/>
        </w:rPr>
        <w:t>objet d</w:t>
      </w:r>
      <w:r w:rsidR="00BB2233">
        <w:rPr>
          <w:lang w:val="fr-FR"/>
        </w:rPr>
        <w:t>’</w:t>
      </w:r>
      <w:r>
        <w:rPr>
          <w:lang w:val="fr-FR"/>
        </w:rPr>
        <w:t>un suivi dans le cadre des unités municipales d</w:t>
      </w:r>
      <w:r w:rsidR="00BB2233">
        <w:rPr>
          <w:lang w:val="fr-FR"/>
        </w:rPr>
        <w:t>’</w:t>
      </w:r>
      <w:r>
        <w:rPr>
          <w:lang w:val="fr-FR"/>
        </w:rPr>
        <w:t>aide aux personnes de retour au pays, qui assurent la prise en charge des migrants de retour dans le pays.</w:t>
      </w:r>
    </w:p>
    <w:p w14:paraId="3F9F7D02" w14:textId="38BD671C" w:rsidR="00CC625D" w:rsidRPr="0021007F" w:rsidRDefault="00CC625D" w:rsidP="00F878B7">
      <w:pPr>
        <w:pStyle w:val="H23G"/>
      </w:pPr>
      <w:r>
        <w:rPr>
          <w:lang w:val="fr-FR"/>
        </w:rPr>
        <w:tab/>
      </w:r>
      <w:r>
        <w:rPr>
          <w:lang w:val="fr-FR"/>
        </w:rPr>
        <w:tab/>
        <w:t xml:space="preserve">Mouvements et emploi illégaux ou clandestins de travailleurs migrants </w:t>
      </w:r>
      <w:r w:rsidR="00F878B7">
        <w:rPr>
          <w:lang w:val="fr-FR"/>
        </w:rPr>
        <w:br/>
      </w:r>
      <w:r>
        <w:rPr>
          <w:lang w:val="fr-FR"/>
        </w:rPr>
        <w:t>en situation irrégulière</w:t>
      </w:r>
    </w:p>
    <w:p w14:paraId="648B8945" w14:textId="77D2290E" w:rsidR="00CC625D" w:rsidRPr="0021007F" w:rsidRDefault="00CC625D" w:rsidP="00CC625D">
      <w:pPr>
        <w:pStyle w:val="SingleTxtG"/>
      </w:pPr>
      <w:r>
        <w:rPr>
          <w:lang w:val="fr-FR"/>
        </w:rPr>
        <w:t>123.</w:t>
      </w:r>
      <w:r>
        <w:rPr>
          <w:lang w:val="fr-FR"/>
        </w:rPr>
        <w:tab/>
        <w:t>En réponse à la recommandation formulée au paragraphe</w:t>
      </w:r>
      <w:r w:rsidR="00EC742A">
        <w:rPr>
          <w:lang w:val="fr-FR"/>
        </w:rPr>
        <w:t> </w:t>
      </w:r>
      <w:r>
        <w:rPr>
          <w:lang w:val="fr-FR"/>
        </w:rPr>
        <w:t>57</w:t>
      </w:r>
      <w:r w:rsidR="00EC742A">
        <w:rPr>
          <w:lang w:val="fr-FR"/>
        </w:rPr>
        <w:t> </w:t>
      </w:r>
      <w:r>
        <w:rPr>
          <w:lang w:val="fr-FR"/>
        </w:rPr>
        <w:t>a) des observations finales, grâce à la mise en application effective de la loi contre la traite des personnes et du Plan stratégique de lutte contre l</w:t>
      </w:r>
      <w:r w:rsidR="00BB2233">
        <w:rPr>
          <w:lang w:val="fr-FR"/>
        </w:rPr>
        <w:t>’</w:t>
      </w:r>
      <w:r>
        <w:rPr>
          <w:lang w:val="fr-FR"/>
        </w:rPr>
        <w:t>exploitation sexuelle à des fins commerciales et la traite des personnes au Honduras (2016-2022), la Commission interinstitutionnelle contre l</w:t>
      </w:r>
      <w:r w:rsidR="00BB2233">
        <w:rPr>
          <w:lang w:val="fr-FR"/>
        </w:rPr>
        <w:t>’</w:t>
      </w:r>
      <w:r>
        <w:rPr>
          <w:lang w:val="fr-FR"/>
        </w:rPr>
        <w:t>exploitation sexuelle à des fins commerciales et la traite des personnes au Honduras, agissant en coordination avec des institutions publiques et des organisations de la société civile, mène des actions visant à prévenir et à combattre la traite et l</w:t>
      </w:r>
      <w:r w:rsidR="00BB2233">
        <w:rPr>
          <w:lang w:val="fr-FR"/>
        </w:rPr>
        <w:t>’</w:t>
      </w:r>
      <w:r>
        <w:rPr>
          <w:lang w:val="fr-FR"/>
        </w:rPr>
        <w:t>exploitation sexuelle sous toutes leurs formes, ainsi qu</w:t>
      </w:r>
      <w:r w:rsidR="00BB2233">
        <w:rPr>
          <w:lang w:val="fr-FR"/>
        </w:rPr>
        <w:t>’</w:t>
      </w:r>
      <w:r>
        <w:rPr>
          <w:lang w:val="fr-FR"/>
        </w:rPr>
        <w:t>à protéger et à prendre en charge les personnes qui en sont victimes. Dans le cadre de son plan stratégique, la Commission intervient dans les domaines suivants :</w:t>
      </w:r>
    </w:p>
    <w:p w14:paraId="581E0A36" w14:textId="77777777" w:rsidR="00CC625D" w:rsidRPr="0021007F" w:rsidRDefault="00CC625D" w:rsidP="00F878B7">
      <w:pPr>
        <w:pStyle w:val="SingleTxtG"/>
        <w:ind w:firstLine="567"/>
      </w:pPr>
      <w:r>
        <w:rPr>
          <w:lang w:val="fr-FR"/>
        </w:rPr>
        <w:t>a)</w:t>
      </w:r>
      <w:r>
        <w:rPr>
          <w:lang w:val="fr-FR"/>
        </w:rPr>
        <w:tab/>
        <w:t>Prévention et sensibilisation ;</w:t>
      </w:r>
    </w:p>
    <w:p w14:paraId="137A93E9" w14:textId="314565B7" w:rsidR="00CC625D" w:rsidRPr="0021007F" w:rsidRDefault="00CC625D" w:rsidP="00F878B7">
      <w:pPr>
        <w:pStyle w:val="SingleTxtG"/>
        <w:ind w:firstLine="567"/>
      </w:pPr>
      <w:r>
        <w:rPr>
          <w:lang w:val="fr-FR"/>
        </w:rPr>
        <w:t>b)</w:t>
      </w:r>
      <w:r>
        <w:rPr>
          <w:lang w:val="fr-FR"/>
        </w:rPr>
        <w:tab/>
        <w:t>Enquêtes, poursuites et sanctions en cas d</w:t>
      </w:r>
      <w:r w:rsidR="00BB2233">
        <w:rPr>
          <w:lang w:val="fr-FR"/>
        </w:rPr>
        <w:t>’</w:t>
      </w:r>
      <w:r>
        <w:rPr>
          <w:lang w:val="fr-FR"/>
        </w:rPr>
        <w:t xml:space="preserve">infraction ; </w:t>
      </w:r>
    </w:p>
    <w:p w14:paraId="60890066" w14:textId="2A71E7D2" w:rsidR="00CC625D" w:rsidRPr="0021007F" w:rsidRDefault="00CC625D" w:rsidP="00F878B7">
      <w:pPr>
        <w:pStyle w:val="SingleTxtG"/>
        <w:ind w:firstLine="567"/>
      </w:pPr>
      <w:r>
        <w:rPr>
          <w:lang w:val="fr-FR"/>
        </w:rPr>
        <w:t>c)</w:t>
      </w:r>
      <w:r>
        <w:rPr>
          <w:lang w:val="fr-FR"/>
        </w:rPr>
        <w:tab/>
        <w:t>Identification, prise en charge et protection globale des victimes</w:t>
      </w:r>
      <w:r w:rsidR="00A054ED">
        <w:rPr>
          <w:lang w:val="fr-FR"/>
        </w:rPr>
        <w:t> </w:t>
      </w:r>
      <w:r>
        <w:rPr>
          <w:lang w:val="fr-FR"/>
        </w:rPr>
        <w:t>;</w:t>
      </w:r>
    </w:p>
    <w:p w14:paraId="02E13016" w14:textId="1A31B8D4" w:rsidR="00CC625D" w:rsidRPr="0021007F" w:rsidRDefault="00CC625D" w:rsidP="00F878B7">
      <w:pPr>
        <w:pStyle w:val="SingleTxtG"/>
        <w:ind w:firstLine="567"/>
      </w:pPr>
      <w:r>
        <w:rPr>
          <w:lang w:val="fr-FR"/>
        </w:rPr>
        <w:t>d)</w:t>
      </w:r>
      <w:r>
        <w:rPr>
          <w:lang w:val="fr-FR"/>
        </w:rPr>
        <w:tab/>
        <w:t>Coordination ;</w:t>
      </w:r>
    </w:p>
    <w:p w14:paraId="13FE661B" w14:textId="77777777" w:rsidR="00CC625D" w:rsidRPr="0021007F" w:rsidRDefault="00CC625D" w:rsidP="00F878B7">
      <w:pPr>
        <w:pStyle w:val="SingleTxtG"/>
        <w:ind w:firstLine="567"/>
      </w:pPr>
      <w:r>
        <w:rPr>
          <w:lang w:val="fr-FR"/>
        </w:rPr>
        <w:t>e)</w:t>
      </w:r>
      <w:r>
        <w:rPr>
          <w:lang w:val="fr-FR"/>
        </w:rPr>
        <w:tab/>
        <w:t>Coopération.</w:t>
      </w:r>
    </w:p>
    <w:p w14:paraId="219FD070" w14:textId="06DF200D" w:rsidR="00CC625D" w:rsidRPr="0021007F" w:rsidRDefault="00CC625D" w:rsidP="00CC625D">
      <w:pPr>
        <w:pStyle w:val="SingleTxtG"/>
      </w:pPr>
      <w:r>
        <w:rPr>
          <w:lang w:val="fr-FR"/>
        </w:rPr>
        <w:t>124.</w:t>
      </w:r>
      <w:r>
        <w:rPr>
          <w:lang w:val="fr-FR"/>
        </w:rPr>
        <w:tab/>
        <w:t>Concernant les activités de prévention, la prise en charge des victimes et l</w:t>
      </w:r>
      <w:r w:rsidR="00BB2233">
        <w:rPr>
          <w:lang w:val="fr-FR"/>
        </w:rPr>
        <w:t>’</w:t>
      </w:r>
      <w:r>
        <w:rPr>
          <w:lang w:val="fr-FR"/>
        </w:rPr>
        <w:t>engagement de poursuites, la Commission interinstitutionnelle contre l</w:t>
      </w:r>
      <w:r w:rsidR="00BB2233">
        <w:rPr>
          <w:lang w:val="fr-FR"/>
        </w:rPr>
        <w:t>’</w:t>
      </w:r>
      <w:r>
        <w:rPr>
          <w:lang w:val="fr-FR"/>
        </w:rPr>
        <w:t>exploitation sexuelle à des fins commerciales et la traite des personnes au Honduras disposait en 2021 de 24 comités locaux (au moins un dans chaque département du pays) et d</w:t>
      </w:r>
      <w:r w:rsidR="00BB2233">
        <w:rPr>
          <w:lang w:val="fr-FR"/>
        </w:rPr>
        <w:t>’</w:t>
      </w:r>
      <w:r>
        <w:rPr>
          <w:lang w:val="fr-FR"/>
        </w:rPr>
        <w:t>une feuille de route pour l</w:t>
      </w:r>
      <w:r w:rsidR="00BB2233">
        <w:rPr>
          <w:lang w:val="fr-FR"/>
        </w:rPr>
        <w:t>’</w:t>
      </w:r>
      <w:r>
        <w:rPr>
          <w:lang w:val="fr-FR"/>
        </w:rPr>
        <w:t>identification, l</w:t>
      </w:r>
      <w:r w:rsidR="00BB2233">
        <w:rPr>
          <w:lang w:val="fr-FR"/>
        </w:rPr>
        <w:t>’</w:t>
      </w:r>
      <w:r>
        <w:rPr>
          <w:lang w:val="fr-FR"/>
        </w:rPr>
        <w:t xml:space="preserve">accompagnement et la protection des victimes de la traite des personnes au Honduras (procédures et ressources disponibles dans les municipalités de San Pedro </w:t>
      </w:r>
      <w:proofErr w:type="spellStart"/>
      <w:r>
        <w:rPr>
          <w:lang w:val="fr-FR"/>
        </w:rPr>
        <w:t>Sula</w:t>
      </w:r>
      <w:proofErr w:type="spellEnd"/>
      <w:r>
        <w:rPr>
          <w:lang w:val="fr-FR"/>
        </w:rPr>
        <w:t xml:space="preserve">, </w:t>
      </w:r>
      <w:proofErr w:type="spellStart"/>
      <w:r>
        <w:rPr>
          <w:lang w:val="fr-FR"/>
        </w:rPr>
        <w:t>Choloma</w:t>
      </w:r>
      <w:proofErr w:type="spellEnd"/>
      <w:r>
        <w:rPr>
          <w:lang w:val="fr-FR"/>
        </w:rPr>
        <w:t xml:space="preserve">, Puerto Cortés et </w:t>
      </w:r>
      <w:proofErr w:type="spellStart"/>
      <w:r>
        <w:rPr>
          <w:lang w:val="fr-FR"/>
        </w:rPr>
        <w:t>Omoa</w:t>
      </w:r>
      <w:proofErr w:type="spellEnd"/>
      <w:r>
        <w:rPr>
          <w:lang w:val="fr-FR"/>
        </w:rPr>
        <w:t>). En outre, elle élabore actuellement une procédure normalisée de prévention de la traite des personnes et de prise en charge spécialisée des victimes. L</w:t>
      </w:r>
      <w:r w:rsidR="00BB2233">
        <w:rPr>
          <w:lang w:val="fr-FR"/>
        </w:rPr>
        <w:t>’</w:t>
      </w:r>
      <w:r>
        <w:rPr>
          <w:lang w:val="fr-FR"/>
        </w:rPr>
        <w:t>augmentation du budget alloué à la Commission permet d</w:t>
      </w:r>
      <w:r w:rsidR="00BB2233">
        <w:rPr>
          <w:lang w:val="fr-FR"/>
        </w:rPr>
        <w:t>’</w:t>
      </w:r>
      <w:r>
        <w:rPr>
          <w:lang w:val="fr-FR"/>
        </w:rPr>
        <w:t>assurer la viabilité de ses activités. En 2020, la Commission a reçu un budget de 8 928 698 lempiras, soit une augmentation de 48,81 % par rapport au budget alloué en 2017, qui s</w:t>
      </w:r>
      <w:r w:rsidR="00BB2233">
        <w:rPr>
          <w:lang w:val="fr-FR"/>
        </w:rPr>
        <w:t>’</w:t>
      </w:r>
      <w:r>
        <w:rPr>
          <w:lang w:val="fr-FR"/>
        </w:rPr>
        <w:t>élevait à 6</w:t>
      </w:r>
      <w:r w:rsidR="00EC742A">
        <w:rPr>
          <w:lang w:val="fr-FR"/>
        </w:rPr>
        <w:t> </w:t>
      </w:r>
      <w:r>
        <w:rPr>
          <w:lang w:val="fr-FR"/>
        </w:rPr>
        <w:t>000</w:t>
      </w:r>
      <w:r w:rsidR="00EC742A">
        <w:rPr>
          <w:lang w:val="fr-FR"/>
        </w:rPr>
        <w:t> </w:t>
      </w:r>
      <w:r>
        <w:rPr>
          <w:lang w:val="fr-FR"/>
        </w:rPr>
        <w:t>000</w:t>
      </w:r>
      <w:r w:rsidR="00EC742A">
        <w:rPr>
          <w:lang w:val="fr-FR"/>
        </w:rPr>
        <w:t> </w:t>
      </w:r>
      <w:r>
        <w:rPr>
          <w:lang w:val="fr-FR"/>
        </w:rPr>
        <w:t>lempiras</w:t>
      </w:r>
      <w:r w:rsidRPr="0021007F">
        <w:rPr>
          <w:rStyle w:val="Appelnotedebasdep"/>
        </w:rPr>
        <w:footnoteReference w:id="70"/>
      </w:r>
      <w:r>
        <w:rPr>
          <w:lang w:val="fr-FR"/>
        </w:rPr>
        <w:t>.</w:t>
      </w:r>
    </w:p>
    <w:p w14:paraId="0B0C0CC4" w14:textId="38DD472C" w:rsidR="00CC625D" w:rsidRPr="0021007F" w:rsidRDefault="00CC625D" w:rsidP="00EC742A">
      <w:pPr>
        <w:pStyle w:val="SingleTxtG"/>
        <w:keepNext/>
      </w:pPr>
      <w:r>
        <w:rPr>
          <w:lang w:val="fr-FR"/>
        </w:rPr>
        <w:t>125.</w:t>
      </w:r>
      <w:r>
        <w:rPr>
          <w:lang w:val="fr-FR"/>
        </w:rPr>
        <w:tab/>
        <w:t>En ce qui concerne l</w:t>
      </w:r>
      <w:r w:rsidR="00BB2233">
        <w:rPr>
          <w:lang w:val="fr-FR"/>
        </w:rPr>
        <w:t>’</w:t>
      </w:r>
      <w:r>
        <w:rPr>
          <w:lang w:val="fr-FR"/>
        </w:rPr>
        <w:t>alinéa b), relatif à la formation continue des fonctionnaires, du personnel de police, de l</w:t>
      </w:r>
      <w:r w:rsidR="00BB2233">
        <w:rPr>
          <w:lang w:val="fr-FR"/>
        </w:rPr>
        <w:t>’</w:t>
      </w:r>
      <w:r>
        <w:rPr>
          <w:lang w:val="fr-FR"/>
        </w:rPr>
        <w:t>Institut national des migrations, des juges, des procureurs, des inspecteurs du travail, des enseignants, des professionnels de la santé, des représentants et des fonctionnaires des ambassades et des consulats du Honduras, 172 718 personnes ont été formées entre 2017 et 2020, réparties comme suit : 48 885 en 2017</w:t>
      </w:r>
      <w:r w:rsidRPr="0021007F">
        <w:rPr>
          <w:rStyle w:val="Appelnotedebasdep"/>
        </w:rPr>
        <w:footnoteReference w:id="71"/>
      </w:r>
      <w:r>
        <w:rPr>
          <w:lang w:val="fr-FR"/>
        </w:rPr>
        <w:t>, 17 681 en 2018</w:t>
      </w:r>
      <w:r w:rsidRPr="0021007F">
        <w:rPr>
          <w:rStyle w:val="Appelnotedebasdep"/>
        </w:rPr>
        <w:footnoteReference w:id="72"/>
      </w:r>
      <w:r>
        <w:rPr>
          <w:lang w:val="fr-FR"/>
        </w:rPr>
        <w:t xml:space="preserve">, </w:t>
      </w:r>
      <w:r>
        <w:rPr>
          <w:lang w:val="fr-FR"/>
        </w:rPr>
        <w:lastRenderedPageBreak/>
        <w:t>environ 50 000 en 2019</w:t>
      </w:r>
      <w:r w:rsidRPr="0021007F">
        <w:rPr>
          <w:rStyle w:val="Appelnotedebasdep"/>
        </w:rPr>
        <w:footnoteReference w:id="73"/>
      </w:r>
      <w:r>
        <w:rPr>
          <w:lang w:val="fr-FR"/>
        </w:rPr>
        <w:t xml:space="preserve"> et 56 152 en 2020</w:t>
      </w:r>
      <w:r w:rsidRPr="0021007F">
        <w:rPr>
          <w:rStyle w:val="Appelnotedebasdep"/>
        </w:rPr>
        <w:footnoteReference w:id="74"/>
      </w:r>
      <w:r>
        <w:rPr>
          <w:lang w:val="fr-FR"/>
        </w:rPr>
        <w:t>. Parmi les formations organisées au cours de la période considérée, on peut souligner les suivantes</w:t>
      </w:r>
      <w:r w:rsidR="00A054ED">
        <w:rPr>
          <w:lang w:val="fr-FR"/>
        </w:rPr>
        <w:t> </w:t>
      </w:r>
      <w:r>
        <w:rPr>
          <w:lang w:val="fr-FR"/>
        </w:rPr>
        <w:t>:</w:t>
      </w:r>
    </w:p>
    <w:p w14:paraId="685277E5" w14:textId="0885DE7F" w:rsidR="00CC625D" w:rsidRPr="0021007F" w:rsidRDefault="00CC625D" w:rsidP="00EC742A">
      <w:pPr>
        <w:pStyle w:val="SingleTxtG"/>
        <w:keepNext/>
        <w:ind w:firstLine="567"/>
      </w:pPr>
      <w:r>
        <w:rPr>
          <w:lang w:val="fr-FR"/>
        </w:rPr>
        <w:t>a)</w:t>
      </w:r>
      <w:r>
        <w:rPr>
          <w:lang w:val="fr-FR"/>
        </w:rPr>
        <w:tab/>
      </w:r>
      <w:r w:rsidRPr="00AC7C3C">
        <w:rPr>
          <w:lang w:val="fr-FR"/>
        </w:rPr>
        <w:t>Formation de fonctionnaires de l</w:t>
      </w:r>
      <w:r w:rsidR="00BB2233">
        <w:rPr>
          <w:lang w:val="fr-FR"/>
        </w:rPr>
        <w:t>’</w:t>
      </w:r>
      <w:r w:rsidRPr="00AC7C3C">
        <w:rPr>
          <w:lang w:val="fr-FR"/>
        </w:rPr>
        <w:t>Institut national des migrations à l</w:t>
      </w:r>
      <w:r w:rsidR="00BB2233">
        <w:rPr>
          <w:lang w:val="fr-FR"/>
        </w:rPr>
        <w:t>’</w:t>
      </w:r>
      <w:r w:rsidRPr="00AC7C3C">
        <w:rPr>
          <w:lang w:val="fr-FR"/>
        </w:rPr>
        <w:t>utilisation d</w:t>
      </w:r>
      <w:r w:rsidR="00BB2233">
        <w:rPr>
          <w:lang w:val="fr-FR"/>
        </w:rPr>
        <w:t>’</w:t>
      </w:r>
      <w:r w:rsidRPr="00AC7C3C">
        <w:rPr>
          <w:lang w:val="fr-FR"/>
        </w:rPr>
        <w:t>outils permettant de repérer des victimes potentielles de la traite et du trafic de migrants en 2018</w:t>
      </w:r>
      <w:r w:rsidRPr="0021007F">
        <w:rPr>
          <w:rStyle w:val="Appelnotedebasdep"/>
        </w:rPr>
        <w:footnoteReference w:id="75"/>
      </w:r>
      <w:r w:rsidR="00A054ED">
        <w:rPr>
          <w:lang w:val="fr-FR"/>
        </w:rPr>
        <w:t> </w:t>
      </w:r>
      <w:r w:rsidRPr="00AC7C3C">
        <w:rPr>
          <w:lang w:val="fr-FR"/>
        </w:rPr>
        <w:t>;</w:t>
      </w:r>
    </w:p>
    <w:p w14:paraId="3ECE6AFA" w14:textId="3B08240C" w:rsidR="00CC625D" w:rsidRPr="0021007F" w:rsidRDefault="00CC625D" w:rsidP="00F878B7">
      <w:pPr>
        <w:pStyle w:val="SingleTxtG"/>
        <w:ind w:firstLine="567"/>
      </w:pPr>
      <w:r>
        <w:rPr>
          <w:lang w:val="fr-FR"/>
        </w:rPr>
        <w:t>b)</w:t>
      </w:r>
      <w:r>
        <w:rPr>
          <w:lang w:val="fr-FR"/>
        </w:rPr>
        <w:tab/>
        <w:t>Webinaire sur la gestion des enquêtes et la prise en charge des victimes de la traite. Organisé pendant la pandémie de COVID-19, il a permis la formation d</w:t>
      </w:r>
      <w:r w:rsidR="00BB2233">
        <w:rPr>
          <w:lang w:val="fr-FR"/>
        </w:rPr>
        <w:t>’</w:t>
      </w:r>
      <w:r>
        <w:rPr>
          <w:lang w:val="fr-FR"/>
        </w:rPr>
        <w:t>un millier de membres d</w:t>
      </w:r>
      <w:r w:rsidR="00BB2233">
        <w:rPr>
          <w:lang w:val="fr-FR"/>
        </w:rPr>
        <w:t>’</w:t>
      </w:r>
      <w:r>
        <w:rPr>
          <w:lang w:val="fr-FR"/>
        </w:rPr>
        <w:t>institutions publiques, de la police et d</w:t>
      </w:r>
      <w:r w:rsidR="00BB2233">
        <w:rPr>
          <w:lang w:val="fr-FR"/>
        </w:rPr>
        <w:t>’</w:t>
      </w:r>
      <w:r>
        <w:rPr>
          <w:lang w:val="fr-FR"/>
        </w:rPr>
        <w:t>organisations de la société civile par la Commission interinstitutionnelle contre l</w:t>
      </w:r>
      <w:r w:rsidR="00BB2233">
        <w:rPr>
          <w:lang w:val="fr-FR"/>
        </w:rPr>
        <w:t>’</w:t>
      </w:r>
      <w:r>
        <w:rPr>
          <w:lang w:val="fr-FR"/>
        </w:rPr>
        <w:t>exploitation sexuelle à des fins commerciales et la traite des personnes au Honduras, le ministère public et l</w:t>
      </w:r>
      <w:r w:rsidR="00BB2233">
        <w:rPr>
          <w:lang w:val="fr-FR"/>
        </w:rPr>
        <w:t>’</w:t>
      </w:r>
      <w:r>
        <w:rPr>
          <w:lang w:val="fr-FR"/>
        </w:rPr>
        <w:t>Office des Nations Unies contre la drogue et le crime</w:t>
      </w:r>
      <w:r w:rsidR="00A054ED">
        <w:rPr>
          <w:lang w:val="fr-FR"/>
        </w:rPr>
        <w:t> </w:t>
      </w:r>
      <w:r>
        <w:rPr>
          <w:lang w:val="fr-FR"/>
        </w:rPr>
        <w:t>;</w:t>
      </w:r>
    </w:p>
    <w:p w14:paraId="0FEACA0C" w14:textId="112DF5C0" w:rsidR="00CC625D" w:rsidRPr="0021007F" w:rsidRDefault="00CC625D" w:rsidP="00F878B7">
      <w:pPr>
        <w:pStyle w:val="SingleTxtG"/>
        <w:ind w:firstLine="567"/>
      </w:pPr>
      <w:r>
        <w:rPr>
          <w:lang w:val="fr-FR"/>
        </w:rPr>
        <w:t>c)</w:t>
      </w:r>
      <w:r>
        <w:rPr>
          <w:lang w:val="fr-FR"/>
        </w:rPr>
        <w:tab/>
        <w:t>Séminaire en ligne sur les infractions d</w:t>
      </w:r>
      <w:r w:rsidR="00BB2233">
        <w:rPr>
          <w:lang w:val="fr-FR"/>
        </w:rPr>
        <w:t>’</w:t>
      </w:r>
      <w:r>
        <w:rPr>
          <w:lang w:val="fr-FR"/>
        </w:rPr>
        <w:t>exploitation sexuelle et de traite dans le nouveau Code pénal, à destination de fonctionnaires, du personnel de police, de procureurs et d</w:t>
      </w:r>
      <w:r w:rsidR="00BB2233">
        <w:rPr>
          <w:lang w:val="fr-FR"/>
        </w:rPr>
        <w:t>’</w:t>
      </w:r>
      <w:r>
        <w:rPr>
          <w:lang w:val="fr-FR"/>
        </w:rPr>
        <w:t>organisations de la société civile</w:t>
      </w:r>
      <w:r w:rsidR="00A054ED">
        <w:rPr>
          <w:lang w:val="fr-FR"/>
        </w:rPr>
        <w:t> </w:t>
      </w:r>
      <w:r>
        <w:rPr>
          <w:lang w:val="fr-FR"/>
        </w:rPr>
        <w:t>;</w:t>
      </w:r>
    </w:p>
    <w:p w14:paraId="3D55DDF0" w14:textId="02298C3D" w:rsidR="00CC625D" w:rsidRPr="0021007F" w:rsidRDefault="00CC625D" w:rsidP="00F878B7">
      <w:pPr>
        <w:pStyle w:val="SingleTxtG"/>
        <w:ind w:firstLine="567"/>
      </w:pPr>
      <w:r>
        <w:rPr>
          <w:lang w:val="fr-FR"/>
        </w:rPr>
        <w:t>d)</w:t>
      </w:r>
      <w:r>
        <w:rPr>
          <w:lang w:val="fr-FR"/>
        </w:rPr>
        <w:tab/>
        <w:t>Formation sur le genre, la lutte contre l</w:t>
      </w:r>
      <w:r w:rsidR="00BB2233">
        <w:rPr>
          <w:lang w:val="fr-FR"/>
        </w:rPr>
        <w:t>’</w:t>
      </w:r>
      <w:r>
        <w:rPr>
          <w:lang w:val="fr-FR"/>
        </w:rPr>
        <w:t>exploitation sexuelle et la traite, la violence à l</w:t>
      </w:r>
      <w:r w:rsidR="00BB2233">
        <w:rPr>
          <w:lang w:val="fr-FR"/>
        </w:rPr>
        <w:t>’</w:t>
      </w:r>
      <w:r>
        <w:rPr>
          <w:lang w:val="fr-FR"/>
        </w:rPr>
        <w:t>égard des femmes et des filles, la gestion des enquêtes et la protection des victimes, le cadre réglementaire international, les crises et les risques, organisée à destination des membres des institutions qui composent la Commission interinstitutionnelle contre l</w:t>
      </w:r>
      <w:r w:rsidR="00BB2233">
        <w:rPr>
          <w:lang w:val="fr-FR"/>
        </w:rPr>
        <w:t>’</w:t>
      </w:r>
      <w:r>
        <w:rPr>
          <w:lang w:val="fr-FR"/>
        </w:rPr>
        <w:t>exploitation sexuelle à des fins commerciales et la traite des personnes au Honduras, à savoir le Ministère des droits de l</w:t>
      </w:r>
      <w:r w:rsidR="00BB2233">
        <w:rPr>
          <w:lang w:val="fr-FR"/>
        </w:rPr>
        <w:t>’</w:t>
      </w:r>
      <w:r>
        <w:rPr>
          <w:lang w:val="fr-FR"/>
        </w:rPr>
        <w:t>homme, la Direction nationale de l</w:t>
      </w:r>
      <w:r w:rsidR="00BB2233">
        <w:rPr>
          <w:lang w:val="fr-FR"/>
        </w:rPr>
        <w:t>’</w:t>
      </w:r>
      <w:r>
        <w:rPr>
          <w:lang w:val="fr-FR"/>
        </w:rPr>
        <w:t>enfance, de l</w:t>
      </w:r>
      <w:r w:rsidR="00BB2233">
        <w:rPr>
          <w:lang w:val="fr-FR"/>
        </w:rPr>
        <w:t>’</w:t>
      </w:r>
      <w:r>
        <w:rPr>
          <w:lang w:val="fr-FR"/>
        </w:rPr>
        <w:t>adolescence et de la famille, le Ministère de la santé, le Ministère de l</w:t>
      </w:r>
      <w:r w:rsidR="00BB2233">
        <w:rPr>
          <w:lang w:val="fr-FR"/>
        </w:rPr>
        <w:t>’</w:t>
      </w:r>
      <w:r>
        <w:rPr>
          <w:lang w:val="fr-FR"/>
        </w:rPr>
        <w:t>éducation, le Ministère des affaires étrangères et de la coopération internationale, le Ministère de la sécurité, l</w:t>
      </w:r>
      <w:r w:rsidR="00BB2233">
        <w:rPr>
          <w:lang w:val="fr-FR"/>
        </w:rPr>
        <w:t>’</w:t>
      </w:r>
      <w:r>
        <w:rPr>
          <w:lang w:val="fr-FR"/>
        </w:rPr>
        <w:t>Institut hondurien du tourisme, l</w:t>
      </w:r>
      <w:r w:rsidR="00BB2233">
        <w:rPr>
          <w:lang w:val="fr-FR"/>
        </w:rPr>
        <w:t>’</w:t>
      </w:r>
      <w:r>
        <w:rPr>
          <w:lang w:val="fr-FR"/>
        </w:rPr>
        <w:t>Institut national des migrations, l</w:t>
      </w:r>
      <w:r w:rsidR="00BB2233">
        <w:rPr>
          <w:lang w:val="fr-FR"/>
        </w:rPr>
        <w:t>’</w:t>
      </w:r>
      <w:r>
        <w:rPr>
          <w:lang w:val="fr-FR"/>
        </w:rPr>
        <w:t>Institut national de la femme, le Programme de crédit solidaire, les collectivités locales et la Chambre nationale du tourisme du Honduras</w:t>
      </w:r>
      <w:r w:rsidR="00A054ED">
        <w:rPr>
          <w:lang w:val="fr-FR"/>
        </w:rPr>
        <w:t> </w:t>
      </w:r>
      <w:r>
        <w:rPr>
          <w:lang w:val="fr-FR"/>
        </w:rPr>
        <w:t>;</w:t>
      </w:r>
    </w:p>
    <w:p w14:paraId="22302724" w14:textId="77777777" w:rsidR="00CC625D" w:rsidRPr="0021007F" w:rsidRDefault="00CC625D" w:rsidP="00F878B7">
      <w:pPr>
        <w:pStyle w:val="SingleTxtG"/>
        <w:ind w:firstLine="567"/>
      </w:pPr>
      <w:r>
        <w:rPr>
          <w:lang w:val="fr-FR"/>
        </w:rPr>
        <w:t>e)</w:t>
      </w:r>
      <w:r>
        <w:rPr>
          <w:lang w:val="fr-FR"/>
        </w:rPr>
        <w:tab/>
        <w:t>Introduction à la lutte contre la violence domestique comprenant un module sur la traite des personnes. Cette formation a été suivie par 315 enquêteurs de la Police nationale et fonctionnaires du ministère public ;</w:t>
      </w:r>
    </w:p>
    <w:p w14:paraId="2C5A5996" w14:textId="02DC8730" w:rsidR="00CC625D" w:rsidRPr="0021007F" w:rsidRDefault="00CC625D" w:rsidP="00F878B7">
      <w:pPr>
        <w:pStyle w:val="SingleTxtG"/>
        <w:ind w:firstLine="567"/>
      </w:pPr>
      <w:r>
        <w:rPr>
          <w:lang w:val="fr-FR"/>
        </w:rPr>
        <w:t>f)</w:t>
      </w:r>
      <w:r>
        <w:rPr>
          <w:lang w:val="fr-FR"/>
        </w:rPr>
        <w:tab/>
        <w:t>Formation de 152 policiers sur la traite, le trafic de personnes et les infraction connexes par le Ministère de la sécurité, et de 500 policiers par la Commission interinstitutionnelle contre l</w:t>
      </w:r>
      <w:r w:rsidR="00BB2233">
        <w:rPr>
          <w:lang w:val="fr-FR"/>
        </w:rPr>
        <w:t>’</w:t>
      </w:r>
      <w:r>
        <w:rPr>
          <w:lang w:val="fr-FR"/>
        </w:rPr>
        <w:t>exploitation sexuelle à des fins commerciales et la traite des personnes au Honduras</w:t>
      </w:r>
      <w:r w:rsidR="00A054ED">
        <w:rPr>
          <w:lang w:val="fr-FR"/>
        </w:rPr>
        <w:t> </w:t>
      </w:r>
      <w:r>
        <w:rPr>
          <w:lang w:val="fr-FR"/>
        </w:rPr>
        <w:t>;</w:t>
      </w:r>
    </w:p>
    <w:p w14:paraId="212B8A3D" w14:textId="46810064" w:rsidR="00CC625D" w:rsidRPr="0021007F" w:rsidRDefault="00CC625D" w:rsidP="00F878B7">
      <w:pPr>
        <w:pStyle w:val="SingleTxtG"/>
        <w:ind w:firstLine="567"/>
      </w:pPr>
      <w:r>
        <w:rPr>
          <w:lang w:val="fr-FR"/>
        </w:rPr>
        <w:t>g)</w:t>
      </w:r>
      <w:r>
        <w:rPr>
          <w:lang w:val="fr-FR"/>
        </w:rPr>
        <w:tab/>
        <w:t>Formation aux outils d</w:t>
      </w:r>
      <w:r w:rsidR="00BB2233">
        <w:rPr>
          <w:lang w:val="fr-FR"/>
        </w:rPr>
        <w:t>’</w:t>
      </w:r>
      <w:r>
        <w:rPr>
          <w:lang w:val="fr-FR"/>
        </w:rPr>
        <w:t>enquête et de lutte contre la cybercriminalité, dispensée par l</w:t>
      </w:r>
      <w:r w:rsidR="00BB2233">
        <w:rPr>
          <w:lang w:val="fr-FR"/>
        </w:rPr>
        <w:t>’</w:t>
      </w:r>
      <w:r>
        <w:rPr>
          <w:lang w:val="fr-FR"/>
        </w:rPr>
        <w:t>Office des Nations Unies contre la drogue et le crime et le Centre international pour les enfants disparus et exploités à destination du personnel de la Commission en 2020</w:t>
      </w:r>
      <w:r w:rsidR="00A054ED">
        <w:rPr>
          <w:lang w:val="fr-FR"/>
        </w:rPr>
        <w:t> </w:t>
      </w:r>
      <w:r>
        <w:rPr>
          <w:lang w:val="fr-FR"/>
        </w:rPr>
        <w:t>;</w:t>
      </w:r>
    </w:p>
    <w:p w14:paraId="1E630939" w14:textId="472F5AD2" w:rsidR="00CC625D" w:rsidRPr="0021007F" w:rsidRDefault="00CC625D" w:rsidP="00F878B7">
      <w:pPr>
        <w:pStyle w:val="SingleTxtG"/>
        <w:ind w:firstLine="567"/>
      </w:pPr>
      <w:r>
        <w:rPr>
          <w:lang w:val="fr-FR"/>
        </w:rPr>
        <w:t>h)</w:t>
      </w:r>
      <w:r>
        <w:rPr>
          <w:lang w:val="fr-FR"/>
        </w:rPr>
        <w:tab/>
        <w:t>Formation sur la lutte locale contre la traite des personnes et le trafic de migrants, dispensée en 2020 par l</w:t>
      </w:r>
      <w:r w:rsidR="00BB2233">
        <w:rPr>
          <w:lang w:val="fr-FR"/>
        </w:rPr>
        <w:t>’</w:t>
      </w:r>
      <w:r>
        <w:rPr>
          <w:lang w:val="fr-FR"/>
        </w:rPr>
        <w:t>Institut national des migrations et l</w:t>
      </w:r>
      <w:r w:rsidR="00BB2233">
        <w:rPr>
          <w:lang w:val="fr-FR"/>
        </w:rPr>
        <w:t>’</w:t>
      </w:r>
      <w:r>
        <w:rPr>
          <w:lang w:val="fr-FR"/>
        </w:rPr>
        <w:t>OIM. Cette formation a été suivie par 120 fonctionnaires des centres de prise en charge des migrants en situation irrégulière, des délégations frontalières, des aéroports, des ports maritimes et du bureau central. La formation portait sur la différence entre la traite des personnes et le trafic illicite de migrants et expliquait comment recenser les besoins particuliers de protection des populations migrantes vulnérables afin d</w:t>
      </w:r>
      <w:r w:rsidR="00BB2233">
        <w:rPr>
          <w:lang w:val="fr-FR"/>
        </w:rPr>
        <w:t>’</w:t>
      </w:r>
      <w:r>
        <w:rPr>
          <w:lang w:val="fr-FR"/>
        </w:rPr>
        <w:t>adopter des approches spécialisées</w:t>
      </w:r>
      <w:r w:rsidR="00A054ED">
        <w:rPr>
          <w:lang w:val="fr-FR"/>
        </w:rPr>
        <w:t> </w:t>
      </w:r>
      <w:r>
        <w:rPr>
          <w:lang w:val="fr-FR"/>
        </w:rPr>
        <w:t>;</w:t>
      </w:r>
    </w:p>
    <w:p w14:paraId="586598FC" w14:textId="4AFC88FA" w:rsidR="00CC625D" w:rsidRPr="0021007F" w:rsidRDefault="00CC625D" w:rsidP="00F878B7">
      <w:pPr>
        <w:pStyle w:val="SingleTxtG"/>
        <w:ind w:firstLine="567"/>
      </w:pPr>
      <w:r>
        <w:rPr>
          <w:lang w:val="fr-FR"/>
        </w:rPr>
        <w:t>i)</w:t>
      </w:r>
      <w:r>
        <w:rPr>
          <w:lang w:val="fr-FR"/>
        </w:rPr>
        <w:tab/>
        <w:t>Formation de 227 membres des comités locaux de la Commission interinstitutionnelle contre l</w:t>
      </w:r>
      <w:r w:rsidR="00BB2233">
        <w:rPr>
          <w:lang w:val="fr-FR"/>
        </w:rPr>
        <w:t>’</w:t>
      </w:r>
      <w:r>
        <w:rPr>
          <w:lang w:val="fr-FR"/>
        </w:rPr>
        <w:t xml:space="preserve">exploitation sexuelle à des fins commerciales et la traite des personnes au Honduras dans les 18 départements. La formation portait sur les points suivants : caractéristiques de la traite des personnes, signes permettant de la reconnaître, </w:t>
      </w:r>
      <w:r>
        <w:rPr>
          <w:lang w:val="fr-FR"/>
        </w:rPr>
        <w:lastRenderedPageBreak/>
        <w:t>méthodes de recrutement des victimes, lien entre la traite et le trafic de migrants, et importance de repérer et d</w:t>
      </w:r>
      <w:r w:rsidR="00BB2233">
        <w:rPr>
          <w:lang w:val="fr-FR"/>
        </w:rPr>
        <w:t>’</w:t>
      </w:r>
      <w:r>
        <w:rPr>
          <w:lang w:val="fr-FR"/>
        </w:rPr>
        <w:t>orienter en toute sécurité les victimes potentielles vers des services de protection. Cette formation a été dispensée par l</w:t>
      </w:r>
      <w:r w:rsidR="00BB2233">
        <w:rPr>
          <w:lang w:val="fr-FR"/>
        </w:rPr>
        <w:t>’</w:t>
      </w:r>
      <w:r>
        <w:rPr>
          <w:lang w:val="fr-FR"/>
        </w:rPr>
        <w:t>OIM en 2020</w:t>
      </w:r>
      <w:r w:rsidRPr="0021007F">
        <w:rPr>
          <w:rStyle w:val="Appelnotedebasdep"/>
        </w:rPr>
        <w:footnoteReference w:id="76"/>
      </w:r>
      <w:r w:rsidR="001751A0">
        <w:rPr>
          <w:lang w:val="fr-FR"/>
        </w:rPr>
        <w:t> </w:t>
      </w:r>
      <w:r>
        <w:rPr>
          <w:lang w:val="fr-FR"/>
        </w:rPr>
        <w:t>;</w:t>
      </w:r>
    </w:p>
    <w:p w14:paraId="4CAAEE1D" w14:textId="0A4D29CA" w:rsidR="00CC625D" w:rsidRPr="0021007F" w:rsidRDefault="00CC625D" w:rsidP="00F878B7">
      <w:pPr>
        <w:pStyle w:val="SingleTxtG"/>
        <w:ind w:firstLine="567"/>
      </w:pPr>
      <w:r>
        <w:rPr>
          <w:lang w:val="fr-FR"/>
        </w:rPr>
        <w:t>j)</w:t>
      </w:r>
      <w:r>
        <w:rPr>
          <w:lang w:val="fr-FR"/>
        </w:rPr>
        <w:tab/>
        <w:t>Formation des juges, secrétaires et greffiers de la Cour suprême sur le portail Internet des tribunaux honduriens consacré aux alertes migratoires, en 2021</w:t>
      </w:r>
      <w:r w:rsidR="001751A0">
        <w:rPr>
          <w:lang w:val="fr-FR"/>
        </w:rPr>
        <w:t> </w:t>
      </w:r>
      <w:r>
        <w:rPr>
          <w:lang w:val="fr-FR"/>
        </w:rPr>
        <w:t>;</w:t>
      </w:r>
    </w:p>
    <w:p w14:paraId="547D9DF5" w14:textId="16C999C0" w:rsidR="00CC625D" w:rsidRPr="0021007F" w:rsidRDefault="00CC625D" w:rsidP="00F878B7">
      <w:pPr>
        <w:pStyle w:val="SingleTxtG"/>
        <w:ind w:firstLine="567"/>
      </w:pPr>
      <w:r>
        <w:rPr>
          <w:lang w:val="fr-FR"/>
        </w:rPr>
        <w:t>k)</w:t>
      </w:r>
      <w:r>
        <w:rPr>
          <w:lang w:val="fr-FR"/>
        </w:rPr>
        <w:tab/>
        <w:t>Formation de fonctionnaires du Ministère des droits de l</w:t>
      </w:r>
      <w:r w:rsidR="00BB2233">
        <w:rPr>
          <w:lang w:val="fr-FR"/>
        </w:rPr>
        <w:t>’</w:t>
      </w:r>
      <w:r>
        <w:rPr>
          <w:lang w:val="fr-FR"/>
        </w:rPr>
        <w:t>homme sur l</w:t>
      </w:r>
      <w:r w:rsidR="00BB2233">
        <w:rPr>
          <w:lang w:val="fr-FR"/>
        </w:rPr>
        <w:t>’</w:t>
      </w:r>
      <w:r>
        <w:rPr>
          <w:lang w:val="fr-FR"/>
        </w:rPr>
        <w:t>exploitation sexuelle, la traite et la violence à l</w:t>
      </w:r>
      <w:r w:rsidR="00BB2233">
        <w:rPr>
          <w:lang w:val="fr-FR"/>
        </w:rPr>
        <w:t>’</w:t>
      </w:r>
      <w:r>
        <w:rPr>
          <w:lang w:val="fr-FR"/>
        </w:rPr>
        <w:t>égard des femmes et des filles en 2021</w:t>
      </w:r>
      <w:r w:rsidRPr="0021007F">
        <w:rPr>
          <w:rStyle w:val="Appelnotedebasdep"/>
        </w:rPr>
        <w:footnoteReference w:id="77"/>
      </w:r>
      <w:r>
        <w:rPr>
          <w:lang w:val="fr-FR"/>
        </w:rPr>
        <w:t>.</w:t>
      </w:r>
    </w:p>
    <w:p w14:paraId="7221AE85" w14:textId="5F7F6BE5" w:rsidR="00CC625D" w:rsidRPr="0021007F" w:rsidRDefault="00CC625D" w:rsidP="00CC625D">
      <w:pPr>
        <w:pStyle w:val="SingleTxtG"/>
      </w:pPr>
      <w:r>
        <w:rPr>
          <w:lang w:val="fr-FR"/>
        </w:rPr>
        <w:t>126.</w:t>
      </w:r>
      <w:r>
        <w:rPr>
          <w:lang w:val="fr-FR"/>
        </w:rPr>
        <w:tab/>
        <w:t>En 2018, l</w:t>
      </w:r>
      <w:r w:rsidR="00BB2233">
        <w:rPr>
          <w:lang w:val="fr-FR"/>
        </w:rPr>
        <w:t>’</w:t>
      </w:r>
      <w:r>
        <w:rPr>
          <w:lang w:val="fr-FR"/>
        </w:rPr>
        <w:t>Institut national de la femme a formé 240</w:t>
      </w:r>
      <w:r w:rsidR="004A7F98">
        <w:rPr>
          <w:lang w:val="fr-FR"/>
        </w:rPr>
        <w:t> </w:t>
      </w:r>
      <w:r>
        <w:rPr>
          <w:lang w:val="fr-FR"/>
        </w:rPr>
        <w:t>policiers à la Feuille de route pour le signalement des cas de violence domestique. En 2019, il a organisé une formation diplômante destinée aux agents du système judiciaire, qui portait sur les droits humains des femmes, la violence fondée sur le genre et la traite des personnes. En 2018, le ministère public a formé 60</w:t>
      </w:r>
      <w:r w:rsidR="004A7F98">
        <w:rPr>
          <w:lang w:val="fr-FR"/>
        </w:rPr>
        <w:t> </w:t>
      </w:r>
      <w:r>
        <w:rPr>
          <w:lang w:val="fr-FR"/>
        </w:rPr>
        <w:t>personnes, dont des enseignants et des habitants de Puerto Cortés, à la protection des mineurs et à la lutte contre la traite et le trafic de personnes, le harcèlement, les crimes sexuels et la violation des droits dans les secteurs vulnérables</w:t>
      </w:r>
      <w:r w:rsidRPr="0021007F">
        <w:rPr>
          <w:rStyle w:val="Appelnotedebasdep"/>
        </w:rPr>
        <w:footnoteReference w:id="78"/>
      </w:r>
      <w:r>
        <w:rPr>
          <w:lang w:val="fr-FR"/>
        </w:rPr>
        <w:t>. Cette formation était dispensée par l</w:t>
      </w:r>
      <w:r w:rsidR="00BB2233">
        <w:rPr>
          <w:lang w:val="fr-FR"/>
        </w:rPr>
        <w:t>’</w:t>
      </w:r>
      <w:r>
        <w:rPr>
          <w:lang w:val="fr-FR"/>
        </w:rPr>
        <w:t>intermédiaire de l</w:t>
      </w:r>
      <w:r w:rsidR="00BB2233">
        <w:rPr>
          <w:lang w:val="fr-FR"/>
        </w:rPr>
        <w:t>’</w:t>
      </w:r>
      <w:r>
        <w:rPr>
          <w:lang w:val="fr-FR"/>
        </w:rPr>
        <w:t>Unité de lutte contre la traite des personnes, l</w:t>
      </w:r>
      <w:r w:rsidR="00BB2233">
        <w:rPr>
          <w:lang w:val="fr-FR"/>
        </w:rPr>
        <w:t>’</w:t>
      </w:r>
      <w:r>
        <w:rPr>
          <w:lang w:val="fr-FR"/>
        </w:rPr>
        <w:t xml:space="preserve">exploitation sexuelle à des fins commerciales et le trafic illicite de personnes de San Pedro </w:t>
      </w:r>
      <w:proofErr w:type="spellStart"/>
      <w:r>
        <w:rPr>
          <w:lang w:val="fr-FR"/>
        </w:rPr>
        <w:t>Sula</w:t>
      </w:r>
      <w:proofErr w:type="spellEnd"/>
      <w:r>
        <w:rPr>
          <w:lang w:val="fr-FR"/>
        </w:rPr>
        <w:t>, du Module de prise en charge spécialisée et du Bureau du Procureur spécial chargé de la protection de l</w:t>
      </w:r>
      <w:r w:rsidR="00BB2233">
        <w:rPr>
          <w:lang w:val="fr-FR"/>
        </w:rPr>
        <w:t>’</w:t>
      </w:r>
      <w:r>
        <w:rPr>
          <w:lang w:val="fr-FR"/>
        </w:rPr>
        <w:t>enfance.</w:t>
      </w:r>
    </w:p>
    <w:p w14:paraId="11312173" w14:textId="1FDFFD85" w:rsidR="00CC625D" w:rsidRPr="0021007F" w:rsidRDefault="00CC625D" w:rsidP="00CC625D">
      <w:pPr>
        <w:pStyle w:val="SingleTxtG"/>
      </w:pPr>
      <w:r>
        <w:rPr>
          <w:lang w:val="fr-FR"/>
        </w:rPr>
        <w:t>127.</w:t>
      </w:r>
      <w:r>
        <w:rPr>
          <w:lang w:val="fr-FR"/>
        </w:rPr>
        <w:tab/>
        <w:t>En juin 2021, l</w:t>
      </w:r>
      <w:r w:rsidR="00BB2233">
        <w:rPr>
          <w:lang w:val="fr-FR"/>
        </w:rPr>
        <w:t>’</w:t>
      </w:r>
      <w:r>
        <w:rPr>
          <w:lang w:val="fr-FR"/>
        </w:rPr>
        <w:t>École de formation du ministère public et l</w:t>
      </w:r>
      <w:r w:rsidR="00BB2233">
        <w:rPr>
          <w:lang w:val="fr-FR"/>
        </w:rPr>
        <w:t>’</w:t>
      </w:r>
      <w:r>
        <w:rPr>
          <w:lang w:val="fr-FR"/>
        </w:rPr>
        <w:t>Office des Nations Unies contre la drogue et le crime ont formé des procureurs et des enquêteurs au niveau national sur le thème de la cybercriminalité contre les enfants</w:t>
      </w:r>
      <w:r w:rsidRPr="0021007F">
        <w:rPr>
          <w:rStyle w:val="Appelnotedebasdep"/>
        </w:rPr>
        <w:footnoteReference w:id="79"/>
      </w:r>
      <w:r>
        <w:rPr>
          <w:lang w:val="fr-FR"/>
        </w:rPr>
        <w:t>. En octobre 2021, l</w:t>
      </w:r>
      <w:r w:rsidR="00BB2233">
        <w:rPr>
          <w:lang w:val="fr-FR"/>
        </w:rPr>
        <w:t>’</w:t>
      </w:r>
      <w:r>
        <w:rPr>
          <w:lang w:val="fr-FR"/>
        </w:rPr>
        <w:t>École de formation du ministère public, l</w:t>
      </w:r>
      <w:r w:rsidR="00BB2233">
        <w:rPr>
          <w:lang w:val="fr-FR"/>
        </w:rPr>
        <w:t>’</w:t>
      </w:r>
      <w:r>
        <w:rPr>
          <w:lang w:val="fr-FR"/>
        </w:rPr>
        <w:t>Unité de lutte contre la traite des personnes, l</w:t>
      </w:r>
      <w:r w:rsidR="00BB2233">
        <w:rPr>
          <w:lang w:val="fr-FR"/>
        </w:rPr>
        <w:t>’</w:t>
      </w:r>
      <w:r>
        <w:rPr>
          <w:lang w:val="fr-FR"/>
        </w:rPr>
        <w:t>exploitation sexuelle à des fins commerciales et le trafic illicite de personnes et l</w:t>
      </w:r>
      <w:r w:rsidR="00BB2233">
        <w:rPr>
          <w:lang w:val="fr-FR"/>
        </w:rPr>
        <w:t>’</w:t>
      </w:r>
      <w:r>
        <w:rPr>
          <w:lang w:val="fr-FR"/>
        </w:rPr>
        <w:t>Office des Nations Unies contre la drogue et le crime ont entrepris des activités visant à encadrer les programmes de formation spécialisée et de mentorat sur la traite des personnes (respectivement appelés MENTHOR et STARSOM). Le cadre ainsi créé devrait offrir un espace de coopération important pour renforcer les compétences et les connaissances des procureurs, des enquêteurs de police et des fonctionnaires chargés d</w:t>
      </w:r>
      <w:r w:rsidR="00BB2233">
        <w:rPr>
          <w:lang w:val="fr-FR"/>
        </w:rPr>
        <w:t>’</w:t>
      </w:r>
      <w:r>
        <w:rPr>
          <w:lang w:val="fr-FR"/>
        </w:rPr>
        <w:t>enquêter sur ces infractions</w:t>
      </w:r>
      <w:r w:rsidRPr="0021007F">
        <w:rPr>
          <w:rStyle w:val="Appelnotedebasdep"/>
        </w:rPr>
        <w:footnoteReference w:id="80"/>
      </w:r>
      <w:r>
        <w:rPr>
          <w:lang w:val="fr-FR"/>
        </w:rPr>
        <w:t>.</w:t>
      </w:r>
    </w:p>
    <w:p w14:paraId="24DCF971" w14:textId="319B4C95" w:rsidR="00CC625D" w:rsidRPr="0021007F" w:rsidRDefault="00CC625D" w:rsidP="00CC625D">
      <w:pPr>
        <w:pStyle w:val="SingleTxtG"/>
      </w:pPr>
      <w:r>
        <w:rPr>
          <w:lang w:val="fr-FR"/>
        </w:rPr>
        <w:t>128.</w:t>
      </w:r>
      <w:r>
        <w:rPr>
          <w:lang w:val="fr-FR"/>
        </w:rPr>
        <w:tab/>
        <w:t>En ce qui concerne la collecte systématique de données ventilées en vue de lutter contre la traite des personnes (alinéa c)), la Commission interinstitutionnelle contre l</w:t>
      </w:r>
      <w:r w:rsidR="00BB2233">
        <w:rPr>
          <w:lang w:val="fr-FR"/>
        </w:rPr>
        <w:t>’</w:t>
      </w:r>
      <w:r>
        <w:rPr>
          <w:lang w:val="fr-FR"/>
        </w:rPr>
        <w:t>exploitation sexuelle à des fins commerciales et la traite des personnes au Honduras fournit dans ses rapports annuels des données statistiques sur les infractions de traite des personnes et d</w:t>
      </w:r>
      <w:r w:rsidR="00BB2233">
        <w:rPr>
          <w:lang w:val="fr-FR"/>
        </w:rPr>
        <w:t>’</w:t>
      </w:r>
      <w:r>
        <w:rPr>
          <w:lang w:val="fr-FR"/>
        </w:rPr>
        <w:t>exploitation sexuelle</w:t>
      </w:r>
      <w:r w:rsidRPr="0021007F">
        <w:rPr>
          <w:rStyle w:val="Appelnotedebasdep"/>
        </w:rPr>
        <w:footnoteReference w:id="81"/>
      </w:r>
      <w:r>
        <w:rPr>
          <w:lang w:val="fr-FR"/>
        </w:rPr>
        <w:t>. Entre 2017 et 2020, la Commission a recensé 407</w:t>
      </w:r>
      <w:r w:rsidR="004A7F98">
        <w:rPr>
          <w:lang w:val="fr-FR"/>
        </w:rPr>
        <w:t> </w:t>
      </w:r>
      <w:r>
        <w:rPr>
          <w:lang w:val="fr-FR"/>
        </w:rPr>
        <w:t>nouvelles victimes de traite, dont 90</w:t>
      </w:r>
      <w:r w:rsidR="004A7F98">
        <w:rPr>
          <w:lang w:val="fr-FR"/>
        </w:rPr>
        <w:t> </w:t>
      </w:r>
      <w:r>
        <w:rPr>
          <w:lang w:val="fr-FR"/>
        </w:rPr>
        <w:t>% étaient des femmes et des enfants ou adolescents, et a assuré le suivi, la prise en charge et la protection de 605</w:t>
      </w:r>
      <w:r w:rsidR="004A7F98">
        <w:rPr>
          <w:lang w:val="fr-FR"/>
        </w:rPr>
        <w:t> </w:t>
      </w:r>
      <w:r>
        <w:rPr>
          <w:lang w:val="fr-FR"/>
        </w:rPr>
        <w:t>victimes.</w:t>
      </w:r>
    </w:p>
    <w:p w14:paraId="4C5A3486" w14:textId="71CA6340" w:rsidR="00CC625D" w:rsidRPr="0021007F" w:rsidRDefault="00CC625D" w:rsidP="004A7F98">
      <w:pPr>
        <w:pStyle w:val="SingleTxtG"/>
        <w:keepNext/>
        <w:keepLines/>
      </w:pPr>
      <w:r>
        <w:rPr>
          <w:lang w:val="fr-FR"/>
        </w:rPr>
        <w:lastRenderedPageBreak/>
        <w:t>129.</w:t>
      </w:r>
      <w:r>
        <w:rPr>
          <w:lang w:val="fr-FR"/>
        </w:rPr>
        <w:tab/>
        <w:t>Concernant l</w:t>
      </w:r>
      <w:r w:rsidR="00BB2233">
        <w:rPr>
          <w:lang w:val="fr-FR"/>
        </w:rPr>
        <w:t>’</w:t>
      </w:r>
      <w:r>
        <w:rPr>
          <w:lang w:val="fr-FR"/>
        </w:rPr>
        <w:t>adoption de mesures visant à poursuivre et à sanctionner comme il se doit les responsables de la traite des personnes (alinéa d)), il convient de souligner l</w:t>
      </w:r>
      <w:r w:rsidR="00BB2233">
        <w:rPr>
          <w:lang w:val="fr-FR"/>
        </w:rPr>
        <w:t>’</w:t>
      </w:r>
      <w:r>
        <w:rPr>
          <w:lang w:val="fr-FR"/>
        </w:rPr>
        <w:t>entrée en vigueur en novembre 2021 des modifications du nouveau Code pénal</w:t>
      </w:r>
      <w:r w:rsidRPr="0021007F">
        <w:rPr>
          <w:rStyle w:val="Appelnotedebasdep"/>
        </w:rPr>
        <w:footnoteReference w:id="82"/>
      </w:r>
      <w:r>
        <w:rPr>
          <w:lang w:val="fr-FR"/>
        </w:rPr>
        <w:t>, qui redéfinissent l</w:t>
      </w:r>
      <w:r w:rsidR="00BB2233">
        <w:rPr>
          <w:lang w:val="fr-FR"/>
        </w:rPr>
        <w:t>’</w:t>
      </w:r>
      <w:r>
        <w:rPr>
          <w:lang w:val="fr-FR"/>
        </w:rPr>
        <w:t xml:space="preserve">infraction de traite des personnes dans les termes suivants : </w:t>
      </w:r>
    </w:p>
    <w:p w14:paraId="3B9DD5AB" w14:textId="7E621460" w:rsidR="00CC625D" w:rsidRPr="0021007F" w:rsidRDefault="00CC625D" w:rsidP="004A7F98">
      <w:pPr>
        <w:pStyle w:val="SingleTxtG"/>
        <w:keepNext/>
        <w:keepLines/>
        <w:ind w:left="1701"/>
      </w:pPr>
      <w:r>
        <w:rPr>
          <w:lang w:val="fr-FR"/>
        </w:rPr>
        <w:t>« Article 219. Est coupable de l</w:t>
      </w:r>
      <w:r w:rsidR="00BB2233">
        <w:rPr>
          <w:lang w:val="fr-FR"/>
        </w:rPr>
        <w:t>’</w:t>
      </w:r>
      <w:r>
        <w:rPr>
          <w:lang w:val="fr-FR"/>
        </w:rPr>
        <w:t>infraction de traite des personnes, et passible d</w:t>
      </w:r>
      <w:r w:rsidR="00BB2233">
        <w:rPr>
          <w:lang w:val="fr-FR"/>
        </w:rPr>
        <w:t>’</w:t>
      </w:r>
      <w:r>
        <w:rPr>
          <w:lang w:val="fr-FR"/>
        </w:rPr>
        <w:t>une peine d</w:t>
      </w:r>
      <w:r w:rsidR="00BB2233">
        <w:rPr>
          <w:lang w:val="fr-FR"/>
        </w:rPr>
        <w:t>’</w:t>
      </w:r>
      <w:r>
        <w:rPr>
          <w:lang w:val="fr-FR"/>
        </w:rPr>
        <w:t>emprisonnement de dix (10) à quinze (15) ans, quiconque facilite, promeut ou exécute le recrutement, le transport, le transfert, l</w:t>
      </w:r>
      <w:r w:rsidR="00BB2233">
        <w:rPr>
          <w:lang w:val="fr-FR"/>
        </w:rPr>
        <w:t>’</w:t>
      </w:r>
      <w:r>
        <w:rPr>
          <w:lang w:val="fr-FR"/>
        </w:rPr>
        <w:t>hébergement ou l</w:t>
      </w:r>
      <w:r w:rsidR="00BB2233">
        <w:rPr>
          <w:lang w:val="fr-FR"/>
        </w:rPr>
        <w:t>’</w:t>
      </w:r>
      <w:r>
        <w:rPr>
          <w:lang w:val="fr-FR"/>
        </w:rPr>
        <w:t>accueil de personnes à l</w:t>
      </w:r>
      <w:r w:rsidR="00BB2233">
        <w:rPr>
          <w:lang w:val="fr-FR"/>
        </w:rPr>
        <w:t>’</w:t>
      </w:r>
      <w:r>
        <w:rPr>
          <w:lang w:val="fr-FR"/>
        </w:rPr>
        <w:t>intérieur ou à l</w:t>
      </w:r>
      <w:r w:rsidR="00BB2233">
        <w:rPr>
          <w:lang w:val="fr-FR"/>
        </w:rPr>
        <w:t>’</w:t>
      </w:r>
      <w:r>
        <w:rPr>
          <w:lang w:val="fr-FR"/>
        </w:rPr>
        <w:t>extérieur du territoire national, dans le but de les utiliser ou de les contraindre à tout type d</w:t>
      </w:r>
      <w:r w:rsidR="00BB2233">
        <w:rPr>
          <w:lang w:val="fr-FR"/>
        </w:rPr>
        <w:t>’</w:t>
      </w:r>
      <w:r>
        <w:rPr>
          <w:lang w:val="fr-FR"/>
        </w:rPr>
        <w:t>exploitation, à savoir :</w:t>
      </w:r>
    </w:p>
    <w:p w14:paraId="311AC48F" w14:textId="2E1C5345" w:rsidR="00CC625D" w:rsidRPr="0021007F" w:rsidRDefault="00CC625D" w:rsidP="001751A0">
      <w:pPr>
        <w:pStyle w:val="SingleTxtG"/>
        <w:ind w:left="1701"/>
      </w:pPr>
      <w:r>
        <w:rPr>
          <w:lang w:val="fr-FR"/>
        </w:rPr>
        <w:t>1)</w:t>
      </w:r>
      <w:r>
        <w:rPr>
          <w:lang w:val="fr-FR"/>
        </w:rPr>
        <w:tab/>
        <w:t>L</w:t>
      </w:r>
      <w:r w:rsidR="00BB2233">
        <w:rPr>
          <w:lang w:val="fr-FR"/>
        </w:rPr>
        <w:t>’</w:t>
      </w:r>
      <w:r>
        <w:rPr>
          <w:lang w:val="fr-FR"/>
        </w:rPr>
        <w:t>exploitation dans des conditions d</w:t>
      </w:r>
      <w:r w:rsidR="00BB2233">
        <w:rPr>
          <w:lang w:val="fr-FR"/>
        </w:rPr>
        <w:t>’</w:t>
      </w:r>
      <w:r>
        <w:rPr>
          <w:lang w:val="fr-FR"/>
        </w:rPr>
        <w:t>esclavage, d</w:t>
      </w:r>
      <w:r w:rsidR="00BB2233">
        <w:rPr>
          <w:lang w:val="fr-FR"/>
        </w:rPr>
        <w:t>’</w:t>
      </w:r>
      <w:r>
        <w:rPr>
          <w:lang w:val="fr-FR"/>
        </w:rPr>
        <w:t>asservissement, de services forcés ou de travail forcé, y compris la mendicité et l</w:t>
      </w:r>
      <w:r w:rsidR="00BB2233">
        <w:rPr>
          <w:lang w:val="fr-FR"/>
        </w:rPr>
        <w:t>’</w:t>
      </w:r>
      <w:r>
        <w:rPr>
          <w:lang w:val="fr-FR"/>
        </w:rPr>
        <w:t>obligation de se livrer à des activités délictueuses</w:t>
      </w:r>
      <w:r w:rsidR="00A054ED">
        <w:rPr>
          <w:lang w:val="fr-FR"/>
        </w:rPr>
        <w:t> </w:t>
      </w:r>
      <w:r>
        <w:rPr>
          <w:lang w:val="fr-FR"/>
        </w:rPr>
        <w:t>;</w:t>
      </w:r>
    </w:p>
    <w:p w14:paraId="6AF367B5" w14:textId="6E0F5326" w:rsidR="00CC625D" w:rsidRPr="0021007F" w:rsidRDefault="00CC625D" w:rsidP="001751A0">
      <w:pPr>
        <w:pStyle w:val="SingleTxtG"/>
        <w:ind w:left="1701"/>
      </w:pPr>
      <w:r>
        <w:rPr>
          <w:lang w:val="fr-FR"/>
        </w:rPr>
        <w:t>2)</w:t>
      </w:r>
      <w:r>
        <w:rPr>
          <w:lang w:val="fr-FR"/>
        </w:rPr>
        <w:tab/>
        <w:t>L</w:t>
      </w:r>
      <w:r w:rsidR="00BB2233">
        <w:rPr>
          <w:lang w:val="fr-FR"/>
        </w:rPr>
        <w:t>’</w:t>
      </w:r>
      <w:r>
        <w:rPr>
          <w:lang w:val="fr-FR"/>
        </w:rPr>
        <w:t>exploitation sexuelle forcée ou commerciale</w:t>
      </w:r>
      <w:r w:rsidR="00A054ED">
        <w:rPr>
          <w:lang w:val="fr-FR"/>
        </w:rPr>
        <w:t> </w:t>
      </w:r>
      <w:r>
        <w:rPr>
          <w:lang w:val="fr-FR"/>
        </w:rPr>
        <w:t>;</w:t>
      </w:r>
    </w:p>
    <w:p w14:paraId="16DE68B8" w14:textId="5D81DFAF" w:rsidR="00CC625D" w:rsidRPr="0021007F" w:rsidRDefault="00CC625D" w:rsidP="001751A0">
      <w:pPr>
        <w:pStyle w:val="SingleTxtG"/>
        <w:ind w:left="1701"/>
      </w:pPr>
      <w:r>
        <w:rPr>
          <w:lang w:val="fr-FR"/>
        </w:rPr>
        <w:t>3)</w:t>
      </w:r>
      <w:r>
        <w:rPr>
          <w:lang w:val="fr-FR"/>
        </w:rPr>
        <w:tab/>
        <w:t>Le mariage ou l</w:t>
      </w:r>
      <w:r w:rsidR="00BB2233">
        <w:rPr>
          <w:lang w:val="fr-FR"/>
        </w:rPr>
        <w:t>’</w:t>
      </w:r>
      <w:r>
        <w:rPr>
          <w:lang w:val="fr-FR"/>
        </w:rPr>
        <w:t>union de fait serviles ou forcés</w:t>
      </w:r>
      <w:r w:rsidR="00A054ED">
        <w:rPr>
          <w:lang w:val="fr-FR"/>
        </w:rPr>
        <w:t> </w:t>
      </w:r>
      <w:r>
        <w:rPr>
          <w:lang w:val="fr-FR"/>
        </w:rPr>
        <w:t>;</w:t>
      </w:r>
    </w:p>
    <w:p w14:paraId="6D6405ED" w14:textId="77777777" w:rsidR="00CC625D" w:rsidRPr="0021007F" w:rsidRDefault="00CC625D" w:rsidP="001751A0">
      <w:pPr>
        <w:pStyle w:val="SingleTxtG"/>
        <w:ind w:left="1701"/>
      </w:pPr>
      <w:r>
        <w:rPr>
          <w:lang w:val="fr-FR"/>
        </w:rPr>
        <w:t>4)</w:t>
      </w:r>
      <w:r>
        <w:rPr>
          <w:lang w:val="fr-FR"/>
        </w:rPr>
        <w:tab/>
        <w:t>Le fait de provoquer une grossesse forcée ;</w:t>
      </w:r>
    </w:p>
    <w:p w14:paraId="31443FF2" w14:textId="73D84560" w:rsidR="00CC625D" w:rsidRPr="0021007F" w:rsidRDefault="00CC625D" w:rsidP="001751A0">
      <w:pPr>
        <w:pStyle w:val="SingleTxtG"/>
        <w:ind w:left="1701"/>
      </w:pPr>
      <w:r>
        <w:rPr>
          <w:lang w:val="fr-FR"/>
        </w:rPr>
        <w:t>5)</w:t>
      </w:r>
      <w:r>
        <w:rPr>
          <w:lang w:val="fr-FR"/>
        </w:rPr>
        <w:tab/>
        <w:t>le prélèvement d</w:t>
      </w:r>
      <w:r w:rsidR="00BB2233">
        <w:rPr>
          <w:lang w:val="fr-FR"/>
        </w:rPr>
        <w:t>’</w:t>
      </w:r>
      <w:r>
        <w:rPr>
          <w:lang w:val="fr-FR"/>
        </w:rPr>
        <w:t>organes ou de tissus corporels, ou de leurs composants dérivés</w:t>
      </w:r>
      <w:r w:rsidR="00A054ED">
        <w:rPr>
          <w:lang w:val="fr-FR"/>
        </w:rPr>
        <w:t> </w:t>
      </w:r>
      <w:r>
        <w:rPr>
          <w:lang w:val="fr-FR"/>
        </w:rPr>
        <w:t>;</w:t>
      </w:r>
    </w:p>
    <w:p w14:paraId="225601A8" w14:textId="7AB3B1FD" w:rsidR="00CC625D" w:rsidRPr="0021007F" w:rsidRDefault="00CC625D" w:rsidP="001751A0">
      <w:pPr>
        <w:pStyle w:val="SingleTxtG"/>
        <w:ind w:left="1701"/>
      </w:pPr>
      <w:r>
        <w:rPr>
          <w:lang w:val="fr-FR"/>
        </w:rPr>
        <w:t>6)</w:t>
      </w:r>
      <w:r>
        <w:rPr>
          <w:lang w:val="fr-FR"/>
        </w:rPr>
        <w:tab/>
        <w:t>L</w:t>
      </w:r>
      <w:r w:rsidR="00BB2233">
        <w:rPr>
          <w:lang w:val="fr-FR"/>
        </w:rPr>
        <w:t>’</w:t>
      </w:r>
      <w:r>
        <w:rPr>
          <w:lang w:val="fr-FR"/>
        </w:rPr>
        <w:t>expérimentation en vue de l</w:t>
      </w:r>
      <w:r w:rsidR="00BB2233">
        <w:rPr>
          <w:lang w:val="fr-FR"/>
        </w:rPr>
        <w:t>’</w:t>
      </w:r>
      <w:r>
        <w:rPr>
          <w:lang w:val="fr-FR"/>
        </w:rPr>
        <w:t>administration de médicaments, de principes actifs, de substances ou de l</w:t>
      </w:r>
      <w:r w:rsidR="00BB2233">
        <w:rPr>
          <w:lang w:val="fr-FR"/>
        </w:rPr>
        <w:t>’</w:t>
      </w:r>
      <w:r>
        <w:rPr>
          <w:lang w:val="fr-FR"/>
        </w:rPr>
        <w:t>application de techniques cliniques ;</w:t>
      </w:r>
    </w:p>
    <w:p w14:paraId="588A3C3B" w14:textId="5AC0208F" w:rsidR="00CC625D" w:rsidRPr="0021007F" w:rsidRDefault="00CC625D" w:rsidP="001751A0">
      <w:pPr>
        <w:pStyle w:val="SingleTxtG"/>
        <w:ind w:left="1701"/>
      </w:pPr>
      <w:r>
        <w:rPr>
          <w:lang w:val="fr-FR"/>
        </w:rPr>
        <w:t>7)</w:t>
      </w:r>
      <w:r>
        <w:rPr>
          <w:lang w:val="fr-FR"/>
        </w:rPr>
        <w:tab/>
        <w:t>Toute autre fin prévue par la loi contre la traite des personnes. »</w:t>
      </w:r>
      <w:r w:rsidR="004A7F98">
        <w:rPr>
          <w:lang w:val="fr-FR"/>
        </w:rPr>
        <w:t>.</w:t>
      </w:r>
    </w:p>
    <w:p w14:paraId="4A359819" w14:textId="1D7BD149" w:rsidR="00CC625D" w:rsidRPr="0021007F" w:rsidRDefault="00CC625D" w:rsidP="00CC625D">
      <w:pPr>
        <w:pStyle w:val="SingleTxtG"/>
      </w:pPr>
      <w:r>
        <w:rPr>
          <w:lang w:val="fr-FR"/>
        </w:rPr>
        <w:t>130.</w:t>
      </w:r>
      <w:r>
        <w:rPr>
          <w:lang w:val="fr-FR"/>
        </w:rPr>
        <w:tab/>
        <w:t>De plus, le nouveau Code pénal majore d</w:t>
      </w:r>
      <w:r w:rsidR="00BB2233">
        <w:rPr>
          <w:lang w:val="fr-FR"/>
        </w:rPr>
        <w:t>’</w:t>
      </w:r>
      <w:r>
        <w:rPr>
          <w:lang w:val="fr-FR"/>
        </w:rPr>
        <w:t>un tiers ces peines dans l</w:t>
      </w:r>
      <w:r w:rsidR="00BB2233">
        <w:rPr>
          <w:lang w:val="fr-FR"/>
        </w:rPr>
        <w:t>’</w:t>
      </w:r>
      <w:r>
        <w:rPr>
          <w:lang w:val="fr-FR"/>
        </w:rPr>
        <w:t>un quelconque des cas suivants</w:t>
      </w:r>
      <w:r w:rsidR="00A054ED">
        <w:rPr>
          <w:lang w:val="fr-FR"/>
        </w:rPr>
        <w:t> </w:t>
      </w:r>
      <w:r>
        <w:rPr>
          <w:lang w:val="fr-FR"/>
        </w:rPr>
        <w:t>:</w:t>
      </w:r>
    </w:p>
    <w:p w14:paraId="0518C9CF" w14:textId="768D3521" w:rsidR="00CC625D" w:rsidRPr="0021007F" w:rsidRDefault="00CC625D" w:rsidP="001751A0">
      <w:pPr>
        <w:pStyle w:val="SingleTxtG"/>
        <w:ind w:firstLine="567"/>
      </w:pPr>
      <w:r>
        <w:rPr>
          <w:lang w:val="fr-FR"/>
        </w:rPr>
        <w:t>a)</w:t>
      </w:r>
      <w:r>
        <w:rPr>
          <w:lang w:val="fr-FR"/>
        </w:rPr>
        <w:tab/>
        <w:t>Recours à la violence, intimidation, tromperie ou abus d</w:t>
      </w:r>
      <w:r w:rsidR="00BB2233">
        <w:rPr>
          <w:lang w:val="fr-FR"/>
        </w:rPr>
        <w:t>’</w:t>
      </w:r>
      <w:r>
        <w:rPr>
          <w:lang w:val="fr-FR"/>
        </w:rPr>
        <w:t>une situation de supériorité ou de besoin de la victime</w:t>
      </w:r>
      <w:r w:rsidR="00A054ED">
        <w:rPr>
          <w:lang w:val="fr-FR"/>
        </w:rPr>
        <w:t> </w:t>
      </w:r>
      <w:r>
        <w:rPr>
          <w:lang w:val="fr-FR"/>
        </w:rPr>
        <w:t>;</w:t>
      </w:r>
    </w:p>
    <w:p w14:paraId="2302ABB2" w14:textId="17ADEC49" w:rsidR="00CC625D" w:rsidRPr="0021007F" w:rsidRDefault="00CC625D" w:rsidP="001751A0">
      <w:pPr>
        <w:pStyle w:val="SingleTxtG"/>
        <w:ind w:firstLine="567"/>
      </w:pPr>
      <w:r>
        <w:rPr>
          <w:lang w:val="fr-FR"/>
        </w:rPr>
        <w:t>b)</w:t>
      </w:r>
      <w:r>
        <w:rPr>
          <w:lang w:val="fr-FR"/>
        </w:rPr>
        <w:tab/>
        <w:t>Offre ou acceptation de paiements ou d</w:t>
      </w:r>
      <w:r w:rsidR="00BB2233">
        <w:rPr>
          <w:lang w:val="fr-FR"/>
        </w:rPr>
        <w:t>’</w:t>
      </w:r>
      <w:r>
        <w:rPr>
          <w:lang w:val="fr-FR"/>
        </w:rPr>
        <w:t>avantages en vue d</w:t>
      </w:r>
      <w:r w:rsidR="00BB2233">
        <w:rPr>
          <w:lang w:val="fr-FR"/>
        </w:rPr>
        <w:t>’</w:t>
      </w:r>
      <w:r>
        <w:rPr>
          <w:lang w:val="fr-FR"/>
        </w:rPr>
        <w:t>obtenir le consentement d</w:t>
      </w:r>
      <w:r w:rsidR="00BB2233">
        <w:rPr>
          <w:lang w:val="fr-FR"/>
        </w:rPr>
        <w:t>’</w:t>
      </w:r>
      <w:r>
        <w:rPr>
          <w:lang w:val="fr-FR"/>
        </w:rPr>
        <w:t>une personne exerçant un contrôle sur la victime ;</w:t>
      </w:r>
    </w:p>
    <w:p w14:paraId="3881868F" w14:textId="77777777" w:rsidR="00CC625D" w:rsidRPr="0021007F" w:rsidRDefault="00CC625D" w:rsidP="001751A0">
      <w:pPr>
        <w:pStyle w:val="SingleTxtG"/>
        <w:ind w:firstLine="567"/>
      </w:pPr>
      <w:r>
        <w:rPr>
          <w:lang w:val="fr-FR"/>
        </w:rPr>
        <w:t>c)</w:t>
      </w:r>
      <w:r>
        <w:rPr>
          <w:lang w:val="fr-FR"/>
        </w:rPr>
        <w:tab/>
        <w:t>Victime âgée de moins de 18 ans.</w:t>
      </w:r>
    </w:p>
    <w:p w14:paraId="5C13ECF2" w14:textId="245B39F7" w:rsidR="00CC625D" w:rsidRPr="0021007F" w:rsidRDefault="00CC625D" w:rsidP="00CC625D">
      <w:pPr>
        <w:pStyle w:val="SingleTxtG"/>
      </w:pPr>
      <w:r>
        <w:rPr>
          <w:lang w:val="fr-FR"/>
        </w:rPr>
        <w:t>131.</w:t>
      </w:r>
      <w:r>
        <w:rPr>
          <w:lang w:val="fr-FR"/>
        </w:rPr>
        <w:tab/>
        <w:t>Le nouveau Code pénal en vigueur porte les peines de cinq à huit ans et de dix à quinze</w:t>
      </w:r>
      <w:r w:rsidR="00F43AAE">
        <w:rPr>
          <w:lang w:val="fr-FR"/>
        </w:rPr>
        <w:t> </w:t>
      </w:r>
      <w:r>
        <w:rPr>
          <w:lang w:val="fr-FR"/>
        </w:rPr>
        <w:t>ans</w:t>
      </w:r>
      <w:r w:rsidRPr="0021007F">
        <w:rPr>
          <w:rStyle w:val="Appelnotedebasdep"/>
        </w:rPr>
        <w:footnoteReference w:id="83"/>
      </w:r>
      <w:r>
        <w:rPr>
          <w:lang w:val="fr-FR"/>
        </w:rPr>
        <w:t>.</w:t>
      </w:r>
    </w:p>
    <w:p w14:paraId="0375E752" w14:textId="3C0C9832" w:rsidR="00CC625D" w:rsidRPr="0021007F" w:rsidRDefault="00CC625D" w:rsidP="00CC625D">
      <w:pPr>
        <w:pStyle w:val="SingleTxtG"/>
      </w:pPr>
      <w:r>
        <w:rPr>
          <w:lang w:val="fr-FR"/>
        </w:rPr>
        <w:t>132.</w:t>
      </w:r>
      <w:r>
        <w:rPr>
          <w:lang w:val="fr-FR"/>
        </w:rPr>
        <w:tab/>
        <w:t>En outre, le Code pénal dispose que le consentement de la victime n</w:t>
      </w:r>
      <w:r w:rsidR="00BB2233">
        <w:rPr>
          <w:lang w:val="fr-FR"/>
        </w:rPr>
        <w:t>’</w:t>
      </w:r>
      <w:r>
        <w:rPr>
          <w:lang w:val="fr-FR"/>
        </w:rPr>
        <w:t>est pas pertinent lorsque l</w:t>
      </w:r>
      <w:r w:rsidR="00BB2233">
        <w:rPr>
          <w:lang w:val="fr-FR"/>
        </w:rPr>
        <w:t>’</w:t>
      </w:r>
      <w:r>
        <w:rPr>
          <w:lang w:val="fr-FR"/>
        </w:rPr>
        <w:t>un des moyens susmentionnés a été utilisé et que la victime est âgée de moins de 18</w:t>
      </w:r>
      <w:r w:rsidR="00F43AAE">
        <w:rPr>
          <w:lang w:val="fr-FR"/>
        </w:rPr>
        <w:t> </w:t>
      </w:r>
      <w:r>
        <w:rPr>
          <w:lang w:val="fr-FR"/>
        </w:rPr>
        <w:t>ans. L</w:t>
      </w:r>
      <w:r w:rsidR="00BB2233">
        <w:rPr>
          <w:lang w:val="fr-FR"/>
        </w:rPr>
        <w:t>’</w:t>
      </w:r>
      <w:r>
        <w:rPr>
          <w:lang w:val="fr-FR"/>
        </w:rPr>
        <w:t>article</w:t>
      </w:r>
      <w:r w:rsidR="00F43AAE">
        <w:rPr>
          <w:lang w:val="fr-FR"/>
        </w:rPr>
        <w:t> </w:t>
      </w:r>
      <w:r>
        <w:rPr>
          <w:lang w:val="fr-FR"/>
        </w:rPr>
        <w:t>220 augmente d</w:t>
      </w:r>
      <w:r w:rsidR="00BB2233">
        <w:rPr>
          <w:lang w:val="fr-FR"/>
        </w:rPr>
        <w:t>’</w:t>
      </w:r>
      <w:r>
        <w:rPr>
          <w:lang w:val="fr-FR"/>
        </w:rPr>
        <w:t>un tiers les peines prévues en cas de danger pour la vie, l</w:t>
      </w:r>
      <w:r w:rsidR="00BB2233">
        <w:rPr>
          <w:lang w:val="fr-FR"/>
        </w:rPr>
        <w:t>’</w:t>
      </w:r>
      <w:r>
        <w:rPr>
          <w:lang w:val="fr-FR"/>
        </w:rPr>
        <w:t>intégrité physique ou psychique ou la santé de la victime, lorsque la victime est vulnérable compte tenu de son âge, d</w:t>
      </w:r>
      <w:r w:rsidR="00BB2233">
        <w:rPr>
          <w:lang w:val="fr-FR"/>
        </w:rPr>
        <w:t>’</w:t>
      </w:r>
      <w:r>
        <w:rPr>
          <w:lang w:val="fr-FR"/>
        </w:rPr>
        <w:t>une maladie ou d</w:t>
      </w:r>
      <w:r w:rsidR="00BB2233">
        <w:rPr>
          <w:lang w:val="fr-FR"/>
        </w:rPr>
        <w:t>’</w:t>
      </w:r>
      <w:r>
        <w:rPr>
          <w:lang w:val="fr-FR"/>
        </w:rPr>
        <w:t>un handicap ou qu</w:t>
      </w:r>
      <w:r w:rsidR="00BB2233">
        <w:rPr>
          <w:lang w:val="fr-FR"/>
        </w:rPr>
        <w:t>’</w:t>
      </w:r>
      <w:r>
        <w:rPr>
          <w:lang w:val="fr-FR"/>
        </w:rPr>
        <w:t>il s</w:t>
      </w:r>
      <w:r w:rsidR="00BB2233">
        <w:rPr>
          <w:lang w:val="fr-FR"/>
        </w:rPr>
        <w:t>’</w:t>
      </w:r>
      <w:r>
        <w:rPr>
          <w:lang w:val="fr-FR"/>
        </w:rPr>
        <w:t>agit d</w:t>
      </w:r>
      <w:r w:rsidR="00BB2233">
        <w:rPr>
          <w:lang w:val="fr-FR"/>
        </w:rPr>
        <w:t>’</w:t>
      </w:r>
      <w:r>
        <w:rPr>
          <w:lang w:val="fr-FR"/>
        </w:rPr>
        <w:t>une femme enceinte, ou lorsque les faits ont été commis par un fonctionnaire ou un employé de l</w:t>
      </w:r>
      <w:r w:rsidR="00BB2233">
        <w:rPr>
          <w:lang w:val="fr-FR"/>
        </w:rPr>
        <w:t>’</w:t>
      </w:r>
      <w:r>
        <w:rPr>
          <w:lang w:val="fr-FR"/>
        </w:rPr>
        <w:t>État. Dans ce cas, la sanction est assortie d</w:t>
      </w:r>
      <w:r w:rsidR="00BB2233">
        <w:rPr>
          <w:lang w:val="fr-FR"/>
        </w:rPr>
        <w:t>’</w:t>
      </w:r>
      <w:r>
        <w:rPr>
          <w:lang w:val="fr-FR"/>
        </w:rPr>
        <w:t>une interdiction absolue d</w:t>
      </w:r>
      <w:r w:rsidR="00BB2233">
        <w:rPr>
          <w:lang w:val="fr-FR"/>
        </w:rPr>
        <w:t>’</w:t>
      </w:r>
      <w:r>
        <w:rPr>
          <w:lang w:val="fr-FR"/>
        </w:rPr>
        <w:t>exercer une fonction publique pendant une durée égale au double de la durée de la peine d</w:t>
      </w:r>
      <w:r w:rsidR="00BB2233">
        <w:rPr>
          <w:lang w:val="fr-FR"/>
        </w:rPr>
        <w:t>’</w:t>
      </w:r>
      <w:r>
        <w:rPr>
          <w:lang w:val="fr-FR"/>
        </w:rPr>
        <w:t>emprisonnement imposée.</w:t>
      </w:r>
    </w:p>
    <w:p w14:paraId="5D37DB60" w14:textId="014B7DB0" w:rsidR="00CC625D" w:rsidRPr="0021007F" w:rsidRDefault="00CC625D" w:rsidP="00CC625D">
      <w:pPr>
        <w:pStyle w:val="SingleTxtG"/>
      </w:pPr>
      <w:r>
        <w:rPr>
          <w:lang w:val="fr-FR"/>
        </w:rPr>
        <w:t>133.</w:t>
      </w:r>
      <w:r>
        <w:rPr>
          <w:lang w:val="fr-FR"/>
        </w:rPr>
        <w:tab/>
        <w:t>Le Code pénal prévoit également des sanctions contre les personnes morales responsables des infractions susmentionnées, avec des peines allant de la dissolution de la personnalité morale au versement d</w:t>
      </w:r>
      <w:r w:rsidR="00BB2233">
        <w:rPr>
          <w:lang w:val="fr-FR"/>
        </w:rPr>
        <w:t>’</w:t>
      </w:r>
      <w:r>
        <w:rPr>
          <w:lang w:val="fr-FR"/>
        </w:rPr>
        <w:t>une amende d</w:t>
      </w:r>
      <w:r w:rsidR="00BB2233">
        <w:rPr>
          <w:lang w:val="fr-FR"/>
        </w:rPr>
        <w:t>’</w:t>
      </w:r>
      <w:r>
        <w:rPr>
          <w:lang w:val="fr-FR"/>
        </w:rPr>
        <w:t>un montant équivalent à 1 000 à 2</w:t>
      </w:r>
      <w:r w:rsidR="00F43AAE">
        <w:rPr>
          <w:lang w:val="fr-FR"/>
        </w:rPr>
        <w:t> </w:t>
      </w:r>
      <w:r>
        <w:rPr>
          <w:lang w:val="fr-FR"/>
        </w:rPr>
        <w:t>000</w:t>
      </w:r>
      <w:r w:rsidR="00F43AAE">
        <w:rPr>
          <w:lang w:val="fr-FR"/>
        </w:rPr>
        <w:t> </w:t>
      </w:r>
      <w:r>
        <w:rPr>
          <w:lang w:val="fr-FR"/>
        </w:rPr>
        <w:t>jours de salaire minimum. En outre, il définit l</w:t>
      </w:r>
      <w:r w:rsidR="00BB2233">
        <w:rPr>
          <w:lang w:val="fr-FR"/>
        </w:rPr>
        <w:t>’</w:t>
      </w:r>
      <w:r>
        <w:rPr>
          <w:lang w:val="fr-FR"/>
        </w:rPr>
        <w:t>exploitation par le travail et l</w:t>
      </w:r>
      <w:r w:rsidR="00BB2233">
        <w:rPr>
          <w:lang w:val="fr-FR"/>
        </w:rPr>
        <w:t>’</w:t>
      </w:r>
      <w:r>
        <w:rPr>
          <w:lang w:val="fr-FR"/>
        </w:rPr>
        <w:t>asservissement comme des infractions autonomes, et prévoit l</w:t>
      </w:r>
      <w:r w:rsidR="00BB2233">
        <w:rPr>
          <w:lang w:val="fr-FR"/>
        </w:rPr>
        <w:t>’</w:t>
      </w:r>
      <w:r>
        <w:rPr>
          <w:lang w:val="fr-FR"/>
        </w:rPr>
        <w:t>infraction de construction ou de mise à disposition de pistes d</w:t>
      </w:r>
      <w:r w:rsidR="00BB2233">
        <w:rPr>
          <w:lang w:val="fr-FR"/>
        </w:rPr>
        <w:t>’</w:t>
      </w:r>
      <w:r>
        <w:rPr>
          <w:lang w:val="fr-FR"/>
        </w:rPr>
        <w:t>atterrissage destinées à être utilisées pour la commission d</w:t>
      </w:r>
      <w:r w:rsidR="00BB2233">
        <w:rPr>
          <w:lang w:val="fr-FR"/>
        </w:rPr>
        <w:t>’</w:t>
      </w:r>
      <w:r>
        <w:rPr>
          <w:lang w:val="fr-FR"/>
        </w:rPr>
        <w:t>infractions telles que la traite des personnes.</w:t>
      </w:r>
    </w:p>
    <w:p w14:paraId="42E7E09F" w14:textId="4395BA73" w:rsidR="00CC625D" w:rsidRPr="0021007F" w:rsidRDefault="00CC625D" w:rsidP="00CC625D">
      <w:pPr>
        <w:pStyle w:val="SingleTxtG"/>
      </w:pPr>
      <w:r>
        <w:rPr>
          <w:lang w:val="fr-FR"/>
        </w:rPr>
        <w:t>134.</w:t>
      </w:r>
      <w:r>
        <w:rPr>
          <w:lang w:val="fr-FR"/>
        </w:rPr>
        <w:tab/>
        <w:t>Depuis 2017, les enquêtes sur les infractions de traite, d</w:t>
      </w:r>
      <w:r w:rsidR="00BB2233">
        <w:rPr>
          <w:lang w:val="fr-FR"/>
        </w:rPr>
        <w:t>’</w:t>
      </w:r>
      <w:r>
        <w:rPr>
          <w:lang w:val="fr-FR"/>
        </w:rPr>
        <w:t xml:space="preserve">exploitation sexuelle et de trafic de personnes </w:t>
      </w:r>
      <w:r w:rsidRPr="006830ED">
        <w:rPr>
          <w:lang w:val="fr-FR"/>
        </w:rPr>
        <w:t xml:space="preserve">sont menées </w:t>
      </w:r>
      <w:r w:rsidR="006830ED" w:rsidRPr="006830ED">
        <w:rPr>
          <w:lang w:val="fr-FR"/>
        </w:rPr>
        <w:t xml:space="preserve">par </w:t>
      </w:r>
      <w:r w:rsidRPr="006830ED">
        <w:rPr>
          <w:lang w:val="fr-FR"/>
        </w:rPr>
        <w:t>le ministère public,</w:t>
      </w:r>
      <w:r>
        <w:rPr>
          <w:lang w:val="fr-FR"/>
        </w:rPr>
        <w:t xml:space="preserve"> par l</w:t>
      </w:r>
      <w:r w:rsidR="00BB2233">
        <w:rPr>
          <w:lang w:val="fr-FR"/>
        </w:rPr>
        <w:t>’</w:t>
      </w:r>
      <w:r>
        <w:rPr>
          <w:lang w:val="fr-FR"/>
        </w:rPr>
        <w:t>intermédiaire de l</w:t>
      </w:r>
      <w:r w:rsidR="00BB2233">
        <w:rPr>
          <w:lang w:val="fr-FR"/>
        </w:rPr>
        <w:t>’</w:t>
      </w:r>
      <w:r>
        <w:rPr>
          <w:lang w:val="fr-FR"/>
        </w:rPr>
        <w:t>Unité de lutte contre la traite des personnes, l</w:t>
      </w:r>
      <w:r w:rsidR="00BB2233">
        <w:rPr>
          <w:lang w:val="fr-FR"/>
        </w:rPr>
        <w:t>’</w:t>
      </w:r>
      <w:r>
        <w:rPr>
          <w:lang w:val="fr-FR"/>
        </w:rPr>
        <w:t xml:space="preserve">exploitation sexuelle à des fins commerciales et le trafic </w:t>
      </w:r>
      <w:r>
        <w:rPr>
          <w:lang w:val="fr-FR"/>
        </w:rPr>
        <w:lastRenderedPageBreak/>
        <w:t>illicite de personnes</w:t>
      </w:r>
      <w:r w:rsidRPr="0021007F">
        <w:rPr>
          <w:rStyle w:val="Appelnotedebasdep"/>
        </w:rPr>
        <w:footnoteReference w:id="84"/>
      </w:r>
      <w:r>
        <w:rPr>
          <w:lang w:val="fr-FR"/>
        </w:rPr>
        <w:t>, de l</w:t>
      </w:r>
      <w:r w:rsidR="00BB2233">
        <w:rPr>
          <w:lang w:val="fr-FR"/>
        </w:rPr>
        <w:t>’</w:t>
      </w:r>
      <w:r>
        <w:rPr>
          <w:lang w:val="fr-FR"/>
        </w:rPr>
        <w:t>Agence technique d</w:t>
      </w:r>
      <w:r w:rsidR="00BB2233">
        <w:rPr>
          <w:lang w:val="fr-FR"/>
        </w:rPr>
        <w:t>’</w:t>
      </w:r>
      <w:r>
        <w:rPr>
          <w:lang w:val="fr-FR"/>
        </w:rPr>
        <w:t>enquête pénale, de l</w:t>
      </w:r>
      <w:r w:rsidR="00BB2233">
        <w:rPr>
          <w:lang w:val="fr-FR"/>
        </w:rPr>
        <w:t>’</w:t>
      </w:r>
      <w:r>
        <w:rPr>
          <w:lang w:val="fr-FR"/>
        </w:rPr>
        <w:t>Unité transnationale d</w:t>
      </w:r>
      <w:r w:rsidR="00BB2233">
        <w:rPr>
          <w:lang w:val="fr-FR"/>
        </w:rPr>
        <w:t>’</w:t>
      </w:r>
      <w:r>
        <w:rPr>
          <w:lang w:val="fr-FR"/>
        </w:rPr>
        <w:t>enquête pénale, d</w:t>
      </w:r>
      <w:r w:rsidR="00BB2233">
        <w:rPr>
          <w:lang w:val="fr-FR"/>
        </w:rPr>
        <w:t>’</w:t>
      </w:r>
      <w:r>
        <w:rPr>
          <w:lang w:val="fr-FR"/>
        </w:rPr>
        <w:t>INTERPOL, de l</w:t>
      </w:r>
      <w:r w:rsidR="00BB2233">
        <w:rPr>
          <w:lang w:val="fr-FR"/>
        </w:rPr>
        <w:t>’</w:t>
      </w:r>
      <w:r>
        <w:rPr>
          <w:lang w:val="fr-FR"/>
        </w:rPr>
        <w:t>Unité de cybercriminalité de la Direction de la police judiciaire et de la Direction du renseignement policier. Le concours de différents services d</w:t>
      </w:r>
      <w:r w:rsidR="00BB2233">
        <w:rPr>
          <w:lang w:val="fr-FR"/>
        </w:rPr>
        <w:t>’</w:t>
      </w:r>
      <w:r>
        <w:rPr>
          <w:lang w:val="fr-FR"/>
        </w:rPr>
        <w:t>enquête garantit des investigations rigoureuses et professionnelles sur les infractions liées à la traite des personnes. En fonction des faits de chaque affaire, différents services participent à l</w:t>
      </w:r>
      <w:r w:rsidR="00BB2233">
        <w:rPr>
          <w:lang w:val="fr-FR"/>
        </w:rPr>
        <w:t>’</w:t>
      </w:r>
      <w:r>
        <w:rPr>
          <w:lang w:val="fr-FR"/>
        </w:rPr>
        <w:t>enquête.</w:t>
      </w:r>
    </w:p>
    <w:p w14:paraId="54A0F912" w14:textId="5CED14CC" w:rsidR="00CC625D" w:rsidRPr="0021007F" w:rsidRDefault="00CC625D" w:rsidP="00CC625D">
      <w:pPr>
        <w:pStyle w:val="SingleTxtG"/>
      </w:pPr>
      <w:r>
        <w:rPr>
          <w:lang w:val="fr-FR"/>
        </w:rPr>
        <w:t>135.</w:t>
      </w:r>
      <w:r>
        <w:rPr>
          <w:lang w:val="fr-FR"/>
        </w:rPr>
        <w:tab/>
        <w:t>L</w:t>
      </w:r>
      <w:r w:rsidR="00BB2233">
        <w:rPr>
          <w:lang w:val="fr-FR"/>
        </w:rPr>
        <w:t>’</w:t>
      </w:r>
      <w:r>
        <w:rPr>
          <w:lang w:val="fr-FR"/>
        </w:rPr>
        <w:t>adoption de ces mesures structurelles a permis d</w:t>
      </w:r>
      <w:r w:rsidR="00BB2233">
        <w:rPr>
          <w:lang w:val="fr-FR"/>
        </w:rPr>
        <w:t>’</w:t>
      </w:r>
      <w:r>
        <w:rPr>
          <w:lang w:val="fr-FR"/>
        </w:rPr>
        <w:t>engager des poursuites dans 212</w:t>
      </w:r>
      <w:r w:rsidR="00F43AAE">
        <w:rPr>
          <w:lang w:val="fr-FR"/>
        </w:rPr>
        <w:t> </w:t>
      </w:r>
      <w:r>
        <w:rPr>
          <w:lang w:val="fr-FR"/>
        </w:rPr>
        <w:t>affaires, et de prononcer 87</w:t>
      </w:r>
      <w:r w:rsidR="00F43AAE">
        <w:rPr>
          <w:lang w:val="fr-FR"/>
        </w:rPr>
        <w:t> </w:t>
      </w:r>
      <w:r>
        <w:rPr>
          <w:lang w:val="fr-FR"/>
        </w:rPr>
        <w:t>condamnations. Le tableau 3 ci-dessous présente le détail par année.</w:t>
      </w:r>
    </w:p>
    <w:p w14:paraId="4FDB96BF" w14:textId="536831F7" w:rsidR="00CC625D" w:rsidRPr="0021007F" w:rsidRDefault="00CC625D" w:rsidP="001751A0">
      <w:pPr>
        <w:pStyle w:val="Titre1"/>
        <w:numPr>
          <w:ilvl w:val="0"/>
          <w:numId w:val="0"/>
        </w:numPr>
        <w:spacing w:before="240" w:after="120"/>
        <w:ind w:left="1134"/>
        <w:rPr>
          <w:b/>
          <w:bCs/>
        </w:rPr>
      </w:pPr>
      <w:r>
        <w:rPr>
          <w:lang w:val="fr-FR"/>
        </w:rPr>
        <w:t>Tableau 3</w:t>
      </w:r>
      <w:r w:rsidR="001751A0">
        <w:rPr>
          <w:lang w:val="fr-FR"/>
        </w:rPr>
        <w:t xml:space="preserve"> </w:t>
      </w:r>
      <w:r w:rsidR="001751A0">
        <w:rPr>
          <w:lang w:val="fr-FR"/>
        </w:rPr>
        <w:br/>
      </w:r>
      <w:r w:rsidRPr="001751A0">
        <w:rPr>
          <w:b/>
          <w:bCs/>
          <w:lang w:val="fr-FR"/>
        </w:rPr>
        <w:t xml:space="preserve">Nombre de plaintes, de poursuites et de condamnations concernant </w:t>
      </w:r>
      <w:r w:rsidR="001751A0">
        <w:rPr>
          <w:b/>
          <w:bCs/>
          <w:lang w:val="fr-FR"/>
        </w:rPr>
        <w:br/>
      </w:r>
      <w:r w:rsidRPr="001751A0">
        <w:rPr>
          <w:b/>
          <w:bCs/>
          <w:lang w:val="fr-FR"/>
        </w:rPr>
        <w:t>des affaires de traite des personnes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1843"/>
        <w:gridCol w:w="3118"/>
        <w:gridCol w:w="1558"/>
      </w:tblGrid>
      <w:tr w:rsidR="001751A0" w:rsidRPr="001751A0" w14:paraId="1E91BC1C" w14:textId="77777777" w:rsidTr="001751A0">
        <w:trPr>
          <w:tblHeader/>
        </w:trPr>
        <w:tc>
          <w:tcPr>
            <w:tcW w:w="851" w:type="dxa"/>
            <w:tcBorders>
              <w:top w:val="single" w:sz="4" w:space="0" w:color="auto"/>
              <w:bottom w:val="single" w:sz="12" w:space="0" w:color="auto"/>
            </w:tcBorders>
            <w:shd w:val="clear" w:color="auto" w:fill="auto"/>
            <w:vAlign w:val="bottom"/>
          </w:tcPr>
          <w:p w14:paraId="3632F80D" w14:textId="77777777" w:rsidR="00CC625D" w:rsidRPr="001751A0" w:rsidRDefault="00CC625D" w:rsidP="001751A0">
            <w:pPr>
              <w:suppressAutoHyphens w:val="0"/>
              <w:spacing w:before="80" w:after="80" w:line="200" w:lineRule="exact"/>
              <w:rPr>
                <w:i/>
                <w:sz w:val="16"/>
              </w:rPr>
            </w:pPr>
            <w:r w:rsidRPr="001751A0">
              <w:rPr>
                <w:i/>
                <w:sz w:val="16"/>
                <w:lang w:val="fr-FR"/>
              </w:rPr>
              <w:t>Année</w:t>
            </w:r>
          </w:p>
        </w:tc>
        <w:tc>
          <w:tcPr>
            <w:tcW w:w="1843" w:type="dxa"/>
            <w:tcBorders>
              <w:top w:val="single" w:sz="4" w:space="0" w:color="auto"/>
              <w:bottom w:val="single" w:sz="12" w:space="0" w:color="auto"/>
            </w:tcBorders>
            <w:shd w:val="clear" w:color="auto" w:fill="auto"/>
            <w:vAlign w:val="bottom"/>
          </w:tcPr>
          <w:p w14:paraId="5C62DC51" w14:textId="77777777" w:rsidR="00CC625D" w:rsidRPr="001751A0" w:rsidRDefault="00CC625D" w:rsidP="001751A0">
            <w:pPr>
              <w:suppressAutoHyphens w:val="0"/>
              <w:spacing w:before="80" w:after="80" w:line="200" w:lineRule="exact"/>
              <w:jc w:val="right"/>
              <w:rPr>
                <w:i/>
                <w:sz w:val="16"/>
              </w:rPr>
            </w:pPr>
            <w:r w:rsidRPr="001751A0">
              <w:rPr>
                <w:i/>
                <w:sz w:val="16"/>
                <w:lang w:val="fr-FR"/>
              </w:rPr>
              <w:t>Nombre de plaintes</w:t>
            </w:r>
          </w:p>
        </w:tc>
        <w:tc>
          <w:tcPr>
            <w:tcW w:w="3118" w:type="dxa"/>
            <w:tcBorders>
              <w:top w:val="single" w:sz="4" w:space="0" w:color="auto"/>
              <w:bottom w:val="single" w:sz="12" w:space="0" w:color="auto"/>
            </w:tcBorders>
            <w:shd w:val="clear" w:color="auto" w:fill="auto"/>
            <w:vAlign w:val="bottom"/>
          </w:tcPr>
          <w:p w14:paraId="57AB0836" w14:textId="77777777" w:rsidR="00CC625D" w:rsidRPr="001751A0" w:rsidRDefault="00CC625D" w:rsidP="001751A0">
            <w:pPr>
              <w:suppressAutoHyphens w:val="0"/>
              <w:spacing w:before="80" w:after="80" w:line="200" w:lineRule="exact"/>
              <w:jc w:val="right"/>
              <w:rPr>
                <w:i/>
                <w:sz w:val="16"/>
              </w:rPr>
            </w:pPr>
            <w:r w:rsidRPr="001751A0">
              <w:rPr>
                <w:i/>
                <w:sz w:val="16"/>
                <w:lang w:val="fr-FR"/>
              </w:rPr>
              <w:t>Affaires ayant donné lieu à des poursuites</w:t>
            </w:r>
          </w:p>
        </w:tc>
        <w:tc>
          <w:tcPr>
            <w:tcW w:w="1558" w:type="dxa"/>
            <w:tcBorders>
              <w:top w:val="single" w:sz="4" w:space="0" w:color="auto"/>
              <w:bottom w:val="single" w:sz="12" w:space="0" w:color="auto"/>
            </w:tcBorders>
            <w:shd w:val="clear" w:color="auto" w:fill="auto"/>
            <w:vAlign w:val="bottom"/>
          </w:tcPr>
          <w:p w14:paraId="5766D1F6" w14:textId="77777777" w:rsidR="00CC625D" w:rsidRPr="001751A0" w:rsidRDefault="00CC625D" w:rsidP="001751A0">
            <w:pPr>
              <w:suppressAutoHyphens w:val="0"/>
              <w:spacing w:before="80" w:after="80" w:line="200" w:lineRule="exact"/>
              <w:jc w:val="right"/>
              <w:rPr>
                <w:i/>
                <w:sz w:val="16"/>
              </w:rPr>
            </w:pPr>
            <w:r w:rsidRPr="001751A0">
              <w:rPr>
                <w:i/>
                <w:sz w:val="16"/>
                <w:lang w:val="fr-FR"/>
              </w:rPr>
              <w:t>Condamnations</w:t>
            </w:r>
          </w:p>
        </w:tc>
      </w:tr>
      <w:tr w:rsidR="001751A0" w:rsidRPr="001751A0" w14:paraId="673B4539" w14:textId="77777777" w:rsidTr="001751A0">
        <w:tc>
          <w:tcPr>
            <w:tcW w:w="851" w:type="dxa"/>
            <w:tcBorders>
              <w:top w:val="single" w:sz="12" w:space="0" w:color="auto"/>
            </w:tcBorders>
            <w:shd w:val="clear" w:color="auto" w:fill="auto"/>
          </w:tcPr>
          <w:p w14:paraId="57EA4DAB" w14:textId="77777777" w:rsidR="00CC625D" w:rsidRPr="001751A0" w:rsidRDefault="00CC625D" w:rsidP="001751A0">
            <w:pPr>
              <w:suppressAutoHyphens w:val="0"/>
              <w:spacing w:before="40" w:after="40" w:line="220" w:lineRule="exact"/>
              <w:rPr>
                <w:sz w:val="18"/>
              </w:rPr>
            </w:pPr>
            <w:r w:rsidRPr="001751A0">
              <w:rPr>
                <w:sz w:val="18"/>
                <w:lang w:val="fr-FR"/>
              </w:rPr>
              <w:t>2017</w:t>
            </w:r>
          </w:p>
        </w:tc>
        <w:tc>
          <w:tcPr>
            <w:tcW w:w="1843" w:type="dxa"/>
            <w:tcBorders>
              <w:top w:val="single" w:sz="12" w:space="0" w:color="auto"/>
            </w:tcBorders>
            <w:shd w:val="clear" w:color="auto" w:fill="auto"/>
            <w:vAlign w:val="bottom"/>
          </w:tcPr>
          <w:p w14:paraId="52B28E9C" w14:textId="77777777" w:rsidR="00CC625D" w:rsidRPr="001751A0" w:rsidRDefault="00CC625D" w:rsidP="001751A0">
            <w:pPr>
              <w:suppressAutoHyphens w:val="0"/>
              <w:spacing w:before="40" w:after="40" w:line="220" w:lineRule="exact"/>
              <w:jc w:val="right"/>
              <w:rPr>
                <w:sz w:val="18"/>
              </w:rPr>
            </w:pPr>
            <w:r w:rsidRPr="001751A0">
              <w:rPr>
                <w:sz w:val="18"/>
                <w:lang w:val="fr-FR"/>
              </w:rPr>
              <w:t>109</w:t>
            </w:r>
          </w:p>
        </w:tc>
        <w:tc>
          <w:tcPr>
            <w:tcW w:w="3118" w:type="dxa"/>
            <w:tcBorders>
              <w:top w:val="single" w:sz="12" w:space="0" w:color="auto"/>
            </w:tcBorders>
            <w:shd w:val="clear" w:color="auto" w:fill="auto"/>
            <w:vAlign w:val="bottom"/>
          </w:tcPr>
          <w:p w14:paraId="2715C952" w14:textId="77777777" w:rsidR="00CC625D" w:rsidRPr="001751A0" w:rsidRDefault="00CC625D" w:rsidP="001751A0">
            <w:pPr>
              <w:suppressAutoHyphens w:val="0"/>
              <w:spacing w:before="40" w:after="40" w:line="220" w:lineRule="exact"/>
              <w:jc w:val="right"/>
              <w:rPr>
                <w:sz w:val="18"/>
              </w:rPr>
            </w:pPr>
            <w:r w:rsidRPr="001751A0">
              <w:rPr>
                <w:sz w:val="18"/>
                <w:lang w:val="fr-FR"/>
              </w:rPr>
              <w:t>90</w:t>
            </w:r>
          </w:p>
        </w:tc>
        <w:tc>
          <w:tcPr>
            <w:tcW w:w="1558" w:type="dxa"/>
            <w:tcBorders>
              <w:top w:val="single" w:sz="12" w:space="0" w:color="auto"/>
            </w:tcBorders>
            <w:shd w:val="clear" w:color="auto" w:fill="auto"/>
            <w:vAlign w:val="bottom"/>
          </w:tcPr>
          <w:p w14:paraId="09D90FAE" w14:textId="77777777" w:rsidR="00CC625D" w:rsidRPr="001751A0" w:rsidRDefault="00CC625D" w:rsidP="001751A0">
            <w:pPr>
              <w:suppressAutoHyphens w:val="0"/>
              <w:spacing w:before="40" w:after="40" w:line="220" w:lineRule="exact"/>
              <w:jc w:val="right"/>
              <w:rPr>
                <w:sz w:val="18"/>
              </w:rPr>
            </w:pPr>
            <w:r w:rsidRPr="001751A0">
              <w:rPr>
                <w:sz w:val="18"/>
                <w:lang w:val="fr-FR"/>
              </w:rPr>
              <w:t>17</w:t>
            </w:r>
          </w:p>
        </w:tc>
      </w:tr>
      <w:tr w:rsidR="001751A0" w:rsidRPr="001751A0" w14:paraId="60B79C46" w14:textId="77777777" w:rsidTr="001751A0">
        <w:tc>
          <w:tcPr>
            <w:tcW w:w="851" w:type="dxa"/>
            <w:shd w:val="clear" w:color="auto" w:fill="auto"/>
          </w:tcPr>
          <w:p w14:paraId="67DB92B1" w14:textId="77777777" w:rsidR="00CC625D" w:rsidRPr="001751A0" w:rsidRDefault="00CC625D" w:rsidP="001751A0">
            <w:pPr>
              <w:suppressAutoHyphens w:val="0"/>
              <w:spacing w:before="40" w:after="40" w:line="220" w:lineRule="exact"/>
              <w:rPr>
                <w:sz w:val="18"/>
              </w:rPr>
            </w:pPr>
            <w:r w:rsidRPr="001751A0">
              <w:rPr>
                <w:sz w:val="18"/>
                <w:lang w:val="fr-FR"/>
              </w:rPr>
              <w:t>2018</w:t>
            </w:r>
          </w:p>
        </w:tc>
        <w:tc>
          <w:tcPr>
            <w:tcW w:w="1843" w:type="dxa"/>
            <w:shd w:val="clear" w:color="auto" w:fill="auto"/>
            <w:vAlign w:val="bottom"/>
          </w:tcPr>
          <w:p w14:paraId="6D977B39" w14:textId="77777777" w:rsidR="00CC625D" w:rsidRPr="001751A0" w:rsidRDefault="00CC625D" w:rsidP="001751A0">
            <w:pPr>
              <w:suppressAutoHyphens w:val="0"/>
              <w:spacing w:before="40" w:after="40" w:line="220" w:lineRule="exact"/>
              <w:jc w:val="right"/>
              <w:rPr>
                <w:sz w:val="18"/>
              </w:rPr>
            </w:pPr>
            <w:r w:rsidRPr="001751A0">
              <w:rPr>
                <w:sz w:val="18"/>
                <w:lang w:val="fr-FR"/>
              </w:rPr>
              <w:t>122</w:t>
            </w:r>
          </w:p>
        </w:tc>
        <w:tc>
          <w:tcPr>
            <w:tcW w:w="3118" w:type="dxa"/>
            <w:shd w:val="clear" w:color="auto" w:fill="auto"/>
            <w:vAlign w:val="bottom"/>
          </w:tcPr>
          <w:p w14:paraId="675F1B43" w14:textId="77777777" w:rsidR="00CC625D" w:rsidRPr="001751A0" w:rsidRDefault="00CC625D" w:rsidP="001751A0">
            <w:pPr>
              <w:suppressAutoHyphens w:val="0"/>
              <w:spacing w:before="40" w:after="40" w:line="220" w:lineRule="exact"/>
              <w:jc w:val="right"/>
              <w:rPr>
                <w:sz w:val="18"/>
              </w:rPr>
            </w:pPr>
            <w:r w:rsidRPr="001751A0">
              <w:rPr>
                <w:sz w:val="18"/>
                <w:lang w:val="fr-FR"/>
              </w:rPr>
              <w:t>32</w:t>
            </w:r>
          </w:p>
        </w:tc>
        <w:tc>
          <w:tcPr>
            <w:tcW w:w="1558" w:type="dxa"/>
            <w:shd w:val="clear" w:color="auto" w:fill="auto"/>
            <w:vAlign w:val="bottom"/>
          </w:tcPr>
          <w:p w14:paraId="46A5C65C" w14:textId="77777777" w:rsidR="00CC625D" w:rsidRPr="001751A0" w:rsidRDefault="00CC625D" w:rsidP="001751A0">
            <w:pPr>
              <w:suppressAutoHyphens w:val="0"/>
              <w:spacing w:before="40" w:after="40" w:line="220" w:lineRule="exact"/>
              <w:jc w:val="right"/>
              <w:rPr>
                <w:sz w:val="18"/>
              </w:rPr>
            </w:pPr>
            <w:r w:rsidRPr="001751A0">
              <w:rPr>
                <w:sz w:val="18"/>
                <w:lang w:val="fr-FR"/>
              </w:rPr>
              <w:t>17</w:t>
            </w:r>
          </w:p>
        </w:tc>
      </w:tr>
      <w:tr w:rsidR="001751A0" w:rsidRPr="001751A0" w14:paraId="073D0F48" w14:textId="77777777" w:rsidTr="001751A0">
        <w:tc>
          <w:tcPr>
            <w:tcW w:w="851" w:type="dxa"/>
            <w:shd w:val="clear" w:color="auto" w:fill="auto"/>
          </w:tcPr>
          <w:p w14:paraId="7EF315FF" w14:textId="77777777" w:rsidR="00CC625D" w:rsidRPr="001751A0" w:rsidRDefault="00CC625D" w:rsidP="001751A0">
            <w:pPr>
              <w:suppressAutoHyphens w:val="0"/>
              <w:spacing w:before="40" w:after="40" w:line="220" w:lineRule="exact"/>
              <w:rPr>
                <w:sz w:val="18"/>
              </w:rPr>
            </w:pPr>
            <w:r w:rsidRPr="001751A0">
              <w:rPr>
                <w:sz w:val="18"/>
                <w:lang w:val="fr-FR"/>
              </w:rPr>
              <w:t>2019</w:t>
            </w:r>
          </w:p>
        </w:tc>
        <w:tc>
          <w:tcPr>
            <w:tcW w:w="1843" w:type="dxa"/>
            <w:shd w:val="clear" w:color="auto" w:fill="auto"/>
            <w:vAlign w:val="bottom"/>
          </w:tcPr>
          <w:p w14:paraId="4E9FDF68" w14:textId="77777777" w:rsidR="00CC625D" w:rsidRPr="001751A0" w:rsidRDefault="00CC625D" w:rsidP="001751A0">
            <w:pPr>
              <w:suppressAutoHyphens w:val="0"/>
              <w:spacing w:before="40" w:after="40" w:line="220" w:lineRule="exact"/>
              <w:jc w:val="right"/>
              <w:rPr>
                <w:sz w:val="18"/>
              </w:rPr>
            </w:pPr>
            <w:r w:rsidRPr="001751A0">
              <w:rPr>
                <w:sz w:val="18"/>
                <w:lang w:val="fr-FR"/>
              </w:rPr>
              <w:t>187</w:t>
            </w:r>
          </w:p>
        </w:tc>
        <w:tc>
          <w:tcPr>
            <w:tcW w:w="3118" w:type="dxa"/>
            <w:shd w:val="clear" w:color="auto" w:fill="auto"/>
            <w:vAlign w:val="bottom"/>
          </w:tcPr>
          <w:p w14:paraId="664A77B7" w14:textId="77777777" w:rsidR="00CC625D" w:rsidRPr="001751A0" w:rsidRDefault="00CC625D" w:rsidP="001751A0">
            <w:pPr>
              <w:suppressAutoHyphens w:val="0"/>
              <w:spacing w:before="40" w:after="40" w:line="220" w:lineRule="exact"/>
              <w:jc w:val="right"/>
              <w:rPr>
                <w:sz w:val="18"/>
              </w:rPr>
            </w:pPr>
            <w:r w:rsidRPr="001751A0">
              <w:rPr>
                <w:sz w:val="18"/>
                <w:lang w:val="fr-FR"/>
              </w:rPr>
              <w:t>78</w:t>
            </w:r>
          </w:p>
        </w:tc>
        <w:tc>
          <w:tcPr>
            <w:tcW w:w="1558" w:type="dxa"/>
            <w:shd w:val="clear" w:color="auto" w:fill="auto"/>
            <w:vAlign w:val="bottom"/>
          </w:tcPr>
          <w:p w14:paraId="51DF86A3" w14:textId="77777777" w:rsidR="00CC625D" w:rsidRPr="001751A0" w:rsidRDefault="00CC625D" w:rsidP="001751A0">
            <w:pPr>
              <w:suppressAutoHyphens w:val="0"/>
              <w:spacing w:before="40" w:after="40" w:line="220" w:lineRule="exact"/>
              <w:jc w:val="right"/>
              <w:rPr>
                <w:sz w:val="18"/>
              </w:rPr>
            </w:pPr>
            <w:r w:rsidRPr="001751A0">
              <w:rPr>
                <w:sz w:val="18"/>
                <w:lang w:val="fr-FR"/>
              </w:rPr>
              <w:t>38</w:t>
            </w:r>
          </w:p>
        </w:tc>
      </w:tr>
      <w:tr w:rsidR="001751A0" w:rsidRPr="001751A0" w14:paraId="6E149438" w14:textId="77777777" w:rsidTr="001751A0">
        <w:tc>
          <w:tcPr>
            <w:tcW w:w="851" w:type="dxa"/>
            <w:tcBorders>
              <w:bottom w:val="single" w:sz="12" w:space="0" w:color="auto"/>
            </w:tcBorders>
            <w:shd w:val="clear" w:color="auto" w:fill="auto"/>
          </w:tcPr>
          <w:p w14:paraId="4C7FFE7E" w14:textId="77777777" w:rsidR="00CC625D" w:rsidRPr="001751A0" w:rsidRDefault="00CC625D" w:rsidP="001751A0">
            <w:pPr>
              <w:suppressAutoHyphens w:val="0"/>
              <w:spacing w:before="40" w:after="40" w:line="220" w:lineRule="exact"/>
              <w:rPr>
                <w:sz w:val="18"/>
              </w:rPr>
            </w:pPr>
            <w:r w:rsidRPr="001751A0">
              <w:rPr>
                <w:sz w:val="18"/>
                <w:lang w:val="fr-FR"/>
              </w:rPr>
              <w:t>2020</w:t>
            </w:r>
          </w:p>
        </w:tc>
        <w:tc>
          <w:tcPr>
            <w:tcW w:w="1843" w:type="dxa"/>
            <w:tcBorders>
              <w:bottom w:val="single" w:sz="12" w:space="0" w:color="auto"/>
            </w:tcBorders>
            <w:shd w:val="clear" w:color="auto" w:fill="auto"/>
            <w:vAlign w:val="bottom"/>
          </w:tcPr>
          <w:p w14:paraId="65531099" w14:textId="77777777" w:rsidR="00CC625D" w:rsidRPr="001751A0" w:rsidRDefault="00CC625D" w:rsidP="001751A0">
            <w:pPr>
              <w:suppressAutoHyphens w:val="0"/>
              <w:spacing w:before="40" w:after="40" w:line="220" w:lineRule="exact"/>
              <w:jc w:val="right"/>
              <w:rPr>
                <w:sz w:val="18"/>
              </w:rPr>
            </w:pPr>
            <w:r w:rsidRPr="001751A0">
              <w:rPr>
                <w:sz w:val="18"/>
                <w:lang w:val="fr-FR"/>
              </w:rPr>
              <w:t>82</w:t>
            </w:r>
          </w:p>
        </w:tc>
        <w:tc>
          <w:tcPr>
            <w:tcW w:w="3118" w:type="dxa"/>
            <w:tcBorders>
              <w:bottom w:val="single" w:sz="12" w:space="0" w:color="auto"/>
            </w:tcBorders>
            <w:shd w:val="clear" w:color="auto" w:fill="auto"/>
            <w:vAlign w:val="bottom"/>
          </w:tcPr>
          <w:p w14:paraId="3EB09BD8" w14:textId="77777777" w:rsidR="00CC625D" w:rsidRPr="001751A0" w:rsidRDefault="00CC625D" w:rsidP="001751A0">
            <w:pPr>
              <w:suppressAutoHyphens w:val="0"/>
              <w:spacing w:before="40" w:after="40" w:line="220" w:lineRule="exact"/>
              <w:jc w:val="right"/>
              <w:rPr>
                <w:sz w:val="18"/>
              </w:rPr>
            </w:pPr>
            <w:r w:rsidRPr="001751A0">
              <w:rPr>
                <w:sz w:val="18"/>
                <w:lang w:val="fr-FR"/>
              </w:rPr>
              <w:t>12</w:t>
            </w:r>
          </w:p>
        </w:tc>
        <w:tc>
          <w:tcPr>
            <w:tcW w:w="1558" w:type="dxa"/>
            <w:tcBorders>
              <w:bottom w:val="single" w:sz="12" w:space="0" w:color="auto"/>
            </w:tcBorders>
            <w:shd w:val="clear" w:color="auto" w:fill="auto"/>
            <w:vAlign w:val="bottom"/>
          </w:tcPr>
          <w:p w14:paraId="18577447" w14:textId="77777777" w:rsidR="00CC625D" w:rsidRPr="001751A0" w:rsidRDefault="00CC625D" w:rsidP="001751A0">
            <w:pPr>
              <w:suppressAutoHyphens w:val="0"/>
              <w:spacing w:before="40" w:after="40" w:line="220" w:lineRule="exact"/>
              <w:jc w:val="right"/>
              <w:rPr>
                <w:sz w:val="18"/>
              </w:rPr>
            </w:pPr>
            <w:r w:rsidRPr="001751A0">
              <w:rPr>
                <w:sz w:val="18"/>
                <w:lang w:val="fr-FR"/>
              </w:rPr>
              <w:t>15</w:t>
            </w:r>
          </w:p>
        </w:tc>
      </w:tr>
    </w:tbl>
    <w:p w14:paraId="26870CAD" w14:textId="5C6C7520" w:rsidR="00CC625D" w:rsidRPr="001751A0" w:rsidRDefault="00CC625D" w:rsidP="001751A0">
      <w:pPr>
        <w:spacing w:before="120" w:line="220" w:lineRule="atLeast"/>
        <w:ind w:left="1134" w:right="1134" w:firstLine="170"/>
        <w:rPr>
          <w:sz w:val="18"/>
          <w:szCs w:val="18"/>
          <w:lang w:val="fr-FR"/>
        </w:rPr>
      </w:pPr>
      <w:r w:rsidRPr="001751A0">
        <w:rPr>
          <w:i/>
          <w:iCs/>
          <w:sz w:val="18"/>
          <w:szCs w:val="18"/>
          <w:lang w:val="fr-FR"/>
        </w:rPr>
        <w:t>Source</w:t>
      </w:r>
      <w:r w:rsidR="00A054ED">
        <w:rPr>
          <w:sz w:val="18"/>
          <w:szCs w:val="18"/>
          <w:lang w:val="fr-FR"/>
        </w:rPr>
        <w:t> </w:t>
      </w:r>
      <w:r w:rsidRPr="001751A0">
        <w:rPr>
          <w:sz w:val="18"/>
          <w:szCs w:val="18"/>
          <w:lang w:val="fr-FR"/>
        </w:rPr>
        <w:t>: rapports annuels 2017 à 2020 de la Commission interinstitutionnelle contre l</w:t>
      </w:r>
      <w:r w:rsidR="00BB2233">
        <w:rPr>
          <w:sz w:val="18"/>
          <w:szCs w:val="18"/>
          <w:lang w:val="fr-FR"/>
        </w:rPr>
        <w:t>’</w:t>
      </w:r>
      <w:r w:rsidRPr="001751A0">
        <w:rPr>
          <w:sz w:val="18"/>
          <w:szCs w:val="18"/>
          <w:lang w:val="fr-FR"/>
        </w:rPr>
        <w:t>exploitation sexuelle à des fins commerciales et la traite des personnes au Honduras.</w:t>
      </w:r>
    </w:p>
    <w:p w14:paraId="25FE04B8" w14:textId="416981C5" w:rsidR="00CC625D" w:rsidRPr="0021007F" w:rsidRDefault="00CC625D" w:rsidP="001751A0">
      <w:pPr>
        <w:pStyle w:val="SingleTxtG"/>
        <w:spacing w:before="240"/>
      </w:pPr>
      <w:r>
        <w:rPr>
          <w:lang w:val="fr-FR"/>
        </w:rPr>
        <w:t>136.</w:t>
      </w:r>
      <w:r>
        <w:rPr>
          <w:lang w:val="fr-FR"/>
        </w:rPr>
        <w:tab/>
        <w:t>En ce qui concerne l</w:t>
      </w:r>
      <w:r w:rsidR="00BB2233">
        <w:rPr>
          <w:lang w:val="fr-FR"/>
        </w:rPr>
        <w:t>’</w:t>
      </w:r>
      <w:r>
        <w:rPr>
          <w:lang w:val="fr-FR"/>
        </w:rPr>
        <w:t>intensification des campagnes de prévention de la traite des personnes (alinéa e)), la Commission interinstitutionnelle contre l</w:t>
      </w:r>
      <w:r w:rsidR="00BB2233">
        <w:rPr>
          <w:lang w:val="fr-FR"/>
        </w:rPr>
        <w:t>’</w:t>
      </w:r>
      <w:r>
        <w:rPr>
          <w:lang w:val="fr-FR"/>
        </w:rPr>
        <w:t>exploitation sexuelle à des fins commerciales et la traite des personnes au Honduras mène les initiatives suivantes :</w:t>
      </w:r>
    </w:p>
    <w:p w14:paraId="1D07BF58" w14:textId="69C7AEAA" w:rsidR="00CC625D" w:rsidRPr="0059253D" w:rsidRDefault="00CC625D" w:rsidP="001751A0">
      <w:pPr>
        <w:pStyle w:val="SingleTxtG"/>
        <w:ind w:firstLine="567"/>
        <w:rPr>
          <w:lang w:val="es-ES"/>
        </w:rPr>
      </w:pPr>
      <w:r w:rsidRPr="0021007F">
        <w:rPr>
          <w:lang w:val="es-ES"/>
        </w:rPr>
        <w:t>a)</w:t>
      </w:r>
      <w:r w:rsidRPr="0021007F">
        <w:rPr>
          <w:lang w:val="es-ES"/>
        </w:rPr>
        <w:tab/>
      </w:r>
      <w:r w:rsidRPr="0021007F">
        <w:rPr>
          <w:i/>
          <w:iCs/>
          <w:lang w:val="es-ES"/>
        </w:rPr>
        <w:t>Corazón Azul</w:t>
      </w:r>
      <w:r w:rsidRPr="0021007F">
        <w:rPr>
          <w:lang w:val="es-ES"/>
        </w:rPr>
        <w:t xml:space="preserve"> (</w:t>
      </w:r>
      <w:proofErr w:type="spellStart"/>
      <w:r w:rsidRPr="0021007F">
        <w:rPr>
          <w:lang w:val="es-ES"/>
        </w:rPr>
        <w:t>Cœur</w:t>
      </w:r>
      <w:proofErr w:type="spellEnd"/>
      <w:r w:rsidRPr="0021007F">
        <w:rPr>
          <w:lang w:val="es-ES"/>
        </w:rPr>
        <w:t xml:space="preserve"> </w:t>
      </w:r>
      <w:proofErr w:type="spellStart"/>
      <w:r w:rsidRPr="0021007F">
        <w:rPr>
          <w:lang w:val="es-ES"/>
        </w:rPr>
        <w:t>bleu</w:t>
      </w:r>
      <w:proofErr w:type="spellEnd"/>
      <w:r w:rsidRPr="0021007F">
        <w:rPr>
          <w:lang w:val="es-ES"/>
        </w:rPr>
        <w:t>)</w:t>
      </w:r>
      <w:r w:rsidR="001751A0">
        <w:rPr>
          <w:lang w:val="es-ES"/>
        </w:rPr>
        <w:t> </w:t>
      </w:r>
      <w:r w:rsidRPr="0021007F">
        <w:rPr>
          <w:lang w:val="es-ES"/>
        </w:rPr>
        <w:t>;</w:t>
      </w:r>
    </w:p>
    <w:p w14:paraId="4D4444CC" w14:textId="1C5CCB01" w:rsidR="00CC625D" w:rsidRPr="0021007F" w:rsidRDefault="00CC625D" w:rsidP="001751A0">
      <w:pPr>
        <w:pStyle w:val="SingleTxtG"/>
        <w:ind w:firstLine="567"/>
      </w:pPr>
      <w:r>
        <w:rPr>
          <w:lang w:val="fr-FR"/>
        </w:rPr>
        <w:t>b)</w:t>
      </w:r>
      <w:r>
        <w:rPr>
          <w:lang w:val="fr-FR"/>
        </w:rPr>
        <w:tab/>
      </w:r>
      <w:r>
        <w:rPr>
          <w:i/>
          <w:iCs/>
          <w:lang w:val="fr-FR"/>
        </w:rPr>
        <w:t xml:space="preserve">Soy </w:t>
      </w:r>
      <w:proofErr w:type="spellStart"/>
      <w:r>
        <w:rPr>
          <w:i/>
          <w:iCs/>
          <w:lang w:val="fr-FR"/>
        </w:rPr>
        <w:t>mujer</w:t>
      </w:r>
      <w:proofErr w:type="spellEnd"/>
      <w:r>
        <w:rPr>
          <w:i/>
          <w:iCs/>
          <w:lang w:val="fr-FR"/>
        </w:rPr>
        <w:t xml:space="preserve"> y </w:t>
      </w:r>
      <w:proofErr w:type="spellStart"/>
      <w:r>
        <w:rPr>
          <w:i/>
          <w:iCs/>
          <w:lang w:val="fr-FR"/>
        </w:rPr>
        <w:t>vivir</w:t>
      </w:r>
      <w:proofErr w:type="spellEnd"/>
      <w:r>
        <w:rPr>
          <w:i/>
          <w:iCs/>
          <w:lang w:val="fr-FR"/>
        </w:rPr>
        <w:t xml:space="preserve"> sin </w:t>
      </w:r>
      <w:proofErr w:type="spellStart"/>
      <w:r>
        <w:rPr>
          <w:i/>
          <w:iCs/>
          <w:lang w:val="fr-FR"/>
        </w:rPr>
        <w:t>violencia</w:t>
      </w:r>
      <w:proofErr w:type="spellEnd"/>
      <w:r>
        <w:rPr>
          <w:i/>
          <w:iCs/>
          <w:lang w:val="fr-FR"/>
        </w:rPr>
        <w:t xml:space="preserve"> es mi derecho</w:t>
      </w:r>
      <w:r>
        <w:rPr>
          <w:lang w:val="fr-FR"/>
        </w:rPr>
        <w:t xml:space="preserve"> </w:t>
      </w:r>
      <w:r w:rsidRPr="006830ED">
        <w:rPr>
          <w:lang w:val="fr-FR"/>
        </w:rPr>
        <w:t>(En tant que femme, j</w:t>
      </w:r>
      <w:r w:rsidR="00BB2233" w:rsidRPr="006830ED">
        <w:rPr>
          <w:lang w:val="fr-FR"/>
        </w:rPr>
        <w:t>’</w:t>
      </w:r>
      <w:r w:rsidRPr="006830ED">
        <w:rPr>
          <w:lang w:val="fr-FR"/>
        </w:rPr>
        <w:t>ai le droit de vivre sans violence), visant à prévenir la traite des personnes, la violence domestique et intrafamiliale et le féminicide ;</w:t>
      </w:r>
    </w:p>
    <w:p w14:paraId="4F1017EE" w14:textId="072DC4FE" w:rsidR="00CC625D" w:rsidRPr="0021007F" w:rsidRDefault="00CC625D" w:rsidP="001751A0">
      <w:pPr>
        <w:pStyle w:val="SingleTxtG"/>
        <w:ind w:firstLine="567"/>
      </w:pPr>
      <w:r>
        <w:rPr>
          <w:lang w:val="fr-FR"/>
        </w:rPr>
        <w:t>c)</w:t>
      </w:r>
      <w:r>
        <w:rPr>
          <w:lang w:val="fr-FR"/>
        </w:rPr>
        <w:tab/>
        <w:t xml:space="preserve">Pendant la pandémie de COVID-19, la diffusion sur les </w:t>
      </w:r>
      <w:r w:rsidRPr="0046577E">
        <w:t>réseaux</w:t>
      </w:r>
      <w:r>
        <w:rPr>
          <w:lang w:val="fr-FR"/>
        </w:rPr>
        <w:t xml:space="preserve"> sociaux de messages de prévention contre les infractions de traite des personnes et d</w:t>
      </w:r>
      <w:r w:rsidR="00BB2233">
        <w:rPr>
          <w:lang w:val="fr-FR"/>
        </w:rPr>
        <w:t>’</w:t>
      </w:r>
      <w:r>
        <w:rPr>
          <w:lang w:val="fr-FR"/>
        </w:rPr>
        <w:t>exploitation sexuelle a permis d</w:t>
      </w:r>
      <w:r w:rsidR="00BB2233">
        <w:rPr>
          <w:lang w:val="fr-FR"/>
        </w:rPr>
        <w:t>’</w:t>
      </w:r>
      <w:r>
        <w:rPr>
          <w:lang w:val="fr-FR"/>
        </w:rPr>
        <w:t>informer 61</w:t>
      </w:r>
      <w:r w:rsidR="00F43AAE">
        <w:rPr>
          <w:lang w:val="fr-FR"/>
        </w:rPr>
        <w:t> </w:t>
      </w:r>
      <w:r>
        <w:rPr>
          <w:lang w:val="fr-FR"/>
        </w:rPr>
        <w:t>368</w:t>
      </w:r>
      <w:r w:rsidR="00F43AAE">
        <w:rPr>
          <w:lang w:val="fr-FR"/>
        </w:rPr>
        <w:t> </w:t>
      </w:r>
      <w:r>
        <w:rPr>
          <w:lang w:val="fr-FR"/>
        </w:rPr>
        <w:t>personnes sur la prévention de la cybercriminalité liée à la traite et à l</w:t>
      </w:r>
      <w:r w:rsidR="00BB2233">
        <w:rPr>
          <w:lang w:val="fr-FR"/>
        </w:rPr>
        <w:t>’</w:t>
      </w:r>
      <w:r>
        <w:rPr>
          <w:lang w:val="fr-FR"/>
        </w:rPr>
        <w:t xml:space="preserve">exploitation sexuelle, dont la séduction en ligne, les messages à caractère sexuel, le chantage sexuel, le </w:t>
      </w:r>
      <w:proofErr w:type="spellStart"/>
      <w:r>
        <w:rPr>
          <w:lang w:val="fr-FR"/>
        </w:rPr>
        <w:t>cyberharcèlement</w:t>
      </w:r>
      <w:proofErr w:type="spellEnd"/>
      <w:r>
        <w:rPr>
          <w:lang w:val="fr-FR"/>
        </w:rPr>
        <w:t>, les logiciels malveillants et l</w:t>
      </w:r>
      <w:r w:rsidR="00BB2233">
        <w:rPr>
          <w:lang w:val="fr-FR"/>
        </w:rPr>
        <w:t>’</w:t>
      </w:r>
      <w:r>
        <w:rPr>
          <w:lang w:val="fr-FR"/>
        </w:rPr>
        <w:t>usurpation d</w:t>
      </w:r>
      <w:r w:rsidR="00BB2233">
        <w:rPr>
          <w:lang w:val="fr-FR"/>
        </w:rPr>
        <w:t>’</w:t>
      </w:r>
      <w:r>
        <w:rPr>
          <w:lang w:val="fr-FR"/>
        </w:rPr>
        <w:t>identité ;</w:t>
      </w:r>
    </w:p>
    <w:p w14:paraId="3772ECCA" w14:textId="7EA2B314" w:rsidR="00CC625D" w:rsidRPr="0021007F" w:rsidRDefault="00CC625D" w:rsidP="001751A0">
      <w:pPr>
        <w:pStyle w:val="SingleTxtG"/>
        <w:ind w:firstLine="567"/>
      </w:pPr>
      <w:r>
        <w:rPr>
          <w:lang w:val="fr-FR"/>
        </w:rPr>
        <w:t>d)</w:t>
      </w:r>
      <w:r>
        <w:rPr>
          <w:lang w:val="fr-FR"/>
        </w:rPr>
        <w:tab/>
        <w:t>Campagne de prévention contre la pédopornographie</w:t>
      </w:r>
      <w:r w:rsidR="001751A0">
        <w:rPr>
          <w:lang w:val="fr-FR"/>
        </w:rPr>
        <w:t> </w:t>
      </w:r>
      <w:r>
        <w:rPr>
          <w:lang w:val="fr-FR"/>
        </w:rPr>
        <w:t>;</w:t>
      </w:r>
    </w:p>
    <w:p w14:paraId="4EF2C75E" w14:textId="6CA4A57E" w:rsidR="00CC625D" w:rsidRPr="0021007F" w:rsidRDefault="00CC625D" w:rsidP="001751A0">
      <w:pPr>
        <w:pStyle w:val="SingleTxtG"/>
        <w:ind w:firstLine="567"/>
      </w:pPr>
      <w:r>
        <w:rPr>
          <w:lang w:val="fr-FR"/>
        </w:rPr>
        <w:t>e)</w:t>
      </w:r>
      <w:r>
        <w:rPr>
          <w:lang w:val="fr-FR"/>
        </w:rPr>
        <w:tab/>
        <w:t>Campagne de prévention lancée par INTERPOL</w:t>
      </w:r>
      <w:r w:rsidR="001751A0">
        <w:rPr>
          <w:lang w:val="fr-FR"/>
        </w:rPr>
        <w:t> </w:t>
      </w:r>
      <w:r>
        <w:rPr>
          <w:lang w:val="fr-FR"/>
        </w:rPr>
        <w:t>: les infractions en ligne sont de véritables infractions.</w:t>
      </w:r>
    </w:p>
    <w:p w14:paraId="52D72DA6" w14:textId="12D6A122" w:rsidR="00CC625D" w:rsidRPr="0021007F" w:rsidRDefault="00CC625D" w:rsidP="00CC625D">
      <w:pPr>
        <w:pStyle w:val="SingleTxtG"/>
      </w:pPr>
      <w:r w:rsidRPr="00F970B7">
        <w:rPr>
          <w:lang w:val="fr-FR"/>
        </w:rPr>
        <w:t>137.</w:t>
      </w:r>
      <w:r w:rsidRPr="00F970B7">
        <w:rPr>
          <w:lang w:val="fr-FR"/>
        </w:rPr>
        <w:tab/>
        <w:t>Concernant l</w:t>
      </w:r>
      <w:r w:rsidR="00BB2233" w:rsidRPr="00F970B7">
        <w:rPr>
          <w:lang w:val="fr-FR"/>
        </w:rPr>
        <w:t>’</w:t>
      </w:r>
      <w:r w:rsidRPr="00F970B7">
        <w:rPr>
          <w:lang w:val="fr-FR"/>
        </w:rPr>
        <w:t>élaboration de mécanismes efficaces d</w:t>
      </w:r>
      <w:r w:rsidR="00BB2233" w:rsidRPr="00F970B7">
        <w:rPr>
          <w:lang w:val="fr-FR"/>
        </w:rPr>
        <w:t>’</w:t>
      </w:r>
      <w:r w:rsidRPr="00F970B7">
        <w:rPr>
          <w:lang w:val="fr-FR"/>
        </w:rPr>
        <w:t>identification et de protection des victimes de la traite (alinéa f) de la recommandation</w:t>
      </w:r>
      <w:r>
        <w:rPr>
          <w:lang w:val="fr-FR"/>
        </w:rPr>
        <w:t xml:space="preserve"> du paragraphe 57), entre 2017 et 2020, la Commission a fourni et coordonné plus de 500</w:t>
      </w:r>
      <w:r w:rsidR="00F970B7">
        <w:rPr>
          <w:lang w:val="fr-FR"/>
        </w:rPr>
        <w:t> </w:t>
      </w:r>
      <w:r>
        <w:rPr>
          <w:lang w:val="fr-FR"/>
        </w:rPr>
        <w:t>000</w:t>
      </w:r>
      <w:r w:rsidR="00F970B7">
        <w:rPr>
          <w:lang w:val="fr-FR"/>
        </w:rPr>
        <w:t> </w:t>
      </w:r>
      <w:r>
        <w:rPr>
          <w:lang w:val="fr-FR"/>
        </w:rPr>
        <w:t xml:space="preserve">services de soins primaires et secondaires complets aux victimes de la traite des personnes </w:t>
      </w:r>
      <w:r w:rsidRPr="006830ED">
        <w:rPr>
          <w:lang w:val="fr-FR"/>
        </w:rPr>
        <w:t>et à leur famille dans le</w:t>
      </w:r>
      <w:r>
        <w:rPr>
          <w:lang w:val="fr-FR"/>
        </w:rPr>
        <w:t xml:space="preserve"> cadre du Plan stratégique (2016-2022) de la Commission interinstitutionnelle contre l</w:t>
      </w:r>
      <w:r w:rsidR="00BB2233">
        <w:rPr>
          <w:lang w:val="fr-FR"/>
        </w:rPr>
        <w:t>’</w:t>
      </w:r>
      <w:r>
        <w:rPr>
          <w:lang w:val="fr-FR"/>
        </w:rPr>
        <w:t>exploitation sexuelle à des fins commerciales et la traite des personnes au Honduras, avec l</w:t>
      </w:r>
      <w:r w:rsidR="00BB2233">
        <w:rPr>
          <w:lang w:val="fr-FR"/>
        </w:rPr>
        <w:t>’</w:t>
      </w:r>
      <w:r>
        <w:rPr>
          <w:lang w:val="fr-FR"/>
        </w:rPr>
        <w:t>appui d</w:t>
      </w:r>
      <w:r w:rsidR="00BB2233">
        <w:rPr>
          <w:lang w:val="fr-FR"/>
        </w:rPr>
        <w:t>’</w:t>
      </w:r>
      <w:r>
        <w:rPr>
          <w:lang w:val="fr-FR"/>
        </w:rPr>
        <w:t>organisations de la société civile et conformément au protocole d</w:t>
      </w:r>
      <w:r w:rsidR="00BB2233">
        <w:rPr>
          <w:lang w:val="fr-FR"/>
        </w:rPr>
        <w:t>’</w:t>
      </w:r>
      <w:r>
        <w:rPr>
          <w:lang w:val="fr-FR"/>
        </w:rPr>
        <w:t>action de l</w:t>
      </w:r>
      <w:r w:rsidR="00BB2233">
        <w:rPr>
          <w:lang w:val="fr-FR"/>
        </w:rPr>
        <w:t>’</w:t>
      </w:r>
      <w:r>
        <w:rPr>
          <w:lang w:val="fr-FR"/>
        </w:rPr>
        <w:t>Équipe d</w:t>
      </w:r>
      <w:r w:rsidR="00BB2233">
        <w:rPr>
          <w:lang w:val="fr-FR"/>
        </w:rPr>
        <w:t>’</w:t>
      </w:r>
      <w:r>
        <w:rPr>
          <w:lang w:val="fr-FR"/>
        </w:rPr>
        <w:t>intervention immédiate pour la prise en charge des victimes d</w:t>
      </w:r>
      <w:r w:rsidR="00BB2233">
        <w:rPr>
          <w:lang w:val="fr-FR"/>
        </w:rPr>
        <w:t>’</w:t>
      </w:r>
      <w:r>
        <w:rPr>
          <w:lang w:val="fr-FR"/>
        </w:rPr>
        <w:t>exploitation sexuelle à des fins commerciales et de la traite des personnes et à la feuille de route du Honduras. Les</w:t>
      </w:r>
      <w:r w:rsidR="00F970B7">
        <w:rPr>
          <w:lang w:val="fr-FR"/>
        </w:rPr>
        <w:t> </w:t>
      </w:r>
      <w:r>
        <w:rPr>
          <w:lang w:val="fr-FR"/>
        </w:rPr>
        <w:t>services suivants ont été fournis</w:t>
      </w:r>
      <w:r w:rsidR="00A054ED">
        <w:rPr>
          <w:lang w:val="fr-FR"/>
        </w:rPr>
        <w:t> </w:t>
      </w:r>
      <w:r>
        <w:rPr>
          <w:lang w:val="fr-FR"/>
        </w:rPr>
        <w:t xml:space="preserve">: protection, accompagnement, hébergement, nourriture, habillement, soins psychologiques, sociaux, juridiques et médicaux, logement, éducation, formation professionnelle, documentation, asile, transport, emploi, assistance à la famille, </w:t>
      </w:r>
      <w:r>
        <w:rPr>
          <w:lang w:val="fr-FR"/>
        </w:rPr>
        <w:lastRenderedPageBreak/>
        <w:t>traitement des addictions, crédits financiers, entrepreneuriat, rapatriement, suivi, visites familiales, loisirs et groupes thérapeutiques et d</w:t>
      </w:r>
      <w:r w:rsidR="00BB2233">
        <w:rPr>
          <w:lang w:val="fr-FR"/>
        </w:rPr>
        <w:t>’</w:t>
      </w:r>
      <w:r>
        <w:rPr>
          <w:lang w:val="fr-FR"/>
        </w:rPr>
        <w:t>entraide.</w:t>
      </w:r>
    </w:p>
    <w:p w14:paraId="23FF249B" w14:textId="6CE021EC" w:rsidR="00CC625D" w:rsidRPr="0021007F" w:rsidRDefault="00CC625D" w:rsidP="00CC625D">
      <w:pPr>
        <w:pStyle w:val="SingleTxtG"/>
      </w:pPr>
      <w:r>
        <w:rPr>
          <w:lang w:val="fr-FR"/>
        </w:rPr>
        <w:t>138.</w:t>
      </w:r>
      <w:r>
        <w:rPr>
          <w:lang w:val="fr-FR"/>
        </w:rPr>
        <w:tab/>
        <w:t>Par ailleurs, à la suite de l</w:t>
      </w:r>
      <w:r w:rsidR="00BB2233">
        <w:rPr>
          <w:lang w:val="fr-FR"/>
        </w:rPr>
        <w:t>’</w:t>
      </w:r>
      <w:r>
        <w:rPr>
          <w:lang w:val="fr-FR"/>
        </w:rPr>
        <w:t>entrée en vigueur de la loi relative à l</w:t>
      </w:r>
      <w:r w:rsidR="00BB2233">
        <w:rPr>
          <w:lang w:val="fr-FR"/>
        </w:rPr>
        <w:t>’</w:t>
      </w:r>
      <w:r>
        <w:rPr>
          <w:lang w:val="fr-FR"/>
        </w:rPr>
        <w:t>Inspection du travail en 2017, le Ministère du travail et de la sécurité sociale a formé les inspecteurs du travail sur la loi, les interdictions relatives au travail des enfants et l</w:t>
      </w:r>
      <w:r w:rsidR="00BB2233">
        <w:rPr>
          <w:lang w:val="fr-FR"/>
        </w:rPr>
        <w:t>’</w:t>
      </w:r>
      <w:r>
        <w:rPr>
          <w:lang w:val="fr-FR"/>
        </w:rPr>
        <w:t>obligation faite aux inspecteurs du travail de prévenir l</w:t>
      </w:r>
      <w:r w:rsidR="00BB2233">
        <w:rPr>
          <w:lang w:val="fr-FR"/>
        </w:rPr>
        <w:t>’</w:t>
      </w:r>
      <w:r>
        <w:rPr>
          <w:lang w:val="fr-FR"/>
        </w:rPr>
        <w:t>emploi des enfants à des travaux dangereux et de repérer les enfants qui se livrent à de tels travaux.</w:t>
      </w:r>
    </w:p>
    <w:p w14:paraId="0E2C05FC" w14:textId="1A311D88" w:rsidR="00CC625D" w:rsidRPr="0021007F" w:rsidRDefault="00CC625D" w:rsidP="00CC625D">
      <w:pPr>
        <w:pStyle w:val="SingleTxtG"/>
      </w:pPr>
      <w:r>
        <w:rPr>
          <w:lang w:val="fr-FR"/>
        </w:rPr>
        <w:t>139.</w:t>
      </w:r>
      <w:r>
        <w:rPr>
          <w:lang w:val="fr-FR"/>
        </w:rPr>
        <w:tab/>
        <w:t>Concernant les alinéas g) et h), il convient de préciser que la coordination avec les organismes de l</w:t>
      </w:r>
      <w:r w:rsidR="00BB2233">
        <w:rPr>
          <w:lang w:val="fr-FR"/>
        </w:rPr>
        <w:t>’</w:t>
      </w:r>
      <w:r>
        <w:rPr>
          <w:lang w:val="fr-FR"/>
        </w:rPr>
        <w:t>ONU et l</w:t>
      </w:r>
      <w:r w:rsidR="00BB2233">
        <w:rPr>
          <w:lang w:val="fr-FR"/>
        </w:rPr>
        <w:t>’</w:t>
      </w:r>
      <w:r>
        <w:rPr>
          <w:lang w:val="fr-FR"/>
        </w:rPr>
        <w:t>Organisation des États américains a été renforcée, permettant d</w:t>
      </w:r>
      <w:r w:rsidR="00BB2233">
        <w:rPr>
          <w:lang w:val="fr-FR"/>
        </w:rPr>
        <w:t>’</w:t>
      </w:r>
      <w:r>
        <w:rPr>
          <w:lang w:val="fr-FR"/>
        </w:rPr>
        <w:t>obtenir des synergies pour la prise en charge globale des victimes de la traite. Compte tenu de l</w:t>
      </w:r>
      <w:r w:rsidR="00BB2233">
        <w:rPr>
          <w:lang w:val="fr-FR"/>
        </w:rPr>
        <w:t>’</w:t>
      </w:r>
      <w:r>
        <w:rPr>
          <w:lang w:val="fr-FR"/>
        </w:rPr>
        <w:t>importance de cette question dans ses priorités nationales, le Honduras participe activement aux instances internationales qui favorisent la coopération en matière de prévention et de répression de la traite ainsi que dans la prise en charge et la protection des victimes, notamment</w:t>
      </w:r>
      <w:r w:rsidR="00A054ED">
        <w:rPr>
          <w:lang w:val="fr-FR"/>
        </w:rPr>
        <w:t> </w:t>
      </w:r>
      <w:r>
        <w:rPr>
          <w:lang w:val="fr-FR"/>
        </w:rPr>
        <w:t>:</w:t>
      </w:r>
    </w:p>
    <w:p w14:paraId="49EE4673" w14:textId="51702118" w:rsidR="00CC625D" w:rsidRPr="0021007F" w:rsidRDefault="00CC625D" w:rsidP="001751A0">
      <w:pPr>
        <w:pStyle w:val="SingleTxtG"/>
        <w:ind w:firstLine="567"/>
      </w:pPr>
      <w:r>
        <w:rPr>
          <w:lang w:val="fr-FR"/>
        </w:rPr>
        <w:t>a)</w:t>
      </w:r>
      <w:r>
        <w:rPr>
          <w:lang w:val="fr-FR"/>
        </w:rPr>
        <w:tab/>
        <w:t>Commission des chefs et des directeurs de la police d</w:t>
      </w:r>
      <w:r w:rsidR="00BB2233">
        <w:rPr>
          <w:lang w:val="fr-FR"/>
        </w:rPr>
        <w:t>’</w:t>
      </w:r>
      <w:r>
        <w:rPr>
          <w:lang w:val="fr-FR"/>
        </w:rPr>
        <w:t>Amérique centrale, du Mexique, des Caraïbes et de la Colombie, permettant de coordonner l</w:t>
      </w:r>
      <w:r w:rsidR="00BB2233">
        <w:rPr>
          <w:lang w:val="fr-FR"/>
        </w:rPr>
        <w:t>’</w:t>
      </w:r>
      <w:r>
        <w:rPr>
          <w:lang w:val="fr-FR"/>
        </w:rPr>
        <w:t>action de la Police national</w:t>
      </w:r>
      <w:r w:rsidR="00F970B7">
        <w:rPr>
          <w:lang w:val="fr-FR"/>
        </w:rPr>
        <w:t>e</w:t>
      </w:r>
      <w:r>
        <w:rPr>
          <w:lang w:val="fr-FR"/>
        </w:rPr>
        <w:t xml:space="preserve"> et du ministère public (opérations régionales et enquêtes conjointes)</w:t>
      </w:r>
      <w:r w:rsidR="001751A0">
        <w:rPr>
          <w:lang w:val="fr-FR"/>
        </w:rPr>
        <w:t> </w:t>
      </w:r>
      <w:r>
        <w:rPr>
          <w:lang w:val="fr-FR"/>
        </w:rPr>
        <w:t>;</w:t>
      </w:r>
    </w:p>
    <w:p w14:paraId="55118291" w14:textId="4520C6F6" w:rsidR="00CC625D" w:rsidRPr="0021007F" w:rsidRDefault="00CC625D" w:rsidP="001751A0">
      <w:pPr>
        <w:pStyle w:val="SingleTxtG"/>
        <w:ind w:firstLine="567"/>
      </w:pPr>
      <w:r>
        <w:rPr>
          <w:lang w:val="fr-FR"/>
        </w:rPr>
        <w:t>b)</w:t>
      </w:r>
      <w:r>
        <w:rPr>
          <w:lang w:val="fr-FR"/>
        </w:rPr>
        <w:tab/>
        <w:t>Réseau régional des procureurs</w:t>
      </w:r>
      <w:r w:rsidR="001751A0">
        <w:rPr>
          <w:lang w:val="fr-FR"/>
        </w:rPr>
        <w:t> </w:t>
      </w:r>
      <w:r>
        <w:rPr>
          <w:lang w:val="fr-FR"/>
        </w:rPr>
        <w:t>;</w:t>
      </w:r>
    </w:p>
    <w:p w14:paraId="1BCAD7E2" w14:textId="157DB4F2" w:rsidR="00CC625D" w:rsidRPr="0021007F" w:rsidRDefault="00CC625D" w:rsidP="001751A0">
      <w:pPr>
        <w:pStyle w:val="SingleTxtG"/>
        <w:ind w:firstLine="567"/>
      </w:pPr>
      <w:r>
        <w:rPr>
          <w:lang w:val="fr-FR"/>
        </w:rPr>
        <w:t>c)</w:t>
      </w:r>
      <w:r>
        <w:rPr>
          <w:lang w:val="fr-FR"/>
        </w:rPr>
        <w:tab/>
        <w:t>Coalition régionale contre la traite des personnes et le trafic de migrants.</w:t>
      </w:r>
    </w:p>
    <w:p w14:paraId="4FC8BF75" w14:textId="75BEC0CF" w:rsidR="00CC625D" w:rsidRPr="0021007F" w:rsidRDefault="00CC625D" w:rsidP="00CC625D">
      <w:pPr>
        <w:pStyle w:val="SingleTxtG"/>
      </w:pPr>
      <w:r>
        <w:rPr>
          <w:lang w:val="fr-FR"/>
        </w:rPr>
        <w:t>140.</w:t>
      </w:r>
      <w:r>
        <w:rPr>
          <w:lang w:val="fr-FR"/>
        </w:rPr>
        <w:tab/>
        <w:t>Les pays qui composent le Triangle du Nord ont renforcé leur coordination et leurs actions conjointes de prévention et de lutte contre la traite des personnes liée au trafic illicite de migrants et à la migration irrégulière. Ils</w:t>
      </w:r>
      <w:r w:rsidR="00F970B7">
        <w:rPr>
          <w:lang w:val="fr-FR"/>
        </w:rPr>
        <w:t> </w:t>
      </w:r>
      <w:r>
        <w:rPr>
          <w:lang w:val="fr-FR"/>
        </w:rPr>
        <w:t xml:space="preserve">maintiennent également une coopération permanente avec le Belize afin de mener des interventions et des opérations de secours. </w:t>
      </w:r>
    </w:p>
    <w:p w14:paraId="6365DAD8" w14:textId="07A32E41" w:rsidR="00CC625D" w:rsidRPr="0021007F" w:rsidRDefault="00CC625D" w:rsidP="00CC625D">
      <w:pPr>
        <w:pStyle w:val="SingleTxtG"/>
      </w:pPr>
      <w:r>
        <w:rPr>
          <w:lang w:val="fr-FR"/>
        </w:rPr>
        <w:t>141.</w:t>
      </w:r>
      <w:r>
        <w:rPr>
          <w:lang w:val="fr-FR"/>
        </w:rPr>
        <w:tab/>
        <w:t>Grâce au soutien technique et financier des partenaires de coopération internationale, des outils techniques ont été mis au point pour orienter les activités de lutte contre la traite des personnes, en mettant l</w:t>
      </w:r>
      <w:r w:rsidR="00BB2233">
        <w:rPr>
          <w:lang w:val="fr-FR"/>
        </w:rPr>
        <w:t>’</w:t>
      </w:r>
      <w:r>
        <w:rPr>
          <w:lang w:val="fr-FR"/>
        </w:rPr>
        <w:t>accent sur la prise en charge des victimes. Par ailleurs, des supports de prévention ont été adaptés pour les personnes malvoyantes et malentendantes, et des accords ont été conclus avec les organismes suivants</w:t>
      </w:r>
      <w:r w:rsidR="001751A0">
        <w:rPr>
          <w:lang w:val="fr-FR"/>
        </w:rPr>
        <w:t> </w:t>
      </w:r>
      <w:r>
        <w:rPr>
          <w:lang w:val="fr-FR"/>
        </w:rPr>
        <w:t>:</w:t>
      </w:r>
    </w:p>
    <w:p w14:paraId="55898D86" w14:textId="260432E6" w:rsidR="00CC625D" w:rsidRPr="0021007F" w:rsidRDefault="00CC625D" w:rsidP="001751A0">
      <w:pPr>
        <w:pStyle w:val="SingleTxtG"/>
        <w:ind w:firstLine="567"/>
      </w:pPr>
      <w:r>
        <w:rPr>
          <w:lang w:val="fr-FR"/>
        </w:rPr>
        <w:t>a)</w:t>
      </w:r>
      <w:r>
        <w:rPr>
          <w:lang w:val="fr-FR"/>
        </w:rPr>
        <w:tab/>
        <w:t>Projet de renforcement intégral des droits de l</w:t>
      </w:r>
      <w:r w:rsidR="00BB2233">
        <w:rPr>
          <w:lang w:val="fr-FR"/>
        </w:rPr>
        <w:t>’</w:t>
      </w:r>
      <w:r>
        <w:rPr>
          <w:lang w:val="fr-FR"/>
        </w:rPr>
        <w:t>enfant du Bureau international des droits de l</w:t>
      </w:r>
      <w:r w:rsidR="00BB2233">
        <w:rPr>
          <w:lang w:val="fr-FR"/>
        </w:rPr>
        <w:t>’</w:t>
      </w:r>
      <w:r>
        <w:rPr>
          <w:lang w:val="fr-FR"/>
        </w:rPr>
        <w:t>enfant, qui permettra d</w:t>
      </w:r>
      <w:r w:rsidR="00BB2233">
        <w:rPr>
          <w:lang w:val="fr-FR"/>
        </w:rPr>
        <w:t>’</w:t>
      </w:r>
      <w:r>
        <w:rPr>
          <w:lang w:val="fr-FR"/>
        </w:rPr>
        <w:t>intégrer des volontaires de différentes spécialités à l</w:t>
      </w:r>
      <w:r w:rsidR="00BB2233">
        <w:rPr>
          <w:lang w:val="fr-FR"/>
        </w:rPr>
        <w:t>’</w:t>
      </w:r>
      <w:r>
        <w:rPr>
          <w:lang w:val="fr-FR"/>
        </w:rPr>
        <w:t>équipe de la Commission interinstitutionnelle contre l</w:t>
      </w:r>
      <w:r w:rsidR="00BB2233">
        <w:rPr>
          <w:lang w:val="fr-FR"/>
        </w:rPr>
        <w:t>’</w:t>
      </w:r>
      <w:r>
        <w:rPr>
          <w:lang w:val="fr-FR"/>
        </w:rPr>
        <w:t>exploitation sexuelle à des fins commerciales et la traite des personnes au Honduras, pour une durée de sept ans</w:t>
      </w:r>
      <w:r w:rsidR="00A054ED">
        <w:rPr>
          <w:lang w:val="fr-FR"/>
        </w:rPr>
        <w:t> </w:t>
      </w:r>
      <w:r>
        <w:rPr>
          <w:lang w:val="fr-FR"/>
        </w:rPr>
        <w:t>;</w:t>
      </w:r>
    </w:p>
    <w:p w14:paraId="19072D97" w14:textId="7021E646" w:rsidR="00CC625D" w:rsidRPr="0021007F" w:rsidRDefault="00CC625D" w:rsidP="001751A0">
      <w:pPr>
        <w:pStyle w:val="SingleTxtG"/>
        <w:ind w:firstLine="567"/>
      </w:pPr>
      <w:r>
        <w:rPr>
          <w:lang w:val="fr-FR"/>
        </w:rPr>
        <w:t>b)</w:t>
      </w:r>
      <w:r>
        <w:rPr>
          <w:lang w:val="fr-FR"/>
        </w:rPr>
        <w:tab/>
        <w:t>Centre international pour les enfants disparus et exploités</w:t>
      </w:r>
      <w:r w:rsidR="00A054ED">
        <w:rPr>
          <w:lang w:val="fr-FR"/>
        </w:rPr>
        <w:t> </w:t>
      </w:r>
      <w:r>
        <w:rPr>
          <w:lang w:val="fr-FR"/>
        </w:rPr>
        <w:t>;</w:t>
      </w:r>
    </w:p>
    <w:p w14:paraId="436CC083" w14:textId="412307E4" w:rsidR="00CC625D" w:rsidRPr="0021007F" w:rsidRDefault="00CC625D" w:rsidP="001751A0">
      <w:pPr>
        <w:pStyle w:val="SingleTxtG"/>
        <w:ind w:firstLine="567"/>
      </w:pPr>
      <w:r>
        <w:rPr>
          <w:lang w:val="fr-FR"/>
        </w:rPr>
        <w:t>c)</w:t>
      </w:r>
      <w:r>
        <w:rPr>
          <w:lang w:val="fr-FR"/>
        </w:rPr>
        <w:tab/>
        <w:t>Sous-secrétariat à la prévention du Ministère de la sécurité, en vue d</w:t>
      </w:r>
      <w:r w:rsidR="00BB2233">
        <w:rPr>
          <w:lang w:val="fr-FR"/>
        </w:rPr>
        <w:t>’</w:t>
      </w:r>
      <w:r>
        <w:rPr>
          <w:lang w:val="fr-FR"/>
        </w:rPr>
        <w:t>assurer la coordination interinstitutionnelle et la coopération financière.</w:t>
      </w:r>
    </w:p>
    <w:p w14:paraId="3E224672" w14:textId="77777777" w:rsidR="00CC625D" w:rsidRPr="0021007F" w:rsidRDefault="00CC625D" w:rsidP="00CC625D">
      <w:pPr>
        <w:pStyle w:val="SingleTxtG"/>
      </w:pPr>
      <w:r>
        <w:rPr>
          <w:lang w:val="fr-FR"/>
        </w:rPr>
        <w:t>142.</w:t>
      </w:r>
      <w:r>
        <w:rPr>
          <w:lang w:val="fr-FR"/>
        </w:rPr>
        <w:tab/>
        <w:t>Depuis novembre 2021, les procureurs du Honduras et de la Colombie se réunissent pour coordonner les actions conjointes de lutte contre le crime organisé, le trafic de drogue et le trafic de migrants, définir un programme binational et échanger des informations dans le cadre des enquêtes menées sur ces infractions</w:t>
      </w:r>
      <w:r w:rsidRPr="0021007F">
        <w:rPr>
          <w:rStyle w:val="Appelnotedebasdep"/>
        </w:rPr>
        <w:footnoteReference w:id="85"/>
      </w:r>
      <w:r>
        <w:rPr>
          <w:lang w:val="fr-FR"/>
        </w:rPr>
        <w:t>.</w:t>
      </w:r>
    </w:p>
    <w:p w14:paraId="43F5499F" w14:textId="50C99740" w:rsidR="00CC625D" w:rsidRPr="0021007F" w:rsidRDefault="001751A0" w:rsidP="001751A0">
      <w:pPr>
        <w:pStyle w:val="HChG"/>
      </w:pPr>
      <w:bookmarkStart w:id="27" w:name="_Toc94129104"/>
      <w:r>
        <w:rPr>
          <w:lang w:val="fr-FR"/>
        </w:rPr>
        <w:tab/>
      </w:r>
      <w:r w:rsidR="00CC625D">
        <w:rPr>
          <w:lang w:val="fr-FR"/>
        </w:rPr>
        <w:t>V.</w:t>
      </w:r>
      <w:r w:rsidR="00CC625D">
        <w:rPr>
          <w:lang w:val="fr-FR"/>
        </w:rPr>
        <w:tab/>
        <w:t>Autres questions</w:t>
      </w:r>
      <w:bookmarkEnd w:id="27"/>
    </w:p>
    <w:p w14:paraId="34163A2B" w14:textId="138516C0" w:rsidR="00CC625D" w:rsidRPr="0021007F" w:rsidRDefault="001751A0" w:rsidP="001751A0">
      <w:pPr>
        <w:pStyle w:val="H1G"/>
      </w:pPr>
      <w:bookmarkStart w:id="28" w:name="_Toc94129105"/>
      <w:r>
        <w:rPr>
          <w:bCs/>
          <w:lang w:val="fr-FR"/>
        </w:rPr>
        <w:tab/>
      </w:r>
      <w:r w:rsidR="00CC625D">
        <w:rPr>
          <w:bCs/>
          <w:lang w:val="fr-FR"/>
        </w:rPr>
        <w:t>A.</w:t>
      </w:r>
      <w:r w:rsidR="00CC625D">
        <w:rPr>
          <w:lang w:val="fr-FR"/>
        </w:rPr>
        <w:tab/>
        <w:t>Prévention des migrations irrégulière</w:t>
      </w:r>
      <w:bookmarkEnd w:id="28"/>
      <w:r w:rsidR="00CC625D">
        <w:rPr>
          <w:lang w:val="fr-FR"/>
        </w:rPr>
        <w:t>s</w:t>
      </w:r>
    </w:p>
    <w:p w14:paraId="53C2628E" w14:textId="7B448C80" w:rsidR="00CC625D" w:rsidRPr="0021007F" w:rsidRDefault="00CC625D" w:rsidP="00CC625D">
      <w:pPr>
        <w:pStyle w:val="SingleTxtG"/>
      </w:pPr>
      <w:r>
        <w:rPr>
          <w:lang w:val="fr-FR"/>
        </w:rPr>
        <w:t>143.</w:t>
      </w:r>
      <w:r>
        <w:rPr>
          <w:lang w:val="fr-FR"/>
        </w:rPr>
        <w:tab/>
        <w:t>Concernant les recommandations formulées aux paragraphes</w:t>
      </w:r>
      <w:r w:rsidR="00F970B7">
        <w:rPr>
          <w:lang w:val="fr-FR"/>
        </w:rPr>
        <w:t> </w:t>
      </w:r>
      <w:r>
        <w:rPr>
          <w:lang w:val="fr-FR"/>
        </w:rPr>
        <w:t>53 et 59 des observations finales, le Plan de l</w:t>
      </w:r>
      <w:r w:rsidR="00BB2233">
        <w:rPr>
          <w:lang w:val="fr-FR"/>
        </w:rPr>
        <w:t>’</w:t>
      </w:r>
      <w:r>
        <w:rPr>
          <w:lang w:val="fr-FR"/>
        </w:rPr>
        <w:t xml:space="preserve">Alliance pour la prospérité </w:t>
      </w:r>
      <w:r w:rsidR="00F970B7">
        <w:rPr>
          <w:lang w:val="fr-FR"/>
        </w:rPr>
        <w:t>−</w:t>
      </w:r>
      <w:r>
        <w:rPr>
          <w:lang w:val="fr-FR"/>
        </w:rPr>
        <w:t xml:space="preserve"> qui a permis d</w:t>
      </w:r>
      <w:r w:rsidR="00BB2233">
        <w:rPr>
          <w:lang w:val="fr-FR"/>
        </w:rPr>
        <w:t>’</w:t>
      </w:r>
      <w:r>
        <w:rPr>
          <w:lang w:val="fr-FR"/>
        </w:rPr>
        <w:t>investir 778</w:t>
      </w:r>
      <w:r w:rsidR="00F970B7">
        <w:rPr>
          <w:lang w:val="fr-FR"/>
        </w:rPr>
        <w:t> </w:t>
      </w:r>
      <w:r>
        <w:rPr>
          <w:lang w:val="fr-FR"/>
        </w:rPr>
        <w:t>millions de dollars des États-Unis dans un développement économique inclusif favorisant la création d</w:t>
      </w:r>
      <w:r w:rsidR="00BB2233">
        <w:rPr>
          <w:lang w:val="fr-FR"/>
        </w:rPr>
        <w:t>’</w:t>
      </w:r>
      <w:r>
        <w:rPr>
          <w:lang w:val="fr-FR"/>
        </w:rPr>
        <w:t xml:space="preserve">emplois, la stabilité sociale et la sécurité au Honduras </w:t>
      </w:r>
      <w:r w:rsidR="00F970B7">
        <w:rPr>
          <w:lang w:val="fr-FR"/>
        </w:rPr>
        <w:t>− </w:t>
      </w:r>
      <w:r>
        <w:rPr>
          <w:lang w:val="fr-FR"/>
        </w:rPr>
        <w:t xml:space="preserve">constitue </w:t>
      </w:r>
      <w:r>
        <w:rPr>
          <w:lang w:val="fr-FR"/>
        </w:rPr>
        <w:lastRenderedPageBreak/>
        <w:t>l</w:t>
      </w:r>
      <w:r w:rsidR="00BB2233">
        <w:rPr>
          <w:lang w:val="fr-FR"/>
        </w:rPr>
        <w:t>’</w:t>
      </w:r>
      <w:r>
        <w:rPr>
          <w:lang w:val="fr-FR"/>
        </w:rPr>
        <w:t>un des principaux mécanismes d</w:t>
      </w:r>
      <w:r w:rsidR="00BB2233">
        <w:rPr>
          <w:lang w:val="fr-FR"/>
        </w:rPr>
        <w:t>’</w:t>
      </w:r>
      <w:r>
        <w:rPr>
          <w:lang w:val="fr-FR"/>
        </w:rPr>
        <w:t>investissement pour la prévention des migrations</w:t>
      </w:r>
      <w:r w:rsidRPr="0021007F">
        <w:rPr>
          <w:rStyle w:val="Appelnotedebasdep"/>
        </w:rPr>
        <w:footnoteReference w:id="86"/>
      </w:r>
      <w:r>
        <w:rPr>
          <w:lang w:val="fr-FR"/>
        </w:rPr>
        <w:t>. Au</w:t>
      </w:r>
      <w:r w:rsidR="00F970B7">
        <w:rPr>
          <w:lang w:val="fr-FR"/>
        </w:rPr>
        <w:t> </w:t>
      </w:r>
      <w:r>
        <w:rPr>
          <w:lang w:val="fr-FR"/>
        </w:rPr>
        <w:t>niveau multilatéral, le Ministère des affaires étrangères et de la coopération internationale a participé à plusieurs instances régionales (Système d</w:t>
      </w:r>
      <w:r w:rsidR="00BB2233">
        <w:rPr>
          <w:lang w:val="fr-FR"/>
        </w:rPr>
        <w:t>’</w:t>
      </w:r>
      <w:r>
        <w:rPr>
          <w:lang w:val="fr-FR"/>
        </w:rPr>
        <w:t>intégration de l</w:t>
      </w:r>
      <w:r w:rsidR="00BB2233">
        <w:rPr>
          <w:lang w:val="fr-FR"/>
        </w:rPr>
        <w:t>’</w:t>
      </w:r>
      <w:r>
        <w:rPr>
          <w:lang w:val="fr-FR"/>
        </w:rPr>
        <w:t>Amérique centrale, Conférence régionale sur les migrations et Cadre régional global de protection et de solutions) afin de renforcer les mécanismes de protection et d</w:t>
      </w:r>
      <w:r w:rsidR="00BB2233">
        <w:rPr>
          <w:lang w:val="fr-FR"/>
        </w:rPr>
        <w:t>’</w:t>
      </w:r>
      <w:r>
        <w:rPr>
          <w:lang w:val="fr-FR"/>
        </w:rPr>
        <w:t>assistance en faveur des migrants.</w:t>
      </w:r>
    </w:p>
    <w:p w14:paraId="634BC0BE" w14:textId="03F813D2" w:rsidR="00CC625D" w:rsidRPr="0021007F" w:rsidRDefault="00CC625D" w:rsidP="00CC625D">
      <w:pPr>
        <w:pStyle w:val="SingleTxtG"/>
      </w:pPr>
      <w:r>
        <w:rPr>
          <w:lang w:val="fr-FR"/>
        </w:rPr>
        <w:t>144.</w:t>
      </w:r>
      <w:r>
        <w:rPr>
          <w:lang w:val="fr-FR"/>
        </w:rPr>
        <w:tab/>
        <w:t>L</w:t>
      </w:r>
      <w:r w:rsidR="00BB2233">
        <w:rPr>
          <w:lang w:val="fr-FR"/>
        </w:rPr>
        <w:t>’</w:t>
      </w:r>
      <w:r>
        <w:rPr>
          <w:lang w:val="fr-FR"/>
        </w:rPr>
        <w:t>une des principales mesures adoptées au niveau régional est le Plan de développement intégral pour les pays du Triangle du Nord de l</w:t>
      </w:r>
      <w:r w:rsidR="00BB2233">
        <w:rPr>
          <w:lang w:val="fr-FR"/>
        </w:rPr>
        <w:t>’</w:t>
      </w:r>
      <w:r>
        <w:rPr>
          <w:lang w:val="fr-FR"/>
        </w:rPr>
        <w:t>Amérique centrale et du Mexique, qui vise à traiter les causes structurelles de la migration en s</w:t>
      </w:r>
      <w:r w:rsidR="00BB2233">
        <w:rPr>
          <w:lang w:val="fr-FR"/>
        </w:rPr>
        <w:t>’</w:t>
      </w:r>
      <w:r>
        <w:rPr>
          <w:lang w:val="fr-FR"/>
        </w:rPr>
        <w:t>attaquant à la racine du problème au moyen d</w:t>
      </w:r>
      <w:r w:rsidR="00BB2233">
        <w:rPr>
          <w:lang w:val="fr-FR"/>
        </w:rPr>
        <w:t>’</w:t>
      </w:r>
      <w:r>
        <w:rPr>
          <w:lang w:val="fr-FR"/>
        </w:rPr>
        <w:t>initiatives qui favorisent le développement de la région. Dans le cadre de ce plan, la Commission économique pour l</w:t>
      </w:r>
      <w:r w:rsidR="00BB2233">
        <w:rPr>
          <w:lang w:val="fr-FR"/>
        </w:rPr>
        <w:t>’</w:t>
      </w:r>
      <w:r>
        <w:rPr>
          <w:lang w:val="fr-FR"/>
        </w:rPr>
        <w:t xml:space="preserve">Amérique latine et les Caraïbes a tenu une réunion avec la Chancellerie en avril 2021 afin de déterminer les projets à mener en priorité pour réduire efficacement les migrations irrégulières à court terme. Par ailleurs, en 2019, le Honduras et le Mexique ont signé deux projets dans le cadre du Plan de développement pour El Salvador, le Guatemala, le Honduras et le Mexique, qui visaient à faciliter la réintégration des Honduriens migrants de retour au pays et à prévenir la migration irrégulière. </w:t>
      </w:r>
    </w:p>
    <w:p w14:paraId="6C2E2D16" w14:textId="09FB5116" w:rsidR="00CC625D" w:rsidRPr="0021007F" w:rsidRDefault="00CC625D" w:rsidP="00CC625D">
      <w:pPr>
        <w:pStyle w:val="SingleTxtG"/>
      </w:pPr>
      <w:r>
        <w:rPr>
          <w:lang w:val="fr-FR"/>
        </w:rPr>
        <w:t>145.</w:t>
      </w:r>
      <w:r>
        <w:rPr>
          <w:lang w:val="fr-FR"/>
        </w:rPr>
        <w:tab/>
        <w:t xml:space="preserve">Au niveau national, la Commission </w:t>
      </w:r>
      <w:proofErr w:type="spellStart"/>
      <w:r>
        <w:rPr>
          <w:lang w:val="fr-FR"/>
        </w:rPr>
        <w:t>interinstitutions</w:t>
      </w:r>
      <w:proofErr w:type="spellEnd"/>
      <w:r>
        <w:rPr>
          <w:lang w:val="fr-FR"/>
        </w:rPr>
        <w:t xml:space="preserve"> pour la protection des personnes déplacées par la violence met en œuvre trois plans d</w:t>
      </w:r>
      <w:r w:rsidR="00BB2233">
        <w:rPr>
          <w:lang w:val="fr-FR"/>
        </w:rPr>
        <w:t>’</w:t>
      </w:r>
      <w:r>
        <w:rPr>
          <w:lang w:val="fr-FR"/>
        </w:rPr>
        <w:t>intervention visant à répondre durablement aux situations de déplacement dans trois municipalités prioritaires à l</w:t>
      </w:r>
      <w:r w:rsidR="00BB2233">
        <w:rPr>
          <w:lang w:val="fr-FR"/>
        </w:rPr>
        <w:t>’</w:t>
      </w:r>
      <w:r>
        <w:rPr>
          <w:lang w:val="fr-FR"/>
        </w:rPr>
        <w:t xml:space="preserve">aide de solutions pérennes. </w:t>
      </w:r>
    </w:p>
    <w:p w14:paraId="42848CB1" w14:textId="0980AD9C" w:rsidR="00CC625D" w:rsidRPr="0021007F" w:rsidRDefault="001751A0" w:rsidP="001751A0">
      <w:pPr>
        <w:pStyle w:val="H1G"/>
      </w:pPr>
      <w:bookmarkStart w:id="29" w:name="_Toc94129106"/>
      <w:r>
        <w:rPr>
          <w:bCs/>
          <w:lang w:val="fr-FR"/>
        </w:rPr>
        <w:tab/>
      </w:r>
      <w:r w:rsidR="00CC625D">
        <w:rPr>
          <w:bCs/>
          <w:lang w:val="fr-FR"/>
        </w:rPr>
        <w:t>B.</w:t>
      </w:r>
      <w:r w:rsidR="00CC625D">
        <w:rPr>
          <w:lang w:val="fr-FR"/>
        </w:rPr>
        <w:tab/>
        <w:t>Assistance technique à la rédaction de rapports</w:t>
      </w:r>
      <w:bookmarkEnd w:id="29"/>
    </w:p>
    <w:p w14:paraId="72164B1F" w14:textId="3ACDF8A0" w:rsidR="00CC625D" w:rsidRPr="0021007F" w:rsidRDefault="00CC625D" w:rsidP="00CC625D">
      <w:pPr>
        <w:pStyle w:val="SingleTxtG"/>
      </w:pPr>
      <w:r>
        <w:rPr>
          <w:lang w:val="fr-FR"/>
        </w:rPr>
        <w:t>146.</w:t>
      </w:r>
      <w:r>
        <w:rPr>
          <w:lang w:val="fr-FR"/>
        </w:rPr>
        <w:tab/>
        <w:t>Concernant la recommandation formulée au paragraphe 64 des observations finales, il convient de mentionner que le suivi des recommandations est réalisé au moyen du système hondurien de suivi des recommandations relatives aux droits de l</w:t>
      </w:r>
      <w:r w:rsidR="00BB2233">
        <w:rPr>
          <w:lang w:val="fr-FR"/>
        </w:rPr>
        <w:t>’</w:t>
      </w:r>
      <w:r>
        <w:rPr>
          <w:lang w:val="fr-FR"/>
        </w:rPr>
        <w:t>homme, adopté dans le cadre d</w:t>
      </w:r>
      <w:r w:rsidR="00BB2233">
        <w:rPr>
          <w:lang w:val="fr-FR"/>
        </w:rPr>
        <w:t>’</w:t>
      </w:r>
      <w:r>
        <w:rPr>
          <w:lang w:val="fr-FR"/>
        </w:rPr>
        <w:t>un projet de coopération avec le Paraguay et le Haut-Commissariat des Nations Unies aux droits de l</w:t>
      </w:r>
      <w:r w:rsidR="00BB2233">
        <w:rPr>
          <w:lang w:val="fr-FR"/>
        </w:rPr>
        <w:t>’</w:t>
      </w:r>
      <w:r>
        <w:rPr>
          <w:lang w:val="fr-FR"/>
        </w:rPr>
        <w:t>homme. Depuis sa création, en 2016, par le Ministère des droits de l</w:t>
      </w:r>
      <w:r w:rsidR="00BB2233">
        <w:rPr>
          <w:lang w:val="fr-FR"/>
        </w:rPr>
        <w:t>’</w:t>
      </w:r>
      <w:r>
        <w:rPr>
          <w:lang w:val="fr-FR"/>
        </w:rPr>
        <w:t>homme, le Mécanisme national d</w:t>
      </w:r>
      <w:r w:rsidR="00BB2233">
        <w:rPr>
          <w:lang w:val="fr-FR"/>
        </w:rPr>
        <w:t>’</w:t>
      </w:r>
      <w:r>
        <w:rPr>
          <w:lang w:val="fr-FR"/>
        </w:rPr>
        <w:t>établissement de rapports et de suivi des recommandations internationales a connu d</w:t>
      </w:r>
      <w:r w:rsidR="00BB2233">
        <w:rPr>
          <w:lang w:val="fr-FR"/>
        </w:rPr>
        <w:t>’</w:t>
      </w:r>
      <w:r>
        <w:rPr>
          <w:lang w:val="fr-FR"/>
        </w:rPr>
        <w:t>importantes améliorations. Entre 2018 et 2019, dans le cadre du Mémorandum d</w:t>
      </w:r>
      <w:r w:rsidR="00BB2233">
        <w:rPr>
          <w:lang w:val="fr-FR"/>
        </w:rPr>
        <w:t>’</w:t>
      </w:r>
      <w:r>
        <w:rPr>
          <w:lang w:val="fr-FR"/>
        </w:rPr>
        <w:t>accord conclu entre le Ministère des droits de l</w:t>
      </w:r>
      <w:r w:rsidR="00BB2233">
        <w:rPr>
          <w:lang w:val="fr-FR"/>
        </w:rPr>
        <w:t>’</w:t>
      </w:r>
      <w:r>
        <w:rPr>
          <w:lang w:val="fr-FR"/>
        </w:rPr>
        <w:t>homme et le Haut</w:t>
      </w:r>
      <w:r w:rsidR="00740DA9">
        <w:rPr>
          <w:lang w:val="fr-FR"/>
        </w:rPr>
        <w:noBreakHyphen/>
      </w:r>
      <w:r>
        <w:rPr>
          <w:lang w:val="fr-FR"/>
        </w:rPr>
        <w:t>Commissariat des Nations Unies aux droits de l</w:t>
      </w:r>
      <w:r w:rsidR="00BB2233">
        <w:rPr>
          <w:lang w:val="fr-FR"/>
        </w:rPr>
        <w:t>’</w:t>
      </w:r>
      <w:r>
        <w:rPr>
          <w:lang w:val="fr-FR"/>
        </w:rPr>
        <w:t>homme, 35 agents de liaison membres du Groupe spécial d</w:t>
      </w:r>
      <w:r w:rsidR="00BB2233">
        <w:rPr>
          <w:lang w:val="fr-FR"/>
        </w:rPr>
        <w:t>’</w:t>
      </w:r>
      <w:r>
        <w:rPr>
          <w:lang w:val="fr-FR"/>
        </w:rPr>
        <w:t>intervention en faveur des droits de l</w:t>
      </w:r>
      <w:r w:rsidR="00BB2233">
        <w:rPr>
          <w:lang w:val="fr-FR"/>
        </w:rPr>
        <w:t>’</w:t>
      </w:r>
      <w:r>
        <w:rPr>
          <w:lang w:val="fr-FR"/>
        </w:rPr>
        <w:t>homme et du Système de suivi des recommandations du Honduras ont suivi une formation certifiante spécialisée dans le domaine des droits de l</w:t>
      </w:r>
      <w:r w:rsidR="00BB2233">
        <w:rPr>
          <w:lang w:val="fr-FR"/>
        </w:rPr>
        <w:t>’</w:t>
      </w:r>
      <w:r>
        <w:rPr>
          <w:lang w:val="fr-FR"/>
        </w:rPr>
        <w:t>homme à destination des fonctionnaires. La formation, dispensée par des experts nationaux et internationaux, portait notamment sur les droits civils et politiques, économiques, sociaux et culturels, les groupes en situation de vulnérabilité, les femmes, les enfants et les adolescents, les peuples autochtones et afro-honduriens et les politiques publiques axées sur les droits de l</w:t>
      </w:r>
      <w:r w:rsidR="00BB2233">
        <w:rPr>
          <w:lang w:val="fr-FR"/>
        </w:rPr>
        <w:t>’</w:t>
      </w:r>
      <w:r>
        <w:rPr>
          <w:lang w:val="fr-FR"/>
        </w:rPr>
        <w:t>homme</w:t>
      </w:r>
      <w:r w:rsidRPr="0021007F">
        <w:rPr>
          <w:rStyle w:val="Appelnotedebasdep"/>
        </w:rPr>
        <w:footnoteReference w:id="87"/>
      </w:r>
      <w:r>
        <w:rPr>
          <w:lang w:val="fr-FR"/>
        </w:rPr>
        <w:t>.</w:t>
      </w:r>
    </w:p>
    <w:p w14:paraId="5C4CE8E2" w14:textId="5CF4013B" w:rsidR="00CC625D" w:rsidRPr="0021007F" w:rsidRDefault="00CC625D" w:rsidP="00CC625D">
      <w:pPr>
        <w:pStyle w:val="SingleTxtG"/>
      </w:pPr>
      <w:r>
        <w:rPr>
          <w:lang w:val="fr-FR"/>
        </w:rPr>
        <w:t>147.</w:t>
      </w:r>
      <w:r>
        <w:rPr>
          <w:lang w:val="fr-FR"/>
        </w:rPr>
        <w:tab/>
        <w:t>Le Ministère des droits de l</w:t>
      </w:r>
      <w:r w:rsidR="00BB2233">
        <w:rPr>
          <w:lang w:val="fr-FR"/>
        </w:rPr>
        <w:t>’</w:t>
      </w:r>
      <w:r>
        <w:rPr>
          <w:lang w:val="fr-FR"/>
        </w:rPr>
        <w:t>homme a également participé à cinq réunions régionales consacrées à l</w:t>
      </w:r>
      <w:r w:rsidR="00BB2233">
        <w:rPr>
          <w:lang w:val="fr-FR"/>
        </w:rPr>
        <w:t>’</w:t>
      </w:r>
      <w:r>
        <w:rPr>
          <w:lang w:val="fr-FR"/>
        </w:rPr>
        <w:t>échange de bonnes pratiques sur l</w:t>
      </w:r>
      <w:r w:rsidR="00BB2233">
        <w:rPr>
          <w:lang w:val="fr-FR"/>
        </w:rPr>
        <w:t>’</w:t>
      </w:r>
      <w:r>
        <w:rPr>
          <w:lang w:val="fr-FR"/>
        </w:rPr>
        <w:t>établissement de rapports nationaux. La</w:t>
      </w:r>
      <w:r w:rsidR="00740DA9">
        <w:rPr>
          <w:lang w:val="fr-FR"/>
        </w:rPr>
        <w:t> </w:t>
      </w:r>
      <w:r>
        <w:rPr>
          <w:lang w:val="fr-FR"/>
        </w:rPr>
        <w:t>première a consisté en un atelier</w:t>
      </w:r>
      <w:r w:rsidRPr="00891CEA">
        <w:rPr>
          <w:lang w:val="fr-FR"/>
        </w:rPr>
        <w:t xml:space="preserve"> </w:t>
      </w:r>
      <w:r>
        <w:rPr>
          <w:lang w:val="fr-FR"/>
        </w:rPr>
        <w:t>sur la présentation des rapports, qui s</w:t>
      </w:r>
      <w:r w:rsidR="00BB2233">
        <w:rPr>
          <w:lang w:val="fr-FR"/>
        </w:rPr>
        <w:t>’</w:t>
      </w:r>
      <w:r>
        <w:rPr>
          <w:lang w:val="fr-FR"/>
        </w:rPr>
        <w:t>est déroulé en 2017 au Panama. Un échange d</w:t>
      </w:r>
      <w:r w:rsidR="00BB2233">
        <w:rPr>
          <w:lang w:val="fr-FR"/>
        </w:rPr>
        <w:t>’</w:t>
      </w:r>
      <w:r>
        <w:rPr>
          <w:lang w:val="fr-FR"/>
        </w:rPr>
        <w:t>expériences sur les mécanismes nationaux d</w:t>
      </w:r>
      <w:r w:rsidR="00BB2233">
        <w:rPr>
          <w:lang w:val="fr-FR"/>
        </w:rPr>
        <w:t>’</w:t>
      </w:r>
      <w:r>
        <w:rPr>
          <w:lang w:val="fr-FR"/>
        </w:rPr>
        <w:t>établissement de rapports et de suivi des recommandations relatives aux droits de l</w:t>
      </w:r>
      <w:r w:rsidR="00BB2233">
        <w:rPr>
          <w:lang w:val="fr-FR"/>
        </w:rPr>
        <w:t>’</w:t>
      </w:r>
      <w:r>
        <w:rPr>
          <w:lang w:val="fr-FR"/>
        </w:rPr>
        <w:t>homme au niveau régional</w:t>
      </w:r>
      <w:r w:rsidRPr="0021007F">
        <w:rPr>
          <w:rStyle w:val="Appelnotedebasdep"/>
        </w:rPr>
        <w:footnoteReference w:id="88"/>
      </w:r>
      <w:r>
        <w:rPr>
          <w:lang w:val="fr-FR"/>
        </w:rPr>
        <w:t xml:space="preserve"> a eu lieu en 2018 à Montevideo, en Uruguay. Ces deux événements ont été organisés sous l</w:t>
      </w:r>
      <w:r w:rsidR="00BB2233">
        <w:rPr>
          <w:lang w:val="fr-FR"/>
        </w:rPr>
        <w:t>’</w:t>
      </w:r>
      <w:r>
        <w:rPr>
          <w:lang w:val="fr-FR"/>
        </w:rPr>
        <w:t>égide du Haut-Commissariat des Nations Unies aux droits de l</w:t>
      </w:r>
      <w:r w:rsidR="00BB2233">
        <w:rPr>
          <w:lang w:val="fr-FR"/>
        </w:rPr>
        <w:t>’</w:t>
      </w:r>
      <w:r>
        <w:rPr>
          <w:lang w:val="fr-FR"/>
        </w:rPr>
        <w:t>homme. Une</w:t>
      </w:r>
      <w:r w:rsidR="00740DA9">
        <w:rPr>
          <w:lang w:val="fr-FR"/>
        </w:rPr>
        <w:t> </w:t>
      </w:r>
      <w:r>
        <w:rPr>
          <w:lang w:val="fr-FR"/>
        </w:rPr>
        <w:t>Consultation régionale pour les pays d</w:t>
      </w:r>
      <w:r w:rsidR="00BB2233">
        <w:rPr>
          <w:lang w:val="fr-FR"/>
        </w:rPr>
        <w:t>’</w:t>
      </w:r>
      <w:r>
        <w:rPr>
          <w:lang w:val="fr-FR"/>
        </w:rPr>
        <w:t>Amérique latine</w:t>
      </w:r>
      <w:r w:rsidRPr="00BB2916">
        <w:rPr>
          <w:lang w:val="fr-FR"/>
        </w:rPr>
        <w:t xml:space="preserve"> </w:t>
      </w:r>
      <w:r>
        <w:rPr>
          <w:lang w:val="fr-FR"/>
        </w:rPr>
        <w:t>sur l</w:t>
      </w:r>
      <w:r w:rsidR="00BB2233">
        <w:rPr>
          <w:lang w:val="fr-FR"/>
        </w:rPr>
        <w:t>’</w:t>
      </w:r>
      <w:r>
        <w:rPr>
          <w:lang w:val="fr-FR"/>
        </w:rPr>
        <w:t>Examen périodique universel du Conseil des droits de l</w:t>
      </w:r>
      <w:r w:rsidR="00BB2233">
        <w:rPr>
          <w:lang w:val="fr-FR"/>
        </w:rPr>
        <w:t>’</w:t>
      </w:r>
      <w:r>
        <w:rPr>
          <w:lang w:val="fr-FR"/>
        </w:rPr>
        <w:t xml:space="preserve">homme, intitulée « Bonnes pratiques, mécanismes de </w:t>
      </w:r>
      <w:r>
        <w:rPr>
          <w:lang w:val="fr-FR"/>
        </w:rPr>
        <w:lastRenderedPageBreak/>
        <w:t>suivi et synergie avec le Programme de développement durable à l</w:t>
      </w:r>
      <w:r w:rsidR="00BB2233">
        <w:rPr>
          <w:lang w:val="fr-FR"/>
        </w:rPr>
        <w:t>’</w:t>
      </w:r>
      <w:r>
        <w:rPr>
          <w:lang w:val="fr-FR"/>
        </w:rPr>
        <w:t>horizon 2030 »</w:t>
      </w:r>
      <w:r w:rsidR="006830ED">
        <w:rPr>
          <w:rStyle w:val="Appelnotedebasdep"/>
        </w:rPr>
        <w:footnoteReference w:id="89"/>
      </w:r>
      <w:r>
        <w:rPr>
          <w:lang w:val="fr-FR"/>
        </w:rPr>
        <w:t>, s</w:t>
      </w:r>
      <w:r w:rsidR="00BB2233">
        <w:rPr>
          <w:lang w:val="fr-FR"/>
        </w:rPr>
        <w:t>’</w:t>
      </w:r>
      <w:r>
        <w:rPr>
          <w:lang w:val="fr-FR"/>
        </w:rPr>
        <w:t xml:space="preserve">est tenue en 2019 </w:t>
      </w:r>
      <w:r w:rsidRPr="006830ED">
        <w:rPr>
          <w:lang w:val="fr-FR"/>
        </w:rPr>
        <w:t>au Panama. Un échange</w:t>
      </w:r>
      <w:r>
        <w:rPr>
          <w:lang w:val="fr-FR"/>
        </w:rPr>
        <w:t xml:space="preserve"> d</w:t>
      </w:r>
      <w:r w:rsidR="00BB2233">
        <w:rPr>
          <w:lang w:val="fr-FR"/>
        </w:rPr>
        <w:t>’</w:t>
      </w:r>
      <w:r>
        <w:rPr>
          <w:lang w:val="fr-FR"/>
        </w:rPr>
        <w:t>expériences sur les mécanismes nationaux d</w:t>
      </w:r>
      <w:r w:rsidR="00BB2233">
        <w:rPr>
          <w:lang w:val="fr-FR"/>
        </w:rPr>
        <w:t>’</w:t>
      </w:r>
      <w:r>
        <w:rPr>
          <w:lang w:val="fr-FR"/>
        </w:rPr>
        <w:t>établissement de rapports et de suivi des recommandations internationales du Honduras et du Paraguay dans le contexte de la COVID-19 a eu lieu en août 2020, avec la participation du Groupe spécial d</w:t>
      </w:r>
      <w:r w:rsidR="00BB2233">
        <w:rPr>
          <w:lang w:val="fr-FR"/>
        </w:rPr>
        <w:t>’</w:t>
      </w:r>
      <w:r>
        <w:rPr>
          <w:lang w:val="fr-FR"/>
        </w:rPr>
        <w:t>intervention en faveur des droits de l</w:t>
      </w:r>
      <w:r w:rsidR="00BB2233">
        <w:rPr>
          <w:lang w:val="fr-FR"/>
        </w:rPr>
        <w:t>’</w:t>
      </w:r>
      <w:r>
        <w:rPr>
          <w:lang w:val="fr-FR"/>
        </w:rPr>
        <w:t>homme. La cinquième rencontre s</w:t>
      </w:r>
      <w:r w:rsidR="00BB2233">
        <w:rPr>
          <w:lang w:val="fr-FR"/>
        </w:rPr>
        <w:t>’</w:t>
      </w:r>
      <w:r>
        <w:rPr>
          <w:lang w:val="fr-FR"/>
        </w:rPr>
        <w:t>est déroulée à distance en décembre 2021. Il s</w:t>
      </w:r>
      <w:r w:rsidR="00BB2233">
        <w:rPr>
          <w:lang w:val="fr-FR"/>
        </w:rPr>
        <w:t>’</w:t>
      </w:r>
      <w:r>
        <w:rPr>
          <w:lang w:val="fr-FR"/>
        </w:rPr>
        <w:t>agissait d</w:t>
      </w:r>
      <w:r w:rsidR="00BB2233">
        <w:rPr>
          <w:lang w:val="fr-FR"/>
        </w:rPr>
        <w:t>’</w:t>
      </w:r>
      <w:r>
        <w:rPr>
          <w:lang w:val="fr-FR"/>
        </w:rPr>
        <w:t xml:space="preserve">une consultation régionale en ligne sur les mécanismes </w:t>
      </w:r>
      <w:r w:rsidRPr="006830ED">
        <w:rPr>
          <w:lang w:val="fr-FR"/>
        </w:rPr>
        <w:t xml:space="preserve">nationaux de mise </w:t>
      </w:r>
      <w:r w:rsidR="006830ED" w:rsidRPr="006830ED">
        <w:rPr>
          <w:lang w:val="fr-FR"/>
        </w:rPr>
        <w:t xml:space="preserve">en </w:t>
      </w:r>
      <w:r w:rsidRPr="006830ED">
        <w:rPr>
          <w:lang w:val="fr-FR"/>
        </w:rPr>
        <w:t>œuvre, la présentation</w:t>
      </w:r>
      <w:r>
        <w:rPr>
          <w:lang w:val="fr-FR"/>
        </w:rPr>
        <w:t xml:space="preserve"> de rapports et le suivi dans la région Amériques et Caraïbes. </w:t>
      </w:r>
    </w:p>
    <w:p w14:paraId="27C1793D" w14:textId="6DF32483" w:rsidR="00CC625D" w:rsidRDefault="00CC625D" w:rsidP="00CC625D">
      <w:pPr>
        <w:pStyle w:val="SingleTxtG"/>
        <w:rPr>
          <w:lang w:val="fr-FR"/>
        </w:rPr>
      </w:pPr>
      <w:r>
        <w:rPr>
          <w:lang w:val="fr-FR"/>
        </w:rPr>
        <w:t>148.</w:t>
      </w:r>
      <w:r>
        <w:rPr>
          <w:lang w:val="fr-FR"/>
        </w:rPr>
        <w:tab/>
        <w:t>Afin de coordonner les priorités en matière de droits de l</w:t>
      </w:r>
      <w:r w:rsidR="00BB2233">
        <w:rPr>
          <w:lang w:val="fr-FR"/>
        </w:rPr>
        <w:t>’</w:t>
      </w:r>
      <w:r>
        <w:rPr>
          <w:lang w:val="fr-FR"/>
        </w:rPr>
        <w:t>homme et de développement, les recommandations internationales de tous les organes conventionnels et les recommandations issues de l</w:t>
      </w:r>
      <w:r w:rsidR="00BB2233">
        <w:rPr>
          <w:lang w:val="fr-FR"/>
        </w:rPr>
        <w:t>’</w:t>
      </w:r>
      <w:r>
        <w:rPr>
          <w:lang w:val="fr-FR"/>
        </w:rPr>
        <w:t>examen périodique universel ont été reliées aux mesures de la politique publique et du plan national d</w:t>
      </w:r>
      <w:r w:rsidR="00BB2233">
        <w:rPr>
          <w:lang w:val="fr-FR"/>
        </w:rPr>
        <w:t>’</w:t>
      </w:r>
      <w:r>
        <w:rPr>
          <w:lang w:val="fr-FR"/>
        </w:rPr>
        <w:t>action en faveur des droits de l</w:t>
      </w:r>
      <w:r w:rsidR="00BB2233">
        <w:rPr>
          <w:lang w:val="fr-FR"/>
        </w:rPr>
        <w:t>’</w:t>
      </w:r>
      <w:r>
        <w:rPr>
          <w:lang w:val="fr-FR"/>
        </w:rPr>
        <w:t>homme et des ODD, disponible auprès de l</w:t>
      </w:r>
      <w:r w:rsidR="00BB2233">
        <w:rPr>
          <w:lang w:val="fr-FR"/>
        </w:rPr>
        <w:t>’</w:t>
      </w:r>
      <w:r>
        <w:rPr>
          <w:lang w:val="fr-FR"/>
        </w:rPr>
        <w:t>Observatoire des droits de l</w:t>
      </w:r>
      <w:r w:rsidR="00BB2233">
        <w:rPr>
          <w:lang w:val="fr-FR"/>
        </w:rPr>
        <w:t>’</w:t>
      </w:r>
      <w:r>
        <w:rPr>
          <w:lang w:val="fr-FR"/>
        </w:rPr>
        <w:t>homme</w:t>
      </w:r>
      <w:r w:rsidRPr="004C0D9F">
        <w:rPr>
          <w:lang w:val="fr-FR"/>
        </w:rPr>
        <w:t xml:space="preserve"> </w:t>
      </w:r>
      <w:r>
        <w:rPr>
          <w:lang w:val="fr-FR"/>
        </w:rPr>
        <w:t>du Ministère des droits de l</w:t>
      </w:r>
      <w:r w:rsidR="00BB2233">
        <w:rPr>
          <w:lang w:val="fr-FR"/>
        </w:rPr>
        <w:t>’</w:t>
      </w:r>
      <w:r>
        <w:rPr>
          <w:lang w:val="fr-FR"/>
        </w:rPr>
        <w:t>homme</w:t>
      </w:r>
      <w:r w:rsidRPr="0021007F">
        <w:rPr>
          <w:rStyle w:val="Appelnotedebasdep"/>
        </w:rPr>
        <w:footnoteReference w:id="90"/>
      </w:r>
      <w:r>
        <w:rPr>
          <w:lang w:val="fr-FR"/>
        </w:rPr>
        <w:t>. L</w:t>
      </w:r>
      <w:r w:rsidR="00BB2233">
        <w:rPr>
          <w:lang w:val="fr-FR"/>
        </w:rPr>
        <w:t>’</w:t>
      </w:r>
      <w:r>
        <w:rPr>
          <w:lang w:val="fr-FR"/>
        </w:rPr>
        <w:t>Observatoire a pour mission d</w:t>
      </w:r>
      <w:r w:rsidR="00BB2233">
        <w:rPr>
          <w:lang w:val="fr-FR"/>
        </w:rPr>
        <w:t>’</w:t>
      </w:r>
      <w:r>
        <w:rPr>
          <w:lang w:val="fr-FR"/>
        </w:rPr>
        <w:t>améliorer le système de suivi du respect des droits de l</w:t>
      </w:r>
      <w:r w:rsidR="00BB2233">
        <w:rPr>
          <w:lang w:val="fr-FR"/>
        </w:rPr>
        <w:t>’</w:t>
      </w:r>
      <w:r>
        <w:rPr>
          <w:lang w:val="fr-FR"/>
        </w:rPr>
        <w:t>homme au Honduras, de renforcer les outils techniques de collecte de données à l</w:t>
      </w:r>
      <w:r w:rsidR="00BB2233">
        <w:rPr>
          <w:lang w:val="fr-FR"/>
        </w:rPr>
        <w:t>’</w:t>
      </w:r>
      <w:r>
        <w:rPr>
          <w:lang w:val="fr-FR"/>
        </w:rPr>
        <w:t>aide d</w:t>
      </w:r>
      <w:r w:rsidR="00BB2233">
        <w:rPr>
          <w:lang w:val="fr-FR"/>
        </w:rPr>
        <w:t>’</w:t>
      </w:r>
      <w:r>
        <w:rPr>
          <w:lang w:val="fr-FR"/>
        </w:rPr>
        <w:t>une application mobile pour les institutions prioritaires, de terminer l</w:t>
      </w:r>
      <w:r w:rsidR="00BB2233">
        <w:rPr>
          <w:lang w:val="fr-FR"/>
        </w:rPr>
        <w:t>’</w:t>
      </w:r>
      <w:r>
        <w:rPr>
          <w:lang w:val="fr-FR"/>
        </w:rPr>
        <w:t>étude sur la discrimination raciale, en collaboration avec des organisations de la société civile, et de réaliser une enquête sur la perception des services fournis par le Ministère des droits de l</w:t>
      </w:r>
      <w:r w:rsidR="00BB2233">
        <w:rPr>
          <w:lang w:val="fr-FR"/>
        </w:rPr>
        <w:t>’</w:t>
      </w:r>
      <w:r>
        <w:rPr>
          <w:lang w:val="fr-FR"/>
        </w:rPr>
        <w:t>homme.</w:t>
      </w:r>
    </w:p>
    <w:p w14:paraId="5A84E0DF" w14:textId="11EE865E" w:rsidR="001751A0" w:rsidRPr="001751A0" w:rsidRDefault="001751A0" w:rsidP="001751A0">
      <w:pPr>
        <w:pStyle w:val="SingleTxtG"/>
        <w:spacing w:before="240" w:after="0"/>
        <w:jc w:val="center"/>
        <w:rPr>
          <w:u w:val="single"/>
        </w:rPr>
      </w:pPr>
      <w:r>
        <w:rPr>
          <w:u w:val="single"/>
        </w:rPr>
        <w:tab/>
      </w:r>
      <w:r>
        <w:rPr>
          <w:u w:val="single"/>
        </w:rPr>
        <w:tab/>
      </w:r>
      <w:r>
        <w:rPr>
          <w:u w:val="single"/>
        </w:rPr>
        <w:tab/>
      </w:r>
    </w:p>
    <w:sectPr w:rsidR="001751A0" w:rsidRPr="001751A0" w:rsidSect="00CC625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14754" w14:textId="77777777" w:rsidR="000C040D" w:rsidRDefault="000C040D" w:rsidP="00F95C08">
      <w:pPr>
        <w:spacing w:line="240" w:lineRule="auto"/>
      </w:pPr>
    </w:p>
  </w:endnote>
  <w:endnote w:type="continuationSeparator" w:id="0">
    <w:p w14:paraId="5C23A36A" w14:textId="77777777" w:rsidR="000C040D" w:rsidRPr="00AC3823" w:rsidRDefault="000C040D" w:rsidP="00AC3823">
      <w:pPr>
        <w:pStyle w:val="Pieddepage"/>
      </w:pPr>
    </w:p>
  </w:endnote>
  <w:endnote w:type="continuationNotice" w:id="1">
    <w:p w14:paraId="7E87BAB2" w14:textId="77777777" w:rsidR="000C040D" w:rsidRDefault="000C040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9A9EE" w14:textId="0ACBE57D" w:rsidR="00CC625D" w:rsidRPr="00CC625D" w:rsidRDefault="00CC625D" w:rsidP="00CC625D">
    <w:pPr>
      <w:pStyle w:val="Pieddepage"/>
      <w:tabs>
        <w:tab w:val="right" w:pos="9638"/>
      </w:tabs>
    </w:pPr>
    <w:r w:rsidRPr="00CC625D">
      <w:rPr>
        <w:b/>
        <w:sz w:val="18"/>
      </w:rPr>
      <w:fldChar w:fldCharType="begin"/>
    </w:r>
    <w:r w:rsidRPr="00CC625D">
      <w:rPr>
        <w:b/>
        <w:sz w:val="18"/>
      </w:rPr>
      <w:instrText xml:space="preserve"> PAGE  \* MERGEFORMAT </w:instrText>
    </w:r>
    <w:r w:rsidRPr="00CC625D">
      <w:rPr>
        <w:b/>
        <w:sz w:val="18"/>
      </w:rPr>
      <w:fldChar w:fldCharType="separate"/>
    </w:r>
    <w:r w:rsidRPr="00CC625D">
      <w:rPr>
        <w:b/>
        <w:noProof/>
        <w:sz w:val="18"/>
      </w:rPr>
      <w:t>2</w:t>
    </w:r>
    <w:r w:rsidRPr="00CC625D">
      <w:rPr>
        <w:b/>
        <w:sz w:val="18"/>
      </w:rPr>
      <w:fldChar w:fldCharType="end"/>
    </w:r>
    <w:r>
      <w:rPr>
        <w:b/>
        <w:sz w:val="18"/>
      </w:rPr>
      <w:tab/>
    </w:r>
    <w:r>
      <w:t>GE.24-01727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8C327" w14:textId="4F89BF29" w:rsidR="00CC625D" w:rsidRPr="00CC625D" w:rsidRDefault="00CC625D" w:rsidP="00CC625D">
    <w:pPr>
      <w:pStyle w:val="Pieddepage"/>
      <w:tabs>
        <w:tab w:val="right" w:pos="9638"/>
      </w:tabs>
      <w:rPr>
        <w:b/>
        <w:sz w:val="18"/>
      </w:rPr>
    </w:pPr>
    <w:r>
      <w:t>GE.24-01727</w:t>
    </w:r>
    <w:r>
      <w:tab/>
    </w:r>
    <w:r w:rsidRPr="00CC625D">
      <w:rPr>
        <w:b/>
        <w:sz w:val="18"/>
      </w:rPr>
      <w:fldChar w:fldCharType="begin"/>
    </w:r>
    <w:r w:rsidRPr="00CC625D">
      <w:rPr>
        <w:b/>
        <w:sz w:val="18"/>
      </w:rPr>
      <w:instrText xml:space="preserve"> PAGE  \* MERGEFORMAT </w:instrText>
    </w:r>
    <w:r w:rsidRPr="00CC625D">
      <w:rPr>
        <w:b/>
        <w:sz w:val="18"/>
      </w:rPr>
      <w:fldChar w:fldCharType="separate"/>
    </w:r>
    <w:r w:rsidRPr="00CC625D">
      <w:rPr>
        <w:b/>
        <w:noProof/>
        <w:sz w:val="18"/>
      </w:rPr>
      <w:t>3</w:t>
    </w:r>
    <w:r w:rsidRPr="00CC625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7B453" w14:textId="6929ED72" w:rsidR="003D7914" w:rsidRPr="00CC625D" w:rsidRDefault="00CC625D" w:rsidP="00CC625D">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01729499" wp14:editId="1DF8EF0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24-01727  (F)</w:t>
    </w:r>
    <w:r>
      <w:rPr>
        <w:noProof/>
        <w:sz w:val="20"/>
      </w:rPr>
      <w:drawing>
        <wp:anchor distT="0" distB="0" distL="114300" distR="114300" simplePos="0" relativeHeight="251660288" behindDoc="0" locked="0" layoutInCell="1" allowOverlap="1" wp14:anchorId="2DFEEFA9" wp14:editId="0B9BC1BB">
          <wp:simplePos x="0" y="0"/>
          <wp:positionH relativeFrom="margin">
            <wp:posOffset>5489575</wp:posOffset>
          </wp:positionH>
          <wp:positionV relativeFrom="margin">
            <wp:posOffset>8891905</wp:posOffset>
          </wp:positionV>
          <wp:extent cx="628650" cy="628650"/>
          <wp:effectExtent l="0" t="0" r="0" b="0"/>
          <wp:wrapNone/>
          <wp:docPr id="186935449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054ED">
      <w:rPr>
        <w:sz w:val="20"/>
      </w:rPr>
      <w:t xml:space="preserve">    130324    1</w:t>
    </w:r>
    <w:r w:rsidR="0006060F">
      <w:rPr>
        <w:sz w:val="20"/>
      </w:rPr>
      <w:t>9</w:t>
    </w:r>
    <w:r w:rsidR="00A054ED">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B06ABB" w14:textId="77777777" w:rsidR="000C040D" w:rsidRPr="00AC3823" w:rsidRDefault="000C040D" w:rsidP="00AC3823">
      <w:pPr>
        <w:pStyle w:val="Pieddepage"/>
        <w:tabs>
          <w:tab w:val="right" w:pos="2155"/>
        </w:tabs>
        <w:spacing w:after="80" w:line="240" w:lineRule="atLeast"/>
        <w:ind w:left="680"/>
        <w:rPr>
          <w:u w:val="single"/>
        </w:rPr>
      </w:pPr>
      <w:r>
        <w:rPr>
          <w:u w:val="single"/>
        </w:rPr>
        <w:tab/>
      </w:r>
    </w:p>
  </w:footnote>
  <w:footnote w:type="continuationSeparator" w:id="0">
    <w:p w14:paraId="5D0B244D" w14:textId="77777777" w:rsidR="000C040D" w:rsidRPr="00AC3823" w:rsidRDefault="000C040D" w:rsidP="00AC3823">
      <w:pPr>
        <w:pStyle w:val="Pieddepage"/>
        <w:tabs>
          <w:tab w:val="right" w:pos="2155"/>
        </w:tabs>
        <w:spacing w:after="80" w:line="240" w:lineRule="atLeast"/>
        <w:ind w:left="680"/>
        <w:rPr>
          <w:u w:val="single"/>
        </w:rPr>
      </w:pPr>
      <w:r>
        <w:rPr>
          <w:u w:val="single"/>
        </w:rPr>
        <w:tab/>
      </w:r>
    </w:p>
  </w:footnote>
  <w:footnote w:type="continuationNotice" w:id="1">
    <w:p w14:paraId="354F5543" w14:textId="77777777" w:rsidR="000C040D" w:rsidRPr="00AC3823" w:rsidRDefault="000C040D">
      <w:pPr>
        <w:spacing w:line="240" w:lineRule="auto"/>
        <w:rPr>
          <w:sz w:val="2"/>
          <w:szCs w:val="2"/>
        </w:rPr>
      </w:pPr>
    </w:p>
  </w:footnote>
  <w:footnote w:id="2">
    <w:p w14:paraId="338D6466" w14:textId="4AEF6599" w:rsidR="00CC625D" w:rsidRPr="00CC625D" w:rsidRDefault="00CC625D">
      <w:pPr>
        <w:pStyle w:val="Notedebasdepage"/>
      </w:pPr>
      <w:r>
        <w:rPr>
          <w:rStyle w:val="Appelnotedebasdep"/>
        </w:rPr>
        <w:tab/>
      </w:r>
      <w:r w:rsidRPr="00CC625D">
        <w:rPr>
          <w:rStyle w:val="Appelnotedebasdep"/>
          <w:sz w:val="20"/>
          <w:vertAlign w:val="baseline"/>
        </w:rPr>
        <w:t>*</w:t>
      </w:r>
      <w:r>
        <w:rPr>
          <w:rStyle w:val="Appelnotedebasdep"/>
          <w:sz w:val="20"/>
          <w:vertAlign w:val="baseline"/>
        </w:rPr>
        <w:tab/>
      </w:r>
      <w:r>
        <w:rPr>
          <w:lang w:val="fr-FR"/>
        </w:rPr>
        <w:t>La version originale du présent document n</w:t>
      </w:r>
      <w:r w:rsidR="00BB2233">
        <w:rPr>
          <w:lang w:val="fr-FR"/>
        </w:rPr>
        <w:t>’</w:t>
      </w:r>
      <w:r>
        <w:rPr>
          <w:lang w:val="fr-FR"/>
        </w:rPr>
        <w:t>a pas été revue par les services d</w:t>
      </w:r>
      <w:r w:rsidR="00BB2233">
        <w:rPr>
          <w:lang w:val="fr-FR"/>
        </w:rPr>
        <w:t>’</w:t>
      </w:r>
      <w:r>
        <w:rPr>
          <w:lang w:val="fr-FR"/>
        </w:rPr>
        <w:t>édition.</w:t>
      </w:r>
    </w:p>
  </w:footnote>
  <w:footnote w:id="3">
    <w:p w14:paraId="32198E3D" w14:textId="5A55C6A3" w:rsidR="00CC625D" w:rsidRPr="0021007F" w:rsidRDefault="00CC625D" w:rsidP="00CC625D">
      <w:pPr>
        <w:pStyle w:val="Notedebasdepage"/>
      </w:pPr>
      <w:r>
        <w:rPr>
          <w:lang w:val="fr-FR"/>
        </w:rPr>
        <w:tab/>
      </w:r>
      <w:r w:rsidRPr="0021007F">
        <w:rPr>
          <w:rStyle w:val="Appelnotedebasdep"/>
        </w:rPr>
        <w:footnoteRef/>
      </w:r>
      <w:r w:rsidRPr="002C52FC">
        <w:rPr>
          <w:lang w:val="en-US"/>
        </w:rPr>
        <w:tab/>
        <w:t xml:space="preserve">CMW/C/1 ; HRI/GEN/2/Rev.6, chap. </w:t>
      </w:r>
      <w:r>
        <w:rPr>
          <w:lang w:val="fr-FR"/>
        </w:rPr>
        <w:t>I et CMW/C/HND/CO/1 adoptées à la 339</w:t>
      </w:r>
      <w:r>
        <w:rPr>
          <w:vertAlign w:val="superscript"/>
          <w:lang w:val="fr-FR"/>
        </w:rPr>
        <w:t>e</w:t>
      </w:r>
      <w:r w:rsidR="00CC3F83">
        <w:rPr>
          <w:lang w:val="fr-FR"/>
        </w:rPr>
        <w:t> </w:t>
      </w:r>
      <w:r>
        <w:rPr>
          <w:lang w:val="fr-FR"/>
        </w:rPr>
        <w:t>séance du Comité le 7 septembre 2016.</w:t>
      </w:r>
    </w:p>
  </w:footnote>
  <w:footnote w:id="4">
    <w:p w14:paraId="7100C08B" w14:textId="4A88092E" w:rsidR="006F5E9B" w:rsidRDefault="006F5E9B">
      <w:pPr>
        <w:pStyle w:val="Notedebasdepage"/>
      </w:pPr>
      <w:r>
        <w:tab/>
      </w:r>
      <w:r>
        <w:rPr>
          <w:rStyle w:val="Appelnotedebasdep"/>
        </w:rPr>
        <w:footnoteRef/>
      </w:r>
      <w:r>
        <w:tab/>
      </w:r>
      <w:r>
        <w:rPr>
          <w:lang w:val="fr-FR"/>
        </w:rPr>
        <w:t>Décret exécutif n</w:t>
      </w:r>
      <w:r w:rsidRPr="002011E7">
        <w:rPr>
          <w:vertAlign w:val="superscript"/>
          <w:lang w:val="fr-FR"/>
        </w:rPr>
        <w:t>o</w:t>
      </w:r>
      <w:r>
        <w:rPr>
          <w:lang w:val="fr-FR"/>
        </w:rPr>
        <w:t> PCM-028-2017, Journal officiel n</w:t>
      </w:r>
      <w:r w:rsidRPr="002011E7">
        <w:rPr>
          <w:vertAlign w:val="superscript"/>
          <w:lang w:val="fr-FR"/>
        </w:rPr>
        <w:t>o</w:t>
      </w:r>
      <w:r>
        <w:rPr>
          <w:lang w:val="fr-FR"/>
        </w:rPr>
        <w:t> 34</w:t>
      </w:r>
      <w:r>
        <w:rPr>
          <w:lang w:val="fr-FR"/>
        </w:rPr>
        <w:t> </w:t>
      </w:r>
      <w:r>
        <w:rPr>
          <w:lang w:val="fr-FR"/>
        </w:rPr>
        <w:t>410.</w:t>
      </w:r>
    </w:p>
  </w:footnote>
  <w:footnote w:id="5">
    <w:p w14:paraId="57C3725A" w14:textId="1C3B9C2D" w:rsidR="00CC625D" w:rsidRPr="0021007F" w:rsidRDefault="00CC625D" w:rsidP="00CC625D">
      <w:pPr>
        <w:pStyle w:val="Notedebasdepage"/>
      </w:pPr>
      <w:r>
        <w:rPr>
          <w:lang w:val="fr-FR"/>
        </w:rPr>
        <w:tab/>
      </w:r>
      <w:r w:rsidRPr="0021007F">
        <w:rPr>
          <w:rStyle w:val="Appelnotedebasdep"/>
        </w:rPr>
        <w:footnoteRef/>
      </w:r>
      <w:r>
        <w:rPr>
          <w:lang w:val="fr-FR"/>
        </w:rPr>
        <w:tab/>
        <w:t>Décret exécutif n</w:t>
      </w:r>
      <w:r w:rsidR="00CC3F83">
        <w:rPr>
          <w:vertAlign w:val="superscript"/>
          <w:lang w:val="fr-FR"/>
        </w:rPr>
        <w:t>o</w:t>
      </w:r>
      <w:r w:rsidR="00CC3F83" w:rsidRPr="00CC3F83">
        <w:rPr>
          <w:lang w:val="fr-FR"/>
        </w:rPr>
        <w:t> </w:t>
      </w:r>
      <w:r>
        <w:rPr>
          <w:lang w:val="fr-FR"/>
        </w:rPr>
        <w:t>PCM-080-2018, Journal officiel n</w:t>
      </w:r>
      <w:r w:rsidRPr="002011E7">
        <w:rPr>
          <w:vertAlign w:val="superscript"/>
          <w:lang w:val="fr-FR"/>
        </w:rPr>
        <w:t>o</w:t>
      </w:r>
      <w:r w:rsidR="00CC3F83">
        <w:rPr>
          <w:lang w:val="fr-FR"/>
        </w:rPr>
        <w:t> </w:t>
      </w:r>
      <w:r>
        <w:rPr>
          <w:lang w:val="fr-FR"/>
        </w:rPr>
        <w:t>34 842.</w:t>
      </w:r>
    </w:p>
  </w:footnote>
  <w:footnote w:id="6">
    <w:p w14:paraId="0006D7A7" w14:textId="3456029B" w:rsidR="00CC625D" w:rsidRPr="0021007F" w:rsidRDefault="00CC625D" w:rsidP="00CC625D">
      <w:pPr>
        <w:pStyle w:val="Notedebasdepage"/>
      </w:pPr>
      <w:r>
        <w:rPr>
          <w:lang w:val="fr-FR"/>
        </w:rPr>
        <w:tab/>
      </w:r>
      <w:r w:rsidRPr="0021007F">
        <w:rPr>
          <w:rStyle w:val="Appelnotedebasdep"/>
        </w:rPr>
        <w:footnoteRef/>
      </w:r>
      <w:r>
        <w:rPr>
          <w:lang w:val="fr-FR"/>
        </w:rPr>
        <w:tab/>
        <w:t>Consulté le 9 septembre 2021 à l</w:t>
      </w:r>
      <w:r w:rsidR="00BB2233">
        <w:rPr>
          <w:lang w:val="fr-FR"/>
        </w:rPr>
        <w:t>’</w:t>
      </w:r>
      <w:r>
        <w:rPr>
          <w:lang w:val="fr-FR"/>
        </w:rPr>
        <w:t>adresse suivante</w:t>
      </w:r>
      <w:r w:rsidR="00A054ED">
        <w:rPr>
          <w:lang w:val="fr-FR"/>
        </w:rPr>
        <w:t> </w:t>
      </w:r>
      <w:r>
        <w:rPr>
          <w:lang w:val="fr-FR"/>
        </w:rPr>
        <w:t xml:space="preserve">: </w:t>
      </w:r>
      <w:hyperlink r:id="rId1" w:history="1">
        <w:r w:rsidRPr="00CC3F83">
          <w:rPr>
            <w:rStyle w:val="Lienhypertexte"/>
            <w:lang w:val="fr-FR"/>
          </w:rPr>
          <w:t>https://bit.ly/3mc4XWK</w:t>
        </w:r>
      </w:hyperlink>
      <w:r>
        <w:rPr>
          <w:lang w:val="fr-FR"/>
        </w:rPr>
        <w:t>.</w:t>
      </w:r>
      <w:bookmarkStart w:id="3" w:name="_Hlk83116077"/>
      <w:bookmarkEnd w:id="3"/>
    </w:p>
  </w:footnote>
  <w:footnote w:id="7">
    <w:p w14:paraId="218BE182" w14:textId="180D4AC6" w:rsidR="00CC625D" w:rsidRPr="0021007F" w:rsidRDefault="00CC625D" w:rsidP="00CC625D">
      <w:pPr>
        <w:pStyle w:val="Notedebasdepage"/>
      </w:pPr>
      <w:r>
        <w:rPr>
          <w:lang w:val="fr-FR"/>
        </w:rPr>
        <w:tab/>
      </w:r>
      <w:r w:rsidRPr="0021007F">
        <w:rPr>
          <w:rStyle w:val="Appelnotedebasdep"/>
        </w:rPr>
        <w:footnoteRef/>
      </w:r>
      <w:r>
        <w:rPr>
          <w:lang w:val="fr-FR"/>
        </w:rPr>
        <w:tab/>
        <w:t>Décret-loi n</w:t>
      </w:r>
      <w:r w:rsidRPr="002011E7">
        <w:rPr>
          <w:vertAlign w:val="superscript"/>
          <w:lang w:val="fr-FR"/>
        </w:rPr>
        <w:t>o</w:t>
      </w:r>
      <w:r w:rsidR="00E5435D" w:rsidRPr="00E5435D">
        <w:rPr>
          <w:lang w:val="fr-FR"/>
        </w:rPr>
        <w:t> </w:t>
      </w:r>
      <w:r>
        <w:rPr>
          <w:lang w:val="fr-FR"/>
        </w:rPr>
        <w:t>178-2016, Journal officiel n</w:t>
      </w:r>
      <w:r w:rsidRPr="002011E7">
        <w:rPr>
          <w:vertAlign w:val="superscript"/>
          <w:lang w:val="fr-FR"/>
        </w:rPr>
        <w:t>o</w:t>
      </w:r>
      <w:r w:rsidR="00E5435D">
        <w:rPr>
          <w:lang w:val="fr-FR"/>
        </w:rPr>
        <w:t> </w:t>
      </w:r>
      <w:r>
        <w:rPr>
          <w:lang w:val="fr-FR"/>
        </w:rPr>
        <w:t>34 290.</w:t>
      </w:r>
    </w:p>
  </w:footnote>
  <w:footnote w:id="8">
    <w:p w14:paraId="0E5708C7" w14:textId="2C0DC00F" w:rsidR="00CC625D" w:rsidRPr="0021007F" w:rsidRDefault="00CC625D" w:rsidP="00CC625D">
      <w:pPr>
        <w:pStyle w:val="Notedebasdepage"/>
      </w:pPr>
      <w:r>
        <w:rPr>
          <w:lang w:val="fr-FR"/>
        </w:rPr>
        <w:tab/>
      </w:r>
      <w:r w:rsidRPr="0021007F">
        <w:rPr>
          <w:rStyle w:val="Appelnotedebasdep"/>
        </w:rPr>
        <w:footnoteRef/>
      </w:r>
      <w:r>
        <w:rPr>
          <w:lang w:val="fr-FR"/>
        </w:rPr>
        <w:tab/>
        <w:t>Décision STSS-350-2019, Journal officiel n</w:t>
      </w:r>
      <w:r w:rsidRPr="002011E7">
        <w:rPr>
          <w:vertAlign w:val="superscript"/>
          <w:lang w:val="fr-FR"/>
        </w:rPr>
        <w:t>o</w:t>
      </w:r>
      <w:r w:rsidR="00E5435D">
        <w:rPr>
          <w:lang w:val="fr-FR"/>
        </w:rPr>
        <w:t> </w:t>
      </w:r>
      <w:r>
        <w:rPr>
          <w:lang w:val="fr-FR"/>
        </w:rPr>
        <w:t>35 183.</w:t>
      </w:r>
    </w:p>
  </w:footnote>
  <w:footnote w:id="9">
    <w:p w14:paraId="3BF88586" w14:textId="1757C51C" w:rsidR="00CC625D" w:rsidRPr="0021007F" w:rsidRDefault="00CC625D" w:rsidP="00CC625D">
      <w:pPr>
        <w:pStyle w:val="Notedebasdepage"/>
      </w:pPr>
      <w:r>
        <w:rPr>
          <w:lang w:val="fr-FR"/>
        </w:rPr>
        <w:tab/>
      </w:r>
      <w:r w:rsidRPr="0021007F">
        <w:rPr>
          <w:rStyle w:val="Appelnotedebasdep"/>
        </w:rPr>
        <w:footnoteRef/>
      </w:r>
      <w:r>
        <w:rPr>
          <w:lang w:val="fr-FR"/>
        </w:rPr>
        <w:tab/>
        <w:t>Décret exécutif n</w:t>
      </w:r>
      <w:r w:rsidRPr="002011E7">
        <w:rPr>
          <w:vertAlign w:val="superscript"/>
          <w:lang w:val="fr-FR"/>
        </w:rPr>
        <w:t>o</w:t>
      </w:r>
      <w:r w:rsidR="00E5435D">
        <w:rPr>
          <w:lang w:val="fr-FR"/>
        </w:rPr>
        <w:t> </w:t>
      </w:r>
      <w:r>
        <w:rPr>
          <w:lang w:val="fr-FR"/>
        </w:rPr>
        <w:t>PCM-029-2017, Journal officiel n</w:t>
      </w:r>
      <w:r w:rsidRPr="002011E7">
        <w:rPr>
          <w:vertAlign w:val="superscript"/>
          <w:lang w:val="fr-FR"/>
        </w:rPr>
        <w:t>o</w:t>
      </w:r>
      <w:r w:rsidR="00E5435D">
        <w:rPr>
          <w:lang w:val="fr-FR"/>
        </w:rPr>
        <w:t> </w:t>
      </w:r>
      <w:r>
        <w:rPr>
          <w:lang w:val="fr-FR"/>
        </w:rPr>
        <w:t>34 333.</w:t>
      </w:r>
    </w:p>
  </w:footnote>
  <w:footnote w:id="10">
    <w:p w14:paraId="4827273E" w14:textId="17CF2CA0" w:rsidR="00CC625D" w:rsidRPr="0021007F" w:rsidRDefault="00CC625D" w:rsidP="00CC625D">
      <w:pPr>
        <w:pStyle w:val="Notedebasdepage"/>
      </w:pPr>
      <w:r>
        <w:rPr>
          <w:lang w:val="fr-FR"/>
        </w:rPr>
        <w:tab/>
      </w:r>
      <w:r w:rsidRPr="0021007F">
        <w:rPr>
          <w:rStyle w:val="Appelnotedebasdep"/>
        </w:rPr>
        <w:footnoteRef/>
      </w:r>
      <w:r>
        <w:rPr>
          <w:lang w:val="fr-FR"/>
        </w:rPr>
        <w:tab/>
        <w:t>Décret exécutif n</w:t>
      </w:r>
      <w:r w:rsidRPr="002011E7">
        <w:rPr>
          <w:vertAlign w:val="superscript"/>
          <w:lang w:val="fr-FR"/>
        </w:rPr>
        <w:t>o</w:t>
      </w:r>
      <w:r w:rsidR="00E5435D">
        <w:rPr>
          <w:lang w:val="fr-FR"/>
        </w:rPr>
        <w:t> </w:t>
      </w:r>
      <w:r>
        <w:rPr>
          <w:lang w:val="fr-FR"/>
        </w:rPr>
        <w:t>STSS-578-2020, Journal officiel n</w:t>
      </w:r>
      <w:r w:rsidRPr="002011E7">
        <w:rPr>
          <w:vertAlign w:val="superscript"/>
          <w:lang w:val="fr-FR"/>
        </w:rPr>
        <w:t>o</w:t>
      </w:r>
      <w:r w:rsidR="00E5435D" w:rsidRPr="00E5435D">
        <w:rPr>
          <w:lang w:val="fr-FR"/>
        </w:rPr>
        <w:t> </w:t>
      </w:r>
      <w:r>
        <w:rPr>
          <w:lang w:val="fr-FR"/>
        </w:rPr>
        <w:t>35 459.</w:t>
      </w:r>
    </w:p>
  </w:footnote>
  <w:footnote w:id="11">
    <w:p w14:paraId="21194CE4" w14:textId="67697680" w:rsidR="00CC625D" w:rsidRPr="0021007F" w:rsidRDefault="00CC625D" w:rsidP="00CC625D">
      <w:pPr>
        <w:pStyle w:val="Notedebasdepage"/>
      </w:pPr>
      <w:r>
        <w:rPr>
          <w:lang w:val="fr-FR"/>
        </w:rPr>
        <w:tab/>
      </w:r>
      <w:r w:rsidRPr="0021007F">
        <w:rPr>
          <w:rStyle w:val="Appelnotedebasdep"/>
        </w:rPr>
        <w:footnoteRef/>
      </w:r>
      <w:r>
        <w:rPr>
          <w:lang w:val="fr-FR"/>
        </w:rPr>
        <w:tab/>
        <w:t>Consulté le 6 octobre 2021 à l</w:t>
      </w:r>
      <w:r w:rsidR="00BB2233">
        <w:rPr>
          <w:lang w:val="fr-FR"/>
        </w:rPr>
        <w:t>’</w:t>
      </w:r>
      <w:r>
        <w:rPr>
          <w:lang w:val="fr-FR"/>
        </w:rPr>
        <w:t>adresse suivante</w:t>
      </w:r>
      <w:r w:rsidR="00A054ED">
        <w:rPr>
          <w:lang w:val="fr-FR"/>
        </w:rPr>
        <w:t> </w:t>
      </w:r>
      <w:r>
        <w:rPr>
          <w:lang w:val="fr-FR"/>
        </w:rPr>
        <w:t xml:space="preserve">: </w:t>
      </w:r>
      <w:hyperlink r:id="rId2" w:history="1">
        <w:r w:rsidRPr="00E5435D">
          <w:rPr>
            <w:rStyle w:val="Lienhypertexte"/>
            <w:lang w:val="fr-FR"/>
          </w:rPr>
          <w:t>https://dinaf.gob.hn/2021/09/04/aprueban-hoja-de-ruta-para-la-eliminacion-del-trabajo-infantil-2021-2025-en-honduras/</w:t>
        </w:r>
      </w:hyperlink>
      <w:r>
        <w:rPr>
          <w:lang w:val="fr-FR"/>
        </w:rPr>
        <w:t>.</w:t>
      </w:r>
    </w:p>
  </w:footnote>
  <w:footnote w:id="12">
    <w:p w14:paraId="62A798B9" w14:textId="39A29C06" w:rsidR="00CC625D" w:rsidRPr="0021007F" w:rsidRDefault="00CC625D" w:rsidP="00CC625D">
      <w:pPr>
        <w:pStyle w:val="Notedebasdepage"/>
      </w:pPr>
      <w:r>
        <w:rPr>
          <w:lang w:val="fr-FR"/>
        </w:rPr>
        <w:tab/>
      </w:r>
      <w:r w:rsidRPr="0021007F">
        <w:rPr>
          <w:rStyle w:val="Appelnotedebasdep"/>
        </w:rPr>
        <w:footnoteRef/>
      </w:r>
      <w:r>
        <w:rPr>
          <w:lang w:val="fr-FR"/>
        </w:rPr>
        <w:tab/>
        <w:t>Décision STSS-389-2019, Journal officiel n</w:t>
      </w:r>
      <w:r w:rsidRPr="002011E7">
        <w:rPr>
          <w:vertAlign w:val="superscript"/>
          <w:lang w:val="fr-FR"/>
        </w:rPr>
        <w:t>o</w:t>
      </w:r>
      <w:r w:rsidR="00E5435D">
        <w:rPr>
          <w:lang w:val="fr-FR"/>
        </w:rPr>
        <w:t> </w:t>
      </w:r>
      <w:r>
        <w:rPr>
          <w:lang w:val="fr-FR"/>
        </w:rPr>
        <w:t>35 113.</w:t>
      </w:r>
    </w:p>
  </w:footnote>
  <w:footnote w:id="13">
    <w:p w14:paraId="529ADF80" w14:textId="6F1DD6E5" w:rsidR="00CC625D" w:rsidRPr="0021007F" w:rsidRDefault="00CC625D" w:rsidP="00CC625D">
      <w:pPr>
        <w:pStyle w:val="Notedebasdepage"/>
      </w:pPr>
      <w:r>
        <w:rPr>
          <w:lang w:val="fr-FR"/>
        </w:rPr>
        <w:tab/>
      </w:r>
      <w:r w:rsidRPr="0021007F">
        <w:rPr>
          <w:rStyle w:val="Appelnotedebasdep"/>
        </w:rPr>
        <w:footnoteRef/>
      </w:r>
      <w:r>
        <w:rPr>
          <w:lang w:val="fr-FR"/>
        </w:rPr>
        <w:tab/>
        <w:t>Décret-loi n</w:t>
      </w:r>
      <w:r w:rsidRPr="002011E7">
        <w:rPr>
          <w:vertAlign w:val="superscript"/>
          <w:lang w:val="fr-FR"/>
        </w:rPr>
        <w:t>o</w:t>
      </w:r>
      <w:r w:rsidR="00E5435D">
        <w:rPr>
          <w:lang w:val="fr-FR"/>
        </w:rPr>
        <w:t> </w:t>
      </w:r>
      <w:r>
        <w:rPr>
          <w:lang w:val="fr-FR"/>
        </w:rPr>
        <w:t>130-2017, Journal officiel n</w:t>
      </w:r>
      <w:r w:rsidRPr="002011E7">
        <w:rPr>
          <w:vertAlign w:val="superscript"/>
          <w:lang w:val="fr-FR"/>
        </w:rPr>
        <w:t>o</w:t>
      </w:r>
      <w:r w:rsidR="00E5435D">
        <w:rPr>
          <w:lang w:val="fr-FR"/>
        </w:rPr>
        <w:t> </w:t>
      </w:r>
      <w:r>
        <w:rPr>
          <w:lang w:val="fr-FR"/>
        </w:rPr>
        <w:t>34</w:t>
      </w:r>
      <w:r w:rsidR="00A054ED">
        <w:rPr>
          <w:lang w:val="fr-FR"/>
        </w:rPr>
        <w:t> </w:t>
      </w:r>
      <w:r>
        <w:rPr>
          <w:lang w:val="fr-FR"/>
        </w:rPr>
        <w:t>940</w:t>
      </w:r>
      <w:r w:rsidR="00A054ED">
        <w:rPr>
          <w:lang w:val="fr-FR"/>
        </w:rPr>
        <w:t> </w:t>
      </w:r>
      <w:r>
        <w:rPr>
          <w:lang w:val="fr-FR"/>
        </w:rPr>
        <w:t>; Décret-loi n</w:t>
      </w:r>
      <w:r w:rsidRPr="002011E7">
        <w:rPr>
          <w:vertAlign w:val="superscript"/>
          <w:lang w:val="fr-FR"/>
        </w:rPr>
        <w:t>o</w:t>
      </w:r>
      <w:r w:rsidR="00E5435D">
        <w:rPr>
          <w:lang w:val="fr-FR"/>
        </w:rPr>
        <w:t> </w:t>
      </w:r>
      <w:r>
        <w:rPr>
          <w:lang w:val="fr-FR"/>
        </w:rPr>
        <w:t>119-2019, Journal officiel n</w:t>
      </w:r>
      <w:r w:rsidRPr="002011E7">
        <w:rPr>
          <w:vertAlign w:val="superscript"/>
          <w:lang w:val="fr-FR"/>
        </w:rPr>
        <w:t>o</w:t>
      </w:r>
      <w:r w:rsidR="00E5435D">
        <w:rPr>
          <w:lang w:val="fr-FR"/>
        </w:rPr>
        <w:t> </w:t>
      </w:r>
      <w:r>
        <w:rPr>
          <w:lang w:val="fr-FR"/>
        </w:rPr>
        <w:t>35</w:t>
      </w:r>
      <w:r w:rsidR="00E5435D">
        <w:rPr>
          <w:lang w:val="fr-FR"/>
        </w:rPr>
        <w:t> </w:t>
      </w:r>
      <w:r>
        <w:rPr>
          <w:lang w:val="fr-FR"/>
        </w:rPr>
        <w:t>247 ; Décret n</w:t>
      </w:r>
      <w:r w:rsidRPr="002011E7">
        <w:rPr>
          <w:vertAlign w:val="superscript"/>
          <w:lang w:val="fr-FR"/>
        </w:rPr>
        <w:t>o</w:t>
      </w:r>
      <w:r w:rsidR="00E5435D">
        <w:rPr>
          <w:lang w:val="fr-FR"/>
        </w:rPr>
        <w:t> </w:t>
      </w:r>
      <w:r>
        <w:rPr>
          <w:lang w:val="fr-FR"/>
        </w:rPr>
        <w:t>46-2020, Journal officiel n</w:t>
      </w:r>
      <w:r w:rsidRPr="002011E7">
        <w:rPr>
          <w:vertAlign w:val="superscript"/>
          <w:lang w:val="fr-FR"/>
        </w:rPr>
        <w:t>o</w:t>
      </w:r>
      <w:r w:rsidR="00E5435D">
        <w:rPr>
          <w:lang w:val="fr-FR"/>
        </w:rPr>
        <w:t> </w:t>
      </w:r>
      <w:r>
        <w:rPr>
          <w:lang w:val="fr-FR"/>
        </w:rPr>
        <w:t>35 092, et décret n</w:t>
      </w:r>
      <w:r w:rsidRPr="002011E7">
        <w:rPr>
          <w:vertAlign w:val="superscript"/>
          <w:lang w:val="fr-FR"/>
        </w:rPr>
        <w:t>o</w:t>
      </w:r>
      <w:r w:rsidR="00E5435D">
        <w:rPr>
          <w:lang w:val="fr-FR"/>
        </w:rPr>
        <w:t> </w:t>
      </w:r>
      <w:r>
        <w:rPr>
          <w:lang w:val="fr-FR"/>
        </w:rPr>
        <w:t xml:space="preserve">93-2021, </w:t>
      </w:r>
      <w:r w:rsidR="00E5435D">
        <w:rPr>
          <w:lang w:val="fr-FR"/>
        </w:rPr>
        <w:br/>
      </w:r>
      <w:r>
        <w:rPr>
          <w:lang w:val="fr-FR"/>
        </w:rPr>
        <w:t>Journal officiel n</w:t>
      </w:r>
      <w:r w:rsidRPr="002011E7">
        <w:rPr>
          <w:vertAlign w:val="superscript"/>
          <w:lang w:val="fr-FR"/>
        </w:rPr>
        <w:t>o</w:t>
      </w:r>
      <w:r w:rsidR="00E5435D">
        <w:rPr>
          <w:lang w:val="fr-FR"/>
        </w:rPr>
        <w:t> </w:t>
      </w:r>
      <w:r>
        <w:rPr>
          <w:lang w:val="fr-FR"/>
        </w:rPr>
        <w:t>35</w:t>
      </w:r>
      <w:r w:rsidR="00E5435D">
        <w:rPr>
          <w:lang w:val="fr-FR"/>
        </w:rPr>
        <w:t> </w:t>
      </w:r>
      <w:r>
        <w:rPr>
          <w:lang w:val="fr-FR"/>
        </w:rPr>
        <w:t>760.</w:t>
      </w:r>
    </w:p>
  </w:footnote>
  <w:footnote w:id="14">
    <w:p w14:paraId="1A7D19BA" w14:textId="58D60AF0" w:rsidR="00CC625D" w:rsidRPr="0021007F" w:rsidRDefault="00CC625D" w:rsidP="00CC625D">
      <w:pPr>
        <w:pStyle w:val="Notedebasdepage"/>
      </w:pPr>
      <w:r>
        <w:rPr>
          <w:lang w:val="fr-FR"/>
        </w:rPr>
        <w:tab/>
      </w:r>
      <w:r w:rsidRPr="0021007F">
        <w:rPr>
          <w:rStyle w:val="Appelnotedebasdep"/>
        </w:rPr>
        <w:footnoteRef/>
      </w:r>
      <w:r>
        <w:rPr>
          <w:lang w:val="fr-FR"/>
        </w:rPr>
        <w:tab/>
        <w:t>Décret exécutif n</w:t>
      </w:r>
      <w:r w:rsidRPr="002011E7">
        <w:rPr>
          <w:vertAlign w:val="superscript"/>
          <w:lang w:val="fr-FR"/>
        </w:rPr>
        <w:t>o</w:t>
      </w:r>
      <w:r w:rsidR="00E5435D">
        <w:rPr>
          <w:lang w:val="fr-FR"/>
        </w:rPr>
        <w:t> </w:t>
      </w:r>
      <w:r>
        <w:rPr>
          <w:lang w:val="fr-FR"/>
        </w:rPr>
        <w:t>01-SG-2020, Journal officiel n</w:t>
      </w:r>
      <w:r w:rsidRPr="002011E7">
        <w:rPr>
          <w:vertAlign w:val="superscript"/>
          <w:lang w:val="fr-FR"/>
        </w:rPr>
        <w:t>o</w:t>
      </w:r>
      <w:r w:rsidR="00E5435D">
        <w:rPr>
          <w:lang w:val="fr-FR"/>
        </w:rPr>
        <w:t> </w:t>
      </w:r>
      <w:r>
        <w:rPr>
          <w:lang w:val="fr-FR"/>
        </w:rPr>
        <w:t>35 182.</w:t>
      </w:r>
    </w:p>
  </w:footnote>
  <w:footnote w:id="15">
    <w:p w14:paraId="4C50C172" w14:textId="6AA15180" w:rsidR="00CC625D" w:rsidRPr="0021007F" w:rsidRDefault="00CC625D" w:rsidP="00CC625D">
      <w:pPr>
        <w:pStyle w:val="Notedebasdepage"/>
      </w:pPr>
      <w:r>
        <w:rPr>
          <w:lang w:val="fr-FR"/>
        </w:rPr>
        <w:tab/>
      </w:r>
      <w:r w:rsidRPr="0021007F">
        <w:rPr>
          <w:rStyle w:val="Appelnotedebasdep"/>
        </w:rPr>
        <w:footnoteRef/>
      </w:r>
      <w:r>
        <w:rPr>
          <w:lang w:val="fr-FR"/>
        </w:rPr>
        <w:tab/>
        <w:t>Décret-loi n</w:t>
      </w:r>
      <w:r w:rsidRPr="002011E7">
        <w:rPr>
          <w:vertAlign w:val="superscript"/>
          <w:lang w:val="fr-FR"/>
        </w:rPr>
        <w:t>o</w:t>
      </w:r>
      <w:r w:rsidR="00E5435D">
        <w:rPr>
          <w:lang w:val="fr-FR"/>
        </w:rPr>
        <w:t> </w:t>
      </w:r>
      <w:r>
        <w:rPr>
          <w:lang w:val="fr-FR"/>
        </w:rPr>
        <w:t>31-2020, Journal officiel n</w:t>
      </w:r>
      <w:r w:rsidRPr="002011E7">
        <w:rPr>
          <w:vertAlign w:val="superscript"/>
          <w:lang w:val="fr-FR"/>
        </w:rPr>
        <w:t>o</w:t>
      </w:r>
      <w:r w:rsidR="00E5435D">
        <w:rPr>
          <w:lang w:val="fr-FR"/>
        </w:rPr>
        <w:t> </w:t>
      </w:r>
      <w:r>
        <w:rPr>
          <w:lang w:val="fr-FR"/>
        </w:rPr>
        <w:t>35 199.</w:t>
      </w:r>
    </w:p>
  </w:footnote>
  <w:footnote w:id="16">
    <w:p w14:paraId="511A1A30" w14:textId="4CCA5B84" w:rsidR="00CC625D" w:rsidRPr="0021007F" w:rsidRDefault="00CC625D" w:rsidP="00CC625D">
      <w:pPr>
        <w:pStyle w:val="Notedebasdepage"/>
      </w:pPr>
      <w:r>
        <w:rPr>
          <w:lang w:val="fr-FR"/>
        </w:rPr>
        <w:tab/>
      </w:r>
      <w:r w:rsidRPr="0021007F">
        <w:rPr>
          <w:rStyle w:val="Appelnotedebasdep"/>
        </w:rPr>
        <w:footnoteRef/>
      </w:r>
      <w:r>
        <w:rPr>
          <w:lang w:val="fr-FR"/>
        </w:rPr>
        <w:tab/>
        <w:t>Décret-loi n</w:t>
      </w:r>
      <w:r w:rsidRPr="002011E7">
        <w:rPr>
          <w:vertAlign w:val="superscript"/>
          <w:lang w:val="fr-FR"/>
        </w:rPr>
        <w:t>o</w:t>
      </w:r>
      <w:r w:rsidR="00E5435D">
        <w:rPr>
          <w:lang w:val="fr-FR"/>
        </w:rPr>
        <w:t> </w:t>
      </w:r>
      <w:r>
        <w:rPr>
          <w:lang w:val="fr-FR"/>
        </w:rPr>
        <w:t>74-2020, Journal officiel n</w:t>
      </w:r>
      <w:r w:rsidRPr="002011E7">
        <w:rPr>
          <w:vertAlign w:val="superscript"/>
          <w:lang w:val="fr-FR"/>
        </w:rPr>
        <w:t>o</w:t>
      </w:r>
      <w:r w:rsidR="00E5435D">
        <w:rPr>
          <w:lang w:val="fr-FR"/>
        </w:rPr>
        <w:t> </w:t>
      </w:r>
      <w:r>
        <w:rPr>
          <w:lang w:val="fr-FR"/>
        </w:rPr>
        <w:t>35 300.</w:t>
      </w:r>
    </w:p>
  </w:footnote>
  <w:footnote w:id="17">
    <w:p w14:paraId="716B933A" w14:textId="0B85E4B9" w:rsidR="00CC625D" w:rsidRPr="0021007F" w:rsidRDefault="00CC625D" w:rsidP="00CC625D">
      <w:pPr>
        <w:pStyle w:val="Notedebasdepage"/>
      </w:pPr>
      <w:r>
        <w:rPr>
          <w:lang w:val="fr-FR"/>
        </w:rPr>
        <w:tab/>
      </w:r>
      <w:r w:rsidRPr="0021007F">
        <w:rPr>
          <w:rStyle w:val="Appelnotedebasdep"/>
        </w:rPr>
        <w:footnoteRef/>
      </w:r>
      <w:r>
        <w:rPr>
          <w:lang w:val="fr-FR"/>
        </w:rPr>
        <w:tab/>
        <w:t>Décret exécutif n</w:t>
      </w:r>
      <w:r w:rsidRPr="002011E7">
        <w:rPr>
          <w:vertAlign w:val="superscript"/>
          <w:lang w:val="fr-FR"/>
        </w:rPr>
        <w:t>o</w:t>
      </w:r>
      <w:r w:rsidR="00130437">
        <w:rPr>
          <w:lang w:val="fr-FR"/>
        </w:rPr>
        <w:t> </w:t>
      </w:r>
      <w:r>
        <w:rPr>
          <w:lang w:val="fr-FR"/>
        </w:rPr>
        <w:t>PCM-020-2019, Journal officiel n</w:t>
      </w:r>
      <w:r>
        <w:rPr>
          <w:vertAlign w:val="superscript"/>
          <w:lang w:val="fr-FR"/>
        </w:rPr>
        <w:t>o</w:t>
      </w:r>
      <w:r w:rsidR="00130437">
        <w:rPr>
          <w:lang w:val="fr-FR"/>
        </w:rPr>
        <w:t> </w:t>
      </w:r>
      <w:r>
        <w:rPr>
          <w:lang w:val="fr-FR"/>
        </w:rPr>
        <w:t>34 983, modifié par le décret exécutif n</w:t>
      </w:r>
      <w:r>
        <w:rPr>
          <w:vertAlign w:val="superscript"/>
          <w:lang w:val="fr-FR"/>
        </w:rPr>
        <w:t>o</w:t>
      </w:r>
      <w:r w:rsidR="00130437">
        <w:rPr>
          <w:lang w:val="fr-FR"/>
        </w:rPr>
        <w:t> </w:t>
      </w:r>
      <w:r>
        <w:rPr>
          <w:lang w:val="fr-FR"/>
        </w:rPr>
        <w:t>PCM</w:t>
      </w:r>
      <w:r w:rsidR="00130437">
        <w:rPr>
          <w:lang w:val="fr-FR"/>
        </w:rPr>
        <w:noBreakHyphen/>
      </w:r>
      <w:r>
        <w:rPr>
          <w:lang w:val="fr-FR"/>
        </w:rPr>
        <w:t>038-2019, Journal officiel n</w:t>
      </w:r>
      <w:r w:rsidRPr="002011E7">
        <w:rPr>
          <w:vertAlign w:val="superscript"/>
          <w:lang w:val="fr-FR"/>
        </w:rPr>
        <w:t>o</w:t>
      </w:r>
      <w:r w:rsidR="00130437">
        <w:rPr>
          <w:lang w:val="fr-FR"/>
        </w:rPr>
        <w:t> </w:t>
      </w:r>
      <w:r>
        <w:rPr>
          <w:lang w:val="fr-FR"/>
        </w:rPr>
        <w:t>35 006, et ratifié par le décret-loi n</w:t>
      </w:r>
      <w:r>
        <w:rPr>
          <w:vertAlign w:val="superscript"/>
          <w:lang w:val="fr-FR"/>
        </w:rPr>
        <w:t>o</w:t>
      </w:r>
      <w:r w:rsidR="00130437">
        <w:rPr>
          <w:lang w:val="fr-FR"/>
        </w:rPr>
        <w:t> </w:t>
      </w:r>
      <w:r>
        <w:rPr>
          <w:lang w:val="fr-FR"/>
        </w:rPr>
        <w:t>34 2021.</w:t>
      </w:r>
    </w:p>
  </w:footnote>
  <w:footnote w:id="18">
    <w:p w14:paraId="46FC1892" w14:textId="51D22701" w:rsidR="00CC625D" w:rsidRPr="0021007F" w:rsidRDefault="00CC625D" w:rsidP="00CC625D">
      <w:pPr>
        <w:pStyle w:val="Notedebasdepage"/>
      </w:pPr>
      <w:r>
        <w:rPr>
          <w:lang w:val="fr-FR"/>
        </w:rPr>
        <w:tab/>
      </w:r>
      <w:r w:rsidRPr="0021007F">
        <w:rPr>
          <w:rStyle w:val="Appelnotedebasdep"/>
        </w:rPr>
        <w:footnoteRef/>
      </w:r>
      <w:r>
        <w:rPr>
          <w:lang w:val="fr-FR"/>
        </w:rPr>
        <w:tab/>
        <w:t>Consulté le 8 janvier 2022 à l</w:t>
      </w:r>
      <w:r w:rsidR="00BB2233">
        <w:rPr>
          <w:lang w:val="fr-FR"/>
        </w:rPr>
        <w:t>’</w:t>
      </w:r>
      <w:r>
        <w:rPr>
          <w:lang w:val="fr-FR"/>
        </w:rPr>
        <w:t>adresse suivante</w:t>
      </w:r>
      <w:r w:rsidR="00A054ED">
        <w:rPr>
          <w:lang w:val="fr-FR"/>
        </w:rPr>
        <w:t> </w:t>
      </w:r>
      <w:r>
        <w:rPr>
          <w:lang w:val="fr-FR"/>
        </w:rPr>
        <w:t xml:space="preserve">: </w:t>
      </w:r>
      <w:hyperlink r:id="rId3" w:history="1">
        <w:r w:rsidRPr="00130437">
          <w:rPr>
            <w:rStyle w:val="Lienhypertexte"/>
            <w:lang w:val="fr-FR"/>
          </w:rPr>
          <w:t>https://utsan.scgg.gob.hn/endesa/</w:t>
        </w:r>
      </w:hyperlink>
      <w:r>
        <w:rPr>
          <w:lang w:val="fr-FR"/>
        </w:rPr>
        <w:t>.</w:t>
      </w:r>
    </w:p>
  </w:footnote>
  <w:footnote w:id="19">
    <w:p w14:paraId="504786A9" w14:textId="5D98B908" w:rsidR="00CC625D" w:rsidRPr="0021007F" w:rsidRDefault="00CC625D" w:rsidP="00CC625D">
      <w:pPr>
        <w:pStyle w:val="Notedebasdepage"/>
      </w:pPr>
      <w:r>
        <w:rPr>
          <w:lang w:val="fr-FR"/>
        </w:rPr>
        <w:tab/>
      </w:r>
      <w:r w:rsidRPr="0021007F">
        <w:rPr>
          <w:rStyle w:val="Appelnotedebasdep"/>
        </w:rPr>
        <w:footnoteRef/>
      </w:r>
      <w:r>
        <w:rPr>
          <w:lang w:val="fr-FR"/>
        </w:rPr>
        <w:tab/>
        <w:t>Consulté le 11 janvier 2022 à l</w:t>
      </w:r>
      <w:r w:rsidR="00BB2233">
        <w:rPr>
          <w:lang w:val="fr-FR"/>
        </w:rPr>
        <w:t>’</w:t>
      </w:r>
      <w:r>
        <w:rPr>
          <w:lang w:val="fr-FR"/>
        </w:rPr>
        <w:t>adresse suivante</w:t>
      </w:r>
      <w:r w:rsidR="00A054ED">
        <w:rPr>
          <w:lang w:val="fr-FR"/>
        </w:rPr>
        <w:t> </w:t>
      </w:r>
      <w:r>
        <w:rPr>
          <w:lang w:val="fr-FR"/>
        </w:rPr>
        <w:t xml:space="preserve">: </w:t>
      </w:r>
      <w:hyperlink r:id="rId4" w:history="1">
        <w:r w:rsidRPr="00130437">
          <w:rPr>
            <w:rStyle w:val="Lienhypertexte"/>
            <w:lang w:val="fr-FR"/>
          </w:rPr>
          <w:t>https://www.sefin.gob.hn/download_file.php?download_file=/wp-content/uploads/Presupuesto/2020/proyecto/Descentralizadas/R00822147_242.pdf</w:t>
        </w:r>
      </w:hyperlink>
      <w:r>
        <w:rPr>
          <w:lang w:val="fr-FR"/>
        </w:rPr>
        <w:t>.</w:t>
      </w:r>
    </w:p>
  </w:footnote>
  <w:footnote w:id="20">
    <w:p w14:paraId="6305D144" w14:textId="662C0B7A" w:rsidR="00CC625D" w:rsidRPr="0021007F" w:rsidRDefault="00CC625D" w:rsidP="00CC625D">
      <w:pPr>
        <w:pStyle w:val="Notedebasdepage"/>
      </w:pPr>
      <w:r>
        <w:rPr>
          <w:lang w:val="fr-FR"/>
        </w:rPr>
        <w:tab/>
      </w:r>
      <w:r w:rsidRPr="0021007F">
        <w:rPr>
          <w:rStyle w:val="Appelnotedebasdep"/>
        </w:rPr>
        <w:footnoteRef/>
      </w:r>
      <w:r>
        <w:rPr>
          <w:lang w:val="fr-FR"/>
        </w:rPr>
        <w:tab/>
        <w:t>Décret exécutif n</w:t>
      </w:r>
      <w:r w:rsidRPr="002011E7">
        <w:rPr>
          <w:vertAlign w:val="superscript"/>
          <w:lang w:val="fr-FR"/>
        </w:rPr>
        <w:t>o</w:t>
      </w:r>
      <w:r w:rsidR="00130437">
        <w:rPr>
          <w:lang w:val="fr-FR"/>
        </w:rPr>
        <w:t> </w:t>
      </w:r>
      <w:r>
        <w:rPr>
          <w:lang w:val="fr-FR"/>
        </w:rPr>
        <w:t>PCM-038-2015, Journal officiel n</w:t>
      </w:r>
      <w:r w:rsidRPr="002011E7">
        <w:rPr>
          <w:vertAlign w:val="superscript"/>
          <w:lang w:val="fr-FR"/>
        </w:rPr>
        <w:t>o</w:t>
      </w:r>
      <w:r w:rsidR="00130437">
        <w:rPr>
          <w:lang w:val="fr-FR"/>
        </w:rPr>
        <w:t> </w:t>
      </w:r>
      <w:r>
        <w:rPr>
          <w:lang w:val="fr-FR"/>
        </w:rPr>
        <w:t>33 801.</w:t>
      </w:r>
    </w:p>
  </w:footnote>
  <w:footnote w:id="21">
    <w:p w14:paraId="713A0FAB" w14:textId="77777777" w:rsidR="00CC625D" w:rsidRPr="0021007F" w:rsidRDefault="00CC625D" w:rsidP="00CC625D">
      <w:pPr>
        <w:pStyle w:val="Notedebasdepage"/>
      </w:pPr>
      <w:r>
        <w:rPr>
          <w:lang w:val="fr-FR"/>
        </w:rPr>
        <w:tab/>
      </w:r>
      <w:r w:rsidRPr="0021007F">
        <w:rPr>
          <w:rStyle w:val="Appelnotedebasdep"/>
        </w:rPr>
        <w:footnoteRef/>
      </w:r>
      <w:r>
        <w:rPr>
          <w:lang w:val="fr-FR"/>
        </w:rPr>
        <w:tab/>
        <w:t>Décision 001-DGACPM-2015.</w:t>
      </w:r>
    </w:p>
  </w:footnote>
  <w:footnote w:id="22">
    <w:p w14:paraId="5B77F786" w14:textId="0D3BAEE5" w:rsidR="00CC625D" w:rsidRPr="0021007F" w:rsidRDefault="00CC625D" w:rsidP="00CC625D">
      <w:pPr>
        <w:pStyle w:val="Notedebasdepage"/>
      </w:pPr>
      <w:r>
        <w:rPr>
          <w:lang w:val="fr-FR"/>
        </w:rPr>
        <w:tab/>
      </w:r>
      <w:r w:rsidRPr="0021007F">
        <w:rPr>
          <w:rStyle w:val="Appelnotedebasdep"/>
        </w:rPr>
        <w:footnoteRef/>
      </w:r>
      <w:r>
        <w:rPr>
          <w:lang w:val="fr-FR"/>
        </w:rPr>
        <w:tab/>
        <w:t>Consulté le 15 novembre 2021 à l</w:t>
      </w:r>
      <w:r w:rsidR="00BB2233">
        <w:rPr>
          <w:lang w:val="fr-FR"/>
        </w:rPr>
        <w:t>’</w:t>
      </w:r>
      <w:r>
        <w:rPr>
          <w:lang w:val="fr-FR"/>
        </w:rPr>
        <w:t>adresse suivante</w:t>
      </w:r>
      <w:r w:rsidR="00A054ED">
        <w:rPr>
          <w:lang w:val="fr-FR"/>
        </w:rPr>
        <w:t> </w:t>
      </w:r>
      <w:r>
        <w:rPr>
          <w:lang w:val="fr-FR"/>
        </w:rPr>
        <w:t xml:space="preserve">: </w:t>
      </w:r>
      <w:hyperlink r:id="rId5" w:history="1">
        <w:r w:rsidRPr="00BB2233">
          <w:rPr>
            <w:rStyle w:val="Lienhypertexte"/>
            <w:lang w:val="fr-FR"/>
          </w:rPr>
          <w:t>https://www.sefin.gob.hn/liquidacion-presupuestaria/</w:t>
        </w:r>
      </w:hyperlink>
      <w:r>
        <w:rPr>
          <w:lang w:val="fr-FR"/>
        </w:rPr>
        <w:t>.</w:t>
      </w:r>
    </w:p>
  </w:footnote>
  <w:footnote w:id="23">
    <w:p w14:paraId="245FB8CE" w14:textId="7DC5D685" w:rsidR="00CC625D" w:rsidRPr="0021007F" w:rsidRDefault="00CC625D" w:rsidP="00CC625D">
      <w:pPr>
        <w:pStyle w:val="Notedebasdepage"/>
      </w:pPr>
      <w:r>
        <w:rPr>
          <w:lang w:val="fr-FR"/>
        </w:rPr>
        <w:tab/>
      </w:r>
      <w:r w:rsidRPr="0021007F">
        <w:rPr>
          <w:rStyle w:val="Appelnotedebasdep"/>
        </w:rPr>
        <w:footnoteRef/>
      </w:r>
      <w:r>
        <w:rPr>
          <w:lang w:val="fr-FR"/>
        </w:rPr>
        <w:tab/>
        <w:t>Canada, États-Unis d</w:t>
      </w:r>
      <w:r w:rsidR="00BB2233">
        <w:rPr>
          <w:lang w:val="fr-FR"/>
        </w:rPr>
        <w:t>’</w:t>
      </w:r>
      <w:r>
        <w:rPr>
          <w:lang w:val="fr-FR"/>
        </w:rPr>
        <w:t>Amérique, Mexique, Belize, Nicaragua, Costa Rica, El Salvador, République dominicaine, Guatemala, Cuba, Panama, Argentine, Brésil, Chili, Colombie, Équateur, Pérou, Corée du Sud, Israël, Inde, Japon, Taïwan, Koweït, Chine, Allemagne, Autriche, Belgique, France, Italie, Angleterre, Espagne et Russie.</w:t>
      </w:r>
    </w:p>
  </w:footnote>
  <w:footnote w:id="24">
    <w:p w14:paraId="07418A9C" w14:textId="613F73FF" w:rsidR="00CC625D" w:rsidRPr="0021007F" w:rsidRDefault="00CC625D" w:rsidP="00CC625D">
      <w:pPr>
        <w:pStyle w:val="Notedebasdepage"/>
      </w:pPr>
      <w:r>
        <w:rPr>
          <w:lang w:val="fr-FR"/>
        </w:rPr>
        <w:tab/>
      </w:r>
      <w:r w:rsidRPr="0021007F">
        <w:rPr>
          <w:rStyle w:val="Appelnotedebasdep"/>
        </w:rPr>
        <w:footnoteRef/>
      </w:r>
      <w:r>
        <w:rPr>
          <w:lang w:val="fr-FR"/>
        </w:rPr>
        <w:tab/>
        <w:t>Consulté le 11janvier 2022 à l</w:t>
      </w:r>
      <w:r w:rsidR="00BB2233">
        <w:rPr>
          <w:lang w:val="fr-FR"/>
        </w:rPr>
        <w:t>’</w:t>
      </w:r>
      <w:r>
        <w:rPr>
          <w:lang w:val="fr-FR"/>
        </w:rPr>
        <w:t>adresse suivante</w:t>
      </w:r>
      <w:r w:rsidR="00A054ED">
        <w:rPr>
          <w:lang w:val="fr-FR"/>
        </w:rPr>
        <w:t> </w:t>
      </w:r>
      <w:r>
        <w:rPr>
          <w:lang w:val="fr-FR"/>
        </w:rPr>
        <w:t xml:space="preserve">: </w:t>
      </w:r>
      <w:hyperlink r:id="rId6" w:history="1">
        <w:r w:rsidRPr="00BB2233">
          <w:rPr>
            <w:rStyle w:val="Lienhypertexte"/>
            <w:lang w:val="fr-FR"/>
          </w:rPr>
          <w:t>https://www.sefin.gob.hn/formulacion-y-aprobacion/</w:t>
        </w:r>
      </w:hyperlink>
      <w:r>
        <w:rPr>
          <w:lang w:val="fr-FR"/>
        </w:rPr>
        <w:t>.</w:t>
      </w:r>
    </w:p>
  </w:footnote>
  <w:footnote w:id="25">
    <w:p w14:paraId="786F38FE" w14:textId="77777777" w:rsidR="00CC625D" w:rsidRPr="0021007F" w:rsidRDefault="00CC625D" w:rsidP="00CC625D">
      <w:pPr>
        <w:pStyle w:val="Notedebasdepage"/>
      </w:pPr>
      <w:r>
        <w:rPr>
          <w:lang w:val="fr-FR"/>
        </w:rPr>
        <w:tab/>
      </w:r>
      <w:r w:rsidRPr="0021007F">
        <w:rPr>
          <w:rStyle w:val="Appelnotedebasdep"/>
        </w:rPr>
        <w:footnoteRef/>
      </w:r>
      <w:r>
        <w:rPr>
          <w:lang w:val="fr-FR"/>
        </w:rPr>
        <w:tab/>
        <w:t>Les centres de prise en charge des migrants en situation irrégulière sont destinés aux personnes migrantes se trouvant illégalement sur le territoire hondurien.</w:t>
      </w:r>
    </w:p>
  </w:footnote>
  <w:footnote w:id="26">
    <w:p w14:paraId="5DEA5C90" w14:textId="467B488E" w:rsidR="00CC625D" w:rsidRPr="0021007F" w:rsidRDefault="00CC625D" w:rsidP="00CC625D">
      <w:pPr>
        <w:pStyle w:val="Notedebasdepage"/>
      </w:pPr>
      <w:r>
        <w:rPr>
          <w:lang w:val="fr-FR"/>
        </w:rPr>
        <w:tab/>
      </w:r>
      <w:r w:rsidRPr="0021007F">
        <w:rPr>
          <w:rStyle w:val="Appelnotedebasdep"/>
        </w:rPr>
        <w:footnoteRef/>
      </w:r>
      <w:r>
        <w:rPr>
          <w:lang w:val="fr-FR"/>
        </w:rPr>
        <w:tab/>
        <w:t>Consulté le 8 janvier 2022 à l</w:t>
      </w:r>
      <w:r w:rsidR="00BB2233">
        <w:rPr>
          <w:lang w:val="fr-FR"/>
        </w:rPr>
        <w:t>’</w:t>
      </w:r>
      <w:r>
        <w:rPr>
          <w:lang w:val="fr-FR"/>
        </w:rPr>
        <w:t xml:space="preserve">adresse suivante : </w:t>
      </w:r>
      <w:hyperlink r:id="rId7" w:history="1">
        <w:r w:rsidRPr="00CC32C0">
          <w:rPr>
            <w:rStyle w:val="Lienhypertexte"/>
            <w:lang w:val="fr-FR"/>
          </w:rPr>
          <w:t>https://publications.iom.int/system/files/pdf/mp-_honduras-2019-es.pdf</w:t>
        </w:r>
      </w:hyperlink>
      <w:r>
        <w:rPr>
          <w:lang w:val="fr-FR"/>
        </w:rPr>
        <w:t>.</w:t>
      </w:r>
    </w:p>
  </w:footnote>
  <w:footnote w:id="27">
    <w:p w14:paraId="02EDD68F" w14:textId="602FDD52" w:rsidR="00CC625D" w:rsidRPr="0021007F" w:rsidRDefault="00CC625D" w:rsidP="00CC625D">
      <w:pPr>
        <w:pStyle w:val="Notedebasdepage"/>
      </w:pPr>
      <w:r>
        <w:rPr>
          <w:lang w:val="fr-FR"/>
        </w:rPr>
        <w:tab/>
      </w:r>
      <w:r w:rsidRPr="0021007F">
        <w:rPr>
          <w:rStyle w:val="Appelnotedebasdep"/>
        </w:rPr>
        <w:footnoteRef/>
      </w:r>
      <w:r>
        <w:rPr>
          <w:lang w:val="fr-FR"/>
        </w:rPr>
        <w:tab/>
        <w:t>Le profil migratoire du Honduras consulté le 11 janvier 2022 est disponible à l</w:t>
      </w:r>
      <w:r w:rsidR="00BB2233">
        <w:rPr>
          <w:lang w:val="fr-FR"/>
        </w:rPr>
        <w:t>’</w:t>
      </w:r>
      <w:r>
        <w:rPr>
          <w:lang w:val="fr-FR"/>
        </w:rPr>
        <w:t xml:space="preserve">adresse suivante : </w:t>
      </w:r>
      <w:hyperlink r:id="rId8" w:history="1">
        <w:r w:rsidRPr="00CC32C0">
          <w:rPr>
            <w:rStyle w:val="Lienhypertexte"/>
            <w:lang w:val="fr-FR"/>
          </w:rPr>
          <w:t>https://publications.iom.int/system/files/pdf/mp-_honduras-2019-es.pdf</w:t>
        </w:r>
      </w:hyperlink>
      <w:r>
        <w:rPr>
          <w:lang w:val="fr-FR"/>
        </w:rPr>
        <w:t xml:space="preserve"> (p. 24 et 131).</w:t>
      </w:r>
    </w:p>
  </w:footnote>
  <w:footnote w:id="28">
    <w:p w14:paraId="794CE20B" w14:textId="77777777" w:rsidR="00CC625D" w:rsidRPr="0021007F" w:rsidRDefault="00CC625D" w:rsidP="00CC625D">
      <w:pPr>
        <w:pStyle w:val="Notedebasdepage"/>
      </w:pPr>
      <w:r>
        <w:rPr>
          <w:lang w:val="fr-FR"/>
        </w:rPr>
        <w:tab/>
      </w:r>
      <w:r w:rsidRPr="0021007F">
        <w:rPr>
          <w:rStyle w:val="Appelnotedebasdep"/>
        </w:rPr>
        <w:footnoteRef/>
      </w:r>
      <w:r>
        <w:rPr>
          <w:lang w:val="fr-FR"/>
        </w:rPr>
        <w:tab/>
      </w:r>
      <w:r>
        <w:rPr>
          <w:i/>
          <w:iCs/>
          <w:lang w:val="fr-FR"/>
        </w:rPr>
        <w:t>Ibid.</w:t>
      </w:r>
      <w:r>
        <w:rPr>
          <w:lang w:val="fr-FR"/>
        </w:rPr>
        <w:t>, p. 24.</w:t>
      </w:r>
    </w:p>
  </w:footnote>
  <w:footnote w:id="29">
    <w:p w14:paraId="25714869" w14:textId="77777777" w:rsidR="00CC625D" w:rsidRPr="0021007F" w:rsidRDefault="00CC625D" w:rsidP="00CC625D">
      <w:pPr>
        <w:pStyle w:val="Notedebasdepage"/>
      </w:pPr>
      <w:r>
        <w:rPr>
          <w:lang w:val="fr-FR"/>
        </w:rPr>
        <w:tab/>
      </w:r>
      <w:r w:rsidRPr="0021007F">
        <w:rPr>
          <w:rStyle w:val="Appelnotedebasdep"/>
        </w:rPr>
        <w:footnoteRef/>
      </w:r>
      <w:r>
        <w:rPr>
          <w:lang w:val="fr-FR"/>
        </w:rPr>
        <w:tab/>
      </w:r>
      <w:r>
        <w:rPr>
          <w:i/>
          <w:iCs/>
          <w:lang w:val="fr-FR"/>
        </w:rPr>
        <w:t>Ibid.</w:t>
      </w:r>
      <w:r>
        <w:rPr>
          <w:lang w:val="fr-FR"/>
        </w:rPr>
        <w:t>, p. 17.</w:t>
      </w:r>
    </w:p>
  </w:footnote>
  <w:footnote w:id="30">
    <w:p w14:paraId="05F3A616" w14:textId="40904D1E" w:rsidR="00CC625D" w:rsidRPr="0021007F" w:rsidRDefault="00CC625D" w:rsidP="00CC625D">
      <w:pPr>
        <w:pStyle w:val="Notedebasdepage"/>
      </w:pPr>
      <w:r>
        <w:rPr>
          <w:lang w:val="fr-FR"/>
        </w:rPr>
        <w:tab/>
      </w:r>
      <w:r w:rsidRPr="0021007F">
        <w:rPr>
          <w:rStyle w:val="Appelnotedebasdep"/>
        </w:rPr>
        <w:footnoteRef/>
      </w:r>
      <w:r>
        <w:rPr>
          <w:lang w:val="fr-FR"/>
        </w:rPr>
        <w:tab/>
        <w:t>Consulté le 11 janvier 2021 à l</w:t>
      </w:r>
      <w:r w:rsidR="00BB2233">
        <w:rPr>
          <w:lang w:val="fr-FR"/>
        </w:rPr>
        <w:t>’</w:t>
      </w:r>
      <w:r>
        <w:rPr>
          <w:lang w:val="fr-FR"/>
        </w:rPr>
        <w:t>adresse suivante</w:t>
      </w:r>
      <w:r w:rsidR="00A054ED">
        <w:rPr>
          <w:lang w:val="fr-FR"/>
        </w:rPr>
        <w:t> </w:t>
      </w:r>
      <w:r>
        <w:rPr>
          <w:lang w:val="fr-FR"/>
        </w:rPr>
        <w:t xml:space="preserve">: </w:t>
      </w:r>
      <w:hyperlink r:id="rId9" w:history="1">
        <w:r w:rsidRPr="008D1AF4">
          <w:rPr>
            <w:rStyle w:val="Lienhypertexte"/>
            <w:lang w:val="fr-FR"/>
          </w:rPr>
          <w:t>https://conmigho.hn/</w:t>
        </w:r>
      </w:hyperlink>
      <w:r>
        <w:rPr>
          <w:lang w:val="fr-FR"/>
        </w:rPr>
        <w:t>.</w:t>
      </w:r>
    </w:p>
  </w:footnote>
  <w:footnote w:id="31">
    <w:p w14:paraId="6F374779" w14:textId="3F270FC5" w:rsidR="00CC625D" w:rsidRPr="0021007F" w:rsidRDefault="00CC625D" w:rsidP="00CC625D">
      <w:pPr>
        <w:pStyle w:val="Notedebasdepage"/>
      </w:pPr>
      <w:r>
        <w:rPr>
          <w:lang w:val="fr-FR"/>
        </w:rPr>
        <w:tab/>
      </w:r>
      <w:r w:rsidRPr="0021007F">
        <w:rPr>
          <w:rStyle w:val="Appelnotedebasdep"/>
        </w:rPr>
        <w:footnoteRef/>
      </w:r>
      <w:r>
        <w:rPr>
          <w:lang w:val="fr-FR"/>
        </w:rPr>
        <w:tab/>
        <w:t>Consulté le 11 janvier 2021 à l</w:t>
      </w:r>
      <w:r w:rsidR="00BB2233">
        <w:rPr>
          <w:lang w:val="fr-FR"/>
        </w:rPr>
        <w:t>’</w:t>
      </w:r>
      <w:r>
        <w:rPr>
          <w:lang w:val="fr-FR"/>
        </w:rPr>
        <w:t>adresse suivante</w:t>
      </w:r>
      <w:r w:rsidR="00A054ED">
        <w:rPr>
          <w:lang w:val="fr-FR"/>
        </w:rPr>
        <w:t> </w:t>
      </w:r>
      <w:r>
        <w:rPr>
          <w:lang w:val="fr-FR"/>
        </w:rPr>
        <w:t xml:space="preserve">: </w:t>
      </w:r>
      <w:hyperlink r:id="rId10" w:history="1">
        <w:r w:rsidRPr="008D1AF4">
          <w:rPr>
            <w:rStyle w:val="Lienhypertexte"/>
            <w:lang w:val="fr-FR"/>
          </w:rPr>
          <w:t>https://conmigho.hn/numeros-telefonicos-alho-voz/</w:t>
        </w:r>
      </w:hyperlink>
      <w:r>
        <w:rPr>
          <w:lang w:val="fr-FR"/>
        </w:rPr>
        <w:t>.</w:t>
      </w:r>
    </w:p>
  </w:footnote>
  <w:footnote w:id="32">
    <w:p w14:paraId="36BDD09D" w14:textId="0F83D4CE" w:rsidR="00CC625D" w:rsidRPr="0021007F" w:rsidRDefault="00CC625D" w:rsidP="00CC625D">
      <w:pPr>
        <w:pStyle w:val="Notedebasdepage"/>
      </w:pPr>
      <w:r>
        <w:rPr>
          <w:lang w:val="fr-FR"/>
        </w:rPr>
        <w:tab/>
      </w:r>
      <w:r w:rsidRPr="0021007F">
        <w:rPr>
          <w:rStyle w:val="Appelnotedebasdep"/>
        </w:rPr>
        <w:footnoteRef/>
      </w:r>
      <w:r>
        <w:rPr>
          <w:lang w:val="fr-FR"/>
        </w:rPr>
        <w:tab/>
        <w:t xml:space="preserve">Consulté le </w:t>
      </w:r>
      <w:r w:rsidRPr="006F5E9B">
        <w:rPr>
          <w:lang w:val="fr-FR"/>
        </w:rPr>
        <w:t>1</w:t>
      </w:r>
      <w:r w:rsidRPr="006F5E9B">
        <w:rPr>
          <w:vertAlign w:val="superscript"/>
          <w:lang w:val="fr-FR"/>
        </w:rPr>
        <w:t>er</w:t>
      </w:r>
      <w:r w:rsidRPr="006F5E9B">
        <w:rPr>
          <w:lang w:val="fr-FR"/>
        </w:rPr>
        <w:t> novembre 202</w:t>
      </w:r>
      <w:r w:rsidR="006F5E9B" w:rsidRPr="006F5E9B">
        <w:rPr>
          <w:lang w:val="fr-FR"/>
        </w:rPr>
        <w:t>1</w:t>
      </w:r>
      <w:r w:rsidRPr="006F5E9B">
        <w:rPr>
          <w:lang w:val="fr-FR"/>
        </w:rPr>
        <w:t xml:space="preserve"> à</w:t>
      </w:r>
      <w:r>
        <w:rPr>
          <w:lang w:val="fr-FR"/>
        </w:rPr>
        <w:t xml:space="preserve"> l</w:t>
      </w:r>
      <w:r w:rsidR="00BB2233">
        <w:rPr>
          <w:lang w:val="fr-FR"/>
        </w:rPr>
        <w:t>’</w:t>
      </w:r>
      <w:r>
        <w:rPr>
          <w:lang w:val="fr-FR"/>
        </w:rPr>
        <w:t>adresse suivante</w:t>
      </w:r>
      <w:r w:rsidR="00A054ED">
        <w:rPr>
          <w:lang w:val="fr-FR"/>
        </w:rPr>
        <w:t> </w:t>
      </w:r>
      <w:r>
        <w:rPr>
          <w:lang w:val="fr-FR"/>
        </w:rPr>
        <w:t>:</w:t>
      </w:r>
      <w:r w:rsidR="006F5E9B" w:rsidRPr="006F5E9B">
        <w:t xml:space="preserve"> </w:t>
      </w:r>
      <w:hyperlink r:id="rId11" w:history="1">
        <w:r w:rsidR="006F5E9B" w:rsidRPr="006F5E9B">
          <w:rPr>
            <w:rStyle w:val="Lienhypertexte"/>
            <w:szCs w:val="18"/>
          </w:rPr>
          <w:t>https://conmigho.hn/cantidad</w:t>
        </w:r>
        <w:r w:rsidR="006F5E9B" w:rsidRPr="006F5E9B">
          <w:rPr>
            <w:rStyle w:val="Lienhypertexte"/>
            <w:szCs w:val="18"/>
          </w:rPr>
          <w:t>-</w:t>
        </w:r>
        <w:r w:rsidR="006F5E9B" w:rsidRPr="006F5E9B">
          <w:rPr>
            <w:rStyle w:val="Lienhypertexte"/>
            <w:szCs w:val="18"/>
          </w:rPr>
          <w:t>de-atenciones/</w:t>
        </w:r>
      </w:hyperlink>
      <w:r>
        <w:rPr>
          <w:lang w:val="fr-FR"/>
        </w:rPr>
        <w:t>.</w:t>
      </w:r>
    </w:p>
  </w:footnote>
  <w:footnote w:id="33">
    <w:p w14:paraId="2AF8E0FE" w14:textId="56B6697B" w:rsidR="00CC625D" w:rsidRPr="0021007F" w:rsidRDefault="00CC625D" w:rsidP="00CC625D">
      <w:pPr>
        <w:pStyle w:val="Notedebasdepage"/>
      </w:pPr>
      <w:r>
        <w:rPr>
          <w:lang w:val="fr-FR"/>
        </w:rPr>
        <w:tab/>
      </w:r>
      <w:r w:rsidRPr="0021007F">
        <w:rPr>
          <w:rStyle w:val="Appelnotedebasdep"/>
        </w:rPr>
        <w:footnoteRef/>
      </w:r>
      <w:r>
        <w:rPr>
          <w:lang w:val="fr-FR"/>
        </w:rPr>
        <w:tab/>
        <w:t>Décret-loi n</w:t>
      </w:r>
      <w:r>
        <w:rPr>
          <w:vertAlign w:val="superscript"/>
          <w:lang w:val="fr-FR"/>
        </w:rPr>
        <w:t>o</w:t>
      </w:r>
      <w:r>
        <w:rPr>
          <w:lang w:val="fr-FR"/>
        </w:rPr>
        <w:t> 168-2015, Journal officiel n</w:t>
      </w:r>
      <w:r>
        <w:rPr>
          <w:vertAlign w:val="superscript"/>
          <w:lang w:val="fr-FR"/>
        </w:rPr>
        <w:t>o</w:t>
      </w:r>
      <w:r>
        <w:rPr>
          <w:lang w:val="fr-FR"/>
        </w:rPr>
        <w:t> 33 912 et Décret-loi n</w:t>
      </w:r>
      <w:r>
        <w:rPr>
          <w:vertAlign w:val="superscript"/>
          <w:lang w:val="fr-FR"/>
        </w:rPr>
        <w:t>o</w:t>
      </w:r>
      <w:r w:rsidRPr="008D1AF4">
        <w:rPr>
          <w:lang w:val="fr-FR"/>
        </w:rPr>
        <w:t> </w:t>
      </w:r>
      <w:r>
        <w:rPr>
          <w:lang w:val="fr-FR"/>
        </w:rPr>
        <w:t>182-2020, Journal officiel n</w:t>
      </w:r>
      <w:r>
        <w:rPr>
          <w:vertAlign w:val="superscript"/>
          <w:lang w:val="fr-FR"/>
        </w:rPr>
        <w:t>o</w:t>
      </w:r>
      <w:r>
        <w:rPr>
          <w:lang w:val="fr-FR"/>
        </w:rPr>
        <w:t> 35 468.</w:t>
      </w:r>
    </w:p>
  </w:footnote>
  <w:footnote w:id="34">
    <w:p w14:paraId="28DC2E77" w14:textId="77777777" w:rsidR="00CC625D" w:rsidRPr="0021007F" w:rsidRDefault="00CC625D" w:rsidP="00CC625D">
      <w:pPr>
        <w:pStyle w:val="Notedebasdepage"/>
      </w:pPr>
      <w:r>
        <w:rPr>
          <w:lang w:val="fr-FR"/>
        </w:rPr>
        <w:tab/>
      </w:r>
      <w:r w:rsidRPr="0021007F">
        <w:rPr>
          <w:rStyle w:val="Appelnotedebasdep"/>
        </w:rPr>
        <w:footnoteRef/>
      </w:r>
      <w:r>
        <w:rPr>
          <w:lang w:val="fr-FR"/>
        </w:rPr>
        <w:tab/>
        <w:t>Le Mécanisme national de prévention de la torture et des traitements cruels, inhumains et dégradants a été créé conformément au Protocole facultatif à la Convention contre la torture et autres peines ou traitements cruels, inhumains ou dégradants.</w:t>
      </w:r>
    </w:p>
  </w:footnote>
  <w:footnote w:id="35">
    <w:p w14:paraId="21EF5BEE" w14:textId="53476F7E" w:rsidR="00CC625D" w:rsidRPr="0021007F" w:rsidRDefault="00CC625D" w:rsidP="00CC625D">
      <w:pPr>
        <w:pStyle w:val="Notedebasdepage"/>
      </w:pPr>
      <w:r>
        <w:rPr>
          <w:lang w:val="fr-FR"/>
        </w:rPr>
        <w:tab/>
      </w:r>
      <w:r w:rsidRPr="0021007F">
        <w:rPr>
          <w:rStyle w:val="Appelnotedebasdep"/>
        </w:rPr>
        <w:footnoteRef/>
      </w:r>
      <w:r>
        <w:rPr>
          <w:lang w:val="fr-FR"/>
        </w:rPr>
        <w:tab/>
        <w:t>Le Forum national sur les migrations, la Commission d</w:t>
      </w:r>
      <w:r w:rsidR="00BB2233">
        <w:rPr>
          <w:lang w:val="fr-FR"/>
        </w:rPr>
        <w:t>’</w:t>
      </w:r>
      <w:r>
        <w:rPr>
          <w:lang w:val="fr-FR"/>
        </w:rPr>
        <w:t>action sociale mennonite, le Conseil hondurien des entreprises privées et la Confédération des travailleurs du Honduras participent aux activités du Commissariat national aux droits de l</w:t>
      </w:r>
      <w:r w:rsidR="00BB2233">
        <w:rPr>
          <w:lang w:val="fr-FR"/>
        </w:rPr>
        <w:t>’</w:t>
      </w:r>
      <w:r>
        <w:rPr>
          <w:lang w:val="fr-FR"/>
        </w:rPr>
        <w:t>homme.</w:t>
      </w:r>
    </w:p>
  </w:footnote>
  <w:footnote w:id="36">
    <w:p w14:paraId="76A684FC" w14:textId="1FC9486E" w:rsidR="00CC625D" w:rsidRPr="0021007F" w:rsidRDefault="00CC625D" w:rsidP="00CC625D">
      <w:pPr>
        <w:pStyle w:val="Notedebasdepage"/>
      </w:pPr>
      <w:r>
        <w:rPr>
          <w:lang w:val="fr-FR"/>
        </w:rPr>
        <w:tab/>
      </w:r>
      <w:r w:rsidRPr="0021007F">
        <w:rPr>
          <w:rStyle w:val="Appelnotedebasdep"/>
        </w:rPr>
        <w:footnoteRef/>
      </w:r>
      <w:r>
        <w:rPr>
          <w:lang w:val="fr-FR"/>
        </w:rPr>
        <w:tab/>
        <w:t>Membres : Chambre nationale du tourisme, Forum national de convergence, Association nationale de convergence, Casa Alianza Honduras, Forum national sur les migrations, Save the Children Honduras, Bureau international des droits de l</w:t>
      </w:r>
      <w:r w:rsidR="00BB2233">
        <w:rPr>
          <w:lang w:val="fr-FR"/>
        </w:rPr>
        <w:t>’</w:t>
      </w:r>
      <w:r>
        <w:rPr>
          <w:lang w:val="fr-FR"/>
        </w:rPr>
        <w:t>enfant, Avocats sans frontières Canada, Coordination des institutions privées de défense des enfants, des jeunes et des adolescents ainsi que de leurs droits, et Congrégation des sœurs missionnaires scalabriniennes de Saint Charles Borromée.</w:t>
      </w:r>
    </w:p>
  </w:footnote>
  <w:footnote w:id="37">
    <w:p w14:paraId="6D48BB58" w14:textId="4B79CC13" w:rsidR="00CC625D" w:rsidRPr="0021007F" w:rsidRDefault="00CC625D" w:rsidP="00CC625D">
      <w:pPr>
        <w:pStyle w:val="Notedebasdepage"/>
      </w:pPr>
      <w:r>
        <w:rPr>
          <w:lang w:val="fr-FR"/>
        </w:rPr>
        <w:tab/>
      </w:r>
      <w:r w:rsidRPr="0021007F">
        <w:rPr>
          <w:rStyle w:val="Appelnotedebasdep"/>
        </w:rPr>
        <w:footnoteRef/>
      </w:r>
      <w:r>
        <w:rPr>
          <w:lang w:val="fr-FR"/>
        </w:rPr>
        <w:tab/>
        <w:t>Consulté le 15 octobre 2021 à l</w:t>
      </w:r>
      <w:r w:rsidR="00BB2233">
        <w:rPr>
          <w:lang w:val="fr-FR"/>
        </w:rPr>
        <w:t>’</w:t>
      </w:r>
      <w:r>
        <w:rPr>
          <w:lang w:val="fr-FR"/>
        </w:rPr>
        <w:t xml:space="preserve">adresse suivante : </w:t>
      </w:r>
      <w:hyperlink r:id="rId12" w:history="1">
        <w:r w:rsidRPr="000B32F0">
          <w:rPr>
            <w:rStyle w:val="Lienhypertexte"/>
            <w:lang w:val="fr-FR"/>
          </w:rPr>
          <w:t>https://www.sedh.gob.hn/noticias3/515-en-jornadas-de-socializacion-periodistas-de-distintas-zonas-del-pais-han-conocido-la-ley-de-proteccion</w:t>
        </w:r>
      </w:hyperlink>
      <w:r>
        <w:rPr>
          <w:lang w:val="fr-FR"/>
        </w:rPr>
        <w:t>.</w:t>
      </w:r>
    </w:p>
  </w:footnote>
  <w:footnote w:id="38">
    <w:p w14:paraId="1A480C4B" w14:textId="62002331" w:rsidR="00CC625D" w:rsidRPr="0021007F" w:rsidRDefault="00CC625D" w:rsidP="00CC625D">
      <w:pPr>
        <w:pStyle w:val="Notedebasdepage"/>
      </w:pPr>
      <w:r>
        <w:rPr>
          <w:lang w:val="fr-FR"/>
        </w:rPr>
        <w:tab/>
      </w:r>
      <w:r w:rsidRPr="0021007F">
        <w:rPr>
          <w:rStyle w:val="Appelnotedebasdep"/>
        </w:rPr>
        <w:footnoteRef/>
      </w:r>
      <w:r>
        <w:rPr>
          <w:lang w:val="fr-FR"/>
        </w:rPr>
        <w:tab/>
        <w:t>Consulté le 15 octobre 2021 à l</w:t>
      </w:r>
      <w:r w:rsidR="00BB2233">
        <w:rPr>
          <w:lang w:val="fr-FR"/>
        </w:rPr>
        <w:t>’</w:t>
      </w:r>
      <w:r>
        <w:rPr>
          <w:lang w:val="fr-FR"/>
        </w:rPr>
        <w:t>adresse suivante</w:t>
      </w:r>
      <w:r w:rsidR="00A054ED">
        <w:rPr>
          <w:lang w:val="fr-FR"/>
        </w:rPr>
        <w:t> </w:t>
      </w:r>
      <w:r>
        <w:rPr>
          <w:lang w:val="fr-FR"/>
        </w:rPr>
        <w:t xml:space="preserve">: </w:t>
      </w:r>
      <w:hyperlink r:id="rId13" w:history="1">
        <w:r w:rsidRPr="000B32F0">
          <w:rPr>
            <w:rStyle w:val="Lienhypertexte"/>
            <w:lang w:val="fr-FR"/>
          </w:rPr>
          <w:t>https://www.sedh.gob.hn/noticias3/737-profesionales-de-la-comunicacion-del-departamento-de-santa-barbara-conocen-a-cerca-de-la-naturaleza-y-objetivo-de-la-ley-de-proteccion-a-periodistas-y-comunicadores-sociales</w:t>
        </w:r>
      </w:hyperlink>
      <w:r>
        <w:rPr>
          <w:lang w:val="fr-FR"/>
        </w:rPr>
        <w:t>.</w:t>
      </w:r>
    </w:p>
  </w:footnote>
  <w:footnote w:id="39">
    <w:p w14:paraId="590C4D52" w14:textId="2EB40650" w:rsidR="00CC625D" w:rsidRPr="0021007F" w:rsidRDefault="00CC625D" w:rsidP="00CC625D">
      <w:pPr>
        <w:pStyle w:val="Notedebasdepage"/>
      </w:pPr>
      <w:r>
        <w:rPr>
          <w:lang w:val="fr-FR"/>
        </w:rPr>
        <w:tab/>
      </w:r>
      <w:r w:rsidRPr="0021007F">
        <w:rPr>
          <w:rStyle w:val="Appelnotedebasdep"/>
        </w:rPr>
        <w:footnoteRef/>
      </w:r>
      <w:r>
        <w:rPr>
          <w:lang w:val="fr-FR"/>
        </w:rPr>
        <w:tab/>
        <w:t>L</w:t>
      </w:r>
      <w:r w:rsidR="00BB2233">
        <w:rPr>
          <w:lang w:val="fr-FR"/>
        </w:rPr>
        <w:t>’</w:t>
      </w:r>
      <w:r>
        <w:rPr>
          <w:lang w:val="fr-FR"/>
        </w:rPr>
        <w:t>Agence technique d</w:t>
      </w:r>
      <w:r w:rsidR="00BB2233">
        <w:rPr>
          <w:lang w:val="fr-FR"/>
        </w:rPr>
        <w:t>’</w:t>
      </w:r>
      <w:r>
        <w:rPr>
          <w:lang w:val="fr-FR"/>
        </w:rPr>
        <w:t>enquête pénale se compose de professionnels spécialisés dans les enquêtes sur les infractions ; elle est la branche du ministère public chargée d</w:t>
      </w:r>
      <w:r w:rsidR="00BB2233">
        <w:rPr>
          <w:lang w:val="fr-FR"/>
        </w:rPr>
        <w:t>’</w:t>
      </w:r>
      <w:r>
        <w:rPr>
          <w:lang w:val="fr-FR"/>
        </w:rPr>
        <w:t>enquêter sur certains crimes à fort impact.</w:t>
      </w:r>
    </w:p>
  </w:footnote>
  <w:footnote w:id="40">
    <w:p w14:paraId="47FF25D8" w14:textId="70091452" w:rsidR="00CC625D" w:rsidRPr="0021007F" w:rsidRDefault="00CC625D" w:rsidP="00CC625D">
      <w:pPr>
        <w:pStyle w:val="Notedebasdepage"/>
      </w:pPr>
      <w:r>
        <w:rPr>
          <w:lang w:val="fr-FR"/>
        </w:rPr>
        <w:tab/>
      </w:r>
      <w:r w:rsidRPr="0021007F">
        <w:rPr>
          <w:rStyle w:val="Appelnotedebasdep"/>
        </w:rPr>
        <w:footnoteRef/>
      </w:r>
      <w:r>
        <w:rPr>
          <w:lang w:val="fr-FR"/>
        </w:rPr>
        <w:tab/>
        <w:t>Consulté le 29 décembre 2021 à l</w:t>
      </w:r>
      <w:r w:rsidR="00BB2233">
        <w:rPr>
          <w:lang w:val="fr-FR"/>
        </w:rPr>
        <w:t>’</w:t>
      </w:r>
      <w:r>
        <w:rPr>
          <w:lang w:val="fr-FR"/>
        </w:rPr>
        <w:t xml:space="preserve">adresse suivante : </w:t>
      </w:r>
      <w:hyperlink r:id="rId14" w:history="1">
        <w:r w:rsidRPr="00006472">
          <w:rPr>
            <w:rStyle w:val="Lienhypertexte"/>
            <w:lang w:val="fr-FR"/>
          </w:rPr>
          <w:t>https://www.sedh.gob.hn/noticias3/1080-sedh-y-fundacion-martin-luther-king-analizan-las-causas-estructurales-del-desplazamiento-y-migracion-en-los-pueblos-indigenas-y-afro-hondurenos</w:t>
        </w:r>
      </w:hyperlink>
      <w:r>
        <w:rPr>
          <w:lang w:val="fr-FR"/>
        </w:rPr>
        <w:t>.</w:t>
      </w:r>
    </w:p>
  </w:footnote>
  <w:footnote w:id="41">
    <w:p w14:paraId="225BAE41" w14:textId="0D154E69" w:rsidR="00CC625D" w:rsidRPr="0021007F" w:rsidRDefault="00CC625D" w:rsidP="00CC625D">
      <w:pPr>
        <w:pStyle w:val="Notedebasdepage"/>
      </w:pPr>
      <w:r>
        <w:rPr>
          <w:lang w:val="fr-FR"/>
        </w:rPr>
        <w:tab/>
      </w:r>
      <w:r w:rsidRPr="0021007F">
        <w:rPr>
          <w:rStyle w:val="Appelnotedebasdep"/>
        </w:rPr>
        <w:footnoteRef/>
      </w:r>
      <w:r>
        <w:rPr>
          <w:lang w:val="fr-FR"/>
        </w:rPr>
        <w:tab/>
        <w:t>Consulté le 13 décembre 2021 à l</w:t>
      </w:r>
      <w:r w:rsidR="00BB2233">
        <w:rPr>
          <w:lang w:val="fr-FR"/>
        </w:rPr>
        <w:t>’</w:t>
      </w:r>
      <w:r>
        <w:rPr>
          <w:lang w:val="fr-FR"/>
        </w:rPr>
        <w:t xml:space="preserve">adresse suivante : </w:t>
      </w:r>
      <w:hyperlink r:id="rId15" w:history="1">
        <w:r w:rsidRPr="00A3550F">
          <w:rPr>
            <w:rStyle w:val="Lienhypertexte"/>
            <w:lang w:val="fr-FR"/>
          </w:rPr>
          <w:t>https://www.programamesoamerica.iom.int/es/Honduras-culmina-diplomado-migracion-desarrollo</w:t>
        </w:r>
      </w:hyperlink>
      <w:r>
        <w:rPr>
          <w:lang w:val="fr-FR"/>
        </w:rPr>
        <w:t>.</w:t>
      </w:r>
    </w:p>
  </w:footnote>
  <w:footnote w:id="42">
    <w:p w14:paraId="3238C4D6" w14:textId="0D05990A" w:rsidR="00CC625D" w:rsidRPr="0021007F" w:rsidRDefault="00CC625D" w:rsidP="00CC625D">
      <w:pPr>
        <w:pStyle w:val="Notedebasdepage"/>
      </w:pPr>
      <w:r>
        <w:rPr>
          <w:lang w:val="fr-FR"/>
        </w:rPr>
        <w:tab/>
      </w:r>
      <w:r w:rsidRPr="0021007F">
        <w:rPr>
          <w:rStyle w:val="Appelnotedebasdep"/>
        </w:rPr>
        <w:footnoteRef/>
      </w:r>
      <w:r>
        <w:rPr>
          <w:lang w:val="fr-FR"/>
        </w:rPr>
        <w:tab/>
        <w:t>Consulté le 22 décembre 2021 à l</w:t>
      </w:r>
      <w:r w:rsidR="00BB2233">
        <w:rPr>
          <w:lang w:val="fr-FR"/>
        </w:rPr>
        <w:t>’</w:t>
      </w:r>
      <w:r>
        <w:rPr>
          <w:lang w:val="fr-FR"/>
        </w:rPr>
        <w:t xml:space="preserve">adresse suivante : </w:t>
      </w:r>
      <w:hyperlink r:id="rId16" w:history="1">
        <w:r w:rsidRPr="00A3550F">
          <w:rPr>
            <w:rStyle w:val="Lienhypertexte"/>
            <w:lang w:val="fr-FR"/>
          </w:rPr>
          <w:t>https://www.sedh.gob.hn/noticias3/1086-estado-de-honduras-se-prepara-para-sustentar-su-segundo-examen-periodico-ante-el-comite-de-proteccion-de-todos-los-trabajadores-migratorios-y-de-sus-familiares</w:t>
        </w:r>
      </w:hyperlink>
      <w:r>
        <w:rPr>
          <w:lang w:val="fr-FR"/>
        </w:rPr>
        <w:t>.</w:t>
      </w:r>
    </w:p>
  </w:footnote>
  <w:footnote w:id="43">
    <w:p w14:paraId="46E41BAF" w14:textId="250E2C66" w:rsidR="00CC625D" w:rsidRPr="0021007F" w:rsidRDefault="00CC625D" w:rsidP="00CC625D">
      <w:pPr>
        <w:pStyle w:val="Notedebasdepage"/>
      </w:pPr>
      <w:r>
        <w:rPr>
          <w:lang w:val="fr-FR"/>
        </w:rPr>
        <w:tab/>
      </w:r>
      <w:r w:rsidRPr="0021007F">
        <w:rPr>
          <w:rStyle w:val="Appelnotedebasdep"/>
        </w:rPr>
        <w:footnoteRef/>
      </w:r>
      <w:r>
        <w:rPr>
          <w:lang w:val="fr-FR"/>
        </w:rPr>
        <w:tab/>
        <w:t>Consulté le 11 janvier 2022 à l</w:t>
      </w:r>
      <w:r w:rsidR="00BB2233">
        <w:rPr>
          <w:lang w:val="fr-FR"/>
        </w:rPr>
        <w:t>’</w:t>
      </w:r>
      <w:r>
        <w:rPr>
          <w:lang w:val="fr-FR"/>
        </w:rPr>
        <w:t>adresse suivante</w:t>
      </w:r>
      <w:r w:rsidR="00A054ED">
        <w:rPr>
          <w:lang w:val="fr-FR"/>
        </w:rPr>
        <w:t> </w:t>
      </w:r>
      <w:r>
        <w:rPr>
          <w:lang w:val="fr-FR"/>
        </w:rPr>
        <w:t xml:space="preserve">: </w:t>
      </w:r>
      <w:hyperlink r:id="rId17" w:history="1">
        <w:r w:rsidRPr="000A0679">
          <w:rPr>
            <w:rStyle w:val="Lienhypertexte"/>
            <w:lang w:val="fr-FR"/>
          </w:rPr>
          <w:t>https://pavdh.sedh.gob.hn/</w:t>
        </w:r>
      </w:hyperlink>
      <w:r>
        <w:rPr>
          <w:lang w:val="fr-FR"/>
        </w:rPr>
        <w:t>.</w:t>
      </w:r>
    </w:p>
  </w:footnote>
  <w:footnote w:id="44">
    <w:p w14:paraId="3806EF87" w14:textId="77777777" w:rsidR="00CC625D" w:rsidRPr="0021007F" w:rsidRDefault="00CC625D" w:rsidP="00CC625D">
      <w:pPr>
        <w:pStyle w:val="Notedebasdepage"/>
      </w:pPr>
      <w:r>
        <w:rPr>
          <w:lang w:val="fr-FR"/>
        </w:rPr>
        <w:tab/>
      </w:r>
      <w:r w:rsidRPr="0021007F">
        <w:rPr>
          <w:rStyle w:val="Appelnotedebasdep"/>
        </w:rPr>
        <w:footnoteRef/>
      </w:r>
      <w:r>
        <w:rPr>
          <w:lang w:val="fr-FR"/>
        </w:rPr>
        <w:tab/>
        <w:t>Supra, note 11, articles 211 à 213 et 291 à 296.</w:t>
      </w:r>
    </w:p>
  </w:footnote>
  <w:footnote w:id="45">
    <w:p w14:paraId="44E8F099" w14:textId="77777777" w:rsidR="00CC625D" w:rsidRPr="0021007F" w:rsidRDefault="00CC625D" w:rsidP="00CC625D">
      <w:pPr>
        <w:pStyle w:val="Notedebasdepage"/>
      </w:pPr>
      <w:r>
        <w:rPr>
          <w:lang w:val="fr-FR"/>
        </w:rPr>
        <w:tab/>
      </w:r>
      <w:r w:rsidRPr="0021007F">
        <w:rPr>
          <w:rStyle w:val="Appelnotedebasdep"/>
        </w:rPr>
        <w:footnoteRef/>
      </w:r>
      <w:r>
        <w:rPr>
          <w:lang w:val="fr-FR"/>
        </w:rPr>
        <w:tab/>
        <w:t>Pour connaître le détail des services consulaires, voir la réponse à la recommandation formulée au paragraphe 37 des observations finales.</w:t>
      </w:r>
    </w:p>
  </w:footnote>
  <w:footnote w:id="46">
    <w:p w14:paraId="3762F9AB" w14:textId="64B6002D" w:rsidR="00CC625D" w:rsidRPr="0021007F" w:rsidRDefault="00CC625D" w:rsidP="00CC625D">
      <w:pPr>
        <w:pStyle w:val="Notedebasdepage"/>
      </w:pPr>
      <w:r>
        <w:rPr>
          <w:lang w:val="fr-FR"/>
        </w:rPr>
        <w:tab/>
      </w:r>
      <w:r w:rsidRPr="0021007F">
        <w:rPr>
          <w:rStyle w:val="Appelnotedebasdep"/>
        </w:rPr>
        <w:footnoteRef/>
      </w:r>
      <w:r>
        <w:rPr>
          <w:lang w:val="fr-FR"/>
        </w:rPr>
        <w:tab/>
        <w:t>Rapport 2019 sur les résultats</w:t>
      </w:r>
      <w:r w:rsidR="00C66B06">
        <w:rPr>
          <w:lang w:val="fr-FR"/>
        </w:rPr>
        <w:t xml:space="preserve"> </w:t>
      </w:r>
      <w:r>
        <w:rPr>
          <w:lang w:val="fr-FR"/>
        </w:rPr>
        <w:t>du Ministère des affaires étrangères et de la coopération internationale.</w:t>
      </w:r>
    </w:p>
  </w:footnote>
  <w:footnote w:id="47">
    <w:p w14:paraId="6B10F806" w14:textId="3D4D6A20" w:rsidR="00CC625D" w:rsidRPr="0021007F" w:rsidRDefault="00CC625D" w:rsidP="00CC625D">
      <w:pPr>
        <w:pStyle w:val="Notedebasdepage"/>
      </w:pPr>
      <w:r>
        <w:rPr>
          <w:lang w:val="fr-FR"/>
        </w:rPr>
        <w:tab/>
      </w:r>
      <w:r w:rsidRPr="0021007F">
        <w:rPr>
          <w:rStyle w:val="Appelnotedebasdep"/>
        </w:rPr>
        <w:footnoteRef/>
      </w:r>
      <w:r>
        <w:rPr>
          <w:lang w:val="fr-FR"/>
        </w:rPr>
        <w:tab/>
        <w:t>Consulté le 13 décembre 2021 à l</w:t>
      </w:r>
      <w:r w:rsidR="00BB2233">
        <w:rPr>
          <w:lang w:val="fr-FR"/>
        </w:rPr>
        <w:t>’</w:t>
      </w:r>
      <w:r>
        <w:rPr>
          <w:lang w:val="fr-FR"/>
        </w:rPr>
        <w:t xml:space="preserve">adresse suivante : </w:t>
      </w:r>
      <w:hyperlink r:id="rId18" w:history="1">
        <w:r w:rsidRPr="00C66B06">
          <w:rPr>
            <w:rStyle w:val="Lienhypertexte"/>
            <w:lang w:val="fr-FR"/>
          </w:rPr>
          <w:t>http://www.aecid.hn/sitio/index.php/menu-noticias-externo/732-ciclo-de-conferencias-en-el-marco-de-la-semana-del-migrante</w:t>
        </w:r>
      </w:hyperlink>
      <w:r>
        <w:rPr>
          <w:lang w:val="fr-FR"/>
        </w:rPr>
        <w:t>.</w:t>
      </w:r>
    </w:p>
  </w:footnote>
  <w:footnote w:id="48">
    <w:p w14:paraId="0507F565" w14:textId="5804BDB7" w:rsidR="00CC625D" w:rsidRPr="0021007F" w:rsidRDefault="00CC625D" w:rsidP="00CC625D">
      <w:pPr>
        <w:pStyle w:val="Notedebasdepage"/>
      </w:pPr>
      <w:r>
        <w:rPr>
          <w:lang w:val="fr-FR"/>
        </w:rPr>
        <w:tab/>
      </w:r>
      <w:r w:rsidRPr="0021007F">
        <w:rPr>
          <w:rStyle w:val="Appelnotedebasdep"/>
        </w:rPr>
        <w:footnoteRef/>
      </w:r>
      <w:r>
        <w:rPr>
          <w:lang w:val="fr-FR"/>
        </w:rPr>
        <w:tab/>
        <w:t>Consulté le 26 mai 2021 à l</w:t>
      </w:r>
      <w:r w:rsidR="00BB2233">
        <w:rPr>
          <w:lang w:val="fr-FR"/>
        </w:rPr>
        <w:t>’</w:t>
      </w:r>
      <w:r>
        <w:rPr>
          <w:lang w:val="fr-FR"/>
        </w:rPr>
        <w:t xml:space="preserve">adresse suivante : </w:t>
      </w:r>
      <w:hyperlink r:id="rId19" w:history="1">
        <w:r w:rsidRPr="00816C91">
          <w:rPr>
            <w:rStyle w:val="Lienhypertexte"/>
            <w:lang w:val="fr-FR"/>
          </w:rPr>
          <w:t>https://bit.ly/3htU3KT</w:t>
        </w:r>
      </w:hyperlink>
      <w:r>
        <w:rPr>
          <w:lang w:val="fr-FR"/>
        </w:rPr>
        <w:t>.</w:t>
      </w:r>
    </w:p>
  </w:footnote>
  <w:footnote w:id="49">
    <w:p w14:paraId="1D5DD6DF" w14:textId="62A7BAFC" w:rsidR="00CC625D" w:rsidRPr="0021007F" w:rsidRDefault="00CC625D" w:rsidP="00CC625D">
      <w:pPr>
        <w:pStyle w:val="Notedebasdepage"/>
      </w:pPr>
      <w:r>
        <w:rPr>
          <w:lang w:val="fr-FR"/>
        </w:rPr>
        <w:tab/>
      </w:r>
      <w:r w:rsidRPr="0021007F">
        <w:rPr>
          <w:rStyle w:val="Appelnotedebasdep"/>
        </w:rPr>
        <w:footnoteRef/>
      </w:r>
      <w:r>
        <w:rPr>
          <w:lang w:val="fr-FR"/>
        </w:rPr>
        <w:tab/>
        <w:t>Consulté le 13 décembre 2021 à l</w:t>
      </w:r>
      <w:r w:rsidR="00BB2233">
        <w:rPr>
          <w:lang w:val="fr-FR"/>
        </w:rPr>
        <w:t>’</w:t>
      </w:r>
      <w:r>
        <w:rPr>
          <w:lang w:val="fr-FR"/>
        </w:rPr>
        <w:t xml:space="preserve">adresse suivante : </w:t>
      </w:r>
      <w:hyperlink r:id="rId20" w:history="1">
        <w:r w:rsidRPr="00816C91">
          <w:rPr>
            <w:rStyle w:val="Lienhypertexte"/>
            <w:lang w:val="fr-FR"/>
          </w:rPr>
          <w:t>https://bit.ly/3hrntsX</w:t>
        </w:r>
      </w:hyperlink>
      <w:r>
        <w:rPr>
          <w:lang w:val="fr-FR"/>
        </w:rPr>
        <w:t>.</w:t>
      </w:r>
    </w:p>
  </w:footnote>
  <w:footnote w:id="50">
    <w:p w14:paraId="3408DED0" w14:textId="7A358E82" w:rsidR="00CC625D" w:rsidRPr="0021007F" w:rsidRDefault="00CC625D" w:rsidP="00CC625D">
      <w:pPr>
        <w:pStyle w:val="Notedebasdepage"/>
      </w:pPr>
      <w:r>
        <w:rPr>
          <w:lang w:val="fr-FR"/>
        </w:rPr>
        <w:tab/>
      </w:r>
      <w:r w:rsidRPr="0021007F">
        <w:rPr>
          <w:rStyle w:val="Appelnotedebasdep"/>
        </w:rPr>
        <w:footnoteRef/>
      </w:r>
      <w:r>
        <w:rPr>
          <w:lang w:val="fr-FR"/>
        </w:rPr>
        <w:tab/>
      </w:r>
      <w:r w:rsidRPr="00D64A67">
        <w:rPr>
          <w:lang w:val="fr-FR"/>
        </w:rPr>
        <w:t xml:space="preserve">Consulté le </w:t>
      </w:r>
      <w:r w:rsidR="00D64A67" w:rsidRPr="00D64A67">
        <w:rPr>
          <w:lang w:val="fr-FR"/>
        </w:rPr>
        <w:t>3</w:t>
      </w:r>
      <w:r w:rsidRPr="00D64A67">
        <w:rPr>
          <w:lang w:val="fr-FR"/>
        </w:rPr>
        <w:t xml:space="preserve"> mai 2021 à l</w:t>
      </w:r>
      <w:r w:rsidR="00BB2233" w:rsidRPr="00D64A67">
        <w:rPr>
          <w:lang w:val="fr-FR"/>
        </w:rPr>
        <w:t>’</w:t>
      </w:r>
      <w:r w:rsidRPr="00D64A67">
        <w:rPr>
          <w:lang w:val="fr-FR"/>
        </w:rPr>
        <w:t>adresse</w:t>
      </w:r>
      <w:r>
        <w:rPr>
          <w:lang w:val="fr-FR"/>
        </w:rPr>
        <w:t xml:space="preserve"> suivante</w:t>
      </w:r>
      <w:r w:rsidR="00A054ED">
        <w:rPr>
          <w:lang w:val="fr-FR"/>
        </w:rPr>
        <w:t> </w:t>
      </w:r>
      <w:r>
        <w:rPr>
          <w:lang w:val="fr-FR"/>
        </w:rPr>
        <w:t xml:space="preserve">: </w:t>
      </w:r>
      <w:hyperlink r:id="rId21" w:history="1">
        <w:r w:rsidRPr="00816C91">
          <w:rPr>
            <w:rStyle w:val="Lienhypertexte"/>
            <w:lang w:val="fr-FR"/>
          </w:rPr>
          <w:t>https://bit.ly/3r0jIhb</w:t>
        </w:r>
      </w:hyperlink>
      <w:r>
        <w:rPr>
          <w:lang w:val="fr-FR"/>
        </w:rPr>
        <w:t>.</w:t>
      </w:r>
    </w:p>
  </w:footnote>
  <w:footnote w:id="51">
    <w:p w14:paraId="53589512" w14:textId="31BD7019" w:rsidR="00CC625D" w:rsidRPr="0021007F" w:rsidRDefault="00CC625D" w:rsidP="00CC625D">
      <w:pPr>
        <w:pStyle w:val="Notedebasdepage"/>
      </w:pPr>
      <w:r>
        <w:rPr>
          <w:lang w:val="fr-FR"/>
        </w:rPr>
        <w:tab/>
      </w:r>
      <w:r w:rsidRPr="0021007F">
        <w:rPr>
          <w:rStyle w:val="Appelnotedebasdep"/>
        </w:rPr>
        <w:footnoteRef/>
      </w:r>
      <w:r>
        <w:rPr>
          <w:lang w:val="fr-FR"/>
        </w:rPr>
        <w:tab/>
        <w:t>Consulté le 13 décembre 2021 à l</w:t>
      </w:r>
      <w:r w:rsidR="00BB2233">
        <w:rPr>
          <w:lang w:val="fr-FR"/>
        </w:rPr>
        <w:t>’</w:t>
      </w:r>
      <w:r>
        <w:rPr>
          <w:lang w:val="fr-FR"/>
        </w:rPr>
        <w:t>adresse suivante</w:t>
      </w:r>
      <w:r w:rsidR="00A054ED">
        <w:rPr>
          <w:lang w:val="fr-FR"/>
        </w:rPr>
        <w:t> </w:t>
      </w:r>
      <w:r>
        <w:rPr>
          <w:lang w:val="fr-FR"/>
        </w:rPr>
        <w:t xml:space="preserve">: </w:t>
      </w:r>
      <w:hyperlink r:id="rId22" w:history="1">
        <w:r w:rsidRPr="00816C91">
          <w:rPr>
            <w:rStyle w:val="Lienhypertexte"/>
            <w:lang w:val="fr-FR"/>
          </w:rPr>
          <w:t>https://bit.ly/3hWf8fI</w:t>
        </w:r>
      </w:hyperlink>
      <w:r>
        <w:rPr>
          <w:lang w:val="fr-FR"/>
        </w:rPr>
        <w:t>.</w:t>
      </w:r>
    </w:p>
  </w:footnote>
  <w:footnote w:id="52">
    <w:p w14:paraId="085BC6A2" w14:textId="6CA4E661" w:rsidR="00CC625D" w:rsidRPr="0021007F" w:rsidRDefault="00CC625D" w:rsidP="00CC625D">
      <w:pPr>
        <w:pStyle w:val="Notedebasdepage"/>
      </w:pPr>
      <w:r>
        <w:rPr>
          <w:lang w:val="fr-FR"/>
        </w:rPr>
        <w:tab/>
      </w:r>
      <w:r w:rsidRPr="0021007F">
        <w:rPr>
          <w:rStyle w:val="Appelnotedebasdep"/>
        </w:rPr>
        <w:footnoteRef/>
      </w:r>
      <w:r>
        <w:rPr>
          <w:lang w:val="fr-FR"/>
        </w:rPr>
        <w:tab/>
        <w:t>Décret-loi n</w:t>
      </w:r>
      <w:r>
        <w:rPr>
          <w:vertAlign w:val="superscript"/>
          <w:lang w:val="fr-FR"/>
        </w:rPr>
        <w:t>o</w:t>
      </w:r>
      <w:r w:rsidR="00816C91">
        <w:rPr>
          <w:lang w:val="fr-FR"/>
        </w:rPr>
        <w:t> </w:t>
      </w:r>
      <w:r>
        <w:rPr>
          <w:lang w:val="fr-FR"/>
        </w:rPr>
        <w:t>106-2013, Journal officiel n</w:t>
      </w:r>
      <w:r>
        <w:rPr>
          <w:vertAlign w:val="superscript"/>
          <w:lang w:val="fr-FR"/>
        </w:rPr>
        <w:t>o</w:t>
      </w:r>
      <w:r w:rsidR="00816C91">
        <w:rPr>
          <w:lang w:val="fr-FR"/>
        </w:rPr>
        <w:t> </w:t>
      </w:r>
      <w:r>
        <w:rPr>
          <w:lang w:val="fr-FR"/>
        </w:rPr>
        <w:t>33 356, article 18 (par. 4 et 5).</w:t>
      </w:r>
    </w:p>
  </w:footnote>
  <w:footnote w:id="53">
    <w:p w14:paraId="43DFE854" w14:textId="3695EB93" w:rsidR="00CC625D" w:rsidRPr="0021007F" w:rsidRDefault="00CC625D" w:rsidP="00CC625D">
      <w:pPr>
        <w:pStyle w:val="Notedebasdepage"/>
      </w:pPr>
      <w:r>
        <w:rPr>
          <w:lang w:val="fr-FR"/>
        </w:rPr>
        <w:tab/>
      </w:r>
      <w:r w:rsidRPr="0021007F">
        <w:rPr>
          <w:rStyle w:val="Appelnotedebasdep"/>
        </w:rPr>
        <w:footnoteRef/>
      </w:r>
      <w:r>
        <w:rPr>
          <w:lang w:val="fr-FR"/>
        </w:rPr>
        <w:tab/>
        <w:t>Consulté le 1</w:t>
      </w:r>
      <w:r>
        <w:rPr>
          <w:vertAlign w:val="superscript"/>
          <w:lang w:val="fr-FR"/>
        </w:rPr>
        <w:t>er</w:t>
      </w:r>
      <w:r>
        <w:rPr>
          <w:lang w:val="fr-FR"/>
        </w:rPr>
        <w:t xml:space="preserve"> </w:t>
      </w:r>
      <w:r w:rsidRPr="00D64A67">
        <w:rPr>
          <w:lang w:val="fr-FR"/>
        </w:rPr>
        <w:t>novembre 202</w:t>
      </w:r>
      <w:r w:rsidR="00D64A67" w:rsidRPr="00D64A67">
        <w:rPr>
          <w:lang w:val="fr-FR"/>
        </w:rPr>
        <w:t>1</w:t>
      </w:r>
      <w:r w:rsidRPr="00D64A67">
        <w:rPr>
          <w:lang w:val="fr-FR"/>
        </w:rPr>
        <w:t xml:space="preserve"> à l</w:t>
      </w:r>
      <w:r w:rsidR="00BB2233" w:rsidRPr="00D64A67">
        <w:rPr>
          <w:lang w:val="fr-FR"/>
        </w:rPr>
        <w:t>’</w:t>
      </w:r>
      <w:r w:rsidRPr="00D64A67">
        <w:rPr>
          <w:lang w:val="fr-FR"/>
        </w:rPr>
        <w:t>adresse</w:t>
      </w:r>
      <w:r>
        <w:rPr>
          <w:lang w:val="fr-FR"/>
        </w:rPr>
        <w:t xml:space="preserve"> suivante</w:t>
      </w:r>
      <w:r w:rsidR="00A054ED">
        <w:rPr>
          <w:lang w:val="fr-FR"/>
        </w:rPr>
        <w:t> </w:t>
      </w:r>
      <w:r>
        <w:rPr>
          <w:lang w:val="fr-FR"/>
        </w:rPr>
        <w:t xml:space="preserve">: </w:t>
      </w:r>
      <w:hyperlink r:id="rId23" w:history="1">
        <w:r w:rsidRPr="00DE18E0">
          <w:rPr>
            <w:rStyle w:val="Lienhypertexte"/>
            <w:lang w:val="fr-FR"/>
          </w:rPr>
          <w:t>https://conmigho.hn/servicios-de-proteccion/</w:t>
        </w:r>
      </w:hyperlink>
      <w:r>
        <w:rPr>
          <w:lang w:val="fr-FR"/>
        </w:rPr>
        <w:t>.</w:t>
      </w:r>
    </w:p>
  </w:footnote>
  <w:footnote w:id="54">
    <w:p w14:paraId="7FE0B02F" w14:textId="2942A2CA" w:rsidR="00CC625D" w:rsidRPr="0021007F" w:rsidRDefault="00CC625D" w:rsidP="00CC625D">
      <w:pPr>
        <w:pStyle w:val="Notedebasdepage"/>
      </w:pPr>
      <w:r>
        <w:rPr>
          <w:lang w:val="fr-FR"/>
        </w:rPr>
        <w:tab/>
      </w:r>
      <w:r w:rsidRPr="0021007F">
        <w:rPr>
          <w:rStyle w:val="Appelnotedebasdep"/>
        </w:rPr>
        <w:footnoteRef/>
      </w:r>
      <w:r>
        <w:rPr>
          <w:lang w:val="fr-FR"/>
        </w:rPr>
        <w:tab/>
        <w:t>Consulté le 11 janvier 2022 à l</w:t>
      </w:r>
      <w:r w:rsidR="00BB2233">
        <w:rPr>
          <w:lang w:val="fr-FR"/>
        </w:rPr>
        <w:t>’</w:t>
      </w:r>
      <w:r>
        <w:rPr>
          <w:lang w:val="fr-FR"/>
        </w:rPr>
        <w:t xml:space="preserve">adresse suivante : </w:t>
      </w:r>
      <w:hyperlink r:id="rId24" w:history="1">
        <w:r w:rsidRPr="00DE18E0">
          <w:rPr>
            <w:rStyle w:val="Lienhypertexte"/>
            <w:lang w:val="fr-FR"/>
          </w:rPr>
          <w:t>https://portalunico.iaip.gob.hn/portal/ver_documento.php?uid=NjkzNjcwODkzNDc2MzQ4NzEyNDYxOTg3MjM0Mg==</w:t>
        </w:r>
      </w:hyperlink>
      <w:r>
        <w:rPr>
          <w:lang w:val="fr-FR"/>
        </w:rPr>
        <w:t>.</w:t>
      </w:r>
    </w:p>
  </w:footnote>
  <w:footnote w:id="55">
    <w:p w14:paraId="69D3FAD3" w14:textId="77777777" w:rsidR="00CC625D" w:rsidRPr="0021007F" w:rsidRDefault="00CC625D" w:rsidP="00CC625D">
      <w:pPr>
        <w:pStyle w:val="Notedebasdepage"/>
      </w:pPr>
      <w:r>
        <w:rPr>
          <w:lang w:val="fr-FR"/>
        </w:rPr>
        <w:tab/>
      </w:r>
      <w:r w:rsidRPr="0021007F">
        <w:rPr>
          <w:rStyle w:val="Appelnotedebasdep"/>
        </w:rPr>
        <w:footnoteRef/>
      </w:r>
      <w:r>
        <w:rPr>
          <w:lang w:val="fr-FR"/>
        </w:rPr>
        <w:tab/>
        <w:t>Synthèse des résultats 2020.</w:t>
      </w:r>
    </w:p>
  </w:footnote>
  <w:footnote w:id="56">
    <w:p w14:paraId="044A6552" w14:textId="77777777" w:rsidR="00CC625D" w:rsidRPr="0021007F" w:rsidRDefault="00CC625D" w:rsidP="00CC625D">
      <w:pPr>
        <w:pStyle w:val="Notedebasdepage"/>
      </w:pPr>
      <w:r>
        <w:rPr>
          <w:lang w:val="fr-FR"/>
        </w:rPr>
        <w:tab/>
      </w:r>
      <w:r w:rsidRPr="0021007F">
        <w:rPr>
          <w:rStyle w:val="Appelnotedebasdep"/>
        </w:rPr>
        <w:footnoteRef/>
      </w:r>
      <w:r>
        <w:rPr>
          <w:lang w:val="fr-FR"/>
        </w:rPr>
        <w:tab/>
        <w:t>Supra, note 52, p. 14.</w:t>
      </w:r>
    </w:p>
  </w:footnote>
  <w:footnote w:id="57">
    <w:p w14:paraId="351DA726" w14:textId="52FFE256" w:rsidR="00CC625D" w:rsidRPr="0059253D" w:rsidRDefault="00CC625D" w:rsidP="00CC625D">
      <w:pPr>
        <w:pStyle w:val="Notedebasdepage"/>
        <w:rPr>
          <w:lang w:val="es-ES"/>
        </w:rPr>
      </w:pPr>
      <w:r>
        <w:rPr>
          <w:lang w:val="fr-FR"/>
        </w:rPr>
        <w:tab/>
      </w:r>
      <w:r w:rsidRPr="0021007F">
        <w:rPr>
          <w:rStyle w:val="Appelnotedebasdep"/>
        </w:rPr>
        <w:footnoteRef/>
      </w:r>
      <w:r w:rsidRPr="0021007F">
        <w:rPr>
          <w:lang w:val="es-ES"/>
        </w:rPr>
        <w:tab/>
        <w:t>Consulté le 14 </w:t>
      </w:r>
      <w:proofErr w:type="spellStart"/>
      <w:r w:rsidRPr="0021007F">
        <w:rPr>
          <w:lang w:val="es-ES"/>
        </w:rPr>
        <w:t>décembre</w:t>
      </w:r>
      <w:proofErr w:type="spellEnd"/>
      <w:r w:rsidRPr="0021007F">
        <w:rPr>
          <w:lang w:val="es-ES"/>
        </w:rPr>
        <w:t xml:space="preserve"> 2021 à </w:t>
      </w:r>
      <w:proofErr w:type="spellStart"/>
      <w:r w:rsidRPr="0021007F">
        <w:rPr>
          <w:lang w:val="es-ES"/>
        </w:rPr>
        <w:t>l</w:t>
      </w:r>
      <w:r w:rsidR="00BB2233">
        <w:rPr>
          <w:lang w:val="es-ES"/>
        </w:rPr>
        <w:t>’</w:t>
      </w:r>
      <w:r w:rsidRPr="0021007F">
        <w:rPr>
          <w:lang w:val="es-ES"/>
        </w:rPr>
        <w:t>adresse</w:t>
      </w:r>
      <w:proofErr w:type="spellEnd"/>
      <w:r w:rsidRPr="0021007F">
        <w:rPr>
          <w:lang w:val="es-ES"/>
        </w:rPr>
        <w:t xml:space="preserve"> </w:t>
      </w:r>
      <w:proofErr w:type="spellStart"/>
      <w:r w:rsidRPr="0021007F">
        <w:rPr>
          <w:lang w:val="es-ES"/>
        </w:rPr>
        <w:t>suivante</w:t>
      </w:r>
      <w:proofErr w:type="spellEnd"/>
      <w:r w:rsidRPr="0021007F">
        <w:rPr>
          <w:lang w:val="es-ES"/>
        </w:rPr>
        <w:t> : Delegaciones de Honduras y Estados Unidos desarrollan dialogo bilateral | Secretaría de Relaciones Exteriores y Cooperación Internacional (sreci.hn).</w:t>
      </w:r>
    </w:p>
  </w:footnote>
  <w:footnote w:id="58">
    <w:p w14:paraId="4DA224A9" w14:textId="5F57AC12" w:rsidR="00CC625D" w:rsidRPr="0021007F" w:rsidRDefault="00CC625D" w:rsidP="00CC625D">
      <w:pPr>
        <w:pStyle w:val="Notedebasdepage"/>
      </w:pPr>
      <w:r w:rsidRPr="0021007F">
        <w:rPr>
          <w:lang w:val="es-ES"/>
        </w:rPr>
        <w:tab/>
      </w:r>
      <w:r w:rsidRPr="0021007F">
        <w:rPr>
          <w:rStyle w:val="Appelnotedebasdep"/>
        </w:rPr>
        <w:footnoteRef/>
      </w:r>
      <w:r>
        <w:rPr>
          <w:lang w:val="fr-FR"/>
        </w:rPr>
        <w:tab/>
        <w:t>Consulté le 1</w:t>
      </w:r>
      <w:r>
        <w:rPr>
          <w:vertAlign w:val="superscript"/>
          <w:lang w:val="fr-FR"/>
        </w:rPr>
        <w:t>er</w:t>
      </w:r>
      <w:r>
        <w:rPr>
          <w:lang w:val="fr-FR"/>
        </w:rPr>
        <w:t xml:space="preserve"> novembre 2021 à l</w:t>
      </w:r>
      <w:r w:rsidR="00BB2233">
        <w:rPr>
          <w:lang w:val="fr-FR"/>
        </w:rPr>
        <w:t>’</w:t>
      </w:r>
      <w:r>
        <w:rPr>
          <w:lang w:val="fr-FR"/>
        </w:rPr>
        <w:t>adresse suivante</w:t>
      </w:r>
      <w:r w:rsidR="00A054ED">
        <w:rPr>
          <w:lang w:val="fr-FR"/>
        </w:rPr>
        <w:t> </w:t>
      </w:r>
      <w:r>
        <w:rPr>
          <w:lang w:val="fr-FR"/>
        </w:rPr>
        <w:t xml:space="preserve">: </w:t>
      </w:r>
      <w:hyperlink r:id="rId25" w:history="1">
        <w:r w:rsidRPr="00DE18E0">
          <w:rPr>
            <w:rStyle w:val="Lienhypertexte"/>
            <w:lang w:val="fr-FR"/>
          </w:rPr>
          <w:t>http://www.trabajo.gob.hn/ptte/trabajadores/</w:t>
        </w:r>
      </w:hyperlink>
      <w:r>
        <w:rPr>
          <w:lang w:val="fr-FR"/>
        </w:rPr>
        <w:t>.</w:t>
      </w:r>
    </w:p>
  </w:footnote>
  <w:footnote w:id="59">
    <w:p w14:paraId="606548A6" w14:textId="55A5CB8F" w:rsidR="00CC625D" w:rsidRPr="0021007F" w:rsidRDefault="00CC625D" w:rsidP="00CC625D">
      <w:pPr>
        <w:pStyle w:val="Notedebasdepage"/>
      </w:pPr>
      <w:r>
        <w:rPr>
          <w:lang w:val="fr-FR"/>
        </w:rPr>
        <w:tab/>
      </w:r>
      <w:r w:rsidRPr="0021007F">
        <w:rPr>
          <w:rStyle w:val="Appelnotedebasdep"/>
        </w:rPr>
        <w:footnoteRef/>
      </w:r>
      <w:r>
        <w:rPr>
          <w:lang w:val="fr-FR"/>
        </w:rPr>
        <w:tab/>
        <w:t>Décret n</w:t>
      </w:r>
      <w:r>
        <w:rPr>
          <w:vertAlign w:val="superscript"/>
          <w:lang w:val="fr-FR"/>
        </w:rPr>
        <w:t>o</w:t>
      </w:r>
      <w:r w:rsidR="00DE18E0" w:rsidRPr="00DE18E0">
        <w:rPr>
          <w:lang w:val="fr-FR"/>
        </w:rPr>
        <w:t> </w:t>
      </w:r>
      <w:r>
        <w:rPr>
          <w:lang w:val="fr-FR"/>
        </w:rPr>
        <w:t>80-2013, Journal officiel n</w:t>
      </w:r>
      <w:r>
        <w:rPr>
          <w:vertAlign w:val="superscript"/>
          <w:lang w:val="fr-FR"/>
        </w:rPr>
        <w:t>o</w:t>
      </w:r>
      <w:r w:rsidR="00DE18E0">
        <w:rPr>
          <w:lang w:val="fr-FR"/>
        </w:rPr>
        <w:t> </w:t>
      </w:r>
      <w:r>
        <w:rPr>
          <w:lang w:val="fr-FR"/>
        </w:rPr>
        <w:t>33 144.</w:t>
      </w:r>
    </w:p>
  </w:footnote>
  <w:footnote w:id="60">
    <w:p w14:paraId="28A0FFAB" w14:textId="4481D8A0" w:rsidR="00CC625D" w:rsidRPr="0021007F" w:rsidRDefault="00CC625D" w:rsidP="00CC625D">
      <w:pPr>
        <w:pStyle w:val="Notedebasdepage"/>
      </w:pPr>
      <w:r>
        <w:rPr>
          <w:lang w:val="fr-FR"/>
        </w:rPr>
        <w:tab/>
      </w:r>
      <w:r w:rsidRPr="0021007F">
        <w:rPr>
          <w:rStyle w:val="Appelnotedebasdep"/>
        </w:rPr>
        <w:footnoteRef/>
      </w:r>
      <w:r>
        <w:rPr>
          <w:lang w:val="fr-FR"/>
        </w:rPr>
        <w:tab/>
        <w:t>Consulté le 13 décembre 2021 à l</w:t>
      </w:r>
      <w:r w:rsidR="00BB2233">
        <w:rPr>
          <w:lang w:val="fr-FR"/>
        </w:rPr>
        <w:t>’</w:t>
      </w:r>
      <w:r>
        <w:rPr>
          <w:lang w:val="fr-FR"/>
        </w:rPr>
        <w:t xml:space="preserve">adresse suivante : </w:t>
      </w:r>
      <w:hyperlink r:id="rId26" w:history="1">
        <w:r w:rsidRPr="0023445F">
          <w:rPr>
            <w:rStyle w:val="Lienhypertexte"/>
            <w:lang w:val="fr-FR"/>
          </w:rPr>
          <w:t>https://www.ceniss.gob.hn/actualidad/capseducsiamir.html</w:t>
        </w:r>
      </w:hyperlink>
      <w:r>
        <w:rPr>
          <w:lang w:val="fr-FR"/>
        </w:rPr>
        <w:t>.</w:t>
      </w:r>
    </w:p>
  </w:footnote>
  <w:footnote w:id="61">
    <w:p w14:paraId="437D0429" w14:textId="5D3AD88F" w:rsidR="00CC625D" w:rsidRPr="0021007F" w:rsidRDefault="00CC625D" w:rsidP="00CC625D">
      <w:pPr>
        <w:pStyle w:val="Notedebasdepage"/>
      </w:pPr>
      <w:r>
        <w:rPr>
          <w:lang w:val="fr-FR"/>
        </w:rPr>
        <w:tab/>
      </w:r>
      <w:r w:rsidRPr="0021007F">
        <w:rPr>
          <w:rStyle w:val="Appelnotedebasdep"/>
        </w:rPr>
        <w:footnoteRef/>
      </w:r>
      <w:r>
        <w:rPr>
          <w:lang w:val="fr-FR"/>
        </w:rPr>
        <w:tab/>
        <w:t>Consulté le 1</w:t>
      </w:r>
      <w:r>
        <w:rPr>
          <w:vertAlign w:val="superscript"/>
          <w:lang w:val="fr-FR"/>
        </w:rPr>
        <w:t>er</w:t>
      </w:r>
      <w:r>
        <w:rPr>
          <w:lang w:val="fr-FR"/>
        </w:rPr>
        <w:t> novembre 2021 à l</w:t>
      </w:r>
      <w:r w:rsidR="00BB2233">
        <w:rPr>
          <w:lang w:val="fr-FR"/>
        </w:rPr>
        <w:t>’</w:t>
      </w:r>
      <w:r>
        <w:rPr>
          <w:lang w:val="fr-FR"/>
        </w:rPr>
        <w:t xml:space="preserve">adresse suivante : </w:t>
      </w:r>
      <w:hyperlink r:id="rId27" w:history="1">
        <w:r w:rsidRPr="0023445F">
          <w:rPr>
            <w:rStyle w:val="Lienhypertexte"/>
            <w:lang w:val="fr-FR"/>
          </w:rPr>
          <w:t>https://publicaciones.cnbs.gob.hn/boletines/Boletines%20de%20Inclusin%20Financiera/Reporte%20de%20Inclusi%C3%B3n%20Financiera%202021.pdf</w:t>
        </w:r>
      </w:hyperlink>
      <w:r>
        <w:rPr>
          <w:lang w:val="fr-FR"/>
        </w:rPr>
        <w:t>.</w:t>
      </w:r>
    </w:p>
  </w:footnote>
  <w:footnote w:id="62">
    <w:p w14:paraId="2E1565D9" w14:textId="1FA3D877" w:rsidR="00CC625D" w:rsidRPr="0021007F" w:rsidRDefault="00CC625D" w:rsidP="00CC625D">
      <w:pPr>
        <w:pStyle w:val="Notedebasdepage"/>
      </w:pPr>
      <w:r>
        <w:rPr>
          <w:lang w:val="fr-FR"/>
        </w:rPr>
        <w:tab/>
      </w:r>
      <w:r w:rsidRPr="0021007F">
        <w:rPr>
          <w:rStyle w:val="Appelnotedebasdep"/>
        </w:rPr>
        <w:footnoteRef/>
      </w:r>
      <w:r>
        <w:rPr>
          <w:lang w:val="fr-FR"/>
        </w:rPr>
        <w:tab/>
        <w:t>Rapport 2017 de la Banque centrale du Honduras, disponible à l</w:t>
      </w:r>
      <w:r w:rsidR="00BB2233">
        <w:rPr>
          <w:lang w:val="fr-FR"/>
        </w:rPr>
        <w:t>’</w:t>
      </w:r>
      <w:r>
        <w:rPr>
          <w:lang w:val="fr-FR"/>
        </w:rPr>
        <w:t xml:space="preserve">adresse suivante : </w:t>
      </w:r>
      <w:hyperlink r:id="rId28" w:history="1">
        <w:r w:rsidRPr="0023445F">
          <w:rPr>
            <w:rStyle w:val="Lienhypertexte"/>
            <w:lang w:val="fr-FR"/>
          </w:rPr>
          <w:t>https://www.bch.hn/estadisticos/GIE/LIBMemoria/Memoria%20Anual%202017.pdf</w:t>
        </w:r>
      </w:hyperlink>
      <w:r>
        <w:rPr>
          <w:lang w:val="fr-FR"/>
        </w:rPr>
        <w:t>.</w:t>
      </w:r>
    </w:p>
  </w:footnote>
  <w:footnote w:id="63">
    <w:p w14:paraId="05F0FE37" w14:textId="715C5070" w:rsidR="00CC625D" w:rsidRPr="0021007F" w:rsidRDefault="00CC625D" w:rsidP="00CC625D">
      <w:pPr>
        <w:pStyle w:val="Notedebasdepage"/>
      </w:pPr>
      <w:r>
        <w:rPr>
          <w:lang w:val="fr-FR"/>
        </w:rPr>
        <w:tab/>
      </w:r>
      <w:r w:rsidRPr="0021007F">
        <w:rPr>
          <w:rStyle w:val="Appelnotedebasdep"/>
        </w:rPr>
        <w:footnoteRef/>
      </w:r>
      <w:r>
        <w:rPr>
          <w:lang w:val="fr-FR"/>
        </w:rPr>
        <w:tab/>
        <w:t>Consulté le 16 novembre 2021 à l</w:t>
      </w:r>
      <w:r w:rsidR="00BB2233">
        <w:rPr>
          <w:lang w:val="fr-FR"/>
        </w:rPr>
        <w:t>’</w:t>
      </w:r>
      <w:r>
        <w:rPr>
          <w:lang w:val="fr-FR"/>
        </w:rPr>
        <w:t xml:space="preserve">adresse suivante : </w:t>
      </w:r>
      <w:hyperlink r:id="rId29" w:history="1">
        <w:r w:rsidRPr="0023445F">
          <w:rPr>
            <w:rStyle w:val="Lienhypertexte"/>
            <w:lang w:val="fr-FR"/>
          </w:rPr>
          <w:t>https://www.ine.gob.hn/V3/cifras-de-pais/</w:t>
        </w:r>
      </w:hyperlink>
      <w:r>
        <w:rPr>
          <w:lang w:val="fr-FR"/>
        </w:rPr>
        <w:t>.</w:t>
      </w:r>
    </w:p>
  </w:footnote>
  <w:footnote w:id="64">
    <w:p w14:paraId="0955494B" w14:textId="24FDED0D" w:rsidR="00CC625D" w:rsidRPr="0021007F" w:rsidRDefault="00CC625D" w:rsidP="00CC625D">
      <w:pPr>
        <w:pStyle w:val="Notedebasdepage"/>
      </w:pPr>
      <w:r>
        <w:rPr>
          <w:lang w:val="fr-FR"/>
        </w:rPr>
        <w:tab/>
      </w:r>
      <w:r w:rsidRPr="0021007F">
        <w:rPr>
          <w:rStyle w:val="Appelnotedebasdep"/>
        </w:rPr>
        <w:footnoteRef/>
      </w:r>
      <w:r>
        <w:rPr>
          <w:lang w:val="fr-FR"/>
        </w:rPr>
        <w:tab/>
        <w:t>Rapport 2021 sur l</w:t>
      </w:r>
      <w:r w:rsidR="00BB2233">
        <w:rPr>
          <w:lang w:val="fr-FR"/>
        </w:rPr>
        <w:t>’</w:t>
      </w:r>
      <w:r>
        <w:rPr>
          <w:lang w:val="fr-FR"/>
        </w:rPr>
        <w:t>inclusion financière publié par la Commission nationale des banques et des assurances, disponible à l</w:t>
      </w:r>
      <w:r w:rsidR="00BB2233">
        <w:rPr>
          <w:lang w:val="fr-FR"/>
        </w:rPr>
        <w:t>’</w:t>
      </w:r>
      <w:r>
        <w:rPr>
          <w:lang w:val="fr-FR"/>
        </w:rPr>
        <w:t xml:space="preserve">adresse suivante : </w:t>
      </w:r>
      <w:hyperlink r:id="rId30" w:history="1">
        <w:r w:rsidRPr="0023445F">
          <w:rPr>
            <w:rStyle w:val="Lienhypertexte"/>
            <w:lang w:val="fr-FR"/>
          </w:rPr>
          <w:t>https://publicaciones.cnbs.gob.hn/boletines/Boletines%20de%20Inclusin%20Financiera/Reporte%20de%20Inclusi%C3%B3n%20Financiera%202021.pdf</w:t>
        </w:r>
      </w:hyperlink>
      <w:r>
        <w:rPr>
          <w:lang w:val="fr-FR"/>
        </w:rPr>
        <w:t>.</w:t>
      </w:r>
    </w:p>
  </w:footnote>
  <w:footnote w:id="65">
    <w:p w14:paraId="27E97666" w14:textId="320E5FB0" w:rsidR="00CC625D" w:rsidRPr="0021007F" w:rsidRDefault="00CC625D" w:rsidP="00CC625D">
      <w:pPr>
        <w:pStyle w:val="Notedebasdepage"/>
      </w:pPr>
      <w:r>
        <w:rPr>
          <w:lang w:val="fr-FR"/>
        </w:rPr>
        <w:tab/>
      </w:r>
      <w:r w:rsidRPr="0021007F">
        <w:rPr>
          <w:rStyle w:val="Appelnotedebasdep"/>
        </w:rPr>
        <w:footnoteRef/>
      </w:r>
      <w:r>
        <w:rPr>
          <w:lang w:val="fr-FR"/>
        </w:rPr>
        <w:tab/>
        <w:t>Consulté le 4 novembre 2021 à l</w:t>
      </w:r>
      <w:r w:rsidR="00BB2233">
        <w:rPr>
          <w:lang w:val="fr-FR"/>
        </w:rPr>
        <w:t>’</w:t>
      </w:r>
      <w:r>
        <w:rPr>
          <w:lang w:val="fr-FR"/>
        </w:rPr>
        <w:t xml:space="preserve">adresse suivante : </w:t>
      </w:r>
      <w:hyperlink r:id="rId31" w:history="1">
        <w:r w:rsidRPr="0023445F">
          <w:rPr>
            <w:rStyle w:val="Lienhypertexte"/>
            <w:lang w:val="fr-FR"/>
          </w:rPr>
          <w:t>https://www.bch.hn/acerca-del-bch/fideicomiso</w:t>
        </w:r>
      </w:hyperlink>
      <w:r>
        <w:rPr>
          <w:lang w:val="fr-FR"/>
        </w:rPr>
        <w:t>.</w:t>
      </w:r>
    </w:p>
  </w:footnote>
  <w:footnote w:id="66">
    <w:p w14:paraId="426FEAB7" w14:textId="1515F89D" w:rsidR="00CC625D" w:rsidRPr="0021007F" w:rsidRDefault="00CC625D" w:rsidP="00CC625D">
      <w:pPr>
        <w:pStyle w:val="Notedebasdepage"/>
      </w:pPr>
      <w:r>
        <w:rPr>
          <w:lang w:val="fr-FR"/>
        </w:rPr>
        <w:tab/>
      </w:r>
      <w:r w:rsidRPr="0021007F">
        <w:rPr>
          <w:rStyle w:val="Appelnotedebasdep"/>
        </w:rPr>
        <w:footnoteRef/>
      </w:r>
      <w:r>
        <w:rPr>
          <w:lang w:val="fr-FR"/>
        </w:rPr>
        <w:tab/>
        <w:t>Consulté le 11 janvier 2022 à l</w:t>
      </w:r>
      <w:r w:rsidR="00BB2233">
        <w:rPr>
          <w:lang w:val="fr-FR"/>
        </w:rPr>
        <w:t>’</w:t>
      </w:r>
      <w:r>
        <w:rPr>
          <w:lang w:val="fr-FR"/>
        </w:rPr>
        <w:t>adresse suivante</w:t>
      </w:r>
      <w:r w:rsidR="00F878B7">
        <w:rPr>
          <w:lang w:val="fr-FR"/>
        </w:rPr>
        <w:t> </w:t>
      </w:r>
      <w:r>
        <w:rPr>
          <w:lang w:val="fr-FR"/>
        </w:rPr>
        <w:t xml:space="preserve">: </w:t>
      </w:r>
      <w:hyperlink r:id="rId32" w:history="1">
        <w:r w:rsidRPr="00A303DC">
          <w:rPr>
            <w:rStyle w:val="Lienhypertexte"/>
            <w:lang w:val="fr-FR"/>
          </w:rPr>
          <w:t>https://1drv.ms/w/s!AgOlo0tGMcbyhBbSb7FB2EosEcZf</w:t>
        </w:r>
      </w:hyperlink>
      <w:r>
        <w:rPr>
          <w:lang w:val="fr-FR"/>
        </w:rPr>
        <w:t>.</w:t>
      </w:r>
    </w:p>
  </w:footnote>
  <w:footnote w:id="67">
    <w:p w14:paraId="5A8C4924" w14:textId="38B84233" w:rsidR="00CC625D" w:rsidRPr="0021007F" w:rsidRDefault="00CC625D" w:rsidP="00CC625D">
      <w:pPr>
        <w:pStyle w:val="Notedebasdepage"/>
      </w:pPr>
      <w:r>
        <w:rPr>
          <w:lang w:val="fr-FR"/>
        </w:rPr>
        <w:tab/>
      </w:r>
      <w:r w:rsidRPr="0021007F">
        <w:rPr>
          <w:rStyle w:val="Appelnotedebasdep"/>
        </w:rPr>
        <w:footnoteRef/>
      </w:r>
      <w:r>
        <w:rPr>
          <w:lang w:val="fr-FR"/>
        </w:rPr>
        <w:tab/>
      </w:r>
      <w:r w:rsidRPr="006830ED">
        <w:rPr>
          <w:lang w:val="fr-FR"/>
        </w:rPr>
        <w:t>Consulté le 1</w:t>
      </w:r>
      <w:r w:rsidR="006830ED" w:rsidRPr="006830ED">
        <w:rPr>
          <w:lang w:val="fr-FR"/>
        </w:rPr>
        <w:t>4</w:t>
      </w:r>
      <w:r w:rsidRPr="006830ED">
        <w:rPr>
          <w:lang w:val="fr-FR"/>
        </w:rPr>
        <w:t xml:space="preserve"> décembre</w:t>
      </w:r>
      <w:r>
        <w:rPr>
          <w:lang w:val="fr-FR"/>
        </w:rPr>
        <w:t xml:space="preserve"> 2021 à l</w:t>
      </w:r>
      <w:r w:rsidR="00BB2233">
        <w:rPr>
          <w:lang w:val="fr-FR"/>
        </w:rPr>
        <w:t>’</w:t>
      </w:r>
      <w:r>
        <w:rPr>
          <w:lang w:val="fr-FR"/>
        </w:rPr>
        <w:t>adresse suivante</w:t>
      </w:r>
      <w:r w:rsidR="00F878B7">
        <w:rPr>
          <w:lang w:val="fr-FR"/>
        </w:rPr>
        <w:t> </w:t>
      </w:r>
      <w:r>
        <w:rPr>
          <w:lang w:val="fr-FR"/>
        </w:rPr>
        <w:t xml:space="preserve">: </w:t>
      </w:r>
      <w:hyperlink r:id="rId33" w:history="1">
        <w:r w:rsidRPr="00542A17">
          <w:rPr>
            <w:rStyle w:val="Lienhypertexte"/>
            <w:lang w:val="fr-FR"/>
          </w:rPr>
          <w:t>https://www.ceniss.gob.hn/actualidad/guiasfrontera.html</w:t>
        </w:r>
      </w:hyperlink>
      <w:r>
        <w:rPr>
          <w:lang w:val="fr-FR"/>
        </w:rPr>
        <w:t>.</w:t>
      </w:r>
    </w:p>
  </w:footnote>
  <w:footnote w:id="68">
    <w:p w14:paraId="52DEE20A" w14:textId="21B1B907" w:rsidR="00CC625D" w:rsidRPr="0021007F" w:rsidRDefault="00CC625D" w:rsidP="00CC625D">
      <w:pPr>
        <w:pStyle w:val="Notedebasdepage"/>
      </w:pPr>
      <w:r>
        <w:rPr>
          <w:lang w:val="fr-FR"/>
        </w:rPr>
        <w:tab/>
      </w:r>
      <w:r w:rsidRPr="0021007F">
        <w:rPr>
          <w:rStyle w:val="Appelnotedebasdep"/>
        </w:rPr>
        <w:footnoteRef/>
      </w:r>
      <w:r>
        <w:rPr>
          <w:lang w:val="fr-FR"/>
        </w:rPr>
        <w:tab/>
        <w:t>Consulté le 14 décembre 2021 à l</w:t>
      </w:r>
      <w:r w:rsidR="00BB2233">
        <w:rPr>
          <w:lang w:val="fr-FR"/>
        </w:rPr>
        <w:t>’</w:t>
      </w:r>
      <w:r>
        <w:rPr>
          <w:lang w:val="fr-FR"/>
        </w:rPr>
        <w:t xml:space="preserve">adresse suivante : </w:t>
      </w:r>
      <w:hyperlink r:id="rId34" w:history="1">
        <w:r w:rsidRPr="00542A17">
          <w:rPr>
            <w:rStyle w:val="Lienhypertexte"/>
            <w:lang w:val="fr-FR"/>
          </w:rPr>
          <w:t>https://sreci.hn/Capacitan-en-temas-financieros-a-migrantes-hondurenos</w:t>
        </w:r>
      </w:hyperlink>
      <w:r>
        <w:rPr>
          <w:lang w:val="fr-FR"/>
        </w:rPr>
        <w:t>.</w:t>
      </w:r>
    </w:p>
  </w:footnote>
  <w:footnote w:id="69">
    <w:p w14:paraId="4B926C0E" w14:textId="22D11E76" w:rsidR="00CC625D" w:rsidRPr="0021007F" w:rsidRDefault="00CC625D" w:rsidP="00CC625D">
      <w:pPr>
        <w:pStyle w:val="Notedebasdepage"/>
      </w:pPr>
      <w:r>
        <w:rPr>
          <w:lang w:val="fr-FR"/>
        </w:rPr>
        <w:tab/>
      </w:r>
      <w:r w:rsidRPr="0021007F">
        <w:rPr>
          <w:rStyle w:val="Appelnotedebasdep"/>
        </w:rPr>
        <w:footnoteRef/>
      </w:r>
      <w:r>
        <w:rPr>
          <w:lang w:val="fr-FR"/>
        </w:rPr>
        <w:tab/>
        <w:t>Supra, note 52, p.</w:t>
      </w:r>
      <w:r w:rsidR="00153766">
        <w:rPr>
          <w:lang w:val="fr-FR"/>
        </w:rPr>
        <w:t> </w:t>
      </w:r>
      <w:r>
        <w:rPr>
          <w:lang w:val="fr-FR"/>
        </w:rPr>
        <w:t>22.</w:t>
      </w:r>
    </w:p>
  </w:footnote>
  <w:footnote w:id="70">
    <w:p w14:paraId="4B48276F" w14:textId="5FF56A6D" w:rsidR="00CC625D" w:rsidRPr="0021007F" w:rsidRDefault="00CC625D" w:rsidP="00CC625D">
      <w:pPr>
        <w:pStyle w:val="Notedebasdepage"/>
      </w:pPr>
      <w:r>
        <w:rPr>
          <w:lang w:val="fr-FR"/>
        </w:rPr>
        <w:tab/>
      </w:r>
      <w:r w:rsidRPr="0021007F">
        <w:rPr>
          <w:rStyle w:val="Appelnotedebasdep"/>
        </w:rPr>
        <w:footnoteRef/>
      </w:r>
      <w:r>
        <w:rPr>
          <w:lang w:val="fr-FR"/>
        </w:rPr>
        <w:tab/>
        <w:t>Rapports annuels de la Commission interinstitutionnelle contre l</w:t>
      </w:r>
      <w:r w:rsidR="00BB2233">
        <w:rPr>
          <w:lang w:val="fr-FR"/>
        </w:rPr>
        <w:t>’</w:t>
      </w:r>
      <w:r>
        <w:rPr>
          <w:lang w:val="fr-FR"/>
        </w:rPr>
        <w:t>exploitation sexuelle à des fins commerciales et la traite des personnes au Honduras, disponibles à l</w:t>
      </w:r>
      <w:r w:rsidR="00BB2233">
        <w:rPr>
          <w:lang w:val="fr-FR"/>
        </w:rPr>
        <w:t>’</w:t>
      </w:r>
      <w:r>
        <w:rPr>
          <w:lang w:val="fr-FR"/>
        </w:rPr>
        <w:t xml:space="preserve">adresse suivante : </w:t>
      </w:r>
      <w:hyperlink r:id="rId35" w:history="1">
        <w:r w:rsidRPr="00EC742A">
          <w:rPr>
            <w:rStyle w:val="Lienhypertexte"/>
            <w:lang w:val="fr-FR"/>
          </w:rPr>
          <w:t>https://cicesct.gob.hn/informes-anuales/</w:t>
        </w:r>
      </w:hyperlink>
      <w:r>
        <w:rPr>
          <w:lang w:val="fr-FR"/>
        </w:rPr>
        <w:t>.</w:t>
      </w:r>
    </w:p>
  </w:footnote>
  <w:footnote w:id="71">
    <w:p w14:paraId="2A1D98B4" w14:textId="4BC4335F" w:rsidR="00CC625D" w:rsidRPr="0021007F" w:rsidRDefault="00CC625D" w:rsidP="00CC625D">
      <w:pPr>
        <w:pStyle w:val="Notedebasdepage"/>
      </w:pPr>
      <w:r>
        <w:rPr>
          <w:lang w:val="fr-FR"/>
        </w:rPr>
        <w:tab/>
      </w:r>
      <w:r w:rsidRPr="0021007F">
        <w:rPr>
          <w:rStyle w:val="Appelnotedebasdep"/>
        </w:rPr>
        <w:footnoteRef/>
      </w:r>
      <w:r>
        <w:rPr>
          <w:lang w:val="fr-FR"/>
        </w:rPr>
        <w:tab/>
        <w:t>Consulté le 11 janvier 2022 à l</w:t>
      </w:r>
      <w:r w:rsidR="00BB2233">
        <w:rPr>
          <w:lang w:val="fr-FR"/>
        </w:rPr>
        <w:t>’</w:t>
      </w:r>
      <w:r>
        <w:rPr>
          <w:lang w:val="fr-FR"/>
        </w:rPr>
        <w:t>adresse suivante</w:t>
      </w:r>
      <w:r w:rsidR="00A054ED">
        <w:rPr>
          <w:lang w:val="fr-FR"/>
        </w:rPr>
        <w:t> </w:t>
      </w:r>
      <w:r>
        <w:rPr>
          <w:lang w:val="fr-FR"/>
        </w:rPr>
        <w:t xml:space="preserve">: </w:t>
      </w:r>
      <w:hyperlink r:id="rId36" w:history="1">
        <w:r w:rsidRPr="00EC742A">
          <w:rPr>
            <w:rStyle w:val="Lienhypertexte"/>
            <w:lang w:val="fr-FR"/>
          </w:rPr>
          <w:t>https://cicesct.gob.hn/wp-content/uploads/2021/09/Informe-Nacional-de-Acciones-2017.pdf</w:t>
        </w:r>
      </w:hyperlink>
      <w:r>
        <w:rPr>
          <w:lang w:val="fr-FR"/>
        </w:rPr>
        <w:t xml:space="preserve"> (p. 79).</w:t>
      </w:r>
    </w:p>
  </w:footnote>
  <w:footnote w:id="72">
    <w:p w14:paraId="4C7800E4" w14:textId="0BA17F33" w:rsidR="00CC625D" w:rsidRPr="0021007F" w:rsidRDefault="00CC625D" w:rsidP="00CC625D">
      <w:pPr>
        <w:pStyle w:val="Notedebasdepage"/>
      </w:pPr>
      <w:r>
        <w:rPr>
          <w:lang w:val="fr-FR"/>
        </w:rPr>
        <w:tab/>
      </w:r>
      <w:r w:rsidRPr="0021007F">
        <w:rPr>
          <w:rStyle w:val="Appelnotedebasdep"/>
        </w:rPr>
        <w:footnoteRef/>
      </w:r>
      <w:r>
        <w:rPr>
          <w:lang w:val="fr-FR"/>
        </w:rPr>
        <w:tab/>
        <w:t>Consulté le 11 janvier 2022 à l</w:t>
      </w:r>
      <w:r w:rsidR="00BB2233">
        <w:rPr>
          <w:lang w:val="fr-FR"/>
        </w:rPr>
        <w:t>’</w:t>
      </w:r>
      <w:r>
        <w:rPr>
          <w:lang w:val="fr-FR"/>
        </w:rPr>
        <w:t>adresse suivante</w:t>
      </w:r>
      <w:r w:rsidR="00A054ED">
        <w:rPr>
          <w:lang w:val="fr-FR"/>
        </w:rPr>
        <w:t> </w:t>
      </w:r>
      <w:r>
        <w:rPr>
          <w:lang w:val="fr-FR"/>
        </w:rPr>
        <w:t xml:space="preserve">: </w:t>
      </w:r>
      <w:hyperlink r:id="rId37" w:history="1">
        <w:r w:rsidRPr="00EC742A">
          <w:rPr>
            <w:rStyle w:val="Lienhypertexte"/>
            <w:lang w:val="fr-FR"/>
          </w:rPr>
          <w:t>https://cicesct.gob.hn/wp-content/uploads/2021/09/Informe-Nacional-de-Acciones-2018.pdf</w:t>
        </w:r>
      </w:hyperlink>
      <w:r>
        <w:rPr>
          <w:lang w:val="fr-FR"/>
        </w:rPr>
        <w:t xml:space="preserve"> (p. 25).</w:t>
      </w:r>
    </w:p>
  </w:footnote>
  <w:footnote w:id="73">
    <w:p w14:paraId="32C6F9F4" w14:textId="36DBECA6" w:rsidR="00CC625D" w:rsidRPr="0021007F" w:rsidRDefault="00CC625D" w:rsidP="00CC625D">
      <w:pPr>
        <w:pStyle w:val="Notedebasdepage"/>
      </w:pPr>
      <w:r>
        <w:rPr>
          <w:lang w:val="fr-FR"/>
        </w:rPr>
        <w:tab/>
      </w:r>
      <w:r w:rsidRPr="0021007F">
        <w:rPr>
          <w:rStyle w:val="Appelnotedebasdep"/>
        </w:rPr>
        <w:footnoteRef/>
      </w:r>
      <w:r>
        <w:rPr>
          <w:lang w:val="fr-FR"/>
        </w:rPr>
        <w:tab/>
        <w:t>Consulté le 11 janvier 2022 à l</w:t>
      </w:r>
      <w:r w:rsidR="00BB2233">
        <w:rPr>
          <w:lang w:val="fr-FR"/>
        </w:rPr>
        <w:t>’</w:t>
      </w:r>
      <w:r>
        <w:rPr>
          <w:lang w:val="fr-FR"/>
        </w:rPr>
        <w:t>adresse suivante</w:t>
      </w:r>
      <w:r w:rsidR="00A054ED">
        <w:rPr>
          <w:lang w:val="fr-FR"/>
        </w:rPr>
        <w:t> </w:t>
      </w:r>
      <w:r>
        <w:rPr>
          <w:lang w:val="fr-FR"/>
        </w:rPr>
        <w:t xml:space="preserve">: </w:t>
      </w:r>
      <w:hyperlink r:id="rId38" w:history="1">
        <w:r w:rsidRPr="004A7F98">
          <w:rPr>
            <w:rStyle w:val="Lienhypertexte"/>
            <w:lang w:val="fr-FR"/>
          </w:rPr>
          <w:t>https://cicesct.gob.hn/wp-content/uploads/2021/09/Informe-Nacional-de-Acciones-2019.pdf</w:t>
        </w:r>
      </w:hyperlink>
      <w:r>
        <w:rPr>
          <w:lang w:val="fr-FR"/>
        </w:rPr>
        <w:t xml:space="preserve"> (p. 10).</w:t>
      </w:r>
    </w:p>
  </w:footnote>
  <w:footnote w:id="74">
    <w:p w14:paraId="166FD84A" w14:textId="04FE901F" w:rsidR="00CC625D" w:rsidRPr="0059253D" w:rsidRDefault="00CC625D" w:rsidP="00CC625D">
      <w:pPr>
        <w:pStyle w:val="Notedebasdepage"/>
        <w:rPr>
          <w:lang w:val="es-ES"/>
        </w:rPr>
      </w:pPr>
      <w:r>
        <w:rPr>
          <w:lang w:val="fr-FR"/>
        </w:rPr>
        <w:tab/>
      </w:r>
      <w:r w:rsidRPr="0021007F">
        <w:rPr>
          <w:rStyle w:val="Appelnotedebasdep"/>
        </w:rPr>
        <w:footnoteRef/>
      </w:r>
      <w:r w:rsidRPr="0021007F">
        <w:rPr>
          <w:lang w:val="es-ES"/>
        </w:rPr>
        <w:tab/>
      </w:r>
      <w:r w:rsidRPr="0021007F">
        <w:rPr>
          <w:i/>
          <w:iCs/>
          <w:lang w:val="es-ES"/>
        </w:rPr>
        <w:t>Informe Nacional en Materia de Prevención, Atención a Víctimas y Persecución a los Delitos de Trata de Personas y Explotación Sexual en Honduras</w:t>
      </w:r>
      <w:r w:rsidRPr="0021007F">
        <w:rPr>
          <w:lang w:val="es-ES"/>
        </w:rPr>
        <w:t xml:space="preserve">, disponible à </w:t>
      </w:r>
      <w:proofErr w:type="spellStart"/>
      <w:r w:rsidRPr="0021007F">
        <w:rPr>
          <w:lang w:val="es-ES"/>
        </w:rPr>
        <w:t>l</w:t>
      </w:r>
      <w:r w:rsidR="00BB2233">
        <w:rPr>
          <w:lang w:val="es-ES"/>
        </w:rPr>
        <w:t>’</w:t>
      </w:r>
      <w:r w:rsidRPr="0021007F">
        <w:rPr>
          <w:lang w:val="es-ES"/>
        </w:rPr>
        <w:t>adresse</w:t>
      </w:r>
      <w:proofErr w:type="spellEnd"/>
      <w:r w:rsidRPr="0021007F">
        <w:rPr>
          <w:lang w:val="es-ES"/>
        </w:rPr>
        <w:t xml:space="preserve"> </w:t>
      </w:r>
      <w:proofErr w:type="spellStart"/>
      <w:r w:rsidRPr="0021007F">
        <w:rPr>
          <w:lang w:val="es-ES"/>
        </w:rPr>
        <w:t>suivante</w:t>
      </w:r>
      <w:proofErr w:type="spellEnd"/>
      <w:r w:rsidR="00A054ED">
        <w:rPr>
          <w:lang w:val="es-ES"/>
        </w:rPr>
        <w:t> </w:t>
      </w:r>
      <w:r w:rsidRPr="0021007F">
        <w:rPr>
          <w:lang w:val="es-ES"/>
        </w:rPr>
        <w:t xml:space="preserve">: </w:t>
      </w:r>
      <w:hyperlink r:id="rId39" w:history="1">
        <w:r w:rsidRPr="004A7F98">
          <w:rPr>
            <w:rStyle w:val="Lienhypertexte"/>
            <w:lang w:val="es-ES"/>
          </w:rPr>
          <w:t>https://portalunico.iaip.gob.hn/portal/ver_documento.php?uid=MTEyMDA2MDg5MzQ3NjM0ODcxMjQ2MTk4NzIzNDI=</w:t>
        </w:r>
      </w:hyperlink>
      <w:r w:rsidRPr="0021007F">
        <w:rPr>
          <w:lang w:val="es-ES"/>
        </w:rPr>
        <w:t>.</w:t>
      </w:r>
    </w:p>
  </w:footnote>
  <w:footnote w:id="75">
    <w:p w14:paraId="5BC94FC5" w14:textId="18A035A8" w:rsidR="00CC625D" w:rsidRPr="0021007F" w:rsidRDefault="00CC625D" w:rsidP="00CC625D">
      <w:pPr>
        <w:pStyle w:val="Notedebasdepage"/>
      </w:pPr>
      <w:r w:rsidRPr="0021007F">
        <w:rPr>
          <w:lang w:val="es-ES"/>
        </w:rPr>
        <w:tab/>
      </w:r>
      <w:r w:rsidRPr="0021007F">
        <w:rPr>
          <w:rStyle w:val="Appelnotedebasdep"/>
        </w:rPr>
        <w:footnoteRef/>
      </w:r>
      <w:r>
        <w:rPr>
          <w:lang w:val="fr-FR"/>
        </w:rPr>
        <w:tab/>
        <w:t>Consulté le 29 octobre 2021 à l</w:t>
      </w:r>
      <w:r w:rsidR="00BB2233">
        <w:rPr>
          <w:lang w:val="fr-FR"/>
        </w:rPr>
        <w:t>’</w:t>
      </w:r>
      <w:r>
        <w:rPr>
          <w:lang w:val="fr-FR"/>
        </w:rPr>
        <w:t>adresse suivante</w:t>
      </w:r>
      <w:r w:rsidR="00A054ED">
        <w:rPr>
          <w:lang w:val="fr-FR"/>
        </w:rPr>
        <w:t> </w:t>
      </w:r>
      <w:r>
        <w:rPr>
          <w:lang w:val="fr-FR"/>
        </w:rPr>
        <w:t xml:space="preserve">: </w:t>
      </w:r>
      <w:hyperlink r:id="rId40" w:history="1">
        <w:r w:rsidRPr="004A7F98">
          <w:rPr>
            <w:rStyle w:val="Lienhypertexte"/>
            <w:lang w:val="fr-FR"/>
          </w:rPr>
          <w:t>https://www.sedh.gob.hn/noticias3/69-cicesct-instruye-funcionarios-del-inm-para-identificar-victimas-de-trata-de-personas</w:t>
        </w:r>
      </w:hyperlink>
      <w:r>
        <w:rPr>
          <w:lang w:val="fr-FR"/>
        </w:rPr>
        <w:t>.</w:t>
      </w:r>
    </w:p>
  </w:footnote>
  <w:footnote w:id="76">
    <w:p w14:paraId="55061DF2" w14:textId="549709E3" w:rsidR="00CC625D" w:rsidRPr="0021007F" w:rsidRDefault="00CC625D" w:rsidP="00CC625D">
      <w:pPr>
        <w:pStyle w:val="Notedebasdepage"/>
      </w:pPr>
      <w:r>
        <w:rPr>
          <w:lang w:val="fr-FR"/>
        </w:rPr>
        <w:tab/>
      </w:r>
      <w:r w:rsidRPr="0021007F">
        <w:rPr>
          <w:rStyle w:val="Appelnotedebasdep"/>
        </w:rPr>
        <w:footnoteRef/>
      </w:r>
      <w:r>
        <w:rPr>
          <w:lang w:val="fr-FR"/>
        </w:rPr>
        <w:tab/>
        <w:t>Consulté le 13 décembre 2021 à l</w:t>
      </w:r>
      <w:r w:rsidR="00BB2233">
        <w:rPr>
          <w:lang w:val="fr-FR"/>
        </w:rPr>
        <w:t>’</w:t>
      </w:r>
      <w:r>
        <w:rPr>
          <w:lang w:val="fr-FR"/>
        </w:rPr>
        <w:t xml:space="preserve">adresse suivante : </w:t>
      </w:r>
      <w:hyperlink r:id="rId41" w:history="1">
        <w:r w:rsidRPr="004A7F98">
          <w:rPr>
            <w:rStyle w:val="Lienhypertexte"/>
            <w:lang w:val="fr-FR"/>
          </w:rPr>
          <w:t>https://www.programamesoamerica.iom.int/es/noticia/la-oim-capacita-mas-de-200-funcionarios-de-comites-locales-contra-la-trata-de-personas-en</w:t>
        </w:r>
      </w:hyperlink>
      <w:r>
        <w:rPr>
          <w:lang w:val="fr-FR"/>
        </w:rPr>
        <w:t>.</w:t>
      </w:r>
    </w:p>
  </w:footnote>
  <w:footnote w:id="77">
    <w:p w14:paraId="66B79D89" w14:textId="2C2E0EA1" w:rsidR="00CC625D" w:rsidRPr="0021007F" w:rsidRDefault="00CC625D" w:rsidP="00CC625D">
      <w:pPr>
        <w:pStyle w:val="Notedebasdepage"/>
      </w:pPr>
      <w:r>
        <w:rPr>
          <w:lang w:val="fr-FR"/>
        </w:rPr>
        <w:tab/>
      </w:r>
      <w:r w:rsidRPr="0021007F">
        <w:rPr>
          <w:rStyle w:val="Appelnotedebasdep"/>
        </w:rPr>
        <w:footnoteRef/>
      </w:r>
      <w:r>
        <w:rPr>
          <w:lang w:val="fr-FR"/>
        </w:rPr>
        <w:tab/>
        <w:t>Consulté le 29 septembre 2021 à l</w:t>
      </w:r>
      <w:r w:rsidR="00BB2233">
        <w:rPr>
          <w:lang w:val="fr-FR"/>
        </w:rPr>
        <w:t>’</w:t>
      </w:r>
      <w:r>
        <w:rPr>
          <w:lang w:val="fr-FR"/>
        </w:rPr>
        <w:t>adresse suivante</w:t>
      </w:r>
      <w:r w:rsidR="00A054ED">
        <w:rPr>
          <w:lang w:val="fr-FR"/>
        </w:rPr>
        <w:t> </w:t>
      </w:r>
      <w:r>
        <w:rPr>
          <w:lang w:val="fr-FR"/>
        </w:rPr>
        <w:t xml:space="preserve">: </w:t>
      </w:r>
      <w:hyperlink r:id="rId42" w:history="1">
        <w:r w:rsidRPr="004A7F98">
          <w:rPr>
            <w:rStyle w:val="Lienhypertexte"/>
            <w:lang w:val="fr-FR"/>
          </w:rPr>
          <w:t>https://www.sedh.gob.hn/noticias3/875-personal-tecnico-de-la-sedh-son-capacitados-en-el-tema-explotacion-sexual-trata-y-violencia-contra-las-mujeres-y-las-ninas</w:t>
        </w:r>
      </w:hyperlink>
      <w:r>
        <w:rPr>
          <w:lang w:val="fr-FR"/>
        </w:rPr>
        <w:t>.</w:t>
      </w:r>
    </w:p>
  </w:footnote>
  <w:footnote w:id="78">
    <w:p w14:paraId="2D237BB2" w14:textId="6F2B8F45" w:rsidR="00CC625D" w:rsidRPr="0021007F" w:rsidRDefault="00CC625D" w:rsidP="00CC625D">
      <w:pPr>
        <w:pStyle w:val="Notedebasdepage"/>
      </w:pPr>
      <w:r>
        <w:rPr>
          <w:lang w:val="fr-FR"/>
        </w:rPr>
        <w:tab/>
      </w:r>
      <w:r w:rsidRPr="0021007F">
        <w:rPr>
          <w:rStyle w:val="Appelnotedebasdep"/>
        </w:rPr>
        <w:footnoteRef/>
      </w:r>
      <w:r>
        <w:rPr>
          <w:lang w:val="fr-FR"/>
        </w:rPr>
        <w:tab/>
        <w:t>Consulté le 29 septembre 2021 à l</w:t>
      </w:r>
      <w:r w:rsidR="00BB2233">
        <w:rPr>
          <w:lang w:val="fr-FR"/>
        </w:rPr>
        <w:t>’</w:t>
      </w:r>
      <w:r>
        <w:rPr>
          <w:lang w:val="fr-FR"/>
        </w:rPr>
        <w:t>adresse suivante</w:t>
      </w:r>
      <w:r w:rsidR="00A054ED">
        <w:rPr>
          <w:lang w:val="fr-FR"/>
        </w:rPr>
        <w:t> </w:t>
      </w:r>
      <w:r>
        <w:rPr>
          <w:lang w:val="fr-FR"/>
        </w:rPr>
        <w:t xml:space="preserve">: </w:t>
      </w:r>
      <w:hyperlink r:id="rId43" w:history="1">
        <w:r w:rsidRPr="004A7F98">
          <w:rPr>
            <w:rStyle w:val="Lienhypertexte"/>
            <w:lang w:val="fr-FR"/>
          </w:rPr>
          <w:t>https://www.mp.hn/publicaciones/fiscalia-regional-del-norte-capacita-a-maestros-de-puerto-cortes-en-proteccion-a-menores/</w:t>
        </w:r>
      </w:hyperlink>
      <w:r>
        <w:rPr>
          <w:lang w:val="fr-FR"/>
        </w:rPr>
        <w:t>.</w:t>
      </w:r>
    </w:p>
  </w:footnote>
  <w:footnote w:id="79">
    <w:p w14:paraId="454D16DB" w14:textId="331C5043" w:rsidR="00CC625D" w:rsidRPr="0021007F" w:rsidRDefault="00CC625D" w:rsidP="00CC625D">
      <w:pPr>
        <w:pStyle w:val="Notedebasdepage"/>
      </w:pPr>
      <w:r>
        <w:rPr>
          <w:lang w:val="fr-FR"/>
        </w:rPr>
        <w:tab/>
      </w:r>
      <w:r w:rsidRPr="0021007F">
        <w:rPr>
          <w:rStyle w:val="Appelnotedebasdep"/>
        </w:rPr>
        <w:footnoteRef/>
      </w:r>
      <w:r>
        <w:rPr>
          <w:lang w:val="fr-FR"/>
        </w:rPr>
        <w:tab/>
        <w:t>Consulté le 29 septembre 2021 à l</w:t>
      </w:r>
      <w:r w:rsidR="00BB2233">
        <w:rPr>
          <w:lang w:val="fr-FR"/>
        </w:rPr>
        <w:t>’</w:t>
      </w:r>
      <w:r>
        <w:rPr>
          <w:lang w:val="fr-FR"/>
        </w:rPr>
        <w:t>adresse suivant</w:t>
      </w:r>
      <w:r w:rsidR="004A7F98">
        <w:rPr>
          <w:lang w:val="fr-FR"/>
        </w:rPr>
        <w:t>e</w:t>
      </w:r>
      <w:r w:rsidR="00A054ED">
        <w:rPr>
          <w:lang w:val="fr-FR"/>
        </w:rPr>
        <w:t> </w:t>
      </w:r>
      <w:r>
        <w:rPr>
          <w:lang w:val="fr-FR"/>
        </w:rPr>
        <w:t xml:space="preserve">: </w:t>
      </w:r>
      <w:hyperlink r:id="rId44" w:history="1">
        <w:r w:rsidRPr="004A7F98">
          <w:rPr>
            <w:rStyle w:val="Lienhypertexte"/>
            <w:lang w:val="fr-FR"/>
          </w:rPr>
          <w:t>https://www.mp.hn/publicaciones/fiscales-e-investigadores-se-capacitan-en-torno-al-ciberdelito-contra-la-infancia/</w:t>
        </w:r>
      </w:hyperlink>
      <w:r>
        <w:rPr>
          <w:lang w:val="fr-FR"/>
        </w:rPr>
        <w:t>.</w:t>
      </w:r>
    </w:p>
  </w:footnote>
  <w:footnote w:id="80">
    <w:p w14:paraId="3972BC6E" w14:textId="17FAF18D" w:rsidR="00CC625D" w:rsidRPr="0021007F" w:rsidRDefault="00CC625D" w:rsidP="00CC625D">
      <w:pPr>
        <w:pStyle w:val="Notedebasdepage"/>
      </w:pPr>
      <w:r>
        <w:rPr>
          <w:lang w:val="fr-FR"/>
        </w:rPr>
        <w:tab/>
      </w:r>
      <w:r w:rsidRPr="0021007F">
        <w:rPr>
          <w:rStyle w:val="Appelnotedebasdep"/>
        </w:rPr>
        <w:footnoteRef/>
      </w:r>
      <w:r>
        <w:rPr>
          <w:lang w:val="fr-FR"/>
        </w:rPr>
        <w:tab/>
        <w:t>Consulté le 29 octobre 2021 à l</w:t>
      </w:r>
      <w:r w:rsidR="00BB2233">
        <w:rPr>
          <w:lang w:val="fr-FR"/>
        </w:rPr>
        <w:t>’</w:t>
      </w:r>
      <w:r>
        <w:rPr>
          <w:lang w:val="fr-FR"/>
        </w:rPr>
        <w:t>adresse suivante</w:t>
      </w:r>
      <w:r w:rsidR="00A054ED">
        <w:rPr>
          <w:lang w:val="fr-FR"/>
        </w:rPr>
        <w:t> </w:t>
      </w:r>
      <w:r>
        <w:rPr>
          <w:lang w:val="fr-FR"/>
        </w:rPr>
        <w:t xml:space="preserve">: </w:t>
      </w:r>
      <w:hyperlink r:id="rId45" w:history="1">
        <w:r w:rsidRPr="004A7F98">
          <w:rPr>
            <w:rStyle w:val="Lienhypertexte"/>
            <w:lang w:val="fr-FR"/>
          </w:rPr>
          <w:t>https://www.mp.hn/publicaciones/ministerio-publico-y-naciones-unidas-coordinan-trabajo-para-fortalecer-la-investigacion-en-delitos-de-trata-de-personas/</w:t>
        </w:r>
      </w:hyperlink>
      <w:r>
        <w:rPr>
          <w:lang w:val="fr-FR"/>
        </w:rPr>
        <w:t>.</w:t>
      </w:r>
    </w:p>
  </w:footnote>
  <w:footnote w:id="81">
    <w:p w14:paraId="01B39EE2" w14:textId="5318D517" w:rsidR="00CC625D" w:rsidRPr="0021007F" w:rsidRDefault="00CC625D" w:rsidP="00CC625D">
      <w:pPr>
        <w:pStyle w:val="Notedebasdepage"/>
      </w:pPr>
      <w:r>
        <w:rPr>
          <w:lang w:val="fr-FR"/>
        </w:rPr>
        <w:tab/>
      </w:r>
      <w:r w:rsidRPr="0021007F">
        <w:rPr>
          <w:rStyle w:val="Appelnotedebasdep"/>
        </w:rPr>
        <w:footnoteRef/>
      </w:r>
      <w:r>
        <w:rPr>
          <w:lang w:val="fr-FR"/>
        </w:rPr>
        <w:tab/>
        <w:t>Consulté le 22 décembre 2021 à l</w:t>
      </w:r>
      <w:r w:rsidR="00BB2233">
        <w:rPr>
          <w:lang w:val="fr-FR"/>
        </w:rPr>
        <w:t>’</w:t>
      </w:r>
      <w:r>
        <w:rPr>
          <w:lang w:val="fr-FR"/>
        </w:rPr>
        <w:t>adresse suivante</w:t>
      </w:r>
      <w:r w:rsidR="00A054ED">
        <w:rPr>
          <w:lang w:val="fr-FR"/>
        </w:rPr>
        <w:t> </w:t>
      </w:r>
      <w:r>
        <w:rPr>
          <w:lang w:val="fr-FR"/>
        </w:rPr>
        <w:t xml:space="preserve">: </w:t>
      </w:r>
      <w:hyperlink r:id="rId46" w:history="1">
        <w:r w:rsidRPr="004A7F98">
          <w:rPr>
            <w:rStyle w:val="Lienhypertexte"/>
            <w:lang w:val="fr-FR"/>
          </w:rPr>
          <w:t>https://cicesct.gob.hn/informes-anuales/</w:t>
        </w:r>
      </w:hyperlink>
      <w:r>
        <w:rPr>
          <w:lang w:val="fr-FR"/>
        </w:rPr>
        <w:t>.</w:t>
      </w:r>
    </w:p>
  </w:footnote>
  <w:footnote w:id="82">
    <w:p w14:paraId="62E2EC30" w14:textId="363B62DE" w:rsidR="00CC625D" w:rsidRPr="0059253D" w:rsidRDefault="00CC625D" w:rsidP="00CC625D">
      <w:pPr>
        <w:pStyle w:val="Notedebasdepage"/>
        <w:rPr>
          <w:lang w:val="es-ES"/>
        </w:rPr>
      </w:pPr>
      <w:r>
        <w:rPr>
          <w:lang w:val="fr-FR"/>
        </w:rPr>
        <w:tab/>
      </w:r>
      <w:r w:rsidRPr="0021007F">
        <w:rPr>
          <w:rStyle w:val="Appelnotedebasdep"/>
        </w:rPr>
        <w:footnoteRef/>
      </w:r>
      <w:r w:rsidRPr="0021007F">
        <w:rPr>
          <w:lang w:val="es-ES"/>
        </w:rPr>
        <w:tab/>
      </w:r>
      <w:r w:rsidRPr="006830ED">
        <w:rPr>
          <w:lang w:val="es-ES"/>
        </w:rPr>
        <w:t xml:space="preserve">Supra, note </w:t>
      </w:r>
      <w:r w:rsidR="006830ED" w:rsidRPr="006830ED">
        <w:rPr>
          <w:lang w:val="es-ES"/>
        </w:rPr>
        <w:t>11</w:t>
      </w:r>
      <w:r w:rsidRPr="006830ED">
        <w:rPr>
          <w:lang w:val="es-ES"/>
        </w:rPr>
        <w:t>.</w:t>
      </w:r>
    </w:p>
  </w:footnote>
  <w:footnote w:id="83">
    <w:p w14:paraId="368BCE19" w14:textId="77777777" w:rsidR="00CC625D" w:rsidRPr="0059253D" w:rsidRDefault="00CC625D" w:rsidP="00CC625D">
      <w:pPr>
        <w:pStyle w:val="Notedebasdepage"/>
        <w:rPr>
          <w:lang w:val="es-ES"/>
        </w:rPr>
      </w:pPr>
      <w:r w:rsidRPr="0021007F">
        <w:rPr>
          <w:lang w:val="es-ES"/>
        </w:rPr>
        <w:tab/>
      </w:r>
      <w:r w:rsidRPr="0021007F">
        <w:rPr>
          <w:rStyle w:val="Appelnotedebasdep"/>
        </w:rPr>
        <w:footnoteRef/>
      </w:r>
      <w:r w:rsidRPr="0021007F">
        <w:rPr>
          <w:lang w:val="es-ES"/>
        </w:rPr>
        <w:tab/>
        <w:t>Supra, note 11, article 219.</w:t>
      </w:r>
    </w:p>
  </w:footnote>
  <w:footnote w:id="84">
    <w:p w14:paraId="2C6E6BB3" w14:textId="668D2FD0" w:rsidR="00CC625D" w:rsidRPr="0021007F" w:rsidRDefault="00CC625D" w:rsidP="00CC625D">
      <w:pPr>
        <w:pStyle w:val="Notedebasdepage"/>
      </w:pPr>
      <w:r w:rsidRPr="0021007F">
        <w:rPr>
          <w:lang w:val="es-ES"/>
        </w:rPr>
        <w:tab/>
      </w:r>
      <w:r w:rsidRPr="0021007F">
        <w:rPr>
          <w:rStyle w:val="Appelnotedebasdep"/>
        </w:rPr>
        <w:footnoteRef/>
      </w:r>
      <w:r>
        <w:rPr>
          <w:lang w:val="fr-FR"/>
        </w:rPr>
        <w:tab/>
        <w:t>Décision n</w:t>
      </w:r>
      <w:r>
        <w:rPr>
          <w:vertAlign w:val="superscript"/>
          <w:lang w:val="fr-FR"/>
        </w:rPr>
        <w:t>o</w:t>
      </w:r>
      <w:r w:rsidR="00F970B7">
        <w:rPr>
          <w:lang w:val="fr-FR"/>
        </w:rPr>
        <w:t> </w:t>
      </w:r>
      <w:r>
        <w:rPr>
          <w:lang w:val="fr-FR"/>
        </w:rPr>
        <w:t>FGR-013-2017, Journal officiel n</w:t>
      </w:r>
      <w:r>
        <w:rPr>
          <w:vertAlign w:val="superscript"/>
          <w:lang w:val="fr-FR"/>
        </w:rPr>
        <w:t>o</w:t>
      </w:r>
      <w:r w:rsidR="00F970B7">
        <w:rPr>
          <w:lang w:val="fr-FR"/>
        </w:rPr>
        <w:t> </w:t>
      </w:r>
      <w:r>
        <w:rPr>
          <w:lang w:val="fr-FR"/>
        </w:rPr>
        <w:t>34 477.</w:t>
      </w:r>
    </w:p>
  </w:footnote>
  <w:footnote w:id="85">
    <w:p w14:paraId="23268AF8" w14:textId="0C53ED40" w:rsidR="00CC625D" w:rsidRPr="0021007F" w:rsidRDefault="00CC625D" w:rsidP="00CC625D">
      <w:pPr>
        <w:pStyle w:val="Notedebasdepage"/>
      </w:pPr>
      <w:r>
        <w:rPr>
          <w:lang w:val="fr-FR"/>
        </w:rPr>
        <w:tab/>
      </w:r>
      <w:r w:rsidRPr="0021007F">
        <w:rPr>
          <w:rStyle w:val="Appelnotedebasdep"/>
        </w:rPr>
        <w:footnoteRef/>
      </w:r>
      <w:r>
        <w:rPr>
          <w:lang w:val="fr-FR"/>
        </w:rPr>
        <w:tab/>
        <w:t>Consulté le 29 décembre 2021 à l</w:t>
      </w:r>
      <w:r w:rsidR="00BB2233">
        <w:rPr>
          <w:lang w:val="fr-FR"/>
        </w:rPr>
        <w:t>’</w:t>
      </w:r>
      <w:r>
        <w:rPr>
          <w:lang w:val="fr-FR"/>
        </w:rPr>
        <w:t>adresse suivante</w:t>
      </w:r>
      <w:r w:rsidR="00A054ED">
        <w:rPr>
          <w:lang w:val="fr-FR"/>
        </w:rPr>
        <w:t> </w:t>
      </w:r>
      <w:r>
        <w:rPr>
          <w:lang w:val="fr-FR"/>
        </w:rPr>
        <w:t xml:space="preserve">: </w:t>
      </w:r>
      <w:hyperlink r:id="rId47" w:history="1">
        <w:r w:rsidRPr="00F970B7">
          <w:rPr>
            <w:rStyle w:val="Lienhypertexte"/>
            <w:lang w:val="fr-FR"/>
          </w:rPr>
          <w:t>https://www.mp.hn/publicaciones/fiscales-generales-de-honduras-y-colombia-se-reunen-en-tegucigalpa-para-estrechar-lazos-de-cooperacion-y-asistencia/</w:t>
        </w:r>
      </w:hyperlink>
      <w:r>
        <w:rPr>
          <w:lang w:val="fr-FR"/>
        </w:rPr>
        <w:t>.</w:t>
      </w:r>
    </w:p>
  </w:footnote>
  <w:footnote w:id="86">
    <w:p w14:paraId="18AE16E0" w14:textId="10BC0D55" w:rsidR="00CC625D" w:rsidRPr="0021007F" w:rsidRDefault="00CC625D" w:rsidP="00CC625D">
      <w:pPr>
        <w:pStyle w:val="Notedebasdepage"/>
      </w:pPr>
      <w:r>
        <w:rPr>
          <w:lang w:val="fr-FR"/>
        </w:rPr>
        <w:tab/>
      </w:r>
      <w:r w:rsidRPr="0021007F">
        <w:rPr>
          <w:rStyle w:val="Appelnotedebasdep"/>
        </w:rPr>
        <w:footnoteRef/>
      </w:r>
      <w:r>
        <w:rPr>
          <w:lang w:val="fr-FR"/>
        </w:rPr>
        <w:tab/>
        <w:t>Consulté le 18 janvier 2022 à l</w:t>
      </w:r>
      <w:r w:rsidR="00BB2233">
        <w:rPr>
          <w:lang w:val="fr-FR"/>
        </w:rPr>
        <w:t>’</w:t>
      </w:r>
      <w:r>
        <w:rPr>
          <w:lang w:val="fr-FR"/>
        </w:rPr>
        <w:t>adresse suivante</w:t>
      </w:r>
      <w:r w:rsidR="00A054ED">
        <w:rPr>
          <w:lang w:val="fr-FR"/>
        </w:rPr>
        <w:t> </w:t>
      </w:r>
      <w:r>
        <w:rPr>
          <w:lang w:val="fr-FR"/>
        </w:rPr>
        <w:t xml:space="preserve">: </w:t>
      </w:r>
      <w:hyperlink r:id="rId48" w:history="1">
        <w:r w:rsidRPr="00740DA9">
          <w:rPr>
            <w:rStyle w:val="Lienhypertexte"/>
            <w:lang w:val="fr-FR"/>
          </w:rPr>
          <w:t>https://idbdocs.iadb.org/wsdocs/getdocument.aspx?docnum=EZSHARE-1427999280-390</w:t>
        </w:r>
      </w:hyperlink>
      <w:r>
        <w:rPr>
          <w:lang w:val="fr-FR"/>
        </w:rPr>
        <w:t xml:space="preserve"> (page 5).</w:t>
      </w:r>
    </w:p>
  </w:footnote>
  <w:footnote w:id="87">
    <w:p w14:paraId="69B04D7D" w14:textId="16A122E0" w:rsidR="00CC625D" w:rsidRPr="0021007F" w:rsidRDefault="00CC625D" w:rsidP="00CC625D">
      <w:pPr>
        <w:pStyle w:val="Notedebasdepage"/>
      </w:pPr>
      <w:r>
        <w:rPr>
          <w:lang w:val="fr-FR"/>
        </w:rPr>
        <w:tab/>
      </w:r>
      <w:r w:rsidRPr="0021007F">
        <w:rPr>
          <w:rStyle w:val="Appelnotedebasdep"/>
        </w:rPr>
        <w:footnoteRef/>
      </w:r>
      <w:r>
        <w:rPr>
          <w:lang w:val="fr-FR"/>
        </w:rPr>
        <w:tab/>
        <w:t>Consulté le 11 janvier 2022 à l</w:t>
      </w:r>
      <w:r w:rsidR="00BB2233">
        <w:rPr>
          <w:lang w:val="fr-FR"/>
        </w:rPr>
        <w:t>’</w:t>
      </w:r>
      <w:r>
        <w:rPr>
          <w:lang w:val="fr-FR"/>
        </w:rPr>
        <w:t>adresse suivante</w:t>
      </w:r>
      <w:r w:rsidR="00A054ED">
        <w:rPr>
          <w:lang w:val="fr-FR"/>
        </w:rPr>
        <w:t> </w:t>
      </w:r>
      <w:r>
        <w:rPr>
          <w:lang w:val="fr-FR"/>
        </w:rPr>
        <w:t xml:space="preserve">: </w:t>
      </w:r>
      <w:hyperlink r:id="rId49" w:history="1">
        <w:r w:rsidRPr="00740DA9">
          <w:rPr>
            <w:rStyle w:val="Lienhypertexte"/>
            <w:lang w:val="fr-FR"/>
          </w:rPr>
          <w:t>https://www.sedh.gob.hn/noticias3/217-sedh-continua-impartiendo-curso-especializado-en-derechos-humanos-para-servidoras-y-servidores-estatales</w:t>
        </w:r>
      </w:hyperlink>
      <w:r>
        <w:rPr>
          <w:lang w:val="fr-FR"/>
        </w:rPr>
        <w:t>.</w:t>
      </w:r>
    </w:p>
  </w:footnote>
  <w:footnote w:id="88">
    <w:p w14:paraId="2B99A481" w14:textId="0B058605" w:rsidR="00CC625D" w:rsidRPr="0021007F" w:rsidRDefault="00CC625D" w:rsidP="00CC625D">
      <w:pPr>
        <w:pStyle w:val="Notedebasdepage"/>
      </w:pPr>
      <w:r>
        <w:rPr>
          <w:lang w:val="fr-FR"/>
        </w:rPr>
        <w:tab/>
      </w:r>
      <w:r w:rsidRPr="0021007F">
        <w:rPr>
          <w:rStyle w:val="Appelnotedebasdep"/>
        </w:rPr>
        <w:footnoteRef/>
      </w:r>
      <w:r>
        <w:rPr>
          <w:lang w:val="fr-FR"/>
        </w:rPr>
        <w:tab/>
        <w:t>Consulte le 6 décembre 2021 à l</w:t>
      </w:r>
      <w:r w:rsidR="00BB2233">
        <w:rPr>
          <w:lang w:val="fr-FR"/>
        </w:rPr>
        <w:t>’</w:t>
      </w:r>
      <w:r>
        <w:rPr>
          <w:lang w:val="fr-FR"/>
        </w:rPr>
        <w:t>adresse suivante</w:t>
      </w:r>
      <w:r w:rsidR="00A054ED">
        <w:rPr>
          <w:lang w:val="fr-FR"/>
        </w:rPr>
        <w:t> </w:t>
      </w:r>
      <w:r>
        <w:rPr>
          <w:lang w:val="fr-FR"/>
        </w:rPr>
        <w:t xml:space="preserve">: </w:t>
      </w:r>
      <w:hyperlink r:id="rId50" w:history="1">
        <w:r w:rsidRPr="00740DA9">
          <w:rPr>
            <w:rStyle w:val="Lienhypertexte"/>
            <w:lang w:val="fr-FR"/>
          </w:rPr>
          <w:t>https://www.sedh.gob.hn/noticias3/178-la-secretaria-de-derechos-humanos-comparte-sus-experiencias-a-nivel-regional</w:t>
        </w:r>
      </w:hyperlink>
      <w:r>
        <w:rPr>
          <w:lang w:val="fr-FR"/>
        </w:rPr>
        <w:t>.</w:t>
      </w:r>
    </w:p>
  </w:footnote>
  <w:footnote w:id="89">
    <w:p w14:paraId="7253C8A0" w14:textId="0946D000" w:rsidR="006830ED" w:rsidRDefault="006830ED">
      <w:pPr>
        <w:pStyle w:val="Notedebasdepage"/>
      </w:pPr>
      <w:r>
        <w:tab/>
      </w:r>
      <w:r>
        <w:rPr>
          <w:rStyle w:val="Appelnotedebasdep"/>
        </w:rPr>
        <w:footnoteRef/>
      </w:r>
      <w:r>
        <w:tab/>
      </w:r>
      <w:r>
        <w:rPr>
          <w:lang w:val="fr-FR"/>
        </w:rPr>
        <w:t xml:space="preserve">Consulté le 6 décembre 2021 à l’adresse suivante : </w:t>
      </w:r>
      <w:hyperlink r:id="rId51" w:history="1">
        <w:r w:rsidRPr="00740DA9">
          <w:rPr>
            <w:rStyle w:val="Lienhypertexte"/>
            <w:lang w:val="fr-FR"/>
          </w:rPr>
          <w:t>https://www.sedh.gob.hn/noticias3/529-honduras-comparte-buenas-practicas-de-simoreh-durante-consulta-regional-para-paises-de-america-latina</w:t>
        </w:r>
      </w:hyperlink>
      <w:r>
        <w:rPr>
          <w:lang w:val="fr-FR"/>
        </w:rPr>
        <w:t>.</w:t>
      </w:r>
    </w:p>
  </w:footnote>
  <w:footnote w:id="90">
    <w:p w14:paraId="40DB56A7" w14:textId="0196FB28" w:rsidR="00CC625D" w:rsidRPr="0021007F" w:rsidRDefault="00CC625D" w:rsidP="00CC625D">
      <w:pPr>
        <w:pStyle w:val="Notedebasdepage"/>
      </w:pPr>
      <w:r>
        <w:rPr>
          <w:lang w:val="fr-FR"/>
        </w:rPr>
        <w:tab/>
      </w:r>
      <w:r w:rsidRPr="0021007F">
        <w:rPr>
          <w:rStyle w:val="Appelnotedebasdep"/>
        </w:rPr>
        <w:footnoteRef/>
      </w:r>
      <w:r>
        <w:rPr>
          <w:lang w:val="fr-FR"/>
        </w:rPr>
        <w:tab/>
        <w:t>Consulté le 11 janvier 2022 à l</w:t>
      </w:r>
      <w:r w:rsidR="00BB2233">
        <w:rPr>
          <w:lang w:val="fr-FR"/>
        </w:rPr>
        <w:t>’</w:t>
      </w:r>
      <w:r>
        <w:rPr>
          <w:lang w:val="fr-FR"/>
        </w:rPr>
        <w:t>adresse suivante</w:t>
      </w:r>
      <w:r w:rsidR="00A054ED">
        <w:rPr>
          <w:lang w:val="fr-FR"/>
        </w:rPr>
        <w:t> </w:t>
      </w:r>
      <w:r>
        <w:rPr>
          <w:lang w:val="fr-FR"/>
        </w:rPr>
        <w:t xml:space="preserve">: </w:t>
      </w:r>
      <w:hyperlink r:id="rId52" w:history="1">
        <w:r w:rsidRPr="00740DA9">
          <w:rPr>
            <w:rStyle w:val="Lienhypertexte"/>
            <w:lang w:val="fr-FR"/>
          </w:rPr>
          <w:t>https://odh.sedh.gob.hn/all</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ADE08" w14:textId="20C2A2DB" w:rsidR="00CC625D" w:rsidRPr="00CC625D" w:rsidRDefault="00C83E4E">
    <w:pPr>
      <w:pStyle w:val="En-tte"/>
    </w:pPr>
    <w:r>
      <w:fldChar w:fldCharType="begin"/>
    </w:r>
    <w:r>
      <w:instrText xml:space="preserve"> TITLE  \* MERGEFORMAT </w:instrText>
    </w:r>
    <w:r>
      <w:fldChar w:fldCharType="separate"/>
    </w:r>
    <w:r w:rsidR="00C42A4A">
      <w:t>CMW/C/HND/2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A374C" w14:textId="04EBCC01" w:rsidR="00CC625D" w:rsidRPr="00CC625D" w:rsidRDefault="00C83E4E" w:rsidP="00CC625D">
    <w:pPr>
      <w:pStyle w:val="En-tte"/>
      <w:jc w:val="right"/>
    </w:pPr>
    <w:r>
      <w:fldChar w:fldCharType="begin"/>
    </w:r>
    <w:r>
      <w:instrText xml:space="preserve"> TITLE  \* MERGEFORMAT </w:instrText>
    </w:r>
    <w:r>
      <w:fldChar w:fldCharType="separate"/>
    </w:r>
    <w:r w:rsidR="00C42A4A">
      <w:t>CMW/C/HND/2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CB19D8"/>
    <w:multiLevelType w:val="hybridMultilevel"/>
    <w:tmpl w:val="5404975C"/>
    <w:lvl w:ilvl="0" w:tplc="25CC8666">
      <w:start w:val="1"/>
      <w:numFmt w:val="decimal"/>
      <w:lvlText w:val="%1."/>
      <w:lvlJc w:val="left"/>
      <w:pPr>
        <w:ind w:left="1854" w:hanging="360"/>
      </w:pPr>
      <w:rPr>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5E6B006F"/>
    <w:multiLevelType w:val="multilevel"/>
    <w:tmpl w:val="0C0A0023"/>
    <w:styleLink w:val="ArticleSection"/>
    <w:lvl w:ilvl="0">
      <w:start w:val="1"/>
      <w:numFmt w:val="upperRoman"/>
      <w:pStyle w:val="Titre1"/>
      <w:lvlText w:val="Artículo %1."/>
      <w:lvlJc w:val="left"/>
      <w:pPr>
        <w:tabs>
          <w:tab w:val="num" w:pos="1440"/>
        </w:tabs>
        <w:ind w:left="0" w:firstLine="0"/>
      </w:pPr>
    </w:lvl>
    <w:lvl w:ilvl="1">
      <w:start w:val="1"/>
      <w:numFmt w:val="decimalZero"/>
      <w:pStyle w:val="Titre2"/>
      <w:isLgl/>
      <w:lvlText w:val="Sección %1.%2"/>
      <w:lvlJc w:val="left"/>
      <w:pPr>
        <w:tabs>
          <w:tab w:val="num" w:pos="1080"/>
        </w:tabs>
        <w:ind w:left="0" w:firstLine="0"/>
      </w:pPr>
    </w:lvl>
    <w:lvl w:ilvl="2">
      <w:start w:val="1"/>
      <w:numFmt w:val="lowerLetter"/>
      <w:pStyle w:val="Titre3"/>
      <w:lvlText w:val="(%3)"/>
      <w:lvlJc w:val="left"/>
      <w:pPr>
        <w:tabs>
          <w:tab w:val="num" w:pos="720"/>
        </w:tabs>
        <w:ind w:left="720" w:hanging="432"/>
      </w:pPr>
    </w:lvl>
    <w:lvl w:ilvl="3">
      <w:start w:val="1"/>
      <w:numFmt w:val="lowerRoman"/>
      <w:pStyle w:val="Titre4"/>
      <w:lvlText w:val="(%4)"/>
      <w:lvlJc w:val="right"/>
      <w:pPr>
        <w:tabs>
          <w:tab w:val="num" w:pos="864"/>
        </w:tabs>
        <w:ind w:left="864" w:hanging="144"/>
      </w:pPr>
    </w:lvl>
    <w:lvl w:ilvl="4">
      <w:start w:val="1"/>
      <w:numFmt w:val="decimal"/>
      <w:pStyle w:val="Titre5"/>
      <w:lvlText w:val="%5)"/>
      <w:lvlJc w:val="left"/>
      <w:pPr>
        <w:tabs>
          <w:tab w:val="num" w:pos="1008"/>
        </w:tabs>
        <w:ind w:left="1008" w:hanging="432"/>
      </w:pPr>
    </w:lvl>
    <w:lvl w:ilvl="5">
      <w:start w:val="1"/>
      <w:numFmt w:val="lowerLetter"/>
      <w:pStyle w:val="Titre6"/>
      <w:lvlText w:val="%6)"/>
      <w:lvlJc w:val="left"/>
      <w:pPr>
        <w:tabs>
          <w:tab w:val="num" w:pos="1152"/>
        </w:tabs>
        <w:ind w:left="1152" w:hanging="432"/>
      </w:pPr>
    </w:lvl>
    <w:lvl w:ilvl="6">
      <w:start w:val="1"/>
      <w:numFmt w:val="lowerRoman"/>
      <w:pStyle w:val="Titre7"/>
      <w:lvlText w:val="%7)"/>
      <w:lvlJc w:val="right"/>
      <w:pPr>
        <w:tabs>
          <w:tab w:val="num" w:pos="1296"/>
        </w:tabs>
        <w:ind w:left="1296" w:hanging="288"/>
      </w:pPr>
    </w:lvl>
    <w:lvl w:ilvl="7">
      <w:start w:val="1"/>
      <w:numFmt w:val="lowerLetter"/>
      <w:pStyle w:val="Titre8"/>
      <w:lvlText w:val="%8."/>
      <w:lvlJc w:val="left"/>
      <w:pPr>
        <w:tabs>
          <w:tab w:val="num" w:pos="1440"/>
        </w:tabs>
        <w:ind w:left="1440" w:hanging="432"/>
      </w:pPr>
    </w:lvl>
    <w:lvl w:ilvl="8">
      <w:start w:val="1"/>
      <w:numFmt w:val="lowerRoman"/>
      <w:pStyle w:val="Titre9"/>
      <w:lvlText w:val="%9."/>
      <w:lvlJc w:val="right"/>
      <w:pPr>
        <w:tabs>
          <w:tab w:val="num" w:pos="1584"/>
        </w:tabs>
        <w:ind w:left="1584" w:hanging="144"/>
      </w:pPr>
    </w:lvl>
  </w:abstractNum>
  <w:abstractNum w:abstractNumId="14"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45641227">
    <w:abstractNumId w:val="14"/>
  </w:num>
  <w:num w:numId="2" w16cid:durableId="1678071644">
    <w:abstractNumId w:val="12"/>
  </w:num>
  <w:num w:numId="3" w16cid:durableId="965700707">
    <w:abstractNumId w:val="11"/>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14"/>
  </w:num>
  <w:num w:numId="15" w16cid:durableId="164513509">
    <w:abstractNumId w:val="12"/>
  </w:num>
  <w:num w:numId="16" w16cid:durableId="932393506">
    <w:abstractNumId w:val="11"/>
  </w:num>
  <w:num w:numId="17" w16cid:durableId="1910993099">
    <w:abstractNumId w:val="14"/>
  </w:num>
  <w:num w:numId="18" w16cid:durableId="1069694734">
    <w:abstractNumId w:val="12"/>
  </w:num>
  <w:num w:numId="19" w16cid:durableId="519970373">
    <w:abstractNumId w:val="11"/>
  </w:num>
  <w:num w:numId="20" w16cid:durableId="546769777">
    <w:abstractNumId w:val="16"/>
  </w:num>
  <w:num w:numId="21" w16cid:durableId="413666545">
    <w:abstractNumId w:val="15"/>
  </w:num>
  <w:num w:numId="22" w16cid:durableId="1779056678">
    <w:abstractNumId w:val="13"/>
  </w:num>
  <w:num w:numId="23" w16cid:durableId="1194615378">
    <w:abstractNumId w:val="10"/>
  </w:num>
  <w:num w:numId="24" w16cid:durableId="240256752">
    <w:abstractNumId w:val="13"/>
  </w:num>
  <w:num w:numId="25" w16cid:durableId="619145985">
    <w:abstractNumId w:val="13"/>
  </w:num>
  <w:num w:numId="26" w16cid:durableId="391122355">
    <w:abstractNumId w:val="13"/>
  </w:num>
  <w:num w:numId="27" w16cid:durableId="1712419307">
    <w:abstractNumId w:val="13"/>
  </w:num>
  <w:num w:numId="28" w16cid:durableId="682629167">
    <w:abstractNumId w:val="13"/>
  </w:num>
  <w:num w:numId="29" w16cid:durableId="1733843833">
    <w:abstractNumId w:val="13"/>
  </w:num>
  <w:num w:numId="30" w16cid:durableId="1210341285">
    <w:abstractNumId w:val="13"/>
  </w:num>
  <w:num w:numId="31" w16cid:durableId="76784786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40D"/>
    <w:rsid w:val="00006472"/>
    <w:rsid w:val="00017F94"/>
    <w:rsid w:val="00023842"/>
    <w:rsid w:val="000334F9"/>
    <w:rsid w:val="00045960"/>
    <w:rsid w:val="0006060F"/>
    <w:rsid w:val="00073675"/>
    <w:rsid w:val="0007796D"/>
    <w:rsid w:val="000A0679"/>
    <w:rsid w:val="000B32F0"/>
    <w:rsid w:val="000B7790"/>
    <w:rsid w:val="000C040D"/>
    <w:rsid w:val="00111F2F"/>
    <w:rsid w:val="00130437"/>
    <w:rsid w:val="0014365E"/>
    <w:rsid w:val="00153766"/>
    <w:rsid w:val="001751A0"/>
    <w:rsid w:val="00176178"/>
    <w:rsid w:val="001F525A"/>
    <w:rsid w:val="002001BB"/>
    <w:rsid w:val="002039BF"/>
    <w:rsid w:val="00223272"/>
    <w:rsid w:val="0023445F"/>
    <w:rsid w:val="0024779E"/>
    <w:rsid w:val="002744AC"/>
    <w:rsid w:val="00287FA6"/>
    <w:rsid w:val="003461CE"/>
    <w:rsid w:val="00352072"/>
    <w:rsid w:val="00374E56"/>
    <w:rsid w:val="0037521F"/>
    <w:rsid w:val="003764F6"/>
    <w:rsid w:val="003A5A47"/>
    <w:rsid w:val="003D7914"/>
    <w:rsid w:val="003E1752"/>
    <w:rsid w:val="00446FE5"/>
    <w:rsid w:val="00452396"/>
    <w:rsid w:val="00464EB6"/>
    <w:rsid w:val="0046577E"/>
    <w:rsid w:val="004A7F98"/>
    <w:rsid w:val="004D7DEB"/>
    <w:rsid w:val="00515D5B"/>
    <w:rsid w:val="00542A17"/>
    <w:rsid w:val="005505B7"/>
    <w:rsid w:val="00573BE5"/>
    <w:rsid w:val="00586ED3"/>
    <w:rsid w:val="00596AA9"/>
    <w:rsid w:val="0064370C"/>
    <w:rsid w:val="006830ED"/>
    <w:rsid w:val="006F5E9B"/>
    <w:rsid w:val="0071601D"/>
    <w:rsid w:val="00740DA9"/>
    <w:rsid w:val="007A62E6"/>
    <w:rsid w:val="0080684C"/>
    <w:rsid w:val="00816C91"/>
    <w:rsid w:val="00871C75"/>
    <w:rsid w:val="008776DC"/>
    <w:rsid w:val="00896462"/>
    <w:rsid w:val="008D1AF4"/>
    <w:rsid w:val="008F36DC"/>
    <w:rsid w:val="008F572B"/>
    <w:rsid w:val="0092121E"/>
    <w:rsid w:val="00923FF3"/>
    <w:rsid w:val="009705C8"/>
    <w:rsid w:val="009F51E5"/>
    <w:rsid w:val="009F7B23"/>
    <w:rsid w:val="00A054ED"/>
    <w:rsid w:val="00A30353"/>
    <w:rsid w:val="00A303DC"/>
    <w:rsid w:val="00A3550F"/>
    <w:rsid w:val="00A735D4"/>
    <w:rsid w:val="00A73CD0"/>
    <w:rsid w:val="00AA06AE"/>
    <w:rsid w:val="00AA2967"/>
    <w:rsid w:val="00AC3823"/>
    <w:rsid w:val="00AE323C"/>
    <w:rsid w:val="00B00181"/>
    <w:rsid w:val="00B765F7"/>
    <w:rsid w:val="00B95A38"/>
    <w:rsid w:val="00BA0CA9"/>
    <w:rsid w:val="00BB2233"/>
    <w:rsid w:val="00C02897"/>
    <w:rsid w:val="00C143C4"/>
    <w:rsid w:val="00C42A4A"/>
    <w:rsid w:val="00C66B06"/>
    <w:rsid w:val="00C83E4E"/>
    <w:rsid w:val="00C97DD4"/>
    <w:rsid w:val="00CC32C0"/>
    <w:rsid w:val="00CC3F83"/>
    <w:rsid w:val="00CC625D"/>
    <w:rsid w:val="00CD652A"/>
    <w:rsid w:val="00CE5EFC"/>
    <w:rsid w:val="00D3439C"/>
    <w:rsid w:val="00D64A67"/>
    <w:rsid w:val="00DB1831"/>
    <w:rsid w:val="00DD35CF"/>
    <w:rsid w:val="00DD3BFD"/>
    <w:rsid w:val="00DE18E0"/>
    <w:rsid w:val="00DE41A0"/>
    <w:rsid w:val="00DF6678"/>
    <w:rsid w:val="00E06211"/>
    <w:rsid w:val="00E26BF8"/>
    <w:rsid w:val="00E33A5D"/>
    <w:rsid w:val="00E5435D"/>
    <w:rsid w:val="00E656BB"/>
    <w:rsid w:val="00E7208F"/>
    <w:rsid w:val="00E85286"/>
    <w:rsid w:val="00EC742A"/>
    <w:rsid w:val="00EF1D6F"/>
    <w:rsid w:val="00F43AAE"/>
    <w:rsid w:val="00F660DF"/>
    <w:rsid w:val="00F878B7"/>
    <w:rsid w:val="00F95C08"/>
    <w:rsid w:val="00F970B7"/>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DAF196"/>
  <w15:docId w15:val="{28DAFD8F-CE82-40EC-AD31-2EEF946D7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2039BF"/>
    <w:pPr>
      <w:keepNext/>
      <w:keepLines/>
      <w:numPr>
        <w:numId w:val="22"/>
      </w:numPr>
      <w:spacing w:after="0" w:line="240" w:lineRule="auto"/>
      <w:ind w:right="0"/>
      <w:jc w:val="left"/>
      <w:outlineLvl w:val="0"/>
    </w:pPr>
  </w:style>
  <w:style w:type="paragraph" w:styleId="Titre2">
    <w:name w:val="heading 2"/>
    <w:basedOn w:val="Normal"/>
    <w:next w:val="Normal"/>
    <w:link w:val="Titre2Car"/>
    <w:uiPriority w:val="9"/>
    <w:qFormat/>
    <w:rsid w:val="00FD0BE6"/>
    <w:pPr>
      <w:numPr>
        <w:ilvl w:val="1"/>
        <w:numId w:val="22"/>
      </w:numPr>
      <w:outlineLvl w:val="1"/>
    </w:pPr>
  </w:style>
  <w:style w:type="paragraph" w:styleId="Titre3">
    <w:name w:val="heading 3"/>
    <w:basedOn w:val="Normal"/>
    <w:next w:val="Normal"/>
    <w:link w:val="Titre3Car"/>
    <w:uiPriority w:val="9"/>
    <w:qFormat/>
    <w:rsid w:val="00023842"/>
    <w:pPr>
      <w:numPr>
        <w:ilvl w:val="2"/>
        <w:numId w:val="22"/>
      </w:numPr>
      <w:outlineLvl w:val="2"/>
    </w:pPr>
  </w:style>
  <w:style w:type="paragraph" w:styleId="Titre4">
    <w:name w:val="heading 4"/>
    <w:basedOn w:val="Normal"/>
    <w:next w:val="Normal"/>
    <w:link w:val="Titre4Car"/>
    <w:uiPriority w:val="9"/>
    <w:qFormat/>
    <w:rsid w:val="00023842"/>
    <w:pPr>
      <w:numPr>
        <w:ilvl w:val="3"/>
        <w:numId w:val="22"/>
      </w:numPr>
      <w:outlineLvl w:val="3"/>
    </w:pPr>
  </w:style>
  <w:style w:type="paragraph" w:styleId="Titre5">
    <w:name w:val="heading 5"/>
    <w:basedOn w:val="Normal"/>
    <w:next w:val="Normal"/>
    <w:link w:val="Titre5Car"/>
    <w:semiHidden/>
    <w:qFormat/>
    <w:rsid w:val="00023842"/>
    <w:pPr>
      <w:numPr>
        <w:ilvl w:val="4"/>
        <w:numId w:val="22"/>
      </w:numPr>
      <w:outlineLvl w:val="4"/>
    </w:pPr>
  </w:style>
  <w:style w:type="paragraph" w:styleId="Titre6">
    <w:name w:val="heading 6"/>
    <w:basedOn w:val="Normal"/>
    <w:next w:val="Normal"/>
    <w:link w:val="Titre6Car"/>
    <w:semiHidden/>
    <w:qFormat/>
    <w:rsid w:val="00023842"/>
    <w:pPr>
      <w:numPr>
        <w:ilvl w:val="5"/>
        <w:numId w:val="22"/>
      </w:numPr>
      <w:outlineLvl w:val="5"/>
    </w:pPr>
  </w:style>
  <w:style w:type="paragraph" w:styleId="Titre7">
    <w:name w:val="heading 7"/>
    <w:basedOn w:val="Normal"/>
    <w:next w:val="Normal"/>
    <w:link w:val="Titre7Car"/>
    <w:semiHidden/>
    <w:qFormat/>
    <w:rsid w:val="00023842"/>
    <w:pPr>
      <w:numPr>
        <w:ilvl w:val="6"/>
        <w:numId w:val="22"/>
      </w:numPr>
      <w:outlineLvl w:val="6"/>
    </w:pPr>
  </w:style>
  <w:style w:type="paragraph" w:styleId="Titre8">
    <w:name w:val="heading 8"/>
    <w:basedOn w:val="Normal"/>
    <w:next w:val="Normal"/>
    <w:link w:val="Titre8Car"/>
    <w:semiHidden/>
    <w:qFormat/>
    <w:rsid w:val="00023842"/>
    <w:pPr>
      <w:numPr>
        <w:ilvl w:val="7"/>
        <w:numId w:val="22"/>
      </w:numPr>
      <w:outlineLvl w:val="7"/>
    </w:pPr>
  </w:style>
  <w:style w:type="paragraph" w:styleId="Titre9">
    <w:name w:val="heading 9"/>
    <w:basedOn w:val="Normal"/>
    <w:next w:val="Normal"/>
    <w:link w:val="Titre9Car"/>
    <w:semiHidden/>
    <w:qFormat/>
    <w:rsid w:val="00023842"/>
    <w:pPr>
      <w:numPr>
        <w:ilvl w:val="8"/>
        <w:numId w:val="22"/>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E06211"/>
    <w:pPr>
      <w:spacing w:line="240" w:lineRule="auto"/>
    </w:pPr>
    <w:rPr>
      <w:sz w:val="16"/>
    </w:rPr>
  </w:style>
  <w:style w:type="character" w:customStyle="1" w:styleId="PieddepageCar">
    <w:name w:val="Pied de page Car"/>
    <w:aliases w:val="3_G Car"/>
    <w:basedOn w:val="Policepardfaut"/>
    <w:link w:val="Pieddepage"/>
    <w:uiPriority w:val="99"/>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Footnotes refss,Texto de nota al pie,Appel note de bas de page,Footnote number,referencia nota al pie,BVI fnr,f,16 Point,Superscript 6 Point,Ref. de nota al pi,Appel note de bas de...,Ref. de nota al pie 2,Texto nota al pie"/>
    <w:basedOn w:val="Policepardfaut"/>
    <w:uiPriority w:val="99"/>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uiPriority w:val="39"/>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E06211"/>
    <w:rPr>
      <w:color w:val="0000FF"/>
      <w:u w:val="none"/>
    </w:rPr>
  </w:style>
  <w:style w:type="character" w:styleId="Lienhypertextesuivivisit">
    <w:name w:val="FollowedHyperlink"/>
    <w:basedOn w:val="Policepardfaut"/>
    <w:uiPriority w:val="99"/>
    <w:unhideWhenUsed/>
    <w:rsid w:val="00E06211"/>
    <w:rPr>
      <w:color w:val="0000FF"/>
      <w:u w:val="none"/>
    </w:rPr>
  </w:style>
  <w:style w:type="paragraph" w:styleId="Notedebasdepage">
    <w:name w:val="footnote text"/>
    <w:aliases w:val="5_G,Footnote Text Char Char Char Char Char,Footnote Text Char Char Char Char,Footnote reference,FA Fu,Footnote Text Char Char Char,Footnote Text Cha,FA Fußnotentext,FA Fuﬂnotentext,Footnote Text Char Char,footnote text,Ca"/>
    <w:basedOn w:val="Normal"/>
    <w:link w:val="NotedebasdepageCar"/>
    <w:uiPriority w:val="99"/>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Footnote Text Cha Car,FA Fußnotentext Car,FA Fuﬂnotentext Car,Ca Car"/>
    <w:basedOn w:val="Policepardfaut"/>
    <w:link w:val="Notedebasdepage"/>
    <w:uiPriority w:val="99"/>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uiPriority w:val="9"/>
    <w:rsid w:val="002039BF"/>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uiPriority w:val="9"/>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uiPriority w:val="9"/>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styleId="Titre">
    <w:name w:val="Title"/>
    <w:basedOn w:val="Normal"/>
    <w:next w:val="Normal"/>
    <w:link w:val="TitreCar"/>
    <w:semiHidden/>
    <w:rsid w:val="00CC62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semiHidden/>
    <w:rsid w:val="00CC625D"/>
    <w:rPr>
      <w:rFonts w:asciiTheme="majorHAnsi" w:eastAsiaTheme="majorEastAsia" w:hAnsiTheme="majorHAnsi" w:cstheme="majorBidi"/>
      <w:spacing w:val="-10"/>
      <w:kern w:val="28"/>
      <w:sz w:val="56"/>
      <w:szCs w:val="56"/>
      <w:lang w:eastAsia="en-US"/>
    </w:rPr>
  </w:style>
  <w:style w:type="paragraph" w:styleId="Sous-titre">
    <w:name w:val="Subtitle"/>
    <w:basedOn w:val="Normal"/>
    <w:next w:val="Normal"/>
    <w:link w:val="Sous-titreCar"/>
    <w:semiHidden/>
    <w:qFormat/>
    <w:rsid w:val="00CC625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ous-titreCar">
    <w:name w:val="Sous-titre Car"/>
    <w:basedOn w:val="Policepardfaut"/>
    <w:link w:val="Sous-titre"/>
    <w:semiHidden/>
    <w:rsid w:val="00CC625D"/>
    <w:rPr>
      <w:rFonts w:eastAsiaTheme="majorEastAsia" w:cstheme="majorBidi"/>
      <w:color w:val="595959" w:themeColor="text1" w:themeTint="A6"/>
      <w:spacing w:val="15"/>
      <w:sz w:val="28"/>
      <w:szCs w:val="28"/>
      <w:lang w:eastAsia="en-US"/>
    </w:rPr>
  </w:style>
  <w:style w:type="paragraph" w:styleId="Citation">
    <w:name w:val="Quote"/>
    <w:basedOn w:val="Normal"/>
    <w:next w:val="Normal"/>
    <w:link w:val="CitationCar"/>
    <w:uiPriority w:val="29"/>
    <w:semiHidden/>
    <w:rsid w:val="00CC625D"/>
    <w:pPr>
      <w:spacing w:before="160" w:after="160"/>
      <w:jc w:val="center"/>
    </w:pPr>
    <w:rPr>
      <w:i/>
      <w:iCs/>
      <w:color w:val="404040" w:themeColor="text1" w:themeTint="BF"/>
    </w:rPr>
  </w:style>
  <w:style w:type="character" w:customStyle="1" w:styleId="CitationCar">
    <w:name w:val="Citation Car"/>
    <w:basedOn w:val="Policepardfaut"/>
    <w:link w:val="Citation"/>
    <w:uiPriority w:val="29"/>
    <w:semiHidden/>
    <w:rsid w:val="00CC625D"/>
    <w:rPr>
      <w:rFonts w:ascii="Times New Roman" w:eastAsiaTheme="minorHAnsi" w:hAnsi="Times New Roman" w:cs="Times New Roman"/>
      <w:i/>
      <w:iCs/>
      <w:color w:val="404040" w:themeColor="text1" w:themeTint="BF"/>
      <w:sz w:val="20"/>
      <w:szCs w:val="20"/>
      <w:lang w:eastAsia="en-US"/>
    </w:rPr>
  </w:style>
  <w:style w:type="paragraph" w:styleId="Paragraphedeliste">
    <w:name w:val="List Paragraph"/>
    <w:aliases w:val="Dot pt,F5 List Paragraph,List Paragraph Char Char Char,Indicator Text,Numbered Para 1,Bullet 1,Bullet Points,List Paragraph2,MAIN CONTENT,Normal numbered,List Paragraph1,Recommendation,List Paragraph11,Colorful List - Accent 11"/>
    <w:basedOn w:val="Normal"/>
    <w:link w:val="ParagraphedelisteCar"/>
    <w:uiPriority w:val="34"/>
    <w:qFormat/>
    <w:rsid w:val="00CC625D"/>
    <w:pPr>
      <w:ind w:left="720"/>
      <w:contextualSpacing/>
    </w:pPr>
  </w:style>
  <w:style w:type="character" w:styleId="Accentuationintense">
    <w:name w:val="Intense Emphasis"/>
    <w:basedOn w:val="Policepardfaut"/>
    <w:uiPriority w:val="21"/>
    <w:semiHidden/>
    <w:rsid w:val="00CC625D"/>
    <w:rPr>
      <w:i/>
      <w:iCs/>
      <w:color w:val="365F91" w:themeColor="accent1" w:themeShade="BF"/>
    </w:rPr>
  </w:style>
  <w:style w:type="paragraph" w:styleId="Citationintense">
    <w:name w:val="Intense Quote"/>
    <w:basedOn w:val="Normal"/>
    <w:next w:val="Normal"/>
    <w:link w:val="CitationintenseCar"/>
    <w:uiPriority w:val="30"/>
    <w:semiHidden/>
    <w:rsid w:val="00CC625D"/>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tionintenseCar">
    <w:name w:val="Citation intense Car"/>
    <w:basedOn w:val="Policepardfaut"/>
    <w:link w:val="Citationintense"/>
    <w:uiPriority w:val="30"/>
    <w:semiHidden/>
    <w:rsid w:val="00CC625D"/>
    <w:rPr>
      <w:rFonts w:ascii="Times New Roman" w:eastAsiaTheme="minorHAnsi" w:hAnsi="Times New Roman" w:cs="Times New Roman"/>
      <w:i/>
      <w:iCs/>
      <w:color w:val="365F91" w:themeColor="accent1" w:themeShade="BF"/>
      <w:sz w:val="20"/>
      <w:szCs w:val="20"/>
      <w:lang w:eastAsia="en-US"/>
    </w:rPr>
  </w:style>
  <w:style w:type="character" w:styleId="Rfrenceintense">
    <w:name w:val="Intense Reference"/>
    <w:basedOn w:val="Policepardfaut"/>
    <w:uiPriority w:val="32"/>
    <w:semiHidden/>
    <w:rsid w:val="00CC625D"/>
    <w:rPr>
      <w:b/>
      <w:bCs/>
      <w:smallCaps/>
      <w:color w:val="365F91" w:themeColor="accent1" w:themeShade="BF"/>
      <w:spacing w:val="5"/>
    </w:rPr>
  </w:style>
  <w:style w:type="character" w:customStyle="1" w:styleId="HMGChar">
    <w:name w:val="_ H __M_G Char"/>
    <w:link w:val="HMG"/>
    <w:rsid w:val="00CC625D"/>
    <w:rPr>
      <w:rFonts w:ascii="Times New Roman" w:eastAsiaTheme="minorHAnsi" w:hAnsi="Times New Roman" w:cs="Times New Roman"/>
      <w:b/>
      <w:sz w:val="34"/>
      <w:szCs w:val="20"/>
      <w:lang w:eastAsia="en-US"/>
    </w:rPr>
  </w:style>
  <w:style w:type="numbering" w:styleId="111111">
    <w:name w:val="Outline List 2"/>
    <w:basedOn w:val="Aucuneliste"/>
    <w:semiHidden/>
    <w:rsid w:val="00CC625D"/>
    <w:pPr>
      <w:numPr>
        <w:numId w:val="20"/>
      </w:numPr>
    </w:pPr>
  </w:style>
  <w:style w:type="numbering" w:styleId="1ai">
    <w:name w:val="Outline List 1"/>
    <w:basedOn w:val="Aucuneliste"/>
    <w:semiHidden/>
    <w:rsid w:val="00CC625D"/>
    <w:pPr>
      <w:numPr>
        <w:numId w:val="21"/>
      </w:numPr>
    </w:pPr>
  </w:style>
  <w:style w:type="character" w:styleId="AcronymeHTML">
    <w:name w:val="HTML Acronym"/>
    <w:basedOn w:val="Policepardfaut"/>
    <w:semiHidden/>
    <w:rsid w:val="00CC625D"/>
  </w:style>
  <w:style w:type="numbering" w:styleId="ArticleSection">
    <w:name w:val="Outline List 3"/>
    <w:basedOn w:val="Aucuneliste"/>
    <w:semiHidden/>
    <w:rsid w:val="00CC625D"/>
    <w:pPr>
      <w:numPr>
        <w:numId w:val="22"/>
      </w:numPr>
    </w:pPr>
  </w:style>
  <w:style w:type="paragraph" w:styleId="Formuledepolitesse">
    <w:name w:val="Closing"/>
    <w:basedOn w:val="Normal"/>
    <w:link w:val="FormuledepolitesseCar"/>
    <w:semiHidden/>
    <w:rsid w:val="00CC625D"/>
    <w:pPr>
      <w:suppressAutoHyphens w:val="0"/>
      <w:kinsoku/>
      <w:overflowPunct/>
      <w:autoSpaceDE/>
      <w:autoSpaceDN/>
      <w:adjustRightInd/>
      <w:snapToGrid/>
    </w:pPr>
    <w:rPr>
      <w:rFonts w:eastAsiaTheme="minorEastAsia"/>
      <w:lang w:val="es-ES" w:eastAsia="es-ES"/>
    </w:rPr>
  </w:style>
  <w:style w:type="character" w:customStyle="1" w:styleId="FormuledepolitesseCar">
    <w:name w:val="Formule de politesse Car"/>
    <w:basedOn w:val="Policepardfaut"/>
    <w:link w:val="Formuledepolitesse"/>
    <w:semiHidden/>
    <w:rsid w:val="00CC625D"/>
    <w:rPr>
      <w:rFonts w:ascii="Times New Roman" w:eastAsiaTheme="minorEastAsia" w:hAnsi="Times New Roman" w:cs="Times New Roman"/>
      <w:sz w:val="20"/>
      <w:szCs w:val="20"/>
      <w:lang w:val="es-ES" w:eastAsia="es-ES"/>
    </w:rPr>
  </w:style>
  <w:style w:type="character" w:styleId="CitationHTML">
    <w:name w:val="HTML Cite"/>
    <w:semiHidden/>
    <w:rsid w:val="00CC625D"/>
    <w:rPr>
      <w:i/>
      <w:iCs/>
    </w:rPr>
  </w:style>
  <w:style w:type="character" w:styleId="CodeHTML">
    <w:name w:val="HTML Code"/>
    <w:semiHidden/>
    <w:rsid w:val="00CC625D"/>
    <w:rPr>
      <w:rFonts w:ascii="Courier New" w:hAnsi="Courier New" w:cs="Courier New"/>
      <w:sz w:val="20"/>
      <w:szCs w:val="20"/>
    </w:rPr>
  </w:style>
  <w:style w:type="paragraph" w:styleId="Listecontinue">
    <w:name w:val="List Continue"/>
    <w:basedOn w:val="Normal"/>
    <w:semiHidden/>
    <w:rsid w:val="00CC625D"/>
    <w:pPr>
      <w:suppressAutoHyphens w:val="0"/>
      <w:kinsoku/>
      <w:overflowPunct/>
      <w:autoSpaceDE/>
      <w:autoSpaceDN/>
      <w:adjustRightInd/>
      <w:snapToGrid/>
      <w:spacing w:after="120"/>
    </w:pPr>
    <w:rPr>
      <w:rFonts w:eastAsiaTheme="minorEastAsia"/>
      <w:lang w:val="es-ES" w:eastAsia="es-ES"/>
    </w:rPr>
  </w:style>
  <w:style w:type="paragraph" w:styleId="Listecontinue2">
    <w:name w:val="List Continue 2"/>
    <w:basedOn w:val="Normal"/>
    <w:semiHidden/>
    <w:rsid w:val="00CC625D"/>
    <w:pPr>
      <w:suppressAutoHyphens w:val="0"/>
      <w:kinsoku/>
      <w:overflowPunct/>
      <w:autoSpaceDE/>
      <w:autoSpaceDN/>
      <w:adjustRightInd/>
      <w:snapToGrid/>
      <w:spacing w:after="120"/>
    </w:pPr>
    <w:rPr>
      <w:rFonts w:eastAsiaTheme="minorEastAsia"/>
      <w:lang w:val="es-ES" w:eastAsia="es-ES"/>
    </w:rPr>
  </w:style>
  <w:style w:type="paragraph" w:styleId="Listecontinue3">
    <w:name w:val="List Continue 3"/>
    <w:basedOn w:val="Normal"/>
    <w:semiHidden/>
    <w:rsid w:val="00CC625D"/>
    <w:pPr>
      <w:suppressAutoHyphens w:val="0"/>
      <w:kinsoku/>
      <w:overflowPunct/>
      <w:autoSpaceDE/>
      <w:autoSpaceDN/>
      <w:adjustRightInd/>
      <w:snapToGrid/>
      <w:spacing w:after="120"/>
    </w:pPr>
    <w:rPr>
      <w:rFonts w:eastAsiaTheme="minorEastAsia"/>
      <w:lang w:val="es-ES" w:eastAsia="es-ES"/>
    </w:rPr>
  </w:style>
  <w:style w:type="paragraph" w:styleId="Listecontinue4">
    <w:name w:val="List Continue 4"/>
    <w:basedOn w:val="Normal"/>
    <w:semiHidden/>
    <w:rsid w:val="00CC625D"/>
    <w:pPr>
      <w:suppressAutoHyphens w:val="0"/>
      <w:kinsoku/>
      <w:overflowPunct/>
      <w:autoSpaceDE/>
      <w:autoSpaceDN/>
      <w:adjustRightInd/>
      <w:snapToGrid/>
      <w:spacing w:after="120"/>
    </w:pPr>
    <w:rPr>
      <w:rFonts w:eastAsiaTheme="minorEastAsia"/>
      <w:lang w:val="es-ES" w:eastAsia="es-ES"/>
    </w:rPr>
  </w:style>
  <w:style w:type="paragraph" w:styleId="Listecontinue5">
    <w:name w:val="List Continue 5"/>
    <w:basedOn w:val="Normal"/>
    <w:semiHidden/>
    <w:rsid w:val="00CC625D"/>
    <w:pPr>
      <w:suppressAutoHyphens w:val="0"/>
      <w:kinsoku/>
      <w:overflowPunct/>
      <w:autoSpaceDE/>
      <w:autoSpaceDN/>
      <w:adjustRightInd/>
      <w:snapToGrid/>
      <w:spacing w:after="120"/>
    </w:pPr>
    <w:rPr>
      <w:rFonts w:eastAsiaTheme="minorEastAsia"/>
      <w:lang w:val="es-ES" w:eastAsia="es-ES"/>
    </w:rPr>
  </w:style>
  <w:style w:type="character" w:styleId="DfinitionHTML">
    <w:name w:val="HTML Definition"/>
    <w:semiHidden/>
    <w:rsid w:val="00CC625D"/>
    <w:rPr>
      <w:i/>
      <w:iCs/>
    </w:rPr>
  </w:style>
  <w:style w:type="paragraph" w:styleId="AdresseHTML">
    <w:name w:val="HTML Address"/>
    <w:basedOn w:val="Normal"/>
    <w:link w:val="AdresseHTMLCar"/>
    <w:semiHidden/>
    <w:rsid w:val="00CC625D"/>
    <w:pPr>
      <w:suppressAutoHyphens w:val="0"/>
      <w:kinsoku/>
      <w:overflowPunct/>
      <w:autoSpaceDE/>
      <w:autoSpaceDN/>
      <w:adjustRightInd/>
      <w:snapToGrid/>
    </w:pPr>
    <w:rPr>
      <w:rFonts w:eastAsiaTheme="minorEastAsia"/>
      <w:i/>
      <w:iCs/>
      <w:lang w:val="es-ES" w:eastAsia="es-ES"/>
    </w:rPr>
  </w:style>
  <w:style w:type="character" w:customStyle="1" w:styleId="AdresseHTMLCar">
    <w:name w:val="Adresse HTML Car"/>
    <w:basedOn w:val="Policepardfaut"/>
    <w:link w:val="AdresseHTML"/>
    <w:semiHidden/>
    <w:rsid w:val="00CC625D"/>
    <w:rPr>
      <w:rFonts w:ascii="Times New Roman" w:eastAsiaTheme="minorEastAsia" w:hAnsi="Times New Roman" w:cs="Times New Roman"/>
      <w:i/>
      <w:iCs/>
      <w:sz w:val="20"/>
      <w:szCs w:val="20"/>
      <w:lang w:val="es-ES" w:eastAsia="es-ES"/>
    </w:rPr>
  </w:style>
  <w:style w:type="paragraph" w:styleId="Adressedestinataire">
    <w:name w:val="envelope address"/>
    <w:basedOn w:val="Normal"/>
    <w:semiHidden/>
    <w:rsid w:val="00CC625D"/>
    <w:pPr>
      <w:framePr w:w="7920" w:h="1980" w:hRule="exact" w:hSpace="141" w:wrap="auto" w:hAnchor="page" w:xAlign="center" w:yAlign="bottom"/>
      <w:suppressAutoHyphens w:val="0"/>
      <w:kinsoku/>
      <w:overflowPunct/>
      <w:autoSpaceDE/>
      <w:autoSpaceDN/>
      <w:adjustRightInd/>
      <w:snapToGrid/>
    </w:pPr>
    <w:rPr>
      <w:rFonts w:ascii="Arial" w:eastAsiaTheme="minorEastAsia" w:hAnsi="Arial" w:cs="Arial"/>
      <w:sz w:val="24"/>
      <w:szCs w:val="24"/>
      <w:lang w:val="es-ES" w:eastAsia="es-ES"/>
    </w:rPr>
  </w:style>
  <w:style w:type="character" w:styleId="ExempleHTML">
    <w:name w:val="HTML Sample"/>
    <w:semiHidden/>
    <w:rsid w:val="00CC625D"/>
    <w:rPr>
      <w:rFonts w:ascii="Courier New" w:hAnsi="Courier New" w:cs="Courier New"/>
    </w:rPr>
  </w:style>
  <w:style w:type="paragraph" w:styleId="En-ttedemessage">
    <w:name w:val="Message Header"/>
    <w:basedOn w:val="Normal"/>
    <w:link w:val="En-ttedemessageCar"/>
    <w:semiHidden/>
    <w:rsid w:val="00CC625D"/>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hanging="1134"/>
    </w:pPr>
    <w:rPr>
      <w:rFonts w:ascii="Arial" w:eastAsiaTheme="minorEastAsia" w:hAnsi="Arial" w:cs="Arial"/>
      <w:sz w:val="24"/>
      <w:szCs w:val="24"/>
      <w:lang w:val="es-ES" w:eastAsia="es-ES"/>
    </w:rPr>
  </w:style>
  <w:style w:type="character" w:customStyle="1" w:styleId="En-ttedemessageCar">
    <w:name w:val="En-tête de message Car"/>
    <w:basedOn w:val="Policepardfaut"/>
    <w:link w:val="En-ttedemessage"/>
    <w:semiHidden/>
    <w:rsid w:val="00CC625D"/>
    <w:rPr>
      <w:rFonts w:ascii="Arial" w:eastAsiaTheme="minorEastAsia" w:hAnsi="Arial" w:cs="Arial"/>
      <w:sz w:val="24"/>
      <w:szCs w:val="24"/>
      <w:shd w:val="pct20" w:color="auto" w:fill="auto"/>
      <w:lang w:val="es-ES" w:eastAsia="es-ES"/>
    </w:rPr>
  </w:style>
  <w:style w:type="paragraph" w:styleId="Titredenote">
    <w:name w:val="Note Heading"/>
    <w:basedOn w:val="Normal"/>
    <w:next w:val="Normal"/>
    <w:link w:val="TitredenoteCar"/>
    <w:semiHidden/>
    <w:rsid w:val="00CC625D"/>
    <w:pPr>
      <w:suppressAutoHyphens w:val="0"/>
      <w:kinsoku/>
      <w:overflowPunct/>
      <w:autoSpaceDE/>
      <w:autoSpaceDN/>
      <w:adjustRightInd/>
      <w:snapToGrid/>
    </w:pPr>
    <w:rPr>
      <w:rFonts w:eastAsiaTheme="minorEastAsia"/>
      <w:lang w:val="es-ES" w:eastAsia="es-ES"/>
    </w:rPr>
  </w:style>
  <w:style w:type="character" w:customStyle="1" w:styleId="TitredenoteCar">
    <w:name w:val="Titre de note Car"/>
    <w:basedOn w:val="Policepardfaut"/>
    <w:link w:val="Titredenote"/>
    <w:semiHidden/>
    <w:rsid w:val="00CC625D"/>
    <w:rPr>
      <w:rFonts w:ascii="Times New Roman" w:eastAsiaTheme="minorEastAsia" w:hAnsi="Times New Roman" w:cs="Times New Roman"/>
      <w:sz w:val="20"/>
      <w:szCs w:val="20"/>
      <w:lang w:val="es-ES" w:eastAsia="es-ES"/>
    </w:rPr>
  </w:style>
  <w:style w:type="character" w:styleId="Accentuation">
    <w:name w:val="Emphasis"/>
    <w:semiHidden/>
    <w:rsid w:val="00CC625D"/>
    <w:rPr>
      <w:i/>
      <w:iCs/>
    </w:rPr>
  </w:style>
  <w:style w:type="paragraph" w:styleId="Date">
    <w:name w:val="Date"/>
    <w:basedOn w:val="Normal"/>
    <w:next w:val="Normal"/>
    <w:link w:val="DateCar"/>
    <w:semiHidden/>
    <w:rsid w:val="00CC625D"/>
    <w:pPr>
      <w:suppressAutoHyphens w:val="0"/>
      <w:kinsoku/>
      <w:overflowPunct/>
      <w:autoSpaceDE/>
      <w:autoSpaceDN/>
      <w:adjustRightInd/>
      <w:snapToGrid/>
    </w:pPr>
    <w:rPr>
      <w:rFonts w:eastAsiaTheme="minorEastAsia"/>
      <w:lang w:val="es-ES" w:eastAsia="es-ES"/>
    </w:rPr>
  </w:style>
  <w:style w:type="character" w:customStyle="1" w:styleId="DateCar">
    <w:name w:val="Date Car"/>
    <w:basedOn w:val="Policepardfaut"/>
    <w:link w:val="Date"/>
    <w:semiHidden/>
    <w:rsid w:val="00CC625D"/>
    <w:rPr>
      <w:rFonts w:ascii="Times New Roman" w:eastAsiaTheme="minorEastAsia" w:hAnsi="Times New Roman" w:cs="Times New Roman"/>
      <w:sz w:val="20"/>
      <w:szCs w:val="20"/>
      <w:lang w:val="es-ES" w:eastAsia="es-ES"/>
    </w:rPr>
  </w:style>
  <w:style w:type="paragraph" w:styleId="Signature">
    <w:name w:val="Signature"/>
    <w:basedOn w:val="Normal"/>
    <w:link w:val="SignatureCar"/>
    <w:semiHidden/>
    <w:rsid w:val="00CC625D"/>
    <w:pPr>
      <w:suppressAutoHyphens w:val="0"/>
      <w:kinsoku/>
      <w:overflowPunct/>
      <w:autoSpaceDE/>
      <w:autoSpaceDN/>
      <w:adjustRightInd/>
      <w:snapToGrid/>
    </w:pPr>
    <w:rPr>
      <w:rFonts w:eastAsiaTheme="minorEastAsia"/>
      <w:lang w:val="es-ES" w:eastAsia="es-ES"/>
    </w:rPr>
  </w:style>
  <w:style w:type="character" w:customStyle="1" w:styleId="SignatureCar">
    <w:name w:val="Signature Car"/>
    <w:basedOn w:val="Policepardfaut"/>
    <w:link w:val="Signature"/>
    <w:semiHidden/>
    <w:rsid w:val="00CC625D"/>
    <w:rPr>
      <w:rFonts w:ascii="Times New Roman" w:eastAsiaTheme="minorEastAsia" w:hAnsi="Times New Roman" w:cs="Times New Roman"/>
      <w:sz w:val="20"/>
      <w:szCs w:val="20"/>
      <w:lang w:val="es-ES" w:eastAsia="es-ES"/>
    </w:rPr>
  </w:style>
  <w:style w:type="paragraph" w:styleId="Signaturelectronique">
    <w:name w:val="E-mail Signature"/>
    <w:basedOn w:val="Normal"/>
    <w:link w:val="SignaturelectroniqueCar"/>
    <w:semiHidden/>
    <w:rsid w:val="00CC625D"/>
    <w:pPr>
      <w:suppressAutoHyphens w:val="0"/>
      <w:kinsoku/>
      <w:overflowPunct/>
      <w:autoSpaceDE/>
      <w:autoSpaceDN/>
      <w:adjustRightInd/>
      <w:snapToGrid/>
    </w:pPr>
    <w:rPr>
      <w:rFonts w:eastAsiaTheme="minorEastAsia"/>
      <w:lang w:val="es-ES" w:eastAsia="es-ES"/>
    </w:rPr>
  </w:style>
  <w:style w:type="character" w:customStyle="1" w:styleId="SignaturelectroniqueCar">
    <w:name w:val="Signature électronique Car"/>
    <w:basedOn w:val="Policepardfaut"/>
    <w:link w:val="Signaturelectronique"/>
    <w:semiHidden/>
    <w:rsid w:val="00CC625D"/>
    <w:rPr>
      <w:rFonts w:ascii="Times New Roman" w:eastAsiaTheme="minorEastAsia" w:hAnsi="Times New Roman" w:cs="Times New Roman"/>
      <w:sz w:val="20"/>
      <w:szCs w:val="20"/>
      <w:lang w:val="es-ES" w:eastAsia="es-ES"/>
    </w:rPr>
  </w:style>
  <w:style w:type="paragraph" w:styleId="PrformatHTML">
    <w:name w:val="HTML Preformatted"/>
    <w:basedOn w:val="Normal"/>
    <w:link w:val="PrformatHTMLCar"/>
    <w:semiHidden/>
    <w:rsid w:val="00CC625D"/>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PrformatHTMLCar">
    <w:name w:val="Préformaté HTML Car"/>
    <w:basedOn w:val="Policepardfaut"/>
    <w:link w:val="PrformatHTML"/>
    <w:semiHidden/>
    <w:rsid w:val="00CC625D"/>
    <w:rPr>
      <w:rFonts w:ascii="Courier New" w:eastAsiaTheme="minorEastAsia" w:hAnsi="Courier New" w:cs="Courier New"/>
      <w:sz w:val="20"/>
      <w:szCs w:val="20"/>
      <w:lang w:val="es-ES" w:eastAsia="es-ES"/>
    </w:rPr>
  </w:style>
  <w:style w:type="paragraph" w:styleId="Liste">
    <w:name w:val="List"/>
    <w:basedOn w:val="Normal"/>
    <w:semiHidden/>
    <w:rsid w:val="00CC625D"/>
    <w:pPr>
      <w:suppressAutoHyphens w:val="0"/>
      <w:kinsoku/>
      <w:overflowPunct/>
      <w:autoSpaceDE/>
      <w:autoSpaceDN/>
      <w:adjustRightInd/>
      <w:snapToGrid/>
      <w:ind w:hanging="283"/>
    </w:pPr>
    <w:rPr>
      <w:rFonts w:eastAsiaTheme="minorEastAsia"/>
      <w:lang w:val="es-ES" w:eastAsia="es-ES"/>
    </w:rPr>
  </w:style>
  <w:style w:type="paragraph" w:styleId="Liste2">
    <w:name w:val="List 2"/>
    <w:basedOn w:val="Normal"/>
    <w:semiHidden/>
    <w:rsid w:val="00CC625D"/>
    <w:pPr>
      <w:suppressAutoHyphens w:val="0"/>
      <w:kinsoku/>
      <w:overflowPunct/>
      <w:autoSpaceDE/>
      <w:autoSpaceDN/>
      <w:adjustRightInd/>
      <w:snapToGrid/>
      <w:ind w:hanging="283"/>
    </w:pPr>
    <w:rPr>
      <w:rFonts w:eastAsiaTheme="minorEastAsia"/>
      <w:lang w:val="es-ES" w:eastAsia="es-ES"/>
    </w:rPr>
  </w:style>
  <w:style w:type="paragraph" w:styleId="Liste3">
    <w:name w:val="List 3"/>
    <w:basedOn w:val="Normal"/>
    <w:semiHidden/>
    <w:rsid w:val="00CC625D"/>
    <w:pPr>
      <w:suppressAutoHyphens w:val="0"/>
      <w:kinsoku/>
      <w:overflowPunct/>
      <w:autoSpaceDE/>
      <w:autoSpaceDN/>
      <w:adjustRightInd/>
      <w:snapToGrid/>
      <w:ind w:hanging="283"/>
    </w:pPr>
    <w:rPr>
      <w:rFonts w:eastAsiaTheme="minorEastAsia"/>
      <w:lang w:val="es-ES" w:eastAsia="es-ES"/>
    </w:rPr>
  </w:style>
  <w:style w:type="paragraph" w:styleId="Liste4">
    <w:name w:val="List 4"/>
    <w:basedOn w:val="Normal"/>
    <w:semiHidden/>
    <w:rsid w:val="00CC625D"/>
    <w:pPr>
      <w:suppressAutoHyphens w:val="0"/>
      <w:kinsoku/>
      <w:overflowPunct/>
      <w:autoSpaceDE/>
      <w:autoSpaceDN/>
      <w:adjustRightInd/>
      <w:snapToGrid/>
      <w:ind w:hanging="283"/>
    </w:pPr>
    <w:rPr>
      <w:rFonts w:eastAsiaTheme="minorEastAsia"/>
      <w:lang w:val="es-ES" w:eastAsia="es-ES"/>
    </w:rPr>
  </w:style>
  <w:style w:type="paragraph" w:styleId="Liste5">
    <w:name w:val="List 5"/>
    <w:basedOn w:val="Normal"/>
    <w:semiHidden/>
    <w:rsid w:val="00CC625D"/>
    <w:pPr>
      <w:suppressAutoHyphens w:val="0"/>
      <w:kinsoku/>
      <w:overflowPunct/>
      <w:autoSpaceDE/>
      <w:autoSpaceDN/>
      <w:adjustRightInd/>
      <w:snapToGrid/>
      <w:ind w:hanging="283"/>
    </w:pPr>
    <w:rPr>
      <w:rFonts w:eastAsiaTheme="minorEastAsia"/>
      <w:lang w:val="es-ES" w:eastAsia="es-ES"/>
    </w:rPr>
  </w:style>
  <w:style w:type="paragraph" w:styleId="Listenumros">
    <w:name w:val="List Number"/>
    <w:basedOn w:val="Normal"/>
    <w:semiHidden/>
    <w:rsid w:val="00CC625D"/>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numros2">
    <w:name w:val="List Number 2"/>
    <w:basedOn w:val="Normal"/>
    <w:semiHidden/>
    <w:rsid w:val="00CC625D"/>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numros3">
    <w:name w:val="List Number 3"/>
    <w:basedOn w:val="Normal"/>
    <w:semiHidden/>
    <w:rsid w:val="00CC625D"/>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numros4">
    <w:name w:val="List Number 4"/>
    <w:basedOn w:val="Normal"/>
    <w:semiHidden/>
    <w:rsid w:val="00CC625D"/>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numros5">
    <w:name w:val="List Number 5"/>
    <w:basedOn w:val="Normal"/>
    <w:semiHidden/>
    <w:rsid w:val="00CC625D"/>
    <w:pPr>
      <w:tabs>
        <w:tab w:val="num" w:pos="1492"/>
      </w:tabs>
      <w:suppressAutoHyphens w:val="0"/>
      <w:kinsoku/>
      <w:overflowPunct/>
      <w:autoSpaceDE/>
      <w:autoSpaceDN/>
      <w:adjustRightInd/>
      <w:snapToGrid/>
      <w:ind w:left="1492" w:hanging="360"/>
    </w:pPr>
    <w:rPr>
      <w:rFonts w:eastAsiaTheme="minorEastAsia"/>
      <w:lang w:val="es-ES" w:eastAsia="es-ES"/>
    </w:rPr>
  </w:style>
  <w:style w:type="paragraph" w:styleId="Listepuces">
    <w:name w:val="List Bullet"/>
    <w:basedOn w:val="Normal"/>
    <w:semiHidden/>
    <w:rsid w:val="00CC625D"/>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puces2">
    <w:name w:val="List Bullet 2"/>
    <w:basedOn w:val="Normal"/>
    <w:semiHidden/>
    <w:rsid w:val="00CC625D"/>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puces3">
    <w:name w:val="List Bullet 3"/>
    <w:basedOn w:val="Normal"/>
    <w:semiHidden/>
    <w:rsid w:val="00CC625D"/>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puces4">
    <w:name w:val="List Bullet 4"/>
    <w:basedOn w:val="Normal"/>
    <w:semiHidden/>
    <w:rsid w:val="00CC625D"/>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puces5">
    <w:name w:val="List Bullet 5"/>
    <w:basedOn w:val="Normal"/>
    <w:semiHidden/>
    <w:rsid w:val="00CC625D"/>
    <w:pPr>
      <w:tabs>
        <w:tab w:val="num" w:pos="1492"/>
      </w:tabs>
      <w:suppressAutoHyphens w:val="0"/>
      <w:kinsoku/>
      <w:overflowPunct/>
      <w:autoSpaceDE/>
      <w:autoSpaceDN/>
      <w:adjustRightInd/>
      <w:snapToGrid/>
      <w:ind w:left="1492" w:hanging="360"/>
    </w:pPr>
    <w:rPr>
      <w:rFonts w:eastAsiaTheme="minorEastAsia"/>
      <w:lang w:val="es-ES" w:eastAsia="es-ES"/>
    </w:rPr>
  </w:style>
  <w:style w:type="character" w:styleId="MachinecrireHTML">
    <w:name w:val="HTML Typewriter"/>
    <w:semiHidden/>
    <w:rsid w:val="00CC625D"/>
    <w:rPr>
      <w:rFonts w:ascii="Courier New" w:hAnsi="Courier New" w:cs="Courier New"/>
      <w:sz w:val="20"/>
      <w:szCs w:val="20"/>
    </w:rPr>
  </w:style>
  <w:style w:type="paragraph" w:styleId="NormalWeb">
    <w:name w:val="Normal (Web)"/>
    <w:basedOn w:val="Normal"/>
    <w:semiHidden/>
    <w:rsid w:val="00CC625D"/>
    <w:pPr>
      <w:suppressAutoHyphens w:val="0"/>
      <w:kinsoku/>
      <w:overflowPunct/>
      <w:autoSpaceDE/>
      <w:autoSpaceDN/>
      <w:adjustRightInd/>
      <w:snapToGrid/>
    </w:pPr>
    <w:rPr>
      <w:rFonts w:eastAsiaTheme="minorEastAsia"/>
      <w:sz w:val="24"/>
      <w:szCs w:val="24"/>
      <w:lang w:val="es-ES" w:eastAsia="es-ES"/>
    </w:rPr>
  </w:style>
  <w:style w:type="character" w:styleId="Numrodeligne">
    <w:name w:val="line number"/>
    <w:basedOn w:val="Policepardfaut"/>
    <w:semiHidden/>
    <w:rsid w:val="00CC625D"/>
  </w:style>
  <w:style w:type="paragraph" w:styleId="Adresseexpditeur">
    <w:name w:val="envelope return"/>
    <w:basedOn w:val="Normal"/>
    <w:semiHidden/>
    <w:rsid w:val="00CC625D"/>
    <w:pPr>
      <w:suppressAutoHyphens w:val="0"/>
      <w:kinsoku/>
      <w:overflowPunct/>
      <w:autoSpaceDE/>
      <w:autoSpaceDN/>
      <w:adjustRightInd/>
      <w:snapToGrid/>
    </w:pPr>
    <w:rPr>
      <w:rFonts w:ascii="Arial" w:eastAsiaTheme="minorEastAsia" w:hAnsi="Arial" w:cs="Arial"/>
      <w:lang w:val="es-ES" w:eastAsia="es-ES"/>
    </w:rPr>
  </w:style>
  <w:style w:type="paragraph" w:styleId="Salutations">
    <w:name w:val="Salutation"/>
    <w:basedOn w:val="Normal"/>
    <w:next w:val="Normal"/>
    <w:link w:val="SalutationsCar"/>
    <w:semiHidden/>
    <w:rsid w:val="00CC625D"/>
    <w:pPr>
      <w:suppressAutoHyphens w:val="0"/>
      <w:kinsoku/>
      <w:overflowPunct/>
      <w:autoSpaceDE/>
      <w:autoSpaceDN/>
      <w:adjustRightInd/>
      <w:snapToGrid/>
    </w:pPr>
    <w:rPr>
      <w:rFonts w:eastAsiaTheme="minorEastAsia"/>
      <w:lang w:val="es-ES" w:eastAsia="es-ES"/>
    </w:rPr>
  </w:style>
  <w:style w:type="character" w:customStyle="1" w:styleId="SalutationsCar">
    <w:name w:val="Salutations Car"/>
    <w:basedOn w:val="Policepardfaut"/>
    <w:link w:val="Salutations"/>
    <w:semiHidden/>
    <w:rsid w:val="00CC625D"/>
    <w:rPr>
      <w:rFonts w:ascii="Times New Roman" w:eastAsiaTheme="minorEastAsia" w:hAnsi="Times New Roman" w:cs="Times New Roman"/>
      <w:sz w:val="20"/>
      <w:szCs w:val="20"/>
      <w:lang w:val="es-ES" w:eastAsia="es-ES"/>
    </w:rPr>
  </w:style>
  <w:style w:type="paragraph" w:styleId="Retraitcorpsdetexte2">
    <w:name w:val="Body Text Indent 2"/>
    <w:basedOn w:val="Normal"/>
    <w:link w:val="Retraitcorpsdetexte2Car"/>
    <w:semiHidden/>
    <w:rsid w:val="00CC625D"/>
    <w:pPr>
      <w:suppressAutoHyphens w:val="0"/>
      <w:kinsoku/>
      <w:overflowPunct/>
      <w:autoSpaceDE/>
      <w:autoSpaceDN/>
      <w:adjustRightInd/>
      <w:snapToGrid/>
      <w:spacing w:after="120" w:line="480" w:lineRule="auto"/>
    </w:pPr>
    <w:rPr>
      <w:rFonts w:eastAsiaTheme="minorEastAsia"/>
      <w:lang w:val="es-ES" w:eastAsia="es-ES"/>
    </w:rPr>
  </w:style>
  <w:style w:type="character" w:customStyle="1" w:styleId="Retraitcorpsdetexte2Car">
    <w:name w:val="Retrait corps de texte 2 Car"/>
    <w:basedOn w:val="Policepardfaut"/>
    <w:link w:val="Retraitcorpsdetexte2"/>
    <w:semiHidden/>
    <w:rsid w:val="00CC625D"/>
    <w:rPr>
      <w:rFonts w:ascii="Times New Roman" w:eastAsiaTheme="minorEastAsia" w:hAnsi="Times New Roman" w:cs="Times New Roman"/>
      <w:sz w:val="20"/>
      <w:szCs w:val="20"/>
      <w:lang w:val="es-ES" w:eastAsia="es-ES"/>
    </w:rPr>
  </w:style>
  <w:style w:type="paragraph" w:styleId="Retraitcorpsdetexte3">
    <w:name w:val="Body Text Indent 3"/>
    <w:basedOn w:val="Normal"/>
    <w:link w:val="Retraitcorpsdetexte3Car"/>
    <w:semiHidden/>
    <w:rsid w:val="00CC625D"/>
    <w:pPr>
      <w:suppressAutoHyphens w:val="0"/>
      <w:kinsoku/>
      <w:overflowPunct/>
      <w:autoSpaceDE/>
      <w:autoSpaceDN/>
      <w:adjustRightInd/>
      <w:snapToGrid/>
      <w:spacing w:after="120"/>
    </w:pPr>
    <w:rPr>
      <w:rFonts w:eastAsiaTheme="minorEastAsia"/>
      <w:sz w:val="16"/>
      <w:szCs w:val="16"/>
      <w:lang w:val="es-ES" w:eastAsia="es-ES"/>
    </w:rPr>
  </w:style>
  <w:style w:type="character" w:customStyle="1" w:styleId="Retraitcorpsdetexte3Car">
    <w:name w:val="Retrait corps de texte 3 Car"/>
    <w:basedOn w:val="Policepardfaut"/>
    <w:link w:val="Retraitcorpsdetexte3"/>
    <w:semiHidden/>
    <w:rsid w:val="00CC625D"/>
    <w:rPr>
      <w:rFonts w:ascii="Times New Roman" w:eastAsiaTheme="minorEastAsia" w:hAnsi="Times New Roman" w:cs="Times New Roman"/>
      <w:sz w:val="16"/>
      <w:szCs w:val="16"/>
      <w:lang w:val="es-ES" w:eastAsia="es-ES"/>
    </w:rPr>
  </w:style>
  <w:style w:type="paragraph" w:styleId="Retraitcorpsdetexte">
    <w:name w:val="Body Text Indent"/>
    <w:basedOn w:val="Normal"/>
    <w:link w:val="RetraitcorpsdetexteCar"/>
    <w:semiHidden/>
    <w:rsid w:val="00CC625D"/>
    <w:pPr>
      <w:suppressAutoHyphens w:val="0"/>
      <w:kinsoku/>
      <w:overflowPunct/>
      <w:autoSpaceDE/>
      <w:autoSpaceDN/>
      <w:adjustRightInd/>
      <w:snapToGrid/>
      <w:spacing w:after="120"/>
    </w:pPr>
    <w:rPr>
      <w:rFonts w:eastAsiaTheme="minorEastAsia"/>
      <w:lang w:val="es-ES" w:eastAsia="es-ES"/>
    </w:rPr>
  </w:style>
  <w:style w:type="character" w:customStyle="1" w:styleId="RetraitcorpsdetexteCar">
    <w:name w:val="Retrait corps de texte Car"/>
    <w:basedOn w:val="Policepardfaut"/>
    <w:link w:val="Retraitcorpsdetexte"/>
    <w:semiHidden/>
    <w:rsid w:val="00CC625D"/>
    <w:rPr>
      <w:rFonts w:ascii="Times New Roman" w:eastAsiaTheme="minorEastAsia" w:hAnsi="Times New Roman" w:cs="Times New Roman"/>
      <w:sz w:val="20"/>
      <w:szCs w:val="20"/>
      <w:lang w:val="es-ES" w:eastAsia="es-ES"/>
    </w:rPr>
  </w:style>
  <w:style w:type="paragraph" w:styleId="Retraitnormal">
    <w:name w:val="Normal Indent"/>
    <w:basedOn w:val="Normal"/>
    <w:semiHidden/>
    <w:rsid w:val="00CC625D"/>
    <w:pPr>
      <w:suppressAutoHyphens w:val="0"/>
      <w:kinsoku/>
      <w:overflowPunct/>
      <w:autoSpaceDE/>
      <w:autoSpaceDN/>
      <w:adjustRightInd/>
      <w:snapToGrid/>
    </w:pPr>
    <w:rPr>
      <w:rFonts w:eastAsiaTheme="minorEastAsia"/>
      <w:lang w:val="es-ES" w:eastAsia="es-ES"/>
    </w:rPr>
  </w:style>
  <w:style w:type="table" w:styleId="Tableausimple1">
    <w:name w:val="Table Simple 1"/>
    <w:basedOn w:val="TableauNormal"/>
    <w:semiHidden/>
    <w:rsid w:val="00CC625D"/>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CC625D"/>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CC625D"/>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CC625D"/>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CC625D"/>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CC625D"/>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CC625D"/>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CC625D"/>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CC625D"/>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CC625D"/>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CC625D"/>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CC625D"/>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CC625D"/>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CC625D"/>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CC625D"/>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CC625D"/>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CC625D"/>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CC625D"/>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CC625D"/>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CC625D"/>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CC625D"/>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CC625D"/>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CC625D"/>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CC625D"/>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CC625D"/>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CC625D"/>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CC625D"/>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CC625D"/>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CC625D"/>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CC625D"/>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CC625D"/>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CC625D"/>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CC625D"/>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CC625D"/>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CC625D"/>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CC625D"/>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CC625D"/>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CC625D"/>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CC625D"/>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CC625D"/>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CC625D"/>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CC625D"/>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CC625D"/>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CC625D"/>
    <w:rPr>
      <w:rFonts w:ascii="Courier New" w:hAnsi="Courier New" w:cs="Courier New"/>
      <w:sz w:val="20"/>
      <w:szCs w:val="20"/>
    </w:rPr>
  </w:style>
  <w:style w:type="paragraph" w:styleId="Normalcentr">
    <w:name w:val="Block Text"/>
    <w:basedOn w:val="Normal"/>
    <w:semiHidden/>
    <w:rsid w:val="00CC625D"/>
    <w:pPr>
      <w:suppressAutoHyphens w:val="0"/>
      <w:kinsoku/>
      <w:overflowPunct/>
      <w:autoSpaceDE/>
      <w:autoSpaceDN/>
      <w:adjustRightInd/>
      <w:snapToGrid/>
      <w:spacing w:after="120"/>
    </w:pPr>
    <w:rPr>
      <w:rFonts w:eastAsiaTheme="minorEastAsia"/>
      <w:lang w:val="es-ES" w:eastAsia="es-ES"/>
    </w:rPr>
  </w:style>
  <w:style w:type="character" w:styleId="lev">
    <w:name w:val="Strong"/>
    <w:qFormat/>
    <w:rsid w:val="00CC625D"/>
    <w:rPr>
      <w:b/>
      <w:bCs/>
    </w:rPr>
  </w:style>
  <w:style w:type="paragraph" w:styleId="Corpsdetexte">
    <w:name w:val="Body Text"/>
    <w:basedOn w:val="Normal"/>
    <w:link w:val="CorpsdetexteCar"/>
    <w:semiHidden/>
    <w:rsid w:val="00CC625D"/>
    <w:pPr>
      <w:suppressAutoHyphens w:val="0"/>
      <w:kinsoku/>
      <w:overflowPunct/>
      <w:autoSpaceDE/>
      <w:autoSpaceDN/>
      <w:adjustRightInd/>
      <w:snapToGrid/>
      <w:spacing w:after="120"/>
    </w:pPr>
    <w:rPr>
      <w:rFonts w:eastAsiaTheme="minorEastAsia"/>
      <w:lang w:val="es-ES" w:eastAsia="es-ES"/>
    </w:rPr>
  </w:style>
  <w:style w:type="character" w:customStyle="1" w:styleId="CorpsdetexteCar">
    <w:name w:val="Corps de texte Car"/>
    <w:basedOn w:val="Policepardfaut"/>
    <w:link w:val="Corpsdetexte"/>
    <w:semiHidden/>
    <w:rsid w:val="00CC625D"/>
    <w:rPr>
      <w:rFonts w:ascii="Times New Roman" w:eastAsiaTheme="minorEastAsia" w:hAnsi="Times New Roman" w:cs="Times New Roman"/>
      <w:sz w:val="20"/>
      <w:szCs w:val="20"/>
      <w:lang w:val="es-ES" w:eastAsia="es-ES"/>
    </w:rPr>
  </w:style>
  <w:style w:type="paragraph" w:styleId="Corpsdetexte2">
    <w:name w:val="Body Text 2"/>
    <w:basedOn w:val="Normal"/>
    <w:link w:val="Corpsdetexte2Car"/>
    <w:semiHidden/>
    <w:rsid w:val="00CC625D"/>
    <w:pPr>
      <w:suppressAutoHyphens w:val="0"/>
      <w:kinsoku/>
      <w:overflowPunct/>
      <w:autoSpaceDE/>
      <w:autoSpaceDN/>
      <w:adjustRightInd/>
      <w:snapToGrid/>
      <w:spacing w:after="120" w:line="480" w:lineRule="auto"/>
    </w:pPr>
    <w:rPr>
      <w:rFonts w:eastAsiaTheme="minorEastAsia"/>
      <w:lang w:val="es-ES" w:eastAsia="es-ES"/>
    </w:rPr>
  </w:style>
  <w:style w:type="character" w:customStyle="1" w:styleId="Corpsdetexte2Car">
    <w:name w:val="Corps de texte 2 Car"/>
    <w:basedOn w:val="Policepardfaut"/>
    <w:link w:val="Corpsdetexte2"/>
    <w:semiHidden/>
    <w:rsid w:val="00CC625D"/>
    <w:rPr>
      <w:rFonts w:ascii="Times New Roman" w:eastAsiaTheme="minorEastAsia" w:hAnsi="Times New Roman" w:cs="Times New Roman"/>
      <w:sz w:val="20"/>
      <w:szCs w:val="20"/>
      <w:lang w:val="es-ES" w:eastAsia="es-ES"/>
    </w:rPr>
  </w:style>
  <w:style w:type="paragraph" w:styleId="Corpsdetexte3">
    <w:name w:val="Body Text 3"/>
    <w:basedOn w:val="Normal"/>
    <w:link w:val="Corpsdetexte3Car"/>
    <w:semiHidden/>
    <w:rsid w:val="00CC625D"/>
    <w:pPr>
      <w:suppressAutoHyphens w:val="0"/>
      <w:kinsoku/>
      <w:overflowPunct/>
      <w:autoSpaceDE/>
      <w:autoSpaceDN/>
      <w:adjustRightInd/>
      <w:snapToGrid/>
      <w:spacing w:after="120"/>
    </w:pPr>
    <w:rPr>
      <w:rFonts w:eastAsiaTheme="minorEastAsia"/>
      <w:sz w:val="16"/>
      <w:szCs w:val="16"/>
      <w:lang w:val="es-ES" w:eastAsia="es-ES"/>
    </w:rPr>
  </w:style>
  <w:style w:type="character" w:customStyle="1" w:styleId="Corpsdetexte3Car">
    <w:name w:val="Corps de texte 3 Car"/>
    <w:basedOn w:val="Policepardfaut"/>
    <w:link w:val="Corpsdetexte3"/>
    <w:semiHidden/>
    <w:rsid w:val="00CC625D"/>
    <w:rPr>
      <w:rFonts w:ascii="Times New Roman" w:eastAsiaTheme="minorEastAsia" w:hAnsi="Times New Roman" w:cs="Times New Roman"/>
      <w:sz w:val="16"/>
      <w:szCs w:val="16"/>
      <w:lang w:val="es-ES" w:eastAsia="es-ES"/>
    </w:rPr>
  </w:style>
  <w:style w:type="paragraph" w:styleId="Retrait1religne">
    <w:name w:val="Body Text First Indent"/>
    <w:basedOn w:val="Corpsdetexte"/>
    <w:link w:val="Retrait1religneCar"/>
    <w:semiHidden/>
    <w:rsid w:val="00CC625D"/>
    <w:pPr>
      <w:ind w:firstLine="210"/>
    </w:pPr>
  </w:style>
  <w:style w:type="character" w:customStyle="1" w:styleId="Retrait1religneCar">
    <w:name w:val="Retrait 1re ligne Car"/>
    <w:basedOn w:val="CorpsdetexteCar"/>
    <w:link w:val="Retrait1religne"/>
    <w:semiHidden/>
    <w:rsid w:val="00CC625D"/>
    <w:rPr>
      <w:rFonts w:ascii="Times New Roman" w:eastAsiaTheme="minorEastAsia"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CC625D"/>
    <w:pPr>
      <w:ind w:firstLine="210"/>
    </w:pPr>
  </w:style>
  <w:style w:type="character" w:customStyle="1" w:styleId="Retraitcorpset1religCar">
    <w:name w:val="Retrait corps et 1re lig. Car"/>
    <w:basedOn w:val="RetraitcorpsdetexteCar"/>
    <w:link w:val="Retraitcorpset1relig"/>
    <w:semiHidden/>
    <w:rsid w:val="00CC625D"/>
    <w:rPr>
      <w:rFonts w:ascii="Times New Roman" w:eastAsiaTheme="minorEastAsia" w:hAnsi="Times New Roman" w:cs="Times New Roman"/>
      <w:sz w:val="20"/>
      <w:szCs w:val="20"/>
      <w:lang w:val="es-ES" w:eastAsia="es-ES"/>
    </w:rPr>
  </w:style>
  <w:style w:type="paragraph" w:styleId="Textebrut">
    <w:name w:val="Plain Text"/>
    <w:basedOn w:val="Normal"/>
    <w:link w:val="TextebrutCar"/>
    <w:semiHidden/>
    <w:rsid w:val="00CC625D"/>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TextebrutCar">
    <w:name w:val="Texte brut Car"/>
    <w:basedOn w:val="Policepardfaut"/>
    <w:link w:val="Textebrut"/>
    <w:semiHidden/>
    <w:rsid w:val="00CC625D"/>
    <w:rPr>
      <w:rFonts w:ascii="Courier New" w:eastAsiaTheme="minorEastAsia" w:hAnsi="Courier New" w:cs="Courier New"/>
      <w:sz w:val="20"/>
      <w:szCs w:val="20"/>
      <w:lang w:val="es-ES" w:eastAsia="es-ES"/>
    </w:rPr>
  </w:style>
  <w:style w:type="character" w:styleId="VariableHTML">
    <w:name w:val="HTML Variable"/>
    <w:semiHidden/>
    <w:rsid w:val="00CC625D"/>
    <w:rPr>
      <w:i/>
      <w:iCs/>
    </w:rPr>
  </w:style>
  <w:style w:type="table" w:customStyle="1" w:styleId="Tablaconcuadrcula1">
    <w:name w:val="Tabla con cuadrícula1"/>
    <w:basedOn w:val="TableauNormal"/>
    <w:rsid w:val="00CC625D"/>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UnresolvedMention1">
    <w:name w:val="Unresolved Mention1"/>
    <w:basedOn w:val="Policepardfaut"/>
    <w:uiPriority w:val="99"/>
    <w:semiHidden/>
    <w:unhideWhenUsed/>
    <w:rsid w:val="00CC625D"/>
    <w:rPr>
      <w:color w:val="605E5C"/>
      <w:shd w:val="clear" w:color="auto" w:fill="E1DFDD"/>
    </w:rPr>
  </w:style>
  <w:style w:type="character" w:customStyle="1" w:styleId="ParagraphedelisteCar">
    <w:name w:val="Paragraphe de liste Car"/>
    <w:aliases w:val="Dot pt Car,F5 List Paragraph Car,List Paragraph Char Char Char Car,Indicator Text Car,Numbered Para 1 Car,Bullet 1 Car,Bullet Points Car,List Paragraph2 Car,MAIN CONTENT Car,Normal numbered Car,List Paragraph1 Car"/>
    <w:link w:val="Paragraphedeliste"/>
    <w:uiPriority w:val="34"/>
    <w:qFormat/>
    <w:locked/>
    <w:rsid w:val="00CC625D"/>
    <w:rPr>
      <w:rFonts w:ascii="Times New Roman" w:eastAsiaTheme="minorHAnsi" w:hAnsi="Times New Roman" w:cs="Times New Roman"/>
      <w:sz w:val="20"/>
      <w:szCs w:val="20"/>
      <w:lang w:eastAsia="en-US"/>
    </w:rPr>
  </w:style>
  <w:style w:type="character" w:styleId="Marquedecommentaire">
    <w:name w:val="annotation reference"/>
    <w:basedOn w:val="Policepardfaut"/>
    <w:semiHidden/>
    <w:unhideWhenUsed/>
    <w:rsid w:val="00CC625D"/>
    <w:rPr>
      <w:sz w:val="16"/>
      <w:szCs w:val="16"/>
    </w:rPr>
  </w:style>
  <w:style w:type="paragraph" w:styleId="Commentaire">
    <w:name w:val="annotation text"/>
    <w:basedOn w:val="Normal"/>
    <w:link w:val="CommentaireCar"/>
    <w:unhideWhenUsed/>
    <w:rsid w:val="00CC625D"/>
    <w:pPr>
      <w:suppressAutoHyphens w:val="0"/>
      <w:kinsoku/>
      <w:overflowPunct/>
      <w:autoSpaceDE/>
      <w:autoSpaceDN/>
      <w:adjustRightInd/>
      <w:snapToGrid/>
      <w:spacing w:line="240" w:lineRule="auto"/>
    </w:pPr>
    <w:rPr>
      <w:rFonts w:eastAsia="Times New Roman"/>
      <w:lang w:val="es-ES" w:eastAsia="es-ES"/>
    </w:rPr>
  </w:style>
  <w:style w:type="character" w:customStyle="1" w:styleId="CommentaireCar">
    <w:name w:val="Commentaire Car"/>
    <w:basedOn w:val="Policepardfaut"/>
    <w:link w:val="Commentaire"/>
    <w:rsid w:val="00CC625D"/>
    <w:rPr>
      <w:rFonts w:ascii="Times New Roman" w:hAnsi="Times New Roman" w:cs="Times New Roman"/>
      <w:sz w:val="20"/>
      <w:szCs w:val="20"/>
      <w:lang w:val="es-ES" w:eastAsia="es-ES"/>
    </w:rPr>
  </w:style>
  <w:style w:type="paragraph" w:styleId="Lgende">
    <w:name w:val="caption"/>
    <w:basedOn w:val="Normal"/>
    <w:next w:val="Normal"/>
    <w:uiPriority w:val="35"/>
    <w:unhideWhenUsed/>
    <w:qFormat/>
    <w:rsid w:val="00CC625D"/>
    <w:pPr>
      <w:suppressAutoHyphens w:val="0"/>
      <w:kinsoku/>
      <w:overflowPunct/>
      <w:autoSpaceDE/>
      <w:autoSpaceDN/>
      <w:adjustRightInd/>
      <w:snapToGrid/>
      <w:spacing w:after="200" w:line="240" w:lineRule="auto"/>
      <w:jc w:val="both"/>
    </w:pPr>
    <w:rPr>
      <w:rFonts w:cstheme="minorBidi"/>
      <w:i/>
      <w:iCs/>
      <w:color w:val="1F497D" w:themeColor="text2"/>
      <w:sz w:val="18"/>
      <w:szCs w:val="18"/>
      <w:lang w:val="es-HN"/>
    </w:rPr>
  </w:style>
  <w:style w:type="table" w:customStyle="1" w:styleId="TableauGrille4-Accentuation51">
    <w:name w:val="Tableau Grille 4 - Accentuation 51"/>
    <w:basedOn w:val="TableauNormal"/>
    <w:uiPriority w:val="49"/>
    <w:rsid w:val="00CC625D"/>
    <w:pPr>
      <w:spacing w:after="0" w:line="240" w:lineRule="auto"/>
    </w:pPr>
    <w:rPr>
      <w:rFonts w:eastAsiaTheme="minorHAnsi"/>
      <w:lang w:val="es-MX"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En-ttedetabledesmatires">
    <w:name w:val="TOC Heading"/>
    <w:basedOn w:val="Titre1"/>
    <w:next w:val="Normal"/>
    <w:uiPriority w:val="39"/>
    <w:unhideWhenUsed/>
    <w:qFormat/>
    <w:rsid w:val="00CC625D"/>
    <w:pPr>
      <w:numPr>
        <w:numId w:val="0"/>
      </w:numPr>
      <w:tabs>
        <w:tab w:val="clear" w:pos="2268"/>
        <w:tab w:val="clear" w:pos="2835"/>
      </w:tabs>
      <w:suppressAutoHyphens w:val="0"/>
      <w:kinsoku/>
      <w:overflowPunct/>
      <w:autoSpaceDE/>
      <w:autoSpaceDN/>
      <w:adjustRightInd/>
      <w:snapToGrid/>
      <w:spacing w:before="240" w:line="259" w:lineRule="auto"/>
      <w:outlineLvl w:val="9"/>
    </w:pPr>
    <w:rPr>
      <w:rFonts w:asciiTheme="majorHAnsi" w:eastAsiaTheme="majorEastAsia" w:hAnsiTheme="majorHAnsi" w:cstheme="majorBidi"/>
      <w:color w:val="365F91" w:themeColor="accent1" w:themeShade="BF"/>
      <w:sz w:val="32"/>
      <w:szCs w:val="32"/>
      <w:lang w:val="es-HN" w:eastAsia="es-HN"/>
    </w:rPr>
  </w:style>
  <w:style w:type="paragraph" w:styleId="TM1">
    <w:name w:val="toc 1"/>
    <w:basedOn w:val="Normal"/>
    <w:next w:val="Normal"/>
    <w:autoRedefine/>
    <w:uiPriority w:val="39"/>
    <w:unhideWhenUsed/>
    <w:rsid w:val="00CC625D"/>
    <w:pPr>
      <w:suppressAutoHyphens w:val="0"/>
      <w:kinsoku/>
      <w:overflowPunct/>
      <w:autoSpaceDE/>
      <w:autoSpaceDN/>
      <w:adjustRightInd/>
      <w:snapToGrid/>
      <w:spacing w:after="100" w:line="360" w:lineRule="auto"/>
      <w:jc w:val="both"/>
    </w:pPr>
    <w:rPr>
      <w:rFonts w:cstheme="minorBidi"/>
      <w:sz w:val="24"/>
      <w:szCs w:val="22"/>
      <w:lang w:val="es-HN"/>
    </w:rPr>
  </w:style>
  <w:style w:type="paragraph" w:styleId="TM2">
    <w:name w:val="toc 2"/>
    <w:basedOn w:val="Normal"/>
    <w:next w:val="Normal"/>
    <w:autoRedefine/>
    <w:uiPriority w:val="39"/>
    <w:unhideWhenUsed/>
    <w:rsid w:val="00CC625D"/>
    <w:pPr>
      <w:suppressAutoHyphens w:val="0"/>
      <w:kinsoku/>
      <w:overflowPunct/>
      <w:autoSpaceDE/>
      <w:autoSpaceDN/>
      <w:adjustRightInd/>
      <w:snapToGrid/>
      <w:spacing w:after="100" w:line="360" w:lineRule="auto"/>
      <w:jc w:val="both"/>
    </w:pPr>
    <w:rPr>
      <w:rFonts w:cstheme="minorBidi"/>
      <w:sz w:val="24"/>
      <w:szCs w:val="22"/>
      <w:lang w:val="es-HN"/>
    </w:rPr>
  </w:style>
  <w:style w:type="paragraph" w:styleId="TM3">
    <w:name w:val="toc 3"/>
    <w:basedOn w:val="Normal"/>
    <w:next w:val="Normal"/>
    <w:autoRedefine/>
    <w:uiPriority w:val="39"/>
    <w:unhideWhenUsed/>
    <w:rsid w:val="00CC625D"/>
    <w:pPr>
      <w:suppressAutoHyphens w:val="0"/>
      <w:kinsoku/>
      <w:overflowPunct/>
      <w:autoSpaceDE/>
      <w:autoSpaceDN/>
      <w:adjustRightInd/>
      <w:snapToGrid/>
      <w:spacing w:after="100" w:line="360" w:lineRule="auto"/>
      <w:jc w:val="both"/>
    </w:pPr>
    <w:rPr>
      <w:rFonts w:cstheme="minorBidi"/>
      <w:sz w:val="24"/>
      <w:szCs w:val="22"/>
      <w:lang w:val="es-HN"/>
    </w:rPr>
  </w:style>
  <w:style w:type="paragraph" w:styleId="Rvision">
    <w:name w:val="Revision"/>
    <w:hidden/>
    <w:uiPriority w:val="99"/>
    <w:semiHidden/>
    <w:rsid w:val="00CC625D"/>
    <w:pPr>
      <w:spacing w:after="0" w:line="240" w:lineRule="auto"/>
    </w:pPr>
    <w:rPr>
      <w:rFonts w:ascii="Times New Roman" w:eastAsiaTheme="minorHAnsi" w:hAnsi="Times New Roman"/>
      <w:sz w:val="24"/>
      <w:lang w:val="es-HN" w:eastAsia="en-US"/>
    </w:rPr>
  </w:style>
  <w:style w:type="character" w:customStyle="1" w:styleId="HeaderChar1">
    <w:name w:val="Header Char1"/>
    <w:basedOn w:val="Policepardfaut"/>
    <w:uiPriority w:val="99"/>
    <w:semiHidden/>
    <w:rsid w:val="00CC625D"/>
    <w:rPr>
      <w:rFonts w:ascii="Times New Roman" w:hAnsi="Times New Roman"/>
      <w:sz w:val="24"/>
    </w:rPr>
  </w:style>
  <w:style w:type="character" w:customStyle="1" w:styleId="FooterChar1">
    <w:name w:val="Footer Char1"/>
    <w:basedOn w:val="Policepardfaut"/>
    <w:uiPriority w:val="99"/>
    <w:semiHidden/>
    <w:rsid w:val="00CC625D"/>
    <w:rPr>
      <w:rFonts w:ascii="Times New Roman" w:hAnsi="Times New Roman"/>
      <w:sz w:val="24"/>
    </w:rPr>
  </w:style>
  <w:style w:type="paragraph" w:styleId="Objetducommentaire">
    <w:name w:val="annotation subject"/>
    <w:basedOn w:val="Commentaire"/>
    <w:next w:val="Commentaire"/>
    <w:link w:val="ObjetducommentaireCar"/>
    <w:uiPriority w:val="99"/>
    <w:semiHidden/>
    <w:unhideWhenUsed/>
    <w:rsid w:val="00CC625D"/>
    <w:pPr>
      <w:spacing w:after="160"/>
      <w:jc w:val="both"/>
    </w:pPr>
    <w:rPr>
      <w:rFonts w:eastAsiaTheme="minorHAnsi" w:cstheme="minorBidi"/>
      <w:b/>
      <w:bCs/>
      <w:lang w:val="es-HN" w:eastAsia="en-US"/>
    </w:rPr>
  </w:style>
  <w:style w:type="character" w:customStyle="1" w:styleId="ObjetducommentaireCar">
    <w:name w:val="Objet du commentaire Car"/>
    <w:basedOn w:val="CommentaireCar"/>
    <w:link w:val="Objetducommentaire"/>
    <w:uiPriority w:val="99"/>
    <w:semiHidden/>
    <w:rsid w:val="00CC625D"/>
    <w:rPr>
      <w:rFonts w:ascii="Times New Roman" w:eastAsiaTheme="minorHAnsi" w:hAnsi="Times New Roman" w:cs="Times New Roman"/>
      <w:b/>
      <w:bCs/>
      <w:sz w:val="20"/>
      <w:szCs w:val="20"/>
      <w:lang w:val="es-HN" w:eastAsia="en-US"/>
    </w:rPr>
  </w:style>
  <w:style w:type="paragraph" w:styleId="Sansinterligne">
    <w:name w:val="No Spacing"/>
    <w:link w:val="SansinterligneCar"/>
    <w:uiPriority w:val="1"/>
    <w:qFormat/>
    <w:rsid w:val="00CC625D"/>
    <w:pPr>
      <w:spacing w:after="0" w:line="240" w:lineRule="auto"/>
    </w:pPr>
    <w:rPr>
      <w:rFonts w:eastAsiaTheme="minorEastAsia"/>
      <w:lang w:val="en-US" w:eastAsia="en-US"/>
    </w:rPr>
  </w:style>
  <w:style w:type="character" w:customStyle="1" w:styleId="SansinterligneCar">
    <w:name w:val="Sans interligne Car"/>
    <w:basedOn w:val="Policepardfaut"/>
    <w:link w:val="Sansinterligne"/>
    <w:uiPriority w:val="1"/>
    <w:rsid w:val="00CC625D"/>
    <w:rPr>
      <w:rFonts w:eastAsiaTheme="minorEastAsia"/>
      <w:lang w:val="en-US" w:eastAsia="en-US"/>
    </w:rPr>
  </w:style>
  <w:style w:type="character" w:customStyle="1" w:styleId="Mentionnonrsolue1">
    <w:name w:val="Mention non résolue1"/>
    <w:basedOn w:val="Policepardfaut"/>
    <w:uiPriority w:val="99"/>
    <w:semiHidden/>
    <w:unhideWhenUsed/>
    <w:rsid w:val="00CC625D"/>
    <w:rPr>
      <w:color w:val="605E5C"/>
      <w:shd w:val="clear" w:color="auto" w:fill="E1DFDD"/>
    </w:rPr>
  </w:style>
  <w:style w:type="character" w:styleId="Mentionnonrsolue">
    <w:name w:val="Unresolved Mention"/>
    <w:basedOn w:val="Policepardfaut"/>
    <w:uiPriority w:val="99"/>
    <w:semiHidden/>
    <w:unhideWhenUsed/>
    <w:rsid w:val="00CC62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sedh.gob.hn/noticias3/737-profesionales-de-la-comunicacion-del-departamento-de-santa-barbara-conocen-a-cerca-de-la-naturaleza-y-objetivo-de-la-ley-de-proteccion-a-periodistas-y-comunicadores-sociales" TargetMode="External"/><Relationship Id="rId18" Type="http://schemas.openxmlformats.org/officeDocument/2006/relationships/hyperlink" Target="http://www.aecid.hn/sitio/index.php/menu-noticias-externo/732-ciclo-de-conferencias-en-el-marco-de-la-semana-del-migrante" TargetMode="External"/><Relationship Id="rId26" Type="http://schemas.openxmlformats.org/officeDocument/2006/relationships/hyperlink" Target="https://www.ceniss.gob.hn/actualidad/capseducsiamir.html" TargetMode="External"/><Relationship Id="rId39" Type="http://schemas.openxmlformats.org/officeDocument/2006/relationships/hyperlink" Target="https://portalunico.iaip.gob.hn/portal/ver_documento.php?uid=MTEyMDA2MDg5MzQ3NjM0ODcxMjQ2MTk4NzIzNDI=" TargetMode="External"/><Relationship Id="rId3" Type="http://schemas.openxmlformats.org/officeDocument/2006/relationships/hyperlink" Target="https://utsan.scgg.gob.hn/endesa/" TargetMode="External"/><Relationship Id="rId21" Type="http://schemas.openxmlformats.org/officeDocument/2006/relationships/hyperlink" Target="https://bit.ly/3r0jIhb" TargetMode="External"/><Relationship Id="rId34" Type="http://schemas.openxmlformats.org/officeDocument/2006/relationships/hyperlink" Target="https://sreci.hn/Capacitan-en-temas-financieros-a-migrantes-hondurenos" TargetMode="External"/><Relationship Id="rId42" Type="http://schemas.openxmlformats.org/officeDocument/2006/relationships/hyperlink" Target="https://www.sedh.gob.hn/noticias3/875-personal-tecnico-de-la-sedh-son-capacitados-en-el-tema-explotacion-sexual-trata-y-violencia-contra-las-mujeres-y-las-ninas" TargetMode="External"/><Relationship Id="rId47" Type="http://schemas.openxmlformats.org/officeDocument/2006/relationships/hyperlink" Target="https://www.mp.hn/publicaciones/fiscales-generales-de-honduras-y-colombia-se-reunen-en-tegucigalpa-para-estrechar-lazos-de-cooperacion-y-asistencia/" TargetMode="External"/><Relationship Id="rId50" Type="http://schemas.openxmlformats.org/officeDocument/2006/relationships/hyperlink" Target="https://www.sedh.gob.hn/noticias3/178-la-secretaria-de-derechos-humanos-comparte-sus-experiencias-a-nivel-regional" TargetMode="External"/><Relationship Id="rId7" Type="http://schemas.openxmlformats.org/officeDocument/2006/relationships/hyperlink" Target="https://publications.iom.int/system/files/pdf/mp-_honduras-2019-es.pdf" TargetMode="External"/><Relationship Id="rId12" Type="http://schemas.openxmlformats.org/officeDocument/2006/relationships/hyperlink" Target="https://www.sedh.gob.hn/noticias3/515-en-jornadas-de-socializacion-periodistas-de-distintas-zonas-del-pais-han-conocido-la-ley-de-proteccion" TargetMode="External"/><Relationship Id="rId17" Type="http://schemas.openxmlformats.org/officeDocument/2006/relationships/hyperlink" Target="https://pavdh.sedh.gob.hn/" TargetMode="External"/><Relationship Id="rId25" Type="http://schemas.openxmlformats.org/officeDocument/2006/relationships/hyperlink" Target="http://www.trabajo.gob.hn/ptte/trabajadores/" TargetMode="External"/><Relationship Id="rId33" Type="http://schemas.openxmlformats.org/officeDocument/2006/relationships/hyperlink" Target="https://www.ceniss.gob.hn/actualidad/guiasfrontera.html" TargetMode="External"/><Relationship Id="rId38" Type="http://schemas.openxmlformats.org/officeDocument/2006/relationships/hyperlink" Target="https://cicesct.gob.hn/wp-content/uploads/2021/09/Informe-Nacional-de-Acciones-2019.pdf" TargetMode="External"/><Relationship Id="rId46" Type="http://schemas.openxmlformats.org/officeDocument/2006/relationships/hyperlink" Target="https://cicesct.gob.hn/informes-anuales/" TargetMode="External"/><Relationship Id="rId2" Type="http://schemas.openxmlformats.org/officeDocument/2006/relationships/hyperlink" Target="https://dinaf.gob.hn/2021/09/04/aprueban-hoja-de-ruta-para-la-eliminacion-del-trabajo-infantil-2021-2025-en-honduras/" TargetMode="External"/><Relationship Id="rId16" Type="http://schemas.openxmlformats.org/officeDocument/2006/relationships/hyperlink" Target="https://www.sedh.gob.hn/noticias3/1086-estado-de-honduras-se-prepara-para-sustentar-su-segundo-examen-periodico-ante-el-comite-de-proteccion-de-todos-los-trabajadores-migratorios-y-de-sus-familiares" TargetMode="External"/><Relationship Id="rId20" Type="http://schemas.openxmlformats.org/officeDocument/2006/relationships/hyperlink" Target="https://bit.ly/3hrntsX" TargetMode="External"/><Relationship Id="rId29" Type="http://schemas.openxmlformats.org/officeDocument/2006/relationships/hyperlink" Target="https://www.ine.gob.hn/V3/cifras-de-pais/" TargetMode="External"/><Relationship Id="rId41" Type="http://schemas.openxmlformats.org/officeDocument/2006/relationships/hyperlink" Target="https://www.programamesoamerica.iom.int/es/noticia/la-oim-capacita-mas-de-200-funcionarios-de-comites-locales-contra-la-trata-de-personas-en" TargetMode="External"/><Relationship Id="rId1" Type="http://schemas.openxmlformats.org/officeDocument/2006/relationships/hyperlink" Target="https://bit.ly/3mc4XWK" TargetMode="External"/><Relationship Id="rId6" Type="http://schemas.openxmlformats.org/officeDocument/2006/relationships/hyperlink" Target="https://www.sefin.gob.hn/formulacion-y-aprobacion/" TargetMode="External"/><Relationship Id="rId11" Type="http://schemas.openxmlformats.org/officeDocument/2006/relationships/hyperlink" Target="https://conmigho.hn/cantidad-de-atenciones/" TargetMode="External"/><Relationship Id="rId24" Type="http://schemas.openxmlformats.org/officeDocument/2006/relationships/hyperlink" Target="https://portalunico.iaip.gob.hn/portal/ver_documento.php?uid=NjkzNjcwODkzNDc2MzQ4NzEyNDYxOTg3MjM0Mg==" TargetMode="External"/><Relationship Id="rId32" Type="http://schemas.openxmlformats.org/officeDocument/2006/relationships/hyperlink" Target="https://1drv.ms/w/s!AgOlo0tGMcbyhBbSb7FB2EosEcZf" TargetMode="External"/><Relationship Id="rId37" Type="http://schemas.openxmlformats.org/officeDocument/2006/relationships/hyperlink" Target="https://cicesct.gob.hn/wp-content/uploads/2021/09/Informe-Nacional-de-Acciones-2018.pdf" TargetMode="External"/><Relationship Id="rId40" Type="http://schemas.openxmlformats.org/officeDocument/2006/relationships/hyperlink" Target="https://www.sedh.gob.hn/noticias3/69-cicesct-instruye-funcionarios-del-inm-para-identificar-victimas-de-trata-de-personas" TargetMode="External"/><Relationship Id="rId45" Type="http://schemas.openxmlformats.org/officeDocument/2006/relationships/hyperlink" Target="https://www.mp.hn/publicaciones/ministerio-publico-y-naciones-unidas-coordinan-trabajo-para-fortalecer-la-investigacion-en-delitos-de-trata-de-personas/" TargetMode="External"/><Relationship Id="rId5" Type="http://schemas.openxmlformats.org/officeDocument/2006/relationships/hyperlink" Target="https://www.sefin.gob.hn/liquidacion-presupuestaria/" TargetMode="External"/><Relationship Id="rId15" Type="http://schemas.openxmlformats.org/officeDocument/2006/relationships/hyperlink" Target="https://www.programamesoamerica.iom.int/es/Honduras-culmina-diplomado-migracion-desarrollo" TargetMode="External"/><Relationship Id="rId23" Type="http://schemas.openxmlformats.org/officeDocument/2006/relationships/hyperlink" Target="https://conmigho.hn/servicios-de-proteccion/" TargetMode="External"/><Relationship Id="rId28" Type="http://schemas.openxmlformats.org/officeDocument/2006/relationships/hyperlink" Target="https://www.bch.hn/estadisticos/GIE/LIBMemoria/Memoria%20Anual%202017.pdf" TargetMode="External"/><Relationship Id="rId36" Type="http://schemas.openxmlformats.org/officeDocument/2006/relationships/hyperlink" Target="https://cicesct.gob.hn/wp-content/uploads/2021/09/Informe-Nacional-de-Acciones-2017.pdf" TargetMode="External"/><Relationship Id="rId49" Type="http://schemas.openxmlformats.org/officeDocument/2006/relationships/hyperlink" Target="https://www.sedh.gob.hn/noticias3/217-sedh-continua-impartiendo-curso-especializado-en-derechos-humanos-para-servidoras-y-servidores-estatales" TargetMode="External"/><Relationship Id="rId10" Type="http://schemas.openxmlformats.org/officeDocument/2006/relationships/hyperlink" Target="https://conmigho.hn/numeros-telefonicos-alho-voz/" TargetMode="External"/><Relationship Id="rId19" Type="http://schemas.openxmlformats.org/officeDocument/2006/relationships/hyperlink" Target="https://bit.ly/3htU3KT" TargetMode="External"/><Relationship Id="rId31" Type="http://schemas.openxmlformats.org/officeDocument/2006/relationships/hyperlink" Target="https://www.bch.hn/acerca-del-bch/fideicomiso" TargetMode="External"/><Relationship Id="rId44" Type="http://schemas.openxmlformats.org/officeDocument/2006/relationships/hyperlink" Target="https://www.mp.hn/publicaciones/fiscales-e-investigadores-se-capacitan-en-torno-al-ciberdelito-contra-la-infancia/" TargetMode="External"/><Relationship Id="rId52" Type="http://schemas.openxmlformats.org/officeDocument/2006/relationships/hyperlink" Target="https://odh.sedh.gob.hn/all" TargetMode="External"/><Relationship Id="rId4" Type="http://schemas.openxmlformats.org/officeDocument/2006/relationships/hyperlink" Target="https://www.sefin.gob.hn/download_file.php?download_file=/wp-content/uploads/Presupuesto/2020/proyecto/Descentralizadas/R00822147_242.pdf" TargetMode="External"/><Relationship Id="rId9" Type="http://schemas.openxmlformats.org/officeDocument/2006/relationships/hyperlink" Target="https://conmigho.hn/" TargetMode="External"/><Relationship Id="rId14" Type="http://schemas.openxmlformats.org/officeDocument/2006/relationships/hyperlink" Target="https://www.sedh.gob.hn/noticias3/1080-sedh-y-fundacion-martin-luther-king-analizan-las-causas-estructurales-del-desplazamiento-y-migracion-en-los-pueblos-indigenas-y-afro-hondurenos" TargetMode="External"/><Relationship Id="rId22" Type="http://schemas.openxmlformats.org/officeDocument/2006/relationships/hyperlink" Target="https://bit.ly/3hWf8fI" TargetMode="External"/><Relationship Id="rId27" Type="http://schemas.openxmlformats.org/officeDocument/2006/relationships/hyperlink" Target="https://publicaciones.cnbs.gob.hn/boletines/Boletines%20de%20Inclusin%20Financiera/Reporte%20de%20Inclusi%C3%B3n%20Financiera%202021.pdf" TargetMode="External"/><Relationship Id="rId30" Type="http://schemas.openxmlformats.org/officeDocument/2006/relationships/hyperlink" Target="https://publicaciones.cnbs.gob.hn/boletines/Boletines%20de%20Inclusin%20Financiera/Reporte%20de%20Inclusi%C3%B3n%20Financiera%202021.pdf" TargetMode="External"/><Relationship Id="rId35" Type="http://schemas.openxmlformats.org/officeDocument/2006/relationships/hyperlink" Target="https://cicesct.gob.hn/informes-anuales/" TargetMode="External"/><Relationship Id="rId43" Type="http://schemas.openxmlformats.org/officeDocument/2006/relationships/hyperlink" Target="https://www.mp.hn/publicaciones/fiscalia-regional-del-norte-capacita-a-maestros-de-puerto-cortes-en-proteccion-a-menores/" TargetMode="External"/><Relationship Id="rId48" Type="http://schemas.openxmlformats.org/officeDocument/2006/relationships/hyperlink" Target="https://idbdocs.iadb.org/wsdocs/getdocument.aspx?docnum=EZSHARE-1427999280-390" TargetMode="External"/><Relationship Id="rId8" Type="http://schemas.openxmlformats.org/officeDocument/2006/relationships/hyperlink" Target="https://publications.iom.int/system/files/pdf/mp-_honduras-2019-es.pdf" TargetMode="External"/><Relationship Id="rId51" Type="http://schemas.openxmlformats.org/officeDocument/2006/relationships/hyperlink" Target="https://www.sedh.gob.hn/noticias3/529-honduras-comparte-buenas-practicas-de-simoreh-durante-consulta-regional-para-paises-de-america-latin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2</TotalTime>
  <Pages>37</Pages>
  <Words>19741</Words>
  <Characters>112528</Characters>
  <Application>Microsoft Office Word</Application>
  <DocSecurity>0</DocSecurity>
  <Lines>937</Lines>
  <Paragraphs>264</Paragraphs>
  <ScaleCrop>false</ScaleCrop>
  <HeadingPairs>
    <vt:vector size="2" baseType="variant">
      <vt:variant>
        <vt:lpstr>Titre</vt:lpstr>
      </vt:variant>
      <vt:variant>
        <vt:i4>1</vt:i4>
      </vt:variant>
    </vt:vector>
  </HeadingPairs>
  <TitlesOfParts>
    <vt:vector size="1" baseType="lpstr">
      <vt:lpstr>CMW/C/HND/2</vt:lpstr>
    </vt:vector>
  </TitlesOfParts>
  <Company>DCM</Company>
  <LinksUpToDate>false</LinksUpToDate>
  <CharactersWithSpaces>132005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CMW/C/HND/2</dc:title>
  <dc:subject/>
  <dc:creator>Julien OKRZESIK</dc:creator>
  <cp:keywords/>
  <cp:lastModifiedBy>Julien Okrzesik</cp:lastModifiedBy>
  <cp:revision>3</cp:revision>
  <cp:lastPrinted>2024-03-19T08:30:00Z</cp:lastPrinted>
  <dcterms:created xsi:type="dcterms:W3CDTF">2024-03-19T08:29:00Z</dcterms:created>
  <dcterms:modified xsi:type="dcterms:W3CDTF">2024-03-19T08:34:00Z</dcterms:modified>
</cp:coreProperties>
</file>