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D453F" w:rsidRPr="006840CD" w:rsidTr="00B6553F">
        <w:trPr>
          <w:cantSplit/>
          <w:trHeight w:hRule="exact" w:val="851"/>
        </w:trPr>
        <w:tc>
          <w:tcPr>
            <w:tcW w:w="1276" w:type="dxa"/>
            <w:tcBorders>
              <w:bottom w:val="single" w:sz="4" w:space="0" w:color="auto"/>
            </w:tcBorders>
            <w:vAlign w:val="bottom"/>
          </w:tcPr>
          <w:p w:rsidR="006D453F" w:rsidRPr="006840CD" w:rsidRDefault="006D453F" w:rsidP="00B6553F">
            <w:pPr>
              <w:spacing w:after="80"/>
            </w:pPr>
          </w:p>
        </w:tc>
        <w:tc>
          <w:tcPr>
            <w:tcW w:w="2268" w:type="dxa"/>
            <w:tcBorders>
              <w:bottom w:val="single" w:sz="4" w:space="0" w:color="auto"/>
            </w:tcBorders>
            <w:vAlign w:val="bottom"/>
          </w:tcPr>
          <w:p w:rsidR="006D453F" w:rsidRPr="006840CD" w:rsidRDefault="006D453F" w:rsidP="00B6553F">
            <w:pPr>
              <w:spacing w:after="80" w:line="300" w:lineRule="exact"/>
              <w:rPr>
                <w:b/>
                <w:sz w:val="24"/>
                <w:szCs w:val="24"/>
              </w:rPr>
            </w:pPr>
            <w:r w:rsidRPr="006840CD">
              <w:rPr>
                <w:sz w:val="28"/>
                <w:szCs w:val="28"/>
              </w:rPr>
              <w:t>Nations Unies</w:t>
            </w:r>
          </w:p>
        </w:tc>
        <w:tc>
          <w:tcPr>
            <w:tcW w:w="6095" w:type="dxa"/>
            <w:gridSpan w:val="2"/>
            <w:tcBorders>
              <w:bottom w:val="single" w:sz="4" w:space="0" w:color="auto"/>
            </w:tcBorders>
            <w:vAlign w:val="bottom"/>
          </w:tcPr>
          <w:p w:rsidR="006D453F" w:rsidRPr="006840CD" w:rsidRDefault="006D453F" w:rsidP="00DB2518">
            <w:pPr>
              <w:jc w:val="right"/>
            </w:pPr>
            <w:r w:rsidRPr="006840CD">
              <w:rPr>
                <w:sz w:val="40"/>
              </w:rPr>
              <w:t>CCPR</w:t>
            </w:r>
            <w:r w:rsidRPr="006840CD">
              <w:t>/C/MDA/3</w:t>
            </w:r>
          </w:p>
        </w:tc>
      </w:tr>
      <w:tr w:rsidR="006D453F" w:rsidRPr="006840CD" w:rsidTr="00B6553F">
        <w:trPr>
          <w:cantSplit/>
          <w:trHeight w:hRule="exact" w:val="2835"/>
        </w:trPr>
        <w:tc>
          <w:tcPr>
            <w:tcW w:w="1276" w:type="dxa"/>
            <w:tcBorders>
              <w:top w:val="single" w:sz="4" w:space="0" w:color="auto"/>
              <w:bottom w:val="single" w:sz="12" w:space="0" w:color="auto"/>
            </w:tcBorders>
          </w:tcPr>
          <w:p w:rsidR="006D453F" w:rsidRPr="006840CD" w:rsidRDefault="00FF5675" w:rsidP="00B6553F">
            <w:pPr>
              <w:spacing w:before="120"/>
            </w:pPr>
            <w:r w:rsidRPr="006840CD">
              <w:rPr>
                <w:noProof/>
                <w:lang w:val="en-US" w:eastAsia="zh-CN"/>
              </w:rPr>
              <w:drawing>
                <wp:inline distT="0" distB="0" distL="0" distR="0">
                  <wp:extent cx="717550" cy="577850"/>
                  <wp:effectExtent l="0" t="0" r="635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7550" cy="5778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D453F" w:rsidRPr="006840CD" w:rsidRDefault="00D928A6" w:rsidP="002A4074">
            <w:pPr>
              <w:spacing w:before="120" w:line="380" w:lineRule="exact"/>
              <w:rPr>
                <w:sz w:val="34"/>
              </w:rPr>
            </w:pPr>
            <w:r w:rsidRPr="006840CD">
              <w:rPr>
                <w:b/>
                <w:sz w:val="34"/>
                <w:szCs w:val="34"/>
              </w:rPr>
              <w:t>Pacte international relatif</w:t>
            </w:r>
            <w:r w:rsidRPr="006840CD">
              <w:rPr>
                <w:b/>
                <w:sz w:val="34"/>
                <w:szCs w:val="34"/>
              </w:rPr>
              <w:br/>
              <w:t>aux droits civils et politiques</w:t>
            </w:r>
          </w:p>
        </w:tc>
        <w:tc>
          <w:tcPr>
            <w:tcW w:w="2835" w:type="dxa"/>
            <w:tcBorders>
              <w:top w:val="single" w:sz="4" w:space="0" w:color="auto"/>
              <w:bottom w:val="single" w:sz="12" w:space="0" w:color="auto"/>
            </w:tcBorders>
          </w:tcPr>
          <w:p w:rsidR="006D453F" w:rsidRPr="006840CD" w:rsidRDefault="006D453F" w:rsidP="00D928A6">
            <w:pPr>
              <w:spacing w:before="240" w:line="240" w:lineRule="exact"/>
            </w:pPr>
            <w:r w:rsidRPr="006840CD">
              <w:t>Distr. générale</w:t>
            </w:r>
            <w:r w:rsidR="00A9333C" w:rsidRPr="006840CD">
              <w:br/>
            </w:r>
            <w:r w:rsidRPr="006840CD">
              <w:t>17 mars 2016</w:t>
            </w:r>
            <w:r w:rsidR="00D928A6" w:rsidRPr="006840CD">
              <w:br/>
              <w:t>Français</w:t>
            </w:r>
            <w:r w:rsidR="00A9333C" w:rsidRPr="006840CD">
              <w:br/>
            </w:r>
            <w:r w:rsidRPr="006840CD">
              <w:t>Original: anglais</w:t>
            </w:r>
          </w:p>
          <w:p w:rsidR="006D453F" w:rsidRPr="006840CD" w:rsidRDefault="006D453F" w:rsidP="002A4074">
            <w:pPr>
              <w:spacing w:line="240" w:lineRule="exact"/>
            </w:pPr>
            <w:r w:rsidRPr="006840CD">
              <w:t>Anglais, espagnol et français seulement</w:t>
            </w:r>
          </w:p>
        </w:tc>
      </w:tr>
    </w:tbl>
    <w:p w:rsidR="006D453F" w:rsidRPr="006840CD" w:rsidRDefault="006D453F" w:rsidP="00BB21C9">
      <w:pPr>
        <w:spacing w:line="20" w:lineRule="exact"/>
        <w:rPr>
          <w:b/>
          <w:sz w:val="2"/>
        </w:rPr>
      </w:pPr>
    </w:p>
    <w:p w:rsidR="00D928A6" w:rsidRPr="006840CD" w:rsidRDefault="00D928A6" w:rsidP="00D928A6">
      <w:pPr>
        <w:spacing w:before="120"/>
        <w:rPr>
          <w:b/>
          <w:sz w:val="24"/>
          <w:szCs w:val="24"/>
        </w:rPr>
      </w:pPr>
      <w:r w:rsidRPr="006840CD">
        <w:rPr>
          <w:b/>
          <w:sz w:val="24"/>
          <w:szCs w:val="24"/>
        </w:rPr>
        <w:t>Comité des droits de l’homme</w:t>
      </w:r>
    </w:p>
    <w:p w:rsidR="006D453F" w:rsidRPr="006840CD" w:rsidRDefault="006D453F" w:rsidP="0085673C">
      <w:pPr>
        <w:pStyle w:val="HMG"/>
      </w:pPr>
      <w:r w:rsidRPr="006840CD">
        <w:tab/>
      </w:r>
      <w:r w:rsidRPr="006840CD">
        <w:tab/>
        <w:t xml:space="preserve">Examen des rapports </w:t>
      </w:r>
      <w:r w:rsidR="0085673C" w:rsidRPr="006840CD">
        <w:t xml:space="preserve">soumis </w:t>
      </w:r>
      <w:r w:rsidRPr="006840CD">
        <w:t xml:space="preserve">par les États </w:t>
      </w:r>
      <w:r w:rsidR="00A9333C" w:rsidRPr="006840CD">
        <w:br/>
      </w:r>
      <w:r w:rsidRPr="006840CD">
        <w:t>parties en application de l’</w:t>
      </w:r>
      <w:r w:rsidR="00373454" w:rsidRPr="006840CD">
        <w:t>article </w:t>
      </w:r>
      <w:r w:rsidRPr="006840CD">
        <w:t xml:space="preserve">40 du Pacte, selon la procédure facultative d’établissement </w:t>
      </w:r>
      <w:r w:rsidR="00A9333C" w:rsidRPr="006840CD">
        <w:br/>
      </w:r>
      <w:r w:rsidRPr="006840CD">
        <w:t>des rapports</w:t>
      </w:r>
    </w:p>
    <w:p w:rsidR="006D453F" w:rsidRPr="006840CD" w:rsidRDefault="006D453F" w:rsidP="00DB2518">
      <w:pPr>
        <w:pStyle w:val="HChG"/>
      </w:pPr>
      <w:r w:rsidRPr="006840CD">
        <w:tab/>
      </w:r>
      <w:r w:rsidRPr="006840CD">
        <w:tab/>
        <w:t>Troisième</w:t>
      </w:r>
      <w:r w:rsidR="0085673C" w:rsidRPr="006840CD">
        <w:t>s</w:t>
      </w:r>
      <w:r w:rsidRPr="006840CD">
        <w:t xml:space="preserve"> rapport</w:t>
      </w:r>
      <w:r w:rsidR="0085673C" w:rsidRPr="006840CD">
        <w:t>s</w:t>
      </w:r>
      <w:r w:rsidRPr="006840CD">
        <w:t xml:space="preserve"> périodique</w:t>
      </w:r>
      <w:r w:rsidR="0085673C" w:rsidRPr="006840CD">
        <w:t>s</w:t>
      </w:r>
      <w:r w:rsidRPr="006840CD">
        <w:t xml:space="preserve"> des États parties attendu</w:t>
      </w:r>
      <w:r w:rsidR="0085673C" w:rsidRPr="006840CD">
        <w:t>s</w:t>
      </w:r>
      <w:r w:rsidRPr="006840CD">
        <w:t xml:space="preserve"> en 2013</w:t>
      </w:r>
    </w:p>
    <w:p w:rsidR="006D453F" w:rsidRPr="006840CD" w:rsidRDefault="006D453F" w:rsidP="008E7A86">
      <w:pPr>
        <w:pStyle w:val="HMG"/>
      </w:pPr>
      <w:r w:rsidRPr="006840CD">
        <w:tab/>
      </w:r>
      <w:r w:rsidRPr="006840CD">
        <w:tab/>
        <w:t>République de Moldova</w:t>
      </w:r>
      <w:r w:rsidRPr="006840CD">
        <w:rPr>
          <w:b w:val="0"/>
          <w:sz w:val="20"/>
        </w:rPr>
        <w:footnoteReference w:customMarkFollows="1" w:id="2"/>
        <w:t>*</w:t>
      </w:r>
    </w:p>
    <w:p w:rsidR="006D453F" w:rsidRPr="006840CD" w:rsidRDefault="006D453F" w:rsidP="00DB2518">
      <w:pPr>
        <w:pStyle w:val="SingleTxtG"/>
        <w:jc w:val="right"/>
      </w:pPr>
      <w:r w:rsidRPr="006840CD">
        <w:t>[Date de réception: 6 janvier</w:t>
      </w:r>
      <w:r w:rsidR="00EF519B" w:rsidRPr="006840CD">
        <w:t xml:space="preserve"> </w:t>
      </w:r>
      <w:r w:rsidRPr="006840CD">
        <w:t>2016]</w:t>
      </w:r>
    </w:p>
    <w:p w:rsidR="006D453F" w:rsidRPr="006840CD" w:rsidRDefault="006D453F">
      <w:pPr>
        <w:suppressAutoHyphens w:val="0"/>
        <w:spacing w:line="240" w:lineRule="auto"/>
        <w:rPr>
          <w:b/>
          <w:sz w:val="24"/>
        </w:rPr>
      </w:pPr>
      <w:r w:rsidRPr="006840CD">
        <w:br w:type="page"/>
      </w:r>
    </w:p>
    <w:p w:rsidR="006D453F" w:rsidRPr="006840CD" w:rsidRDefault="006D453F" w:rsidP="007C68C1">
      <w:pPr>
        <w:spacing w:after="120"/>
        <w:rPr>
          <w:sz w:val="28"/>
        </w:rPr>
      </w:pPr>
      <w:r w:rsidRPr="006840CD">
        <w:rPr>
          <w:sz w:val="28"/>
        </w:rPr>
        <w:lastRenderedPageBreak/>
        <w:t>Table des matières</w:t>
      </w:r>
    </w:p>
    <w:p w:rsidR="006D453F" w:rsidRPr="006840CD" w:rsidRDefault="006D453F" w:rsidP="007C68C1">
      <w:pPr>
        <w:tabs>
          <w:tab w:val="right" w:pos="9638"/>
        </w:tabs>
        <w:spacing w:after="120"/>
        <w:ind w:left="283"/>
        <w:rPr>
          <w:sz w:val="18"/>
        </w:rPr>
      </w:pPr>
      <w:r w:rsidRPr="006840CD">
        <w:rPr>
          <w:i/>
          <w:sz w:val="18"/>
        </w:rPr>
        <w:tab/>
        <w:t>Page</w:t>
      </w:r>
    </w:p>
    <w:p w:rsidR="006D453F" w:rsidRPr="006840CD" w:rsidRDefault="006D453F" w:rsidP="004B3BFE">
      <w:pPr>
        <w:tabs>
          <w:tab w:val="right" w:pos="850"/>
          <w:tab w:val="left" w:pos="1161"/>
          <w:tab w:val="left" w:leader="dot" w:pos="8910"/>
          <w:tab w:val="right" w:pos="9630"/>
        </w:tabs>
        <w:spacing w:after="120"/>
        <w:ind w:left="1170" w:right="819" w:hanging="1170"/>
      </w:pPr>
      <w:r w:rsidRPr="006840CD">
        <w:tab/>
        <w:t>I.</w:t>
      </w:r>
      <w:r w:rsidRPr="006840CD">
        <w:tab/>
        <w:t>Introduction</w:t>
      </w:r>
      <w:r w:rsidRPr="006840CD">
        <w:tab/>
      </w:r>
      <w:r w:rsidRPr="006840CD">
        <w:tab/>
        <w:t>3</w:t>
      </w:r>
    </w:p>
    <w:p w:rsidR="006D453F" w:rsidRPr="006840CD" w:rsidRDefault="006D453F" w:rsidP="004B3BFE">
      <w:pPr>
        <w:tabs>
          <w:tab w:val="right" w:pos="850"/>
          <w:tab w:val="left" w:pos="1161"/>
          <w:tab w:val="left" w:leader="dot" w:pos="8910"/>
          <w:tab w:val="right" w:pos="9630"/>
        </w:tabs>
        <w:spacing w:after="120"/>
        <w:ind w:left="1170" w:right="819" w:hanging="1170"/>
      </w:pPr>
      <w:r w:rsidRPr="006840CD">
        <w:tab/>
        <w:t>II.</w:t>
      </w:r>
      <w:r w:rsidRPr="006840CD">
        <w:tab/>
        <w:t>Renseignements d’ordre général sur la situation des droits de l’homme dans le pays, y compris sur les nouvelles mesures et les faits nouveaux concernant la mise en œuvre du Pacte</w:t>
      </w:r>
      <w:r w:rsidRPr="006840CD">
        <w:tab/>
      </w:r>
      <w:r w:rsidRPr="006840CD">
        <w:tab/>
        <w:t>3</w:t>
      </w:r>
    </w:p>
    <w:p w:rsidR="006D453F" w:rsidRPr="006840CD" w:rsidRDefault="006D453F" w:rsidP="004B3BFE">
      <w:pPr>
        <w:tabs>
          <w:tab w:val="right" w:pos="850"/>
          <w:tab w:val="left" w:pos="1134"/>
          <w:tab w:val="left" w:pos="1559"/>
          <w:tab w:val="left" w:pos="1984"/>
          <w:tab w:val="left" w:leader="dot" w:pos="8910"/>
          <w:tab w:val="right" w:pos="9630"/>
        </w:tabs>
        <w:spacing w:after="120"/>
        <w:ind w:left="1170" w:right="819" w:hanging="1170"/>
      </w:pPr>
      <w:r w:rsidRPr="006840CD">
        <w:tab/>
        <w:t>III.</w:t>
      </w:r>
      <w:r w:rsidRPr="006840CD">
        <w:tab/>
        <w:t>Suite donnée aux recommandations précédentes et réponse de l’État partie à ces recommandations</w:t>
      </w:r>
      <w:r w:rsidRPr="006840CD">
        <w:tab/>
      </w:r>
      <w:r w:rsidRPr="006840CD">
        <w:tab/>
        <w:t>5</w:t>
      </w:r>
    </w:p>
    <w:p w:rsidR="006D453F" w:rsidRPr="006840CD" w:rsidRDefault="006D453F" w:rsidP="004B3BFE">
      <w:pPr>
        <w:tabs>
          <w:tab w:val="right" w:pos="850"/>
          <w:tab w:val="left" w:pos="1134"/>
          <w:tab w:val="left" w:pos="1559"/>
          <w:tab w:val="left" w:pos="1984"/>
          <w:tab w:val="left" w:leader="dot" w:pos="8910"/>
          <w:tab w:val="right" w:pos="9630"/>
        </w:tabs>
        <w:spacing w:after="120"/>
        <w:ind w:left="1170" w:right="819" w:hanging="1170"/>
      </w:pPr>
      <w:r w:rsidRPr="006840CD">
        <w:tab/>
        <w:t>IV.</w:t>
      </w:r>
      <w:r w:rsidRPr="006840CD">
        <w:tab/>
        <w:t xml:space="preserve">Renseignements concernant spécifiquement la mise en œuvre des </w:t>
      </w:r>
      <w:r w:rsidR="00373454" w:rsidRPr="006840CD">
        <w:t>articles </w:t>
      </w:r>
      <w:r w:rsidRPr="006840CD">
        <w:t>1</w:t>
      </w:r>
      <w:r w:rsidRPr="006840CD">
        <w:rPr>
          <w:vertAlign w:val="superscript"/>
        </w:rPr>
        <w:t>er</w:t>
      </w:r>
      <w:r w:rsidR="00EF519B" w:rsidRPr="006840CD">
        <w:t xml:space="preserve"> à 27 du Pacte, y </w:t>
      </w:r>
      <w:r w:rsidRPr="006840CD">
        <w:t>compris au regard des précédentes recommandations du Comité</w:t>
      </w:r>
      <w:r w:rsidRPr="006840CD">
        <w:tab/>
      </w:r>
      <w:r w:rsidRPr="006840CD">
        <w:tab/>
        <w:t>1</w:t>
      </w:r>
      <w:r w:rsidR="00544F17">
        <w:t>6</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A.</w:t>
      </w:r>
      <w:r w:rsidRPr="006840CD">
        <w:tab/>
        <w:t xml:space="preserve">Cadre constitutionnel et législatif de l’application du Pacte </w:t>
      </w:r>
      <w:r w:rsidR="00B21691" w:rsidRPr="006840CD">
        <w:t>(art. </w:t>
      </w:r>
      <w:r w:rsidRPr="006840CD">
        <w:t>2)</w:t>
      </w:r>
      <w:r w:rsidRPr="006840CD">
        <w:tab/>
      </w:r>
      <w:r w:rsidRPr="006840CD">
        <w:tab/>
      </w:r>
      <w:r w:rsidR="00544F17">
        <w:t>19</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B.</w:t>
      </w:r>
      <w:r w:rsidRPr="006840CD">
        <w:tab/>
        <w:t xml:space="preserve">Non-discrimination et égalité des droits de l’homme et de la femme </w:t>
      </w:r>
      <w:r w:rsidR="00B21691" w:rsidRPr="006840CD">
        <w:t>(art. </w:t>
      </w:r>
      <w:r w:rsidRPr="006840CD">
        <w:t>2, par</w:t>
      </w:r>
      <w:r w:rsidR="00B21691" w:rsidRPr="006840CD">
        <w:t>. </w:t>
      </w:r>
      <w:r w:rsidRPr="006840CD">
        <w:t>1 et art</w:t>
      </w:r>
      <w:r w:rsidR="00B21691" w:rsidRPr="006840CD">
        <w:t>. </w:t>
      </w:r>
      <w:r w:rsidRPr="006840CD">
        <w:t>3 et 26)</w:t>
      </w:r>
      <w:r w:rsidRPr="006840CD">
        <w:tab/>
      </w:r>
      <w:r w:rsidRPr="006840CD">
        <w:tab/>
        <w:t>19</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C.</w:t>
      </w:r>
      <w:r w:rsidRPr="006840CD">
        <w:tab/>
        <w:t xml:space="preserve">Interdiction de la torture et des peines ou traitements cruels, inhumains ou dégradants; droit à la liberté et à la sécurité de la personne et traitement </w:t>
      </w:r>
      <w:r w:rsidR="00833614" w:rsidRPr="00833614">
        <w:t>des personnes</w:t>
      </w:r>
      <w:r w:rsidRPr="006840CD">
        <w:t xml:space="preserve"> privées de liberté </w:t>
      </w:r>
      <w:r w:rsidR="00B21691" w:rsidRPr="006840CD">
        <w:t>(art. </w:t>
      </w:r>
      <w:r w:rsidRPr="006840CD">
        <w:t>7, 9, 10, 12 et 13)</w:t>
      </w:r>
      <w:r w:rsidRPr="006840CD">
        <w:tab/>
      </w:r>
      <w:r w:rsidRPr="006840CD">
        <w:tab/>
      </w:r>
      <w:r w:rsidR="00544F17">
        <w:t>23</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D.</w:t>
      </w:r>
      <w:r w:rsidRPr="006840CD">
        <w:tab/>
        <w:t xml:space="preserve">Élimination de l’esclavage et de la servitude </w:t>
      </w:r>
      <w:r w:rsidR="00B21691" w:rsidRPr="006840CD">
        <w:t>(art. </w:t>
      </w:r>
      <w:r w:rsidRPr="006840CD">
        <w:t>8)</w:t>
      </w:r>
      <w:r w:rsidRPr="006840CD">
        <w:tab/>
      </w:r>
      <w:r w:rsidRPr="006840CD">
        <w:tab/>
      </w:r>
      <w:r w:rsidR="00605DD3">
        <w:t>27</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E.</w:t>
      </w:r>
      <w:r w:rsidRPr="006840CD">
        <w:tab/>
        <w:t xml:space="preserve">Droit à un procès équitable </w:t>
      </w:r>
      <w:r w:rsidR="00B21691" w:rsidRPr="006840CD">
        <w:t>(art. </w:t>
      </w:r>
      <w:r w:rsidRPr="006840CD">
        <w:t>14)</w:t>
      </w:r>
      <w:r w:rsidRPr="006840CD">
        <w:tab/>
      </w:r>
      <w:r w:rsidRPr="006840CD">
        <w:tab/>
      </w:r>
      <w:r w:rsidR="00605DD3">
        <w:t>31</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F.</w:t>
      </w:r>
      <w:r w:rsidRPr="006840CD">
        <w:tab/>
        <w:t xml:space="preserve">Liberté de religion et de conviction </w:t>
      </w:r>
      <w:r w:rsidR="00B21691" w:rsidRPr="006840CD">
        <w:t>(art. </w:t>
      </w:r>
      <w:r w:rsidRPr="006840CD">
        <w:t>18)</w:t>
      </w:r>
      <w:r w:rsidRPr="006840CD">
        <w:tab/>
      </w:r>
      <w:r w:rsidRPr="006840CD">
        <w:tab/>
      </w:r>
      <w:r w:rsidR="00605DD3">
        <w:t>34</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G.</w:t>
      </w:r>
      <w:r w:rsidRPr="006840CD">
        <w:tab/>
        <w:t xml:space="preserve">Liberté d’opinion et d’expression </w:t>
      </w:r>
      <w:r w:rsidR="00B21691" w:rsidRPr="006840CD">
        <w:t>(art. </w:t>
      </w:r>
      <w:r w:rsidRPr="006840CD">
        <w:t>19)</w:t>
      </w:r>
      <w:r w:rsidRPr="006840CD">
        <w:tab/>
      </w:r>
      <w:r w:rsidRPr="006840CD">
        <w:tab/>
        <w:t>34</w:t>
      </w:r>
    </w:p>
    <w:p w:rsidR="006D453F" w:rsidRPr="006840CD" w:rsidRDefault="006D453F" w:rsidP="004B3BFE">
      <w:pPr>
        <w:tabs>
          <w:tab w:val="right" w:pos="850"/>
          <w:tab w:val="left" w:pos="1134"/>
          <w:tab w:val="left" w:pos="1559"/>
          <w:tab w:val="left" w:leader="dot" w:pos="8910"/>
          <w:tab w:val="right" w:pos="9630"/>
        </w:tabs>
        <w:spacing w:after="120"/>
        <w:ind w:left="1548" w:right="819" w:hanging="1548"/>
      </w:pPr>
      <w:r w:rsidRPr="006840CD">
        <w:tab/>
      </w:r>
      <w:r w:rsidRPr="006840CD">
        <w:tab/>
        <w:t>H.</w:t>
      </w:r>
      <w:r w:rsidRPr="006840CD">
        <w:tab/>
        <w:t xml:space="preserve">Liberté de circulation, mariage, famille et mesures de protection des mineurs </w:t>
      </w:r>
      <w:r w:rsidR="00605DD3">
        <w:br/>
      </w:r>
      <w:r w:rsidR="00B21691" w:rsidRPr="006840CD">
        <w:t>(art. </w:t>
      </w:r>
      <w:r w:rsidR="00373454" w:rsidRPr="006840CD">
        <w:t>12, 23 et </w:t>
      </w:r>
      <w:r w:rsidRPr="006840CD">
        <w:t>24)</w:t>
      </w:r>
      <w:r w:rsidRPr="006840CD">
        <w:tab/>
      </w:r>
      <w:r w:rsidRPr="006840CD">
        <w:tab/>
        <w:t>35</w:t>
      </w:r>
    </w:p>
    <w:p w:rsidR="006D453F" w:rsidRPr="006840CD" w:rsidRDefault="006D453F" w:rsidP="001D6083">
      <w:pPr>
        <w:tabs>
          <w:tab w:val="right" w:pos="850"/>
          <w:tab w:val="left" w:pos="1134"/>
          <w:tab w:val="left" w:pos="1559"/>
          <w:tab w:val="left" w:pos="1984"/>
          <w:tab w:val="left" w:leader="dot" w:pos="8929"/>
          <w:tab w:val="right" w:pos="9638"/>
        </w:tabs>
        <w:spacing w:after="120"/>
        <w:rPr>
          <w:sz w:val="24"/>
        </w:rPr>
      </w:pPr>
      <w:r w:rsidRPr="006840CD">
        <w:br w:type="page"/>
      </w:r>
    </w:p>
    <w:p w:rsidR="006D453F" w:rsidRPr="006840CD" w:rsidRDefault="006D453F" w:rsidP="001D6083">
      <w:pPr>
        <w:pStyle w:val="HChG"/>
      </w:pPr>
      <w:r w:rsidRPr="006840CD">
        <w:lastRenderedPageBreak/>
        <w:tab/>
        <w:t>I.</w:t>
      </w:r>
      <w:r w:rsidRPr="006840CD">
        <w:tab/>
        <w:t>Introduction</w:t>
      </w:r>
    </w:p>
    <w:p w:rsidR="006D453F" w:rsidRPr="006840CD" w:rsidRDefault="006D453F" w:rsidP="001D6083">
      <w:pPr>
        <w:pStyle w:val="SingleTxtG"/>
      </w:pPr>
      <w:r w:rsidRPr="006840CD">
        <w:t>1.</w:t>
      </w:r>
      <w:r w:rsidRPr="006840CD">
        <w:tab/>
        <w:t>Conformément aux dispositions de l</w:t>
      </w:r>
      <w:r w:rsidR="00275EB6" w:rsidRPr="006840CD">
        <w:t>’</w:t>
      </w:r>
      <w:r w:rsidR="00373454" w:rsidRPr="006840CD">
        <w:t>article </w:t>
      </w:r>
      <w:r w:rsidRPr="006840CD">
        <w:t xml:space="preserve">40 du Pacte international relatif aux droits civils et politiques et à la liste des points à traiter avant la soumission </w:t>
      </w:r>
      <w:r w:rsidR="00916C7F" w:rsidRPr="006840CD">
        <w:t>du</w:t>
      </w:r>
      <w:r w:rsidRPr="006840CD">
        <w:t xml:space="preserve"> troisième rapport périodique </w:t>
      </w:r>
      <w:r w:rsidR="00916C7F" w:rsidRPr="006840CD">
        <w:t xml:space="preserve">de la République de Moldova </w:t>
      </w:r>
      <w:r w:rsidRPr="006840CD">
        <w:t>(CCPR/C/MDA/3), le présent rapport rend compte des mesures prises pour donner effet au Pacte et des</w:t>
      </w:r>
      <w:r w:rsidR="00EF519B" w:rsidRPr="006840CD">
        <w:t xml:space="preserve"> </w:t>
      </w:r>
      <w:r w:rsidR="00B21691" w:rsidRPr="006840CD">
        <w:t>progrès réalisés entre octobre </w:t>
      </w:r>
      <w:r w:rsidRPr="006840CD">
        <w:t xml:space="preserve">2009 et septembre 2013. </w:t>
      </w:r>
    </w:p>
    <w:p w:rsidR="006D453F" w:rsidRPr="006840CD" w:rsidRDefault="006D453F" w:rsidP="001D6083">
      <w:pPr>
        <w:pStyle w:val="SingleTxtG"/>
      </w:pPr>
      <w:r w:rsidRPr="006840CD">
        <w:t>2.</w:t>
      </w:r>
      <w:r w:rsidRPr="006840CD">
        <w:tab/>
        <w:t xml:space="preserve">Le présent rapport a été établi par le Ministère de la justice, avec la participation des représentants des institutions compétentes </w:t>
      </w:r>
      <w:r w:rsidR="00916C7F" w:rsidRPr="006840CD">
        <w:t>engagées dans le</w:t>
      </w:r>
      <w:r w:rsidRPr="006840CD">
        <w:t xml:space="preserve"> processus de consultation interministérielle. La version initiale du rapport a été publiée sur le site Internet du Ministère de la justice, ce qui a permis à la société civile de lui faire parvenir des observations et des </w:t>
      </w:r>
      <w:r w:rsidR="00275EB6" w:rsidRPr="006840CD">
        <w:t>avis</w:t>
      </w:r>
      <w:r w:rsidRPr="006840CD">
        <w:t xml:space="preserve"> au sujet du texte proposé.</w:t>
      </w:r>
    </w:p>
    <w:p w:rsidR="006D453F" w:rsidRPr="006840CD" w:rsidRDefault="006D453F" w:rsidP="001D6083">
      <w:pPr>
        <w:pStyle w:val="SingleTxtG"/>
      </w:pPr>
      <w:r w:rsidRPr="006840CD">
        <w:t>3.</w:t>
      </w:r>
      <w:r w:rsidRPr="006840CD">
        <w:tab/>
        <w:t>Conformément à la législation nationale, le présent rapport a été approuvé par la Commission nationale chargée d’établir les rapports initiaux et périodiques sur l’application des instruments internationaux auxquels la République de Moldova est partie (date).</w:t>
      </w:r>
    </w:p>
    <w:p w:rsidR="006D453F" w:rsidRPr="006840CD" w:rsidRDefault="006D453F" w:rsidP="001D6083">
      <w:pPr>
        <w:pStyle w:val="HChG"/>
      </w:pPr>
      <w:r w:rsidRPr="006840CD">
        <w:tab/>
        <w:t>II.</w:t>
      </w:r>
      <w:r w:rsidRPr="006840CD">
        <w:tab/>
        <w:t>Renseignements d’ordre général sur la situation des droits de l’homme dans le pays, y compris sur les nouvelles mesures et les faits nouveaux concernant la mise en œuvre du Pacte</w:t>
      </w:r>
    </w:p>
    <w:p w:rsidR="006D453F" w:rsidRPr="006840CD" w:rsidRDefault="006D453F" w:rsidP="001D6083">
      <w:pPr>
        <w:pStyle w:val="SingleTxtG"/>
      </w:pPr>
      <w:r w:rsidRPr="006840CD">
        <w:t>4.</w:t>
      </w:r>
      <w:r w:rsidRPr="006840CD">
        <w:tab/>
        <w:t>L’événement le plus important de la période considérée a été l’a</w:t>
      </w:r>
      <w:r w:rsidR="008D0415" w:rsidRPr="006840CD">
        <w:t>dop</w:t>
      </w:r>
      <w:r w:rsidRPr="006840CD">
        <w:t xml:space="preserve">tion du deuxième plan d’action national </w:t>
      </w:r>
      <w:r w:rsidR="00456000" w:rsidRPr="006840CD">
        <w:t>en faveur des droits de l’homme</w:t>
      </w:r>
      <w:r w:rsidRPr="006840CD">
        <w:t xml:space="preserve"> pour la période 2011-2014</w:t>
      </w:r>
      <w:r w:rsidR="000B7EB6" w:rsidRPr="006840CD">
        <w:t xml:space="preserve"> et son approbation</w:t>
      </w:r>
      <w:r w:rsidRPr="006840CD">
        <w:t xml:space="preserve"> par </w:t>
      </w:r>
      <w:r w:rsidR="000B7EB6" w:rsidRPr="006840CD">
        <w:t>le</w:t>
      </w:r>
      <w:r w:rsidRPr="006840CD">
        <w:t xml:space="preserve"> Parlement </w:t>
      </w:r>
      <w:r w:rsidR="00657284" w:rsidRPr="006840CD">
        <w:t xml:space="preserve">par la </w:t>
      </w:r>
      <w:r w:rsidR="000B7EB6" w:rsidRPr="006840CD">
        <w:t xml:space="preserve">décision parlementaire </w:t>
      </w:r>
      <w:r w:rsidRPr="006840CD">
        <w:t>n</w:t>
      </w:r>
      <w:r w:rsidRPr="006840CD">
        <w:rPr>
          <w:vertAlign w:val="superscript"/>
        </w:rPr>
        <w:t>o</w:t>
      </w:r>
      <w:r w:rsidR="00373454" w:rsidRPr="006840CD">
        <w:t> </w:t>
      </w:r>
      <w:r w:rsidRPr="006840CD">
        <w:t>90</w:t>
      </w:r>
      <w:r w:rsidR="009C4549" w:rsidRPr="006840CD">
        <w:t xml:space="preserve"> du</w:t>
      </w:r>
      <w:r w:rsidRPr="006840CD">
        <w:t xml:space="preserve"> 12 mai 2011.</w:t>
      </w:r>
    </w:p>
    <w:p w:rsidR="006D453F" w:rsidRPr="006840CD" w:rsidRDefault="006D453F" w:rsidP="001D6083">
      <w:pPr>
        <w:pStyle w:val="SingleTxtG"/>
      </w:pPr>
      <w:r w:rsidRPr="006840CD">
        <w:t>5.</w:t>
      </w:r>
      <w:r w:rsidRPr="006840CD">
        <w:tab/>
        <w:t xml:space="preserve">Instrument efficace de la mise en œuvre des droits de l’homme, dans la continuité du plan d’action antérieur, le deuxième plan d’action national </w:t>
      </w:r>
      <w:r w:rsidR="00456000" w:rsidRPr="006840CD">
        <w:t>en faveur des droits de l’homme</w:t>
      </w:r>
      <w:r w:rsidRPr="006840CD">
        <w:t xml:space="preserve"> met l’accent sur la ratification des instruments internationaux relatifs aux droits de l’homme</w:t>
      </w:r>
      <w:r w:rsidR="00AA04DE" w:rsidRPr="006840CD">
        <w:t>,</w:t>
      </w:r>
      <w:r w:rsidRPr="006840CD">
        <w:t xml:space="preserve"> l</w:t>
      </w:r>
      <w:r w:rsidR="00A440FF" w:rsidRPr="006840CD">
        <w:t>a mise en conformité de</w:t>
      </w:r>
      <w:r w:rsidRPr="006840CD">
        <w:t xml:space="preserve"> la législation nationale </w:t>
      </w:r>
      <w:r w:rsidR="00A440FF" w:rsidRPr="006840CD">
        <w:t>avec</w:t>
      </w:r>
      <w:r w:rsidR="00FB0E6C" w:rsidRPr="006840CD">
        <w:t xml:space="preserve"> les</w:t>
      </w:r>
      <w:r w:rsidRPr="006840CD">
        <w:t xml:space="preserve"> normes internationales</w:t>
      </w:r>
      <w:r w:rsidR="00AA04DE" w:rsidRPr="006840CD">
        <w:t>,</w:t>
      </w:r>
      <w:r w:rsidRPr="006840CD">
        <w:t xml:space="preserve"> </w:t>
      </w:r>
      <w:r w:rsidR="00DD07C3" w:rsidRPr="006840CD">
        <w:t xml:space="preserve">les moyens de garantir </w:t>
      </w:r>
      <w:r w:rsidRPr="006840CD">
        <w:t xml:space="preserve">le </w:t>
      </w:r>
      <w:r w:rsidR="00A440FF" w:rsidRPr="006840CD">
        <w:t xml:space="preserve">droit d’accéder librement </w:t>
      </w:r>
      <w:r w:rsidRPr="006840CD">
        <w:t>à la justice, l</w:t>
      </w:r>
      <w:r w:rsidR="00A440FF" w:rsidRPr="006840CD">
        <w:t xml:space="preserve">’amélioration </w:t>
      </w:r>
      <w:r w:rsidRPr="006840CD">
        <w:t xml:space="preserve">du </w:t>
      </w:r>
      <w:r w:rsidR="00A440FF" w:rsidRPr="006840CD">
        <w:t>dispositif</w:t>
      </w:r>
      <w:r w:rsidRPr="006840CD">
        <w:t xml:space="preserve"> national </w:t>
      </w:r>
      <w:r w:rsidR="00A440FF" w:rsidRPr="006840CD">
        <w:t>de</w:t>
      </w:r>
      <w:r w:rsidRPr="006840CD">
        <w:t xml:space="preserve"> protection des droits de l’homme, </w:t>
      </w:r>
      <w:r w:rsidR="00DD07C3" w:rsidRPr="006840CD">
        <w:t>les moyens de défendre véritablement les</w:t>
      </w:r>
      <w:r w:rsidRPr="006840CD">
        <w:t xml:space="preserve"> droits politiques, civils, économiques, sociaux et culturels</w:t>
      </w:r>
      <w:r w:rsidR="00AA04DE" w:rsidRPr="006840CD">
        <w:t>,</w:t>
      </w:r>
      <w:r w:rsidRPr="006840CD">
        <w:t xml:space="preserve"> </w:t>
      </w:r>
      <w:r w:rsidR="00DD07C3" w:rsidRPr="006840CD">
        <w:t>le renforcement de la protection</w:t>
      </w:r>
      <w:r w:rsidRPr="006840CD">
        <w:t xml:space="preserve"> des minorités nationales, des groupes ethniques et des </w:t>
      </w:r>
      <w:r w:rsidR="00DD07C3" w:rsidRPr="006840CD">
        <w:t xml:space="preserve">catégories de population à risque et </w:t>
      </w:r>
      <w:r w:rsidR="00026A1A" w:rsidRPr="006840CD">
        <w:t>le</w:t>
      </w:r>
      <w:r w:rsidR="00DD07C3" w:rsidRPr="006840CD">
        <w:t xml:space="preserve"> relèvement du niveau de formation des citoyens dans le domaine des</w:t>
      </w:r>
      <w:r w:rsidRPr="006840CD">
        <w:t xml:space="preserve"> droits de l’homme. </w:t>
      </w:r>
    </w:p>
    <w:p w:rsidR="006D453F" w:rsidRPr="006840CD" w:rsidRDefault="006D453F" w:rsidP="001D6083">
      <w:pPr>
        <w:pStyle w:val="SingleTxtG"/>
      </w:pPr>
      <w:r w:rsidRPr="006840CD">
        <w:t>6.</w:t>
      </w:r>
      <w:r w:rsidRPr="006840CD">
        <w:tab/>
        <w:t xml:space="preserve">Au niveau international, la République de Moldova est </w:t>
      </w:r>
      <w:r w:rsidR="00AC1BFB" w:rsidRPr="006840CD">
        <w:t>très attachée</w:t>
      </w:r>
      <w:r w:rsidRPr="006840CD">
        <w:t xml:space="preserve"> </w:t>
      </w:r>
      <w:r w:rsidR="00AC1BFB" w:rsidRPr="006840CD">
        <w:t>au mécanisme de l</w:t>
      </w:r>
      <w:r w:rsidRPr="006840CD">
        <w:t xml:space="preserve">’Examen périodique universel, ce qui a sensiblement contribué à promouvoir les droits de l’homme et </w:t>
      </w:r>
      <w:r w:rsidR="008212FF" w:rsidRPr="006840CD">
        <w:t xml:space="preserve">a </w:t>
      </w:r>
      <w:r w:rsidRPr="006840CD">
        <w:t>eu un effet positif sur le terrain. Le</w:t>
      </w:r>
      <w:r w:rsidR="004536A8" w:rsidRPr="006840CD">
        <w:t xml:space="preserve">s recommandations formulées </w:t>
      </w:r>
      <w:r w:rsidR="00AC1BFB" w:rsidRPr="006840CD">
        <w:t>dans le cadre</w:t>
      </w:r>
      <w:r w:rsidR="004536A8" w:rsidRPr="006840CD">
        <w:t xml:space="preserve"> de l</w:t>
      </w:r>
      <w:r w:rsidRPr="006840CD">
        <w:t xml:space="preserve">’Examen périodique universel </w:t>
      </w:r>
      <w:r w:rsidR="004536A8" w:rsidRPr="006840CD">
        <w:t>ont</w:t>
      </w:r>
      <w:r w:rsidRPr="006840CD">
        <w:t xml:space="preserve"> donné lieu à la modification du </w:t>
      </w:r>
      <w:r w:rsidR="00657284" w:rsidRPr="006840CD">
        <w:t>P</w:t>
      </w:r>
      <w:r w:rsidRPr="006840CD">
        <w:t xml:space="preserve">lan d’action national </w:t>
      </w:r>
      <w:r w:rsidR="00AC1BFB" w:rsidRPr="006840CD">
        <w:t>en faveur des</w:t>
      </w:r>
      <w:r w:rsidRPr="006840CD">
        <w:t xml:space="preserve"> droits de l’homme. </w:t>
      </w:r>
    </w:p>
    <w:p w:rsidR="006D453F" w:rsidRPr="006840CD" w:rsidRDefault="006D453F" w:rsidP="001D6083">
      <w:pPr>
        <w:pStyle w:val="SingleTxtG"/>
      </w:pPr>
      <w:r w:rsidRPr="006840CD">
        <w:t>7.</w:t>
      </w:r>
      <w:r w:rsidRPr="006840CD">
        <w:tab/>
        <w:t xml:space="preserve">Le 27 décembre 2012, le Parlement a adopté la nouvelle version du </w:t>
      </w:r>
      <w:r w:rsidR="00657284" w:rsidRPr="006840CD">
        <w:t>P</w:t>
      </w:r>
      <w:r w:rsidRPr="006840CD">
        <w:t xml:space="preserve">lan d’action national </w:t>
      </w:r>
      <w:r w:rsidR="00AC1BFB" w:rsidRPr="006840CD">
        <w:t>en faveur des</w:t>
      </w:r>
      <w:r w:rsidRPr="006840CD">
        <w:t xml:space="preserve"> droits de l’homme, auquel de nouveaux chapitres ont été ajoutés: 1) Prévention </w:t>
      </w:r>
      <w:r w:rsidR="002129E8" w:rsidRPr="006840CD">
        <w:t xml:space="preserve">et répression de </w:t>
      </w:r>
      <w:r w:rsidRPr="006840CD">
        <w:t>la discrimination; 2) Liberté de pensée, de conscience et de religion; 3) Droits des apatrides, des migrants, des réfugiés et</w:t>
      </w:r>
      <w:r w:rsidR="00A30712" w:rsidRPr="006840CD">
        <w:t xml:space="preserve"> des</w:t>
      </w:r>
      <w:r w:rsidRPr="006840CD">
        <w:t xml:space="preserve"> demandeurs d’asile. Cette nouvelle version du plan d’action donne un aperçu de la situation actuelle des droits de l’homme, </w:t>
      </w:r>
      <w:r w:rsidR="00B5032F" w:rsidRPr="006840CD">
        <w:t>décrit ses différents enjeux et présente</w:t>
      </w:r>
      <w:r w:rsidR="00A30712" w:rsidRPr="006840CD">
        <w:t xml:space="preserve"> </w:t>
      </w:r>
      <w:r w:rsidRPr="006840CD">
        <w:t xml:space="preserve">les solutions pour les </w:t>
      </w:r>
      <w:r w:rsidR="009A4CEE" w:rsidRPr="006840CD">
        <w:t>surmonter</w:t>
      </w:r>
      <w:r w:rsidRPr="006840CD">
        <w:t xml:space="preserve">. </w:t>
      </w:r>
    </w:p>
    <w:p w:rsidR="006D453F" w:rsidRPr="006840CD" w:rsidRDefault="006D453F" w:rsidP="001D6083">
      <w:pPr>
        <w:pStyle w:val="SingleTxtG"/>
      </w:pPr>
      <w:r w:rsidRPr="006840CD">
        <w:t>8.</w:t>
      </w:r>
      <w:r w:rsidRPr="006840CD">
        <w:tab/>
        <w:t>Au cours de la période considérée, la République de Moldova a ratifié plusieurs instruments internationaux et régionaux dans le domaine des droits de l’homme, parmi lesquels:</w:t>
      </w:r>
    </w:p>
    <w:p w:rsidR="006D453F" w:rsidRPr="006840CD" w:rsidRDefault="00B21691" w:rsidP="00DB2518">
      <w:pPr>
        <w:pStyle w:val="SingleTxtG"/>
      </w:pPr>
      <w:r w:rsidRPr="006840CD">
        <w:tab/>
      </w:r>
      <w:r w:rsidR="006D453F" w:rsidRPr="006840CD">
        <w:t>a)</w:t>
      </w:r>
      <w:r w:rsidR="006D453F" w:rsidRPr="006840CD">
        <w:tab/>
      </w:r>
      <w:r w:rsidRPr="006840CD">
        <w:t xml:space="preserve">La </w:t>
      </w:r>
      <w:r w:rsidR="006D453F" w:rsidRPr="006840CD">
        <w:t>Convention relative au statut des apatrides (loi n</w:t>
      </w:r>
      <w:r w:rsidR="006D453F" w:rsidRPr="006840CD">
        <w:rPr>
          <w:vertAlign w:val="superscript"/>
        </w:rPr>
        <w:t>o</w:t>
      </w:r>
      <w:r w:rsidR="002C31C0" w:rsidRPr="006840CD">
        <w:t> </w:t>
      </w:r>
      <w:r w:rsidR="006D453F" w:rsidRPr="006840CD">
        <w:t>275 du 27 décembre 2011);</w:t>
      </w:r>
    </w:p>
    <w:p w:rsidR="006D453F" w:rsidRPr="006840CD" w:rsidRDefault="006D453F" w:rsidP="00DB2518">
      <w:pPr>
        <w:pStyle w:val="SingleTxtG"/>
      </w:pPr>
      <w:r w:rsidRPr="006840CD">
        <w:lastRenderedPageBreak/>
        <w:tab/>
        <w:t>b)</w:t>
      </w:r>
      <w:r w:rsidRPr="006840CD">
        <w:tab/>
      </w:r>
      <w:r w:rsidR="00B21691" w:rsidRPr="006840CD">
        <w:t xml:space="preserve">La </w:t>
      </w:r>
      <w:r w:rsidRPr="006840CD">
        <w:t xml:space="preserve">Convention sur la réduction des cas d’apatridie (loi </w:t>
      </w:r>
      <w:r w:rsidR="002C31C0" w:rsidRPr="006840CD">
        <w:t>n</w:t>
      </w:r>
      <w:r w:rsidR="002C31C0" w:rsidRPr="006840CD">
        <w:rPr>
          <w:vertAlign w:val="superscript"/>
        </w:rPr>
        <w:t>o</w:t>
      </w:r>
      <w:r w:rsidR="002C31C0" w:rsidRPr="006840CD">
        <w:t> </w:t>
      </w:r>
      <w:r w:rsidRPr="006840CD">
        <w:t>252 du 8 décembre 2011);</w:t>
      </w:r>
    </w:p>
    <w:p w:rsidR="006D453F" w:rsidRPr="006840CD" w:rsidRDefault="006D453F" w:rsidP="00DB2518">
      <w:pPr>
        <w:pStyle w:val="SingleTxtG"/>
      </w:pPr>
      <w:r w:rsidRPr="006840CD">
        <w:tab/>
        <w:t>c)</w:t>
      </w:r>
      <w:r w:rsidRPr="006840CD">
        <w:tab/>
      </w:r>
      <w:r w:rsidR="00B21691" w:rsidRPr="006840CD">
        <w:t xml:space="preserve">Le </w:t>
      </w:r>
      <w:r w:rsidRPr="006840CD">
        <w:t>Statut de Rome de la Cour pénale internationale, en vigueur depuis le 1</w:t>
      </w:r>
      <w:r w:rsidRPr="006840CD">
        <w:rPr>
          <w:vertAlign w:val="superscript"/>
        </w:rPr>
        <w:t>er</w:t>
      </w:r>
      <w:r w:rsidRPr="006840CD">
        <w:t> janvier 2011 (loi n</w:t>
      </w:r>
      <w:r w:rsidRPr="006840CD">
        <w:rPr>
          <w:vertAlign w:val="superscript"/>
        </w:rPr>
        <w:t>o</w:t>
      </w:r>
      <w:r w:rsidR="002C31C0" w:rsidRPr="006840CD">
        <w:t> </w:t>
      </w:r>
      <w:r w:rsidRPr="006840CD">
        <w:t>212 du 9 septembre 2010);</w:t>
      </w:r>
    </w:p>
    <w:p w:rsidR="006D453F" w:rsidRPr="006840CD" w:rsidRDefault="006D453F" w:rsidP="00DB2518">
      <w:pPr>
        <w:pStyle w:val="SingleTxtG"/>
      </w:pPr>
      <w:r w:rsidRPr="006840CD">
        <w:tab/>
        <w:t>d)</w:t>
      </w:r>
      <w:r w:rsidRPr="006840CD">
        <w:tab/>
      </w:r>
      <w:r w:rsidR="00B21691" w:rsidRPr="006840CD">
        <w:t xml:space="preserve">La </w:t>
      </w:r>
      <w:r w:rsidRPr="006840CD">
        <w:t xml:space="preserve">Convention des Nations Unies relative aux droits </w:t>
      </w:r>
      <w:r w:rsidR="00833614" w:rsidRPr="00833614">
        <w:t>des personnes</w:t>
      </w:r>
      <w:r w:rsidRPr="006840CD">
        <w:t xml:space="preserve"> handicapées (loi n</w:t>
      </w:r>
      <w:r w:rsidRPr="006840CD">
        <w:rPr>
          <w:vertAlign w:val="superscript"/>
        </w:rPr>
        <w:t>o</w:t>
      </w:r>
      <w:r w:rsidR="002C31C0" w:rsidRPr="006840CD">
        <w:t> </w:t>
      </w:r>
      <w:r w:rsidRPr="006840CD">
        <w:t>166 du 9 juillet 2010);</w:t>
      </w:r>
    </w:p>
    <w:p w:rsidR="006D453F" w:rsidRPr="006840CD" w:rsidRDefault="006D453F" w:rsidP="00DB2518">
      <w:pPr>
        <w:pStyle w:val="SingleTxtG"/>
      </w:pPr>
      <w:r w:rsidRPr="006840CD">
        <w:tab/>
        <w:t>e)</w:t>
      </w:r>
      <w:r w:rsidRPr="006840CD">
        <w:tab/>
      </w:r>
      <w:r w:rsidR="00B21691" w:rsidRPr="006840CD">
        <w:t xml:space="preserve">La </w:t>
      </w:r>
      <w:r w:rsidRPr="006840CD">
        <w:t>Convention du Conseil de l’Europe sur la cybercriminalité (loi n</w:t>
      </w:r>
      <w:r w:rsidRPr="006840CD">
        <w:rPr>
          <w:vertAlign w:val="superscript"/>
        </w:rPr>
        <w:t>o</w:t>
      </w:r>
      <w:r w:rsidRPr="006840CD">
        <w:t xml:space="preserve"> 6 du 2 février 2009);</w:t>
      </w:r>
    </w:p>
    <w:p w:rsidR="006D453F" w:rsidRPr="006840CD" w:rsidRDefault="006D453F" w:rsidP="00DB2518">
      <w:pPr>
        <w:pStyle w:val="SingleTxtG"/>
      </w:pPr>
      <w:r w:rsidRPr="006840CD">
        <w:tab/>
        <w:t>f)</w:t>
      </w:r>
      <w:r w:rsidRPr="006840CD">
        <w:tab/>
      </w:r>
      <w:r w:rsidR="00B21691" w:rsidRPr="006840CD">
        <w:t xml:space="preserve">La </w:t>
      </w:r>
      <w:r w:rsidRPr="006840CD">
        <w:t>loi sur la déclaration prévue à l’</w:t>
      </w:r>
      <w:r w:rsidR="00373454" w:rsidRPr="006840CD">
        <w:t>article </w:t>
      </w:r>
      <w:r w:rsidRPr="006840CD">
        <w:t>14 de la</w:t>
      </w:r>
      <w:r w:rsidR="00EF519B" w:rsidRPr="006840CD">
        <w:t xml:space="preserve"> </w:t>
      </w:r>
      <w:r w:rsidRPr="006840CD">
        <w:t>Convention internationale sur l</w:t>
      </w:r>
      <w:r w:rsidR="00A30712" w:rsidRPr="006840CD">
        <w:t>’</w:t>
      </w:r>
      <w:r w:rsidRPr="006840CD">
        <w:t>élimination de toutes les formes de discrimination raciale (loi n</w:t>
      </w:r>
      <w:r w:rsidRPr="006840CD">
        <w:rPr>
          <w:vertAlign w:val="superscript"/>
        </w:rPr>
        <w:t>o</w:t>
      </w:r>
      <w:r w:rsidRPr="006840CD">
        <w:t xml:space="preserve"> 311 du 26 décembre 2012). Par le biais de cette déclaration, la République de Moldova reconnaît </w:t>
      </w:r>
      <w:r w:rsidR="00956164" w:rsidRPr="006840CD">
        <w:t>que le</w:t>
      </w:r>
      <w:r w:rsidRPr="006840CD">
        <w:t xml:space="preserve"> Comité pour l’élimination de la discrimination raciale </w:t>
      </w:r>
      <w:r w:rsidR="00956164" w:rsidRPr="006840CD">
        <w:t>est habilité à</w:t>
      </w:r>
      <w:r w:rsidRPr="006840CD">
        <w:t xml:space="preserve"> recevoir et </w:t>
      </w:r>
      <w:r w:rsidR="00956164" w:rsidRPr="006840CD">
        <w:t xml:space="preserve">à </w:t>
      </w:r>
      <w:r w:rsidRPr="006840CD">
        <w:t xml:space="preserve">examiner </w:t>
      </w:r>
      <w:r w:rsidR="00956164" w:rsidRPr="006840CD">
        <w:t>l</w:t>
      </w:r>
      <w:r w:rsidRPr="006840CD">
        <w:t xml:space="preserve">es communications émanant </w:t>
      </w:r>
      <w:r w:rsidR="00833614" w:rsidRPr="00833614">
        <w:t>de personnes</w:t>
      </w:r>
      <w:r w:rsidRPr="006840CD">
        <w:t xml:space="preserve"> ou de groupes </w:t>
      </w:r>
      <w:r w:rsidR="00833614" w:rsidRPr="00833614">
        <w:t>de personnes</w:t>
      </w:r>
      <w:r w:rsidRPr="006840CD">
        <w:t xml:space="preserve"> relevant de sa </w:t>
      </w:r>
      <w:r w:rsidR="00F52B0D" w:rsidRPr="006840CD">
        <w:t>compétence</w:t>
      </w:r>
      <w:r w:rsidRPr="006840CD">
        <w:t xml:space="preserve"> qui se plaignent d’être victimes d’une violation, par les autorités moldoves, de l’un quelconque des droits énoncés dans la Convention;</w:t>
      </w:r>
    </w:p>
    <w:p w:rsidR="006D453F" w:rsidRPr="006840CD" w:rsidRDefault="006D453F" w:rsidP="00DB2518">
      <w:pPr>
        <w:pStyle w:val="SingleTxtG"/>
      </w:pPr>
      <w:r w:rsidRPr="006840CD">
        <w:tab/>
        <w:t>g)</w:t>
      </w:r>
      <w:r w:rsidRPr="006840CD">
        <w:tab/>
      </w:r>
      <w:r w:rsidR="00B21691" w:rsidRPr="006840CD">
        <w:t xml:space="preserve">Le </w:t>
      </w:r>
      <w:r w:rsidRPr="006840CD">
        <w:t xml:space="preserve">Protocole additionnel à la Convention pour la protection </w:t>
      </w:r>
      <w:r w:rsidR="00833614" w:rsidRPr="00833614">
        <w:t>des personnes</w:t>
      </w:r>
      <w:r w:rsidRPr="006840CD">
        <w:t xml:space="preserve"> à l'égard du traitement automatisé des données à caractère personnel, concernant les autorités de contrôle et les flux transfrontières de données;</w:t>
      </w:r>
    </w:p>
    <w:p w:rsidR="006D453F" w:rsidRPr="006840CD" w:rsidRDefault="006D453F" w:rsidP="00DB2518">
      <w:pPr>
        <w:pStyle w:val="SingleTxtG"/>
      </w:pPr>
      <w:r w:rsidRPr="006840CD">
        <w:tab/>
        <w:t>h)</w:t>
      </w:r>
      <w:r w:rsidRPr="006840CD">
        <w:tab/>
      </w:r>
      <w:r w:rsidR="00B21691" w:rsidRPr="006840CD">
        <w:t xml:space="preserve">Le </w:t>
      </w:r>
      <w:r w:rsidRPr="006840CD">
        <w:t>Protocole additionnel à la Convention sur les Droits de l’Homme et la biomédecine relatif aux tests génétiques à des fins médicales (loi n</w:t>
      </w:r>
      <w:r w:rsidRPr="006840CD">
        <w:rPr>
          <w:vertAlign w:val="superscript"/>
        </w:rPr>
        <w:t>o</w:t>
      </w:r>
      <w:r w:rsidR="002C31C0" w:rsidRPr="006840CD">
        <w:t> </w:t>
      </w:r>
      <w:r w:rsidRPr="006840CD">
        <w:t>271 du 30 novembre 2012);</w:t>
      </w:r>
    </w:p>
    <w:p w:rsidR="006D453F" w:rsidRPr="006840CD" w:rsidRDefault="006D453F" w:rsidP="00DB2518">
      <w:pPr>
        <w:pStyle w:val="SingleTxtG"/>
      </w:pPr>
      <w:r w:rsidRPr="006840CD">
        <w:tab/>
        <w:t>i)</w:t>
      </w:r>
      <w:r w:rsidRPr="006840CD">
        <w:tab/>
      </w:r>
      <w:r w:rsidR="00B21691" w:rsidRPr="006840CD">
        <w:t xml:space="preserve">La </w:t>
      </w:r>
      <w:r w:rsidRPr="006840CD">
        <w:t>Convention du Conseil de l’Europe sur la protection des enfants contre l’exploitation et les abus sexuels (loi n</w:t>
      </w:r>
      <w:r w:rsidRPr="006840CD">
        <w:rPr>
          <w:vertAlign w:val="superscript"/>
        </w:rPr>
        <w:t>o</w:t>
      </w:r>
      <w:r w:rsidRPr="006840CD">
        <w:t xml:space="preserve"> 263 du 19 décembre 2011).</w:t>
      </w:r>
    </w:p>
    <w:p w:rsidR="006D453F" w:rsidRPr="006840CD" w:rsidRDefault="006D453F" w:rsidP="006A29D6">
      <w:pPr>
        <w:pStyle w:val="SingleTxtG"/>
      </w:pPr>
      <w:r w:rsidRPr="006840CD">
        <w:t>9.</w:t>
      </w:r>
      <w:r w:rsidRPr="006840CD">
        <w:tab/>
      </w:r>
      <w:r w:rsidR="002911CE" w:rsidRPr="006840CD">
        <w:t>A</w:t>
      </w:r>
      <w:r w:rsidR="00166013" w:rsidRPr="006840CD">
        <w:t>fin de renforcer la législation anti-discrimination et les pratiques dans ce domaine</w:t>
      </w:r>
      <w:r w:rsidR="002911CE" w:rsidRPr="006840CD">
        <w:t>, le Parlement a adopté la loi n</w:t>
      </w:r>
      <w:r w:rsidR="002911CE" w:rsidRPr="006840CD">
        <w:rPr>
          <w:vertAlign w:val="superscript"/>
        </w:rPr>
        <w:t>o</w:t>
      </w:r>
      <w:r w:rsidR="002911CE" w:rsidRPr="006840CD">
        <w:t> 121 sur l’</w:t>
      </w:r>
      <w:r w:rsidR="005444D8" w:rsidRPr="006840CD">
        <w:t>établissement de l’</w:t>
      </w:r>
      <w:r w:rsidR="002911CE" w:rsidRPr="006840CD">
        <w:t>égalité le 25 mai 2012 à l’issue de débats approfondis</w:t>
      </w:r>
      <w:r w:rsidRPr="006840CD">
        <w:t>. Celle-ci est entrée en vigueur le 1</w:t>
      </w:r>
      <w:r w:rsidRPr="006840CD">
        <w:rPr>
          <w:vertAlign w:val="superscript"/>
        </w:rPr>
        <w:t>er</w:t>
      </w:r>
      <w:r w:rsidRPr="006840CD">
        <w:t> janvier 2013. Le 21 décembre 2012, le Parlement a adopté la loi n</w:t>
      </w:r>
      <w:r w:rsidRPr="006840CD">
        <w:rPr>
          <w:vertAlign w:val="superscript"/>
        </w:rPr>
        <w:t>o</w:t>
      </w:r>
      <w:r w:rsidRPr="006840CD">
        <w:t xml:space="preserve"> 289 sur l’activité du </w:t>
      </w:r>
      <w:r w:rsidR="006A29D6" w:rsidRPr="006840CD">
        <w:t>Conseil pour la prévention et la répression de la discrimination et l’établissement de l’égalité</w:t>
      </w:r>
      <w:r w:rsidRPr="006840CD">
        <w:t xml:space="preserve">. </w:t>
      </w:r>
      <w:r w:rsidR="0073323B" w:rsidRPr="006840CD">
        <w:t xml:space="preserve">Plusieurs textes de loi connexes </w:t>
      </w:r>
      <w:r w:rsidRPr="006840CD">
        <w:t xml:space="preserve">ont </w:t>
      </w:r>
      <w:r w:rsidR="00F84EC3" w:rsidRPr="006840CD">
        <w:t xml:space="preserve">également </w:t>
      </w:r>
      <w:r w:rsidRPr="006840CD">
        <w:t xml:space="preserve">été </w:t>
      </w:r>
      <w:r w:rsidR="0073323B" w:rsidRPr="006840CD">
        <w:t>modifiés</w:t>
      </w:r>
      <w:r w:rsidRPr="006840CD">
        <w:t>, notamment le Code pénal, le Code d</w:t>
      </w:r>
      <w:r w:rsidR="00CD709A" w:rsidRPr="006840CD">
        <w:t xml:space="preserve">es </w:t>
      </w:r>
      <w:r w:rsidRPr="006840CD">
        <w:t>infraction</w:t>
      </w:r>
      <w:r w:rsidR="00CD709A" w:rsidRPr="006840CD">
        <w:t>s et</w:t>
      </w:r>
      <w:r w:rsidRPr="006840CD">
        <w:t xml:space="preserve"> la loi sur la fonction publique. Une commission parlementaire spéciale, c</w:t>
      </w:r>
      <w:r w:rsidR="002C31C0" w:rsidRPr="006840CD">
        <w:t>réée en novembre </w:t>
      </w:r>
      <w:r w:rsidRPr="006840CD">
        <w:t xml:space="preserve">2012, a ensuite organisé un concours public pour la sélection des membres du </w:t>
      </w:r>
      <w:r w:rsidR="006A29D6" w:rsidRPr="006840CD">
        <w:t>Conseil pour la prévention et la répression de la discrimination et l’établissement de l’égalité</w:t>
      </w:r>
      <w:r w:rsidRPr="006840CD">
        <w:t>. La procédure de sélection des cinq membres du Conseil a été clôt</w:t>
      </w:r>
      <w:r w:rsidR="002C31C0" w:rsidRPr="006840CD">
        <w:t>urée en juin </w:t>
      </w:r>
      <w:r w:rsidRPr="006840CD">
        <w:t xml:space="preserve">2013, date à laquelle </w:t>
      </w:r>
      <w:r w:rsidR="00E50662" w:rsidRPr="006840CD">
        <w:t>celui-ci</w:t>
      </w:r>
      <w:r w:rsidRPr="006840CD">
        <w:t xml:space="preserve"> a pris ses fonctions. </w:t>
      </w:r>
    </w:p>
    <w:p w:rsidR="006D453F" w:rsidRPr="006840CD" w:rsidRDefault="006D453F" w:rsidP="001D6083">
      <w:pPr>
        <w:pStyle w:val="SingleTxtG"/>
      </w:pPr>
      <w:r w:rsidRPr="006840CD">
        <w:t>10.</w:t>
      </w:r>
      <w:r w:rsidRPr="006840CD">
        <w:tab/>
        <w:t xml:space="preserve">La réforme de la justice est </w:t>
      </w:r>
      <w:r w:rsidR="00166013" w:rsidRPr="006840CD">
        <w:t>men</w:t>
      </w:r>
      <w:r w:rsidRPr="006840CD">
        <w:t xml:space="preserve">ée conformément à la Stratégie </w:t>
      </w:r>
      <w:r w:rsidR="00C23978" w:rsidRPr="006840CD">
        <w:t>de</w:t>
      </w:r>
      <w:r w:rsidR="00C83347" w:rsidRPr="006840CD">
        <w:t xml:space="preserve"> réforme du </w:t>
      </w:r>
      <w:r w:rsidR="00C23978" w:rsidRPr="006840CD">
        <w:t>système judiciaire</w:t>
      </w:r>
      <w:r w:rsidR="009C4549" w:rsidRPr="006840CD">
        <w:t xml:space="preserve"> 2011-2016</w:t>
      </w:r>
      <w:r w:rsidRPr="006840CD">
        <w:t xml:space="preserve">. Cette stratégie représente le principal document </w:t>
      </w:r>
      <w:r w:rsidR="007373F6" w:rsidRPr="006840CD">
        <w:t xml:space="preserve">du programme et de la politique du Gouvernement moldove dans l’action qu’il mène pour promouvoir le </w:t>
      </w:r>
      <w:r w:rsidRPr="006840CD">
        <w:t>développement durable du secteur de la justice et d</w:t>
      </w:r>
      <w:r w:rsidR="00C23978" w:rsidRPr="006840CD">
        <w:t>e l’appareil</w:t>
      </w:r>
      <w:r w:rsidRPr="006840CD">
        <w:t xml:space="preserve"> judiciaire. Ce document est divisé en sept sections, dont l’une concerne le respect des droits de l’homme dans le secteur de la justice. </w:t>
      </w:r>
      <w:r w:rsidR="003A7F99" w:rsidRPr="006840CD">
        <w:t xml:space="preserve">La stratégie </w:t>
      </w:r>
      <w:r w:rsidRPr="006840CD">
        <w:t xml:space="preserve">est accompagnée d’un Plan d’action </w:t>
      </w:r>
      <w:r w:rsidR="00CD709A" w:rsidRPr="006840CD">
        <w:t>qui a été</w:t>
      </w:r>
      <w:r w:rsidRPr="006840CD">
        <w:t xml:space="preserve"> approuvé le 16 février 2012</w:t>
      </w:r>
      <w:r w:rsidR="00166013" w:rsidRPr="006840CD">
        <w:t xml:space="preserve"> et </w:t>
      </w:r>
      <w:r w:rsidR="002911CE" w:rsidRPr="006840CD">
        <w:t>traduit</w:t>
      </w:r>
      <w:r w:rsidRPr="006840CD">
        <w:t xml:space="preserve"> la </w:t>
      </w:r>
      <w:r w:rsidR="003A7F99" w:rsidRPr="006840CD">
        <w:t>s</w:t>
      </w:r>
      <w:r w:rsidRPr="006840CD">
        <w:t xml:space="preserve">tratégie en instrument applicable </w:t>
      </w:r>
      <w:r w:rsidR="003A7F99" w:rsidRPr="006840CD">
        <w:t>doté</w:t>
      </w:r>
      <w:r w:rsidRPr="006840CD">
        <w:t xml:space="preserve"> d’objectifs et d’indicateurs précis. </w:t>
      </w:r>
    </w:p>
    <w:p w:rsidR="006D453F" w:rsidRPr="006840CD" w:rsidRDefault="006D453F" w:rsidP="001D6083">
      <w:pPr>
        <w:pStyle w:val="SingleTxtG"/>
      </w:pPr>
      <w:r w:rsidRPr="006840CD">
        <w:t>11.</w:t>
      </w:r>
      <w:r w:rsidRPr="006840CD">
        <w:tab/>
        <w:t xml:space="preserve">Depuis la soumission du rapport </w:t>
      </w:r>
      <w:r w:rsidR="003A7F99" w:rsidRPr="006840CD">
        <w:t>précédent</w:t>
      </w:r>
      <w:r w:rsidRPr="006840CD">
        <w:t xml:space="preserve">, le Ministère de la justice a créé </w:t>
      </w:r>
      <w:r w:rsidR="00E50662" w:rsidRPr="006840CD">
        <w:t xml:space="preserve">sur son site Internet </w:t>
      </w:r>
      <w:r w:rsidRPr="006840CD">
        <w:t>une rubrique intitulée «Mise en œuvre du Pacte international relatif aux droits civils et politiques», dans l</w:t>
      </w:r>
      <w:r w:rsidR="00326334" w:rsidRPr="006840CD">
        <w:t>a</w:t>
      </w:r>
      <w:r w:rsidRPr="006840CD">
        <w:t>quel</w:t>
      </w:r>
      <w:r w:rsidR="00326334" w:rsidRPr="006840CD">
        <w:t>le</w:t>
      </w:r>
      <w:r w:rsidRPr="006840CD">
        <w:t xml:space="preserve"> figurent le texte du Pacte, le deuxième rapport périodique et les </w:t>
      </w:r>
      <w:r w:rsidR="002911CE" w:rsidRPr="006840CD">
        <w:t>o</w:t>
      </w:r>
      <w:r w:rsidRPr="006840CD">
        <w:t xml:space="preserve">bservations finales du Comité. </w:t>
      </w:r>
    </w:p>
    <w:p w:rsidR="006D453F" w:rsidRPr="006840CD" w:rsidRDefault="006D453F" w:rsidP="001D6083">
      <w:pPr>
        <w:pStyle w:val="SingleTxtG"/>
      </w:pPr>
      <w:r w:rsidRPr="006840CD">
        <w:t>12.</w:t>
      </w:r>
      <w:r w:rsidRPr="006840CD">
        <w:tab/>
        <w:t xml:space="preserve">Le 15 février 2010, la Commission nationale chargée d’établir les rapports initiaux et périodiques sur l’application des instruments internationaux a décidé d’élaborer un Plan d’action relatif à la mise en œuvre des recommandations du Comité. Le Ministère de la </w:t>
      </w:r>
      <w:r w:rsidRPr="006840CD">
        <w:lastRenderedPageBreak/>
        <w:t xml:space="preserve">justice, à titre d’autorité nationale responsable de la coordination et de l’élaboration des rapports relatifs à la mise en œuvre du Pacte, a entamé un vaste processus </w:t>
      </w:r>
      <w:r w:rsidR="00C23978" w:rsidRPr="006840CD">
        <w:t>à cet effet</w:t>
      </w:r>
      <w:r w:rsidRPr="006840CD">
        <w:t xml:space="preserve">. </w:t>
      </w:r>
    </w:p>
    <w:p w:rsidR="006D453F" w:rsidRPr="006840CD" w:rsidRDefault="006D453F" w:rsidP="002C31C0">
      <w:pPr>
        <w:pStyle w:val="SingleTxtG"/>
        <w:keepNext/>
      </w:pPr>
      <w:r w:rsidRPr="006840CD">
        <w:t>13.</w:t>
      </w:r>
      <w:r w:rsidRPr="006840CD">
        <w:tab/>
        <w:t xml:space="preserve">Le Plan d’action </w:t>
      </w:r>
      <w:r w:rsidR="00120F2D" w:rsidRPr="006840CD">
        <w:t>prévoit</w:t>
      </w:r>
      <w:r w:rsidRPr="006840CD">
        <w:t xml:space="preserve"> la mise en œuvre complète et cohérente de l’ensemble des recommandations du Comité et la participation active des autorités nationales </w:t>
      </w:r>
      <w:r w:rsidR="00CE0599" w:rsidRPr="006840CD">
        <w:t>investies de la responsabilité de mettre en œuvre le Pacte</w:t>
      </w:r>
      <w:r w:rsidRPr="006840CD">
        <w:t>, avec les</w:t>
      </w:r>
      <w:r w:rsidR="00CE0599" w:rsidRPr="006840CD">
        <w:t xml:space="preserve"> objectifs spécifiques suivants</w:t>
      </w:r>
      <w:r w:rsidRPr="006840C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Modifier</w:t>
      </w:r>
      <w:r w:rsidRPr="006840CD">
        <w:t xml:space="preserve"> le cadre juridique visant à prévenir et combattre la discrimination</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Garantir </w:t>
      </w:r>
      <w:r w:rsidRPr="006840CD">
        <w:t>pleinement la liberté d’association</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Mettre </w:t>
      </w:r>
      <w:r w:rsidRPr="006840CD">
        <w:t xml:space="preserve">en place un mécanisme fonctionnel d’application </w:t>
      </w:r>
      <w:r w:rsidR="00B7697D" w:rsidRPr="006840CD">
        <w:t xml:space="preserve">des dispositions du pacte </w:t>
      </w:r>
      <w:r w:rsidRPr="006840CD">
        <w:t xml:space="preserve">et </w:t>
      </w:r>
      <w:r w:rsidR="0042605F" w:rsidRPr="006840CD">
        <w:t>de recours</w:t>
      </w:r>
      <w:r w:rsidRPr="006840CD">
        <w:t xml:space="preserve"> devant les tribunaux </w:t>
      </w:r>
      <w:r w:rsidR="0042605F" w:rsidRPr="006840CD">
        <w:t>en cas de violation</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Renforcer </w:t>
      </w:r>
      <w:r w:rsidRPr="006840CD">
        <w:t xml:space="preserve">le mécanisme national de prévention de la torture et garantir l’indépendance et l’efficacité de l’institution du </w:t>
      </w:r>
      <w:r w:rsidR="004D726E" w:rsidRPr="006840CD">
        <w:t>Médiateur</w:t>
      </w:r>
      <w:r w:rsidR="00B7697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Enquêter </w:t>
      </w:r>
      <w:r w:rsidRPr="006840CD">
        <w:t>sur les événements d’avril 2009</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Améliorer </w:t>
      </w:r>
      <w:r w:rsidRPr="006840CD">
        <w:t>les conditions de détention et la qualité des services de santé offerts aux détenus</w:t>
      </w:r>
      <w:r w:rsidR="00B7697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Revoir </w:t>
      </w:r>
      <w:r w:rsidRPr="006840CD">
        <w:t xml:space="preserve">le cadre juridique </w:t>
      </w:r>
      <w:r w:rsidR="00326334" w:rsidRPr="006840CD">
        <w:t>afin d’</w:t>
      </w:r>
      <w:r w:rsidRPr="006840CD">
        <w:t>éliminer les dispositions discriminatoires liées au VIH/sida</w:t>
      </w:r>
      <w:r w:rsidR="003D022D" w:rsidRPr="006840CD">
        <w:t>; m</w:t>
      </w:r>
      <w:r w:rsidR="004D726E" w:rsidRPr="006840CD">
        <w:t>ieux s</w:t>
      </w:r>
      <w:r w:rsidRPr="006840CD">
        <w:t>ensibiliser au VIH/sida</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Renforcer </w:t>
      </w:r>
      <w:r w:rsidRPr="006840CD">
        <w:t xml:space="preserve">la mise en œuvre des lois et </w:t>
      </w:r>
      <w:r w:rsidR="0042605F" w:rsidRPr="006840CD">
        <w:t xml:space="preserve">des </w:t>
      </w:r>
      <w:r w:rsidRPr="006840CD">
        <w:t>politiques sur la traite des êtres humains</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Renforcer </w:t>
      </w:r>
      <w:r w:rsidRPr="006840CD">
        <w:t>le cadre juridique et politique de manière à garantir l’égalité entre les hommes et les femmes</w:t>
      </w:r>
      <w:r w:rsidR="00B7697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Éliminer </w:t>
      </w:r>
      <w:r w:rsidRPr="006840CD">
        <w:t>toutes les formes de discrimination à l’</w:t>
      </w:r>
      <w:r w:rsidR="004D726E" w:rsidRPr="006840CD">
        <w:t>égard</w:t>
      </w:r>
      <w:r w:rsidRPr="006840CD">
        <w:t xml:space="preserve"> des Roms</w:t>
      </w:r>
      <w:r w:rsidR="00B7697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Prévenir </w:t>
      </w:r>
      <w:r w:rsidRPr="006840CD">
        <w:t>et combattre la violence familiale</w:t>
      </w:r>
      <w:r w:rsidR="00B7697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7697D" w:rsidRPr="006840CD">
        <w:t xml:space="preserve">Proposer </w:t>
      </w:r>
      <w:r w:rsidRPr="006840CD">
        <w:t xml:space="preserve">des formations efficaces aux professionnels du système de justice pour mineurs. </w:t>
      </w:r>
    </w:p>
    <w:p w:rsidR="006D453F" w:rsidRPr="006840CD" w:rsidRDefault="006D453F" w:rsidP="001D6083">
      <w:pPr>
        <w:pStyle w:val="HChG"/>
      </w:pPr>
      <w:r w:rsidRPr="006840CD">
        <w:tab/>
        <w:t>III.</w:t>
      </w:r>
      <w:r w:rsidRPr="006840CD">
        <w:tab/>
        <w:t>Suite donnée aux recommandations précédentes et réponse de l’État partie à ces recommandations</w:t>
      </w:r>
    </w:p>
    <w:p w:rsidR="006D453F" w:rsidRPr="006840CD" w:rsidRDefault="006D453F" w:rsidP="001D6083">
      <w:pPr>
        <w:pStyle w:val="SingleTxtG"/>
      </w:pPr>
      <w:r w:rsidRPr="006840CD">
        <w:t>14.</w:t>
      </w:r>
      <w:r w:rsidRPr="006840CD">
        <w:tab/>
        <w:t xml:space="preserve">Le 15 avril 2010, sur </w:t>
      </w:r>
      <w:r w:rsidR="003D022D" w:rsidRPr="006840CD">
        <w:t>décision</w:t>
      </w:r>
      <w:r w:rsidRPr="006840CD">
        <w:t xml:space="preserve"> du Premier Ministre, une Commission spéciale a été chargée d’identifier les civils et les</w:t>
      </w:r>
      <w:r w:rsidR="00E57D19">
        <w:t> policiers</w:t>
      </w:r>
      <w:r w:rsidRPr="006840CD">
        <w:t xml:space="preserve"> ayant pâti des événements du 7 avril 2009 et d’élaborer et de coordonner des mesures en leur faveur. Cette instance était présidée par le Ministre de la justice et composée de représentants de la Chancellerie de l’État, du Ministère du travail, de la protection sociale et de la famille, du Ministère de l’intérieur, du Ministère de la santé, du Ministère de l’éducation, du Ministère des finances et d’une ONG, </w:t>
      </w:r>
      <w:r w:rsidR="00173545" w:rsidRPr="006840CD">
        <w:t xml:space="preserve">à savoir </w:t>
      </w:r>
      <w:r w:rsidRPr="006840CD">
        <w:t xml:space="preserve">l’Institut moldove des droits de l’homme. </w:t>
      </w:r>
    </w:p>
    <w:p w:rsidR="006D453F" w:rsidRPr="006840CD" w:rsidRDefault="006D453F" w:rsidP="001D6083">
      <w:pPr>
        <w:pStyle w:val="SingleTxtG"/>
      </w:pPr>
      <w:r w:rsidRPr="006840CD">
        <w:t>15.</w:t>
      </w:r>
      <w:r w:rsidRPr="006840CD">
        <w:tab/>
        <w:t>Afin d’identifier les victimes des événements du 7 avril 2009, la Commission a lancé un appel public, demandant aux civils et aux</w:t>
      </w:r>
      <w:r w:rsidR="00E57D19">
        <w:t> policiers</w:t>
      </w:r>
      <w:r w:rsidRPr="006840CD">
        <w:t xml:space="preserve"> qui avaient pâti de ces événements de lui soumettre, avant le 1</w:t>
      </w:r>
      <w:r w:rsidRPr="006840CD">
        <w:rPr>
          <w:vertAlign w:val="superscript"/>
        </w:rPr>
        <w:t>er</w:t>
      </w:r>
      <w:r w:rsidRPr="006840CD">
        <w:t xml:space="preserve"> juin 2010, une demande écrite d’examen en l’accompagnant de pièces justificatives afin qu’ils puissent bénéficier, à proportion du tort subi, d’une aide financière et d’une indemnisation et, selon qu’il convient, d’autres mesures de réadaptation. </w:t>
      </w:r>
    </w:p>
    <w:p w:rsidR="006D453F" w:rsidRPr="006840CD" w:rsidRDefault="006D453F" w:rsidP="001D6083">
      <w:pPr>
        <w:pStyle w:val="SingleTxtG"/>
      </w:pPr>
      <w:r w:rsidRPr="006840CD">
        <w:t>16.</w:t>
      </w:r>
      <w:r w:rsidRPr="006840CD">
        <w:tab/>
      </w:r>
      <w:r w:rsidR="00BC3E3F" w:rsidRPr="006840CD">
        <w:t>La commission a analysé les informations recueillies et, le 15 septembre 2010, elle a soumis au Conseil des ministres, pour examen, un ensemble de propositions de mesures en faveur des civils et des</w:t>
      </w:r>
      <w:r w:rsidR="00E57D19">
        <w:t> policiers</w:t>
      </w:r>
      <w:r w:rsidR="00BC3E3F" w:rsidRPr="006840CD">
        <w:t xml:space="preserve"> affectés par les événements du 7 avril 2009</w:t>
      </w:r>
      <w:r w:rsidRPr="006840CD">
        <w:t xml:space="preserve">. Au nombre de ces mesures figurent en particulier le versement d’indemnités, la fourniture des soins médicaux nécessaires, le versement d’une allocation d’éducation spéciale, une aide aux fins de la levée de la restriction à la circulation transfrontière, la mise à disposition d’un lieu </w:t>
      </w:r>
      <w:r w:rsidRPr="006840CD">
        <w:lastRenderedPageBreak/>
        <w:t xml:space="preserve">adapté en vue de la mise en œuvre d’un projet de réadaptation psychologique et la mise en place de services de réadaptation en maison de santé. </w:t>
      </w:r>
    </w:p>
    <w:p w:rsidR="006D453F" w:rsidRPr="006840CD" w:rsidRDefault="006D453F" w:rsidP="00B7697D">
      <w:pPr>
        <w:pStyle w:val="SingleTxtG"/>
        <w:keepNext/>
      </w:pPr>
      <w:r w:rsidRPr="006840CD">
        <w:t>17.</w:t>
      </w:r>
      <w:r w:rsidRPr="006840CD">
        <w:tab/>
        <w:t>Comme suite aux propositions soumises, le Ministère des finances a alloué la somme de 222 700</w:t>
      </w:r>
      <w:r w:rsidR="00B7697D">
        <w:t> lei</w:t>
      </w:r>
      <w:r w:rsidRPr="006840CD">
        <w:t>, à prélever sur le fonds de réserve du Gouvernement, en la répartissant comme suit (décision n</w:t>
      </w:r>
      <w:r w:rsidRPr="006840CD">
        <w:rPr>
          <w:vertAlign w:val="superscript"/>
        </w:rPr>
        <w:t>o</w:t>
      </w:r>
      <w:r w:rsidRPr="006840CD">
        <w:t> 956 du Gouvernement en date du 22 octobre 2010):</w:t>
      </w:r>
    </w:p>
    <w:p w:rsidR="006D453F" w:rsidRPr="006840CD" w:rsidRDefault="006D453F" w:rsidP="001D6083">
      <w:pPr>
        <w:pStyle w:val="Bullet1G"/>
        <w:numPr>
          <w:ilvl w:val="0"/>
          <w:numId w:val="0"/>
        </w:numPr>
        <w:tabs>
          <w:tab w:val="left" w:pos="1701"/>
        </w:tabs>
        <w:ind w:left="1701" w:hanging="170"/>
      </w:pPr>
      <w:r w:rsidRPr="006840CD">
        <w:t>•</w:t>
      </w:r>
      <w:r w:rsidRPr="006840CD">
        <w:tab/>
        <w:t>Ministère du travail, de la protection sociale et de la famille – 144 200</w:t>
      </w:r>
      <w:r w:rsidR="00B7697D">
        <w:t> lei</w:t>
      </w:r>
      <w:r w:rsidRPr="006840CD">
        <w:t xml:space="preserve">, </w:t>
      </w:r>
      <w:r w:rsidR="00B7697D">
        <w:t>dont 74 </w:t>
      </w:r>
      <w:r w:rsidR="003A105C" w:rsidRPr="006840CD">
        <w:t>200</w:t>
      </w:r>
      <w:r w:rsidR="00B7697D">
        <w:t> lei</w:t>
      </w:r>
      <w:r w:rsidR="003A105C" w:rsidRPr="006840CD">
        <w:t xml:space="preserve"> destinés à la mise en place de services de réadaptation en maison de santé et 70</w:t>
      </w:r>
      <w:r w:rsidR="00B7697D">
        <w:t> </w:t>
      </w:r>
      <w:r w:rsidR="003A105C" w:rsidRPr="006840CD">
        <w:t>000 destinés au versement d’une indemnité forfaitaire de 5 000</w:t>
      </w:r>
      <w:r w:rsidR="00B7697D">
        <w:t> lei</w:t>
      </w:r>
      <w:r w:rsidR="003A105C" w:rsidRPr="006840CD">
        <w:t xml:space="preserve"> aux civils </w:t>
      </w:r>
      <w:r w:rsidR="00173545" w:rsidRPr="006840CD">
        <w:t>ayant</w:t>
      </w:r>
      <w:r w:rsidR="003A105C" w:rsidRPr="006840CD">
        <w:t xml:space="preserve"> pâti des événements d’avril 2009</w:t>
      </w:r>
      <w:r w:rsidRPr="006840CD">
        <w:t xml:space="preserve"> (14</w:t>
      </w:r>
      <w:r w:rsidR="00E57D19">
        <w:t> personnes</w:t>
      </w:r>
      <w:r w:rsidRPr="006840CD">
        <w:t>)</w:t>
      </w:r>
    </w:p>
    <w:p w:rsidR="006D453F" w:rsidRPr="006840CD" w:rsidRDefault="006D453F" w:rsidP="001D6083">
      <w:pPr>
        <w:pStyle w:val="Bullet1G"/>
        <w:numPr>
          <w:ilvl w:val="0"/>
          <w:numId w:val="0"/>
        </w:numPr>
        <w:tabs>
          <w:tab w:val="left" w:pos="1701"/>
        </w:tabs>
        <w:ind w:left="1701" w:hanging="170"/>
      </w:pPr>
      <w:r w:rsidRPr="006840CD">
        <w:t>•</w:t>
      </w:r>
      <w:r w:rsidRPr="006840CD">
        <w:tab/>
        <w:t>Ministère de l’éducation – 52 000</w:t>
      </w:r>
      <w:r w:rsidR="00B7697D">
        <w:t> lei</w:t>
      </w:r>
      <w:r w:rsidRPr="006840CD">
        <w:t xml:space="preserve"> destinés à la fourniture d’une aide financière unique à </w:t>
      </w:r>
      <w:r w:rsidR="00D35496" w:rsidRPr="00D35496">
        <w:t>Monsieur </w:t>
      </w:r>
      <w:r w:rsidRPr="006840CD">
        <w:t>Damian Hincu, afin qu’il puisse refaire l’année d’études en France qui s’était soldée par un échec en raison des événements d’avril 2009</w:t>
      </w:r>
    </w:p>
    <w:p w:rsidR="006D453F" w:rsidRPr="006840CD" w:rsidRDefault="006D453F" w:rsidP="001D6083">
      <w:pPr>
        <w:pStyle w:val="Bullet1G"/>
        <w:numPr>
          <w:ilvl w:val="0"/>
          <w:numId w:val="0"/>
        </w:numPr>
        <w:tabs>
          <w:tab w:val="left" w:pos="1701"/>
        </w:tabs>
        <w:ind w:left="1701" w:hanging="170"/>
      </w:pPr>
      <w:r w:rsidRPr="006840CD">
        <w:t>•</w:t>
      </w:r>
      <w:r w:rsidRPr="006840CD">
        <w:tab/>
        <w:t>Ministère de l’intérieur – 26 500</w:t>
      </w:r>
      <w:r w:rsidR="00B7697D">
        <w:t> lei</w:t>
      </w:r>
      <w:r w:rsidRPr="006840CD">
        <w:t xml:space="preserve"> destinés à la mise en place de services de réadaptation en maison de santé à l’intention des</w:t>
      </w:r>
      <w:r w:rsidR="00E57D19">
        <w:t> policiers</w:t>
      </w:r>
      <w:r w:rsidRPr="006840CD">
        <w:t xml:space="preserve"> </w:t>
      </w:r>
      <w:r w:rsidR="00173545" w:rsidRPr="006840CD">
        <w:t>ayant</w:t>
      </w:r>
      <w:r w:rsidRPr="006840CD">
        <w:t xml:space="preserve"> pâti des événements d’avril 2009 (5</w:t>
      </w:r>
      <w:r w:rsidR="00E57D19">
        <w:t> personnes</w:t>
      </w:r>
      <w:r w:rsidRPr="006840CD">
        <w:t>).</w:t>
      </w:r>
    </w:p>
    <w:p w:rsidR="006D453F" w:rsidRPr="006840CD" w:rsidRDefault="006D453F" w:rsidP="001D6083">
      <w:pPr>
        <w:pStyle w:val="SingleTxtG"/>
      </w:pPr>
      <w:r w:rsidRPr="006840CD">
        <w:t>18.</w:t>
      </w:r>
      <w:r w:rsidRPr="006840CD">
        <w:tab/>
        <w:t xml:space="preserve">Conformément </w:t>
      </w:r>
      <w:r w:rsidR="003A105C" w:rsidRPr="006840CD">
        <w:t>à la décision gouvernementale</w:t>
      </w:r>
      <w:r w:rsidRPr="006840CD">
        <w:t xml:space="preserve"> n</w:t>
      </w:r>
      <w:r w:rsidRPr="006840CD">
        <w:rPr>
          <w:vertAlign w:val="superscript"/>
        </w:rPr>
        <w:t>o</w:t>
      </w:r>
      <w:r w:rsidRPr="006840CD">
        <w:t> 67 du 2 février 2012, la Commission chargée d’identifier les civils et les</w:t>
      </w:r>
      <w:r w:rsidR="00E57D19">
        <w:t> policiers</w:t>
      </w:r>
      <w:r w:rsidRPr="006840CD">
        <w:t xml:space="preserve"> </w:t>
      </w:r>
      <w:r w:rsidR="00E95845" w:rsidRPr="006840CD">
        <w:t>pénalisés par les</w:t>
      </w:r>
      <w:r w:rsidR="00B7697D">
        <w:t xml:space="preserve"> événements du 7 </w:t>
      </w:r>
      <w:r w:rsidRPr="006840CD">
        <w:t>avril 2009 et de coordonner les mesures en leur faveur a repris ses activités et fonctionnera de manière perman</w:t>
      </w:r>
      <w:r w:rsidR="00E85A7E" w:rsidRPr="006840CD">
        <w:t>ente jusqu’à ce que toutes les</w:t>
      </w:r>
      <w:r w:rsidRPr="006840CD">
        <w:t xml:space="preserve"> victimes de</w:t>
      </w:r>
      <w:r w:rsidR="00D27538" w:rsidRPr="006840CD">
        <w:t xml:space="preserve"> ce</w:t>
      </w:r>
      <w:r w:rsidRPr="006840CD">
        <w:t xml:space="preserve">s événements aient été identifiées et indemnisées. À ce titre, </w:t>
      </w:r>
      <w:r w:rsidR="00D35496" w:rsidRPr="00D35496">
        <w:t>les personnes</w:t>
      </w:r>
      <w:r w:rsidRPr="006840CD">
        <w:t xml:space="preserve"> concernées peuvent soumettre leur demande à la fois au Secrétariat de la Commission et à deux ONG dont les représentants siègent à la Commission, à savoir l’Institut moldove des droits de l’homme et le Centre de réadaptation des victimes de torture «Memoria». Pour mieux informer </w:t>
      </w:r>
      <w:r w:rsidR="0071726E" w:rsidRPr="006840CD">
        <w:t>le public</w:t>
      </w:r>
      <w:r w:rsidRPr="006840CD">
        <w:t xml:space="preserve">, la Commission a publiquement invité les éventuels bénéficiaires à soumettre des demandes écrites à la Commission (des messages à cet effet ont été diffusés par les institutions compétentes et </w:t>
      </w:r>
      <w:r w:rsidR="00E95845" w:rsidRPr="006840CD">
        <w:t xml:space="preserve">dans </w:t>
      </w:r>
      <w:r w:rsidRPr="006840CD">
        <w:t xml:space="preserve">les médias </w:t>
      </w:r>
      <w:r w:rsidR="00D27538" w:rsidRPr="006840CD">
        <w:t xml:space="preserve">à </w:t>
      </w:r>
      <w:r w:rsidRPr="006840CD">
        <w:t xml:space="preserve">environ 50 </w:t>
      </w:r>
      <w:r w:rsidR="00D27538" w:rsidRPr="006840CD">
        <w:t>reprise</w:t>
      </w:r>
      <w:r w:rsidRPr="006840CD">
        <w:t xml:space="preserve">s). </w:t>
      </w:r>
    </w:p>
    <w:p w:rsidR="006D453F" w:rsidRPr="006840CD" w:rsidRDefault="006D453F" w:rsidP="001D6083">
      <w:pPr>
        <w:pStyle w:val="SingleTxtG"/>
      </w:pPr>
      <w:r w:rsidRPr="006840CD">
        <w:t>19.</w:t>
      </w:r>
      <w:r w:rsidRPr="006840CD">
        <w:tab/>
        <w:t xml:space="preserve">Dans un souci de transparence, un menu distinct a été créé sur la page Internet du Ministère de la justice </w:t>
      </w:r>
      <w:r w:rsidR="00107098" w:rsidRPr="006840CD">
        <w:t>dans lequel figurent</w:t>
      </w:r>
      <w:r w:rsidR="00D5294C" w:rsidRPr="006840CD">
        <w:t xml:space="preserve"> des informations</w:t>
      </w:r>
      <w:r w:rsidRPr="006840CD">
        <w:t xml:space="preserve"> sur les compétences de la Commission, </w:t>
      </w:r>
      <w:r w:rsidR="00D5294C" w:rsidRPr="006840CD">
        <w:t>la liste d</w:t>
      </w:r>
      <w:r w:rsidRPr="006840CD">
        <w:t xml:space="preserve">es pièces justificatives à soumettre pour être reconnu comme victime des événements d’avril 2009, un guide pour remplir le formulaire de demande d’indemnisation et les coordonnées de la Commission. </w:t>
      </w:r>
    </w:p>
    <w:p w:rsidR="006D453F" w:rsidRPr="006840CD" w:rsidRDefault="006D453F" w:rsidP="00311ACE">
      <w:pPr>
        <w:pStyle w:val="SingleTxtG"/>
        <w:keepNext/>
      </w:pPr>
      <w:r w:rsidRPr="006840CD">
        <w:t>20.</w:t>
      </w:r>
      <w:r w:rsidRPr="006840CD">
        <w:tab/>
        <w:t>La Commission s’est réunie à cinq reprises, les 8 février, 24 février, 5, 14 et 21 mars 2012 et a examiné les informations suivantes:</w:t>
      </w:r>
    </w:p>
    <w:p w:rsidR="006D453F" w:rsidRPr="006840CD" w:rsidRDefault="006D453F" w:rsidP="001D6083">
      <w:pPr>
        <w:pStyle w:val="Bullet1G"/>
        <w:numPr>
          <w:ilvl w:val="0"/>
          <w:numId w:val="0"/>
        </w:numPr>
        <w:tabs>
          <w:tab w:val="left" w:pos="1701"/>
        </w:tabs>
        <w:ind w:left="1701" w:hanging="170"/>
      </w:pPr>
      <w:r w:rsidRPr="006840CD">
        <w:t>•</w:t>
      </w:r>
      <w:r w:rsidRPr="006840CD">
        <w:tab/>
        <w:t>L’agent du Gouvernement du Ministère de la justice a présenté un rapport sur les demandes de civils et de</w:t>
      </w:r>
      <w:r w:rsidR="00E57D19">
        <w:t> policiers</w:t>
      </w:r>
      <w:r w:rsidRPr="006840CD">
        <w:t xml:space="preserve"> ayant pâti des événements du 7 avril 2009, communiqué au Gouvernement de la République de Moldova par la Cour européenne des droits de l’homme</w:t>
      </w:r>
      <w:r w:rsidR="00311ACE">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 Département des institutions pénitentiaires a présenté des informations sur </w:t>
      </w:r>
      <w:r w:rsidR="00D35496" w:rsidRPr="00D35496">
        <w:t>les personnes</w:t>
      </w:r>
      <w:r w:rsidRPr="006840CD">
        <w:t xml:space="preserve"> soupçonnées d’avoir commis des infractions en vertu de l’</w:t>
      </w:r>
      <w:r w:rsidR="00373454" w:rsidRPr="006840CD">
        <w:t>article </w:t>
      </w:r>
      <w:r w:rsidRPr="006840CD">
        <w:t>287 «Trouble grave de l’ordre public» et de l’</w:t>
      </w:r>
      <w:r w:rsidR="00373454" w:rsidRPr="006840CD">
        <w:t>article </w:t>
      </w:r>
      <w:r w:rsidRPr="006840CD">
        <w:t xml:space="preserve">187 «Vol» </w:t>
      </w:r>
      <w:r w:rsidR="00B85140" w:rsidRPr="006840CD">
        <w:t xml:space="preserve">du Code pénal </w:t>
      </w:r>
      <w:r w:rsidRPr="006840CD">
        <w:t>lors des manifestations du 7 avril 2009 et qui avaient été détenues dans l’établissement pénitentiaire n</w:t>
      </w:r>
      <w:r w:rsidRPr="006840CD">
        <w:rPr>
          <w:vertAlign w:val="superscript"/>
        </w:rPr>
        <w:t>o</w:t>
      </w:r>
      <w:r w:rsidRPr="006840CD">
        <w:t> 13 de Chisinau</w:t>
      </w:r>
      <w:r w:rsidR="00311ACE">
        <w:t>;</w:t>
      </w:r>
    </w:p>
    <w:p w:rsidR="006D453F" w:rsidRPr="006840CD" w:rsidRDefault="006D453F" w:rsidP="001D6083">
      <w:pPr>
        <w:pStyle w:val="Bullet1G"/>
        <w:numPr>
          <w:ilvl w:val="0"/>
          <w:numId w:val="0"/>
        </w:numPr>
        <w:tabs>
          <w:tab w:val="left" w:pos="1701"/>
        </w:tabs>
        <w:ind w:left="1701" w:hanging="170"/>
      </w:pPr>
      <w:r w:rsidRPr="006840CD">
        <w:t>•</w:t>
      </w:r>
      <w:r w:rsidRPr="006840CD">
        <w:tab/>
        <w:t>Le Service de protection de l’État et la Garde nationale ont présenté des informations sur les fonctionnaires qui avaient été orientés vers le Centre médical du Service de protection de l’État et de la Garde nationale le 7 avril 2009 (14</w:t>
      </w:r>
      <w:r w:rsidR="00E57D19">
        <w:t> personnes</w:t>
      </w:r>
      <w:r w:rsidRPr="006840CD">
        <w:t>) où ils ont reçu des soins médicaux, ainsi que la liste des autres fonctionnaires (6</w:t>
      </w:r>
      <w:r w:rsidR="00E57D19">
        <w:t> personnes</w:t>
      </w:r>
      <w:r w:rsidRPr="006840CD">
        <w:t xml:space="preserve">) auxquelles une indemnisation financière obligatoire </w:t>
      </w:r>
      <w:r w:rsidR="00B85140" w:rsidRPr="006840CD">
        <w:t xml:space="preserve">de l’État </w:t>
      </w:r>
      <w:r w:rsidRPr="006840CD">
        <w:t>avait été versée au titre du traumatisme</w:t>
      </w:r>
      <w:r w:rsidR="00E95845" w:rsidRPr="006840CD">
        <w:t xml:space="preserve"> subi</w:t>
      </w:r>
      <w:r w:rsidRPr="006840CD">
        <w:t xml:space="preserve"> (d’un montant de 131 560</w:t>
      </w:r>
      <w:r w:rsidR="00B7697D">
        <w:t> lei</w:t>
      </w:r>
      <w:r w:rsidRPr="006840CD">
        <w:t>)</w:t>
      </w:r>
      <w:r w:rsidR="00311ACE">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lastRenderedPageBreak/>
        <w:t>•</w:t>
      </w:r>
      <w:r w:rsidRPr="006840CD">
        <w:tab/>
        <w:t>Le Centre de réadaptation des victimes de torture «Memoria» a fourni la liste des victimes des manifestations de 2009 (133</w:t>
      </w:r>
      <w:r w:rsidR="00E57D19">
        <w:t> personnes</w:t>
      </w:r>
      <w:r w:rsidRPr="006840CD">
        <w:t xml:space="preserve"> ayant bénéficié d’une assistance) qui avaient </w:t>
      </w:r>
      <w:r w:rsidR="00B85140" w:rsidRPr="006840CD">
        <w:t>demandé et obtenu</w:t>
      </w:r>
      <w:r w:rsidRPr="006840CD">
        <w:t xml:space="preserve"> une assistance</w:t>
      </w:r>
      <w:r w:rsidR="00311ACE">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 Ministère de l’intérieur a présenté des données sur les membres de son personnel victimes de blessures graves lors des événements du 7 avril 2009 </w:t>
      </w:r>
      <w:r w:rsidR="00B85140" w:rsidRPr="006840CD">
        <w:t xml:space="preserve">et </w:t>
      </w:r>
      <w:r w:rsidR="007E1F45" w:rsidRPr="006840CD">
        <w:t>qui</w:t>
      </w:r>
      <w:r w:rsidRPr="006840CD">
        <w:t xml:space="preserve"> avaient bénéficié de soins dans les établissements médicaux du Ministère de l’intérieur (53</w:t>
      </w:r>
      <w:r w:rsidR="00E57D19">
        <w:t> personnes</w:t>
      </w:r>
      <w:r w:rsidRPr="006840CD">
        <w:t>)</w:t>
      </w:r>
      <w:r w:rsidR="007E1F45" w:rsidRPr="006840CD">
        <w:t>,</w:t>
      </w:r>
      <w:r w:rsidRPr="006840CD">
        <w:t xml:space="preserve"> ainsi que la liste des fonctionnaires du Ministère ayant demandé une aide médicale dans les hôpitaux et cliniques rattachés au Ministère de l’intérieur entre le 7 avril 2009, 12</w:t>
      </w:r>
      <w:r w:rsidR="007E2B0C">
        <w:t> heures</w:t>
      </w:r>
      <w:r w:rsidRPr="006840CD">
        <w:t xml:space="preserve"> et le 23 avril 2009, 16</w:t>
      </w:r>
      <w:r w:rsidR="007E2B0C">
        <w:t> heures</w:t>
      </w:r>
      <w:r w:rsidRPr="006840CD">
        <w:t xml:space="preserve"> (270</w:t>
      </w:r>
      <w:r w:rsidR="00E57D19">
        <w:t> personnes</w:t>
      </w:r>
      <w:r w:rsidRPr="006840CD">
        <w:t>)</w:t>
      </w:r>
      <w:r w:rsidR="00311ACE">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 Ministère de l’éducation a présenté des données sur les étudiants </w:t>
      </w:r>
      <w:r w:rsidR="00565C5E" w:rsidRPr="006840CD">
        <w:t>pénalisés par l</w:t>
      </w:r>
      <w:r w:rsidRPr="006840CD">
        <w:t>es événements d’avril 2009</w:t>
      </w:r>
      <w:r w:rsidR="00311ACE">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 Service de l’administration judiciaire a fourni des informations générales sur les dossiers examinés par les tribunaux concernant des civils et </w:t>
      </w:r>
      <w:r w:rsidR="00CD2B47" w:rsidRPr="006840CD">
        <w:t>les</w:t>
      </w:r>
      <w:r w:rsidR="00E57D19">
        <w:t> policiers</w:t>
      </w:r>
      <w:r w:rsidRPr="006840CD">
        <w:t xml:space="preserve"> </w:t>
      </w:r>
      <w:r w:rsidR="00B85140" w:rsidRPr="006840CD">
        <w:t>victimes</w:t>
      </w:r>
      <w:r w:rsidRPr="006840CD">
        <w:t xml:space="preserve"> des événements du 7 avril 2009</w:t>
      </w:r>
      <w:r w:rsidR="00311ACE">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 Ministère de la santé a présenté la liste </w:t>
      </w:r>
      <w:r w:rsidR="00833614" w:rsidRPr="00833614">
        <w:t>des personnes</w:t>
      </w:r>
      <w:r w:rsidRPr="006840CD">
        <w:t xml:space="preserve"> qui s’étaient présentées à des établissements de soins pour des blessures </w:t>
      </w:r>
      <w:r w:rsidR="00565C5E" w:rsidRPr="006840CD">
        <w:t>subies dans le cadre des</w:t>
      </w:r>
      <w:r w:rsidRPr="006840CD">
        <w:t xml:space="preserve"> événements du 7 avril 2009 (environ 440</w:t>
      </w:r>
      <w:r w:rsidR="00E57D19">
        <w:t> personnes</w:t>
      </w:r>
      <w:r w:rsidRPr="006840CD">
        <w:t xml:space="preserve">). </w:t>
      </w:r>
    </w:p>
    <w:p w:rsidR="006D453F" w:rsidRPr="006840CD" w:rsidRDefault="006D453F" w:rsidP="001D6083">
      <w:pPr>
        <w:pStyle w:val="SingleTxtG"/>
      </w:pPr>
      <w:r w:rsidRPr="006840CD">
        <w:t>21.</w:t>
      </w:r>
      <w:r w:rsidRPr="006840CD">
        <w:tab/>
        <w:t>À la lumière des informations reçues, la Commission a élaboré et approuvé un plan d’action pour venir en aide aux civils et</w:t>
      </w:r>
      <w:r w:rsidR="00E57D19">
        <w:t> policiers</w:t>
      </w:r>
      <w:r w:rsidRPr="006840CD">
        <w:t xml:space="preserve"> ayant pâti des événements du 7 avril 2009 ainsi que les critères concernant le montant de l’indemnité forfaitaire ou </w:t>
      </w:r>
      <w:r w:rsidR="00D5294C" w:rsidRPr="006840CD">
        <w:t xml:space="preserve">les </w:t>
      </w:r>
      <w:r w:rsidRPr="006840CD">
        <w:t>autres mesures de réadaptation dont ils pouvaient bénéficier. Conformément au décret n</w:t>
      </w:r>
      <w:r w:rsidRPr="006840CD">
        <w:rPr>
          <w:vertAlign w:val="superscript"/>
        </w:rPr>
        <w:t>o</w:t>
      </w:r>
      <w:r w:rsidRPr="006840CD">
        <w:t> 853 du 14 novembre 2012, des fonds prélevés sur le Fonds de réserve du Gouvernement ont été alloués pour le versement d’indemnités forfaitaires aux civils et</w:t>
      </w:r>
      <w:r w:rsidR="00E57D19">
        <w:t> policiers</w:t>
      </w:r>
      <w:r w:rsidRPr="006840CD">
        <w:t xml:space="preserve"> victimes de ces événements. Par conséquent, entre le 30 mars 2012 et le 27 juin 2012, la Commission a reçu, examiné et approuvé 102 demandes d’indemnisation. Quatre-vingt-six d’entre elles provenaient de</w:t>
      </w:r>
      <w:r w:rsidR="00E57D19">
        <w:t> policiers</w:t>
      </w:r>
      <w:r w:rsidRPr="006840CD">
        <w:t xml:space="preserve"> (dont 75 étaient rattachés au Ministère de l’intérieur et 11 faisaient partie ou avaient fait partie du Service de protection de l’Ét</w:t>
      </w:r>
      <w:r w:rsidR="00311ACE">
        <w:t>at et de la Garde nationale) et </w:t>
      </w:r>
      <w:r w:rsidRPr="006840CD">
        <w:t xml:space="preserve">16, de civils. </w:t>
      </w:r>
    </w:p>
    <w:p w:rsidR="006D453F" w:rsidRPr="006840CD" w:rsidRDefault="006D453F" w:rsidP="007E2B0C">
      <w:pPr>
        <w:pStyle w:val="SingleTxtG"/>
        <w:keepNext/>
      </w:pPr>
      <w:r w:rsidRPr="006840CD">
        <w:t>22.</w:t>
      </w:r>
      <w:r w:rsidRPr="006840CD">
        <w:tab/>
      </w:r>
      <w:r w:rsidR="001570E8" w:rsidRPr="006840CD">
        <w:t>Sur l’ensemble des affaires pénales pour des infractions commises par des</w:t>
      </w:r>
      <w:r w:rsidR="00E57D19">
        <w:t> policiers</w:t>
      </w:r>
      <w:r w:rsidR="001570E8" w:rsidRPr="006840CD">
        <w:t xml:space="preserve"> suite aux événements du 7 avril 2009, 27 enquêtes visant 43</w:t>
      </w:r>
      <w:r w:rsidR="00E57D19">
        <w:t> policiers</w:t>
      </w:r>
      <w:r w:rsidR="001570E8" w:rsidRPr="006840CD">
        <w:t xml:space="preserve"> ont abouti à une mise en accusation devant les tribunaux</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20 affaires </w:t>
      </w:r>
      <w:r w:rsidR="001570E8" w:rsidRPr="006840CD">
        <w:t>visant</w:t>
      </w:r>
      <w:r w:rsidRPr="006840CD">
        <w:t xml:space="preserve"> 35</w:t>
      </w:r>
      <w:r w:rsidR="00E57D19">
        <w:t> policiers</w:t>
      </w:r>
      <w:r w:rsidRPr="006840CD">
        <w:t xml:space="preserve"> ont abouti à une peine:</w:t>
      </w:r>
    </w:p>
    <w:p w:rsidR="006D453F" w:rsidRPr="006840CD" w:rsidRDefault="006D453F" w:rsidP="001D6083">
      <w:pPr>
        <w:pStyle w:val="Bullet2G"/>
        <w:numPr>
          <w:ilvl w:val="0"/>
          <w:numId w:val="0"/>
        </w:numPr>
        <w:tabs>
          <w:tab w:val="left" w:pos="2268"/>
        </w:tabs>
        <w:ind w:left="2268" w:hanging="170"/>
      </w:pPr>
      <w:r w:rsidRPr="006840CD">
        <w:t>•</w:t>
      </w:r>
      <w:r w:rsidRPr="006840CD">
        <w:tab/>
      </w:r>
      <w:r w:rsidR="002B0A7D" w:rsidRPr="006840CD">
        <w:t>5</w:t>
      </w:r>
      <w:r w:rsidRPr="006840CD">
        <w:t xml:space="preserve"> condamnations</w:t>
      </w:r>
      <w:r w:rsidR="00BE2362" w:rsidRPr="006840CD">
        <w:t xml:space="preserve"> </w:t>
      </w:r>
      <w:r w:rsidR="00546CA3" w:rsidRPr="006840CD">
        <w:t>visant 13</w:t>
      </w:r>
      <w:r w:rsidR="00E57D19">
        <w:t> policiers</w:t>
      </w:r>
      <w:r w:rsidR="00546CA3" w:rsidRPr="006840CD">
        <w:t xml:space="preserve"> </w:t>
      </w:r>
      <w:r w:rsidR="00BE2362" w:rsidRPr="006840CD">
        <w:t>ont été</w:t>
      </w:r>
      <w:r w:rsidRPr="006840CD">
        <w:t xml:space="preserve"> </w:t>
      </w:r>
      <w:r w:rsidR="00647D63" w:rsidRPr="006840CD">
        <w:t>prononcées</w:t>
      </w:r>
      <w:r w:rsidR="007E2B0C">
        <w:t>;</w:t>
      </w:r>
      <w:r w:rsidR="00647D63" w:rsidRPr="006840CD">
        <w:t xml:space="preserve"> </w:t>
      </w:r>
    </w:p>
    <w:p w:rsidR="006D453F" w:rsidRPr="006840CD" w:rsidRDefault="006D453F" w:rsidP="001D6083">
      <w:pPr>
        <w:pStyle w:val="Bullet2G"/>
        <w:numPr>
          <w:ilvl w:val="0"/>
          <w:numId w:val="0"/>
        </w:numPr>
        <w:tabs>
          <w:tab w:val="left" w:pos="2268"/>
        </w:tabs>
        <w:ind w:left="2268" w:hanging="170"/>
      </w:pPr>
      <w:r w:rsidRPr="006840CD">
        <w:t>•</w:t>
      </w:r>
      <w:r w:rsidRPr="006840CD">
        <w:tab/>
        <w:t xml:space="preserve">1 </w:t>
      </w:r>
      <w:r w:rsidR="002B0A7D" w:rsidRPr="006840CD">
        <w:t xml:space="preserve">policier a été </w:t>
      </w:r>
      <w:r w:rsidR="00546CA3" w:rsidRPr="006840CD">
        <w:t>démis</w:t>
      </w:r>
      <w:r w:rsidR="00BE2362" w:rsidRPr="006840CD">
        <w:t xml:space="preserve"> de ses fonctions</w:t>
      </w:r>
      <w:r w:rsidR="007E2B0C">
        <w:t>;</w:t>
      </w:r>
    </w:p>
    <w:p w:rsidR="006D453F" w:rsidRPr="006840CD" w:rsidRDefault="006D453F" w:rsidP="001D6083">
      <w:pPr>
        <w:pStyle w:val="Bullet2G"/>
        <w:numPr>
          <w:ilvl w:val="0"/>
          <w:numId w:val="0"/>
        </w:numPr>
        <w:tabs>
          <w:tab w:val="left" w:pos="2268"/>
        </w:tabs>
        <w:ind w:left="2268" w:hanging="170"/>
      </w:pPr>
      <w:r w:rsidRPr="006840CD">
        <w:t>•</w:t>
      </w:r>
      <w:r w:rsidRPr="006840CD">
        <w:tab/>
        <w:t xml:space="preserve">14 acquittements </w:t>
      </w:r>
      <w:r w:rsidR="00BE2362" w:rsidRPr="006840CD">
        <w:t xml:space="preserve">ont été prononcés </w:t>
      </w:r>
      <w:r w:rsidR="00565C5E" w:rsidRPr="006840CD">
        <w:t>ans des affaires mettant en cause</w:t>
      </w:r>
      <w:r w:rsidR="007E2B0C">
        <w:t xml:space="preserve"> 21</w:t>
      </w:r>
      <w:r w:rsidR="00E57D19">
        <w:t> policiers</w:t>
      </w:r>
      <w:r w:rsidRPr="006840CD">
        <w:t>.</w:t>
      </w:r>
    </w:p>
    <w:p w:rsidR="006D453F" w:rsidRPr="006840CD" w:rsidRDefault="006D453F" w:rsidP="007E2B0C">
      <w:pPr>
        <w:pStyle w:val="SingleTxtG"/>
        <w:keepNext/>
      </w:pPr>
      <w:r w:rsidRPr="006840CD">
        <w:t>23.</w:t>
      </w:r>
      <w:r w:rsidRPr="006840CD">
        <w:tab/>
        <w:t>Au niveau de la Cour d’appel</w:t>
      </w:r>
      <w:r w:rsidR="00F72948" w:rsidRPr="006840CD">
        <w:t>, ont été prononcés</w:t>
      </w:r>
      <w:r w:rsidRPr="006840CD">
        <w:t xml:space="preserve">: </w:t>
      </w:r>
    </w:p>
    <w:p w:rsidR="006D453F" w:rsidRPr="006840CD" w:rsidRDefault="007E2B0C" w:rsidP="001D6083">
      <w:pPr>
        <w:pStyle w:val="Bullet1G"/>
        <w:numPr>
          <w:ilvl w:val="0"/>
          <w:numId w:val="0"/>
        </w:numPr>
        <w:tabs>
          <w:tab w:val="left" w:pos="1701"/>
        </w:tabs>
        <w:ind w:left="1701" w:hanging="170"/>
      </w:pPr>
      <w:r>
        <w:t>•</w:t>
      </w:r>
      <w:r>
        <w:tab/>
        <w:t>Deux</w:t>
      </w:r>
      <w:r w:rsidR="006D453F" w:rsidRPr="006840CD">
        <w:t xml:space="preserve"> condamnations</w:t>
      </w:r>
      <w:r w:rsidR="00BE2362" w:rsidRPr="006840CD">
        <w:t xml:space="preserve"> </w:t>
      </w:r>
      <w:r w:rsidR="00107098" w:rsidRPr="006840CD">
        <w:t>visant</w:t>
      </w:r>
      <w:r w:rsidR="006D453F" w:rsidRPr="006840CD">
        <w:t xml:space="preserve"> 5</w:t>
      </w:r>
      <w:r w:rsidR="00E57D19">
        <w:t> personnes</w:t>
      </w:r>
      <w:r w:rsidR="006D453F" w:rsidRPr="006840CD">
        <w:t xml:space="preserve"> (</w:t>
      </w:r>
      <w:r w:rsidR="005F6473" w:rsidRPr="006840CD">
        <w:t>annulant</w:t>
      </w:r>
      <w:r w:rsidR="006D453F" w:rsidRPr="006840CD">
        <w:t xml:space="preserve"> 2 acquittements)</w:t>
      </w:r>
      <w:r>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7E2B0C" w:rsidRPr="006840CD">
        <w:t xml:space="preserve">Un </w:t>
      </w:r>
      <w:r w:rsidR="002B0A7D" w:rsidRPr="006840CD">
        <w:t>no</w:t>
      </w:r>
      <w:r w:rsidR="00C63648" w:rsidRPr="006840CD">
        <w:t>n-</w:t>
      </w:r>
      <w:r w:rsidR="002B0A7D" w:rsidRPr="006840CD">
        <w:t>lieu</w:t>
      </w:r>
      <w:r w:rsidRPr="006840CD">
        <w:t xml:space="preserve"> </w:t>
      </w:r>
      <w:r w:rsidR="00F72948" w:rsidRPr="006840CD">
        <w:t xml:space="preserve">visant </w:t>
      </w:r>
      <w:r w:rsidRPr="006840CD">
        <w:t>1 personne en vertu de l’</w:t>
      </w:r>
      <w:r w:rsidR="00373454" w:rsidRPr="006840CD">
        <w:t>article </w:t>
      </w:r>
      <w:r w:rsidRPr="006840CD">
        <w:t>60 du Code pénal</w:t>
      </w:r>
      <w:r w:rsidR="007E2B0C">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7E2B0C" w:rsidRPr="006840CD">
        <w:t xml:space="preserve">Le </w:t>
      </w:r>
      <w:r w:rsidR="00A047C4" w:rsidRPr="006840CD">
        <w:t xml:space="preserve">maintien de </w:t>
      </w:r>
      <w:r w:rsidRPr="006840CD">
        <w:t>2 condamnation</w:t>
      </w:r>
      <w:r w:rsidR="006013DD" w:rsidRPr="006840CD">
        <w:t xml:space="preserve">s </w:t>
      </w:r>
      <w:r w:rsidR="00107098" w:rsidRPr="006840CD">
        <w:t>vis</w:t>
      </w:r>
      <w:r w:rsidR="006013DD" w:rsidRPr="006840CD">
        <w:t>ant</w:t>
      </w:r>
      <w:r w:rsidRPr="006840CD">
        <w:t xml:space="preserve"> 6</w:t>
      </w:r>
      <w:r w:rsidR="00E57D19">
        <w:t> personnes</w:t>
      </w:r>
      <w:r w:rsidRPr="006840CD">
        <w:t xml:space="preserve"> et </w:t>
      </w:r>
      <w:r w:rsidR="00C63648" w:rsidRPr="006840CD">
        <w:t>la confirmation</w:t>
      </w:r>
      <w:r w:rsidR="00A047C4" w:rsidRPr="006840CD">
        <w:t xml:space="preserve"> de </w:t>
      </w:r>
      <w:r w:rsidR="007E2B0C">
        <w:t>2 </w:t>
      </w:r>
      <w:r w:rsidRPr="006840CD">
        <w:t>acquittement</w:t>
      </w:r>
      <w:r w:rsidR="006013DD" w:rsidRPr="006840CD">
        <w:t>s</w:t>
      </w:r>
      <w:r w:rsidRPr="006840CD">
        <w:t xml:space="preserve"> à l’égard de 3</w:t>
      </w:r>
      <w:r w:rsidR="00E57D19">
        <w:t> personnes</w:t>
      </w:r>
      <w:r w:rsidRPr="006840CD">
        <w:t xml:space="preserve">. </w:t>
      </w:r>
    </w:p>
    <w:p w:rsidR="006D453F" w:rsidRPr="006840CD" w:rsidRDefault="006D453F" w:rsidP="001D6083">
      <w:pPr>
        <w:pStyle w:val="SingleTxtG"/>
      </w:pPr>
      <w:r w:rsidRPr="006840CD">
        <w:t>24.</w:t>
      </w:r>
      <w:r w:rsidRPr="006840CD">
        <w:tab/>
        <w:t xml:space="preserve">Cinq </w:t>
      </w:r>
      <w:r w:rsidR="00F72948" w:rsidRPr="006840CD">
        <w:t>acquittements (</w:t>
      </w:r>
      <w:r w:rsidRPr="006840CD">
        <w:t>concernant 8</w:t>
      </w:r>
      <w:r w:rsidR="00E57D19">
        <w:t> personnes</w:t>
      </w:r>
      <w:r w:rsidR="00F72948" w:rsidRPr="006840CD">
        <w:t>)</w:t>
      </w:r>
      <w:r w:rsidRPr="006840CD">
        <w:t xml:space="preserve">, 2 </w:t>
      </w:r>
      <w:r w:rsidR="00406360" w:rsidRPr="006840CD">
        <w:t>licenciements</w:t>
      </w:r>
      <w:r w:rsidR="00F72948" w:rsidRPr="006840CD">
        <w:t xml:space="preserve"> </w:t>
      </w:r>
      <w:r w:rsidRPr="006840CD">
        <w:t xml:space="preserve">et 1 condamnation ont été </w:t>
      </w:r>
      <w:r w:rsidR="00F72948" w:rsidRPr="006840CD">
        <w:t xml:space="preserve">déclarés </w:t>
      </w:r>
      <w:r w:rsidRPr="006840CD">
        <w:t xml:space="preserve">irrévocables, tandis que 6 affaires pénales </w:t>
      </w:r>
      <w:r w:rsidR="00F74EB0" w:rsidRPr="006840CD">
        <w:t>visant</w:t>
      </w:r>
      <w:r w:rsidRPr="006840CD">
        <w:t xml:space="preserve"> 9</w:t>
      </w:r>
      <w:r w:rsidR="00E57D19">
        <w:t> personnes</w:t>
      </w:r>
      <w:r w:rsidRPr="006840CD">
        <w:t xml:space="preserve"> </w:t>
      </w:r>
      <w:r w:rsidR="00F74EB0" w:rsidRPr="006840CD">
        <w:t>sont en cours d’examen devant le tribunal de première instance</w:t>
      </w:r>
      <w:r w:rsidRPr="006840CD">
        <w:t xml:space="preserve">, 4 </w:t>
      </w:r>
      <w:r w:rsidR="00F74EB0" w:rsidRPr="006840CD">
        <w:t>visant</w:t>
      </w:r>
      <w:r w:rsidRPr="006840CD">
        <w:t xml:space="preserve"> 5</w:t>
      </w:r>
      <w:r w:rsidR="00E57D19">
        <w:t> personnes</w:t>
      </w:r>
      <w:r w:rsidRPr="006840CD">
        <w:t xml:space="preserve"> </w:t>
      </w:r>
      <w:r w:rsidR="00F74EB0" w:rsidRPr="006840CD">
        <w:t>devant la</w:t>
      </w:r>
      <w:r w:rsidRPr="006840CD">
        <w:t xml:space="preserve"> Cour d’appel et 2 concernant 5</w:t>
      </w:r>
      <w:r w:rsidR="00E57D19">
        <w:t> personnes</w:t>
      </w:r>
      <w:r w:rsidRPr="006840CD">
        <w:t xml:space="preserve"> devant la Cour de cassation. </w:t>
      </w:r>
    </w:p>
    <w:p w:rsidR="006D453F" w:rsidRPr="006840CD" w:rsidRDefault="006D453F" w:rsidP="001D6083">
      <w:pPr>
        <w:pStyle w:val="SingleTxtG"/>
      </w:pPr>
      <w:r w:rsidRPr="006840CD">
        <w:t>25.</w:t>
      </w:r>
      <w:r w:rsidRPr="006840CD">
        <w:tab/>
        <w:t xml:space="preserve">Conformément au plan national d’action pour la promotion et la protection des droits de l’homme, des formations ont été organisées pour les avocats afin qu’ils puissent </w:t>
      </w:r>
      <w:r w:rsidRPr="006840CD">
        <w:lastRenderedPageBreak/>
        <w:t xml:space="preserve">apporter une aide juridique adéquate dans les affaires de torture ou autres mauvais traitements. </w:t>
      </w:r>
      <w:r w:rsidR="00933E40" w:rsidRPr="006840CD">
        <w:t>A</w:t>
      </w:r>
      <w:r w:rsidRPr="006840CD">
        <w:t>vec le soutien du PNUD en République de Moldova</w:t>
      </w:r>
      <w:r w:rsidR="00F74EB0" w:rsidRPr="006840CD">
        <w:t>,</w:t>
      </w:r>
      <w:r w:rsidRPr="006840CD">
        <w:t xml:space="preserve"> </w:t>
      </w:r>
      <w:r w:rsidR="00933E40" w:rsidRPr="006840CD">
        <w:t xml:space="preserve">le Conseil national pour l’aide juridictionnelle garantie par l’État a par conséquent organisé en 2012 </w:t>
      </w:r>
      <w:r w:rsidRPr="006840CD">
        <w:t>une formation sur la prévention de la torture et autres traitements cruels, inhumains et dégradants et la lutte contre ces phénomènes</w:t>
      </w:r>
      <w:r w:rsidR="00933E40" w:rsidRPr="006840CD">
        <w:t xml:space="preserve"> pour les avocats qui offrent une assistance juridictionnelle garantie par l’État</w:t>
      </w:r>
      <w:r w:rsidRPr="006840CD">
        <w:t xml:space="preserve">. </w:t>
      </w:r>
    </w:p>
    <w:p w:rsidR="006D453F" w:rsidRPr="006840CD" w:rsidRDefault="006D453F" w:rsidP="001D6083">
      <w:pPr>
        <w:pStyle w:val="SingleTxtG"/>
      </w:pPr>
      <w:r w:rsidRPr="006840CD">
        <w:t>26.</w:t>
      </w:r>
      <w:r w:rsidRPr="006840CD">
        <w:tab/>
        <w:t xml:space="preserve">En ce qui concerne la réadaptation médicale et psychologique des victimes de torture, une méthode de soutien psycho-social </w:t>
      </w:r>
      <w:r w:rsidR="00EE36B0" w:rsidRPr="006840CD">
        <w:t>en groupe et</w:t>
      </w:r>
      <w:r w:rsidRPr="006840CD">
        <w:t xml:space="preserve"> </w:t>
      </w:r>
      <w:r w:rsidR="00EE36B0" w:rsidRPr="006840CD">
        <w:t>de défense des intérêts (notamment par elles-mêmes)</w:t>
      </w:r>
      <w:r w:rsidR="00FB7D06" w:rsidRPr="006840CD">
        <w:t xml:space="preserve"> </w:t>
      </w:r>
      <w:r w:rsidR="00833614" w:rsidRPr="00833614">
        <w:t>des personnes</w:t>
      </w:r>
      <w:r w:rsidR="00EE36B0" w:rsidRPr="006840CD">
        <w:t xml:space="preserve"> traitées sur une base volontaire ou obligatoire</w:t>
      </w:r>
      <w:r w:rsidRPr="006840CD">
        <w:t xml:space="preserve"> </w:t>
      </w:r>
      <w:r w:rsidR="00EE36B0" w:rsidRPr="006840CD">
        <w:t>dans des</w:t>
      </w:r>
      <w:r w:rsidRPr="006840CD">
        <w:t xml:space="preserve"> établissement</w:t>
      </w:r>
      <w:r w:rsidR="00E85143" w:rsidRPr="006840CD">
        <w:t>s</w:t>
      </w:r>
      <w:r w:rsidRPr="006840CD">
        <w:t xml:space="preserve"> psychiatrique</w:t>
      </w:r>
      <w:r w:rsidR="00E85143" w:rsidRPr="006840CD">
        <w:t>s</w:t>
      </w:r>
      <w:r w:rsidRPr="006840CD">
        <w:t xml:space="preserve"> a été mise en place en partenariat avec le Haut-Commissariat aux droits de l’homme et le PNUD. Cette méthode est mise en œuvre dans les services de réadaptation spécialisés </w:t>
      </w:r>
      <w:r w:rsidR="00FB7D06" w:rsidRPr="006840CD">
        <w:t>pour les</w:t>
      </w:r>
      <w:r w:rsidRPr="006840CD">
        <w:t xml:space="preserve"> victimes de torture. </w:t>
      </w:r>
    </w:p>
    <w:p w:rsidR="006D453F" w:rsidRPr="006840CD" w:rsidRDefault="006D453F" w:rsidP="001D6083">
      <w:pPr>
        <w:pStyle w:val="SingleTxtG"/>
      </w:pPr>
      <w:r w:rsidRPr="006840CD">
        <w:t>27.</w:t>
      </w:r>
      <w:r w:rsidRPr="006840CD">
        <w:tab/>
        <w:t>Les</w:t>
      </w:r>
      <w:r w:rsidR="002639D1">
        <w:t xml:space="preserve"> </w:t>
      </w:r>
      <w:r w:rsidR="00E57D19">
        <w:t>policiers</w:t>
      </w:r>
      <w:r w:rsidRPr="006840CD">
        <w:t xml:space="preserve"> de différentes sous-di</w:t>
      </w:r>
      <w:r w:rsidR="00FB7D06" w:rsidRPr="006840CD">
        <w:t>rection</w:t>
      </w:r>
      <w:r w:rsidRPr="006840CD">
        <w:t>s bénéficient de formations permanentes au sein de l’Académie du Ministère de l’intérieur «Stefan cel Mare» sur la mise en œuvre de la loi n</w:t>
      </w:r>
      <w:r w:rsidRPr="006840CD">
        <w:rPr>
          <w:vertAlign w:val="superscript"/>
        </w:rPr>
        <w:t>o</w:t>
      </w:r>
      <w:r w:rsidRPr="006840CD">
        <w:t> 26 du 22 février 2008 relative aux réunions (environ 400</w:t>
      </w:r>
      <w:r w:rsidR="007E2B0C">
        <w:t> </w:t>
      </w:r>
      <w:r w:rsidRPr="006840CD">
        <w:t xml:space="preserve">agents de police </w:t>
      </w:r>
      <w:r w:rsidR="00FB7D06" w:rsidRPr="006840CD">
        <w:t xml:space="preserve">sont </w:t>
      </w:r>
      <w:r w:rsidRPr="006840CD">
        <w:t xml:space="preserve">formés </w:t>
      </w:r>
      <w:r w:rsidR="00FB7D06" w:rsidRPr="006840CD">
        <w:t>chaque</w:t>
      </w:r>
      <w:r w:rsidRPr="006840CD">
        <w:t xml:space="preserve"> année). </w:t>
      </w:r>
    </w:p>
    <w:p w:rsidR="006D453F" w:rsidRPr="006840CD" w:rsidRDefault="006D453F" w:rsidP="001D6083">
      <w:pPr>
        <w:pStyle w:val="SingleTxtG"/>
      </w:pPr>
      <w:r w:rsidRPr="006840CD">
        <w:t>28.</w:t>
      </w:r>
      <w:r w:rsidRPr="006840CD">
        <w:tab/>
        <w:t xml:space="preserve">Des représentants du Ministère de l’intérieur ont participé à plusieurs formations locales et internationales sur </w:t>
      </w:r>
      <w:r w:rsidR="00FB7D06" w:rsidRPr="006840CD">
        <w:t>le maintien de</w:t>
      </w:r>
      <w:r w:rsidRPr="006840CD">
        <w:t xml:space="preserve"> l’ordre public lors d’actions violentes, et notamment </w:t>
      </w:r>
      <w:r w:rsidR="00FB7D06" w:rsidRPr="006840CD">
        <w:t xml:space="preserve">à </w:t>
      </w:r>
      <w:r w:rsidRPr="006840CD">
        <w:t xml:space="preserve">un séminaire intitulé «Maintien de l’ordre public en cas </w:t>
      </w:r>
      <w:r w:rsidR="00FB7D06" w:rsidRPr="006840CD">
        <w:t>de violences</w:t>
      </w:r>
      <w:r w:rsidRPr="006840CD">
        <w:t xml:space="preserve"> lors de </w:t>
      </w:r>
      <w:r w:rsidR="0083093C" w:rsidRPr="006840CD">
        <w:t>rencontres</w:t>
      </w:r>
      <w:r w:rsidRPr="006840CD">
        <w:t xml:space="preserve"> de football» (6 juin 2012) </w:t>
      </w:r>
      <w:r w:rsidR="00B052A9" w:rsidRPr="006840CD">
        <w:t>qui a donné lieu à la présentation de la</w:t>
      </w:r>
      <w:r w:rsidRPr="006840CD">
        <w:t xml:space="preserve"> méthode allemande de maintien de l’ordre public lors de matchs de football. Soixante-deux fonctionnaires du Ministère de l’intérieur ont participé à ce séminaire. </w:t>
      </w:r>
    </w:p>
    <w:p w:rsidR="006D453F" w:rsidRPr="006840CD" w:rsidRDefault="006D453F" w:rsidP="001D6083">
      <w:pPr>
        <w:pStyle w:val="SingleTxtG"/>
      </w:pPr>
      <w:r w:rsidRPr="006840CD">
        <w:t>29.</w:t>
      </w:r>
      <w:r w:rsidRPr="006840CD">
        <w:tab/>
        <w:t>La réforme institutionnelle du Ministère de l’intérieur, qui a abouti à la création de l’Inspect</w:t>
      </w:r>
      <w:r w:rsidR="00F90CE8" w:rsidRPr="006840CD">
        <w:t>orat général de la p</w:t>
      </w:r>
      <w:r w:rsidRPr="006840CD">
        <w:t>olice, a eu pour effet de transférer le mandat de maintien et de rétablissement de l’ordre public à l’échelle nationale à l’Inspection nationale des patrouilles (règlement relatif à l’organisation et au fonctionnement de l’Inspect</w:t>
      </w:r>
      <w:r w:rsidR="00F90CE8" w:rsidRPr="006840CD">
        <w:t>orat général de la p</w:t>
      </w:r>
      <w:r w:rsidRPr="006840CD">
        <w:t xml:space="preserve">olice approuvé par </w:t>
      </w:r>
      <w:r w:rsidR="00FB7D06" w:rsidRPr="006840CD">
        <w:t>la décision gouvernementale</w:t>
      </w:r>
      <w:r w:rsidRPr="006840CD">
        <w:t xml:space="preserve"> n</w:t>
      </w:r>
      <w:r w:rsidRPr="006840CD">
        <w:rPr>
          <w:vertAlign w:val="superscript"/>
        </w:rPr>
        <w:t>o</w:t>
      </w:r>
      <w:r w:rsidRPr="006840CD">
        <w:t xml:space="preserve"> 283 du 24 avril 2013). </w:t>
      </w:r>
    </w:p>
    <w:p w:rsidR="006D453F" w:rsidRPr="006840CD" w:rsidRDefault="006D453F" w:rsidP="001D6083">
      <w:pPr>
        <w:pStyle w:val="SingleTxtG"/>
      </w:pPr>
      <w:r w:rsidRPr="006840CD">
        <w:t>30.</w:t>
      </w:r>
      <w:r w:rsidRPr="006840CD">
        <w:tab/>
        <w:t xml:space="preserve">Au cours de la période 2010-2013, 35 872 réunions ont eu lieu à l’échelle nationale, dont 24 784 </w:t>
      </w:r>
      <w:r w:rsidR="00572140" w:rsidRPr="006840CD">
        <w:t>assemblées</w:t>
      </w:r>
      <w:r w:rsidR="00406360" w:rsidRPr="006840CD">
        <w:t xml:space="preserve"> </w:t>
      </w:r>
      <w:r w:rsidRPr="006840CD">
        <w:t xml:space="preserve">à caractère sociopolitique, 1 181 </w:t>
      </w:r>
      <w:r w:rsidR="00082344" w:rsidRPr="006840CD">
        <w:t>manifestations</w:t>
      </w:r>
      <w:r w:rsidRPr="006840CD">
        <w:t xml:space="preserve"> culturelles et artistiques, 5 651 </w:t>
      </w:r>
      <w:r w:rsidR="00B052A9" w:rsidRPr="006840CD">
        <w:t>rencontres</w:t>
      </w:r>
      <w:r w:rsidRPr="006840CD">
        <w:t xml:space="preserve"> sportives, 2</w:t>
      </w:r>
      <w:r w:rsidR="00FA144E" w:rsidRPr="006840CD">
        <w:t> </w:t>
      </w:r>
      <w:r w:rsidRPr="006840CD">
        <w:t>897</w:t>
      </w:r>
      <w:r w:rsidR="00FA144E" w:rsidRPr="006840CD">
        <w:t xml:space="preserve"> rassemblements</w:t>
      </w:r>
      <w:r w:rsidR="007E2B0C">
        <w:t xml:space="preserve"> à caractère religieux et 169 </w:t>
      </w:r>
      <w:r w:rsidR="00A01B46" w:rsidRPr="006840CD">
        <w:t>événements publics,</w:t>
      </w:r>
      <w:r w:rsidRPr="006840CD">
        <w:t xml:space="preserve"> à l’occasion de visites officielles de délégations de différents pays. Les forces de police ont dressé 186 contraventions pour différentes infractions à la loi sur les réunions</w:t>
      </w:r>
      <w:r w:rsidR="00082344" w:rsidRPr="006840CD">
        <w:t>;</w:t>
      </w:r>
      <w:r w:rsidRPr="006840CD">
        <w:t xml:space="preserve"> 169 organisateurs (responsables) de réunions se sont vu infliger des sanctions sous forme d’amende. </w:t>
      </w:r>
      <w:r w:rsidR="00FA144E" w:rsidRPr="006840CD">
        <w:t>Dans</w:t>
      </w:r>
      <w:r w:rsidRPr="006840CD">
        <w:t xml:space="preserve"> 17 autres cas, </w:t>
      </w:r>
      <w:r w:rsidR="00082344" w:rsidRPr="006840CD">
        <w:t>l</w:t>
      </w:r>
      <w:r w:rsidRPr="006840CD">
        <w:t xml:space="preserve">es </w:t>
      </w:r>
      <w:r w:rsidR="00FA144E" w:rsidRPr="006840CD">
        <w:t>pièce</w:t>
      </w:r>
      <w:r w:rsidRPr="006840CD">
        <w:t xml:space="preserve">s </w:t>
      </w:r>
      <w:r w:rsidR="00082344" w:rsidRPr="006840CD">
        <w:t>correspondant</w:t>
      </w:r>
      <w:r w:rsidR="00FA144E" w:rsidRPr="006840CD">
        <w:t>e</w:t>
      </w:r>
      <w:r w:rsidR="00082344" w:rsidRPr="006840CD">
        <w:t xml:space="preserve">s </w:t>
      </w:r>
      <w:r w:rsidRPr="006840CD">
        <w:t xml:space="preserve">ont été </w:t>
      </w:r>
      <w:r w:rsidR="00082344" w:rsidRPr="006840CD">
        <w:t>transmis</w:t>
      </w:r>
      <w:r w:rsidR="00FA144E" w:rsidRPr="006840CD">
        <w:t>es</w:t>
      </w:r>
      <w:r w:rsidRPr="006840CD">
        <w:t xml:space="preserve"> pour examen au Bureau du Procureur. </w:t>
      </w:r>
    </w:p>
    <w:p w:rsidR="006D453F" w:rsidRPr="006840CD" w:rsidRDefault="006D453F" w:rsidP="001D6083">
      <w:pPr>
        <w:pStyle w:val="SingleTxtG"/>
      </w:pPr>
      <w:r w:rsidRPr="006840CD">
        <w:t>31.</w:t>
      </w:r>
      <w:r w:rsidRPr="006840CD">
        <w:tab/>
        <w:t xml:space="preserve">L’identification des </w:t>
      </w:r>
      <w:r w:rsidR="00132C9B" w:rsidRPr="006840CD">
        <w:t xml:space="preserve">infractions </w:t>
      </w:r>
      <w:r w:rsidRPr="006840CD">
        <w:t xml:space="preserve">à la loi sur les réunions et les enquêtes correspondantes progressent de manière positive. Conformément au suivi effectué en 2011, huit </w:t>
      </w:r>
      <w:r w:rsidR="00373CF0" w:rsidRPr="006840CD">
        <w:t>infractions</w:t>
      </w:r>
      <w:r w:rsidRPr="006840CD">
        <w:t xml:space="preserve"> ont été recensés concernant soit </w:t>
      </w:r>
      <w:r w:rsidR="00373CF0" w:rsidRPr="006840CD">
        <w:t>l</w:t>
      </w:r>
      <w:r w:rsidRPr="006840CD">
        <w:t xml:space="preserve">es conditions et </w:t>
      </w:r>
      <w:r w:rsidR="00373CF0" w:rsidRPr="006840CD">
        <w:t>le</w:t>
      </w:r>
      <w:r w:rsidRPr="006840CD">
        <w:t xml:space="preserve"> lieu des réunions, soit l’ordre juridique au cours de la réunion. Ces affaires ont fait l’objet d’enquêtes </w:t>
      </w:r>
      <w:r w:rsidR="000E688D" w:rsidRPr="006840CD">
        <w:t>approfondies</w:t>
      </w:r>
      <w:r w:rsidRPr="006840CD">
        <w:t xml:space="preserve"> et objectives et des décisions ont été </w:t>
      </w:r>
      <w:r w:rsidR="000E688D" w:rsidRPr="006840CD">
        <w:t>rendu</w:t>
      </w:r>
      <w:r w:rsidRPr="006840CD">
        <w:t xml:space="preserve">es dans chaque cas. </w:t>
      </w:r>
    </w:p>
    <w:p w:rsidR="006D453F" w:rsidRPr="006840CD" w:rsidRDefault="006D453F" w:rsidP="001D6083">
      <w:pPr>
        <w:pStyle w:val="SingleTxtG"/>
      </w:pPr>
      <w:r w:rsidRPr="006840CD">
        <w:t>32.</w:t>
      </w:r>
      <w:r w:rsidRPr="006840CD">
        <w:tab/>
        <w:t>En 2012, 7 plaintes concernant des violations de la loi sur les réunions</w:t>
      </w:r>
      <w:r w:rsidR="00970201" w:rsidRPr="006840CD">
        <w:t xml:space="preserve"> </w:t>
      </w:r>
      <w:r w:rsidR="00FA144E" w:rsidRPr="006840CD">
        <w:t>o</w:t>
      </w:r>
      <w:r w:rsidRPr="006840CD">
        <w:t xml:space="preserve">nt été </w:t>
      </w:r>
      <w:r w:rsidR="00373CF0" w:rsidRPr="006840CD">
        <w:t>enregistr</w:t>
      </w:r>
      <w:r w:rsidRPr="006840CD">
        <w:t xml:space="preserve">ées, dont 6 à Balti et 1 à Chisinau. Des poursuites pénales ont été engagées dans 7 affaires. Le Bureau du Procureur de Balti et l’organe territorial des poursuites pénales ont engagé 6 poursuites </w:t>
      </w:r>
      <w:r w:rsidR="00970201" w:rsidRPr="006840CD">
        <w:t>pénales</w:t>
      </w:r>
      <w:r w:rsidRPr="006840CD">
        <w:t xml:space="preserve">, dont 5 </w:t>
      </w:r>
      <w:r w:rsidR="000E688D" w:rsidRPr="006840CD">
        <w:t xml:space="preserve">ont été menées à terme et ont </w:t>
      </w:r>
      <w:r w:rsidR="00373CF0" w:rsidRPr="006840CD">
        <w:t xml:space="preserve">été </w:t>
      </w:r>
      <w:r w:rsidR="00A11F19" w:rsidRPr="006840CD">
        <w:t>déférées</w:t>
      </w:r>
      <w:r w:rsidR="00373CF0" w:rsidRPr="006840CD">
        <w:t xml:space="preserve"> </w:t>
      </w:r>
      <w:r w:rsidR="000E688D" w:rsidRPr="006840CD">
        <w:t>devant les tribunaux</w:t>
      </w:r>
      <w:r w:rsidRPr="006840CD">
        <w:t xml:space="preserve">. </w:t>
      </w:r>
    </w:p>
    <w:p w:rsidR="006D453F" w:rsidRPr="006840CD" w:rsidRDefault="006D453F" w:rsidP="001D6083">
      <w:pPr>
        <w:pStyle w:val="SingleTxtG"/>
      </w:pPr>
      <w:r w:rsidRPr="006840CD">
        <w:t>33.</w:t>
      </w:r>
      <w:r w:rsidRPr="006840CD">
        <w:tab/>
        <w:t>Dans tous les cas, les</w:t>
      </w:r>
      <w:r w:rsidR="00E57D19">
        <w:t> policiers</w:t>
      </w:r>
      <w:r w:rsidRPr="006840CD">
        <w:t xml:space="preserve"> ont veillé au maintien de l’ordre public lors des réunions, conformément à la loi. Aucun</w:t>
      </w:r>
      <w:r w:rsidR="003A197A" w:rsidRPr="006840CD">
        <w:t>e réunion n’a été suspendue ou dispersée</w:t>
      </w:r>
      <w:r w:rsidRPr="006840CD">
        <w:t xml:space="preserve">. </w:t>
      </w:r>
    </w:p>
    <w:p w:rsidR="006D453F" w:rsidRPr="006840CD" w:rsidRDefault="006D453F" w:rsidP="001D6083">
      <w:pPr>
        <w:pStyle w:val="SingleTxtG"/>
      </w:pPr>
      <w:r w:rsidRPr="006840CD">
        <w:t>34.</w:t>
      </w:r>
      <w:r w:rsidRPr="006840CD">
        <w:tab/>
        <w:t xml:space="preserve">L’Institut national de justice élabore chaque année un programme de formation continue coordonné avec le Conseil supérieur de la magistrature, le Bureau du Procureur général et le Ministère de la justice. Ce programme met systématiquement l’accent sur le respect des normes internationales des droits de l’homme. </w:t>
      </w:r>
    </w:p>
    <w:p w:rsidR="006D453F" w:rsidRPr="006840CD" w:rsidRDefault="006D453F" w:rsidP="001D6083">
      <w:pPr>
        <w:pStyle w:val="SingleTxtG"/>
      </w:pPr>
      <w:r w:rsidRPr="006840CD">
        <w:lastRenderedPageBreak/>
        <w:t>35.</w:t>
      </w:r>
      <w:r w:rsidRPr="006840CD">
        <w:tab/>
        <w:t>Conformément à la loi sur l’Institut national de justice, les juges et procureurs ont le droit de bénéficier d</w:t>
      </w:r>
      <w:r w:rsidR="00C667F0" w:rsidRPr="006840CD">
        <w:t>’un</w:t>
      </w:r>
      <w:r w:rsidRPr="006840CD">
        <w:t>e formation permanente</w:t>
      </w:r>
      <w:r w:rsidR="00B052A9" w:rsidRPr="006840CD">
        <w:t xml:space="preserve"> et</w:t>
      </w:r>
      <w:r w:rsidRPr="006840CD">
        <w:t xml:space="preserve"> de choisir</w:t>
      </w:r>
      <w:r w:rsidR="00A01B46" w:rsidRPr="006840CD">
        <w:t>,</w:t>
      </w:r>
      <w:r w:rsidRPr="006840CD">
        <w:t xml:space="preserve"> </w:t>
      </w:r>
      <w:r w:rsidR="00A01B46" w:rsidRPr="006840CD">
        <w:t xml:space="preserve">parmi les </w:t>
      </w:r>
      <w:r w:rsidRPr="006840CD">
        <w:t>différents thèmes au programme</w:t>
      </w:r>
      <w:r w:rsidR="00A01B46" w:rsidRPr="006840CD">
        <w:t>, les sujets</w:t>
      </w:r>
      <w:r w:rsidR="00F31D89" w:rsidRPr="006840CD">
        <w:t xml:space="preserve"> sur lesquels ils souhaitent se former</w:t>
      </w:r>
      <w:r w:rsidR="00B052A9" w:rsidRPr="006840CD">
        <w:t xml:space="preserve">. </w:t>
      </w:r>
      <w:r w:rsidR="00F31D89" w:rsidRPr="006840CD">
        <w:t>Ceux-ci</w:t>
      </w:r>
      <w:r w:rsidRPr="006840CD">
        <w:t xml:space="preserve"> doivent cumuler au moins 40</w:t>
      </w:r>
      <w:r w:rsidR="007E2B0C">
        <w:t> heures</w:t>
      </w:r>
      <w:r w:rsidRPr="006840CD">
        <w:t xml:space="preserve"> de formation permanente par an. </w:t>
      </w:r>
    </w:p>
    <w:p w:rsidR="006D453F" w:rsidRPr="006840CD" w:rsidRDefault="006D453F" w:rsidP="001D6083">
      <w:pPr>
        <w:pStyle w:val="SingleTxtG"/>
      </w:pPr>
      <w:r w:rsidRPr="006840CD">
        <w:t>36.</w:t>
      </w:r>
      <w:r w:rsidRPr="006840CD">
        <w:tab/>
        <w:t xml:space="preserve">L’Institut national de justice propose des activités de formation permanente à Chisinau et dans d’autres villes du pays comme Balti, Comrat et Causeni. La plupart des séminaires proposés à l’échelle nationale ont été organisés en partenariat avec le Programme d’assistance rapide pour la bonne gouvernance. </w:t>
      </w:r>
    </w:p>
    <w:p w:rsidR="006D453F" w:rsidRPr="006840CD" w:rsidRDefault="006D453F" w:rsidP="001D6083">
      <w:pPr>
        <w:pStyle w:val="SingleTxtG"/>
      </w:pPr>
      <w:r w:rsidRPr="006840CD">
        <w:t>37.</w:t>
      </w:r>
      <w:r w:rsidRPr="006840CD">
        <w:tab/>
        <w:t xml:space="preserve">Dans le cadre de l’adoption de la </w:t>
      </w:r>
      <w:r w:rsidR="00281F7D" w:rsidRPr="006840CD">
        <w:t xml:space="preserve">loi </w:t>
      </w:r>
      <w:r w:rsidR="005444D8" w:rsidRPr="006840CD">
        <w:t>sur l’établissement</w:t>
      </w:r>
      <w:r w:rsidR="00281F7D" w:rsidRPr="006840CD">
        <w:t xml:space="preserve"> de l’égalité </w:t>
      </w:r>
      <w:r w:rsidRPr="006840CD">
        <w:t>et à la demande du Ministère de la justice, l’Institut national de justice a introduit dans son p</w:t>
      </w:r>
      <w:r w:rsidR="004500B9" w:rsidRPr="006840CD">
        <w:t>rogramme</w:t>
      </w:r>
      <w:r w:rsidRPr="006840CD">
        <w:t xml:space="preserve"> de travail de 2013 des</w:t>
      </w:r>
      <w:r w:rsidR="007E2B0C">
        <w:t> heures</w:t>
      </w:r>
      <w:r w:rsidRPr="006840CD">
        <w:t xml:space="preserve"> supplémentaires pour la formation des juges, procureurs et officiers de police judiciaire sur le mécanisme d’interprétation et d’application de la loi. Trois séminaires sur les </w:t>
      </w:r>
      <w:r w:rsidR="002034A9" w:rsidRPr="006840CD">
        <w:t>«N</w:t>
      </w:r>
      <w:r w:rsidRPr="006840CD">
        <w:t>ormes nationales et internationales dans le domaine de la lutte contre la discrimination</w:t>
      </w:r>
      <w:r w:rsidR="002034A9" w:rsidRPr="006840CD">
        <w:t>»</w:t>
      </w:r>
      <w:r w:rsidRPr="006840CD">
        <w:t xml:space="preserve"> ont été organisés pour 44 juges et 35 procureurs. </w:t>
      </w:r>
    </w:p>
    <w:p w:rsidR="006D453F" w:rsidRPr="006840CD" w:rsidRDefault="006D453F" w:rsidP="001D6083">
      <w:pPr>
        <w:pStyle w:val="SingleTxtG"/>
      </w:pPr>
      <w:r w:rsidRPr="006840CD">
        <w:t>38.</w:t>
      </w:r>
      <w:r w:rsidRPr="006840CD">
        <w:tab/>
        <w:t xml:space="preserve">L’Académie «Stefan cel Mare» du Ministère de l’intérieur a modifié le programme des cours de </w:t>
      </w:r>
      <w:r w:rsidR="00D86CF9" w:rsidRPr="006840CD">
        <w:t>«C</w:t>
      </w:r>
      <w:r w:rsidRPr="006840CD">
        <w:t>riminalistique</w:t>
      </w:r>
      <w:r w:rsidR="00D86CF9" w:rsidRPr="006840CD">
        <w:t>»</w:t>
      </w:r>
      <w:r w:rsidRPr="006840CD">
        <w:t xml:space="preserve"> (</w:t>
      </w:r>
      <w:r w:rsidR="00D86CF9" w:rsidRPr="006840CD">
        <w:t>volet «M</w:t>
      </w:r>
      <w:r w:rsidRPr="006840CD">
        <w:t>éthodologie criminalistique</w:t>
      </w:r>
      <w:r w:rsidR="00D86CF9" w:rsidRPr="006840CD">
        <w:t>»</w:t>
      </w:r>
      <w:r w:rsidRPr="006840CD">
        <w:t xml:space="preserve">) et </w:t>
      </w:r>
      <w:r w:rsidR="00D86CF9" w:rsidRPr="006840CD">
        <w:t>du</w:t>
      </w:r>
      <w:r w:rsidRPr="006840CD">
        <w:t xml:space="preserve"> cours spécial </w:t>
      </w:r>
      <w:r w:rsidR="00970201" w:rsidRPr="006840CD">
        <w:t>«</w:t>
      </w:r>
      <w:r w:rsidR="00D86CF9" w:rsidRPr="006840CD">
        <w:t>Activité de la poursuite</w:t>
      </w:r>
      <w:r w:rsidRPr="006840CD">
        <w:t xml:space="preserve"> pénale</w:t>
      </w:r>
      <w:r w:rsidR="00970201" w:rsidRPr="006840CD">
        <w:t>»</w:t>
      </w:r>
      <w:r w:rsidRPr="006840CD">
        <w:t xml:space="preserve"> avec l’introduction de 18</w:t>
      </w:r>
      <w:r w:rsidR="007E2B0C">
        <w:t> heures</w:t>
      </w:r>
      <w:r w:rsidRPr="006840CD">
        <w:t xml:space="preserve"> </w:t>
      </w:r>
      <w:r w:rsidR="00972F34" w:rsidRPr="006840CD">
        <w:t xml:space="preserve">de cours </w:t>
      </w:r>
      <w:r w:rsidRPr="006840CD">
        <w:t xml:space="preserve">pour les étudiants </w:t>
      </w:r>
      <w:r w:rsidR="00D86CF9" w:rsidRPr="006840CD">
        <w:t>de 3</w:t>
      </w:r>
      <w:r w:rsidR="00D86CF9" w:rsidRPr="006840CD">
        <w:rPr>
          <w:vertAlign w:val="superscript"/>
        </w:rPr>
        <w:t>e</w:t>
      </w:r>
      <w:r w:rsidR="00D86CF9" w:rsidRPr="006840CD">
        <w:t xml:space="preserve"> et 4</w:t>
      </w:r>
      <w:r w:rsidR="00D86CF9" w:rsidRPr="006840CD">
        <w:rPr>
          <w:vertAlign w:val="superscript"/>
        </w:rPr>
        <w:t>e</w:t>
      </w:r>
      <w:r w:rsidR="00D86CF9" w:rsidRPr="006840CD">
        <w:t xml:space="preserve"> année</w:t>
      </w:r>
      <w:r w:rsidRPr="006840CD">
        <w:t xml:space="preserve"> de droit</w:t>
      </w:r>
      <w:r w:rsidR="009E4D23" w:rsidRPr="006840CD">
        <w:t xml:space="preserve"> (enseignement à plein temps)</w:t>
      </w:r>
      <w:r w:rsidRPr="006840CD">
        <w:t xml:space="preserve"> et d</w:t>
      </w:r>
      <w:r w:rsidR="00C667F0" w:rsidRPr="006840CD">
        <w:t>e 4</w:t>
      </w:r>
      <w:r w:rsidR="007E2B0C">
        <w:t> heures</w:t>
      </w:r>
      <w:r w:rsidR="00C667F0" w:rsidRPr="006840CD">
        <w:t xml:space="preserve"> pour les étudiants</w:t>
      </w:r>
      <w:r w:rsidRPr="006840CD">
        <w:t xml:space="preserve"> </w:t>
      </w:r>
      <w:r w:rsidR="009E4D23" w:rsidRPr="006840CD">
        <w:t>de 2</w:t>
      </w:r>
      <w:r w:rsidR="009E4D23" w:rsidRPr="006840CD">
        <w:rPr>
          <w:vertAlign w:val="superscript"/>
        </w:rPr>
        <w:t>e</w:t>
      </w:r>
      <w:r w:rsidR="009E4D23" w:rsidRPr="006840CD">
        <w:t xml:space="preserve"> année de la Faculté </w:t>
      </w:r>
      <w:r w:rsidRPr="006840CD">
        <w:t>de sécurité et d’ordre public</w:t>
      </w:r>
      <w:r w:rsidR="00F31D89" w:rsidRPr="006840CD">
        <w:t>. Ces cours, qui seront dispensés</w:t>
      </w:r>
      <w:r w:rsidRPr="006840CD">
        <w:t xml:space="preserve"> à </w:t>
      </w:r>
      <w:r w:rsidR="009E4D23" w:rsidRPr="006840CD">
        <w:t>partir</w:t>
      </w:r>
      <w:r w:rsidRPr="006840CD">
        <w:t xml:space="preserve"> </w:t>
      </w:r>
      <w:r w:rsidR="007E2B0C">
        <w:t>de l’année universitaire 2010/</w:t>
      </w:r>
      <w:r w:rsidRPr="006840CD">
        <w:t>11</w:t>
      </w:r>
      <w:r w:rsidR="00F31D89" w:rsidRPr="006840CD">
        <w:t xml:space="preserve">, </w:t>
      </w:r>
      <w:r w:rsidR="004500B9" w:rsidRPr="006840CD">
        <w:t>porteront sur l’interdiction de la</w:t>
      </w:r>
      <w:r w:rsidR="009E4D23" w:rsidRPr="006840CD">
        <w:t xml:space="preserve"> torture </w:t>
      </w:r>
      <w:r w:rsidR="004500B9" w:rsidRPr="006840CD">
        <w:t>lors des poursuites pénales</w:t>
      </w:r>
      <w:r w:rsidR="009E4D23" w:rsidRPr="006840CD">
        <w:t xml:space="preserve"> et l</w:t>
      </w:r>
      <w:r w:rsidR="00BE45CD" w:rsidRPr="006840CD">
        <w:t>a conduite d</w:t>
      </w:r>
      <w:r w:rsidR="009E4D23" w:rsidRPr="006840CD">
        <w:t>’enquête</w:t>
      </w:r>
      <w:r w:rsidR="00BE45CD" w:rsidRPr="006840CD">
        <w:t>s</w:t>
      </w:r>
      <w:r w:rsidR="009E4D23" w:rsidRPr="006840CD">
        <w:t xml:space="preserve"> effic</w:t>
      </w:r>
      <w:r w:rsidR="00BE45CD" w:rsidRPr="006840CD">
        <w:t>aces sur les</w:t>
      </w:r>
      <w:r w:rsidR="009E4D23" w:rsidRPr="006840CD">
        <w:t xml:space="preserve"> cas de torture et </w:t>
      </w:r>
      <w:r w:rsidR="00972F34" w:rsidRPr="006840CD">
        <w:t>a</w:t>
      </w:r>
      <w:r w:rsidR="009E4D23" w:rsidRPr="006840CD">
        <w:t>utres traitements inhumains et dégradants</w:t>
      </w:r>
      <w:r w:rsidRPr="006840CD">
        <w:t>.</w:t>
      </w:r>
      <w:r w:rsidR="002035E1" w:rsidRPr="006840CD">
        <w:t xml:space="preserve"> </w:t>
      </w:r>
    </w:p>
    <w:p w:rsidR="006D453F" w:rsidRPr="006840CD" w:rsidRDefault="006D453F" w:rsidP="001D6083">
      <w:pPr>
        <w:pStyle w:val="SingleTxtG"/>
      </w:pPr>
      <w:r w:rsidRPr="006840CD">
        <w:t>39.</w:t>
      </w:r>
      <w:r w:rsidRPr="006840CD">
        <w:tab/>
        <w:t>Du 27 septembre au 1</w:t>
      </w:r>
      <w:r w:rsidRPr="006840CD">
        <w:rPr>
          <w:vertAlign w:val="superscript"/>
        </w:rPr>
        <w:t>er</w:t>
      </w:r>
      <w:r w:rsidRPr="006840CD">
        <w:t xml:space="preserve"> octobre 2010</w:t>
      </w:r>
      <w:r w:rsidR="00972F34" w:rsidRPr="006840CD">
        <w:t>,</w:t>
      </w:r>
      <w:r w:rsidRPr="006840CD">
        <w:t xml:space="preserve"> puis du 21 au 26 juin 2011</w:t>
      </w:r>
      <w:r w:rsidR="006228B9" w:rsidRPr="006840CD">
        <w:t>, des formations de formateurs nationaux</w:t>
      </w:r>
      <w:r w:rsidRPr="006840CD">
        <w:t xml:space="preserve"> </w:t>
      </w:r>
      <w:r w:rsidR="00FC381F" w:rsidRPr="006840CD">
        <w:t xml:space="preserve">sur la lutte contre les mauvais traitements et l’impunité </w:t>
      </w:r>
      <w:r w:rsidRPr="006840CD">
        <w:t>ont été organisées par l’Institut national de la justice</w:t>
      </w:r>
      <w:r w:rsidR="005B784C" w:rsidRPr="006840CD">
        <w:t>,</w:t>
      </w:r>
      <w:r w:rsidRPr="006840CD">
        <w:t xml:space="preserve"> en collaboration avec le Programme conjoint </w:t>
      </w:r>
      <w:r w:rsidR="005B784C" w:rsidRPr="006840CD">
        <w:t>Conseil de l’Europe-</w:t>
      </w:r>
      <w:r w:rsidRPr="006840CD">
        <w:t xml:space="preserve">Union européenne pour soutenir les réformes démocratiques en République de Moldova. En 2011, les formateurs ont </w:t>
      </w:r>
      <w:r w:rsidR="005B784C" w:rsidRPr="006840CD">
        <w:t>organisé</w:t>
      </w:r>
      <w:r w:rsidRPr="006840CD">
        <w:t xml:space="preserve"> huit formations </w:t>
      </w:r>
      <w:r w:rsidR="00A128CD" w:rsidRPr="006840CD">
        <w:t>pour</w:t>
      </w:r>
      <w:r w:rsidR="007E2B0C">
        <w:t xml:space="preserve"> 500</w:t>
      </w:r>
      <w:r w:rsidR="00E57D19">
        <w:t> policiers</w:t>
      </w:r>
      <w:r w:rsidRPr="006840CD">
        <w:t xml:space="preserve"> dans toutes les régions du pays. Les cours dispensés </w:t>
      </w:r>
      <w:r w:rsidR="00FC381F" w:rsidRPr="006840CD">
        <w:t>par</w:t>
      </w:r>
      <w:r w:rsidRPr="006840CD">
        <w:t xml:space="preserve"> l’Académie ainsi que les formations proposées en 2012 ont permis d’assurer la formation de 955</w:t>
      </w:r>
      <w:r w:rsidR="00E57D19">
        <w:t> personnes</w:t>
      </w:r>
      <w:r w:rsidRPr="006840CD">
        <w:t xml:space="preserve">. </w:t>
      </w:r>
    </w:p>
    <w:p w:rsidR="006D453F" w:rsidRPr="006840CD" w:rsidRDefault="006D453F" w:rsidP="001D6083">
      <w:pPr>
        <w:pStyle w:val="SingleTxtG"/>
      </w:pPr>
      <w:r w:rsidRPr="006840CD">
        <w:t>40.</w:t>
      </w:r>
      <w:r w:rsidRPr="006840CD">
        <w:tab/>
        <w:t xml:space="preserve">Conformément au plan d’action du Ministère de l’intérieur </w:t>
      </w:r>
      <w:r w:rsidR="00456000" w:rsidRPr="006840CD">
        <w:t>en faveur des droits de l’homme</w:t>
      </w:r>
      <w:r w:rsidRPr="006840CD">
        <w:t xml:space="preserve"> pour la période 2011-2014 et </w:t>
      </w:r>
      <w:r w:rsidR="00A128CD" w:rsidRPr="006840CD">
        <w:t>en collaboration avec</w:t>
      </w:r>
      <w:r w:rsidRPr="006840CD">
        <w:t xml:space="preserve"> des représentants du Bureau du Procureur général, cinq séminaires méthodologiques ont été proposés à l’échelle nationale au</w:t>
      </w:r>
      <w:r w:rsidR="00170441" w:rsidRPr="006840CD">
        <w:t>x</w:t>
      </w:r>
      <w:r w:rsidRPr="006840CD">
        <w:t xml:space="preserve"> cadres </w:t>
      </w:r>
      <w:r w:rsidR="00A128CD" w:rsidRPr="006840CD">
        <w:t xml:space="preserve">et membres du personnel </w:t>
      </w:r>
      <w:r w:rsidRPr="006840CD">
        <w:t>des sous-di</w:t>
      </w:r>
      <w:r w:rsidR="00A128CD" w:rsidRPr="006840CD">
        <w:t>rect</w:t>
      </w:r>
      <w:r w:rsidRPr="006840CD">
        <w:t xml:space="preserve">ions </w:t>
      </w:r>
      <w:r w:rsidR="002A1A35" w:rsidRPr="006840CD">
        <w:t xml:space="preserve">régionales </w:t>
      </w:r>
      <w:r w:rsidR="00A128CD" w:rsidRPr="006840CD">
        <w:t xml:space="preserve">chargées </w:t>
      </w:r>
      <w:r w:rsidRPr="006840CD">
        <w:t xml:space="preserve">des poursuites pénales sur le respect des droits de l’homme fondamentaux et en particulier ceux </w:t>
      </w:r>
      <w:r w:rsidR="00833614" w:rsidRPr="00833614">
        <w:t>des personnes</w:t>
      </w:r>
      <w:r w:rsidRPr="006840CD">
        <w:t xml:space="preserve"> arrêtées et détenues dans des lieux d’isolement servant à la détention provisoire. </w:t>
      </w:r>
    </w:p>
    <w:p w:rsidR="006D453F" w:rsidRPr="006840CD" w:rsidRDefault="006D453F" w:rsidP="001D6083">
      <w:pPr>
        <w:pStyle w:val="SingleTxtG"/>
      </w:pPr>
      <w:r w:rsidRPr="006840CD">
        <w:t>41.</w:t>
      </w:r>
      <w:r w:rsidRPr="006840CD">
        <w:tab/>
        <w:t>Au début de 2013, l’Inspect</w:t>
      </w:r>
      <w:r w:rsidR="00F90CE8" w:rsidRPr="006840CD">
        <w:t>orat général de la police</w:t>
      </w:r>
      <w:r w:rsidRPr="006840CD">
        <w:t xml:space="preserve"> a pris part à la dernière table ronde sur la mise en œuvre du projet </w:t>
      </w:r>
      <w:r w:rsidR="003D37A8" w:rsidRPr="006840CD">
        <w:t>«</w:t>
      </w:r>
      <w:r w:rsidRPr="006840CD">
        <w:t>Atlas de la torture</w:t>
      </w:r>
      <w:r w:rsidR="003D37A8" w:rsidRPr="006840CD">
        <w:t>»</w:t>
      </w:r>
      <w:r w:rsidR="007B4B63" w:rsidRPr="006840CD">
        <w:t>, qui a donné lieu à une évaluation de la</w:t>
      </w:r>
      <w:r w:rsidRPr="006840CD">
        <w:t xml:space="preserve"> mise en œuvre des recommandations formulées par le Rapporteur spécial des Nations Unies contre la torture. </w:t>
      </w:r>
    </w:p>
    <w:p w:rsidR="006D453F" w:rsidRPr="006840CD" w:rsidRDefault="006D453F" w:rsidP="001D6083">
      <w:pPr>
        <w:pStyle w:val="SingleTxtG"/>
      </w:pPr>
      <w:r w:rsidRPr="006840CD">
        <w:t>42.</w:t>
      </w:r>
      <w:r w:rsidRPr="006840CD">
        <w:tab/>
        <w:t xml:space="preserve">La </w:t>
      </w:r>
      <w:r w:rsidR="00462C0A" w:rsidRPr="006840CD">
        <w:t>Division chargée de la</w:t>
      </w:r>
      <w:r w:rsidR="000222E8" w:rsidRPr="006840CD">
        <w:t xml:space="preserve"> lutte contre</w:t>
      </w:r>
      <w:r w:rsidRPr="006840CD">
        <w:t xml:space="preserve"> la torture du Bureau du Procureur général s’est fixé pour priorité l’élaboration d’un guide méthodologique </w:t>
      </w:r>
      <w:r w:rsidR="000222E8" w:rsidRPr="006840CD">
        <w:t>destiné aux</w:t>
      </w:r>
      <w:r w:rsidRPr="006840CD">
        <w:t xml:space="preserve"> procureurs chargés d’enquêter </w:t>
      </w:r>
      <w:r w:rsidR="00C27E1C" w:rsidRPr="006840CD">
        <w:t>sur l</w:t>
      </w:r>
      <w:r w:rsidRPr="006840CD">
        <w:t xml:space="preserve">es affaires de torture et </w:t>
      </w:r>
      <w:r w:rsidR="00FC381F" w:rsidRPr="006840CD">
        <w:t>a</w:t>
      </w:r>
      <w:r w:rsidRPr="006840CD">
        <w:t xml:space="preserve">utres mauvais traitements </w:t>
      </w:r>
      <w:r w:rsidR="00C27E1C" w:rsidRPr="006840CD">
        <w:t>afin de</w:t>
      </w:r>
      <w:r w:rsidRPr="006840CD">
        <w:t xml:space="preserve"> </w:t>
      </w:r>
      <w:r w:rsidR="000222E8" w:rsidRPr="006840CD">
        <w:t>garantir</w:t>
      </w:r>
      <w:r w:rsidRPr="006840CD">
        <w:t xml:space="preserve"> la bonne exécution </w:t>
      </w:r>
      <w:r w:rsidR="000222E8" w:rsidRPr="006840CD">
        <w:t>de la procédure</w:t>
      </w:r>
      <w:r w:rsidR="00C27E1C" w:rsidRPr="006840CD">
        <w:t xml:space="preserve"> pénale</w:t>
      </w:r>
      <w:r w:rsidRPr="006840CD">
        <w:t>.</w:t>
      </w:r>
      <w:r w:rsidR="00C27E1C" w:rsidRPr="006840CD">
        <w:t xml:space="preserve"> Grâce à cette </w:t>
      </w:r>
      <w:r w:rsidR="00462C0A" w:rsidRPr="006840CD">
        <w:t>division</w:t>
      </w:r>
      <w:r w:rsidR="00C27E1C" w:rsidRPr="006840CD">
        <w:t>, le Bureau du Procureur général</w:t>
      </w:r>
      <w:r w:rsidRPr="006840CD">
        <w:t xml:space="preserve"> </w:t>
      </w:r>
      <w:r w:rsidR="00C27E1C" w:rsidRPr="006840CD">
        <w:t>peut faire un</w:t>
      </w:r>
      <w:r w:rsidRPr="006840CD">
        <w:t xml:space="preserve"> suivi permanent des activités visant à prévenir et combattre la torture et autres </w:t>
      </w:r>
      <w:r w:rsidR="00D16899" w:rsidRPr="006840CD">
        <w:t xml:space="preserve">formes de </w:t>
      </w:r>
      <w:r w:rsidRPr="006840CD">
        <w:t xml:space="preserve">mauvais traitements. </w:t>
      </w:r>
    </w:p>
    <w:p w:rsidR="006D453F" w:rsidRPr="006840CD" w:rsidRDefault="006D453F" w:rsidP="007E2B0C">
      <w:pPr>
        <w:pStyle w:val="SingleTxtG"/>
        <w:keepNext/>
      </w:pPr>
      <w:r w:rsidRPr="006840CD">
        <w:lastRenderedPageBreak/>
        <w:t>43.</w:t>
      </w:r>
      <w:r w:rsidRPr="006840CD">
        <w:tab/>
        <w:t>En 2012, les organes chargés des poursuites ont examiné 970 plaintes de torture et autres mauvais traitements</w:t>
      </w:r>
      <w:r w:rsidR="00DC3FE8" w:rsidRPr="006840CD">
        <w:t>,</w:t>
      </w:r>
      <w:r w:rsidRPr="006840CD">
        <w:t xml:space="preserve"> contre 958 et 828 respectivement pour les années 2011 et 2010. Cette augmentation est essentiellement attribuable aux </w:t>
      </w:r>
      <w:r w:rsidR="00BE45CD" w:rsidRPr="006840CD">
        <w:t>mesures</w:t>
      </w:r>
      <w:r w:rsidRPr="006840CD">
        <w:t xml:space="preserve"> suivant</w:t>
      </w:r>
      <w:r w:rsidR="00BE45CD" w:rsidRPr="006840CD">
        <w:t>e</w:t>
      </w:r>
      <w:r w:rsidRPr="006840CD">
        <w:t>s:</w:t>
      </w:r>
    </w:p>
    <w:p w:rsidR="006D453F" w:rsidRPr="006840CD" w:rsidRDefault="006D453F" w:rsidP="001D6083">
      <w:pPr>
        <w:pStyle w:val="Bullet1G"/>
        <w:numPr>
          <w:ilvl w:val="0"/>
          <w:numId w:val="0"/>
        </w:numPr>
        <w:tabs>
          <w:tab w:val="left" w:pos="1701"/>
        </w:tabs>
        <w:ind w:left="1701" w:hanging="170"/>
      </w:pPr>
      <w:r w:rsidRPr="006840CD">
        <w:t>•</w:t>
      </w:r>
      <w:r w:rsidRPr="006840CD">
        <w:tab/>
        <w:t>Mise en place</w:t>
      </w:r>
      <w:r w:rsidR="00BE45CD" w:rsidRPr="006840CD">
        <w:t>,</w:t>
      </w:r>
      <w:r w:rsidRPr="006840CD">
        <w:t xml:space="preserve"> dans tous les bureaux de procureurs régionaux et spécialisés</w:t>
      </w:r>
      <w:r w:rsidR="00BE45CD" w:rsidRPr="006840CD">
        <w:t>,</w:t>
      </w:r>
      <w:r w:rsidRPr="006840CD">
        <w:t xml:space="preserve"> d’une «</w:t>
      </w:r>
      <w:r w:rsidR="00FF3154" w:rsidRPr="006840CD">
        <w:t>permanence</w:t>
      </w:r>
      <w:r w:rsidRPr="006840CD">
        <w:t xml:space="preserve"> téléphonique confidentielle» pour recevoir les plaintes de torture et de peines ou traitements inhumains ou dégradants.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DC3FE8" w:rsidRPr="006840CD">
        <w:t>Mesures visant à mieux faire connaître aux</w:t>
      </w:r>
      <w:r w:rsidRPr="006840CD">
        <w:t xml:space="preserve"> agents publics </w:t>
      </w:r>
      <w:r w:rsidR="00DC3FE8" w:rsidRPr="006840CD">
        <w:t>la nécessité de</w:t>
      </w:r>
      <w:r w:rsidRPr="006840CD">
        <w:t xml:space="preserve"> notifier </w:t>
      </w:r>
      <w:r w:rsidR="002A131A" w:rsidRPr="006840CD">
        <w:t>tout</w:t>
      </w:r>
      <w:r w:rsidRPr="006840CD">
        <w:t xml:space="preserve"> acte </w:t>
      </w:r>
      <w:r w:rsidR="007371E6" w:rsidRPr="006840CD">
        <w:t>évocateur</w:t>
      </w:r>
      <w:r w:rsidRPr="006840CD">
        <w:t xml:space="preserve"> de mauvais traitement</w:t>
      </w:r>
      <w:r w:rsidR="007371E6" w:rsidRPr="006840CD">
        <w:t>s aux procureurs compétents</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Diffusion d’information</w:t>
      </w:r>
      <w:r w:rsidR="007371E6" w:rsidRPr="006840CD">
        <w:t>s</w:t>
      </w:r>
      <w:r w:rsidRPr="006840CD">
        <w:t xml:space="preserve"> sur les activités des procureurs chargés d’examiner les </w:t>
      </w:r>
      <w:r w:rsidR="002A131A" w:rsidRPr="006840CD">
        <w:t>affaires</w:t>
      </w:r>
      <w:r w:rsidRPr="006840CD">
        <w:t xml:space="preserve"> de torture. </w:t>
      </w:r>
    </w:p>
    <w:p w:rsidR="006D453F" w:rsidRPr="006840CD" w:rsidRDefault="006D453F" w:rsidP="001D6083">
      <w:pPr>
        <w:pStyle w:val="SingleTxtG"/>
      </w:pPr>
      <w:r w:rsidRPr="006840CD">
        <w:t>44.</w:t>
      </w:r>
      <w:r w:rsidRPr="006840CD">
        <w:tab/>
      </w:r>
      <w:r w:rsidR="00F9728D" w:rsidRPr="006840CD">
        <w:t>Dans le même temps</w:t>
      </w:r>
      <w:r w:rsidRPr="006840CD">
        <w:t xml:space="preserve">, les procureurs ont refusé d’engager des poursuites pénales dans 796 affaires (contre 775 en 2011) et ont engagé 140 poursuites pénales (contre 108 pour la même période de 2011). En 2012, 46 affaires pénales ont été portées devant les tribunaux </w:t>
      </w:r>
      <w:r w:rsidR="007A7318" w:rsidRPr="006840CD">
        <w:t>et ont donné lieu à une</w:t>
      </w:r>
      <w:r w:rsidRPr="006840CD">
        <w:t xml:space="preserve"> mise en </w:t>
      </w:r>
      <w:r w:rsidR="007A7318" w:rsidRPr="006840CD">
        <w:t>examen</w:t>
      </w:r>
      <w:r w:rsidRPr="006840CD">
        <w:t xml:space="preserve">. </w:t>
      </w:r>
    </w:p>
    <w:p w:rsidR="006D453F" w:rsidRPr="006840CD" w:rsidRDefault="006D453F" w:rsidP="00CB652D">
      <w:pPr>
        <w:pStyle w:val="SingleTxtG"/>
      </w:pPr>
      <w:r w:rsidRPr="006840CD">
        <w:t>45.</w:t>
      </w:r>
      <w:r w:rsidRPr="006840CD">
        <w:tab/>
        <w:t xml:space="preserve">L’analyse des plaintes </w:t>
      </w:r>
      <w:r w:rsidR="007A7318" w:rsidRPr="006840CD">
        <w:t xml:space="preserve">pour torture et autres mauvais traitements </w:t>
      </w:r>
      <w:r w:rsidRPr="006840CD">
        <w:t xml:space="preserve">reçues par les procureurs en 2012 révèle que la plupart des </w:t>
      </w:r>
      <w:r w:rsidR="00604F8E" w:rsidRPr="006840CD">
        <w:t>victimes d’</w:t>
      </w:r>
      <w:r w:rsidR="006D7F50" w:rsidRPr="006840CD">
        <w:t>actes</w:t>
      </w:r>
      <w:r w:rsidRPr="006840CD">
        <w:t xml:space="preserve"> ayant clairement </w:t>
      </w:r>
      <w:r w:rsidR="00CB652D" w:rsidRPr="006840CD">
        <w:t>dé</w:t>
      </w:r>
      <w:r w:rsidRPr="006840CD">
        <w:t xml:space="preserve">passé </w:t>
      </w:r>
      <w:r w:rsidR="00CB652D" w:rsidRPr="006840CD">
        <w:t>les limites des droits et des attributions accordées par la loi</w:t>
      </w:r>
      <w:r w:rsidRPr="006840CD">
        <w:t xml:space="preserve"> </w:t>
      </w:r>
      <w:r w:rsidR="00604F8E" w:rsidRPr="006840CD">
        <w:t>sont</w:t>
      </w:r>
      <w:r w:rsidRPr="006840CD">
        <w:t xml:space="preserve"> </w:t>
      </w:r>
      <w:r w:rsidR="00833614" w:rsidRPr="00833614">
        <w:t>des personnes</w:t>
      </w:r>
      <w:r w:rsidRPr="006840CD">
        <w:t xml:space="preserve"> soupçonnées ou </w:t>
      </w:r>
      <w:r w:rsidR="008D1ECD" w:rsidRPr="006840CD">
        <w:t>inculpées d’une infraction</w:t>
      </w:r>
      <w:r w:rsidR="00490B69" w:rsidRPr="006840CD">
        <w:t xml:space="preserve"> pénale</w:t>
      </w:r>
      <w:r w:rsidR="008D1ECD" w:rsidRPr="006840CD">
        <w:t xml:space="preserve"> </w:t>
      </w:r>
      <w:r w:rsidRPr="006840CD">
        <w:t xml:space="preserve">ou condamnées pour </w:t>
      </w:r>
      <w:r w:rsidR="008D1ECD" w:rsidRPr="006840CD">
        <w:t xml:space="preserve">des </w:t>
      </w:r>
      <w:r w:rsidRPr="006840CD">
        <w:t xml:space="preserve">actes criminels. </w:t>
      </w:r>
      <w:r w:rsidR="00604F8E" w:rsidRPr="006840CD">
        <w:t>S</w:t>
      </w:r>
      <w:r w:rsidRPr="006840CD">
        <w:t xml:space="preserve">ur </w:t>
      </w:r>
      <w:r w:rsidR="00561AA1" w:rsidRPr="006840CD">
        <w:t>les 970</w:t>
      </w:r>
      <w:r w:rsidR="00F67F05">
        <w:t> </w:t>
      </w:r>
      <w:r w:rsidRPr="006840CD">
        <w:t>plaintes enregis</w:t>
      </w:r>
      <w:r w:rsidR="00561AA1" w:rsidRPr="006840CD">
        <w:t xml:space="preserve">trées au cours de cette période, </w:t>
      </w:r>
      <w:r w:rsidRPr="006840CD">
        <w:t xml:space="preserve">604 </w:t>
      </w:r>
      <w:r w:rsidR="006D7F50" w:rsidRPr="006840CD">
        <w:t>(soit 61</w:t>
      </w:r>
      <w:r w:rsidR="00F67F05">
        <w:t> %</w:t>
      </w:r>
      <w:r w:rsidR="006D7F50" w:rsidRPr="006840CD">
        <w:t xml:space="preserve">) </w:t>
      </w:r>
      <w:r w:rsidRPr="006840CD">
        <w:t xml:space="preserve">concernaient </w:t>
      </w:r>
      <w:r w:rsidR="00604F8E" w:rsidRPr="006840CD">
        <w:t xml:space="preserve">donc </w:t>
      </w:r>
      <w:r w:rsidR="006D7F50" w:rsidRPr="006840CD">
        <w:t>d</w:t>
      </w:r>
      <w:r w:rsidRPr="006840CD">
        <w:t xml:space="preserve">es mauvais traitements </w:t>
      </w:r>
      <w:r w:rsidR="006D7F50" w:rsidRPr="006840CD">
        <w:t xml:space="preserve">infligés </w:t>
      </w:r>
      <w:r w:rsidRPr="006840CD">
        <w:t xml:space="preserve">à cette catégorie de victimes. </w:t>
      </w:r>
      <w:r w:rsidR="00604F8E" w:rsidRPr="006840CD">
        <w:t>Deux cent soixante et onze</w:t>
      </w:r>
      <w:r w:rsidRPr="006840CD">
        <w:t xml:space="preserve"> plaintes</w:t>
      </w:r>
      <w:r w:rsidR="00604F8E" w:rsidRPr="006840CD">
        <w:t xml:space="preserve"> pour mauvais traitements</w:t>
      </w:r>
      <w:r w:rsidRPr="006840CD">
        <w:t xml:space="preserve">, soit environ une plainte sur quatre, concernaient </w:t>
      </w:r>
      <w:r w:rsidR="00833614" w:rsidRPr="00833614">
        <w:t>des personnes</w:t>
      </w:r>
      <w:r w:rsidRPr="006840CD">
        <w:t xml:space="preserve"> auxquelles aucune infraction n’était </w:t>
      </w:r>
      <w:r w:rsidR="002C7A83" w:rsidRPr="006840CD">
        <w:t>reprochée</w:t>
      </w:r>
      <w:r w:rsidRPr="006840CD">
        <w:t xml:space="preserve"> et </w:t>
      </w:r>
      <w:r w:rsidR="002C7A83" w:rsidRPr="006840CD">
        <w:t xml:space="preserve">qui </w:t>
      </w:r>
      <w:r w:rsidRPr="006840CD">
        <w:t>bénéficiaient d’un autre statut (</w:t>
      </w:r>
      <w:r w:rsidR="002C7A83" w:rsidRPr="006840CD">
        <w:t>victimes</w:t>
      </w:r>
      <w:r w:rsidRPr="006840CD">
        <w:t xml:space="preserve">, témoins, etc.). Dans 94 cas, ces plaintes concernaient des allégations de mauvais traitement </w:t>
      </w:r>
      <w:r w:rsidR="00490B69" w:rsidRPr="006840CD">
        <w:t xml:space="preserve">à l’encontre </w:t>
      </w:r>
      <w:r w:rsidR="00833614" w:rsidRPr="00833614">
        <w:t>de personnes</w:t>
      </w:r>
      <w:r w:rsidR="00490B69" w:rsidRPr="006840CD">
        <w:t xml:space="preserve"> </w:t>
      </w:r>
      <w:r w:rsidR="003B1577" w:rsidRPr="006840CD">
        <w:t>soupçonnées d’avoir</w:t>
      </w:r>
      <w:r w:rsidR="00490B69" w:rsidRPr="006840CD">
        <w:t xml:space="preserve"> commis des infractions administratives</w:t>
      </w:r>
      <w:r w:rsidRPr="006840CD">
        <w:t xml:space="preserve"> (9,6</w:t>
      </w:r>
      <w:r w:rsidR="00F67F05">
        <w:t> %</w:t>
      </w:r>
      <w:r w:rsidRPr="006840CD">
        <w:t xml:space="preserve">). </w:t>
      </w:r>
    </w:p>
    <w:p w:rsidR="006D453F" w:rsidRPr="006840CD" w:rsidRDefault="006D453F" w:rsidP="001D6083">
      <w:pPr>
        <w:pStyle w:val="SingleTxtG"/>
      </w:pPr>
      <w:r w:rsidRPr="006840CD">
        <w:t>46.</w:t>
      </w:r>
      <w:r w:rsidRPr="006840CD">
        <w:tab/>
        <w:t>Sur les 970 plaintes pour mauvais traitement</w:t>
      </w:r>
      <w:r w:rsidR="00241D36" w:rsidRPr="006840CD">
        <w:t xml:space="preserve"> reçues</w:t>
      </w:r>
      <w:r w:rsidRPr="006840CD">
        <w:t xml:space="preserve">, </w:t>
      </w:r>
      <w:r w:rsidR="00DE2EA2" w:rsidRPr="006840CD">
        <w:t>326 d’entre elles (soit 34</w:t>
      </w:r>
      <w:r w:rsidR="00F67F05">
        <w:t> %</w:t>
      </w:r>
      <w:r w:rsidR="00DE2EA2" w:rsidRPr="006840CD">
        <w:t>)</w:t>
      </w:r>
      <w:r w:rsidR="008546B7" w:rsidRPr="006840CD">
        <w:t xml:space="preserve"> concernent des</w:t>
      </w:r>
      <w:r w:rsidRPr="006840CD">
        <w:t xml:space="preserve"> traitements interdits, inhumains, humiliants et dégradants </w:t>
      </w:r>
      <w:r w:rsidR="008546B7" w:rsidRPr="006840CD">
        <w:t xml:space="preserve">infligés </w:t>
      </w:r>
      <w:r w:rsidR="00DE2EA2" w:rsidRPr="006840CD">
        <w:t xml:space="preserve">par des fonctionnaires de police lors </w:t>
      </w:r>
      <w:r w:rsidR="008546B7" w:rsidRPr="006840CD">
        <w:t>du</w:t>
      </w:r>
      <w:r w:rsidR="00DE2EA2" w:rsidRPr="006840CD">
        <w:t xml:space="preserve"> </w:t>
      </w:r>
      <w:r w:rsidR="00DB37D8" w:rsidRPr="006840CD">
        <w:t>séjour</w:t>
      </w:r>
      <w:r w:rsidR="00DE2EA2" w:rsidRPr="006840CD">
        <w:t xml:space="preserve"> </w:t>
      </w:r>
      <w:r w:rsidR="008546B7" w:rsidRPr="006840CD">
        <w:t xml:space="preserve">des victimes présumées </w:t>
      </w:r>
      <w:r w:rsidR="00DE2EA2" w:rsidRPr="006840CD">
        <w:t>au commissariat</w:t>
      </w:r>
      <w:r w:rsidRPr="006840CD">
        <w:t xml:space="preserve">. </w:t>
      </w:r>
      <w:r w:rsidR="005135DB" w:rsidRPr="006840CD">
        <w:t>Ce sont donc dans les locaux de la police que les risques</w:t>
      </w:r>
      <w:r w:rsidR="0079038B" w:rsidRPr="006840CD">
        <w:t xml:space="preserve"> d’intimidation et de mauvais traitements physiques </w:t>
      </w:r>
      <w:r w:rsidR="005135DB" w:rsidRPr="006840CD">
        <w:t>son</w:t>
      </w:r>
      <w:r w:rsidR="0079038B" w:rsidRPr="006840CD">
        <w:t>t plus élevé</w:t>
      </w:r>
      <w:r w:rsidR="005135DB" w:rsidRPr="006840CD">
        <w:t>s</w:t>
      </w:r>
      <w:r w:rsidRPr="006840CD">
        <w:t xml:space="preserve">. Les </w:t>
      </w:r>
      <w:r w:rsidR="00954432" w:rsidRPr="006840CD">
        <w:t>allégations de mauvais traitements</w:t>
      </w:r>
      <w:r w:rsidRPr="006840CD">
        <w:t xml:space="preserve"> </w:t>
      </w:r>
      <w:r w:rsidR="00707FD1" w:rsidRPr="006840CD">
        <w:t>infligés</w:t>
      </w:r>
      <w:r w:rsidRPr="006840CD">
        <w:t xml:space="preserve"> dans </w:t>
      </w:r>
      <w:r w:rsidR="0079038B" w:rsidRPr="006840CD">
        <w:t>les rues et les lieux publics</w:t>
      </w:r>
      <w:r w:rsidRPr="006840CD">
        <w:t xml:space="preserve"> sont également assez fréquent</w:t>
      </w:r>
      <w:r w:rsidR="00954432" w:rsidRPr="006840CD">
        <w:t>e</w:t>
      </w:r>
      <w:r w:rsidRPr="006840CD">
        <w:t>s (24</w:t>
      </w:r>
      <w:r w:rsidR="00F67F05">
        <w:t> %</w:t>
      </w:r>
      <w:r w:rsidRPr="006840CD">
        <w:t xml:space="preserve">). </w:t>
      </w:r>
      <w:r w:rsidR="00BE251A" w:rsidRPr="006840CD">
        <w:t>Cent vingt-six</w:t>
      </w:r>
      <w:r w:rsidRPr="006840CD">
        <w:t xml:space="preserve"> plaintes</w:t>
      </w:r>
      <w:r w:rsidR="00BE251A" w:rsidRPr="006840CD">
        <w:t xml:space="preserve"> </w:t>
      </w:r>
      <w:r w:rsidR="005879C8" w:rsidRPr="006840CD">
        <w:t>concernent</w:t>
      </w:r>
      <w:r w:rsidR="00707FD1" w:rsidRPr="006840CD">
        <w:t xml:space="preserve"> des</w:t>
      </w:r>
      <w:r w:rsidRPr="006840CD">
        <w:t xml:space="preserve"> mauvais traitement</w:t>
      </w:r>
      <w:r w:rsidR="00BE251A" w:rsidRPr="006840CD">
        <w:t>s</w:t>
      </w:r>
      <w:r w:rsidRPr="006840CD">
        <w:t xml:space="preserve"> </w:t>
      </w:r>
      <w:r w:rsidR="005879C8" w:rsidRPr="006840CD">
        <w:t>infligés</w:t>
      </w:r>
      <w:r w:rsidR="00BE251A" w:rsidRPr="006840CD">
        <w:t xml:space="preserve"> dans </w:t>
      </w:r>
      <w:r w:rsidR="00954432" w:rsidRPr="006840CD">
        <w:t>d</w:t>
      </w:r>
      <w:r w:rsidRPr="006840CD">
        <w:t>es établissements pénitentiaires (13</w:t>
      </w:r>
      <w:r w:rsidR="00F67F05">
        <w:t> %</w:t>
      </w:r>
      <w:r w:rsidRPr="006840CD">
        <w:t xml:space="preserve">). Viennent ensuite les plaintes </w:t>
      </w:r>
      <w:r w:rsidR="005879C8" w:rsidRPr="006840CD">
        <w:t>pour</w:t>
      </w:r>
      <w:r w:rsidRPr="006840CD">
        <w:t xml:space="preserve"> violence dans </w:t>
      </w:r>
      <w:r w:rsidR="00211646" w:rsidRPr="006840CD">
        <w:t>d</w:t>
      </w:r>
      <w:r w:rsidR="00954432" w:rsidRPr="006840CD">
        <w:t xml:space="preserve">es </w:t>
      </w:r>
      <w:r w:rsidR="00211646" w:rsidRPr="006840CD">
        <w:t xml:space="preserve">districts </w:t>
      </w:r>
      <w:r w:rsidR="00032B95" w:rsidRPr="006840CD">
        <w:t>et</w:t>
      </w:r>
      <w:r w:rsidR="00954432" w:rsidRPr="006840CD">
        <w:t xml:space="preserve"> commissariats de</w:t>
      </w:r>
      <w:r w:rsidRPr="006840CD">
        <w:t xml:space="preserve"> police et </w:t>
      </w:r>
      <w:r w:rsidR="005135DB" w:rsidRPr="006840CD">
        <w:t>dans d’</w:t>
      </w:r>
      <w:r w:rsidRPr="006840CD">
        <w:t xml:space="preserve">autres </w:t>
      </w:r>
      <w:r w:rsidR="00032B95" w:rsidRPr="006840CD">
        <w:t>lieux de service</w:t>
      </w:r>
      <w:r w:rsidRPr="006840CD">
        <w:t xml:space="preserve"> (11</w:t>
      </w:r>
      <w:r w:rsidR="00F67F05">
        <w:t> %</w:t>
      </w:r>
      <w:r w:rsidRPr="006840CD">
        <w:t xml:space="preserve">). </w:t>
      </w:r>
    </w:p>
    <w:p w:rsidR="006D453F" w:rsidRPr="006840CD" w:rsidRDefault="006D453F" w:rsidP="001D6083">
      <w:pPr>
        <w:pStyle w:val="SingleTxtG"/>
      </w:pPr>
      <w:r w:rsidRPr="006840CD">
        <w:t>47.</w:t>
      </w:r>
      <w:r w:rsidRPr="006840CD">
        <w:tab/>
        <w:t>Soixante-treize plaintes concern</w:t>
      </w:r>
      <w:r w:rsidR="00D63E82" w:rsidRPr="006840CD">
        <w:t>ai</w:t>
      </w:r>
      <w:r w:rsidRPr="006840CD">
        <w:t>ent des cas de mauvais traitement commis dans les lieux d’isolement servant à la détention provisoire qui sont du ressort du Ministère de l’intérieur (7,5</w:t>
      </w:r>
      <w:r w:rsidR="00F67F05">
        <w:t> %</w:t>
      </w:r>
      <w:r w:rsidRPr="006840CD">
        <w:t xml:space="preserve">). </w:t>
      </w:r>
      <w:r w:rsidR="005135DB" w:rsidRPr="006840CD">
        <w:t>Cinquante-quatre plaintes concern</w:t>
      </w:r>
      <w:r w:rsidR="00FD65B7" w:rsidRPr="006840CD">
        <w:t>a</w:t>
      </w:r>
      <w:r w:rsidR="005135DB" w:rsidRPr="006840CD">
        <w:t>nt des</w:t>
      </w:r>
      <w:r w:rsidRPr="006840CD">
        <w:t xml:space="preserve"> mauvais traitement</w:t>
      </w:r>
      <w:r w:rsidR="005135DB" w:rsidRPr="006840CD">
        <w:t>s</w:t>
      </w:r>
      <w:r w:rsidRPr="006840CD">
        <w:t xml:space="preserve"> commis au lieu de résidence de la victime ont été enregistrées en 2012 (5,5</w:t>
      </w:r>
      <w:r w:rsidR="00F67F05">
        <w:t> %</w:t>
      </w:r>
      <w:r w:rsidRPr="006840CD">
        <w:t>). Les 41 autres plaintes concern</w:t>
      </w:r>
      <w:r w:rsidR="00226402" w:rsidRPr="006840CD">
        <w:t>ai</w:t>
      </w:r>
      <w:r w:rsidRPr="006840CD">
        <w:t>ent des violence</w:t>
      </w:r>
      <w:r w:rsidR="00FD65B7" w:rsidRPr="006840CD">
        <w:t>s</w:t>
      </w:r>
      <w:r w:rsidRPr="006840CD">
        <w:t xml:space="preserve"> commis</w:t>
      </w:r>
      <w:r w:rsidR="00FD65B7" w:rsidRPr="006840CD">
        <w:t>es</w:t>
      </w:r>
      <w:r w:rsidRPr="006840CD">
        <w:t xml:space="preserve"> par </w:t>
      </w:r>
      <w:r w:rsidR="00FD65B7" w:rsidRPr="006840CD">
        <w:t>d</w:t>
      </w:r>
      <w:r w:rsidRPr="006840CD">
        <w:t>es unités militaires (4</w:t>
      </w:r>
      <w:r w:rsidR="00F67F05">
        <w:t> %</w:t>
      </w:r>
      <w:r w:rsidRPr="006840CD">
        <w:t xml:space="preserve">). </w:t>
      </w:r>
    </w:p>
    <w:p w:rsidR="006D453F" w:rsidRPr="006840CD" w:rsidRDefault="006D453F" w:rsidP="001D6083">
      <w:pPr>
        <w:pStyle w:val="SingleTxtG"/>
      </w:pPr>
      <w:r w:rsidRPr="006840CD">
        <w:t>48.</w:t>
      </w:r>
      <w:r w:rsidRPr="006840CD">
        <w:tab/>
        <w:t xml:space="preserve">Pendant le premier semestre de 2013, les organes chargés des poursuites ont reçu 394 plaintes </w:t>
      </w:r>
      <w:r w:rsidR="00241D36" w:rsidRPr="006840CD">
        <w:t>pour</w:t>
      </w:r>
      <w:r w:rsidRPr="006840CD">
        <w:t xml:space="preserve"> torture et autres mauvais traitements, soit 91 de moins qu’au cours </w:t>
      </w:r>
      <w:r w:rsidR="00371468" w:rsidRPr="006840CD">
        <w:t>du premier semestre</w:t>
      </w:r>
      <w:r w:rsidRPr="006840CD">
        <w:t xml:space="preserve"> de 2012. Les procureurs ont refusé</w:t>
      </w:r>
      <w:r w:rsidR="00FD65B7" w:rsidRPr="006840CD">
        <w:t xml:space="preserve"> d’engager des poursuites pénales </w:t>
      </w:r>
      <w:r w:rsidRPr="006840CD">
        <w:t xml:space="preserve">dans 299 affaires, contre 397 pour le premier semestre de 2012 et 325 pour le premier semestre de 2011. </w:t>
      </w:r>
    </w:p>
    <w:p w:rsidR="006D453F" w:rsidRPr="006840CD" w:rsidRDefault="006D453F" w:rsidP="001D6083">
      <w:pPr>
        <w:pStyle w:val="SingleTxtG"/>
      </w:pPr>
      <w:r w:rsidRPr="006840CD">
        <w:t>49.</w:t>
      </w:r>
      <w:r w:rsidRPr="006840CD">
        <w:tab/>
        <w:t>Au cours du premier semestre de 2013, à la sui</w:t>
      </w:r>
      <w:r w:rsidR="00F67F05">
        <w:t>te de l’examen des plaintes, 70 </w:t>
      </w:r>
      <w:r w:rsidRPr="006840CD">
        <w:t>affaires ont donné lieu à des poursuites pénales. Par conséquent, le nombre d’affaires faisant l’objet de poursuites pénales a commencé à augmenter, représentant 18</w:t>
      </w:r>
      <w:r w:rsidR="00F67F05">
        <w:t> %</w:t>
      </w:r>
      <w:r w:rsidRPr="006840CD">
        <w:t xml:space="preserve"> de toutes les plaintes examinées (contre 14</w:t>
      </w:r>
      <w:r w:rsidR="00F67F05">
        <w:t> %</w:t>
      </w:r>
      <w:r w:rsidRPr="006840CD">
        <w:t xml:space="preserve"> au premier semestre de 2012 et 12</w:t>
      </w:r>
      <w:r w:rsidR="00F67F05">
        <w:t> %</w:t>
      </w:r>
      <w:r w:rsidRPr="006840CD">
        <w:t xml:space="preserve"> au premier semestre de 2011). </w:t>
      </w:r>
    </w:p>
    <w:p w:rsidR="006D453F" w:rsidRPr="006840CD" w:rsidRDefault="006D453F" w:rsidP="001D6083">
      <w:pPr>
        <w:pStyle w:val="SingleTxtG"/>
      </w:pPr>
      <w:r w:rsidRPr="006840CD">
        <w:lastRenderedPageBreak/>
        <w:t>50.</w:t>
      </w:r>
      <w:r w:rsidRPr="006840CD">
        <w:tab/>
        <w:t xml:space="preserve">Cette tendance, c’est-à-dire le fait que l’examen des plaintes d’allégation de mauvais traitement </w:t>
      </w:r>
      <w:r w:rsidR="00226402" w:rsidRPr="006840CD">
        <w:t>donne lieu à d</w:t>
      </w:r>
      <w:r w:rsidRPr="006840CD">
        <w:t>es poursuites pénales, devrait se maintenir et répond aux exigences de la Cour européenne des droits de l’homme.</w:t>
      </w:r>
    </w:p>
    <w:p w:rsidR="006D453F" w:rsidRPr="006840CD" w:rsidRDefault="006D453F" w:rsidP="00CB652D">
      <w:pPr>
        <w:pStyle w:val="SingleTxtG"/>
      </w:pPr>
      <w:r w:rsidRPr="006840CD">
        <w:t>51.</w:t>
      </w:r>
      <w:r w:rsidRPr="006840CD">
        <w:tab/>
        <w:t xml:space="preserve">L’analyse des plaintes </w:t>
      </w:r>
      <w:r w:rsidR="00D63E82" w:rsidRPr="006840CD">
        <w:t xml:space="preserve">pour </w:t>
      </w:r>
      <w:r w:rsidRPr="006840CD">
        <w:t xml:space="preserve">torture et autres mauvais traitements </w:t>
      </w:r>
      <w:r w:rsidR="00226402" w:rsidRPr="006840CD">
        <w:t>enregistrées</w:t>
      </w:r>
      <w:r w:rsidRPr="006840CD">
        <w:t xml:space="preserve"> par les procureurs au cours du premier semestre de 2013 </w:t>
      </w:r>
      <w:r w:rsidR="00FA7193" w:rsidRPr="006840CD">
        <w:t xml:space="preserve">révèle que la plupart des victimes d’actes ayant clairement </w:t>
      </w:r>
      <w:r w:rsidR="00CB652D" w:rsidRPr="006840CD">
        <w:t>dé</w:t>
      </w:r>
      <w:r w:rsidR="00FA7193" w:rsidRPr="006840CD">
        <w:t xml:space="preserve">passé </w:t>
      </w:r>
      <w:r w:rsidR="00CB652D" w:rsidRPr="006840CD">
        <w:t xml:space="preserve">les limites des droits et des attributions accordées par la loi </w:t>
      </w:r>
      <w:r w:rsidR="00FA7193" w:rsidRPr="006840CD">
        <w:t xml:space="preserve">sont </w:t>
      </w:r>
      <w:r w:rsidR="00833614" w:rsidRPr="00833614">
        <w:t>des personnes</w:t>
      </w:r>
      <w:r w:rsidR="00FA7193" w:rsidRPr="006840CD">
        <w:t xml:space="preserve"> soupçonnées ou inculpées d’une infraction </w:t>
      </w:r>
      <w:r w:rsidR="00DB37D8" w:rsidRPr="006840CD">
        <w:t xml:space="preserve">pénale </w:t>
      </w:r>
      <w:r w:rsidR="00FA7193" w:rsidRPr="006840CD">
        <w:t>ou condamnées pour des actes criminels</w:t>
      </w:r>
      <w:r w:rsidRPr="006840CD">
        <w:t>. Sur le</w:t>
      </w:r>
      <w:r w:rsidR="00FA7193" w:rsidRPr="006840CD">
        <w:t>s 394</w:t>
      </w:r>
      <w:r w:rsidRPr="006840CD">
        <w:t xml:space="preserve"> plaintes enregistrées</w:t>
      </w:r>
      <w:r w:rsidR="00F67F05">
        <w:t xml:space="preserve"> au cours de cette période, 242 </w:t>
      </w:r>
      <w:r w:rsidR="00FA7193" w:rsidRPr="006840CD">
        <w:t>concernaient donc des mauvais traitements infligés à cette catégorie de victimes</w:t>
      </w:r>
      <w:r w:rsidRPr="006840CD">
        <w:t>, soit 61</w:t>
      </w:r>
      <w:r w:rsidR="00F67F05">
        <w:t> %</w:t>
      </w:r>
      <w:r w:rsidRPr="006840CD">
        <w:t xml:space="preserve"> (contre 327 pour le premier semestre de 2012, soit 67</w:t>
      </w:r>
      <w:r w:rsidR="00F67F05">
        <w:t> %</w:t>
      </w:r>
      <w:r w:rsidRPr="006840CD">
        <w:t xml:space="preserve">). </w:t>
      </w:r>
    </w:p>
    <w:p w:rsidR="006D453F" w:rsidRPr="006840CD" w:rsidRDefault="006D453F" w:rsidP="001D6083">
      <w:pPr>
        <w:pStyle w:val="SingleTxtG"/>
      </w:pPr>
      <w:r w:rsidRPr="006840CD">
        <w:t>52.</w:t>
      </w:r>
      <w:r w:rsidRPr="006840CD">
        <w:tab/>
      </w:r>
      <w:r w:rsidR="00FA7193" w:rsidRPr="006840CD">
        <w:t>C</w:t>
      </w:r>
      <w:r w:rsidR="00820CB1" w:rsidRPr="006840CD">
        <w:t xml:space="preserve">ent </w:t>
      </w:r>
      <w:r w:rsidR="00FA7193" w:rsidRPr="006840CD">
        <w:t xml:space="preserve">deux plaintes pour mauvais traitements, soit environ une plainte sur quatre, concernaient </w:t>
      </w:r>
      <w:r w:rsidR="00833614" w:rsidRPr="00833614">
        <w:t>des personnes</w:t>
      </w:r>
      <w:r w:rsidR="00FA7193" w:rsidRPr="006840CD">
        <w:t xml:space="preserve"> auxquelles aucune infraction n’était reprochée et qui bénéficiaient d’un autre statut (victimes, témoins, etc.) ou d’aucun statut</w:t>
      </w:r>
      <w:r w:rsidR="004160D1" w:rsidRPr="006840CD">
        <w:t xml:space="preserve"> particulier</w:t>
      </w:r>
      <w:r w:rsidRPr="006840CD">
        <w:t xml:space="preserve"> (</w:t>
      </w:r>
      <w:r w:rsidR="00F67F05">
        <w:t>contre </w:t>
      </w:r>
      <w:r w:rsidRPr="006840CD">
        <w:t>125</w:t>
      </w:r>
      <w:r w:rsidR="00820CB1" w:rsidRPr="006840CD">
        <w:t>, soit</w:t>
      </w:r>
      <w:r w:rsidRPr="006840CD">
        <w:t xml:space="preserve"> 26%</w:t>
      </w:r>
      <w:r w:rsidR="00820CB1" w:rsidRPr="006840CD">
        <w:t>, pour le premier semestre de 2012</w:t>
      </w:r>
      <w:r w:rsidRPr="006840CD">
        <w:t xml:space="preserve">) </w:t>
      </w:r>
    </w:p>
    <w:p w:rsidR="006D453F" w:rsidRPr="006840CD" w:rsidRDefault="006D453F" w:rsidP="001D6083">
      <w:pPr>
        <w:pStyle w:val="SingleTxtG"/>
      </w:pPr>
      <w:r w:rsidRPr="006840CD">
        <w:t>53.</w:t>
      </w:r>
      <w:r w:rsidRPr="006840CD">
        <w:tab/>
        <w:t>Cent deux plaintes concern</w:t>
      </w:r>
      <w:r w:rsidR="004160D1" w:rsidRPr="006840CD">
        <w:t>ai</w:t>
      </w:r>
      <w:r w:rsidRPr="006840CD">
        <w:t xml:space="preserve">ent des allégations de mauvais traitement </w:t>
      </w:r>
      <w:r w:rsidR="00DB37D8" w:rsidRPr="006840CD">
        <w:t xml:space="preserve">à l’encontre </w:t>
      </w:r>
      <w:r w:rsidR="00833614" w:rsidRPr="00833614">
        <w:t>de personnes</w:t>
      </w:r>
      <w:r w:rsidR="00DB37D8" w:rsidRPr="006840CD">
        <w:t xml:space="preserve"> </w:t>
      </w:r>
      <w:r w:rsidR="003B1577" w:rsidRPr="006840CD">
        <w:t>soupçonnées d’avoir</w:t>
      </w:r>
      <w:r w:rsidR="00DB37D8" w:rsidRPr="006840CD">
        <w:t xml:space="preserve"> commis des infractions administratives</w:t>
      </w:r>
      <w:r w:rsidRPr="006840CD">
        <w:t>, soit 13</w:t>
      </w:r>
      <w:r w:rsidR="00F67F05">
        <w:t> %</w:t>
      </w:r>
      <w:r w:rsidRPr="006840CD">
        <w:t xml:space="preserve"> (contre 33 pour le premier semestre de 2012</w:t>
      </w:r>
      <w:r w:rsidR="009371E5" w:rsidRPr="006840CD">
        <w:t>,</w:t>
      </w:r>
      <w:r w:rsidRPr="006840CD">
        <w:t xml:space="preserve"> </w:t>
      </w:r>
      <w:r w:rsidR="009371E5" w:rsidRPr="006840CD">
        <w:t xml:space="preserve">soit </w:t>
      </w:r>
      <w:r w:rsidRPr="006840CD">
        <w:t>6,8</w:t>
      </w:r>
      <w:r w:rsidR="00F67F05">
        <w:t> %</w:t>
      </w:r>
      <w:r w:rsidRPr="006840CD">
        <w:t xml:space="preserve">). Comparativement à la même période de l’année précédente, le nombre de cas de mauvais traitement lors des procédures </w:t>
      </w:r>
      <w:r w:rsidR="004160D1" w:rsidRPr="006840CD">
        <w:t>d’infraction</w:t>
      </w:r>
      <w:r w:rsidRPr="006840CD">
        <w:t xml:space="preserve"> a doublé, ce qui traduit une </w:t>
      </w:r>
      <w:r w:rsidR="00A273C8" w:rsidRPr="006840CD">
        <w:t>augmentation tendancielle</w:t>
      </w:r>
      <w:r w:rsidRPr="006840CD">
        <w:t xml:space="preserve"> inquiétante de la violation des droits </w:t>
      </w:r>
      <w:r w:rsidR="00833614" w:rsidRPr="00833614">
        <w:t>des personnes</w:t>
      </w:r>
      <w:r w:rsidRPr="006840CD">
        <w:t xml:space="preserve"> </w:t>
      </w:r>
      <w:r w:rsidR="003B1577" w:rsidRPr="006840CD">
        <w:t xml:space="preserve">soupçonnées d’avoir commis </w:t>
      </w:r>
      <w:r w:rsidR="00FF3154" w:rsidRPr="006840CD">
        <w:t>des</w:t>
      </w:r>
      <w:r w:rsidR="003B1577" w:rsidRPr="006840CD">
        <w:t xml:space="preserve"> infraction</w:t>
      </w:r>
      <w:r w:rsidR="00FF3154" w:rsidRPr="006840CD">
        <w:t>s</w:t>
      </w:r>
      <w:r w:rsidRPr="006840CD">
        <w:t xml:space="preserve">. </w:t>
      </w:r>
    </w:p>
    <w:p w:rsidR="006D453F" w:rsidRPr="006840CD" w:rsidRDefault="006D453F" w:rsidP="001D6083">
      <w:pPr>
        <w:pStyle w:val="SingleTxtG"/>
      </w:pPr>
      <w:r w:rsidRPr="006840CD">
        <w:t>54.</w:t>
      </w:r>
      <w:r w:rsidRPr="006840CD">
        <w:tab/>
        <w:t xml:space="preserve">Comme suite aux données résultant de l’examen des affaires portées devant les tribunaux au cours du premier semestre de 2013 </w:t>
      </w:r>
      <w:r w:rsidR="001410C2" w:rsidRPr="006840CD">
        <w:t xml:space="preserve">pour des infractions visées à </w:t>
      </w:r>
      <w:r w:rsidRPr="006840CD">
        <w:t>l’</w:t>
      </w:r>
      <w:r w:rsidR="00373454" w:rsidRPr="006840CD">
        <w:t>article </w:t>
      </w:r>
      <w:r w:rsidRPr="006840CD">
        <w:t>n</w:t>
      </w:r>
      <w:r w:rsidRPr="006840CD">
        <w:rPr>
          <w:vertAlign w:val="superscript"/>
        </w:rPr>
        <w:t>o</w:t>
      </w:r>
      <w:r w:rsidRPr="006840CD">
        <w:t xml:space="preserve"> 166/1 du Code pénal, les tribunaux de premier instance ont </w:t>
      </w:r>
      <w:r w:rsidR="00F10B58" w:rsidRPr="006840CD">
        <w:t>condamné</w:t>
      </w:r>
      <w:r w:rsidR="00E57D19">
        <w:t xml:space="preserve"> 4 policiers, dont </w:t>
      </w:r>
      <w:r w:rsidRPr="006840CD">
        <w:t>3 à une peine d’emprisonnement</w:t>
      </w:r>
      <w:r w:rsidR="00732C55" w:rsidRPr="006840CD">
        <w:t xml:space="preserve"> avec </w:t>
      </w:r>
      <w:r w:rsidR="00FD4C5A" w:rsidRPr="006840CD">
        <w:t>suspension conditionnelle de l’exécution de la peine</w:t>
      </w:r>
      <w:r w:rsidR="00732C55" w:rsidRPr="006840CD">
        <w:t xml:space="preserve"> et mise à l’épreuve,</w:t>
      </w:r>
      <w:r w:rsidR="00D52097" w:rsidRPr="006840CD">
        <w:t xml:space="preserve"> en application de l’</w:t>
      </w:r>
      <w:r w:rsidR="00373454" w:rsidRPr="006840CD">
        <w:t>article </w:t>
      </w:r>
      <w:r w:rsidR="00D52097" w:rsidRPr="006840CD">
        <w:t>n</w:t>
      </w:r>
      <w:r w:rsidR="00D52097" w:rsidRPr="006840CD">
        <w:rPr>
          <w:vertAlign w:val="superscript"/>
        </w:rPr>
        <w:t>o</w:t>
      </w:r>
      <w:r w:rsidR="00D52097" w:rsidRPr="006840CD">
        <w:t> 90 du Code pénal,</w:t>
      </w:r>
      <w:r w:rsidR="00173ABF" w:rsidRPr="006840CD">
        <w:t xml:space="preserve"> et un </w:t>
      </w:r>
      <w:r w:rsidRPr="006840CD">
        <w:t>à une amende. Ces quatre</w:t>
      </w:r>
      <w:r w:rsidR="00E57D19">
        <w:t> policiers</w:t>
      </w:r>
      <w:r w:rsidRPr="006840CD">
        <w:t xml:space="preserve"> </w:t>
      </w:r>
      <w:r w:rsidR="00DE774A" w:rsidRPr="006840CD">
        <w:t xml:space="preserve">ont par ailleurs </w:t>
      </w:r>
      <w:r w:rsidR="000C7E74" w:rsidRPr="006840CD">
        <w:t xml:space="preserve">été </w:t>
      </w:r>
      <w:r w:rsidR="00695895" w:rsidRPr="006840CD">
        <w:t>destitués et privés du droit d’exercer des</w:t>
      </w:r>
      <w:r w:rsidR="000C7E74" w:rsidRPr="006840CD">
        <w:t xml:space="preserve"> fonctions</w:t>
      </w:r>
      <w:r w:rsidRPr="006840CD">
        <w:t xml:space="preserve"> au sein du Ministère de l’intérieur. Le 28 juin 2013, 3 affaires pénales </w:t>
      </w:r>
      <w:r w:rsidR="003A06AA" w:rsidRPr="006840CD">
        <w:t xml:space="preserve">mettant </w:t>
      </w:r>
      <w:r w:rsidR="00EA4D01" w:rsidRPr="006840CD">
        <w:t>en</w:t>
      </w:r>
      <w:r w:rsidR="003A06AA" w:rsidRPr="006840CD">
        <w:t xml:space="preserve"> cause</w:t>
      </w:r>
      <w:r w:rsidRPr="006840CD">
        <w:t xml:space="preserve"> 4</w:t>
      </w:r>
      <w:r w:rsidR="00E57D19">
        <w:t> personnes</w:t>
      </w:r>
      <w:r w:rsidRPr="006840CD">
        <w:t xml:space="preserve"> </w:t>
      </w:r>
      <w:r w:rsidR="001410C2" w:rsidRPr="006840CD">
        <w:t>pour des infractions visées à</w:t>
      </w:r>
      <w:r w:rsidRPr="006840CD">
        <w:t xml:space="preserve"> l’</w:t>
      </w:r>
      <w:r w:rsidR="00373454" w:rsidRPr="006840CD">
        <w:t>article </w:t>
      </w:r>
      <w:r w:rsidRPr="006840CD">
        <w:t>n</w:t>
      </w:r>
      <w:r w:rsidRPr="006840CD">
        <w:rPr>
          <w:vertAlign w:val="superscript"/>
        </w:rPr>
        <w:t>o</w:t>
      </w:r>
      <w:r w:rsidRPr="006840CD">
        <w:t> 166/1 du Code pénal</w:t>
      </w:r>
      <w:r w:rsidR="001410C2" w:rsidRPr="006840CD">
        <w:t xml:space="preserve">, </w:t>
      </w:r>
      <w:r w:rsidR="002F5E3A" w:rsidRPr="006840CD">
        <w:t>étaient en instance de jugement devant les tribunaux de première instance</w:t>
      </w:r>
      <w:r w:rsidRPr="006840CD">
        <w:t xml:space="preserve">. </w:t>
      </w:r>
    </w:p>
    <w:p w:rsidR="006D453F" w:rsidRPr="006840CD" w:rsidRDefault="006D453F" w:rsidP="001D6083">
      <w:pPr>
        <w:pStyle w:val="SingleTxtG"/>
      </w:pPr>
      <w:r w:rsidRPr="006840CD">
        <w:t>55.</w:t>
      </w:r>
      <w:r w:rsidRPr="006840CD">
        <w:tab/>
      </w:r>
      <w:r w:rsidR="000A701F" w:rsidRPr="006840CD">
        <w:t>L</w:t>
      </w:r>
      <w:r w:rsidRPr="006840CD">
        <w:t xml:space="preserve">es tribunaux de première instance ont </w:t>
      </w:r>
      <w:r w:rsidR="007A18D3" w:rsidRPr="006840CD">
        <w:t xml:space="preserve">prononcé 7 condamnations </w:t>
      </w:r>
      <w:r w:rsidR="003A06AA" w:rsidRPr="006840CD">
        <w:t>dans des affaires mettant en cause</w:t>
      </w:r>
      <w:r w:rsidR="007A18D3" w:rsidRPr="006840CD">
        <w:t xml:space="preserve"> </w:t>
      </w:r>
      <w:r w:rsidR="00FC5052" w:rsidRPr="006840CD">
        <w:t>20</w:t>
      </w:r>
      <w:r w:rsidR="00E57D19">
        <w:t> personnes</w:t>
      </w:r>
      <w:r w:rsidR="003A06AA" w:rsidRPr="006840CD">
        <w:t>,</w:t>
      </w:r>
      <w:r w:rsidR="001410C2" w:rsidRPr="006840CD">
        <w:t xml:space="preserve"> en application de l’</w:t>
      </w:r>
      <w:r w:rsidR="00373454" w:rsidRPr="006840CD">
        <w:t>article </w:t>
      </w:r>
      <w:r w:rsidR="001410C2" w:rsidRPr="006840CD">
        <w:t>n</w:t>
      </w:r>
      <w:r w:rsidR="001410C2" w:rsidRPr="006840CD">
        <w:rPr>
          <w:vertAlign w:val="superscript"/>
        </w:rPr>
        <w:t>o</w:t>
      </w:r>
      <w:r w:rsidR="001410C2" w:rsidRPr="006840CD">
        <w:t> 3091 du Code pénal</w:t>
      </w:r>
      <w:r w:rsidRPr="006840CD">
        <w:t xml:space="preserve">. Six d’entre elles </w:t>
      </w:r>
      <w:r w:rsidR="00720A29" w:rsidRPr="006840CD">
        <w:t>vis</w:t>
      </w:r>
      <w:r w:rsidR="00AE524A" w:rsidRPr="006840CD">
        <w:t>ai</w:t>
      </w:r>
      <w:r w:rsidR="00D82201" w:rsidRPr="006840CD">
        <w:t>ent</w:t>
      </w:r>
      <w:r w:rsidRPr="006840CD">
        <w:t xml:space="preserve"> 10</w:t>
      </w:r>
      <w:r w:rsidR="00E57D19">
        <w:t> policiers</w:t>
      </w:r>
      <w:r w:rsidRPr="006840CD">
        <w:t xml:space="preserve">, dont 2 </w:t>
      </w:r>
      <w:r w:rsidR="00AE524A" w:rsidRPr="006840CD">
        <w:t>ont été condamnés à une</w:t>
      </w:r>
      <w:r w:rsidRPr="006840CD">
        <w:t xml:space="preserve"> peine d’emprisonnement</w:t>
      </w:r>
      <w:r w:rsidR="007A18D3" w:rsidRPr="006840CD">
        <w:t xml:space="preserve"> </w:t>
      </w:r>
      <w:r w:rsidR="00E57D19">
        <w:t>et 1</w:t>
      </w:r>
      <w:r w:rsidRPr="006840CD">
        <w:t> a été condamné à une peine de prison (</w:t>
      </w:r>
      <w:r w:rsidR="007A18D3" w:rsidRPr="006840CD">
        <w:t>cette condamnation a été annulée</w:t>
      </w:r>
      <w:r w:rsidRPr="006840CD">
        <w:t xml:space="preserve"> par </w:t>
      </w:r>
      <w:r w:rsidR="00864866" w:rsidRPr="006840CD">
        <w:t>la Chambre criminelle</w:t>
      </w:r>
      <w:r w:rsidRPr="006840CD">
        <w:t xml:space="preserve"> de la Cour d’appel de Balti suite à l’appel interjeté par le défendeur en application de l’</w:t>
      </w:r>
      <w:r w:rsidR="00373454" w:rsidRPr="006840CD">
        <w:t>article </w:t>
      </w:r>
      <w:r w:rsidRPr="006840CD">
        <w:t>n</w:t>
      </w:r>
      <w:r w:rsidRPr="006840CD">
        <w:rPr>
          <w:vertAlign w:val="superscript"/>
        </w:rPr>
        <w:t>o</w:t>
      </w:r>
      <w:r w:rsidRPr="006840CD">
        <w:t> 90 du Code pénal</w:t>
      </w:r>
      <w:r w:rsidR="00864866" w:rsidRPr="006840CD">
        <w:t xml:space="preserve"> et celui-ci</w:t>
      </w:r>
      <w:r w:rsidRPr="006840CD">
        <w:t xml:space="preserve"> </w:t>
      </w:r>
      <w:r w:rsidR="001B1CF0" w:rsidRPr="006840CD">
        <w:t xml:space="preserve">a bénéficié </w:t>
      </w:r>
      <w:r w:rsidR="00864866" w:rsidRPr="006840CD">
        <w:t xml:space="preserve">d’une </w:t>
      </w:r>
      <w:r w:rsidR="001B1CF0" w:rsidRPr="006840CD">
        <w:t xml:space="preserve">suspension conditionnelle de l’exécution de </w:t>
      </w:r>
      <w:r w:rsidR="00902F9E" w:rsidRPr="006840CD">
        <w:t>s</w:t>
      </w:r>
      <w:r w:rsidR="001B1CF0" w:rsidRPr="006840CD">
        <w:t xml:space="preserve">a peine </w:t>
      </w:r>
      <w:r w:rsidR="00864866" w:rsidRPr="006840CD">
        <w:t xml:space="preserve">avec </w:t>
      </w:r>
      <w:r w:rsidR="001B1CF0" w:rsidRPr="006840CD">
        <w:t>mise à l’épreuve</w:t>
      </w:r>
      <w:r w:rsidRPr="006840CD">
        <w:t xml:space="preserve">). Un autre policier a été condamné à une amende. </w:t>
      </w:r>
      <w:r w:rsidR="001B1CF0" w:rsidRPr="006840CD">
        <w:t>Un des</w:t>
      </w:r>
      <w:r w:rsidR="00E57D19">
        <w:t> policiers</w:t>
      </w:r>
      <w:r w:rsidR="001B1CF0" w:rsidRPr="006840CD">
        <w:t xml:space="preserve"> condamnés a été</w:t>
      </w:r>
      <w:r w:rsidR="001F485D" w:rsidRPr="006840CD">
        <w:t xml:space="preserve"> destitué et privé du droit d’exercer des fonctions a</w:t>
      </w:r>
      <w:r w:rsidR="00695895" w:rsidRPr="006840CD">
        <w:t>u</w:t>
      </w:r>
      <w:r w:rsidRPr="006840CD">
        <w:t xml:space="preserve"> Ministre de l’intérieur. Deux </w:t>
      </w:r>
      <w:r w:rsidR="001B1CF0" w:rsidRPr="006840CD">
        <w:t>affaires</w:t>
      </w:r>
      <w:r w:rsidRPr="006840CD">
        <w:t xml:space="preserve"> pénal</w:t>
      </w:r>
      <w:r w:rsidR="001B1CF0" w:rsidRPr="006840CD">
        <w:t>e</w:t>
      </w:r>
      <w:r w:rsidRPr="006840CD">
        <w:t xml:space="preserve">s </w:t>
      </w:r>
      <w:r w:rsidR="001B1CF0" w:rsidRPr="006840CD">
        <w:t>visan</w:t>
      </w:r>
      <w:r w:rsidRPr="006840CD">
        <w:t>t 5</w:t>
      </w:r>
      <w:r w:rsidR="00E57D19">
        <w:t> policiers</w:t>
      </w:r>
      <w:r w:rsidRPr="006840CD">
        <w:t xml:space="preserve"> </w:t>
      </w:r>
      <w:r w:rsidR="000A701F" w:rsidRPr="006840CD">
        <w:t xml:space="preserve">ont été classées </w:t>
      </w:r>
      <w:r w:rsidRPr="006840CD">
        <w:t>en vertu de l’</w:t>
      </w:r>
      <w:r w:rsidR="00373454" w:rsidRPr="006840CD">
        <w:t>article </w:t>
      </w:r>
      <w:r w:rsidRPr="006840CD">
        <w:t>n</w:t>
      </w:r>
      <w:r w:rsidRPr="006840CD">
        <w:rPr>
          <w:vertAlign w:val="superscript"/>
        </w:rPr>
        <w:t>o</w:t>
      </w:r>
      <w:r w:rsidRPr="006840CD">
        <w:t xml:space="preserve"> 391 du Code de procédure pénale. </w:t>
      </w:r>
    </w:p>
    <w:p w:rsidR="006D453F" w:rsidRPr="006840CD" w:rsidRDefault="006D453F" w:rsidP="001D6083">
      <w:pPr>
        <w:pStyle w:val="SingleTxtG"/>
      </w:pPr>
      <w:r w:rsidRPr="006840CD">
        <w:t>56.</w:t>
      </w:r>
      <w:r w:rsidRPr="006840CD">
        <w:tab/>
      </w:r>
      <w:r w:rsidR="00EB3C51" w:rsidRPr="006840CD">
        <w:t>Deux</w:t>
      </w:r>
      <w:r w:rsidR="00E57D19">
        <w:t> policiers</w:t>
      </w:r>
      <w:r w:rsidR="00FB25A0" w:rsidRPr="006840CD">
        <w:t xml:space="preserve"> </w:t>
      </w:r>
      <w:r w:rsidR="00EB3C51" w:rsidRPr="006840CD">
        <w:t xml:space="preserve">sur </w:t>
      </w:r>
      <w:r w:rsidR="003A06AA" w:rsidRPr="006840CD">
        <w:t xml:space="preserve">les </w:t>
      </w:r>
      <w:r w:rsidR="00EB3C51" w:rsidRPr="006840CD">
        <w:t xml:space="preserve">trois </w:t>
      </w:r>
      <w:r w:rsidR="002E2EDE" w:rsidRPr="006840CD">
        <w:t>mis en cause dans une affaire traduite par</w:t>
      </w:r>
      <w:r w:rsidR="00EB3C51" w:rsidRPr="006840CD">
        <w:t xml:space="preserve"> un tribunal de première instance </w:t>
      </w:r>
      <w:r w:rsidR="00FB25A0" w:rsidRPr="006840CD">
        <w:t>ont été acquittés</w:t>
      </w:r>
      <w:r w:rsidRPr="006840CD">
        <w:t xml:space="preserve">. </w:t>
      </w:r>
      <w:r w:rsidR="0087349A" w:rsidRPr="006840CD">
        <w:t xml:space="preserve">Les procureurs publics ont fait appel de ces </w:t>
      </w:r>
      <w:r w:rsidRPr="006840CD">
        <w:t xml:space="preserve">verdicts devant une instance supérieure. </w:t>
      </w:r>
      <w:r w:rsidR="008A6785" w:rsidRPr="006840CD">
        <w:t>Dix</w:t>
      </w:r>
      <w:r w:rsidRPr="006840CD">
        <w:t xml:space="preserve"> </w:t>
      </w:r>
      <w:r w:rsidR="00925496" w:rsidRPr="006840CD">
        <w:t xml:space="preserve">membres </w:t>
      </w:r>
      <w:r w:rsidRPr="006840CD">
        <w:t xml:space="preserve">du </w:t>
      </w:r>
      <w:r w:rsidR="00925496" w:rsidRPr="006840CD">
        <w:t xml:space="preserve">Détachement spécial d’intervention «Pantera» du Département des </w:t>
      </w:r>
      <w:r w:rsidR="008C4FEB" w:rsidRPr="006840CD">
        <w:t xml:space="preserve">établissements </w:t>
      </w:r>
      <w:r w:rsidR="00925496" w:rsidRPr="006840CD">
        <w:t>pénitentiaires</w:t>
      </w:r>
      <w:r w:rsidRPr="006840CD">
        <w:t xml:space="preserve"> du Ministère de la justice</w:t>
      </w:r>
      <w:r w:rsidR="008A6785" w:rsidRPr="006840CD">
        <w:t xml:space="preserve"> ont également été acquittés</w:t>
      </w:r>
      <w:r w:rsidRPr="006840CD">
        <w:t xml:space="preserve">. Le </w:t>
      </w:r>
      <w:r w:rsidR="008A6785" w:rsidRPr="006840CD">
        <w:t>procureur public</w:t>
      </w:r>
      <w:r w:rsidRPr="006840CD">
        <w:t xml:space="preserve"> a fait appel de ce verdict. Le 7 janvier 2013, 15 affaires pénales </w:t>
      </w:r>
      <w:r w:rsidR="008A6785" w:rsidRPr="006840CD">
        <w:t>vis</w:t>
      </w:r>
      <w:r w:rsidRPr="006840CD">
        <w:t>ant 26</w:t>
      </w:r>
      <w:r w:rsidR="00E57D19">
        <w:t> personnes</w:t>
      </w:r>
      <w:r w:rsidR="001F485D" w:rsidRPr="006840CD">
        <w:t xml:space="preserve"> </w:t>
      </w:r>
      <w:r w:rsidR="008A6785" w:rsidRPr="006840CD">
        <w:t xml:space="preserve">étaient en instance de jugement devant </w:t>
      </w:r>
      <w:r w:rsidR="002F5E3A" w:rsidRPr="006840CD">
        <w:t>l</w:t>
      </w:r>
      <w:r w:rsidR="008A6785" w:rsidRPr="006840CD">
        <w:t>es tribunaux de première instance</w:t>
      </w:r>
      <w:r w:rsidR="001F485D" w:rsidRPr="006840CD">
        <w:t xml:space="preserve"> pour des infractions prévues à l’</w:t>
      </w:r>
      <w:r w:rsidR="00373454" w:rsidRPr="006840CD">
        <w:t>article </w:t>
      </w:r>
      <w:r w:rsidR="001F485D" w:rsidRPr="006840CD">
        <w:t>n</w:t>
      </w:r>
      <w:r w:rsidR="001F485D" w:rsidRPr="006840CD">
        <w:rPr>
          <w:vertAlign w:val="superscript"/>
        </w:rPr>
        <w:t>o</w:t>
      </w:r>
      <w:r w:rsidR="001F485D" w:rsidRPr="006840CD">
        <w:t xml:space="preserve"> 3091 du Code pénal</w:t>
      </w:r>
      <w:r w:rsidRPr="006840CD">
        <w:t>.</w:t>
      </w:r>
    </w:p>
    <w:p w:rsidR="006D453F" w:rsidRPr="006840CD" w:rsidRDefault="006D453F" w:rsidP="001D6083">
      <w:pPr>
        <w:pStyle w:val="SingleTxtG"/>
      </w:pPr>
      <w:r w:rsidRPr="006840CD">
        <w:t>57</w:t>
      </w:r>
      <w:r w:rsidR="00E57D19">
        <w:t>.</w:t>
      </w:r>
      <w:r w:rsidR="00E57D19">
        <w:tab/>
        <w:t xml:space="preserve">Conformément aux paragraphes 2) et </w:t>
      </w:r>
      <w:r w:rsidRPr="006840CD">
        <w:t>3) de l’</w:t>
      </w:r>
      <w:r w:rsidR="00373454" w:rsidRPr="006840CD">
        <w:t>article </w:t>
      </w:r>
      <w:r w:rsidRPr="006840CD">
        <w:t xml:space="preserve">328 du Code pénal, les tribunaux de première instance ont prononcé 7 </w:t>
      </w:r>
      <w:r w:rsidR="008A6785" w:rsidRPr="006840CD">
        <w:t>condamnations</w:t>
      </w:r>
      <w:r w:rsidRPr="006840CD">
        <w:t xml:space="preserve"> </w:t>
      </w:r>
      <w:r w:rsidR="00EB3C51" w:rsidRPr="006840CD">
        <w:t xml:space="preserve">dans </w:t>
      </w:r>
      <w:r w:rsidR="002E2EDE" w:rsidRPr="006840CD">
        <w:t>des</w:t>
      </w:r>
      <w:r w:rsidR="00EB3C51" w:rsidRPr="006840CD">
        <w:t xml:space="preserve"> affaire</w:t>
      </w:r>
      <w:r w:rsidR="002E2EDE" w:rsidRPr="006840CD">
        <w:t>s mettant en cause</w:t>
      </w:r>
      <w:r w:rsidRPr="006840CD">
        <w:t xml:space="preserve"> 14</w:t>
      </w:r>
      <w:r w:rsidR="00E57D19">
        <w:t> personnes</w:t>
      </w:r>
      <w:r w:rsidRPr="006840CD">
        <w:t xml:space="preserve">. Toutes </w:t>
      </w:r>
      <w:r w:rsidR="00EB3C51" w:rsidRPr="006840CD">
        <w:t xml:space="preserve">les condamnations </w:t>
      </w:r>
      <w:r w:rsidR="002E2EDE" w:rsidRPr="006840CD">
        <w:t>vis</w:t>
      </w:r>
      <w:r w:rsidRPr="006840CD">
        <w:t>aient des officiers de police</w:t>
      </w:r>
      <w:r w:rsidR="00A66B92" w:rsidRPr="006840CD">
        <w:t xml:space="preserve">: </w:t>
      </w:r>
      <w:r w:rsidRPr="006840CD">
        <w:t xml:space="preserve">1 </w:t>
      </w:r>
      <w:r w:rsidR="00A66B92" w:rsidRPr="006840CD">
        <w:t xml:space="preserve">policier a été </w:t>
      </w:r>
      <w:r w:rsidRPr="006840CD">
        <w:t>condamné à une peine d’emprisonnement (l’affaire a été portée devant la Cour d’appel de Balti par le défendeur), 2</w:t>
      </w:r>
      <w:r w:rsidR="00E57D19">
        <w:t> policiers</w:t>
      </w:r>
      <w:r w:rsidRPr="006840CD">
        <w:t xml:space="preserve"> ont été condamnés à une peine de prison </w:t>
      </w:r>
      <w:r w:rsidR="00A66B92" w:rsidRPr="006840CD">
        <w:t xml:space="preserve">et ont bénéficié d’une suspension conditionnelle de l’exécution de </w:t>
      </w:r>
      <w:r w:rsidR="00BE0604" w:rsidRPr="006840CD">
        <w:t xml:space="preserve">leur </w:t>
      </w:r>
      <w:r w:rsidR="00A66B92" w:rsidRPr="006840CD">
        <w:t xml:space="preserve">peine avec mise à l’épreuve </w:t>
      </w:r>
      <w:r w:rsidRPr="006840CD">
        <w:t xml:space="preserve">en </w:t>
      </w:r>
      <w:r w:rsidRPr="006840CD">
        <w:lastRenderedPageBreak/>
        <w:t>application de l’</w:t>
      </w:r>
      <w:r w:rsidR="00373454" w:rsidRPr="006840CD">
        <w:t>article </w:t>
      </w:r>
      <w:r w:rsidRPr="006840CD">
        <w:t>90 du Code pénal</w:t>
      </w:r>
      <w:r w:rsidR="00EA4D01" w:rsidRPr="006840CD">
        <w:t>,</w:t>
      </w:r>
      <w:r w:rsidR="00FD66B4" w:rsidRPr="006840CD">
        <w:t xml:space="preserve"> et 4</w:t>
      </w:r>
      <w:r w:rsidR="00E57D19">
        <w:t> policiers</w:t>
      </w:r>
      <w:r w:rsidRPr="006840CD">
        <w:t xml:space="preserve"> ont été condamnés à une amende</w:t>
      </w:r>
      <w:r w:rsidR="00063483" w:rsidRPr="006840CD">
        <w:t xml:space="preserve">. Quatre </w:t>
      </w:r>
      <w:r w:rsidR="00BE0604" w:rsidRPr="006840CD">
        <w:t>d</w:t>
      </w:r>
      <w:r w:rsidR="00063483" w:rsidRPr="006840CD">
        <w:t>es</w:t>
      </w:r>
      <w:r w:rsidR="00E57D19">
        <w:t> policiers</w:t>
      </w:r>
      <w:r w:rsidR="00063483" w:rsidRPr="006840CD">
        <w:t xml:space="preserve"> condamnés ont par ailleurs été</w:t>
      </w:r>
      <w:r w:rsidR="00FD66B4" w:rsidRPr="006840CD">
        <w:t xml:space="preserve"> </w:t>
      </w:r>
      <w:r w:rsidR="00695895" w:rsidRPr="006840CD">
        <w:t>destitués et privés du droit d’exercer des</w:t>
      </w:r>
      <w:r w:rsidR="00BE0604" w:rsidRPr="006840CD">
        <w:t xml:space="preserve"> fonctions</w:t>
      </w:r>
      <w:r w:rsidR="00FD66B4" w:rsidRPr="006840CD">
        <w:t xml:space="preserve"> </w:t>
      </w:r>
      <w:r w:rsidR="00695895" w:rsidRPr="006840CD">
        <w:t>au sein du</w:t>
      </w:r>
      <w:r w:rsidRPr="006840CD">
        <w:t xml:space="preserve"> Ministère de l’intérieur. Un</w:t>
      </w:r>
      <w:r w:rsidR="00FD66B4" w:rsidRPr="006840CD">
        <w:t xml:space="preserve">e affaire pénale visant </w:t>
      </w:r>
      <w:r w:rsidRPr="006840CD">
        <w:t>5 officiers</w:t>
      </w:r>
      <w:r w:rsidR="00FD66B4" w:rsidRPr="006840CD">
        <w:t>, en application de</w:t>
      </w:r>
      <w:r w:rsidRPr="006840CD">
        <w:t xml:space="preserve"> l’</w:t>
      </w:r>
      <w:r w:rsidR="00373454" w:rsidRPr="006840CD">
        <w:t>article </w:t>
      </w:r>
      <w:r w:rsidRPr="006840CD">
        <w:t>n</w:t>
      </w:r>
      <w:r w:rsidRPr="006840CD">
        <w:rPr>
          <w:vertAlign w:val="superscript"/>
        </w:rPr>
        <w:t>o</w:t>
      </w:r>
      <w:r w:rsidRPr="006840CD">
        <w:t> 391 du Code de procédure pénale</w:t>
      </w:r>
      <w:r w:rsidR="00FD66B4" w:rsidRPr="006840CD">
        <w:t>, a été classée</w:t>
      </w:r>
      <w:r w:rsidRPr="006840CD">
        <w:t xml:space="preserve">. </w:t>
      </w:r>
      <w:r w:rsidR="00636CD3" w:rsidRPr="006840CD">
        <w:t>Le</w:t>
      </w:r>
      <w:r w:rsidR="00BB0E9C" w:rsidRPr="006840CD">
        <w:t>s tribunaux ont acquitté</w:t>
      </w:r>
      <w:r w:rsidRPr="006840CD">
        <w:t xml:space="preserve"> 2</w:t>
      </w:r>
      <w:r w:rsidR="00E57D19">
        <w:t> policiers</w:t>
      </w:r>
      <w:r w:rsidRPr="006840CD">
        <w:t>. La défense a interjeté appel de ces peines</w:t>
      </w:r>
      <w:r w:rsidR="001A2B95">
        <w:t xml:space="preserve"> illégales. Le 28 juin 2013, 21 </w:t>
      </w:r>
      <w:r w:rsidRPr="006840CD">
        <w:t xml:space="preserve">affaires </w:t>
      </w:r>
      <w:r w:rsidR="002E2EDE" w:rsidRPr="006840CD">
        <w:t>mettant en cause</w:t>
      </w:r>
      <w:r w:rsidRPr="006840CD">
        <w:t xml:space="preserve"> 36</w:t>
      </w:r>
      <w:r w:rsidR="00E57D19">
        <w:t> personnes</w:t>
      </w:r>
      <w:r w:rsidRPr="006840CD">
        <w:t xml:space="preserve"> étaient en instance de jugement </w:t>
      </w:r>
      <w:r w:rsidR="002E2EDE" w:rsidRPr="006840CD">
        <w:t>devant l</w:t>
      </w:r>
      <w:r w:rsidRPr="006840CD">
        <w:t xml:space="preserve">es tribunaux de première instance </w:t>
      </w:r>
      <w:r w:rsidR="002E2EDE" w:rsidRPr="006840CD">
        <w:t>pour des infractions visées aux</w:t>
      </w:r>
      <w:r w:rsidR="00EF519B" w:rsidRPr="006840CD">
        <w:t xml:space="preserve"> </w:t>
      </w:r>
      <w:r w:rsidR="00E57D19">
        <w:t xml:space="preserve">paragraphes 2) et </w:t>
      </w:r>
      <w:r w:rsidRPr="006840CD">
        <w:t xml:space="preserve">3) </w:t>
      </w:r>
      <w:r w:rsidR="00E57D19">
        <w:t xml:space="preserve">de </w:t>
      </w:r>
      <w:r w:rsidR="002E2EDE" w:rsidRPr="006840CD">
        <w:t>l’</w:t>
      </w:r>
      <w:r w:rsidR="00373454" w:rsidRPr="006840CD">
        <w:t>article </w:t>
      </w:r>
      <w:r w:rsidR="002E2EDE" w:rsidRPr="006840CD">
        <w:t xml:space="preserve">328 </w:t>
      </w:r>
      <w:r w:rsidRPr="006840CD">
        <w:t xml:space="preserve">du Code pénal. </w:t>
      </w:r>
    </w:p>
    <w:p w:rsidR="006D453F" w:rsidRPr="006840CD" w:rsidRDefault="006D453F" w:rsidP="001D6083">
      <w:pPr>
        <w:pStyle w:val="SingleTxtG"/>
      </w:pPr>
      <w:r w:rsidRPr="006840CD">
        <w:t>58.</w:t>
      </w:r>
      <w:r w:rsidRPr="006840CD">
        <w:tab/>
        <w:t xml:space="preserve">Au cours de la période considérée, le Bureau du Procureur a reçu 12 plaintes </w:t>
      </w:r>
      <w:r w:rsidR="003A06AA" w:rsidRPr="006840CD">
        <w:t>pour</w:t>
      </w:r>
      <w:r w:rsidRPr="006840CD">
        <w:t xml:space="preserve"> mauvais traitement </w:t>
      </w:r>
      <w:r w:rsidR="003A06AA" w:rsidRPr="006840CD">
        <w:t xml:space="preserve">de mineurs, </w:t>
      </w:r>
      <w:r w:rsidRPr="006840CD">
        <w:t xml:space="preserve">contre 25 au premier semestre de 2012. L’analyse des données révèle que le taux de signalement </w:t>
      </w:r>
      <w:r w:rsidR="001D1DE8" w:rsidRPr="006840CD">
        <w:t>des cas</w:t>
      </w:r>
      <w:r w:rsidRPr="006840CD">
        <w:t xml:space="preserve"> de mauvais traitement de mineurs a augmenté </w:t>
      </w:r>
      <w:r w:rsidR="001D1DE8" w:rsidRPr="006840CD">
        <w:t xml:space="preserve">entre 2010 et 2012 </w:t>
      </w:r>
      <w:r w:rsidRPr="006840CD">
        <w:t xml:space="preserve">(33 plaintes en 2010, 35 en 2011 et 39 en 2012). </w:t>
      </w:r>
    </w:p>
    <w:p w:rsidR="006D453F" w:rsidRPr="006840CD" w:rsidRDefault="006D453F" w:rsidP="001D6083">
      <w:pPr>
        <w:pStyle w:val="SingleTxtG"/>
      </w:pPr>
      <w:r w:rsidRPr="006840CD">
        <w:t>59.</w:t>
      </w:r>
      <w:r w:rsidRPr="006840CD">
        <w:tab/>
        <w:t xml:space="preserve">Depuis le début de l’année, la situation a évolué sur le plan quantitatif, puisqu’on </w:t>
      </w:r>
      <w:r w:rsidR="001D1DE8" w:rsidRPr="006840CD">
        <w:t xml:space="preserve">a </w:t>
      </w:r>
      <w:r w:rsidRPr="006840CD">
        <w:t>enregistr</w:t>
      </w:r>
      <w:r w:rsidR="001D1DE8" w:rsidRPr="006840CD">
        <w:t>é</w:t>
      </w:r>
      <w:r w:rsidRPr="006840CD">
        <w:t xml:space="preserve"> une baisse </w:t>
      </w:r>
      <w:r w:rsidR="001D1DE8" w:rsidRPr="006840CD">
        <w:t xml:space="preserve">tendancielle </w:t>
      </w:r>
      <w:r w:rsidRPr="006840CD">
        <w:t xml:space="preserve">de ce type de plaintes. </w:t>
      </w:r>
      <w:r w:rsidR="00BB0E9C" w:rsidRPr="006840CD">
        <w:t>I</w:t>
      </w:r>
      <w:r w:rsidRPr="006840CD">
        <w:t xml:space="preserve">l semble </w:t>
      </w:r>
      <w:r w:rsidR="00BB0E9C" w:rsidRPr="006840CD">
        <w:t xml:space="preserve">par ailleurs </w:t>
      </w:r>
      <w:r w:rsidRPr="006840CD">
        <w:t>que certain</w:t>
      </w:r>
      <w:r w:rsidR="001D1DE8" w:rsidRPr="006840CD">
        <w:t>e</w:t>
      </w:r>
      <w:r w:rsidRPr="006840CD">
        <w:t xml:space="preserve">s </w:t>
      </w:r>
      <w:r w:rsidR="001D1DE8" w:rsidRPr="006840CD">
        <w:t>formes</w:t>
      </w:r>
      <w:r w:rsidRPr="006840CD">
        <w:t xml:space="preserve"> de violence contre les enfants, en particulier </w:t>
      </w:r>
      <w:r w:rsidR="001D1DE8" w:rsidRPr="006840CD">
        <w:t>les sévices</w:t>
      </w:r>
      <w:r w:rsidRPr="006840CD">
        <w:t xml:space="preserve"> psychologique, ne soient pas correctement identifié</w:t>
      </w:r>
      <w:r w:rsidR="001D1DE8" w:rsidRPr="006840CD">
        <w:t>e</w:t>
      </w:r>
      <w:r w:rsidRPr="006840CD">
        <w:t>s ou, s</w:t>
      </w:r>
      <w:r w:rsidR="001D1DE8" w:rsidRPr="006840CD">
        <w:t>i elles</w:t>
      </w:r>
      <w:r w:rsidRPr="006840CD">
        <w:t xml:space="preserve"> le sont, ne sont </w:t>
      </w:r>
      <w:r w:rsidR="00EA4D01" w:rsidRPr="006840CD">
        <w:t>ni</w:t>
      </w:r>
      <w:r w:rsidRPr="006840CD">
        <w:t xml:space="preserve"> enregistré</w:t>
      </w:r>
      <w:r w:rsidR="001D1DE8" w:rsidRPr="006840CD">
        <w:t>e</w:t>
      </w:r>
      <w:r w:rsidRPr="006840CD">
        <w:t>s ni rapporté</w:t>
      </w:r>
      <w:r w:rsidR="001D1DE8" w:rsidRPr="006840CD">
        <w:t>e</w:t>
      </w:r>
      <w:r w:rsidRPr="006840CD">
        <w:t xml:space="preserve">s correctement afin que des mesures appropriées puissent être prises. </w:t>
      </w:r>
    </w:p>
    <w:p w:rsidR="006D453F" w:rsidRPr="006840CD" w:rsidRDefault="006D453F" w:rsidP="004D716F">
      <w:pPr>
        <w:pStyle w:val="SingleTxtG"/>
        <w:keepNext/>
      </w:pPr>
      <w:r w:rsidRPr="006840CD">
        <w:t>60.</w:t>
      </w:r>
      <w:r w:rsidRPr="006840CD">
        <w:tab/>
      </w:r>
      <w:r w:rsidR="00462C0A" w:rsidRPr="006840CD">
        <w:t>L’analyse des signalements de torture réalisée pa</w:t>
      </w:r>
      <w:r w:rsidRPr="006840CD">
        <w:t xml:space="preserve">r la </w:t>
      </w:r>
      <w:r w:rsidR="00462C0A" w:rsidRPr="006840CD">
        <w:t>Division chargée de la</w:t>
      </w:r>
      <w:r w:rsidR="001D1DE8" w:rsidRPr="006840CD">
        <w:t xml:space="preserve"> lutte</w:t>
      </w:r>
      <w:r w:rsidRPr="006840CD">
        <w:t xml:space="preserve"> contre la torture rév</w:t>
      </w:r>
      <w:r w:rsidR="001D1DE8" w:rsidRPr="006840CD">
        <w:t xml:space="preserve">èle que </w:t>
      </w:r>
      <w:r w:rsidR="001F33AC" w:rsidRPr="006840CD">
        <w:t>le recours à la</w:t>
      </w:r>
      <w:r w:rsidR="001D1DE8" w:rsidRPr="006840CD">
        <w:t xml:space="preserve"> torture et </w:t>
      </w:r>
      <w:r w:rsidR="001F33AC" w:rsidRPr="006840CD">
        <w:t>à d’</w:t>
      </w:r>
      <w:r w:rsidRPr="006840CD">
        <w:t xml:space="preserve">autres formes de mauvais traitement </w:t>
      </w:r>
      <w:r w:rsidR="00C40B5F" w:rsidRPr="006840CD">
        <w:t>se produit</w:t>
      </w:r>
      <w:r w:rsidR="001F33AC" w:rsidRPr="006840CD">
        <w:t xml:space="preserve"> dans</w:t>
      </w:r>
      <w:r w:rsidRPr="006840CD">
        <w:t xml:space="preserve"> les situations suivantes: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6D47BA" w:rsidRPr="006840CD">
        <w:t>Pour obtenir des</w:t>
      </w:r>
      <w:r w:rsidRPr="006840CD">
        <w:t xml:space="preserve"> preuve</w:t>
      </w:r>
      <w:r w:rsidR="001F33AC" w:rsidRPr="006840CD">
        <w:t>s</w:t>
      </w:r>
      <w:r w:rsidRPr="006840CD">
        <w:t xml:space="preserve"> par des m</w:t>
      </w:r>
      <w:r w:rsidR="00EA1C30" w:rsidRPr="006840CD">
        <w:t>oyens illégaux</w:t>
      </w:r>
      <w:r w:rsidR="00A72804" w:rsidRPr="006840CD">
        <w:t xml:space="preserve"> ou extorquer des aveux et des</w:t>
      </w:r>
      <w:r w:rsidR="00EA1C30" w:rsidRPr="006840CD">
        <w:t xml:space="preserve"> </w:t>
      </w:r>
      <w:r w:rsidRPr="006840CD">
        <w:t>informations (312 plaintes de ce type, soit 32</w:t>
      </w:r>
      <w:r w:rsidR="00F67F05">
        <w:t> %</w:t>
      </w:r>
      <w:r w:rsidRPr="006840CD">
        <w:t xml:space="preserve"> des 970 plaintes enregistrées)</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EA1C30" w:rsidRPr="006840CD">
        <w:t>P</w:t>
      </w:r>
      <w:r w:rsidR="006D47BA" w:rsidRPr="006840CD">
        <w:t>our punir</w:t>
      </w:r>
      <w:r w:rsidR="001F33AC" w:rsidRPr="006840CD">
        <w:t xml:space="preserve"> </w:t>
      </w:r>
      <w:r w:rsidRPr="006840CD">
        <w:t xml:space="preserve">la </w:t>
      </w:r>
      <w:r w:rsidR="001F33AC" w:rsidRPr="006840CD">
        <w:t>personne</w:t>
      </w:r>
      <w:r w:rsidRPr="006840CD">
        <w:t xml:space="preserve"> ayant commis ou soupçonnée d’avoir commis</w:t>
      </w:r>
      <w:r w:rsidR="00BE0604" w:rsidRPr="006840CD">
        <w:t xml:space="preserve"> une infraction</w:t>
      </w:r>
      <w:r w:rsidRPr="006840CD">
        <w:t xml:space="preserve"> (245 plaintes, soit 25</w:t>
      </w:r>
      <w:r w:rsidR="00F67F05">
        <w:t> %</w:t>
      </w:r>
      <w:r w:rsidRPr="006840CD">
        <w:t>)</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6D47BA" w:rsidRPr="006840CD">
        <w:t xml:space="preserve">Par </w:t>
      </w:r>
      <w:r w:rsidR="00695895" w:rsidRPr="006840CD">
        <w:t>excès</w:t>
      </w:r>
      <w:r w:rsidR="006D47BA" w:rsidRPr="006840CD">
        <w:t xml:space="preserve"> de pouvoir</w:t>
      </w:r>
      <w:r w:rsidRPr="006840CD">
        <w:t xml:space="preserve"> </w:t>
      </w:r>
      <w:r w:rsidR="00EA1C30" w:rsidRPr="006840CD">
        <w:t>à l’égard d</w:t>
      </w:r>
      <w:r w:rsidRPr="006840CD">
        <w:t xml:space="preserve">es victimes </w:t>
      </w:r>
      <w:r w:rsidR="00EA1C30" w:rsidRPr="006840CD">
        <w:t>et non-respect</w:t>
      </w:r>
      <w:r w:rsidRPr="006840CD">
        <w:t xml:space="preserve"> des règles générales de conduite (145 plaintes, soit 15</w:t>
      </w:r>
      <w:r w:rsidR="00F67F05">
        <w:t> %</w:t>
      </w:r>
      <w:r w:rsidRPr="006840CD">
        <w:t>)</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6D47BA" w:rsidRPr="006840CD">
        <w:t>Par u</w:t>
      </w:r>
      <w:r w:rsidRPr="006840CD">
        <w:t xml:space="preserve">sage excessif de la force </w:t>
      </w:r>
      <w:r w:rsidR="00BF6DCC" w:rsidRPr="006840CD">
        <w:t>lors</w:t>
      </w:r>
      <w:r w:rsidRPr="006840CD">
        <w:t xml:space="preserve"> de l’arrestation par suite d’un </w:t>
      </w:r>
      <w:r w:rsidR="00246F12" w:rsidRPr="006840CD">
        <w:t>abus d’autorité</w:t>
      </w:r>
      <w:r w:rsidR="00C538BE" w:rsidRPr="006840CD">
        <w:rPr>
          <w:color w:val="000000"/>
        </w:rPr>
        <w:t xml:space="preserve"> dans l’exercice de ses fonctions</w:t>
      </w:r>
      <w:r w:rsidRPr="006840CD">
        <w:t xml:space="preserve"> (177 plaintes, soit 18</w:t>
      </w:r>
      <w:r w:rsidR="00F67F05">
        <w:t> %</w:t>
      </w:r>
      <w:r w:rsidRPr="006840CD">
        <w:t>)</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6D47BA" w:rsidRPr="006840CD">
        <w:t>Par mesure d’i</w:t>
      </w:r>
      <w:r w:rsidRPr="006840CD">
        <w:t xml:space="preserve">ntimidation ou </w:t>
      </w:r>
      <w:r w:rsidR="006D47BA" w:rsidRPr="006840CD">
        <w:t xml:space="preserve">pour </w:t>
      </w:r>
      <w:r w:rsidRPr="006840CD">
        <w:t>discrimination (91 plaintes, soit 9</w:t>
      </w:r>
      <w:r w:rsidR="00F67F05">
        <w:t> %</w:t>
      </w:r>
      <w:r w:rsidRPr="006840CD">
        <w:t>).</w:t>
      </w:r>
    </w:p>
    <w:p w:rsidR="006D453F" w:rsidRPr="006840CD" w:rsidRDefault="006D453F" w:rsidP="004D716F">
      <w:pPr>
        <w:pStyle w:val="SingleTxtG"/>
        <w:keepNext/>
      </w:pPr>
      <w:r w:rsidRPr="006840CD">
        <w:t>61.</w:t>
      </w:r>
      <w:r w:rsidRPr="006840CD">
        <w:tab/>
      </w:r>
      <w:r w:rsidR="00BF6DCC" w:rsidRPr="006840CD">
        <w:t>La majorité des plaintes</w:t>
      </w:r>
      <w:r w:rsidR="00C538BE" w:rsidRPr="006840CD">
        <w:t xml:space="preserve"> pour</w:t>
      </w:r>
      <w:r w:rsidRPr="006840CD">
        <w:t xml:space="preserve"> torture ou autres mauvais traitements</w:t>
      </w:r>
      <w:r w:rsidR="00C538BE" w:rsidRPr="006840CD">
        <w:t xml:space="preserve"> mettent en cause des</w:t>
      </w:r>
      <w:r w:rsidR="004D716F">
        <w:t xml:space="preserve"> </w:t>
      </w:r>
      <w:r w:rsidR="00E57D19">
        <w:t>policiers</w:t>
      </w:r>
      <w:r w:rsidRPr="006840C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C52B89" w:rsidRPr="006840CD">
        <w:t>Membres</w:t>
      </w:r>
      <w:r w:rsidRPr="006840CD">
        <w:t xml:space="preserve"> de la police criminelle</w:t>
      </w:r>
      <w:r w:rsidR="006D47BA" w:rsidRPr="006840CD">
        <w:t xml:space="preserve"> –</w:t>
      </w:r>
      <w:r w:rsidRPr="006840CD">
        <w:t xml:space="preserve"> 169 plaintes, soit 43</w:t>
      </w:r>
      <w:r w:rsidR="00F67F05">
        <w:t> %</w:t>
      </w:r>
      <w:r w:rsidRPr="006840CD">
        <w:t xml:space="preserve"> des 394 plaintes reçues (contre 214 plaintes, soit 44</w:t>
      </w:r>
      <w:r w:rsidR="00F67F05">
        <w:t> %</w:t>
      </w:r>
      <w:r w:rsidRPr="006840CD">
        <w:t xml:space="preserve"> pour le premier semestre de 2012)</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Autres </w:t>
      </w:r>
      <w:r w:rsidR="00C538BE" w:rsidRPr="006840CD">
        <w:t>membres</w:t>
      </w:r>
      <w:r w:rsidRPr="006840CD">
        <w:t xml:space="preserve"> des forces de </w:t>
      </w:r>
      <w:r w:rsidR="00C52B89" w:rsidRPr="006840CD">
        <w:t>l’ordre</w:t>
      </w:r>
      <w:r w:rsidRPr="006840CD">
        <w:t xml:space="preserve"> (y compris les carabiniers)</w:t>
      </w:r>
      <w:r w:rsidR="006D47BA" w:rsidRPr="006840CD">
        <w:t xml:space="preserve"> –</w:t>
      </w:r>
      <w:r w:rsidRPr="006840CD">
        <w:t xml:space="preserve"> 155 plaintes, soit 39</w:t>
      </w:r>
      <w:r w:rsidR="00F67F05">
        <w:t> %</w:t>
      </w:r>
      <w:r w:rsidRPr="006840CD">
        <w:t xml:space="preserve"> (contre 192, soit 39</w:t>
      </w:r>
      <w:r w:rsidR="00F67F05">
        <w:t> %</w:t>
      </w:r>
      <w:r w:rsidRPr="006840CD">
        <w:t xml:space="preserve"> pour le premier semestre de 2012).</w:t>
      </w:r>
    </w:p>
    <w:p w:rsidR="006D453F" w:rsidRPr="006840CD" w:rsidRDefault="006D453F" w:rsidP="00ED5A42">
      <w:pPr>
        <w:pStyle w:val="SingleTxtG"/>
        <w:keepNext/>
      </w:pPr>
      <w:r w:rsidRPr="006840CD">
        <w:t>62.</w:t>
      </w:r>
      <w:r w:rsidRPr="006840CD">
        <w:tab/>
        <w:t xml:space="preserve">Les autres plaintes concernent d’autres </w:t>
      </w:r>
      <w:r w:rsidR="00842C1A" w:rsidRPr="006840CD">
        <w:t>agents publics</w:t>
      </w:r>
      <w:r w:rsidR="007D64CA" w:rsidRPr="006840CD">
        <w:t>,</w:t>
      </w:r>
      <w:r w:rsidRPr="006840CD">
        <w:t xml:space="preserve"> comme suit: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7D64CA" w:rsidRPr="006840CD">
        <w:t>Membres du personnel</w:t>
      </w:r>
      <w:r w:rsidRPr="006840CD">
        <w:t xml:space="preserve"> du Département des éta</w:t>
      </w:r>
      <w:r w:rsidR="00ED5A42">
        <w:t>blissements pénitentiaires – 43 </w:t>
      </w:r>
      <w:r w:rsidRPr="006840CD">
        <w:t>plaintes, soit 11</w:t>
      </w:r>
      <w:r w:rsidR="00F67F05">
        <w:t> %</w:t>
      </w:r>
      <w:r w:rsidRPr="006840CD">
        <w:t xml:space="preserve"> (contre 21 plaintes, soit 4</w:t>
      </w:r>
      <w:r w:rsidR="00F67F05">
        <w:t> %</w:t>
      </w:r>
      <w:r w:rsidRPr="006840CD">
        <w:t xml:space="preserve"> pour le premier semestre de 2012)</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t>Officiers de police judiciaire – 8 signalements, soit 2</w:t>
      </w:r>
      <w:r w:rsidR="00F67F05">
        <w:t> %</w:t>
      </w:r>
      <w:r w:rsidRPr="006840CD">
        <w:t xml:space="preserve"> (contre 21 plaintes, soit 4</w:t>
      </w:r>
      <w:r w:rsidR="00F67F05">
        <w:t> %</w:t>
      </w:r>
      <w:r w:rsidRPr="006840CD">
        <w:t xml:space="preserve"> pour le premier semestre de 2012)</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t>Procureurs – 4 plaintes, soit 1</w:t>
      </w:r>
      <w:r w:rsidR="00F67F05">
        <w:t> %</w:t>
      </w:r>
      <w:r w:rsidRPr="006840CD">
        <w:t xml:space="preserve"> (contre 6 plaintes, soit 1,2</w:t>
      </w:r>
      <w:r w:rsidR="00F67F05">
        <w:t> %</w:t>
      </w:r>
      <w:r w:rsidRPr="006840CD">
        <w:t xml:space="preserve"> au premier semestre de 2012)</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t>Fonctionnaires du Ministère de la défense – 2 signalements, soit 0,5</w:t>
      </w:r>
      <w:r w:rsidR="00F67F05">
        <w:t> %</w:t>
      </w:r>
      <w:r w:rsidRPr="006840CD">
        <w:t xml:space="preserve"> (contre 1 plainte, soit 1</w:t>
      </w:r>
      <w:r w:rsidR="00F67F05">
        <w:t> %</w:t>
      </w:r>
      <w:r w:rsidRPr="006840CD">
        <w:t xml:space="preserve"> au premier semestre de 2012)</w:t>
      </w:r>
      <w:r w:rsidR="004D716F">
        <w:t>;</w:t>
      </w:r>
    </w:p>
    <w:p w:rsidR="006D453F" w:rsidRPr="006840CD" w:rsidRDefault="006D453F" w:rsidP="001D6083">
      <w:pPr>
        <w:pStyle w:val="Bullet1G"/>
        <w:numPr>
          <w:ilvl w:val="0"/>
          <w:numId w:val="0"/>
        </w:numPr>
        <w:tabs>
          <w:tab w:val="left" w:pos="1701"/>
        </w:tabs>
        <w:ind w:left="1701" w:hanging="170"/>
      </w:pPr>
      <w:r w:rsidRPr="006840CD">
        <w:lastRenderedPageBreak/>
        <w:t>•</w:t>
      </w:r>
      <w:r w:rsidRPr="006840CD">
        <w:tab/>
        <w:t>Autres</w:t>
      </w:r>
      <w:r w:rsidR="00ED5A42">
        <w:t xml:space="preserve"> </w:t>
      </w:r>
      <w:r w:rsidR="00E57D19">
        <w:t>personnes</w:t>
      </w:r>
      <w:r w:rsidRPr="006840CD">
        <w:t xml:space="preserve"> </w:t>
      </w:r>
      <w:r w:rsidR="00EE58F3" w:rsidRPr="006840CD">
        <w:t>occupant des fonctions de direction ou exerçant une charge publi</w:t>
      </w:r>
      <w:r w:rsidR="008C4FEB" w:rsidRPr="006840CD">
        <w:t xml:space="preserve">que </w:t>
      </w:r>
      <w:r w:rsidRPr="006840CD">
        <w:t>– 12 plaintes, soit 3</w:t>
      </w:r>
      <w:r w:rsidR="00F67F05">
        <w:t> %</w:t>
      </w:r>
      <w:r w:rsidRPr="006840CD">
        <w:t xml:space="preserve"> (contre 8 plaintes, soit 2</w:t>
      </w:r>
      <w:r w:rsidR="00F67F05">
        <w:t> %</w:t>
      </w:r>
      <w:r w:rsidRPr="006840CD">
        <w:t xml:space="preserve"> au premier semestre de 2012)</w:t>
      </w:r>
      <w:r w:rsidR="004D716F">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Une seule plainte </w:t>
      </w:r>
      <w:r w:rsidR="008C4FEB" w:rsidRPr="006840CD">
        <w:t>pour</w:t>
      </w:r>
      <w:r w:rsidRPr="006840CD">
        <w:t xml:space="preserve"> mauvais traitements </w:t>
      </w:r>
      <w:r w:rsidR="008C4FEB" w:rsidRPr="006840CD">
        <w:t>mettant en cause un membre du Centre national anti-corruption a été enregistrée.</w:t>
      </w:r>
      <w:r w:rsidRPr="006840CD">
        <w:t xml:space="preserve"> Aucune plainte </w:t>
      </w:r>
      <w:r w:rsidR="008C4FEB" w:rsidRPr="006840CD">
        <w:t>pour</w:t>
      </w:r>
      <w:r w:rsidRPr="006840CD">
        <w:t xml:space="preserve"> mauvais traitement de la part des </w:t>
      </w:r>
      <w:r w:rsidR="008C4FEB" w:rsidRPr="006840CD">
        <w:t>membres</w:t>
      </w:r>
      <w:r w:rsidRPr="006840CD">
        <w:t xml:space="preserve"> du </w:t>
      </w:r>
      <w:r w:rsidR="008C4FEB" w:rsidRPr="006840CD">
        <w:t xml:space="preserve">Détachement spécial d’intervention «Pantera» du Département des institutions pénitentiaires </w:t>
      </w:r>
      <w:r w:rsidRPr="006840CD">
        <w:t xml:space="preserve">n’a été reçue. </w:t>
      </w:r>
    </w:p>
    <w:p w:rsidR="006D453F" w:rsidRPr="006840CD" w:rsidRDefault="006D453F" w:rsidP="001D6083">
      <w:pPr>
        <w:pStyle w:val="SingleTxtG"/>
      </w:pPr>
      <w:r w:rsidRPr="006840CD">
        <w:t>63.</w:t>
      </w:r>
      <w:r w:rsidRPr="006840CD">
        <w:tab/>
      </w:r>
      <w:r w:rsidR="00C92E6F" w:rsidRPr="006840CD">
        <w:t>Il ressort de l’analyse des critères de</w:t>
      </w:r>
      <w:r w:rsidRPr="006840CD">
        <w:t xml:space="preserve"> gravité des </w:t>
      </w:r>
      <w:r w:rsidR="00C80918" w:rsidRPr="006840CD">
        <w:t>lésions</w:t>
      </w:r>
      <w:r w:rsidR="003210AD" w:rsidRPr="006840CD">
        <w:t xml:space="preserve"> corporel</w:t>
      </w:r>
      <w:r w:rsidR="00C80918" w:rsidRPr="006840CD">
        <w:t>le</w:t>
      </w:r>
      <w:r w:rsidR="003210AD" w:rsidRPr="006840CD">
        <w:t xml:space="preserve">s </w:t>
      </w:r>
      <w:r w:rsidR="00C6232F" w:rsidRPr="006840CD">
        <w:t>que présentent les</w:t>
      </w:r>
      <w:r w:rsidRPr="006840CD">
        <w:t xml:space="preserve"> victimes présumées de torture ou de traitements inhumains ou dégradants</w:t>
      </w:r>
      <w:r w:rsidR="003210AD" w:rsidRPr="006840CD">
        <w:t xml:space="preserve"> </w:t>
      </w:r>
      <w:r w:rsidRPr="006840CD">
        <w:t>que dans l</w:t>
      </w:r>
      <w:r w:rsidR="003210AD" w:rsidRPr="006840CD">
        <w:t>a</w:t>
      </w:r>
      <w:r w:rsidRPr="006840CD">
        <w:t xml:space="preserve"> plu</w:t>
      </w:r>
      <w:r w:rsidR="003210AD" w:rsidRPr="006840CD">
        <w:t>part des cas</w:t>
      </w:r>
      <w:r w:rsidRPr="006840CD">
        <w:t>,</w:t>
      </w:r>
      <w:r w:rsidR="003210AD" w:rsidRPr="006840CD">
        <w:t xml:space="preserve"> c'est-à-dire </w:t>
      </w:r>
      <w:r w:rsidRPr="006840CD">
        <w:t>253 sur 394, soit 64</w:t>
      </w:r>
      <w:r w:rsidR="00F67F05">
        <w:t> %</w:t>
      </w:r>
      <w:r w:rsidRPr="006840CD">
        <w:t xml:space="preserve"> (contre 292, soit 60</w:t>
      </w:r>
      <w:r w:rsidR="00F67F05">
        <w:t> %</w:t>
      </w:r>
      <w:r w:rsidRPr="006840CD">
        <w:t xml:space="preserve"> au premier semestre de 2012), </w:t>
      </w:r>
      <w:r w:rsidR="00C80918" w:rsidRPr="006840CD">
        <w:t xml:space="preserve">des </w:t>
      </w:r>
      <w:r w:rsidR="00470D0D" w:rsidRPr="006840CD">
        <w:t>douleurs</w:t>
      </w:r>
      <w:r w:rsidR="00C80918" w:rsidRPr="006840CD">
        <w:t xml:space="preserve"> physiques et </w:t>
      </w:r>
      <w:r w:rsidR="00470D0D" w:rsidRPr="006840CD">
        <w:t xml:space="preserve">des souffrances </w:t>
      </w:r>
      <w:r w:rsidR="00C80918" w:rsidRPr="006840CD">
        <w:t>mentales leur ont été infligées</w:t>
      </w:r>
      <w:r w:rsidRPr="006840CD">
        <w:t xml:space="preserve">, sans </w:t>
      </w:r>
      <w:r w:rsidR="0025786D" w:rsidRPr="006840CD">
        <w:t>lésions</w:t>
      </w:r>
      <w:r w:rsidR="0029110E" w:rsidRPr="006840CD">
        <w:t xml:space="preserve"> corporel</w:t>
      </w:r>
      <w:r w:rsidR="0025786D" w:rsidRPr="006840CD">
        <w:t>le</w:t>
      </w:r>
      <w:r w:rsidR="0029110E" w:rsidRPr="006840CD">
        <w:t>s apparent</w:t>
      </w:r>
      <w:r w:rsidR="0025786D" w:rsidRPr="006840CD">
        <w:t>e</w:t>
      </w:r>
      <w:r w:rsidR="0029110E" w:rsidRPr="006840CD">
        <w:t>s</w:t>
      </w:r>
      <w:r w:rsidRPr="006840CD">
        <w:t xml:space="preserve">. Dans de telles affaires, les procureurs doivent savoir qu’il existe des </w:t>
      </w:r>
      <w:r w:rsidR="009352ED" w:rsidRPr="006840CD">
        <w:t>techniques</w:t>
      </w:r>
      <w:r w:rsidRPr="006840CD">
        <w:t xml:space="preserve"> d’application de la force qui ne laissent aucune </w:t>
      </w:r>
      <w:r w:rsidR="009352ED" w:rsidRPr="006840CD">
        <w:t>marque</w:t>
      </w:r>
      <w:r w:rsidRPr="006840CD">
        <w:t xml:space="preserve"> sur le corps</w:t>
      </w:r>
      <w:r w:rsidR="009352ED" w:rsidRPr="006840CD">
        <w:t xml:space="preserve"> et qu’elles sont</w:t>
      </w:r>
      <w:r w:rsidR="00EF519B" w:rsidRPr="006840CD">
        <w:t xml:space="preserve"> </w:t>
      </w:r>
      <w:r w:rsidRPr="006840CD">
        <w:t xml:space="preserve">de plus en plus </w:t>
      </w:r>
      <w:r w:rsidR="00AC59FC" w:rsidRPr="006840CD">
        <w:t>utilisées par les</w:t>
      </w:r>
      <w:r w:rsidRPr="006840CD">
        <w:t xml:space="preserve"> officiers de police. </w:t>
      </w:r>
    </w:p>
    <w:p w:rsidR="006D453F" w:rsidRPr="006840CD" w:rsidRDefault="006D453F" w:rsidP="00ED5A42">
      <w:pPr>
        <w:pStyle w:val="SingleTxtG"/>
        <w:keepNext/>
      </w:pPr>
      <w:r w:rsidRPr="006840CD">
        <w:t>64.</w:t>
      </w:r>
      <w:r w:rsidRPr="006840CD">
        <w:tab/>
      </w:r>
      <w:r w:rsidR="00CD5F46" w:rsidRPr="006840CD">
        <w:t>Les</w:t>
      </w:r>
      <w:r w:rsidRPr="006840CD">
        <w:t xml:space="preserve"> mauvais traitements </w:t>
      </w:r>
      <w:r w:rsidR="00CD5F46" w:rsidRPr="006840CD">
        <w:t xml:space="preserve">infligés </w:t>
      </w:r>
      <w:r w:rsidRPr="006840CD">
        <w:t>s</w:t>
      </w:r>
      <w:r w:rsidR="00C4340E" w:rsidRPr="006840CD">
        <w:t>e sont soldés par</w:t>
      </w:r>
      <w:r w:rsidRPr="006840C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ED5A42" w:rsidRPr="006840CD">
        <w:t xml:space="preserve">Des </w:t>
      </w:r>
      <w:r w:rsidR="00CB543E" w:rsidRPr="006840CD">
        <w:t xml:space="preserve">blessures </w:t>
      </w:r>
      <w:r w:rsidR="00ED5A42" w:rsidRPr="006840CD">
        <w:t>bénignes</w:t>
      </w:r>
      <w:r w:rsidR="00CD5F46" w:rsidRPr="006840CD">
        <w:t xml:space="preserve"> dans 97 cas</w:t>
      </w:r>
      <w:r w:rsidRPr="006840CD">
        <w:t>, soit 25</w:t>
      </w:r>
      <w:r w:rsidR="00F67F05">
        <w:t> %</w:t>
      </w:r>
      <w:r w:rsidRPr="006840CD">
        <w:t xml:space="preserve"> (contre 136 plaintes, soit 28</w:t>
      </w:r>
      <w:r w:rsidR="00F67F05">
        <w:t> %</w:t>
      </w:r>
      <w:r w:rsidRPr="006840CD">
        <w:t xml:space="preserve"> au premier semestre de 2012)</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ED5A42" w:rsidRPr="006840CD">
        <w:t xml:space="preserve">Des </w:t>
      </w:r>
      <w:r w:rsidR="00CB543E" w:rsidRPr="006840CD">
        <w:t>blessures légères</w:t>
      </w:r>
      <w:r w:rsidR="00CD5F46" w:rsidRPr="006840CD">
        <w:t xml:space="preserve"> dans</w:t>
      </w:r>
      <w:r w:rsidR="00AC59FC" w:rsidRPr="006840CD">
        <w:t xml:space="preserve"> </w:t>
      </w:r>
      <w:r w:rsidR="00CD5F46" w:rsidRPr="006840CD">
        <w:t>34 cas</w:t>
      </w:r>
      <w:r w:rsidRPr="006840CD">
        <w:t>, soit 9</w:t>
      </w:r>
      <w:r w:rsidR="00F67F05">
        <w:t> %</w:t>
      </w:r>
      <w:r w:rsidRPr="006840CD">
        <w:t xml:space="preserve"> (contre 51, soit 10</w:t>
      </w:r>
      <w:r w:rsidR="00F67F05">
        <w:t> %</w:t>
      </w:r>
      <w:r w:rsidRPr="006840CD">
        <w:t xml:space="preserve"> au premier semestre de 2012)</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ED5A42" w:rsidRPr="006840CD">
        <w:t xml:space="preserve">Des </w:t>
      </w:r>
      <w:r w:rsidR="00CB543E" w:rsidRPr="006840CD">
        <w:t>blessures modérées</w:t>
      </w:r>
      <w:r w:rsidR="00CD5F46" w:rsidRPr="006840CD">
        <w:t xml:space="preserve"> dans 8 cas</w:t>
      </w:r>
      <w:r w:rsidRPr="006840CD">
        <w:t>, soit 2</w:t>
      </w:r>
      <w:r w:rsidR="00F67F05">
        <w:t> %</w:t>
      </w:r>
      <w:r w:rsidRPr="006840CD">
        <w:t xml:space="preserve">. Les plaintes </w:t>
      </w:r>
      <w:r w:rsidR="00FC75BD" w:rsidRPr="006840CD">
        <w:t>correspondantes</w:t>
      </w:r>
      <w:r w:rsidRPr="006840CD">
        <w:t xml:space="preserve"> ont été enregistrées par les bureaux des procureurs des unités territoriales suivantes:</w:t>
      </w:r>
      <w:r w:rsidR="00FC75BD" w:rsidRPr="006840CD">
        <w:t xml:space="preserve"> </w:t>
      </w:r>
      <w:r w:rsidR="00235BF0" w:rsidRPr="006840CD">
        <w:t>2</w:t>
      </w:r>
      <w:r w:rsidR="00FC75BD" w:rsidRPr="006840CD">
        <w:t xml:space="preserve"> à</w:t>
      </w:r>
      <w:r w:rsidRPr="006840CD">
        <w:t xml:space="preserve"> Buiucani, </w:t>
      </w:r>
      <w:r w:rsidR="00FC75BD" w:rsidRPr="006840CD">
        <w:t xml:space="preserve">2 à </w:t>
      </w:r>
      <w:r w:rsidRPr="006840CD">
        <w:t>Soroca et</w:t>
      </w:r>
      <w:r w:rsidR="00235BF0" w:rsidRPr="006840CD">
        <w:t xml:space="preserve"> 1 respectivement à</w:t>
      </w:r>
      <w:r w:rsidRPr="006840CD">
        <w:t xml:space="preserve"> Chisinau, Balti, Botanica</w:t>
      </w:r>
      <w:r w:rsidR="008A2A13" w:rsidRPr="006840CD">
        <w:t xml:space="preserve"> et</w:t>
      </w:r>
      <w:r w:rsidRPr="006840CD">
        <w:t xml:space="preserve"> Rezina (</w:t>
      </w:r>
      <w:r w:rsidR="00235BF0" w:rsidRPr="006840CD">
        <w:t xml:space="preserve">contre </w:t>
      </w:r>
      <w:r w:rsidRPr="006840CD">
        <w:t>6 plaintes, soit 1</w:t>
      </w:r>
      <w:r w:rsidR="00F67F05">
        <w:t> %</w:t>
      </w:r>
      <w:r w:rsidR="00235BF0" w:rsidRPr="006840CD">
        <w:t>,</w:t>
      </w:r>
      <w:r w:rsidRPr="006840CD">
        <w:t xml:space="preserve"> au premier semestre de 2012). </w:t>
      </w:r>
    </w:p>
    <w:p w:rsidR="006D453F" w:rsidRPr="006840CD" w:rsidRDefault="006D453F" w:rsidP="001D6083">
      <w:pPr>
        <w:pStyle w:val="SingleTxtG"/>
      </w:pPr>
      <w:r w:rsidRPr="006840CD">
        <w:t>65.</w:t>
      </w:r>
      <w:r w:rsidRPr="006840CD">
        <w:tab/>
        <w:t xml:space="preserve">Une plainte </w:t>
      </w:r>
      <w:r w:rsidR="00235BF0" w:rsidRPr="006840CD">
        <w:t>pour</w:t>
      </w:r>
      <w:r w:rsidRPr="006840CD">
        <w:t xml:space="preserve"> mauvais traitement </w:t>
      </w:r>
      <w:r w:rsidR="00235BF0" w:rsidRPr="006840CD">
        <w:t>ayant occasionné</w:t>
      </w:r>
      <w:r w:rsidRPr="006840CD">
        <w:t xml:space="preserve"> des blessures graves et une ayant occasionné le décès de la victime ont été enregistrées (aucune plainte de la sorte n’a été reçue au premier semestre de 2012). </w:t>
      </w:r>
    </w:p>
    <w:p w:rsidR="006D453F" w:rsidRPr="006840CD" w:rsidRDefault="006D453F" w:rsidP="001D6083">
      <w:pPr>
        <w:pStyle w:val="SingleTxtG"/>
      </w:pPr>
      <w:r w:rsidRPr="006840CD">
        <w:t>66.</w:t>
      </w:r>
      <w:r w:rsidRPr="006840CD">
        <w:tab/>
        <w:t xml:space="preserve">L’analyse des données statistiques permet de conclure que toutes les politiques adoptées </w:t>
      </w:r>
      <w:r w:rsidR="008A2A13" w:rsidRPr="006840CD">
        <w:t>par la République de</w:t>
      </w:r>
      <w:r w:rsidRPr="006840CD">
        <w:t xml:space="preserve"> Moldova au cours des trois dernières années </w:t>
      </w:r>
      <w:r w:rsidR="00E81D11" w:rsidRPr="006840CD">
        <w:t xml:space="preserve">afin de combattre et </w:t>
      </w:r>
      <w:r w:rsidR="008A2A13" w:rsidRPr="006840CD">
        <w:t>réprimer</w:t>
      </w:r>
      <w:r w:rsidRPr="006840CD">
        <w:t xml:space="preserve"> les mauvais traitements commis par des agents de l’État ont eu un effet positif, et </w:t>
      </w:r>
      <w:r w:rsidR="008A2A13" w:rsidRPr="006840CD">
        <w:t xml:space="preserve">qu’elles ont </w:t>
      </w:r>
      <w:r w:rsidRPr="006840CD">
        <w:t xml:space="preserve">en particulier </w:t>
      </w:r>
      <w:r w:rsidR="008A2A13" w:rsidRPr="006840CD">
        <w:t>contribué à</w:t>
      </w:r>
      <w:r w:rsidRPr="006840CD">
        <w:t xml:space="preserve"> réduire le nombre de cas de torture</w:t>
      </w:r>
      <w:r w:rsidR="008A2A13" w:rsidRPr="006840CD">
        <w:t>,</w:t>
      </w:r>
      <w:r w:rsidR="00EF519B" w:rsidRPr="006840CD">
        <w:t xml:space="preserve"> </w:t>
      </w:r>
      <w:r w:rsidRPr="006840CD">
        <w:t xml:space="preserve">qui représente </w:t>
      </w:r>
      <w:r w:rsidR="0093406B" w:rsidRPr="006840CD">
        <w:t>la forme la plus grave</w:t>
      </w:r>
      <w:r w:rsidRPr="006840CD">
        <w:t xml:space="preserve"> de </w:t>
      </w:r>
      <w:r w:rsidR="0093406B" w:rsidRPr="006840CD">
        <w:t>ce type</w:t>
      </w:r>
      <w:r w:rsidRPr="006840CD">
        <w:t xml:space="preserve"> d’</w:t>
      </w:r>
      <w:r w:rsidR="005506DF" w:rsidRPr="006840CD">
        <w:t>atteintes</w:t>
      </w:r>
      <w:r w:rsidRPr="006840CD">
        <w:t xml:space="preserve">. </w:t>
      </w:r>
    </w:p>
    <w:p w:rsidR="006D453F" w:rsidRPr="006840CD" w:rsidRDefault="006D453F" w:rsidP="00ED5A42">
      <w:pPr>
        <w:pStyle w:val="SingleTxtG"/>
        <w:keepNext/>
      </w:pPr>
      <w:r w:rsidRPr="006840CD">
        <w:t>67.</w:t>
      </w:r>
      <w:r w:rsidRPr="006840CD">
        <w:tab/>
      </w:r>
      <w:r w:rsidR="00A42EB2" w:rsidRPr="006840CD">
        <w:t>L’infrastructure sociale de services d’aide physique, psychologique et sociale fournis aux victimes de violence familiale da</w:t>
      </w:r>
      <w:r w:rsidR="00ED32A0" w:rsidRPr="006840CD">
        <w:t>ns un ensemble de centres de ré</w:t>
      </w:r>
      <w:r w:rsidR="00A42EB2" w:rsidRPr="006840CD">
        <w:t>a</w:t>
      </w:r>
      <w:r w:rsidR="00ED32A0" w:rsidRPr="006840CD">
        <w:t>daptation</w:t>
      </w:r>
      <w:r w:rsidR="00A42EB2" w:rsidRPr="006840CD">
        <w:t xml:space="preserve">, avec le soutien des ressources financières du Gouvernement et de celles provenant d’organisations non gouvernementales, rend les recours plus accessibles </w:t>
      </w:r>
      <w:r w:rsidR="00710852" w:rsidRPr="006840CD">
        <w:t>aux</w:t>
      </w:r>
      <w:r w:rsidR="00A42EB2" w:rsidRPr="006840CD">
        <w:t xml:space="preserve"> victime</w:t>
      </w:r>
      <w:r w:rsidR="00710852" w:rsidRPr="006840CD">
        <w:t>s</w:t>
      </w:r>
      <w:r w:rsidRPr="006840CD">
        <w:t xml:space="preserve">. </w:t>
      </w:r>
      <w:r w:rsidR="00A42EB2" w:rsidRPr="006840CD">
        <w:t xml:space="preserve">Ce réseau fonctionne selon le règlement-cadre relatif à l’organisation et </w:t>
      </w:r>
      <w:r w:rsidR="00ED32A0" w:rsidRPr="006840CD">
        <w:t>au fonctionnement</w:t>
      </w:r>
      <w:r w:rsidR="00A42EB2" w:rsidRPr="006840CD">
        <w:t xml:space="preserve"> des centres de réa</w:t>
      </w:r>
      <w:r w:rsidR="00ED32A0" w:rsidRPr="006840CD">
        <w:t>dap</w:t>
      </w:r>
      <w:r w:rsidR="00A42EB2" w:rsidRPr="006840CD">
        <w:t>tation pour les victimes de violence familiale, approuvé par la décision gouvernementale n</w:t>
      </w:r>
      <w:r w:rsidR="00A42EB2" w:rsidRPr="006840CD">
        <w:rPr>
          <w:vertAlign w:val="superscript"/>
        </w:rPr>
        <w:t>o</w:t>
      </w:r>
      <w:r w:rsidR="00A42EB2" w:rsidRPr="006840CD">
        <w:t> 129 du 22 février 2010</w:t>
      </w:r>
      <w:r w:rsidR="00710852" w:rsidRPr="006840CD">
        <w:t>,</w:t>
      </w:r>
      <w:r w:rsidR="00A42EB2" w:rsidRPr="006840CD">
        <w:t xml:space="preserve"> et les normes minimales </w:t>
      </w:r>
      <w:r w:rsidR="00C10AA1" w:rsidRPr="006840CD">
        <w:t xml:space="preserve">de qualité </w:t>
      </w:r>
      <w:r w:rsidR="00A42EB2" w:rsidRPr="006840CD">
        <w:t>applicables aux services fournis aux victimes de violence familiale approuvées par la décision gouvernementale n</w:t>
      </w:r>
      <w:r w:rsidR="00A42EB2" w:rsidRPr="006840CD">
        <w:rPr>
          <w:vertAlign w:val="superscript"/>
        </w:rPr>
        <w:t>o</w:t>
      </w:r>
      <w:r w:rsidR="00A42EB2" w:rsidRPr="006840CD">
        <w:t> 1200 du 23 décembre 2010.</w:t>
      </w:r>
      <w:r w:rsidR="00727BD4" w:rsidRPr="006840CD">
        <w:t xml:space="preserve"> </w:t>
      </w:r>
      <w:r w:rsidR="000E7FD4" w:rsidRPr="006840CD">
        <w:t>Les</w:t>
      </w:r>
      <w:r w:rsidRPr="006840CD">
        <w:t xml:space="preserve"> victimes de violence familiale</w:t>
      </w:r>
      <w:r w:rsidR="000E7FD4" w:rsidRPr="006840CD">
        <w:t xml:space="preserve"> ont accès aux centres suivants de services sociaux</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Centre d’a</w:t>
      </w:r>
      <w:r w:rsidR="00683C70" w:rsidRPr="006840CD">
        <w:t>ide</w:t>
      </w:r>
      <w:r w:rsidRPr="006840CD">
        <w:t xml:space="preserve"> et de protection (Chisinau)</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Centre d’information et de conseil </w:t>
      </w:r>
      <w:r w:rsidR="00DC1450" w:rsidRPr="006840CD">
        <w:t>pour les</w:t>
      </w:r>
      <w:r w:rsidRPr="006840CD">
        <w:t xml:space="preserve"> victimes de violence familiale (Cahul)</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t>Centre maternel Ariadna (Drochia)</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t>Centre maternel Încredere (Cahul)</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t>Centre maternel Pro Familia (Căuşeni)</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t>Centre maternel Pro Femina (Hânceşti)</w:t>
      </w:r>
      <w:r w:rsidR="00ED5A42">
        <w:t>;</w:t>
      </w:r>
    </w:p>
    <w:p w:rsidR="006D453F" w:rsidRPr="006840CD" w:rsidRDefault="006D453F" w:rsidP="001D6083">
      <w:pPr>
        <w:pStyle w:val="Bullet1G"/>
        <w:numPr>
          <w:ilvl w:val="0"/>
          <w:numId w:val="0"/>
        </w:numPr>
        <w:tabs>
          <w:tab w:val="left" w:pos="1701"/>
        </w:tabs>
        <w:ind w:left="1701" w:hanging="170"/>
      </w:pPr>
      <w:r w:rsidRPr="006840CD">
        <w:lastRenderedPageBreak/>
        <w:t>•</w:t>
      </w:r>
      <w:r w:rsidRPr="006840CD">
        <w:tab/>
        <w:t xml:space="preserve">Centre </w:t>
      </w:r>
      <w:r w:rsidR="00DC1450" w:rsidRPr="006840CD">
        <w:t xml:space="preserve">d’assistance pour les crises familiales </w:t>
      </w:r>
      <w:r w:rsidRPr="006840CD">
        <w:t>SOTIS</w:t>
      </w:r>
      <w:r w:rsidR="00683C70" w:rsidRPr="006840CD">
        <w:t xml:space="preserve"> </w:t>
      </w:r>
      <w:r w:rsidRPr="006840CD">
        <w:t>(Bălţi)</w:t>
      </w:r>
      <w:r w:rsidR="00ED5A42">
        <w:t>;</w:t>
      </w:r>
    </w:p>
    <w:p w:rsidR="006D453F" w:rsidRPr="006840CD" w:rsidRDefault="006D453F" w:rsidP="001D6083">
      <w:pPr>
        <w:pStyle w:val="Bullet1G"/>
        <w:numPr>
          <w:ilvl w:val="0"/>
          <w:numId w:val="0"/>
        </w:numPr>
        <w:tabs>
          <w:tab w:val="left" w:pos="1701"/>
        </w:tabs>
        <w:ind w:left="1701" w:hanging="170"/>
      </w:pPr>
      <w:r w:rsidRPr="006840CD">
        <w:t>•</w:t>
      </w:r>
      <w:r w:rsidRPr="006840CD">
        <w:tab/>
        <w:t>Refuge Casa Mărioarei (Chisinau).</w:t>
      </w:r>
    </w:p>
    <w:p w:rsidR="006D453F" w:rsidRPr="006840CD" w:rsidRDefault="006D453F" w:rsidP="001D6083">
      <w:pPr>
        <w:pStyle w:val="SingleTxtG"/>
      </w:pPr>
      <w:r w:rsidRPr="006840CD">
        <w:t>68.</w:t>
      </w:r>
      <w:r w:rsidRPr="006840CD">
        <w:tab/>
        <w:t xml:space="preserve">Les centres qui offrent des services sociaux aux victimes de violence familiale soumettent des rapports annuels au </w:t>
      </w:r>
      <w:r w:rsidR="003D706B" w:rsidRPr="006840CD">
        <w:t>Ministère du travail, de la protection sociale et de la famille</w:t>
      </w:r>
      <w:r w:rsidRPr="006840CD">
        <w:t xml:space="preserve"> sur le nombre de bénéficiaires et le type de services de soutien dispensés, etc. </w:t>
      </w:r>
    </w:p>
    <w:p w:rsidR="006D453F" w:rsidRPr="006840CD" w:rsidRDefault="006D453F" w:rsidP="001D6083">
      <w:pPr>
        <w:pStyle w:val="SingleTxtG"/>
      </w:pPr>
      <w:r w:rsidRPr="006840CD">
        <w:t>69.</w:t>
      </w:r>
      <w:r w:rsidRPr="006840CD">
        <w:tab/>
      </w:r>
      <w:r w:rsidR="007909B3" w:rsidRPr="006840CD">
        <w:t>Les directives conjointes concernant l’intervention des organismes responsables de l’aide sociale, de l’application de</w:t>
      </w:r>
      <w:r w:rsidR="008B2A19" w:rsidRPr="006840CD">
        <w:t xml:space="preserve"> la loi</w:t>
      </w:r>
      <w:r w:rsidR="007909B3" w:rsidRPr="006840CD">
        <w:t xml:space="preserve"> et des soins médicaux dans les cas de violence familiale ont été approuvées par le biais de décrets </w:t>
      </w:r>
      <w:r w:rsidRPr="006840CD">
        <w:t xml:space="preserve">du </w:t>
      </w:r>
      <w:r w:rsidR="003D706B" w:rsidRPr="006840CD">
        <w:t>Ministère du travail, de la protection sociale et de la famille</w:t>
      </w:r>
      <w:r w:rsidRPr="006840CD">
        <w:t xml:space="preserve">, du Ministère de l’intérieur et du Ministère de la santé en 2012. Ces </w:t>
      </w:r>
      <w:r w:rsidR="007909B3" w:rsidRPr="006840CD">
        <w:t>directive</w:t>
      </w:r>
      <w:r w:rsidRPr="006840CD">
        <w:t xml:space="preserve">s </w:t>
      </w:r>
      <w:r w:rsidR="007909B3" w:rsidRPr="006840CD">
        <w:t>représentent l’outil de mise en œuvre de la loi, intégrant une réaction et une intervention communes, mais clairement définies dans les cas de violence familiale</w:t>
      </w:r>
      <w:r w:rsidRPr="006840CD">
        <w:t xml:space="preserve">. </w:t>
      </w:r>
    </w:p>
    <w:p w:rsidR="006D453F" w:rsidRPr="006840CD" w:rsidRDefault="006D453F" w:rsidP="001D6083">
      <w:pPr>
        <w:pStyle w:val="SingleTxtG"/>
      </w:pPr>
      <w:r w:rsidRPr="006840CD">
        <w:t>70.</w:t>
      </w:r>
      <w:r w:rsidRPr="006840CD">
        <w:tab/>
        <w:t xml:space="preserve">Au cours de la période considérée, des </w:t>
      </w:r>
      <w:r w:rsidR="00710852" w:rsidRPr="006840CD">
        <w:t>directives</w:t>
      </w:r>
      <w:r w:rsidRPr="006840CD">
        <w:t xml:space="preserve"> méthodologiques et des modèles de document</w:t>
      </w:r>
      <w:r w:rsidR="00816A95" w:rsidRPr="006840CD">
        <w:t>s</w:t>
      </w:r>
      <w:r w:rsidRPr="006840CD">
        <w:t xml:space="preserve"> </w:t>
      </w:r>
      <w:r w:rsidR="00816A95" w:rsidRPr="006840CD">
        <w:t>pour l</w:t>
      </w:r>
      <w:r w:rsidR="0014469D" w:rsidRPr="006840CD">
        <w:t>’enregistrement d</w:t>
      </w:r>
      <w:r w:rsidR="00816A95" w:rsidRPr="006840CD">
        <w:t>es plaintes de violence familiale</w:t>
      </w:r>
      <w:r w:rsidRPr="006840CD">
        <w:t xml:space="preserve">, </w:t>
      </w:r>
      <w:r w:rsidR="0014469D" w:rsidRPr="006840CD">
        <w:t>les demandes</w:t>
      </w:r>
      <w:r w:rsidRPr="006840CD">
        <w:t xml:space="preserve"> d’ordonnances de protection et l’application de</w:t>
      </w:r>
      <w:r w:rsidR="008074C9" w:rsidRPr="006840CD">
        <w:t>s</w:t>
      </w:r>
      <w:r w:rsidRPr="006840CD">
        <w:t xml:space="preserve"> mesures de protection pour les victimes ont été élaborés pour les</w:t>
      </w:r>
      <w:r w:rsidR="00ED5A42">
        <w:t xml:space="preserve"> </w:t>
      </w:r>
      <w:r w:rsidR="00E57D19">
        <w:t>policiers</w:t>
      </w:r>
      <w:r w:rsidRPr="006840CD">
        <w:t xml:space="preserve">. </w:t>
      </w:r>
    </w:p>
    <w:p w:rsidR="006D453F" w:rsidRPr="006840CD" w:rsidRDefault="006D453F" w:rsidP="001D6083">
      <w:pPr>
        <w:pStyle w:val="SingleTxtG"/>
      </w:pPr>
      <w:r w:rsidRPr="006840CD">
        <w:t>71.</w:t>
      </w:r>
      <w:r w:rsidRPr="006840CD">
        <w:tab/>
        <w:t>La loi n</w:t>
      </w:r>
      <w:r w:rsidRPr="006840CD">
        <w:rPr>
          <w:vertAlign w:val="superscript"/>
        </w:rPr>
        <w:t>o</w:t>
      </w:r>
      <w:r w:rsidRPr="006840CD">
        <w:t> 129 du 8 juin 2012 a porté création du Conseil national d’accréditation des fournisseurs de services sociaux</w:t>
      </w:r>
      <w:r w:rsidR="00710852" w:rsidRPr="006840CD">
        <w:t>. Ce conseil est</w:t>
      </w:r>
      <w:r w:rsidRPr="006840CD">
        <w:t xml:space="preserve"> chargé de l’accréditation obligatoire des fournisseurs de services sociaux tous les cinq ans. </w:t>
      </w:r>
      <w:r w:rsidR="009F46C0" w:rsidRPr="006840CD">
        <w:t>La loi</w:t>
      </w:r>
      <w:r w:rsidRPr="006840CD">
        <w:t xml:space="preserve"> vise à </w:t>
      </w:r>
      <w:r w:rsidR="00F65CE5" w:rsidRPr="006840CD">
        <w:t>définir, sur la base des</w:t>
      </w:r>
      <w:r w:rsidRPr="006840CD">
        <w:t xml:space="preserve"> normes de qualité </w:t>
      </w:r>
      <w:r w:rsidR="0040642A" w:rsidRPr="006840CD">
        <w:t>applicables à</w:t>
      </w:r>
      <w:r w:rsidRPr="006840CD">
        <w:t xml:space="preserve"> ces services, les c</w:t>
      </w:r>
      <w:r w:rsidR="00F65CE5" w:rsidRPr="006840CD">
        <w:t>ompétences</w:t>
      </w:r>
      <w:r w:rsidRPr="006840CD">
        <w:t xml:space="preserve"> des </w:t>
      </w:r>
      <w:r w:rsidR="009F46C0" w:rsidRPr="006840CD">
        <w:t>fournisseur</w:t>
      </w:r>
      <w:r w:rsidRPr="006840CD">
        <w:t xml:space="preserve">s de services sociaux, qu’ils soient publics ou privés, </w:t>
      </w:r>
      <w:r w:rsidR="006B3D15" w:rsidRPr="006840CD">
        <w:t xml:space="preserve">de même que </w:t>
      </w:r>
      <w:r w:rsidRPr="006840CD">
        <w:t>les formes juridiques d</w:t>
      </w:r>
      <w:r w:rsidR="00BC7E57" w:rsidRPr="006840CD">
        <w:t xml:space="preserve">e leur </w:t>
      </w:r>
      <w:r w:rsidRPr="006840CD">
        <w:t xml:space="preserve">organisation et </w:t>
      </w:r>
      <w:r w:rsidR="001C73E2" w:rsidRPr="006840CD">
        <w:t>d</w:t>
      </w:r>
      <w:r w:rsidR="00BC7E57" w:rsidRPr="006840CD">
        <w:t>e leur administration</w:t>
      </w:r>
      <w:r w:rsidR="001C73E2" w:rsidRPr="006840CD">
        <w:t>,</w:t>
      </w:r>
      <w:r w:rsidR="009F46C0" w:rsidRPr="006840CD">
        <w:t xml:space="preserve"> afin de</w:t>
      </w:r>
      <w:r w:rsidR="00EF519B" w:rsidRPr="006840CD">
        <w:t xml:space="preserve"> </w:t>
      </w:r>
      <w:r w:rsidR="009F46C0" w:rsidRPr="006840CD">
        <w:t xml:space="preserve">fournir </w:t>
      </w:r>
      <w:r w:rsidRPr="006840CD">
        <w:t xml:space="preserve">des services sociaux de haute qualité à la population et </w:t>
      </w:r>
      <w:r w:rsidR="009F46C0" w:rsidRPr="006840CD">
        <w:t>de</w:t>
      </w:r>
      <w:r w:rsidRPr="006840CD">
        <w:t xml:space="preserve"> renforcer le respect des normes de qualité. </w:t>
      </w:r>
    </w:p>
    <w:p w:rsidR="006D453F" w:rsidRPr="006840CD" w:rsidRDefault="006D453F" w:rsidP="001D6083">
      <w:pPr>
        <w:pStyle w:val="SingleTxtG"/>
      </w:pPr>
      <w:r w:rsidRPr="006840CD">
        <w:t>72.</w:t>
      </w:r>
      <w:r w:rsidRPr="006840CD">
        <w:tab/>
      </w:r>
      <w:r w:rsidR="006B3D15" w:rsidRPr="006840CD">
        <w:t>E</w:t>
      </w:r>
      <w:r w:rsidR="00741124" w:rsidRPr="006840CD">
        <w:t>n collaboration avec</w:t>
      </w:r>
      <w:r w:rsidRPr="006840CD">
        <w:t xml:space="preserve"> l’Agence chargée des marchés publics, </w:t>
      </w:r>
      <w:r w:rsidR="006B3D15" w:rsidRPr="006840CD">
        <w:t xml:space="preserve">le </w:t>
      </w:r>
      <w:r w:rsidR="003D706B" w:rsidRPr="006840CD">
        <w:t>Ministère du travail, de la protection sociale et de la famille</w:t>
      </w:r>
      <w:r w:rsidR="006B3D15" w:rsidRPr="006840CD">
        <w:t xml:space="preserve"> a coordonné l’élaboration de</w:t>
      </w:r>
      <w:r w:rsidRPr="006840CD">
        <w:t xml:space="preserve"> documents standards pour les ach</w:t>
      </w:r>
      <w:r w:rsidR="001C73E2" w:rsidRPr="006840CD">
        <w:t>a</w:t>
      </w:r>
      <w:r w:rsidRPr="006840CD">
        <w:t xml:space="preserve">ts de services sociaux. Ce </w:t>
      </w:r>
      <w:r w:rsidR="007F6F8E" w:rsidRPr="006840CD">
        <w:t xml:space="preserve">dispositif </w:t>
      </w:r>
      <w:r w:rsidRPr="006840CD">
        <w:t xml:space="preserve">permet de passer des contrats avec des prestataires de services sociaux, qu’ils soient publics ou privés. </w:t>
      </w:r>
      <w:r w:rsidR="0011221C" w:rsidRPr="006840CD">
        <w:t>L</w:t>
      </w:r>
      <w:r w:rsidRPr="006840CD">
        <w:t xml:space="preserve">es contrats ne peuvent être conclus qu’après la mise en œuvre d’une procédure d’accréditation, la définition des catégories d’employés </w:t>
      </w:r>
      <w:r w:rsidR="007F6F8E" w:rsidRPr="006840CD">
        <w:t>chargés de dispenser</w:t>
      </w:r>
      <w:r w:rsidRPr="006840CD">
        <w:t xml:space="preserve"> les différents services sociaux, l’établissement du coût de ces services et la planification des fonds </w:t>
      </w:r>
      <w:r w:rsidR="006B3D15" w:rsidRPr="006840CD">
        <w:t>du budget de l’État destinés aux</w:t>
      </w:r>
      <w:r w:rsidRPr="006840CD">
        <w:t xml:space="preserve"> programmes spéciaux </w:t>
      </w:r>
      <w:r w:rsidR="001C73E2" w:rsidRPr="006840CD">
        <w:t>de développement</w:t>
      </w:r>
      <w:r w:rsidRPr="006840CD">
        <w:t xml:space="preserve"> et de renforcement des services sociaux (dans le cadre de la décentralisation des fonds publics). </w:t>
      </w:r>
    </w:p>
    <w:p w:rsidR="006D453F" w:rsidRPr="006840CD" w:rsidRDefault="006D453F" w:rsidP="001D6083">
      <w:pPr>
        <w:pStyle w:val="SingleTxtG"/>
      </w:pPr>
      <w:r w:rsidRPr="006840CD">
        <w:t>73.</w:t>
      </w:r>
      <w:r w:rsidRPr="006840CD">
        <w:tab/>
      </w:r>
      <w:r w:rsidR="00300C7F" w:rsidRPr="006840CD">
        <w:t xml:space="preserve">Le pilotage </w:t>
      </w:r>
      <w:r w:rsidRPr="006840CD">
        <w:t>du Mécanisme national d’orientation pour l’assistance aux victimes avérées ou potentielles de la traite des êtres humains et leur protection</w:t>
      </w:r>
      <w:r w:rsidR="0088298E" w:rsidRPr="006840CD">
        <w:t>,</w:t>
      </w:r>
      <w:r w:rsidR="0044691D" w:rsidRPr="006840CD">
        <w:t xml:space="preserve"> à la fin de 2009 et au début de 2010</w:t>
      </w:r>
      <w:r w:rsidR="0088298E" w:rsidRPr="006840CD">
        <w:t>,</w:t>
      </w:r>
      <w:r w:rsidRPr="006840CD">
        <w:t xml:space="preserve"> a été </w:t>
      </w:r>
      <w:r w:rsidR="00300C7F" w:rsidRPr="006840CD">
        <w:t xml:space="preserve">une étape </w:t>
      </w:r>
      <w:r w:rsidR="0088298E" w:rsidRPr="006840CD">
        <w:t xml:space="preserve">importante </w:t>
      </w:r>
      <w:r w:rsidR="00300C7F" w:rsidRPr="006840CD">
        <w:t>de la mise en place</w:t>
      </w:r>
      <w:r w:rsidR="0044691D" w:rsidRPr="006840CD">
        <w:t xml:space="preserve">, du suivi et de l’évaluation </w:t>
      </w:r>
      <w:r w:rsidRPr="006840CD">
        <w:t>de ce mécanisme</w:t>
      </w:r>
      <w:r w:rsidR="0044691D" w:rsidRPr="006840CD">
        <w:t xml:space="preserve"> et</w:t>
      </w:r>
      <w:r w:rsidRPr="006840CD">
        <w:t xml:space="preserve"> a permis </w:t>
      </w:r>
      <w:r w:rsidR="00602A6D" w:rsidRPr="006840CD">
        <w:t xml:space="preserve">d’évaluer les progrès réalisés dans </w:t>
      </w:r>
      <w:r w:rsidR="0044691D" w:rsidRPr="006840CD">
        <w:t>s</w:t>
      </w:r>
      <w:r w:rsidRPr="006840CD">
        <w:t>a mise en œuvre</w:t>
      </w:r>
      <w:r w:rsidR="00602A6D" w:rsidRPr="006840CD">
        <w:t xml:space="preserve"> et</w:t>
      </w:r>
      <w:r w:rsidRPr="006840CD">
        <w:t xml:space="preserve"> les </w:t>
      </w:r>
      <w:r w:rsidR="0044691D" w:rsidRPr="006840CD">
        <w:t>difficultés</w:t>
      </w:r>
      <w:r w:rsidRPr="006840CD">
        <w:t xml:space="preserve"> </w:t>
      </w:r>
      <w:r w:rsidR="00602A6D" w:rsidRPr="006840CD">
        <w:t>rencontrées,</w:t>
      </w:r>
      <w:r w:rsidRPr="006840CD">
        <w:t xml:space="preserve"> et d’élaborer de solides recommandations pour </w:t>
      </w:r>
      <w:r w:rsidR="0044691D" w:rsidRPr="006840CD">
        <w:t>y remédier</w:t>
      </w:r>
      <w:r w:rsidRPr="006840CD">
        <w:t xml:space="preserve">. </w:t>
      </w:r>
    </w:p>
    <w:p w:rsidR="006D453F" w:rsidRPr="006840CD" w:rsidRDefault="006D453F" w:rsidP="001D6083">
      <w:pPr>
        <w:pStyle w:val="SingleTxtG"/>
      </w:pPr>
      <w:r w:rsidRPr="006840CD">
        <w:t>74.</w:t>
      </w:r>
      <w:r w:rsidRPr="006840CD">
        <w:tab/>
      </w:r>
      <w:r w:rsidR="0088298E" w:rsidRPr="006840CD">
        <w:t>L</w:t>
      </w:r>
      <w:r w:rsidRPr="006840CD">
        <w:t xml:space="preserve">a mise en œuvre de la </w:t>
      </w:r>
      <w:r w:rsidR="00720761" w:rsidRPr="006840CD">
        <w:t xml:space="preserve">Stratégie du Mécanisme national d’orientation pour l’assistance aux victimes avérées ou potentielles de la traite des êtres humains et leur protection </w:t>
      </w:r>
      <w:r w:rsidRPr="006840CD">
        <w:t>(décision du Parlement n</w:t>
      </w:r>
      <w:r w:rsidRPr="006840CD">
        <w:rPr>
          <w:vertAlign w:val="superscript"/>
        </w:rPr>
        <w:t>o</w:t>
      </w:r>
      <w:r w:rsidRPr="006840CD">
        <w:t xml:space="preserve"> 257 du 5 décembre 2008) </w:t>
      </w:r>
      <w:r w:rsidR="0088298E" w:rsidRPr="006840CD">
        <w:t>fait l’objet d’un suivi annuel</w:t>
      </w:r>
      <w:r w:rsidRPr="006840CD">
        <w:t xml:space="preserve"> et les rapports </w:t>
      </w:r>
      <w:r w:rsidR="0088298E" w:rsidRPr="006840CD">
        <w:t>correspondants</w:t>
      </w:r>
      <w:r w:rsidRPr="006840CD">
        <w:t xml:space="preserve"> </w:t>
      </w:r>
      <w:r w:rsidR="00720761" w:rsidRPr="006840CD">
        <w:t>peuvent être consultés</w:t>
      </w:r>
      <w:r w:rsidRPr="006840CD">
        <w:t xml:space="preserve"> sur le site Internet du </w:t>
      </w:r>
      <w:r w:rsidR="003D706B" w:rsidRPr="006840CD">
        <w:t>Ministère du travail, de la protection sociale et de la famille</w:t>
      </w:r>
      <w:r w:rsidRPr="006840CD">
        <w:t xml:space="preserve"> dans le menu «Rapports d’activité». </w:t>
      </w:r>
    </w:p>
    <w:p w:rsidR="006D453F" w:rsidRPr="006840CD" w:rsidRDefault="006D453F" w:rsidP="00D20C9C">
      <w:pPr>
        <w:pStyle w:val="SingleTxtG"/>
        <w:keepNext/>
      </w:pPr>
      <w:r w:rsidRPr="006840CD">
        <w:lastRenderedPageBreak/>
        <w:t>75.</w:t>
      </w:r>
      <w:r w:rsidRPr="006840CD">
        <w:tab/>
        <w:t xml:space="preserve">Au début de 2012, ce mécanisme était </w:t>
      </w:r>
      <w:r w:rsidR="00720761" w:rsidRPr="006840CD">
        <w:t>déployé</w:t>
      </w:r>
      <w:r w:rsidRPr="006840CD">
        <w:t xml:space="preserve"> à l’échelle du territoire de la République de Moldova</w:t>
      </w:r>
      <w:r w:rsidR="00720761" w:rsidRPr="006840CD">
        <w:t xml:space="preserve"> et couvrait</w:t>
      </w:r>
      <w:r w:rsidRPr="006840CD">
        <w:t xml:space="preserve"> 35 districts, </w:t>
      </w:r>
      <w:r w:rsidR="00720761" w:rsidRPr="006840CD">
        <w:t xml:space="preserve">la </w:t>
      </w:r>
      <w:r w:rsidRPr="006840CD">
        <w:t xml:space="preserve">municipalité de Balti et 5 districts de la municipalité de Chisinau. </w:t>
      </w:r>
      <w:r w:rsidR="0011221C" w:rsidRPr="006840CD">
        <w:t>L</w:t>
      </w:r>
      <w:r w:rsidRPr="006840CD">
        <w:t>es commissions territoriales chargées de lutter contre la traite des êtres humains</w:t>
      </w:r>
      <w:r w:rsidR="0011221C" w:rsidRPr="006840CD">
        <w:t xml:space="preserve"> ont décidé de la mise en place d’équipes pluridisciplinaires</w:t>
      </w:r>
      <w:r w:rsidR="00813729" w:rsidRPr="006840CD">
        <w:t xml:space="preserve"> dont les effectifs sont indiqués dans </w:t>
      </w:r>
      <w:r w:rsidRPr="006840CD">
        <w:t>le tableau ci-dessous:</w:t>
      </w:r>
    </w:p>
    <w:p w:rsidR="006D453F" w:rsidRPr="006840CD" w:rsidRDefault="006D453F" w:rsidP="001D6083">
      <w:pPr>
        <w:pStyle w:val="H23G"/>
      </w:pPr>
      <w:r w:rsidRPr="006840CD">
        <w:tab/>
      </w:r>
      <w:r w:rsidRPr="006840CD">
        <w:tab/>
      </w:r>
      <w:r w:rsidRPr="00D20C9C">
        <w:rPr>
          <w:b w:val="0"/>
        </w:rPr>
        <w:t>Tableau</w:t>
      </w:r>
      <w:r w:rsidRPr="006840CD">
        <w:br/>
        <w:t xml:space="preserve">Équipes </w:t>
      </w:r>
      <w:r w:rsidR="003D706B" w:rsidRPr="006840CD">
        <w:t>pluridisciplinaires</w:t>
      </w:r>
      <w:r w:rsidRPr="006840CD">
        <w:t xml:space="preserve"> de district rattachées au Mécanisme national d’orientation et </w:t>
      </w:r>
      <w:r w:rsidR="00602A6D" w:rsidRPr="006840CD">
        <w:t>effectifs</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26"/>
        <w:gridCol w:w="2732"/>
        <w:gridCol w:w="1317"/>
        <w:gridCol w:w="1317"/>
        <w:gridCol w:w="1579"/>
      </w:tblGrid>
      <w:tr w:rsidR="00154897" w:rsidRPr="006840CD" w:rsidTr="00AC4404">
        <w:trPr>
          <w:cantSplit/>
          <w:tblHeader/>
        </w:trPr>
        <w:tc>
          <w:tcPr>
            <w:tcW w:w="426" w:type="dxa"/>
            <w:tcBorders>
              <w:top w:val="single" w:sz="4" w:space="0" w:color="auto"/>
              <w:bottom w:val="single" w:sz="12" w:space="0" w:color="auto"/>
            </w:tcBorders>
            <w:vAlign w:val="bottom"/>
          </w:tcPr>
          <w:p w:rsidR="00154897" w:rsidRPr="006840CD" w:rsidRDefault="00154897" w:rsidP="00AC4404">
            <w:pPr>
              <w:suppressAutoHyphens w:val="0"/>
              <w:spacing w:before="80" w:after="80" w:line="200" w:lineRule="exact"/>
              <w:rPr>
                <w:i/>
                <w:sz w:val="16"/>
                <w:szCs w:val="24"/>
                <w:lang w:eastAsia="ro-RO"/>
              </w:rPr>
            </w:pPr>
          </w:p>
        </w:tc>
        <w:tc>
          <w:tcPr>
            <w:tcW w:w="2732" w:type="dxa"/>
            <w:tcBorders>
              <w:top w:val="single" w:sz="4" w:space="0" w:color="auto"/>
              <w:bottom w:val="single" w:sz="12" w:space="0" w:color="auto"/>
            </w:tcBorders>
            <w:vAlign w:val="bottom"/>
          </w:tcPr>
          <w:p w:rsidR="00154897" w:rsidRPr="006840CD" w:rsidRDefault="00154897" w:rsidP="00AC4404">
            <w:pPr>
              <w:suppressAutoHyphens w:val="0"/>
              <w:spacing w:before="80" w:after="80" w:line="200" w:lineRule="exact"/>
              <w:ind w:firstLine="69"/>
              <w:rPr>
                <w:i/>
                <w:sz w:val="16"/>
                <w:szCs w:val="24"/>
                <w:lang w:eastAsia="ro-RO"/>
              </w:rPr>
            </w:pPr>
            <w:r w:rsidRPr="006840CD">
              <w:rPr>
                <w:i/>
                <w:sz w:val="16"/>
                <w:szCs w:val="24"/>
              </w:rPr>
              <w:t>Équipe pluridisciplinaire</w:t>
            </w:r>
          </w:p>
        </w:tc>
        <w:tc>
          <w:tcPr>
            <w:tcW w:w="1317" w:type="dxa"/>
            <w:tcBorders>
              <w:top w:val="single" w:sz="4" w:space="0" w:color="auto"/>
              <w:bottom w:val="single" w:sz="12" w:space="0" w:color="auto"/>
            </w:tcBorders>
            <w:vAlign w:val="bottom"/>
          </w:tcPr>
          <w:p w:rsidR="00154897" w:rsidRPr="006840CD" w:rsidRDefault="00154897" w:rsidP="00AC4404">
            <w:pPr>
              <w:suppressAutoHyphens w:val="0"/>
              <w:spacing w:before="80" w:after="80" w:line="200" w:lineRule="exact"/>
              <w:jc w:val="right"/>
              <w:rPr>
                <w:i/>
                <w:sz w:val="16"/>
                <w:szCs w:val="24"/>
                <w:lang w:eastAsia="ro-RO"/>
              </w:rPr>
            </w:pPr>
            <w:r w:rsidRPr="006840CD">
              <w:rPr>
                <w:i/>
                <w:sz w:val="16"/>
                <w:szCs w:val="24"/>
              </w:rPr>
              <w:t xml:space="preserve">2010 </w:t>
            </w:r>
          </w:p>
        </w:tc>
        <w:tc>
          <w:tcPr>
            <w:tcW w:w="1317" w:type="dxa"/>
            <w:tcBorders>
              <w:top w:val="single" w:sz="4" w:space="0" w:color="auto"/>
              <w:bottom w:val="single" w:sz="12" w:space="0" w:color="auto"/>
            </w:tcBorders>
            <w:vAlign w:val="bottom"/>
          </w:tcPr>
          <w:p w:rsidR="00154897" w:rsidRPr="006840CD" w:rsidRDefault="00154897" w:rsidP="00AC4404">
            <w:pPr>
              <w:suppressAutoHyphens w:val="0"/>
              <w:spacing w:before="80" w:after="80" w:line="200" w:lineRule="exact"/>
              <w:jc w:val="right"/>
              <w:rPr>
                <w:i/>
                <w:sz w:val="16"/>
                <w:szCs w:val="24"/>
                <w:lang w:eastAsia="ro-RO"/>
              </w:rPr>
            </w:pPr>
            <w:r w:rsidRPr="006840CD">
              <w:rPr>
                <w:i/>
                <w:sz w:val="16"/>
                <w:szCs w:val="24"/>
              </w:rPr>
              <w:t>2011</w:t>
            </w:r>
          </w:p>
        </w:tc>
        <w:tc>
          <w:tcPr>
            <w:tcW w:w="1579" w:type="dxa"/>
            <w:tcBorders>
              <w:top w:val="single" w:sz="4" w:space="0" w:color="auto"/>
              <w:bottom w:val="single" w:sz="12" w:space="0" w:color="auto"/>
            </w:tcBorders>
            <w:vAlign w:val="bottom"/>
          </w:tcPr>
          <w:p w:rsidR="00154897" w:rsidRPr="006840CD" w:rsidRDefault="00154897" w:rsidP="00AC4404">
            <w:pPr>
              <w:suppressAutoHyphens w:val="0"/>
              <w:spacing w:before="80" w:after="80" w:line="200" w:lineRule="exact"/>
              <w:jc w:val="right"/>
              <w:rPr>
                <w:i/>
                <w:sz w:val="16"/>
                <w:szCs w:val="24"/>
                <w:lang w:eastAsia="ro-RO"/>
              </w:rPr>
            </w:pPr>
            <w:r w:rsidRPr="006840CD">
              <w:rPr>
                <w:i/>
                <w:sz w:val="16"/>
                <w:szCs w:val="24"/>
              </w:rPr>
              <w:t>2012</w:t>
            </w:r>
          </w:p>
        </w:tc>
      </w:tr>
      <w:tr w:rsidR="00154897" w:rsidRPr="006840CD" w:rsidTr="00AC4404">
        <w:trPr>
          <w:cantSplit/>
        </w:trPr>
        <w:tc>
          <w:tcPr>
            <w:tcW w:w="426" w:type="dxa"/>
            <w:tcBorders>
              <w:top w:val="single" w:sz="12" w:space="0" w:color="auto"/>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w:t>
            </w:r>
          </w:p>
        </w:tc>
        <w:tc>
          <w:tcPr>
            <w:tcW w:w="2732" w:type="dxa"/>
            <w:tcBorders>
              <w:top w:val="single" w:sz="12" w:space="0" w:color="auto"/>
            </w:tcBorders>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Anenii Noi</w:t>
            </w:r>
          </w:p>
        </w:tc>
        <w:tc>
          <w:tcPr>
            <w:tcW w:w="1317" w:type="dxa"/>
            <w:tcBorders>
              <w:top w:val="single" w:sz="12" w:space="0" w:color="auto"/>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317" w:type="dxa"/>
            <w:tcBorders>
              <w:top w:val="single" w:sz="12" w:space="0" w:color="auto"/>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c>
          <w:tcPr>
            <w:tcW w:w="1579" w:type="dxa"/>
            <w:tcBorders>
              <w:top w:val="single" w:sz="12" w:space="0" w:color="auto"/>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Basarabeasca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Bălţi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17</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17</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4</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Briceni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5</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 xml:space="preserve">Cahul </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6</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6</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6</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 xml:space="preserve">Cantemir </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7</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Călăraşi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8</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Căuşeni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9</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Chişinău</w:t>
            </w:r>
            <w:r w:rsidRPr="006840CD">
              <w:rPr>
                <w:rStyle w:val="FootnoteReference"/>
              </w:rPr>
              <w:footnoteReference w:id="3"/>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12</w:t>
            </w:r>
          </w:p>
        </w:tc>
        <w:tc>
          <w:tcPr>
            <w:tcW w:w="1317" w:type="dxa"/>
            <w:vAlign w:val="bottom"/>
          </w:tcPr>
          <w:p w:rsidR="00154897" w:rsidRPr="003D682B" w:rsidRDefault="00154897" w:rsidP="00AC4404">
            <w:pPr>
              <w:suppressAutoHyphens w:val="0"/>
              <w:spacing w:before="40" w:after="40" w:line="220" w:lineRule="exact"/>
              <w:jc w:val="right"/>
              <w:rPr>
                <w:lang w:eastAsia="ro-RO"/>
              </w:rPr>
            </w:pPr>
            <w:r w:rsidRPr="003D682B">
              <w:t>*</w:t>
            </w:r>
          </w:p>
        </w:tc>
        <w:tc>
          <w:tcPr>
            <w:tcW w:w="1579" w:type="dxa"/>
            <w:vAlign w:val="bottom"/>
          </w:tcPr>
          <w:p w:rsidR="00154897" w:rsidRPr="003D682B" w:rsidRDefault="00154897" w:rsidP="00AC4404">
            <w:pPr>
              <w:suppressAutoHyphens w:val="0"/>
              <w:spacing w:before="40" w:after="40" w:line="220" w:lineRule="exact"/>
              <w:jc w:val="right"/>
              <w:rPr>
                <w:lang w:eastAsia="ro-RO"/>
              </w:rPr>
            </w:pPr>
            <w:r w:rsidRPr="003D682B">
              <w:t>*</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10</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Ciadîr-Lunga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11</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Cimişlia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12</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Comrat</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13</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Criuleni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14</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Donduşeni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6</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6</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15</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Drochia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16</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Dubăsari</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17</w:t>
            </w:r>
          </w:p>
        </w:tc>
        <w:tc>
          <w:tcPr>
            <w:tcW w:w="2732" w:type="dxa"/>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 xml:space="preserve">Edinet </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579" w:type="dxa"/>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tcBorders>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18</w:t>
            </w:r>
          </w:p>
        </w:tc>
        <w:tc>
          <w:tcPr>
            <w:tcW w:w="2732" w:type="dxa"/>
            <w:tcBorders>
              <w:bottom w:val="nil"/>
            </w:tcBorders>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Fălești</w:t>
            </w:r>
          </w:p>
        </w:tc>
        <w:tc>
          <w:tcPr>
            <w:tcW w:w="1317" w:type="dxa"/>
            <w:tcBorders>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c>
          <w:tcPr>
            <w:tcW w:w="1317" w:type="dxa"/>
            <w:tcBorders>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c>
          <w:tcPr>
            <w:tcW w:w="1579" w:type="dxa"/>
            <w:tcBorders>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19</w:t>
            </w:r>
          </w:p>
        </w:tc>
        <w:tc>
          <w:tcPr>
            <w:tcW w:w="2732" w:type="dxa"/>
            <w:tcBorders>
              <w:top w:val="nil"/>
              <w:bottom w:val="nil"/>
            </w:tcBorders>
            <w:vAlign w:val="bottom"/>
          </w:tcPr>
          <w:p w:rsidR="00154897" w:rsidRPr="006840CD" w:rsidRDefault="00154897" w:rsidP="00AC4404">
            <w:pPr>
              <w:suppressAutoHyphens w:val="0"/>
              <w:spacing w:before="40" w:after="40" w:line="220" w:lineRule="exact"/>
              <w:ind w:firstLine="69"/>
              <w:rPr>
                <w:sz w:val="18"/>
                <w:szCs w:val="24"/>
                <w:lang w:eastAsia="ro-RO"/>
              </w:rPr>
            </w:pPr>
            <w:r w:rsidRPr="006840CD">
              <w:rPr>
                <w:sz w:val="18"/>
                <w:szCs w:val="24"/>
              </w:rPr>
              <w:t>Floreşti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17</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17</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17</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20</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Glodeni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21</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Hâncești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22</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Ialoveni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23</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Leova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24</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Nisporeni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25</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Ocniţa-Otaci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26</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 xml:space="preserve">Orhei </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27</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Rezina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28</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Râșcani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13</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29</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Sângerei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30</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Soroca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12</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15</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lastRenderedPageBreak/>
              <w:t>31</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Șoldănești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32</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 xml:space="preserve">Ştefan-Vodă </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33</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Străşeni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34</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Taraclia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n/a</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6</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35</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Teleneşti</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7</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11</w:t>
            </w:r>
          </w:p>
        </w:tc>
      </w:tr>
      <w:tr w:rsidR="00154897" w:rsidRPr="006840CD" w:rsidTr="00AC4404">
        <w:trPr>
          <w:cantSplit/>
        </w:trPr>
        <w:tc>
          <w:tcPr>
            <w:tcW w:w="426"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36</w:t>
            </w:r>
          </w:p>
        </w:tc>
        <w:tc>
          <w:tcPr>
            <w:tcW w:w="2732" w:type="dxa"/>
            <w:tcBorders>
              <w:top w:val="nil"/>
              <w:bottom w:val="nil"/>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 xml:space="preserve">Ungheni </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10</w:t>
            </w:r>
          </w:p>
        </w:tc>
        <w:tc>
          <w:tcPr>
            <w:tcW w:w="1317"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12</w:t>
            </w:r>
          </w:p>
        </w:tc>
        <w:tc>
          <w:tcPr>
            <w:tcW w:w="1579" w:type="dxa"/>
            <w:tcBorders>
              <w:top w:val="nil"/>
              <w:bottom w:val="nil"/>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r>
      <w:tr w:rsidR="00154897" w:rsidRPr="006840CD" w:rsidTr="00AC4404">
        <w:trPr>
          <w:cantSplit/>
        </w:trPr>
        <w:tc>
          <w:tcPr>
            <w:tcW w:w="426" w:type="dxa"/>
            <w:tcBorders>
              <w:top w:val="nil"/>
              <w:bottom w:val="single" w:sz="4" w:space="0" w:color="auto"/>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37</w:t>
            </w:r>
          </w:p>
        </w:tc>
        <w:tc>
          <w:tcPr>
            <w:tcW w:w="2732" w:type="dxa"/>
            <w:tcBorders>
              <w:top w:val="nil"/>
              <w:bottom w:val="single" w:sz="4" w:space="0" w:color="auto"/>
            </w:tcBorders>
            <w:vAlign w:val="bottom"/>
          </w:tcPr>
          <w:p w:rsidR="00154897" w:rsidRPr="006840CD" w:rsidRDefault="00154897" w:rsidP="00AC4404">
            <w:pPr>
              <w:suppressAutoHyphens w:val="0"/>
              <w:spacing w:before="40" w:after="40" w:line="220" w:lineRule="exact"/>
              <w:rPr>
                <w:sz w:val="18"/>
                <w:szCs w:val="24"/>
                <w:lang w:eastAsia="ro-RO"/>
              </w:rPr>
            </w:pPr>
            <w:r w:rsidRPr="006840CD">
              <w:rPr>
                <w:sz w:val="18"/>
                <w:szCs w:val="24"/>
              </w:rPr>
              <w:t xml:space="preserve">Vulcănești </w:t>
            </w:r>
          </w:p>
        </w:tc>
        <w:tc>
          <w:tcPr>
            <w:tcW w:w="1317" w:type="dxa"/>
            <w:tcBorders>
              <w:top w:val="nil"/>
              <w:bottom w:val="single" w:sz="4" w:space="0" w:color="auto"/>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317" w:type="dxa"/>
            <w:tcBorders>
              <w:top w:val="nil"/>
              <w:bottom w:val="single" w:sz="4" w:space="0" w:color="auto"/>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9</w:t>
            </w:r>
          </w:p>
        </w:tc>
        <w:tc>
          <w:tcPr>
            <w:tcW w:w="1579" w:type="dxa"/>
            <w:tcBorders>
              <w:top w:val="nil"/>
              <w:bottom w:val="single" w:sz="4" w:space="0" w:color="auto"/>
            </w:tcBorders>
            <w:vAlign w:val="bottom"/>
          </w:tcPr>
          <w:p w:rsidR="00154897" w:rsidRPr="006840CD" w:rsidRDefault="00154897" w:rsidP="00AC4404">
            <w:pPr>
              <w:suppressAutoHyphens w:val="0"/>
              <w:spacing w:before="40" w:after="40" w:line="220" w:lineRule="exact"/>
              <w:jc w:val="right"/>
              <w:rPr>
                <w:sz w:val="18"/>
                <w:szCs w:val="24"/>
                <w:lang w:eastAsia="ro-RO"/>
              </w:rPr>
            </w:pPr>
            <w:r w:rsidRPr="006840CD">
              <w:rPr>
                <w:sz w:val="18"/>
                <w:szCs w:val="24"/>
              </w:rPr>
              <w:t>8</w:t>
            </w:r>
          </w:p>
        </w:tc>
      </w:tr>
      <w:tr w:rsidR="00154897" w:rsidRPr="006840CD" w:rsidTr="00AC4404">
        <w:trPr>
          <w:cantSplit/>
        </w:trPr>
        <w:tc>
          <w:tcPr>
            <w:tcW w:w="426" w:type="dxa"/>
            <w:tcBorders>
              <w:top w:val="single" w:sz="4" w:space="0" w:color="auto"/>
              <w:bottom w:val="single" w:sz="12" w:space="0" w:color="auto"/>
            </w:tcBorders>
            <w:vAlign w:val="bottom"/>
          </w:tcPr>
          <w:p w:rsidR="00154897" w:rsidRPr="006840CD" w:rsidRDefault="00154897" w:rsidP="00AC4404">
            <w:pPr>
              <w:suppressAutoHyphens w:val="0"/>
              <w:spacing w:before="80" w:after="80" w:line="220" w:lineRule="exact"/>
              <w:rPr>
                <w:sz w:val="18"/>
                <w:szCs w:val="24"/>
                <w:lang w:eastAsia="ro-RO"/>
              </w:rPr>
            </w:pPr>
            <w:r w:rsidRPr="006840CD">
              <w:rPr>
                <w:sz w:val="18"/>
                <w:szCs w:val="24"/>
              </w:rPr>
              <w:t>38</w:t>
            </w:r>
          </w:p>
        </w:tc>
        <w:tc>
          <w:tcPr>
            <w:tcW w:w="2732" w:type="dxa"/>
            <w:tcBorders>
              <w:top w:val="single" w:sz="4" w:space="0" w:color="auto"/>
              <w:bottom w:val="single" w:sz="12" w:space="0" w:color="auto"/>
            </w:tcBorders>
            <w:vAlign w:val="bottom"/>
          </w:tcPr>
          <w:p w:rsidR="00154897" w:rsidRPr="00154897" w:rsidRDefault="00154897" w:rsidP="00FA0A4C">
            <w:pPr>
              <w:suppressAutoHyphens w:val="0"/>
              <w:spacing w:before="80" w:after="80" w:line="220" w:lineRule="exact"/>
              <w:ind w:firstLine="284"/>
              <w:rPr>
                <w:b/>
                <w:sz w:val="18"/>
                <w:szCs w:val="24"/>
                <w:lang w:eastAsia="ro-RO"/>
              </w:rPr>
            </w:pPr>
            <w:r w:rsidRPr="00154897">
              <w:rPr>
                <w:b/>
                <w:sz w:val="18"/>
                <w:szCs w:val="24"/>
              </w:rPr>
              <w:t>Total</w:t>
            </w:r>
          </w:p>
        </w:tc>
        <w:tc>
          <w:tcPr>
            <w:tcW w:w="1317" w:type="dxa"/>
            <w:tcBorders>
              <w:top w:val="single" w:sz="4" w:space="0" w:color="auto"/>
              <w:bottom w:val="single" w:sz="12" w:space="0" w:color="auto"/>
            </w:tcBorders>
            <w:vAlign w:val="bottom"/>
          </w:tcPr>
          <w:p w:rsidR="00154897" w:rsidRPr="00154897" w:rsidRDefault="00154897" w:rsidP="00AC4404">
            <w:pPr>
              <w:suppressAutoHyphens w:val="0"/>
              <w:spacing w:before="80" w:after="80" w:line="220" w:lineRule="exact"/>
              <w:jc w:val="right"/>
              <w:rPr>
                <w:b/>
                <w:sz w:val="18"/>
                <w:szCs w:val="24"/>
                <w:lang w:eastAsia="ro-RO"/>
              </w:rPr>
            </w:pPr>
            <w:r w:rsidRPr="00154897">
              <w:rPr>
                <w:b/>
                <w:sz w:val="18"/>
                <w:szCs w:val="24"/>
              </w:rPr>
              <w:t>299</w:t>
            </w:r>
          </w:p>
        </w:tc>
        <w:tc>
          <w:tcPr>
            <w:tcW w:w="1317" w:type="dxa"/>
            <w:tcBorders>
              <w:top w:val="single" w:sz="4" w:space="0" w:color="auto"/>
              <w:bottom w:val="single" w:sz="12" w:space="0" w:color="auto"/>
            </w:tcBorders>
            <w:vAlign w:val="bottom"/>
          </w:tcPr>
          <w:p w:rsidR="00154897" w:rsidRPr="00154897" w:rsidRDefault="00154897" w:rsidP="00AC4404">
            <w:pPr>
              <w:suppressAutoHyphens w:val="0"/>
              <w:spacing w:before="80" w:after="80" w:line="220" w:lineRule="exact"/>
              <w:jc w:val="right"/>
              <w:rPr>
                <w:b/>
                <w:sz w:val="18"/>
                <w:szCs w:val="24"/>
                <w:lang w:eastAsia="ro-RO"/>
              </w:rPr>
            </w:pPr>
            <w:r w:rsidRPr="00154897">
              <w:rPr>
                <w:b/>
                <w:sz w:val="18"/>
                <w:szCs w:val="24"/>
              </w:rPr>
              <w:t>350</w:t>
            </w:r>
          </w:p>
        </w:tc>
        <w:tc>
          <w:tcPr>
            <w:tcW w:w="1579" w:type="dxa"/>
            <w:tcBorders>
              <w:top w:val="single" w:sz="4" w:space="0" w:color="auto"/>
              <w:bottom w:val="single" w:sz="12" w:space="0" w:color="auto"/>
            </w:tcBorders>
            <w:vAlign w:val="bottom"/>
          </w:tcPr>
          <w:p w:rsidR="00154897" w:rsidRPr="00154897" w:rsidRDefault="00154897" w:rsidP="00AC4404">
            <w:pPr>
              <w:suppressAutoHyphens w:val="0"/>
              <w:spacing w:before="80" w:after="80" w:line="220" w:lineRule="exact"/>
              <w:jc w:val="right"/>
              <w:rPr>
                <w:b/>
                <w:sz w:val="18"/>
                <w:szCs w:val="24"/>
                <w:lang w:eastAsia="ro-RO"/>
              </w:rPr>
            </w:pPr>
            <w:r w:rsidRPr="00154897">
              <w:rPr>
                <w:b/>
                <w:sz w:val="18"/>
                <w:szCs w:val="24"/>
              </w:rPr>
              <w:t>356</w:t>
            </w:r>
          </w:p>
        </w:tc>
      </w:tr>
    </w:tbl>
    <w:p w:rsidR="006D453F" w:rsidRPr="006840CD" w:rsidRDefault="006D453F" w:rsidP="001D6083">
      <w:pPr>
        <w:pStyle w:val="SingleTxtG"/>
        <w:spacing w:before="240"/>
      </w:pPr>
      <w:r w:rsidRPr="006840CD">
        <w:t>76.</w:t>
      </w:r>
      <w:r w:rsidRPr="006840CD">
        <w:tab/>
      </w:r>
      <w:r w:rsidR="00402094" w:rsidRPr="006840CD">
        <w:t>E</w:t>
      </w:r>
      <w:r w:rsidRPr="006840CD">
        <w:t xml:space="preserve">n 2012, </w:t>
      </w:r>
      <w:r w:rsidR="00402094" w:rsidRPr="006840CD">
        <w:t xml:space="preserve">356 spécialistes étaient donc rattachés à </w:t>
      </w:r>
      <w:r w:rsidRPr="006840CD">
        <w:t xml:space="preserve">des équipes </w:t>
      </w:r>
      <w:r w:rsidR="003D706B" w:rsidRPr="006840CD">
        <w:t>pluri</w:t>
      </w:r>
      <w:r w:rsidRPr="006840CD">
        <w:t xml:space="preserve">disciplinaires, soit 6 de plus qu’au cours de la </w:t>
      </w:r>
      <w:r w:rsidR="00402094" w:rsidRPr="006840CD">
        <w:t xml:space="preserve">même </w:t>
      </w:r>
      <w:r w:rsidRPr="006840CD">
        <w:t xml:space="preserve">période de l’année </w:t>
      </w:r>
      <w:r w:rsidR="00602A6D" w:rsidRPr="006840CD">
        <w:t>précédente</w:t>
      </w:r>
      <w:r w:rsidRPr="006840CD">
        <w:t xml:space="preserve"> (350). </w:t>
      </w:r>
    </w:p>
    <w:p w:rsidR="006D453F" w:rsidRPr="006840CD" w:rsidRDefault="006D453F" w:rsidP="001D6083">
      <w:pPr>
        <w:pStyle w:val="HChG"/>
        <w:rPr>
          <w:color w:val="333333"/>
        </w:rPr>
      </w:pPr>
      <w:r w:rsidRPr="006840CD">
        <w:rPr>
          <w:color w:val="333333"/>
        </w:rPr>
        <w:tab/>
        <w:t>IV.</w:t>
      </w:r>
      <w:r w:rsidRPr="006840CD">
        <w:rPr>
          <w:color w:val="333333"/>
        </w:rPr>
        <w:tab/>
        <w:t xml:space="preserve">Renseignements concernant spécifiquement la mise en œuvre des </w:t>
      </w:r>
      <w:r w:rsidR="00373454" w:rsidRPr="006840CD">
        <w:rPr>
          <w:color w:val="333333"/>
        </w:rPr>
        <w:t>articles </w:t>
      </w:r>
      <w:r w:rsidRPr="006840CD">
        <w:rPr>
          <w:color w:val="333333"/>
        </w:rPr>
        <w:t>1</w:t>
      </w:r>
      <w:r w:rsidRPr="006840CD">
        <w:rPr>
          <w:color w:val="333333"/>
          <w:vertAlign w:val="superscript"/>
        </w:rPr>
        <w:t>er</w:t>
      </w:r>
      <w:r w:rsidRPr="006840CD">
        <w:rPr>
          <w:color w:val="333333"/>
        </w:rPr>
        <w:t xml:space="preserve"> à 27 du Pacte, y compris au regard des précédentes </w:t>
      </w:r>
      <w:bookmarkStart w:id="0" w:name="_GoBack"/>
      <w:bookmarkEnd w:id="0"/>
      <w:r w:rsidRPr="006840CD">
        <w:rPr>
          <w:color w:val="333333"/>
        </w:rPr>
        <w:t>recommandations du Comité</w:t>
      </w:r>
    </w:p>
    <w:p w:rsidR="006D453F" w:rsidRPr="006840CD" w:rsidRDefault="006D453F" w:rsidP="002129E8">
      <w:pPr>
        <w:pStyle w:val="SingleTxtG"/>
      </w:pPr>
      <w:r w:rsidRPr="006840CD">
        <w:t>77.</w:t>
      </w:r>
      <w:r w:rsidRPr="006840CD">
        <w:tab/>
        <w:t xml:space="preserve">Le respect et l’exercice des droits de l’homme </w:t>
      </w:r>
      <w:r w:rsidR="007B1160" w:rsidRPr="006840CD">
        <w:t>dans la</w:t>
      </w:r>
      <w:r w:rsidR="004D6E98" w:rsidRPr="006840CD">
        <w:t xml:space="preserve"> région</w:t>
      </w:r>
      <w:r w:rsidR="007B1160" w:rsidRPr="006840CD">
        <w:t xml:space="preserve"> transnistrienne </w:t>
      </w:r>
      <w:r w:rsidRPr="006840CD">
        <w:t xml:space="preserve">de la République de Moldova sont une priorité pour les autorités constitutionnelles qui font le suivi de l’évolution de la situation et apportent une </w:t>
      </w:r>
      <w:r w:rsidR="00BC0E14" w:rsidRPr="006840CD">
        <w:t>assistance</w:t>
      </w:r>
      <w:r w:rsidRPr="006840CD">
        <w:t xml:space="preserve"> </w:t>
      </w:r>
      <w:r w:rsidR="00410778">
        <w:t>aux personnes</w:t>
      </w:r>
      <w:r w:rsidRPr="006840CD">
        <w:t xml:space="preserve"> ayant pâti des actions commises par les </w:t>
      </w:r>
      <w:r w:rsidRPr="006840CD">
        <w:rPr>
          <w:i/>
        </w:rPr>
        <w:t>structures non reconnues</w:t>
      </w:r>
      <w:r w:rsidRPr="006840CD">
        <w:t xml:space="preserve"> de Tiraspol, </w:t>
      </w:r>
      <w:r w:rsidR="002129E8" w:rsidRPr="006840CD">
        <w:t>dans la limite de leurs compétences et de leurs possibilités</w:t>
      </w:r>
      <w:r w:rsidRPr="006840CD">
        <w:t xml:space="preserve">. </w:t>
      </w:r>
      <w:r w:rsidR="00813729" w:rsidRPr="006840CD">
        <w:t>Un certain nombre de mesures ont été prises p</w:t>
      </w:r>
      <w:r w:rsidRPr="006840CD">
        <w:t>our garantir le respect des droits de l’homme dans cette région</w:t>
      </w:r>
      <w:r w:rsidR="00813729" w:rsidRPr="006840CD">
        <w:t>.</w:t>
      </w:r>
    </w:p>
    <w:p w:rsidR="006D453F" w:rsidRPr="006840CD" w:rsidRDefault="006D453F" w:rsidP="006951A8">
      <w:pPr>
        <w:pStyle w:val="H23G"/>
      </w:pPr>
      <w:r w:rsidRPr="006840CD">
        <w:tab/>
        <w:t>a)</w:t>
      </w:r>
      <w:r w:rsidRPr="006840CD">
        <w:tab/>
        <w:t>En 2009 (octobre à décembre)</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La situation des droits de l’homme </w:t>
      </w:r>
      <w:r w:rsidR="002D3CCD" w:rsidRPr="006840CD">
        <w:t>étant</w:t>
      </w:r>
      <w:r w:rsidRPr="006840CD">
        <w:t xml:space="preserve"> une préoccupation constante des autorités constitutionnelles</w:t>
      </w:r>
      <w:r w:rsidR="002D3CCD" w:rsidRPr="006840CD">
        <w:t>, celles-ci</w:t>
      </w:r>
      <w:r w:rsidRPr="006840CD">
        <w:t xml:space="preserve"> ont immédiatement informé les organisations internationales compétentes (Nations Unies, OSCE, Conseil de l’Europe, Délégation de l’Union européenne en Moldova) et les missions diplomatiques </w:t>
      </w:r>
      <w:r w:rsidR="002D3CCD" w:rsidRPr="006840CD">
        <w:t>d</w:t>
      </w:r>
      <w:r w:rsidRPr="006840CD">
        <w:t xml:space="preserve">es violations de ces droits et </w:t>
      </w:r>
      <w:r w:rsidR="002D3CCD" w:rsidRPr="006840CD">
        <w:t xml:space="preserve">de </w:t>
      </w:r>
      <w:r w:rsidRPr="006840CD">
        <w:t>la nécessité d’améliorer la situation</w:t>
      </w:r>
      <w:r w:rsidR="00AC440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Le 29 octobre 2009, le Ministère de la réintégration a organisé une réunion de travail à laquelle a assisté le Procureur général de la République de Moldova et à l</w:t>
      </w:r>
      <w:r w:rsidR="002D3CCD" w:rsidRPr="006840CD">
        <w:t>’issue</w:t>
      </w:r>
      <w:r w:rsidRPr="006840CD">
        <w:t xml:space="preserve"> de laquelle il a été convenu d’élaborer</w:t>
      </w:r>
      <w:r w:rsidR="00644C2A" w:rsidRPr="006840CD">
        <w:t>,</w:t>
      </w:r>
      <w:r w:rsidRPr="006840CD">
        <w:t xml:space="preserve"> conjointement avec les organes du Ministère public</w:t>
      </w:r>
      <w:r w:rsidR="00DD15B3" w:rsidRPr="006840CD">
        <w:t>,</w:t>
      </w:r>
      <w:r w:rsidRPr="006840CD">
        <w:t xml:space="preserve"> un projet </w:t>
      </w:r>
      <w:r w:rsidR="00EB6FD2" w:rsidRPr="006840CD">
        <w:t>de</w:t>
      </w:r>
      <w:r w:rsidRPr="006840CD">
        <w:t xml:space="preserve"> moratoire </w:t>
      </w:r>
      <w:r w:rsidR="00EB6FD2" w:rsidRPr="006840CD">
        <w:t>sur les</w:t>
      </w:r>
      <w:r w:rsidR="00DD15B3" w:rsidRPr="006840CD">
        <w:t xml:space="preserve"> enquêtes pénales visant des</w:t>
      </w:r>
      <w:r w:rsidRPr="006840CD">
        <w:t xml:space="preserve"> particuliers dans la région </w:t>
      </w:r>
      <w:r w:rsidR="00DD15B3" w:rsidRPr="006840CD">
        <w:t>transnistrienne</w:t>
      </w:r>
      <w:r w:rsidR="00EB6FD2" w:rsidRPr="006840CD">
        <w:t>,</w:t>
      </w:r>
      <w:r w:rsidRPr="006840CD">
        <w:t xml:space="preserve"> afin d’assurer des conditions </w:t>
      </w:r>
      <w:r w:rsidR="00EB6FD2" w:rsidRPr="006840CD">
        <w:t>propices</w:t>
      </w:r>
      <w:r w:rsidRPr="006840CD">
        <w:t xml:space="preserve"> </w:t>
      </w:r>
      <w:r w:rsidR="00644C2A" w:rsidRPr="006840CD">
        <w:t>à leur</w:t>
      </w:r>
      <w:r w:rsidR="00AC4404">
        <w:t xml:space="preserve"> règlement;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Le 27 novembre 2009, la réunion de travail avec les représentants du Bureau de la réintégration, du Ministère de l’éducation et du Ministère des affaires étrangères et de l’intégration européenne a donné lieu à l’examen de la situation dans le domaine de l’enseignement supérieur et professionnel</w:t>
      </w:r>
      <w:r w:rsidR="00EB6FD2" w:rsidRPr="006840CD">
        <w:t>-</w:t>
      </w:r>
      <w:r w:rsidRPr="006840CD">
        <w:t xml:space="preserve">technique dans la région et </w:t>
      </w:r>
      <w:r w:rsidR="00EB6FD2" w:rsidRPr="006840CD">
        <w:t xml:space="preserve">à </w:t>
      </w:r>
      <w:r w:rsidR="00644C2A" w:rsidRPr="006840CD">
        <w:t>l’élaboration d’</w:t>
      </w:r>
      <w:r w:rsidR="00EB6FD2" w:rsidRPr="006840CD">
        <w:t>un certain nombre de</w:t>
      </w:r>
      <w:r w:rsidRPr="006840CD">
        <w:t xml:space="preserve"> propositions. Parmi les thèmes abordés figuraient l’accréditation de l’Université de Tiraspol, l’admission des jeunes de la région </w:t>
      </w:r>
      <w:r w:rsidR="00B14140" w:rsidRPr="006840CD">
        <w:t>transnistrienne</w:t>
      </w:r>
      <w:r w:rsidRPr="006840CD">
        <w:t xml:space="preserve"> </w:t>
      </w:r>
      <w:r w:rsidR="00B14140" w:rsidRPr="006840CD">
        <w:t>dans les</w:t>
      </w:r>
      <w:r w:rsidRPr="006840CD">
        <w:t xml:space="preserve"> établissements d’enseignement </w:t>
      </w:r>
      <w:r w:rsidR="00B14140" w:rsidRPr="006840CD">
        <w:t>de</w:t>
      </w:r>
      <w:r w:rsidRPr="006840CD">
        <w:t xml:space="preserve"> la rive droite </w:t>
      </w:r>
      <w:r w:rsidR="00B87307" w:rsidRPr="006840CD">
        <w:t>du Dniestr</w:t>
      </w:r>
      <w:r w:rsidRPr="006840CD">
        <w:t>, la reprise des activités des groupes de travail sur l’éducation</w:t>
      </w:r>
      <w:r w:rsidR="000326EB" w:rsidRPr="006840CD">
        <w:t>,</w:t>
      </w:r>
      <w:r w:rsidRPr="006840CD">
        <w:t xml:space="preserve"> ainsi que les relations avec les établissements d’enseignement de la Fédération de Russie et d’Ukraine (accords de collaboration, accréditation, ouverture d</w:t>
      </w:r>
      <w:r w:rsidR="00673996" w:rsidRPr="006840CD">
        <w:t>’antennes</w:t>
      </w:r>
      <w:r w:rsidRPr="006840CD">
        <w:t>/</w:t>
      </w:r>
      <w:r w:rsidR="00AC4404">
        <w:br/>
      </w:r>
      <w:r w:rsidRPr="006840CD">
        <w:t xml:space="preserve">représentations, </w:t>
      </w:r>
      <w:r w:rsidR="00B14140" w:rsidRPr="006840CD">
        <w:t>attribution des</w:t>
      </w:r>
      <w:r w:rsidRPr="006840CD">
        <w:t xml:space="preserve"> bourses d’études, etc.).</w:t>
      </w:r>
    </w:p>
    <w:p w:rsidR="006D453F" w:rsidRPr="006840CD" w:rsidRDefault="006D453F" w:rsidP="006951A8">
      <w:pPr>
        <w:pStyle w:val="H23G"/>
      </w:pPr>
      <w:r w:rsidRPr="006840CD">
        <w:lastRenderedPageBreak/>
        <w:tab/>
        <w:t>b)</w:t>
      </w:r>
      <w:r w:rsidRPr="006840CD">
        <w:tab/>
        <w:t>En 2010</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Des efforts ont été déployés </w:t>
      </w:r>
      <w:r w:rsidR="0051661B" w:rsidRPr="006840CD">
        <w:t>afin d’</w:t>
      </w:r>
      <w:r w:rsidR="009C24BF" w:rsidRPr="006840CD">
        <w:t>obtenir</w:t>
      </w:r>
      <w:r w:rsidRPr="006840CD">
        <w:t xml:space="preserve"> le soutien de l’Union européenne et des États-Unis </w:t>
      </w:r>
      <w:r w:rsidR="003D1116" w:rsidRPr="006840CD">
        <w:t xml:space="preserve">d’Amérique </w:t>
      </w:r>
      <w:r w:rsidR="0051661B" w:rsidRPr="006840CD">
        <w:t>pour</w:t>
      </w:r>
      <w:r w:rsidRPr="006840CD">
        <w:t xml:space="preserve"> la mise en place d’un mécanisme efficace permettant de garantir le respect des droits de l’homme dans la région, y compris par le biais de missions </w:t>
      </w:r>
      <w:r w:rsidR="00673996" w:rsidRPr="006840CD">
        <w:t xml:space="preserve">d’inspection et </w:t>
      </w:r>
      <w:r w:rsidRPr="006840CD">
        <w:t xml:space="preserve">d’établissement des faits </w:t>
      </w:r>
      <w:r w:rsidR="00673996" w:rsidRPr="006840CD">
        <w:t>par l</w:t>
      </w:r>
      <w:r w:rsidRPr="006840CD">
        <w:t xml:space="preserve">es agences spécialisées des Nations Unies, </w:t>
      </w:r>
      <w:r w:rsidR="00673996" w:rsidRPr="006840CD">
        <w:t>le</w:t>
      </w:r>
      <w:r w:rsidRPr="006840CD">
        <w:t xml:space="preserve"> Conseil de l’Europe et l’OSCE</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Les consultations entre Chisinau et Tiraspol se sont poursuivies afin d’identifier des solutions équitables aux affaires de mauvais traitement</w:t>
      </w:r>
      <w:r w:rsidR="000326EB" w:rsidRPr="006840CD">
        <w:t>s infligés à</w:t>
      </w:r>
      <w:r w:rsidRPr="006840CD">
        <w:t xml:space="preserve"> des détenus dans les établisseme</w:t>
      </w:r>
      <w:r w:rsidR="0051661B" w:rsidRPr="006840CD">
        <w:t>nts pénitentiaires de la région et de remédier</w:t>
      </w:r>
      <w:r w:rsidRPr="006840CD">
        <w:t xml:space="preserve"> à l’augmentation du nombre de procédures d’appel devant la Cour européenne des droits de l’homme</w:t>
      </w:r>
      <w:r w:rsidR="0051661B" w:rsidRPr="006840CD">
        <w:t>, à l</w:t>
      </w:r>
      <w:r w:rsidRPr="006840CD">
        <w:t xml:space="preserve">’intimidation de la société civile et des représentants des médias (affaires Ernest Vardanean, Ilie Cazac), </w:t>
      </w:r>
      <w:r w:rsidR="00815FD5" w:rsidRPr="006840CD">
        <w:t>aux</w:t>
      </w:r>
      <w:r w:rsidRPr="006840CD">
        <w:t xml:space="preserve"> restrictions de</w:t>
      </w:r>
      <w:r w:rsidR="00F2110C" w:rsidRPr="006840CD">
        <w:t>s</w:t>
      </w:r>
      <w:r w:rsidRPr="006840CD">
        <w:t xml:space="preserve"> libertés fondamentales, etc</w:t>
      </w:r>
      <w:r w:rsidR="002639D1">
        <w:t>.</w:t>
      </w:r>
      <w:r w:rsidR="00AC440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7449F9" w:rsidRPr="006840CD">
        <w:t>La décision gouvernementale n</w:t>
      </w:r>
      <w:r w:rsidRPr="006840CD">
        <w:rPr>
          <w:vertAlign w:val="superscript"/>
        </w:rPr>
        <w:t>o</w:t>
      </w:r>
      <w:r w:rsidR="00815FD5" w:rsidRPr="006840CD">
        <w:t xml:space="preserve"> 906 </w:t>
      </w:r>
      <w:r w:rsidR="007449F9" w:rsidRPr="006840CD">
        <w:t>sur «L’établissement et le fonctionnement des comités chargés d’examiner les appels de citoyens moldoves résidant dans les localités de la rive gauche du Dniest</w:t>
      </w:r>
      <w:r w:rsidRPr="006840CD">
        <w:t>r (Transnistri</w:t>
      </w:r>
      <w:r w:rsidR="007449F9" w:rsidRPr="006840CD">
        <w:t>e</w:t>
      </w:r>
      <w:r w:rsidRPr="006840CD">
        <w:t xml:space="preserve">) </w:t>
      </w:r>
      <w:r w:rsidR="007449F9" w:rsidRPr="006840CD">
        <w:t>et</w:t>
      </w:r>
      <w:r w:rsidR="00AC4404">
        <w:t xml:space="preserve"> </w:t>
      </w:r>
      <w:r w:rsidR="007449F9" w:rsidRPr="006840CD">
        <w:t>les</w:t>
      </w:r>
      <w:r w:rsidRPr="006840CD">
        <w:t xml:space="preserve"> municipalités limitrophes de la frontière administrative </w:t>
      </w:r>
      <w:r w:rsidR="00A744DC" w:rsidRPr="006840CD">
        <w:t>où</w:t>
      </w:r>
      <w:r w:rsidRPr="006840CD">
        <w:t xml:space="preserve"> le Gouvernement </w:t>
      </w:r>
      <w:r w:rsidR="00B46485" w:rsidRPr="006840CD">
        <w:t>a qualité d’assureur»</w:t>
      </w:r>
      <w:r w:rsidRPr="006840CD">
        <w:t xml:space="preserve"> a été approuvée</w:t>
      </w:r>
      <w:r w:rsidR="005F38B6" w:rsidRPr="006840CD">
        <w:t xml:space="preserve"> le 24 septembre 2010</w:t>
      </w:r>
      <w:r w:rsidRPr="006840CD">
        <w:t>, facilitant ainsi l’établissement d’une liste nominative de</w:t>
      </w:r>
      <w:r w:rsidR="005F38B6" w:rsidRPr="006840CD">
        <w:t>s</w:t>
      </w:r>
      <w:r w:rsidRPr="006840CD">
        <w:t xml:space="preserve"> bénéficiaires </w:t>
      </w:r>
      <w:r w:rsidR="005F38B6" w:rsidRPr="006840CD">
        <w:t xml:space="preserve">de l’assurance maladie obligatoire </w:t>
      </w:r>
      <w:r w:rsidRPr="006840CD">
        <w:t xml:space="preserve">dans la région. </w:t>
      </w:r>
    </w:p>
    <w:p w:rsidR="006D453F" w:rsidRPr="006840CD" w:rsidRDefault="006D453F" w:rsidP="006951A8">
      <w:pPr>
        <w:pStyle w:val="H23G"/>
      </w:pPr>
      <w:r w:rsidRPr="006840CD">
        <w:tab/>
        <w:t>c)</w:t>
      </w:r>
      <w:r w:rsidRPr="006840CD">
        <w:tab/>
        <w:t>En 2011</w:t>
      </w:r>
    </w:p>
    <w:p w:rsidR="006D453F" w:rsidRPr="006840CD" w:rsidRDefault="006D453F" w:rsidP="001D6083">
      <w:pPr>
        <w:pStyle w:val="Bullet1G"/>
        <w:numPr>
          <w:ilvl w:val="0"/>
          <w:numId w:val="0"/>
        </w:numPr>
        <w:tabs>
          <w:tab w:val="left" w:pos="1701"/>
        </w:tabs>
        <w:ind w:left="1701" w:hanging="170"/>
      </w:pPr>
      <w:r w:rsidRPr="006840CD">
        <w:t>•</w:t>
      </w:r>
      <w:r w:rsidRPr="006840CD">
        <w:tab/>
        <w:t>La décision gouvernementale n</w:t>
      </w:r>
      <w:r w:rsidRPr="006840CD">
        <w:rPr>
          <w:vertAlign w:val="superscript"/>
        </w:rPr>
        <w:t>o</w:t>
      </w:r>
      <w:r w:rsidRPr="006840CD">
        <w:t xml:space="preserve"> 132 du 4 mars 2011 </w:t>
      </w:r>
      <w:r w:rsidR="00815FD5" w:rsidRPr="006840CD">
        <w:t xml:space="preserve">a porté création de la Commission gouvernementale </w:t>
      </w:r>
      <w:r w:rsidR="00F27972" w:rsidRPr="006840CD">
        <w:t>pour</w:t>
      </w:r>
      <w:r w:rsidR="00815FD5" w:rsidRPr="006840CD">
        <w:t xml:space="preserve"> la réintégration du pays</w:t>
      </w:r>
      <w:r w:rsidR="00F27972" w:rsidRPr="006840CD">
        <w:t>. Celle-ci est</w:t>
      </w:r>
      <w:r w:rsidR="00815FD5" w:rsidRPr="006840CD">
        <w:t xml:space="preserve"> </w:t>
      </w:r>
      <w:r w:rsidR="00F27972" w:rsidRPr="006840CD">
        <w:t>chargée de</w:t>
      </w:r>
      <w:r w:rsidRPr="006840CD">
        <w:t xml:space="preserve"> coordonner les activités </w:t>
      </w:r>
      <w:r w:rsidR="00815FD5" w:rsidRPr="006840CD">
        <w:t>des</w:t>
      </w:r>
      <w:r w:rsidRPr="006840CD">
        <w:t xml:space="preserve"> autorités compétentes </w:t>
      </w:r>
      <w:r w:rsidR="00815FD5" w:rsidRPr="006840CD">
        <w:t>afin de</w:t>
      </w:r>
      <w:r w:rsidRPr="006840CD">
        <w:t xml:space="preserve"> promouvoir une politique unique </w:t>
      </w:r>
      <w:r w:rsidR="00965E54" w:rsidRPr="006840CD">
        <w:t>pour la</w:t>
      </w:r>
      <w:r w:rsidRPr="006840CD">
        <w:t xml:space="preserve"> réintégration du pays, y compris le respect des droits de l’homme en Trans</w:t>
      </w:r>
      <w:r w:rsidR="00633FF2" w:rsidRPr="006840CD">
        <w:t>n</w:t>
      </w:r>
      <w:r w:rsidRPr="006840CD">
        <w:t>istrie</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F73B7D" w:rsidRPr="006840CD">
        <w:t>D</w:t>
      </w:r>
      <w:r w:rsidRPr="006840CD">
        <w:t>es</w:t>
      </w:r>
      <w:r w:rsidR="00AC4404">
        <w:t xml:space="preserve"> </w:t>
      </w:r>
      <w:r w:rsidR="00E57D19">
        <w:t>personnes</w:t>
      </w:r>
      <w:r w:rsidRPr="006840CD">
        <w:t xml:space="preserve"> chargées du suivi des droits de l’homme </w:t>
      </w:r>
      <w:r w:rsidR="00D37277" w:rsidRPr="006840CD">
        <w:t>en Transnistrie</w:t>
      </w:r>
      <w:r w:rsidRPr="006840CD">
        <w:t xml:space="preserve"> ont été nommées au sein des autorités de l’administration publique centrale et certaines d’entre elles ont élaboré les premiers plans d’action annuels dans ce domaine (comme par exemple le Ministère des transports et infrastructures routières, le Centre national anti-corruption)</w:t>
      </w:r>
      <w:r w:rsidR="00AC440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Des juges, des procureurs et des officiers de police ont </w:t>
      </w:r>
      <w:r w:rsidR="00DF025B" w:rsidRPr="006840CD">
        <w:t>bénéficié de</w:t>
      </w:r>
      <w:r w:rsidRPr="006840CD">
        <w:t xml:space="preserve"> formations </w:t>
      </w:r>
      <w:r w:rsidR="00DF025B" w:rsidRPr="006840CD">
        <w:t>sur les</w:t>
      </w:r>
      <w:r w:rsidRPr="006840CD">
        <w:t xml:space="preserve"> «Enquête</w:t>
      </w:r>
      <w:r w:rsidR="00DF025B" w:rsidRPr="006840CD">
        <w:t>s</w:t>
      </w:r>
      <w:r w:rsidRPr="006840CD">
        <w:t xml:space="preserve"> sur les infractions commises dans la région </w:t>
      </w:r>
      <w:r w:rsidR="00D37277" w:rsidRPr="006840CD">
        <w:t>transnistrienne</w:t>
      </w:r>
      <w:r w:rsidRPr="006840CD">
        <w:t xml:space="preserve"> de Moldova», organisés par l’Institut national de la justice</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La Moldova a présenté des rapports auprès de </w:t>
      </w:r>
      <w:r w:rsidR="00DF025B" w:rsidRPr="006840CD">
        <w:t>différent</w:t>
      </w:r>
      <w:r w:rsidR="00F27972" w:rsidRPr="006840CD">
        <w:t xml:space="preserve">es instances </w:t>
      </w:r>
      <w:r w:rsidR="00DF025B" w:rsidRPr="006840CD">
        <w:t>internationa</w:t>
      </w:r>
      <w:r w:rsidR="00F27972" w:rsidRPr="006840CD">
        <w:t>les</w:t>
      </w:r>
      <w:r w:rsidRPr="006840CD">
        <w:t xml:space="preserve"> (Nations Unies, OSCE, Conseil de l’Europe) sur les violations des droits de l’homme dans la région et sur les mesures prises par les autorités constitutionnelles pour améliorer la situation à cet égard. Après un certain nombre d’actions conjointes, les autorités sont parvenues à </w:t>
      </w:r>
      <w:r w:rsidR="00154AB9" w:rsidRPr="006840CD">
        <w:t>obtenir la libération du</w:t>
      </w:r>
      <w:r w:rsidRPr="006840CD">
        <w:t xml:space="preserve"> journaliste Ernest Vardanean (mai 2011) et </w:t>
      </w:r>
      <w:r w:rsidR="00154AB9" w:rsidRPr="006840CD">
        <w:t>celle d’</w:t>
      </w:r>
      <w:r w:rsidRPr="006840CD">
        <w:t>Ilie Cazac (octobre 2011)</w:t>
      </w:r>
      <w:r w:rsidR="00DF025B" w:rsidRPr="006840CD">
        <w:t>,</w:t>
      </w:r>
      <w:r w:rsidRPr="006840CD">
        <w:t xml:space="preserve"> qui étaient tous deux détenus de manière illégale</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Les autorités compétentes de la République de Moldova et les organisations internationales se sont occupées d</w:t>
      </w:r>
      <w:r w:rsidR="00154AB9" w:rsidRPr="006840CD">
        <w:t xml:space="preserve">es </w:t>
      </w:r>
      <w:r w:rsidRPr="006840CD">
        <w:t xml:space="preserve">affaires </w:t>
      </w:r>
      <w:r w:rsidR="00154AB9" w:rsidRPr="006840CD">
        <w:t>très médiatisées</w:t>
      </w:r>
      <w:r w:rsidRPr="006840CD">
        <w:t xml:space="preserve"> concernant Iurie Matcenco, Boris Mozer, Alexandr Baluta, Alexandr Bezrodnâi, Vitalie Eriomenco</w:t>
      </w:r>
      <w:r w:rsidR="00154AB9" w:rsidRPr="006840CD">
        <w:t xml:space="preserve"> et</w:t>
      </w:r>
      <w:r w:rsidRPr="006840CD">
        <w:t xml:space="preserve"> Ostap Popovschi, arrêtés et placés en détention par des structures illégales de Tiraspol</w:t>
      </w:r>
      <w:r w:rsidR="00154AB9" w:rsidRPr="006840CD">
        <w:t>,</w:t>
      </w:r>
      <w:r w:rsidRPr="006840CD">
        <w:t xml:space="preserve"> et </w:t>
      </w:r>
      <w:r w:rsidR="00154AB9" w:rsidRPr="006840CD">
        <w:t xml:space="preserve">ont </w:t>
      </w:r>
      <w:r w:rsidRPr="006840CD">
        <w:t xml:space="preserve">pris les mesures nécessaires en vue de leur libération. </w:t>
      </w:r>
    </w:p>
    <w:p w:rsidR="006D453F" w:rsidRPr="006840CD" w:rsidRDefault="006D453F" w:rsidP="006951A8">
      <w:pPr>
        <w:pStyle w:val="H23G"/>
      </w:pPr>
      <w:r w:rsidRPr="006840CD">
        <w:tab/>
        <w:t>d)</w:t>
      </w:r>
      <w:r w:rsidRPr="006840CD">
        <w:tab/>
        <w:t>En 2012</w:t>
      </w:r>
    </w:p>
    <w:p w:rsidR="006D453F" w:rsidRPr="006840CD" w:rsidRDefault="006D453F" w:rsidP="001D6083">
      <w:pPr>
        <w:pStyle w:val="Bullet1G"/>
        <w:numPr>
          <w:ilvl w:val="0"/>
          <w:numId w:val="0"/>
        </w:numPr>
        <w:tabs>
          <w:tab w:val="left" w:pos="1701"/>
        </w:tabs>
        <w:ind w:left="1701" w:hanging="170"/>
      </w:pPr>
      <w:r w:rsidRPr="006840CD">
        <w:t>•</w:t>
      </w:r>
      <w:r w:rsidRPr="006840CD">
        <w:tab/>
        <w:t>De nombreux séminaires thématiques ont été organisés</w:t>
      </w:r>
      <w:r w:rsidR="00D4698C" w:rsidRPr="006840CD">
        <w:t xml:space="preserve"> pour les fonctionnaires</w:t>
      </w:r>
      <w:r w:rsidRPr="006840CD">
        <w:t xml:space="preserve">, y compris sur les procédures uniformes applicables aux poursuites engagées dans les affaires de violation de droits de l’homme </w:t>
      </w:r>
      <w:r w:rsidR="00D4698C" w:rsidRPr="006840CD">
        <w:t>en Transnistrie</w:t>
      </w:r>
      <w:r w:rsidRPr="006840CD">
        <w:t xml:space="preserve"> et le suivi de l’exécution des jugements rendus par la Cour européenne des droits de l’homme</w:t>
      </w:r>
      <w:r w:rsidR="00AC440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lastRenderedPageBreak/>
        <w:t>•</w:t>
      </w:r>
      <w:r w:rsidRPr="006840CD">
        <w:tab/>
      </w:r>
      <w:r w:rsidR="00D4698C" w:rsidRPr="006840CD">
        <w:t>D</w:t>
      </w:r>
      <w:r w:rsidRPr="006840CD">
        <w:t xml:space="preserve">es bureaux territoriaux de l’état civil </w:t>
      </w:r>
      <w:r w:rsidR="00D4698C" w:rsidRPr="006840CD">
        <w:t xml:space="preserve">ont été ouverts dans plusieurs régions de la rive droite du Dniestr afin que les citoyens de Transnistrie puissent </w:t>
      </w:r>
      <w:r w:rsidRPr="006840CD">
        <w:t>notamment faire des démarches pour obtenir des documents d’identité et d’état civil de la République de Moldova ou une copie des diplômes délivrés par les établissements d’enseignement moldoves</w:t>
      </w:r>
      <w:r w:rsidR="00AC440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Des procureurs, des juges et des notaires spécialisés ont été désignés pour fournir une assistance judiciaire et garantir un accès à la justice gratuit aux habitants des régions situées sur la rive gauche du Dniestr</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L</w:t>
      </w:r>
      <w:r w:rsidR="00D4698C" w:rsidRPr="006840CD">
        <w:t>e Bureau du Médiateur</w:t>
      </w:r>
      <w:r w:rsidRPr="006840CD">
        <w:t xml:space="preserve"> a ouvert une </w:t>
      </w:r>
      <w:r w:rsidR="00D4698C" w:rsidRPr="006840CD">
        <w:t>antenne</w:t>
      </w:r>
      <w:r w:rsidRPr="006840CD">
        <w:t xml:space="preserve"> d</w:t>
      </w:r>
      <w:r w:rsidR="005E0265">
        <w:t>ans le village de Varnita le 17 </w:t>
      </w:r>
      <w:r w:rsidRPr="006840CD">
        <w:t xml:space="preserve">octobre 2012 pour améliorer l’accès des habitants de la région </w:t>
      </w:r>
      <w:r w:rsidR="006A48C0" w:rsidRPr="006840CD">
        <w:t>à ses</w:t>
      </w:r>
      <w:r w:rsidRPr="006840CD">
        <w:t xml:space="preserve"> services et fournir les informations nécessaires pour promouvoir les droits de l’homme et l’éducation juridique de la population</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Deux initiatives ont été lancées s</w:t>
      </w:r>
      <w:r w:rsidR="00201ACE" w:rsidRPr="006840CD">
        <w:t>ur</w:t>
      </w:r>
      <w:r w:rsidRPr="006840CD">
        <w:t xml:space="preserve"> le format «5 + 2»</w:t>
      </w:r>
      <w:r w:rsidR="00AC4404">
        <w:t>:</w:t>
      </w:r>
      <w:r w:rsidRPr="006840CD">
        <w:t xml:space="preserve"> a) création d’une plateforme consultative conjointe avec la participation des organisations de la société civile </w:t>
      </w:r>
      <w:r w:rsidR="00530D72" w:rsidRPr="006840CD">
        <w:t>de part et d’autre du</w:t>
      </w:r>
      <w:r w:rsidRPr="006840CD">
        <w:t xml:space="preserve"> Dniestr et les organisations internationales compétentes pour </w:t>
      </w:r>
      <w:r w:rsidR="00643130" w:rsidRPr="006840CD">
        <w:t>soutenir les actions en faveur de</w:t>
      </w:r>
      <w:r w:rsidRPr="006840CD">
        <w:t xml:space="preserve"> la protection des droits de l’homme et </w:t>
      </w:r>
      <w:r w:rsidR="00643130" w:rsidRPr="006840CD">
        <w:t>le suivi</w:t>
      </w:r>
      <w:r w:rsidRPr="006840CD">
        <w:t xml:space="preserve"> de leur respect dans la région, b) création d’une tribune de coopération et d’échange entre la société civile et les médias</w:t>
      </w:r>
      <w:r w:rsidR="00FC129D" w:rsidRPr="006840CD">
        <w:t>,</w:t>
      </w:r>
      <w:r w:rsidRPr="006840CD">
        <w:t xml:space="preserve"> à Chisinau et Tiraspol, qui pourrait élaborer et mettre </w:t>
      </w:r>
      <w:r w:rsidR="00643130" w:rsidRPr="006840CD">
        <w:t xml:space="preserve">conjointement </w:t>
      </w:r>
      <w:r w:rsidRPr="006840CD">
        <w:t xml:space="preserve">en œuvre des projets dans différents domaines de la vie sociale, économique et culturelle et contribuer de manière originale et </w:t>
      </w:r>
      <w:r w:rsidR="00643130" w:rsidRPr="006840CD">
        <w:t xml:space="preserve">novatrice </w:t>
      </w:r>
      <w:r w:rsidRPr="006840CD">
        <w:t>aux activités des groupes de travail</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Les organisations internationales ont continué de faire le suivi de la situation des droits de l’homme </w:t>
      </w:r>
      <w:r w:rsidR="00643130" w:rsidRPr="006840CD">
        <w:t>en Transnistrie</w:t>
      </w:r>
      <w:r w:rsidRPr="006840CD">
        <w:t xml:space="preserve"> et un expert des Nations Unies, </w:t>
      </w:r>
      <w:r w:rsidR="00D35496" w:rsidRPr="00D35496">
        <w:t>Monsieur </w:t>
      </w:r>
      <w:r w:rsidRPr="006840CD">
        <w:t>Thomas Hammarberg, a effectué plusieurs visites dans la région.</w:t>
      </w:r>
    </w:p>
    <w:p w:rsidR="006D453F" w:rsidRPr="006840CD" w:rsidRDefault="006D453F" w:rsidP="006951A8">
      <w:pPr>
        <w:pStyle w:val="H23G"/>
      </w:pPr>
      <w:r w:rsidRPr="006840CD">
        <w:tab/>
        <w:t>e)</w:t>
      </w:r>
      <w:r w:rsidRPr="006840CD">
        <w:tab/>
        <w:t>En 2013, 1</w:t>
      </w:r>
      <w:r w:rsidRPr="006840CD">
        <w:rPr>
          <w:vertAlign w:val="superscript"/>
        </w:rPr>
        <w:t>er</w:t>
      </w:r>
      <w:r w:rsidRPr="006840CD">
        <w:t xml:space="preserve"> semestre</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FC129D" w:rsidRPr="006840CD">
        <w:t>L</w:t>
      </w:r>
      <w:r w:rsidRPr="006840CD">
        <w:t>’</w:t>
      </w:r>
      <w:r w:rsidR="00643130" w:rsidRPr="006840CD">
        <w:t>e</w:t>
      </w:r>
      <w:r w:rsidRPr="006840CD">
        <w:t>xpert des Nations Unies sur les droits de l’homme en Trans</w:t>
      </w:r>
      <w:r w:rsidR="00643130" w:rsidRPr="006840CD">
        <w:t>ni</w:t>
      </w:r>
      <w:r w:rsidR="007D7DCC" w:rsidRPr="006840CD">
        <w:t>s</w:t>
      </w:r>
      <w:r w:rsidRPr="006840CD">
        <w:t xml:space="preserve">trie, </w:t>
      </w:r>
      <w:r w:rsidR="00D35496" w:rsidRPr="00D35496">
        <w:t>Monsieur </w:t>
      </w:r>
      <w:r w:rsidRPr="006840CD">
        <w:t>Thomas Hammarberg, a présenté son rapport d’évaluation sur la situation des droits de l’homme dans la région</w:t>
      </w:r>
      <w:r w:rsidR="00FC129D" w:rsidRPr="006840CD">
        <w:t xml:space="preserve"> les 14 et 15 février, à Chisinau et Tiraspol. Ce rapport a été</w:t>
      </w:r>
      <w:r w:rsidRPr="006840CD">
        <w:t xml:space="preserve"> élaboré à la suite de missions d’établissement des faits réalisées entre mai et décembre 2012. Les recommandations présentées ont été soumises aux autorités compétentes de la République de Moldova, au gouvernement </w:t>
      </w:r>
      <w:r w:rsidR="00643130" w:rsidRPr="006840CD">
        <w:t>auto-proclamé</w:t>
      </w:r>
      <w:r w:rsidRPr="006840CD">
        <w:t xml:space="preserve"> de Tiraspol et aux représentants de la société civile </w:t>
      </w:r>
      <w:r w:rsidR="008A4D8F" w:rsidRPr="006840CD">
        <w:t>de part et d’autre</w:t>
      </w:r>
      <w:r w:rsidRPr="006840CD">
        <w:t xml:space="preserve"> du Dniestr, en vue de leur coordination et afin de contribuer aux projets conjoints </w:t>
      </w:r>
      <w:r w:rsidR="006C6D78" w:rsidRPr="006840CD">
        <w:t>visant</w:t>
      </w:r>
      <w:r w:rsidRPr="006840CD">
        <w:t xml:space="preserve"> à améliorer la situation</w:t>
      </w:r>
      <w:r w:rsidR="00643130" w:rsidRPr="006840CD">
        <w:t xml:space="preserve"> dans cette région</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7D7DCC" w:rsidRPr="006840CD">
        <w:t>L</w:t>
      </w:r>
      <w:r w:rsidRPr="006840CD">
        <w:t>a première réunion conjointe du Sous-groupe des droits de l’homme</w:t>
      </w:r>
      <w:r w:rsidR="007D7DCC" w:rsidRPr="006840CD">
        <w:t xml:space="preserve"> s’est tenue le 15 février et a permis d’aborder </w:t>
      </w:r>
      <w:r w:rsidRPr="006840CD">
        <w:t>les questions d’organisation liées à la mise en place d’un mécanisme fonctionnel de suivi de la situation sur le terrain</w:t>
      </w:r>
      <w:r w:rsidR="00AC440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Au cours de leur réunion, les groupes de travail sur l’éducation ont examiné les recommandations de l’OSCE présentées dans le rapport de novembre 2012 sur la </w:t>
      </w:r>
      <w:r w:rsidR="002A696B" w:rsidRPr="006840CD">
        <w:t xml:space="preserve">situation des écoles dispensant un enseignement en alphabet latin </w:t>
      </w:r>
      <w:r w:rsidRPr="006840CD">
        <w:t>en Trans</w:t>
      </w:r>
      <w:r w:rsidR="007D7DCC" w:rsidRPr="006840CD">
        <w:t>nistrie</w:t>
      </w:r>
      <w:r w:rsidRPr="006840CD">
        <w:t>, afin d’identifier des solutions viables aux problèmes que rencontrent ces établissements d’enseignement</w:t>
      </w:r>
      <w:r w:rsidR="00AC4404">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La nécessité de respecter les droits </w:t>
      </w:r>
      <w:r w:rsidR="00F00C6D" w:rsidRPr="006840CD">
        <w:t xml:space="preserve">de l’homme </w:t>
      </w:r>
      <w:r w:rsidRPr="006840CD">
        <w:t xml:space="preserve">et libertés fondamentales </w:t>
      </w:r>
      <w:r w:rsidR="00833614" w:rsidRPr="00833614">
        <w:t>des personnes</w:t>
      </w:r>
      <w:r w:rsidRPr="006840CD">
        <w:t xml:space="preserve"> qui vivent sur les deux rives du Dniestr a été réitérée dans la Déclaration du Parlement moldove sur </w:t>
      </w:r>
      <w:r w:rsidR="002A696B" w:rsidRPr="006840CD">
        <w:t>le</w:t>
      </w:r>
      <w:r w:rsidRPr="006840CD">
        <w:t xml:space="preserve"> processus de règlement du conflit en Trans</w:t>
      </w:r>
      <w:r w:rsidR="007D7DCC" w:rsidRPr="006840CD">
        <w:t>nistrie</w:t>
      </w:r>
      <w:r w:rsidRPr="006840CD">
        <w:t>, approuvée par la décision parlementaire n</w:t>
      </w:r>
      <w:r w:rsidRPr="006840CD">
        <w:rPr>
          <w:vertAlign w:val="superscript"/>
        </w:rPr>
        <w:t>o</w:t>
      </w:r>
      <w:r w:rsidRPr="006840CD">
        <w:t> 151 du 21 juin 2013</w:t>
      </w:r>
      <w:r w:rsidR="00AC4404">
        <w:t>;</w:t>
      </w:r>
    </w:p>
    <w:p w:rsidR="006D453F" w:rsidRPr="006840CD" w:rsidRDefault="006D453F" w:rsidP="00AC4404">
      <w:pPr>
        <w:pStyle w:val="Bullet1G"/>
        <w:keepNext/>
        <w:numPr>
          <w:ilvl w:val="0"/>
          <w:numId w:val="0"/>
        </w:numPr>
        <w:tabs>
          <w:tab w:val="left" w:pos="1701"/>
        </w:tabs>
        <w:ind w:left="1701" w:hanging="170"/>
      </w:pPr>
      <w:r w:rsidRPr="006840CD">
        <w:lastRenderedPageBreak/>
        <w:t>•</w:t>
      </w:r>
      <w:r w:rsidRPr="006840CD">
        <w:tab/>
      </w:r>
      <w:r w:rsidR="005D775E" w:rsidRPr="006840CD">
        <w:t>L</w:t>
      </w:r>
      <w:r w:rsidRPr="006840CD">
        <w:t>’intervention des autorités de Chisinau et des organisations internationales des droits de l’homme</w:t>
      </w:r>
      <w:r w:rsidR="005D775E" w:rsidRPr="006840CD">
        <w:t xml:space="preserve"> a permis d’obtenir la libération d’</w:t>
      </w:r>
      <w:r w:rsidRPr="006840CD">
        <w:t>Alexander Coliban</w:t>
      </w:r>
      <w:r w:rsidR="002A696B" w:rsidRPr="006840CD">
        <w:t>,</w:t>
      </w:r>
      <w:r w:rsidRPr="006840CD">
        <w:t xml:space="preserve"> qui était détenu illégalement (juin 2013).</w:t>
      </w:r>
    </w:p>
    <w:p w:rsidR="006D453F" w:rsidRPr="006840CD" w:rsidRDefault="006D453F" w:rsidP="001D07FF">
      <w:pPr>
        <w:pStyle w:val="SingleTxtG"/>
      </w:pPr>
      <w:r w:rsidRPr="006840CD">
        <w:t>La question du respect et de l’exercice des droits de l’homme en Trans</w:t>
      </w:r>
      <w:r w:rsidR="007743EF" w:rsidRPr="006840CD">
        <w:t>nistrie</w:t>
      </w:r>
      <w:r w:rsidRPr="006840CD">
        <w:t xml:space="preserve"> est l’un des thèmes du programme de consultations prévues dans le cadre des négociations</w:t>
      </w:r>
      <w:r w:rsidR="007743EF" w:rsidRPr="006840CD">
        <w:t xml:space="preserve"> au format</w:t>
      </w:r>
      <w:r w:rsidRPr="006840CD">
        <w:t xml:space="preserve"> «1 + 1» et «5 + 2».</w:t>
      </w:r>
    </w:p>
    <w:p w:rsidR="006D453F" w:rsidRPr="006840CD" w:rsidRDefault="006D453F" w:rsidP="001D6083">
      <w:pPr>
        <w:pStyle w:val="H1G"/>
        <w:rPr>
          <w:color w:val="333333"/>
        </w:rPr>
      </w:pPr>
      <w:r w:rsidRPr="006840CD">
        <w:tab/>
        <w:t>A.</w:t>
      </w:r>
      <w:r w:rsidRPr="006840CD">
        <w:tab/>
        <w:t xml:space="preserve">Cadre constitutionnel et législatif de l’application du Pacte </w:t>
      </w:r>
      <w:r w:rsidR="00B21691" w:rsidRPr="006840CD">
        <w:t>(art. </w:t>
      </w:r>
      <w:r w:rsidRPr="006840CD">
        <w:t>2)</w:t>
      </w:r>
    </w:p>
    <w:p w:rsidR="006D453F" w:rsidRPr="006840CD" w:rsidRDefault="006D453F" w:rsidP="001D6083">
      <w:pPr>
        <w:pStyle w:val="SingleTxtG"/>
      </w:pPr>
      <w:r w:rsidRPr="006840CD">
        <w:t>78.</w:t>
      </w:r>
      <w:r w:rsidRPr="006840CD">
        <w:tab/>
        <w:t>La réforme du Centre des droits de l’homme et, partant, le renforcement des capacités institutionnelles</w:t>
      </w:r>
      <w:r w:rsidR="00B26C5D" w:rsidRPr="006840CD">
        <w:t>,</w:t>
      </w:r>
      <w:r w:rsidRPr="006840CD">
        <w:t xml:space="preserve"> faisaient partie du </w:t>
      </w:r>
      <w:r w:rsidR="00085811" w:rsidRPr="006840CD">
        <w:t>P</w:t>
      </w:r>
      <w:r w:rsidRPr="006840CD">
        <w:t>lan d’action</w:t>
      </w:r>
      <w:r w:rsidR="00085811" w:rsidRPr="006840CD">
        <w:t xml:space="preserve"> national</w:t>
      </w:r>
      <w:r w:rsidRPr="006840CD">
        <w:t xml:space="preserve"> pour la promotion et la protection des droits de l’homme et de la Stratégie de réforme du </w:t>
      </w:r>
      <w:r w:rsidR="00281F7D" w:rsidRPr="006840CD">
        <w:t>système judiciaire</w:t>
      </w:r>
      <w:r w:rsidRPr="006840CD">
        <w:t xml:space="preserve">. </w:t>
      </w:r>
    </w:p>
    <w:p w:rsidR="006D453F" w:rsidRPr="006840CD" w:rsidRDefault="006D453F" w:rsidP="001D6083">
      <w:pPr>
        <w:pStyle w:val="SingleTxtG"/>
      </w:pPr>
      <w:r w:rsidRPr="006840CD">
        <w:t>79.</w:t>
      </w:r>
      <w:r w:rsidRPr="006840CD">
        <w:tab/>
      </w:r>
      <w:r w:rsidR="00B26C5D" w:rsidRPr="006840CD">
        <w:t>L</w:t>
      </w:r>
      <w:r w:rsidRPr="006840CD">
        <w:t>a nouvelle loi sur le Médiateur qui renforcera l’indépendance et l’efficacité du Centre des droits de l’homme ainsi que le Mécanisme national pour la prévention de la torture, a été adoptée par le Parlement le 3 avril 2014 (loi n</w:t>
      </w:r>
      <w:r w:rsidRPr="006840CD">
        <w:rPr>
          <w:vertAlign w:val="superscript"/>
        </w:rPr>
        <w:t>o</w:t>
      </w:r>
      <w:r w:rsidRPr="006840CD">
        <w:t> 52).</w:t>
      </w:r>
    </w:p>
    <w:p w:rsidR="006D453F" w:rsidRPr="006840CD" w:rsidRDefault="006D453F" w:rsidP="001D6083">
      <w:pPr>
        <w:pStyle w:val="SingleTxtG"/>
      </w:pPr>
      <w:r w:rsidRPr="006840CD">
        <w:t>80.</w:t>
      </w:r>
      <w:r w:rsidRPr="006840CD">
        <w:tab/>
        <w:t xml:space="preserve">La loi a été élaborée conformément à la réforme dont fait </w:t>
      </w:r>
      <w:r w:rsidR="00EF7A24" w:rsidRPr="006840CD">
        <w:t xml:space="preserve">actuellement </w:t>
      </w:r>
      <w:r w:rsidRPr="006840CD">
        <w:t>l’objet l’</w:t>
      </w:r>
      <w:r w:rsidR="00EF7A24" w:rsidRPr="006840CD">
        <w:t>i</w:t>
      </w:r>
      <w:r w:rsidRPr="006840CD">
        <w:t xml:space="preserve">nstitution nationale des droits de l’homme. En 2011, le Ministère de la justice a mis en place un Groupe de travail spécial composé de représentants de la société civile, d’organisations internationales (Nations Unies, Conseil de l’Europe) et d’experts nationaux (Ministère des affaires étrangères, Ministère de la justice). </w:t>
      </w:r>
      <w:r w:rsidR="00D35496" w:rsidRPr="00D35496">
        <w:t>Monsieur </w:t>
      </w:r>
      <w:r w:rsidRPr="006840CD">
        <w:t xml:space="preserve">Manfred Nowak, ancien Rapporteur spécial des Nations Unies sur la torture et autres </w:t>
      </w:r>
      <w:r w:rsidR="00EF7A24" w:rsidRPr="006840CD">
        <w:t xml:space="preserve">peines ou </w:t>
      </w:r>
      <w:r w:rsidRPr="006840CD">
        <w:t>traitements inhumains ou dégradants, a été invité à être</w:t>
      </w:r>
      <w:r w:rsidR="009767B0" w:rsidRPr="006840CD">
        <w:t xml:space="preserve"> le</w:t>
      </w:r>
      <w:r w:rsidRPr="006840CD">
        <w:t xml:space="preserve"> Président honoraire </w:t>
      </w:r>
      <w:r w:rsidR="009767B0" w:rsidRPr="006840CD">
        <w:t>de ce</w:t>
      </w:r>
      <w:r w:rsidRPr="006840CD">
        <w:t xml:space="preserve"> </w:t>
      </w:r>
      <w:r w:rsidR="009767B0" w:rsidRPr="006840CD">
        <w:t>g</w:t>
      </w:r>
      <w:r w:rsidRPr="006840CD">
        <w:t>roupe</w:t>
      </w:r>
      <w:r w:rsidR="009767B0" w:rsidRPr="006840CD">
        <w:t xml:space="preserve"> de travail</w:t>
      </w:r>
      <w:r w:rsidRPr="006840CD">
        <w:t xml:space="preserve">. Le projet de loi a fait l’objet de consultations approfondies </w:t>
      </w:r>
      <w:r w:rsidR="00EE266F" w:rsidRPr="006840CD">
        <w:t>au cours d</w:t>
      </w:r>
      <w:r w:rsidRPr="006840CD">
        <w:t xml:space="preserve">es deux dernières années </w:t>
      </w:r>
      <w:r w:rsidR="00EF7A24" w:rsidRPr="006840CD">
        <w:t xml:space="preserve">avec l’ensemble des institutions nationales compétentes et les représentants de la société civile </w:t>
      </w:r>
      <w:r w:rsidRPr="006840CD">
        <w:t xml:space="preserve">et </w:t>
      </w:r>
      <w:r w:rsidR="009767B0" w:rsidRPr="006840CD">
        <w:t>a été intégré au programme des</w:t>
      </w:r>
      <w:r w:rsidRPr="006840CD">
        <w:t xml:space="preserve"> débats publics. Le texte final a été élaboré après un examen attentif de toutes les propositions soumises par les partenaires. </w:t>
      </w:r>
    </w:p>
    <w:p w:rsidR="006D453F" w:rsidRPr="006840CD" w:rsidRDefault="006D453F" w:rsidP="001D6083">
      <w:pPr>
        <w:pStyle w:val="SingleTxtG"/>
        <w:rPr>
          <w:lang w:eastAsia="ro-RO"/>
        </w:rPr>
      </w:pPr>
      <w:r w:rsidRPr="006840CD">
        <w:rPr>
          <w:lang w:eastAsia="ro-RO"/>
        </w:rPr>
        <w:t>81.</w:t>
      </w:r>
      <w:r w:rsidRPr="006840CD">
        <w:rPr>
          <w:lang w:eastAsia="ro-RO"/>
        </w:rPr>
        <w:tab/>
        <w:t xml:space="preserve">Après </w:t>
      </w:r>
      <w:r w:rsidR="00EE266F" w:rsidRPr="006840CD">
        <w:rPr>
          <w:lang w:eastAsia="ro-RO"/>
        </w:rPr>
        <w:t xml:space="preserve">avoir pris </w:t>
      </w:r>
      <w:r w:rsidRPr="006840CD">
        <w:rPr>
          <w:lang w:eastAsia="ro-RO"/>
        </w:rPr>
        <w:t xml:space="preserve">en considération </w:t>
      </w:r>
      <w:r w:rsidR="00EE266F" w:rsidRPr="006840CD">
        <w:rPr>
          <w:lang w:eastAsia="ro-RO"/>
        </w:rPr>
        <w:t>l</w:t>
      </w:r>
      <w:r w:rsidRPr="006840CD">
        <w:rPr>
          <w:lang w:eastAsia="ro-RO"/>
        </w:rPr>
        <w:t xml:space="preserve">es recommandations supplémentaires de la société civile et des partenaires internationaux, dont celles du Sous-comité pour la prévention de la torture et autres peines ou traitements cruels, inhumains ou dégradants, le Président a renvoyé la loi </w:t>
      </w:r>
      <w:r w:rsidR="00EE2C4F" w:rsidRPr="006840CD">
        <w:rPr>
          <w:lang w:eastAsia="ro-RO"/>
        </w:rPr>
        <w:t>devant le</w:t>
      </w:r>
      <w:r w:rsidRPr="006840CD">
        <w:rPr>
          <w:lang w:eastAsia="ro-RO"/>
        </w:rPr>
        <w:t xml:space="preserve"> Parlement</w:t>
      </w:r>
      <w:r w:rsidR="00EE266F" w:rsidRPr="006840CD">
        <w:rPr>
          <w:lang w:eastAsia="ro-RO"/>
        </w:rPr>
        <w:t xml:space="preserve"> le 20 février 2014</w:t>
      </w:r>
      <w:r w:rsidRPr="006840CD">
        <w:rPr>
          <w:lang w:eastAsia="ro-RO"/>
        </w:rPr>
        <w:t xml:space="preserve"> pour un nouvel examen afin d’</w:t>
      </w:r>
      <w:r w:rsidR="00EE266F" w:rsidRPr="006840CD">
        <w:rPr>
          <w:lang w:eastAsia="ro-RO"/>
        </w:rPr>
        <w:t>élaborer une loi complète</w:t>
      </w:r>
      <w:r w:rsidRPr="006840CD">
        <w:rPr>
          <w:lang w:eastAsia="ro-RO"/>
        </w:rPr>
        <w:t xml:space="preserve"> dotée d’un mécanisme de mise en œuvre efficace, conformément aux dispositions du Protocole facultatif de la Convention contre la torture et autres peines ou traitements cruels, inhumains ou dégradants et des meilleures pratiques dans le domaine. </w:t>
      </w:r>
    </w:p>
    <w:p w:rsidR="006D453F" w:rsidRPr="006840CD" w:rsidRDefault="006D453F" w:rsidP="001D6083">
      <w:pPr>
        <w:pStyle w:val="H1G"/>
      </w:pPr>
      <w:r w:rsidRPr="006840CD">
        <w:tab/>
        <w:t>B.</w:t>
      </w:r>
      <w:r w:rsidRPr="006840CD">
        <w:tab/>
        <w:t xml:space="preserve">Non-discrimination et égalité des droits de l’homme et de la femme </w:t>
      </w:r>
      <w:r w:rsidR="00B21691" w:rsidRPr="006840CD">
        <w:t>(art. </w:t>
      </w:r>
      <w:r w:rsidRPr="006840CD">
        <w:t>2, par</w:t>
      </w:r>
      <w:r w:rsidR="00AC4404">
        <w:t> </w:t>
      </w:r>
      <w:r w:rsidRPr="006840CD">
        <w:t xml:space="preserve">1 et </w:t>
      </w:r>
      <w:r w:rsidR="00373454" w:rsidRPr="006840CD">
        <w:t>art</w:t>
      </w:r>
      <w:r w:rsidR="00AC4404">
        <w:t>.</w:t>
      </w:r>
      <w:r w:rsidR="00373454" w:rsidRPr="006840CD">
        <w:t> </w:t>
      </w:r>
      <w:r w:rsidRPr="006840CD">
        <w:t>3 et 26)</w:t>
      </w:r>
    </w:p>
    <w:p w:rsidR="006D453F" w:rsidRPr="006840CD" w:rsidRDefault="006D453F" w:rsidP="001D6083">
      <w:pPr>
        <w:pStyle w:val="SingleTxtG"/>
      </w:pPr>
      <w:r w:rsidRPr="006840CD">
        <w:t>82.</w:t>
      </w:r>
      <w:r w:rsidRPr="006840CD">
        <w:tab/>
        <w:t>La loi n</w:t>
      </w:r>
      <w:r w:rsidRPr="006840CD">
        <w:rPr>
          <w:vertAlign w:val="superscript"/>
        </w:rPr>
        <w:t>o</w:t>
      </w:r>
      <w:r w:rsidRPr="006840CD">
        <w:t xml:space="preserve"> 121 </w:t>
      </w:r>
      <w:r w:rsidR="005444D8" w:rsidRPr="006840CD">
        <w:t>sur l’établissement</w:t>
      </w:r>
      <w:r w:rsidRPr="006840CD">
        <w:t xml:space="preserve"> de l’égalité a pour but de renforcer le cadre juridique existant et de </w:t>
      </w:r>
      <w:r w:rsidR="00726275" w:rsidRPr="006840CD">
        <w:t>le rendre conforme</w:t>
      </w:r>
      <w:r w:rsidRPr="006840CD">
        <w:t xml:space="preserve"> aux normes internationales </w:t>
      </w:r>
      <w:r w:rsidR="00726275" w:rsidRPr="006840CD">
        <w:t>afin de</w:t>
      </w:r>
      <w:r w:rsidRPr="006840CD">
        <w:t xml:space="preserve"> garantir</w:t>
      </w:r>
      <w:r w:rsidR="00726275" w:rsidRPr="006840CD">
        <w:t xml:space="preserve"> </w:t>
      </w:r>
      <w:r w:rsidR="00F87170" w:rsidRPr="006840CD">
        <w:t xml:space="preserve">des chances et un traitement égaux à tous les citoyens de la République de Moldova dans les domaines politique, économique, social, culturel et autres, sans distinction de race, de nationalité, d’origine ethnique, de langue, de religion, de sexe, </w:t>
      </w:r>
      <w:r w:rsidR="008063EA" w:rsidRPr="006840CD">
        <w:t xml:space="preserve">d’orientation sexuelle, </w:t>
      </w:r>
      <w:r w:rsidR="00F87170" w:rsidRPr="006840CD">
        <w:t xml:space="preserve">d’âge, de </w:t>
      </w:r>
      <w:r w:rsidR="00A550E1" w:rsidRPr="006840CD">
        <w:t>santé et</w:t>
      </w:r>
      <w:r w:rsidR="00F87170" w:rsidRPr="006840CD">
        <w:t xml:space="preserve"> d’allégeance politique</w:t>
      </w:r>
      <w:r w:rsidRPr="006840CD">
        <w:t xml:space="preserve">. La jurisprudence de la Cour européenne des droits de l’homme et les règlements internationaux ont été pris en compte lors de </w:t>
      </w:r>
      <w:r w:rsidR="004D5904" w:rsidRPr="006840CD">
        <w:t>son élaboration et de l’établissement des critères qui la constituent</w:t>
      </w:r>
      <w:r w:rsidRPr="006840CD">
        <w:t xml:space="preserve">. La loi contient un certain nombre de règlements visant à prévenir et </w:t>
      </w:r>
      <w:r w:rsidR="00A550E1" w:rsidRPr="006840CD">
        <w:t xml:space="preserve">à </w:t>
      </w:r>
      <w:r w:rsidRPr="006840CD">
        <w:t>combattre la discrimi</w:t>
      </w:r>
      <w:r w:rsidR="00726275" w:rsidRPr="006840CD">
        <w:t>nation dans différents secteurs</w:t>
      </w:r>
      <w:r w:rsidR="004D5904" w:rsidRPr="006840CD">
        <w:t xml:space="preserve"> comme celui du</w:t>
      </w:r>
      <w:r w:rsidRPr="006840CD">
        <w:t xml:space="preserve"> travail, </w:t>
      </w:r>
      <w:r w:rsidR="004D5904" w:rsidRPr="006840CD">
        <w:t>de l’</w:t>
      </w:r>
      <w:r w:rsidRPr="006840CD">
        <w:t>éducation et</w:t>
      </w:r>
      <w:r w:rsidR="004D5904" w:rsidRPr="006840CD">
        <w:t xml:space="preserve"> de l’</w:t>
      </w:r>
      <w:r w:rsidRPr="006840CD">
        <w:t xml:space="preserve">accès aux biens et services. Elle définit également les concepts de discrimination directe et indirecte, de harcèlement, de victimisation et de «discrimination positive». </w:t>
      </w:r>
    </w:p>
    <w:p w:rsidR="006D453F" w:rsidRPr="006840CD" w:rsidRDefault="006D453F" w:rsidP="006A29D6">
      <w:pPr>
        <w:pStyle w:val="SingleTxtG"/>
      </w:pPr>
      <w:r w:rsidRPr="006840CD">
        <w:t>83.</w:t>
      </w:r>
      <w:r w:rsidRPr="006840CD">
        <w:tab/>
      </w:r>
      <w:r w:rsidR="00B96986" w:rsidRPr="006840CD">
        <w:t>La loi n</w:t>
      </w:r>
      <w:r w:rsidR="00B96986" w:rsidRPr="006840CD">
        <w:rPr>
          <w:vertAlign w:val="superscript"/>
        </w:rPr>
        <w:t>o</w:t>
      </w:r>
      <w:r w:rsidR="00B96986" w:rsidRPr="006840CD">
        <w:t> 298 du 21 décembre 2012 a porté création du</w:t>
      </w:r>
      <w:r w:rsidRPr="006840CD">
        <w:t xml:space="preserve"> </w:t>
      </w:r>
      <w:r w:rsidR="006A29D6" w:rsidRPr="006840CD">
        <w:t xml:space="preserve">Conseil pour la prévention et la répression de la discrimination et l’établissement de l’égalité </w:t>
      </w:r>
      <w:r w:rsidR="00726275" w:rsidRPr="006840CD">
        <w:t>afin de</w:t>
      </w:r>
      <w:r w:rsidRPr="006840CD">
        <w:t xml:space="preserve"> prévenir la </w:t>
      </w:r>
      <w:r w:rsidRPr="006840CD">
        <w:lastRenderedPageBreak/>
        <w:t xml:space="preserve">discrimination, </w:t>
      </w:r>
      <w:r w:rsidR="00726275" w:rsidRPr="006840CD">
        <w:t>d’</w:t>
      </w:r>
      <w:r w:rsidRPr="006840CD">
        <w:t xml:space="preserve">éduquer la population sur cette question et </w:t>
      </w:r>
      <w:r w:rsidR="00726275" w:rsidRPr="006840CD">
        <w:t xml:space="preserve">de </w:t>
      </w:r>
      <w:r w:rsidRPr="006840CD">
        <w:t xml:space="preserve">la protéger </w:t>
      </w:r>
      <w:r w:rsidR="00726275" w:rsidRPr="006840CD">
        <w:t xml:space="preserve">de </w:t>
      </w:r>
      <w:r w:rsidRPr="006840CD">
        <w:t xml:space="preserve">la discrimination. Le Conseil est impartial et indépendant des autorités publiques. La sélection des cinq membres </w:t>
      </w:r>
      <w:r w:rsidR="00A550E1" w:rsidRPr="006840CD">
        <w:t>qui le constitue</w:t>
      </w:r>
      <w:r w:rsidRPr="006840CD">
        <w:t xml:space="preserve"> a </w:t>
      </w:r>
      <w:r w:rsidR="00BF374D" w:rsidRPr="006840CD">
        <w:t>pris fin</w:t>
      </w:r>
      <w:r w:rsidRPr="006840CD">
        <w:t xml:space="preserve"> le 6 juin 2013 et son président a été élu. À ce titre, le Conseil est désormais constitué et </w:t>
      </w:r>
      <w:r w:rsidR="00A550E1" w:rsidRPr="006840CD">
        <w:t>opéra</w:t>
      </w:r>
      <w:r w:rsidRPr="006840CD">
        <w:t>tionnel (voir chapitre II). Il n’a pas le droit d’imposer de sanctions (si l’examen des plaintes montre qu’une infraction a été commise). Selon la loi n</w:t>
      </w:r>
      <w:r w:rsidRPr="006840CD">
        <w:rPr>
          <w:vertAlign w:val="superscript"/>
        </w:rPr>
        <w:t>o</w:t>
      </w:r>
      <w:r w:rsidRPr="006840CD">
        <w:t xml:space="preserve"> 121/2012, le Conseil prend acte des violations à caractère discriminatoire </w:t>
      </w:r>
      <w:r w:rsidR="00BF374D" w:rsidRPr="006840CD">
        <w:t>conformément a</w:t>
      </w:r>
      <w:r w:rsidRPr="006840CD">
        <w:t xml:space="preserve">u Code des infractions administratives, tandis que les sanctions doivent être appliquées par les tribunaux. </w:t>
      </w:r>
    </w:p>
    <w:p w:rsidR="006D453F" w:rsidRPr="006840CD" w:rsidRDefault="006D453F" w:rsidP="00AC4404">
      <w:pPr>
        <w:pStyle w:val="SingleTxtG"/>
        <w:keepNext/>
      </w:pPr>
      <w:r w:rsidRPr="006840CD">
        <w:t>84.</w:t>
      </w:r>
      <w:r w:rsidRPr="006840CD">
        <w:tab/>
        <w:t>Aux termes de l’</w:t>
      </w:r>
      <w:r w:rsidR="00373454" w:rsidRPr="006840CD">
        <w:t>article </w:t>
      </w:r>
      <w:r w:rsidRPr="006840CD">
        <w:t xml:space="preserve">17 de la loi, les actes de discrimination sont passibles de sanctions disciplinaires, administratives et pénales. Conformément à la législation en vigueur et </w:t>
      </w:r>
      <w:r w:rsidR="00684D92" w:rsidRPr="006840CD">
        <w:t xml:space="preserve">afin de </w:t>
      </w:r>
      <w:r w:rsidRPr="006840CD">
        <w:t xml:space="preserve">garantir leur </w:t>
      </w:r>
      <w:r w:rsidR="00684D92" w:rsidRPr="006840CD">
        <w:t>incrimination</w:t>
      </w:r>
      <w:r w:rsidRPr="006840CD">
        <w:t>, la loi n</w:t>
      </w:r>
      <w:r w:rsidRPr="006840CD">
        <w:rPr>
          <w:vertAlign w:val="superscript"/>
        </w:rPr>
        <w:t>o</w:t>
      </w:r>
      <w:r w:rsidRPr="006840CD">
        <w:t xml:space="preserve"> 306 du 12 </w:t>
      </w:r>
      <w:r w:rsidR="00970110" w:rsidRPr="006840CD">
        <w:t>février</w:t>
      </w:r>
      <w:r w:rsidRPr="006840CD">
        <w:t xml:space="preserve"> 2012 a été adoptée et prescrit ce qui suit: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Les modifications </w:t>
      </w:r>
      <w:r w:rsidR="00970110" w:rsidRPr="006840CD">
        <w:t xml:space="preserve">apportées </w:t>
      </w:r>
      <w:r w:rsidR="00393AC4" w:rsidRPr="006840CD">
        <w:t>a</w:t>
      </w:r>
      <w:r w:rsidRPr="006840CD">
        <w:t xml:space="preserve">u droit pénal </w:t>
      </w:r>
      <w:r w:rsidR="00970110" w:rsidRPr="006840CD">
        <w:t>concernent</w:t>
      </w:r>
      <w:r w:rsidRPr="006840CD">
        <w:t xml:space="preserve"> l’</w:t>
      </w:r>
      <w:r w:rsidR="00373454" w:rsidRPr="006840CD">
        <w:t>article </w:t>
      </w:r>
      <w:r w:rsidRPr="006840CD">
        <w:t>173 «Harcèlement sexuel», l’</w:t>
      </w:r>
      <w:r w:rsidR="00373454" w:rsidRPr="006840CD">
        <w:t>article </w:t>
      </w:r>
      <w:r w:rsidRPr="006840CD">
        <w:t>176 «Violation de l’égalité des droits des citoyens» et l’</w:t>
      </w:r>
      <w:r w:rsidR="00373454" w:rsidRPr="006840CD">
        <w:t>article </w:t>
      </w:r>
      <w:r w:rsidRPr="006840CD">
        <w:t>346 «Actes intentionnels ayant pour but d’inciter à la haine et à l’intolérance nationales, raciales ou religieuses». Ces modifications ont pour but de pénaliser les formes graves de discrimination et de garantir le respect de certaines dispositions du droit pénal</w:t>
      </w:r>
      <w:r w:rsidR="00815B45">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041EE0" w:rsidRPr="006840CD">
        <w:t>Trois nouveaux</w:t>
      </w:r>
      <w:r w:rsidRPr="006840CD">
        <w:t xml:space="preserve"> </w:t>
      </w:r>
      <w:r w:rsidR="00373454" w:rsidRPr="006840CD">
        <w:t>articles </w:t>
      </w:r>
      <w:r w:rsidRPr="006840CD">
        <w:t>ont été ajoutés au Code des infractions administratives: l’</w:t>
      </w:r>
      <w:r w:rsidR="00373454" w:rsidRPr="006840CD">
        <w:t>article </w:t>
      </w:r>
      <w:r w:rsidRPr="006840CD">
        <w:t>542 «Violation de l’égalité au travail»</w:t>
      </w:r>
      <w:r w:rsidR="00041EE0" w:rsidRPr="006840CD">
        <w:t>,</w:t>
      </w:r>
      <w:r w:rsidRPr="006840CD">
        <w:t xml:space="preserve"> l’</w:t>
      </w:r>
      <w:r w:rsidR="00373454" w:rsidRPr="006840CD">
        <w:t>article </w:t>
      </w:r>
      <w:r w:rsidRPr="006840CD">
        <w:t>652 «Discrimination dans l’éducation» et l’</w:t>
      </w:r>
      <w:r w:rsidR="00373454" w:rsidRPr="006840CD">
        <w:t>article </w:t>
      </w:r>
      <w:r w:rsidRPr="006840CD">
        <w:t>712 «Discrimination dans l’accès aux biens et services mis à la disposition du public»</w:t>
      </w:r>
      <w:r w:rsidR="00815B45">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Pour permettre au Conseil </w:t>
      </w:r>
      <w:r w:rsidR="005444D8" w:rsidRPr="006840CD">
        <w:t>pour la prévention et la répression de la</w:t>
      </w:r>
      <w:r w:rsidRPr="006840CD">
        <w:t xml:space="preserve"> discrimination et </w:t>
      </w:r>
      <w:r w:rsidR="005444D8" w:rsidRPr="006840CD">
        <w:t>l’établissement de</w:t>
      </w:r>
      <w:r w:rsidRPr="006840CD">
        <w:t xml:space="preserve"> l’égalité d’exercer efficacement son mandat, la loi dispose que tout obstacle aux activités du Conseil afin d’influencer ses décisions</w:t>
      </w:r>
      <w:r w:rsidR="00684D92" w:rsidRPr="006840CD">
        <w:t>,</w:t>
      </w:r>
      <w:r w:rsidRPr="006840CD">
        <w:t xml:space="preserve"> ainsi que la non-soumission des données requises pour l’examen des plaintes dans les délais prescrits par la loi, le non-respect intentionnel et la non-application des recommandations émises par le Conseil de même que toute autre mesure visant à </w:t>
      </w:r>
      <w:r w:rsidR="002E02D6" w:rsidRPr="006840CD">
        <w:t>enfreindre</w:t>
      </w:r>
      <w:r w:rsidRPr="006840CD">
        <w:t xml:space="preserve"> le travail du Conseil</w:t>
      </w:r>
      <w:r w:rsidR="002E02D6" w:rsidRPr="006840CD">
        <w:t>,</w:t>
      </w:r>
      <w:r w:rsidRPr="006840CD">
        <w:t xml:space="preserve"> </w:t>
      </w:r>
      <w:r w:rsidR="002E02D6" w:rsidRPr="006840CD">
        <w:t>sont passibles</w:t>
      </w:r>
      <w:r w:rsidRPr="006840CD">
        <w:t xml:space="preserve"> de sanctions administratives</w:t>
      </w:r>
      <w:r w:rsidR="00815B45">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Des modifications ont été apportées à la loi n</w:t>
      </w:r>
      <w:r w:rsidRPr="006840CD">
        <w:rPr>
          <w:vertAlign w:val="superscript"/>
        </w:rPr>
        <w:t>o</w:t>
      </w:r>
      <w:r w:rsidRPr="006840CD">
        <w:t> 158-XVI du 4 juillet 2008 relative à la fonction publique et au statut des fonctionnaires, à la loi n</w:t>
      </w:r>
      <w:r w:rsidRPr="006840CD">
        <w:rPr>
          <w:vertAlign w:val="superscript"/>
        </w:rPr>
        <w:t>o</w:t>
      </w:r>
      <w:r w:rsidRPr="006840CD">
        <w:t xml:space="preserve"> 199 du 16 juillet 2010 sur le statut des agents de la fonction publique, </w:t>
      </w:r>
      <w:r w:rsidR="004E3E2E" w:rsidRPr="006840CD">
        <w:t xml:space="preserve">à </w:t>
      </w:r>
      <w:r w:rsidRPr="006840CD">
        <w:t>la loi n</w:t>
      </w:r>
      <w:r w:rsidRPr="006840CD">
        <w:rPr>
          <w:vertAlign w:val="superscript"/>
        </w:rPr>
        <w:t>o</w:t>
      </w:r>
      <w:r w:rsidRPr="006840CD">
        <w:t xml:space="preserve"> 48 du 22 mars 2012 </w:t>
      </w:r>
      <w:r w:rsidR="004E3E2E" w:rsidRPr="006840CD">
        <w:t xml:space="preserve">sur le système salarial des fonctionnaires </w:t>
      </w:r>
      <w:r w:rsidRPr="006840CD">
        <w:t xml:space="preserve">et </w:t>
      </w:r>
      <w:r w:rsidR="004E3E2E" w:rsidRPr="006840CD">
        <w:t xml:space="preserve">à </w:t>
      </w:r>
      <w:r w:rsidRPr="006840CD">
        <w:t>la loi n</w:t>
      </w:r>
      <w:r w:rsidRPr="006840CD">
        <w:rPr>
          <w:vertAlign w:val="superscript"/>
        </w:rPr>
        <w:t>o</w:t>
      </w:r>
      <w:r w:rsidRPr="006840CD">
        <w:t xml:space="preserve"> 355-XVI du 23 décembre 2005 sur le </w:t>
      </w:r>
      <w:r w:rsidR="004E3E2E" w:rsidRPr="006840CD">
        <w:t>système salarial</w:t>
      </w:r>
      <w:r w:rsidRPr="006840CD">
        <w:t xml:space="preserve"> dans le secteur public, afin d’établir le statut </w:t>
      </w:r>
      <w:r w:rsidR="00820D3E" w:rsidRPr="006840CD">
        <w:t>juridique</w:t>
      </w:r>
      <w:r w:rsidRPr="006840CD">
        <w:t xml:space="preserve"> du président</w:t>
      </w:r>
      <w:r w:rsidR="00B739A7" w:rsidRPr="006840CD">
        <w:t xml:space="preserve"> et</w:t>
      </w:r>
      <w:r w:rsidRPr="006840CD">
        <w:t xml:space="preserve"> des membres </w:t>
      </w:r>
      <w:r w:rsidR="00B739A7" w:rsidRPr="006840CD">
        <w:t>du Conseil, leur salaire et les</w:t>
      </w:r>
      <w:r w:rsidR="00820D3E" w:rsidRPr="006840CD">
        <w:t xml:space="preserve"> mécanismes administratifs du Conseil</w:t>
      </w:r>
      <w:r w:rsidR="00815B45">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La loi sur la </w:t>
      </w:r>
      <w:r w:rsidR="00BB7893" w:rsidRPr="006840CD">
        <w:t>redevance</w:t>
      </w:r>
      <w:r w:rsidRPr="006840CD">
        <w:t xml:space="preserve"> de l’État et le Code de procédure civile ont été modifiés </w:t>
      </w:r>
      <w:r w:rsidR="00CD3AD4" w:rsidRPr="006840CD">
        <w:t>afin d’harmoniser</w:t>
      </w:r>
      <w:r w:rsidRPr="006840CD">
        <w:t xml:space="preserve"> leurs dispositions </w:t>
      </w:r>
      <w:r w:rsidR="00CD3AD4" w:rsidRPr="006840CD">
        <w:t>avec</w:t>
      </w:r>
      <w:r w:rsidRPr="006840CD">
        <w:t xml:space="preserve"> celles de l’</w:t>
      </w:r>
      <w:r w:rsidR="00373454" w:rsidRPr="006840CD">
        <w:t>article </w:t>
      </w:r>
      <w:r w:rsidRPr="006840CD">
        <w:t>21 de la loi n</w:t>
      </w:r>
      <w:r w:rsidRPr="006840CD">
        <w:rPr>
          <w:vertAlign w:val="superscript"/>
        </w:rPr>
        <w:t>o</w:t>
      </w:r>
      <w:r w:rsidRPr="006840CD">
        <w:t xml:space="preserve"> 121 du 25 mai 2012 </w:t>
      </w:r>
      <w:r w:rsidR="005444D8" w:rsidRPr="006840CD">
        <w:t>sur l’établissement</w:t>
      </w:r>
      <w:r w:rsidRPr="006840CD">
        <w:t xml:space="preserve"> de l’égalité, aux termes desquels «</w:t>
      </w:r>
      <w:r w:rsidR="00D35496" w:rsidRPr="00D35496">
        <w:t>les personnes</w:t>
      </w:r>
      <w:r w:rsidRPr="006840CD">
        <w:t xml:space="preserve"> qui engagent des poursuites devant les tribunaux pour des actes de discrimination doivent être exemptées de la </w:t>
      </w:r>
      <w:r w:rsidR="00BB7893" w:rsidRPr="006840CD">
        <w:t>redevance</w:t>
      </w:r>
      <w:r w:rsidRPr="006840CD">
        <w:t xml:space="preserve"> de l’État». </w:t>
      </w:r>
    </w:p>
    <w:p w:rsidR="006D453F" w:rsidRPr="006840CD" w:rsidRDefault="006D453F" w:rsidP="00F52B0D">
      <w:pPr>
        <w:pStyle w:val="SingleTxtG"/>
      </w:pPr>
      <w:r w:rsidRPr="006840CD">
        <w:t>85.</w:t>
      </w:r>
      <w:r w:rsidRPr="006840CD">
        <w:tab/>
        <w:t xml:space="preserve">Le 21 décembre 2012, le Parlement a adopté la loi relative à la </w:t>
      </w:r>
      <w:r w:rsidR="008949F8" w:rsidRPr="006840CD">
        <w:t>d</w:t>
      </w:r>
      <w:r w:rsidRPr="006840CD">
        <w:t>éclaration prévue à l’</w:t>
      </w:r>
      <w:r w:rsidR="00373454" w:rsidRPr="006840CD">
        <w:t>article </w:t>
      </w:r>
      <w:r w:rsidRPr="006840CD">
        <w:t xml:space="preserve">14 de la Convention sur l’élimination de toutes les formes de discrimination raciale, entrée en vigueur le 13 mai 2013. En conséquence, la République de Moldova reconnaît </w:t>
      </w:r>
      <w:r w:rsidR="00956164" w:rsidRPr="006840CD">
        <w:t>que le</w:t>
      </w:r>
      <w:r w:rsidRPr="006840CD">
        <w:t xml:space="preserve"> Comité pour l’élimination de la discrimination raciale </w:t>
      </w:r>
      <w:r w:rsidR="00956164" w:rsidRPr="006840CD">
        <w:t>est habilité à</w:t>
      </w:r>
      <w:r w:rsidRPr="006840CD">
        <w:t xml:space="preserve"> recevoir et </w:t>
      </w:r>
      <w:r w:rsidR="00956164" w:rsidRPr="006840CD">
        <w:t xml:space="preserve">à </w:t>
      </w:r>
      <w:r w:rsidRPr="006840CD">
        <w:t xml:space="preserve">examiner les communications </w:t>
      </w:r>
      <w:r w:rsidR="00F52B0D" w:rsidRPr="006840CD">
        <w:t xml:space="preserve">émanant </w:t>
      </w:r>
      <w:r w:rsidR="00833614" w:rsidRPr="00833614">
        <w:t>de personnes</w:t>
      </w:r>
      <w:r w:rsidR="00F52B0D" w:rsidRPr="006840CD">
        <w:t xml:space="preserve"> ou de groupes </w:t>
      </w:r>
      <w:r w:rsidR="00833614" w:rsidRPr="00833614">
        <w:t>de personnes</w:t>
      </w:r>
      <w:r w:rsidR="00F52B0D" w:rsidRPr="006840CD">
        <w:t xml:space="preserve"> qui se plaignent d’être victimes de violations de l’un quelconque des droits énoncés dans la Convention</w:t>
      </w:r>
      <w:r w:rsidRPr="006840CD">
        <w:t xml:space="preserve">, sous réserve que </w:t>
      </w:r>
      <w:r w:rsidR="00D47D27" w:rsidRPr="006840CD">
        <w:t>le</w:t>
      </w:r>
      <w:r w:rsidRPr="006840CD">
        <w:t xml:space="preserve"> comité </w:t>
      </w:r>
      <w:r w:rsidR="002841D3" w:rsidRPr="006840CD">
        <w:t xml:space="preserve">s’engage à </w:t>
      </w:r>
      <w:r w:rsidR="00F52B0D" w:rsidRPr="006840CD">
        <w:t>n’</w:t>
      </w:r>
      <w:r w:rsidR="002841D3" w:rsidRPr="006840CD">
        <w:t xml:space="preserve">examiner les </w:t>
      </w:r>
      <w:r w:rsidRPr="006840CD">
        <w:t>communication</w:t>
      </w:r>
      <w:r w:rsidR="002841D3" w:rsidRPr="006840CD">
        <w:t>s</w:t>
      </w:r>
      <w:r w:rsidRPr="006840CD">
        <w:t xml:space="preserve"> </w:t>
      </w:r>
      <w:r w:rsidR="00F52B0D" w:rsidRPr="006840CD">
        <w:t xml:space="preserve">qu’après </w:t>
      </w:r>
      <w:r w:rsidRPr="006840CD">
        <w:t>avoir vérifié qu’elle</w:t>
      </w:r>
      <w:r w:rsidR="002841D3" w:rsidRPr="006840CD">
        <w:t>s</w:t>
      </w:r>
      <w:r w:rsidRPr="006840CD">
        <w:t xml:space="preserve"> n</w:t>
      </w:r>
      <w:r w:rsidR="002841D3" w:rsidRPr="006840CD">
        <w:t xml:space="preserve">e sont </w:t>
      </w:r>
      <w:r w:rsidR="001F194E" w:rsidRPr="006840CD">
        <w:t xml:space="preserve">pas </w:t>
      </w:r>
      <w:r w:rsidR="002841D3" w:rsidRPr="006840CD">
        <w:t>ou n’ont pas été</w:t>
      </w:r>
      <w:r w:rsidRPr="006840CD">
        <w:t xml:space="preserve"> </w:t>
      </w:r>
      <w:r w:rsidR="001F194E" w:rsidRPr="006840CD">
        <w:t>examinées</w:t>
      </w:r>
      <w:r w:rsidRPr="006840CD">
        <w:t xml:space="preserve"> dans le cadre d’une autre procédure ou d’un autre règlement international. Cette réserve est conforme au principe </w:t>
      </w:r>
      <w:r w:rsidRPr="006840CD">
        <w:rPr>
          <w:i/>
        </w:rPr>
        <w:t>non-bis-in-idem</w:t>
      </w:r>
      <w:r w:rsidRPr="006840CD">
        <w:t>.</w:t>
      </w:r>
    </w:p>
    <w:p w:rsidR="006D453F" w:rsidRPr="006840CD" w:rsidRDefault="006D453F" w:rsidP="001D6083">
      <w:pPr>
        <w:pStyle w:val="SingleTxtG"/>
      </w:pPr>
      <w:r w:rsidRPr="006840CD">
        <w:lastRenderedPageBreak/>
        <w:t>86.</w:t>
      </w:r>
      <w:r w:rsidRPr="006840CD">
        <w:tab/>
        <w:t>Le 1</w:t>
      </w:r>
      <w:r w:rsidRPr="006840CD">
        <w:rPr>
          <w:vertAlign w:val="superscript"/>
        </w:rPr>
        <w:t>er</w:t>
      </w:r>
      <w:r w:rsidRPr="006840CD">
        <w:t xml:space="preserve"> novembre 2012, la Cour constitutionnelle a rendu une décision concernant la constitutionnalité du </w:t>
      </w:r>
      <w:r w:rsidR="00815B45">
        <w:t>paragraphe </w:t>
      </w:r>
      <w:r w:rsidRPr="006840CD">
        <w:t>4 de l’</w:t>
      </w:r>
      <w:r w:rsidR="00373454" w:rsidRPr="006840CD">
        <w:t>article </w:t>
      </w:r>
      <w:r w:rsidRPr="006840CD">
        <w:t xml:space="preserve">32 de la loi sur le statut du personnel militaire. La Cour </w:t>
      </w:r>
      <w:r w:rsidR="00141DBA" w:rsidRPr="006840CD">
        <w:t>a déclaré inconstitutionnel</w:t>
      </w:r>
      <w:r w:rsidRPr="006840CD">
        <w:t xml:space="preserve"> le refus d’accorder </w:t>
      </w:r>
      <w:r w:rsidR="00141DBA" w:rsidRPr="006840CD">
        <w:t xml:space="preserve">un congé parental </w:t>
      </w:r>
      <w:r w:rsidRPr="006840CD">
        <w:t>aux militaires de sexe masculin. La plainte a été présentée par l</w:t>
      </w:r>
      <w:r w:rsidR="004D7D9C" w:rsidRPr="006840CD">
        <w:t>e Médiateur</w:t>
      </w:r>
      <w:r w:rsidRPr="006840CD">
        <w:t xml:space="preserve">, </w:t>
      </w:r>
      <w:r w:rsidR="00D35496" w:rsidRPr="00D35496">
        <w:t>Monsieur </w:t>
      </w:r>
      <w:r w:rsidRPr="006840CD">
        <w:t xml:space="preserve">Tudor Lazar, </w:t>
      </w:r>
      <w:r w:rsidR="001F194E" w:rsidRPr="006840CD">
        <w:t>qui a demandé</w:t>
      </w:r>
      <w:r w:rsidRPr="006840CD">
        <w:t xml:space="preserve"> </w:t>
      </w:r>
      <w:r w:rsidR="001F194E" w:rsidRPr="006840CD">
        <w:t>que soit examiné</w:t>
      </w:r>
      <w:r w:rsidR="00141DBA" w:rsidRPr="006840CD">
        <w:t xml:space="preserve"> la constitutionnalité du</w:t>
      </w:r>
      <w:r w:rsidRPr="006840CD">
        <w:t xml:space="preserve"> </w:t>
      </w:r>
      <w:r w:rsidR="00815B45">
        <w:t>paragraphe </w:t>
      </w:r>
      <w:r w:rsidRPr="006840CD">
        <w:t>4) j) de l’</w:t>
      </w:r>
      <w:r w:rsidR="00373454" w:rsidRPr="006840CD">
        <w:t>article </w:t>
      </w:r>
      <w:r w:rsidRPr="006840CD">
        <w:t xml:space="preserve">32 de la loi sur le statut du personnel militaire qui ne prévoit un congé parental que pour les militaires de sexe féminin. La communication indiquait en particulier </w:t>
      </w:r>
      <w:r w:rsidR="00624612" w:rsidRPr="006840CD">
        <w:t>que le fait de préciser</w:t>
      </w:r>
      <w:r w:rsidRPr="006840CD">
        <w:t xml:space="preserve"> «femme militaire» au titre de l’obtention d’un congé parental</w:t>
      </w:r>
      <w:r w:rsidR="009D4C40" w:rsidRPr="006840CD">
        <w:t xml:space="preserve"> constituait une discrimination fondée sur le sexe</w:t>
      </w:r>
      <w:r w:rsidRPr="006840CD">
        <w:t xml:space="preserve"> et que le fait que le congé parental ne t</w:t>
      </w:r>
      <w:r w:rsidR="001F194E" w:rsidRPr="006840CD">
        <w:t>ienne</w:t>
      </w:r>
      <w:r w:rsidRPr="006840CD">
        <w:t xml:space="preserve"> pas compte de la période de service militaire portait atteinte au libre choix de l’emploi. </w:t>
      </w:r>
    </w:p>
    <w:p w:rsidR="006D453F" w:rsidRPr="006840CD" w:rsidRDefault="006D453F" w:rsidP="001D6083">
      <w:pPr>
        <w:pStyle w:val="SingleTxtG"/>
      </w:pPr>
      <w:r w:rsidRPr="006840CD">
        <w:t>87.</w:t>
      </w:r>
      <w:r w:rsidRPr="006840CD">
        <w:tab/>
        <w:t xml:space="preserve">Le 2 novembre 2012, la Cour suprême a </w:t>
      </w:r>
      <w:r w:rsidR="00141DBA" w:rsidRPr="006840CD">
        <w:t>publié</w:t>
      </w:r>
      <w:r w:rsidRPr="006840CD">
        <w:t xml:space="preserve"> une recommandation (n</w:t>
      </w:r>
      <w:r w:rsidRPr="006840CD">
        <w:rPr>
          <w:vertAlign w:val="superscript"/>
        </w:rPr>
        <w:t>o</w:t>
      </w:r>
      <w:r w:rsidRPr="006840CD">
        <w:t> 16) sur la p</w:t>
      </w:r>
      <w:r w:rsidR="00141DBA" w:rsidRPr="006840CD">
        <w:t>rocédure d’examen des plaintes relatives</w:t>
      </w:r>
      <w:r w:rsidR="00815B45">
        <w:t xml:space="preserve"> </w:t>
      </w:r>
      <w:r w:rsidR="00141DBA" w:rsidRPr="006840CD">
        <w:t xml:space="preserve">à </w:t>
      </w:r>
      <w:r w:rsidRPr="006840CD">
        <w:t xml:space="preserve">la modification des actes d’état civil suite </w:t>
      </w:r>
      <w:r w:rsidR="006B50F7" w:rsidRPr="006840CD">
        <w:t xml:space="preserve">à </w:t>
      </w:r>
      <w:r w:rsidRPr="006840CD">
        <w:t>un changement de sexe. Le document explique que conformément à la jurisprudence de la Cour européenne des droits de l’homme, l’identité sexuelle, le nom et l’orientation sexuelle ainsi que la vie sexuelle font partie de la vie privée protégée par l’</w:t>
      </w:r>
      <w:r w:rsidR="00373454" w:rsidRPr="006840CD">
        <w:t>article </w:t>
      </w:r>
      <w:r w:rsidRPr="006840CD">
        <w:t xml:space="preserve">8 de la Convention européenne des droits de l’homme. </w:t>
      </w:r>
    </w:p>
    <w:p w:rsidR="006D453F" w:rsidRPr="006840CD" w:rsidRDefault="006D453F" w:rsidP="001D6083">
      <w:pPr>
        <w:pStyle w:val="SingleTxtG"/>
      </w:pPr>
      <w:r w:rsidRPr="006840CD">
        <w:t>88.</w:t>
      </w:r>
      <w:r w:rsidRPr="006840CD">
        <w:tab/>
        <w:t xml:space="preserve">Le Tribunal Riscani de Chisinau a fait obligation à la Société de soutien aux initiatives sociales </w:t>
      </w:r>
      <w:r w:rsidR="00612A2F" w:rsidRPr="006840CD">
        <w:t>«</w:t>
      </w:r>
      <w:r w:rsidRPr="006840CD">
        <w:t>Action civique</w:t>
      </w:r>
      <w:r w:rsidR="00612A2F" w:rsidRPr="006840CD">
        <w:t>»</w:t>
      </w:r>
      <w:r w:rsidRPr="006840CD">
        <w:t xml:space="preserve">, </w:t>
      </w:r>
      <w:r w:rsidR="00612A2F" w:rsidRPr="006840CD">
        <w:t xml:space="preserve">à savoir </w:t>
      </w:r>
      <w:r w:rsidRPr="006840CD">
        <w:t xml:space="preserve">le propriétaire du site </w:t>
      </w:r>
      <w:hyperlink r:id="rId10" w:history="1">
        <w:r w:rsidRPr="006840CD">
          <w:t>mdn.md</w:t>
        </w:r>
      </w:hyperlink>
      <w:r w:rsidRPr="006840CD">
        <w:t>, de retirer de sa page Internet la liste noire des agents de la fonction publique et défendeurs des droits de l’homme fais</w:t>
      </w:r>
      <w:r w:rsidR="00014AF2" w:rsidRPr="006840CD">
        <w:t xml:space="preserve">ant la promotion des droits des lesbiennes, des gays et </w:t>
      </w:r>
      <w:r w:rsidR="00833614" w:rsidRPr="00833614">
        <w:t>des personnes</w:t>
      </w:r>
      <w:r w:rsidR="00014AF2" w:rsidRPr="006840CD">
        <w:t xml:space="preserve"> bisexuelles et transgenres (LGBT)</w:t>
      </w:r>
      <w:r w:rsidRPr="006840CD">
        <w:t>.</w:t>
      </w:r>
    </w:p>
    <w:p w:rsidR="006D453F" w:rsidRPr="006840CD" w:rsidRDefault="006D453F" w:rsidP="001D6083">
      <w:pPr>
        <w:pStyle w:val="SingleTxtG"/>
      </w:pPr>
      <w:r w:rsidRPr="006840CD">
        <w:t>89.</w:t>
      </w:r>
      <w:r w:rsidRPr="006840CD">
        <w:tab/>
        <w:t>La 12</w:t>
      </w:r>
      <w:r w:rsidRPr="006840CD">
        <w:rPr>
          <w:vertAlign w:val="superscript"/>
        </w:rPr>
        <w:t>e</w:t>
      </w:r>
      <w:r w:rsidRPr="006840CD">
        <w:t xml:space="preserve"> édition du Festival de la communauté LGBT «Arc-en-ciel sur la Nistru», organisée par l’ONG GenderDoc-M, a eu lieu du 14 au 19 mai 2013 à Chişinău. Cette initiative avait pour but de soutenir la communauté LGBT, dont les membres n’ont souvent pas le courage de divulguer leur identité sexuelle. Le festival a duré six jours</w:t>
      </w:r>
      <w:r w:rsidR="005B71D2" w:rsidRPr="006840CD">
        <w:t>,</w:t>
      </w:r>
      <w:r w:rsidRPr="006840CD">
        <w:t xml:space="preserve"> contre trois jours pour les années précédentes. Plusieurs débats publics ont été organisés sur le thème </w:t>
      </w:r>
      <w:r w:rsidR="00612A2F" w:rsidRPr="006840CD">
        <w:t xml:space="preserve">des </w:t>
      </w:r>
      <w:r w:rsidRPr="006840CD">
        <w:t xml:space="preserve">«Racines de l’homophobie en Moldova, société tolérante», des </w:t>
      </w:r>
      <w:r w:rsidR="00612A2F" w:rsidRPr="006840CD">
        <w:t xml:space="preserve">couronnes de </w:t>
      </w:r>
      <w:r w:rsidRPr="006840CD">
        <w:t xml:space="preserve">fleurs ont été déposées </w:t>
      </w:r>
      <w:r w:rsidR="007A75FD" w:rsidRPr="006840CD">
        <w:t>sous</w:t>
      </w:r>
      <w:r w:rsidR="005B71D2" w:rsidRPr="006840CD">
        <w:t xml:space="preserve"> le</w:t>
      </w:r>
      <w:r w:rsidRPr="006840CD">
        <w:t xml:space="preserve"> Monument des victimes des répressions et une exposition de photos «Une chambre à soi» a été inaugurée, etc. </w:t>
      </w:r>
    </w:p>
    <w:p w:rsidR="006D453F" w:rsidRPr="006840CD" w:rsidRDefault="006D453F" w:rsidP="002E2CFE">
      <w:pPr>
        <w:pStyle w:val="SingleTxtG"/>
      </w:pPr>
      <w:r w:rsidRPr="006840CD">
        <w:t>90.</w:t>
      </w:r>
      <w:r w:rsidRPr="006840CD">
        <w:tab/>
        <w:t>L</w:t>
      </w:r>
      <w:r w:rsidR="002E2CFE" w:rsidRPr="006840CD">
        <w:t>e</w:t>
      </w:r>
      <w:r w:rsidRPr="006840CD">
        <w:t xml:space="preserve"> premi</w:t>
      </w:r>
      <w:r w:rsidR="002E2CFE" w:rsidRPr="006840CD">
        <w:t>er défilé</w:t>
      </w:r>
      <w:r w:rsidRPr="006840CD">
        <w:t xml:space="preserve"> </w:t>
      </w:r>
      <w:r w:rsidR="00846FD8" w:rsidRPr="006840CD">
        <w:t>«</w:t>
      </w:r>
      <w:r w:rsidRPr="006840CD">
        <w:t>Gay Pride</w:t>
      </w:r>
      <w:r w:rsidR="00846FD8" w:rsidRPr="006840CD">
        <w:t>»</w:t>
      </w:r>
      <w:r w:rsidRPr="006840CD">
        <w:t xml:space="preserve"> a eu lieu le 19 mai</w:t>
      </w:r>
      <w:r w:rsidR="00EA3867" w:rsidRPr="006840CD">
        <w:t xml:space="preserve">. </w:t>
      </w:r>
      <w:r w:rsidR="002E2CFE" w:rsidRPr="006840CD">
        <w:t>P</w:t>
      </w:r>
      <w:r w:rsidR="005A35E4" w:rsidRPr="006840CD">
        <w:t>lacé sous le thème</w:t>
      </w:r>
      <w:r w:rsidR="007A75FD" w:rsidRPr="006840CD">
        <w:t xml:space="preserve"> de l’«</w:t>
      </w:r>
      <w:r w:rsidR="005A35E4" w:rsidRPr="006840CD">
        <w:t>Égalité des droits pour tous»,</w:t>
      </w:r>
      <w:r w:rsidR="00EA3867" w:rsidRPr="006840CD">
        <w:t xml:space="preserve"> </w:t>
      </w:r>
      <w:r w:rsidR="002E2CFE" w:rsidRPr="006840CD">
        <w:t xml:space="preserve">il </w:t>
      </w:r>
      <w:r w:rsidR="00EA3867" w:rsidRPr="006840CD">
        <w:t xml:space="preserve">est parti d’un secteur proche </w:t>
      </w:r>
      <w:r w:rsidRPr="006840CD">
        <w:t xml:space="preserve">de l’ambassade des États-Unis </w:t>
      </w:r>
      <w:r w:rsidR="003D1116" w:rsidRPr="006840CD">
        <w:t xml:space="preserve">d’Amérique </w:t>
      </w:r>
      <w:r w:rsidRPr="006840CD">
        <w:t>et de l’Université de Moldova</w:t>
      </w:r>
      <w:r w:rsidR="00EA3867" w:rsidRPr="006840CD">
        <w:t xml:space="preserve"> </w:t>
      </w:r>
      <w:r w:rsidR="00846FD8" w:rsidRPr="006840CD">
        <w:t xml:space="preserve">et s’est poursuivi </w:t>
      </w:r>
      <w:r w:rsidR="005A35E4" w:rsidRPr="006840CD">
        <w:t>jusqu’</w:t>
      </w:r>
      <w:r w:rsidRPr="006840CD">
        <w:t xml:space="preserve">au Théâtre vert. La </w:t>
      </w:r>
      <w:r w:rsidR="005A35E4" w:rsidRPr="006840CD">
        <w:t>p</w:t>
      </w:r>
      <w:r w:rsidRPr="006840CD">
        <w:t>olice a garanti la sécurité de cette manifestation</w:t>
      </w:r>
      <w:r w:rsidR="0061356B" w:rsidRPr="006840CD">
        <w:t>,</w:t>
      </w:r>
      <w:r w:rsidRPr="006840CD">
        <w:t xml:space="preserve"> qui a rassemblé près de 100</w:t>
      </w:r>
      <w:r w:rsidR="00E57D19">
        <w:t> personnes</w:t>
      </w:r>
      <w:r w:rsidRPr="006840CD">
        <w:t xml:space="preserve"> et des représentants officiels de différents partenaires internationaux</w:t>
      </w:r>
      <w:r w:rsidR="0061356B" w:rsidRPr="006840CD">
        <w:t>,</w:t>
      </w:r>
      <w:r w:rsidRPr="006840CD">
        <w:t xml:space="preserve"> dont </w:t>
      </w:r>
      <w:r w:rsidR="00D35496" w:rsidRPr="00D35496">
        <w:t>Monsieur </w:t>
      </w:r>
      <w:r w:rsidRPr="006840CD">
        <w:t xml:space="preserve">Stefan Fule, Commissaire européen à l’élargissement et à la politique européenne de voisinage, </w:t>
      </w:r>
      <w:r w:rsidR="00D35496" w:rsidRPr="00D35496">
        <w:t>Monsieur </w:t>
      </w:r>
      <w:r w:rsidRPr="006840CD">
        <w:t>Dirk Schuebel, Responsable de l’Union européenne en Moldova, M</w:t>
      </w:r>
      <w:r w:rsidRPr="006840CD">
        <w:rPr>
          <w:vertAlign w:val="superscript"/>
        </w:rPr>
        <w:t>me</w:t>
      </w:r>
      <w:r w:rsidRPr="006840CD">
        <w:t xml:space="preserve"> Marije Cornelissen, </w:t>
      </w:r>
      <w:r w:rsidR="00815B45">
        <w:t>membre du Parlement européen, Monsieur</w:t>
      </w:r>
      <w:r w:rsidRPr="006840CD">
        <w:t xml:space="preserve"> William Moser, </w:t>
      </w:r>
      <w:r w:rsidR="005A35E4" w:rsidRPr="006840CD">
        <w:t>l’</w:t>
      </w:r>
      <w:r w:rsidRPr="006840CD">
        <w:t>ambassadeur des États-Unis en République de Moldova, M</w:t>
      </w:r>
      <w:r w:rsidRPr="006840CD">
        <w:rPr>
          <w:vertAlign w:val="superscript"/>
        </w:rPr>
        <w:t>me</w:t>
      </w:r>
      <w:r w:rsidR="005A35E4" w:rsidRPr="006840CD">
        <w:t> Ingrid Tersman, l’</w:t>
      </w:r>
      <w:r w:rsidRPr="006840CD">
        <w:t>ambassad</w:t>
      </w:r>
      <w:r w:rsidR="005A35E4" w:rsidRPr="006840CD">
        <w:t xml:space="preserve">rice </w:t>
      </w:r>
      <w:r w:rsidRPr="006840CD">
        <w:t xml:space="preserve">de Suède en Moldova, etc. Les organisateurs ont qualifié cette marche de succès et </w:t>
      </w:r>
      <w:r w:rsidR="005B71D2" w:rsidRPr="006840CD">
        <w:t>souligné avec satisfaction</w:t>
      </w:r>
      <w:r w:rsidRPr="006840CD">
        <w:t xml:space="preserve"> la coopération de la </w:t>
      </w:r>
      <w:r w:rsidR="005B71D2" w:rsidRPr="006840CD">
        <w:t>p</w:t>
      </w:r>
      <w:r w:rsidRPr="006840CD">
        <w:t xml:space="preserve">olice. Une contre-manifestation a été organisée pacifiquement par la communauté religieuse sur la place de la Cathédrale de la Nativité de </w:t>
      </w:r>
      <w:r w:rsidR="005B71D2" w:rsidRPr="006840CD">
        <w:t>Chişinău</w:t>
      </w:r>
      <w:r w:rsidRPr="006840CD">
        <w:t>.</w:t>
      </w:r>
    </w:p>
    <w:p w:rsidR="006D453F" w:rsidRPr="006840CD" w:rsidRDefault="006D453F" w:rsidP="001D6083">
      <w:pPr>
        <w:pStyle w:val="SingleTxtG"/>
      </w:pPr>
      <w:r w:rsidRPr="006840CD">
        <w:t>91.</w:t>
      </w:r>
      <w:r w:rsidRPr="006840CD">
        <w:tab/>
        <w:t xml:space="preserve">Le </w:t>
      </w:r>
      <w:r w:rsidR="005D3A66" w:rsidRPr="006840CD">
        <w:t xml:space="preserve">Plan d’action en faveur de la population rom </w:t>
      </w:r>
      <w:r w:rsidRPr="006840CD">
        <w:t xml:space="preserve">pour la période 2011-2015 a été approuvé par le Gouvernement le 8 juillet 2011 puis modifié le 31 janvier 2012. Le nouveau Plan d’action a été élaboré </w:t>
      </w:r>
      <w:r w:rsidR="00846FD8" w:rsidRPr="006840CD">
        <w:t>conformément au</w:t>
      </w:r>
      <w:r w:rsidR="005D3A66" w:rsidRPr="006840CD">
        <w:t xml:space="preserve"> cadre de l’Union européenne concernant les Roms, </w:t>
      </w:r>
      <w:r w:rsidR="00846FD8" w:rsidRPr="006840CD">
        <w:t xml:space="preserve">à </w:t>
      </w:r>
      <w:r w:rsidR="005D3A66" w:rsidRPr="006840CD">
        <w:t xml:space="preserve">la Stratégie du </w:t>
      </w:r>
      <w:r w:rsidR="00FC3726" w:rsidRPr="006840CD">
        <w:t xml:space="preserve">Bureau des institutions démocratiques et des droits de l’homme de l’OSCE </w:t>
      </w:r>
      <w:r w:rsidR="005D3A66" w:rsidRPr="006840CD">
        <w:t xml:space="preserve">et </w:t>
      </w:r>
      <w:r w:rsidR="00846FD8" w:rsidRPr="006840CD">
        <w:t>aux</w:t>
      </w:r>
      <w:r w:rsidR="005D3A66" w:rsidRPr="006840CD">
        <w:t xml:space="preserve"> recommandations figurant dans le rapport sur les États parties qui mettent en œuvre la Stratégie de l’OSCE (2008), ainsi que celles formulées par le Conseil de l’Europe et les Nations Unies</w:t>
      </w:r>
      <w:r w:rsidRPr="006840CD">
        <w:t xml:space="preserve">. </w:t>
      </w:r>
      <w:r w:rsidR="00D8794E" w:rsidRPr="006840CD">
        <w:t>S</w:t>
      </w:r>
      <w:r w:rsidRPr="006840CD">
        <w:t xml:space="preserve">a mise en œuvre est reconfirmée dans le cadre </w:t>
      </w:r>
      <w:r w:rsidR="005223EA" w:rsidRPr="006840CD">
        <w:t xml:space="preserve">du Plan </w:t>
      </w:r>
      <w:r w:rsidR="00846FD8" w:rsidRPr="006840CD">
        <w:t xml:space="preserve">d’action </w:t>
      </w:r>
      <w:r w:rsidR="005223EA" w:rsidRPr="006840CD">
        <w:t xml:space="preserve">national </w:t>
      </w:r>
      <w:r w:rsidR="00846FD8" w:rsidRPr="006840CD">
        <w:t>en faveur des</w:t>
      </w:r>
      <w:r w:rsidR="005223EA" w:rsidRPr="006840CD">
        <w:t xml:space="preserve"> droits de l’homme. Les principaux objectif</w:t>
      </w:r>
      <w:r w:rsidR="007B0DF0" w:rsidRPr="006840CD">
        <w:t>s</w:t>
      </w:r>
      <w:r w:rsidR="005223EA" w:rsidRPr="006840CD">
        <w:t xml:space="preserve"> du</w:t>
      </w:r>
      <w:r w:rsidRPr="006840CD">
        <w:t xml:space="preserve"> Plan d’action </w:t>
      </w:r>
      <w:r w:rsidR="007A75FD" w:rsidRPr="006840CD">
        <w:t>concernent</w:t>
      </w:r>
      <w:r w:rsidRPr="006840CD">
        <w:t xml:space="preserve"> sept domaines prioritaires: </w:t>
      </w:r>
      <w:r w:rsidR="00604CEE" w:rsidRPr="006840CD">
        <w:t xml:space="preserve">1) </w:t>
      </w:r>
      <w:r w:rsidR="00604CEE" w:rsidRPr="006840CD">
        <w:rPr>
          <w:bCs/>
        </w:rPr>
        <w:t>promotion de médiateurs sociaux issus de la communauté rom (ci-après,</w:t>
      </w:r>
      <w:r w:rsidR="004C6C1C" w:rsidRPr="006840CD">
        <w:rPr>
          <w:bCs/>
        </w:rPr>
        <w:t xml:space="preserve"> </w:t>
      </w:r>
      <w:r w:rsidR="00815B45">
        <w:rPr>
          <w:bCs/>
        </w:rPr>
        <w:t>«</w:t>
      </w:r>
      <w:r w:rsidR="004C6C1C" w:rsidRPr="006840CD">
        <w:rPr>
          <w:bCs/>
        </w:rPr>
        <w:t>médiateurs communautaires</w:t>
      </w:r>
      <w:r w:rsidR="00815B45">
        <w:rPr>
          <w:bCs/>
        </w:rPr>
        <w:t>»</w:t>
      </w:r>
      <w:r w:rsidR="004C6C1C" w:rsidRPr="006840CD">
        <w:rPr>
          <w:bCs/>
        </w:rPr>
        <w:t>); 2) éducation</w:t>
      </w:r>
      <w:r w:rsidR="00604CEE" w:rsidRPr="006840CD">
        <w:rPr>
          <w:bCs/>
        </w:rPr>
        <w:t xml:space="preserve">; 3) travail et </w:t>
      </w:r>
      <w:r w:rsidR="00604CEE" w:rsidRPr="006840CD">
        <w:rPr>
          <w:bCs/>
        </w:rPr>
        <w:lastRenderedPageBreak/>
        <w:t>bien-être économique</w:t>
      </w:r>
      <w:r w:rsidR="004C6C1C" w:rsidRPr="006840CD">
        <w:rPr>
          <w:bCs/>
        </w:rPr>
        <w:t>; 4) santé et sécurité sociale; 5) culture et médias</w:t>
      </w:r>
      <w:r w:rsidR="00604CEE" w:rsidRPr="006840CD">
        <w:rPr>
          <w:bCs/>
        </w:rPr>
        <w:t>; 6) administration publique, ordre</w:t>
      </w:r>
      <w:r w:rsidR="004C6C1C" w:rsidRPr="006840CD">
        <w:rPr>
          <w:bCs/>
        </w:rPr>
        <w:t xml:space="preserve"> public et documents d’identité</w:t>
      </w:r>
      <w:r w:rsidR="00604CEE" w:rsidRPr="006840CD">
        <w:rPr>
          <w:bCs/>
        </w:rPr>
        <w:t>; 7) logement</w:t>
      </w:r>
      <w:r w:rsidRPr="006840CD">
        <w:t xml:space="preserve">. </w:t>
      </w:r>
    </w:p>
    <w:p w:rsidR="006D453F" w:rsidRPr="006840CD" w:rsidRDefault="006D453F" w:rsidP="001D6083">
      <w:pPr>
        <w:pStyle w:val="SingleTxtG"/>
        <w:rPr>
          <w:rFonts w:eastAsia="MS Mincho"/>
        </w:rPr>
      </w:pPr>
      <w:r w:rsidRPr="006840CD">
        <w:rPr>
          <w:rFonts w:eastAsia="MS Mincho"/>
        </w:rPr>
        <w:t>92.</w:t>
      </w:r>
      <w:r w:rsidRPr="006840CD">
        <w:rPr>
          <w:rFonts w:eastAsia="MS Mincho"/>
        </w:rPr>
        <w:tab/>
        <w:t xml:space="preserve">Le suivi de la mise en œuvre du Plan d’action est du ressort du Groupe technique interministériel dont font partie des spécialistes des institutions compétentes, des ONG et </w:t>
      </w:r>
      <w:r w:rsidR="00041D79" w:rsidRPr="006840CD">
        <w:rPr>
          <w:rFonts w:eastAsia="MS Mincho"/>
        </w:rPr>
        <w:t xml:space="preserve">des </w:t>
      </w:r>
      <w:r w:rsidRPr="006840CD">
        <w:rPr>
          <w:rFonts w:eastAsia="MS Mincho"/>
        </w:rPr>
        <w:t xml:space="preserve">partenaires de développement. Le conseiller du Premier Ministère sur les questions Roms et le Bureau des relations interethniques </w:t>
      </w:r>
      <w:r w:rsidR="007B0DF0" w:rsidRPr="006840CD">
        <w:rPr>
          <w:rFonts w:eastAsia="MS Mincho"/>
        </w:rPr>
        <w:t xml:space="preserve">réunissent </w:t>
      </w:r>
      <w:r w:rsidRPr="006840CD">
        <w:rPr>
          <w:rFonts w:eastAsia="MS Mincho"/>
        </w:rPr>
        <w:t xml:space="preserve">régulièrement </w:t>
      </w:r>
      <w:r w:rsidR="007B0DF0" w:rsidRPr="006840CD">
        <w:rPr>
          <w:rFonts w:eastAsia="MS Mincho"/>
        </w:rPr>
        <w:t>le</w:t>
      </w:r>
      <w:r w:rsidRPr="006840CD">
        <w:rPr>
          <w:rFonts w:eastAsia="MS Mincho"/>
        </w:rPr>
        <w:t xml:space="preserve"> Groupe technique interministériel pour évaluer les activités actuelles et futures, </w:t>
      </w:r>
      <w:r w:rsidR="000A117B" w:rsidRPr="006840CD">
        <w:rPr>
          <w:rFonts w:eastAsia="MS Mincho"/>
        </w:rPr>
        <w:t>établir</w:t>
      </w:r>
      <w:r w:rsidRPr="006840CD">
        <w:rPr>
          <w:rFonts w:eastAsia="MS Mincho"/>
        </w:rPr>
        <w:t xml:space="preserve"> les priorités et objectifs à court et </w:t>
      </w:r>
      <w:r w:rsidR="007B0DF0" w:rsidRPr="006840CD">
        <w:rPr>
          <w:rFonts w:eastAsia="MS Mincho"/>
        </w:rPr>
        <w:t xml:space="preserve">à </w:t>
      </w:r>
      <w:r w:rsidRPr="006840CD">
        <w:rPr>
          <w:rFonts w:eastAsia="MS Mincho"/>
        </w:rPr>
        <w:t>moyen terme et faire le suivi de l</w:t>
      </w:r>
      <w:r w:rsidR="00041D79" w:rsidRPr="006840CD">
        <w:rPr>
          <w:rFonts w:eastAsia="MS Mincho"/>
        </w:rPr>
        <w:t>eur</w:t>
      </w:r>
      <w:r w:rsidRPr="006840CD">
        <w:rPr>
          <w:rFonts w:eastAsia="MS Mincho"/>
        </w:rPr>
        <w:t xml:space="preserve"> mise en œuvre. </w:t>
      </w:r>
    </w:p>
    <w:p w:rsidR="006D453F" w:rsidRPr="006840CD" w:rsidRDefault="006D453F" w:rsidP="001D6083">
      <w:pPr>
        <w:pStyle w:val="SingleTxtG"/>
      </w:pPr>
      <w:r w:rsidRPr="006840CD">
        <w:t>93.</w:t>
      </w:r>
      <w:r w:rsidRPr="006840CD">
        <w:tab/>
        <w:t>L’une des principales réalisations de ce plan d’action est l’institutionnalisation depuis janvier 2013 de</w:t>
      </w:r>
      <w:r w:rsidR="00703B4E" w:rsidRPr="006840CD">
        <w:t>s</w:t>
      </w:r>
      <w:r w:rsidRPr="006840CD">
        <w:t xml:space="preserve"> médiateurs </w:t>
      </w:r>
      <w:r w:rsidR="00604CEE" w:rsidRPr="006840CD">
        <w:t>communautaires</w:t>
      </w:r>
      <w:r w:rsidRPr="006840CD">
        <w:t xml:space="preserve"> et l’affectation à moyen terme de ressources financières pour leur activité. Leur rôle </w:t>
      </w:r>
      <w:r w:rsidR="007F2B99" w:rsidRPr="006840CD">
        <w:t>est de faciliter la communication entre les communautés roms et les autorités locales, afin d’assurer un meilleur accès aux services publics disponibles dans les domaines de la santé, de l’éducation, du travail et de l’aide sociale</w:t>
      </w:r>
      <w:r w:rsidRPr="006840CD">
        <w:t xml:space="preserve">. Entre janvier 2013 et janvier 2014, le Gouvernement a </w:t>
      </w:r>
      <w:r w:rsidR="002B7E3E" w:rsidRPr="006840CD">
        <w:t xml:space="preserve">alloué </w:t>
      </w:r>
      <w:r w:rsidRPr="006840CD">
        <w:t>2 082 400</w:t>
      </w:r>
      <w:r w:rsidR="00B7697D">
        <w:t> lei</w:t>
      </w:r>
      <w:r w:rsidRPr="006840CD">
        <w:t xml:space="preserve"> </w:t>
      </w:r>
      <w:r w:rsidR="002B7E3E" w:rsidRPr="006840CD">
        <w:t>à</w:t>
      </w:r>
      <w:r w:rsidRPr="006840CD">
        <w:t xml:space="preserve"> l’institutionnalisation de</w:t>
      </w:r>
      <w:r w:rsidR="002B7E3E" w:rsidRPr="006840CD">
        <w:t xml:space="preserve"> ce</w:t>
      </w:r>
      <w:r w:rsidRPr="006840CD">
        <w:t xml:space="preserve">s médiateurs </w:t>
      </w:r>
      <w:r w:rsidR="009C5760" w:rsidRPr="006840CD">
        <w:t>communautaires</w:t>
      </w:r>
      <w:r w:rsidRPr="006840CD">
        <w:t xml:space="preserve">. </w:t>
      </w:r>
    </w:p>
    <w:p w:rsidR="006D453F" w:rsidRPr="006840CD" w:rsidRDefault="006D453F" w:rsidP="001D6083">
      <w:pPr>
        <w:pStyle w:val="SingleTxtG"/>
      </w:pPr>
      <w:r w:rsidRPr="006840CD">
        <w:t>94.</w:t>
      </w:r>
      <w:r w:rsidRPr="006840CD">
        <w:tab/>
        <w:t xml:space="preserve">Le 17 juillet 2013, le Gouvernement a adopté le règlement-cadre sur les modalités d’emploi et l’organisation des activités des médiateurs communautaires dans les communautés </w:t>
      </w:r>
      <w:r w:rsidR="00604CEE" w:rsidRPr="006840CD">
        <w:t>dans lesquelles les</w:t>
      </w:r>
      <w:r w:rsidR="00330B10" w:rsidRPr="006840CD">
        <w:t xml:space="preserve"> R</w:t>
      </w:r>
      <w:r w:rsidRPr="006840CD">
        <w:t>oms</w:t>
      </w:r>
      <w:r w:rsidR="00604CEE" w:rsidRPr="006840CD">
        <w:t xml:space="preserve"> sont majoritaires ou fortement représentés</w:t>
      </w:r>
      <w:r w:rsidRPr="006840CD">
        <w:t xml:space="preserve">. </w:t>
      </w:r>
    </w:p>
    <w:p w:rsidR="006D453F" w:rsidRPr="006840CD" w:rsidRDefault="006D453F" w:rsidP="001D6083">
      <w:pPr>
        <w:pStyle w:val="SingleTxtG"/>
      </w:pPr>
      <w:r w:rsidRPr="006840CD">
        <w:t>95.</w:t>
      </w:r>
      <w:r w:rsidRPr="006840CD">
        <w:tab/>
        <w:t xml:space="preserve">Le 6 août 2013, le </w:t>
      </w:r>
      <w:r w:rsidR="00330B10" w:rsidRPr="006840CD">
        <w:t>Ministère du travail, de la protection sociale et de la famille</w:t>
      </w:r>
      <w:r w:rsidRPr="006840CD">
        <w:t xml:space="preserve"> a organisé une table ronde nationale avec 39 représentants des administrations publiques locales de 24 municipalités</w:t>
      </w:r>
      <w:r w:rsidR="000A117B" w:rsidRPr="006840CD">
        <w:t>. Celle-ci a permis de débattre du</w:t>
      </w:r>
      <w:r w:rsidRPr="006840CD">
        <w:t xml:space="preserve"> nouveau règlement sur l’activité des médiateurs </w:t>
      </w:r>
      <w:r w:rsidR="00FA7D94" w:rsidRPr="006840CD">
        <w:t>communautaires</w:t>
      </w:r>
      <w:r w:rsidR="008F26CF" w:rsidRPr="006840CD">
        <w:t xml:space="preserve"> et du</w:t>
      </w:r>
      <w:r w:rsidRPr="006840CD">
        <w:t xml:space="preserve"> processus d</w:t>
      </w:r>
      <w:r w:rsidR="00FA7D94" w:rsidRPr="006840CD">
        <w:t xml:space="preserve">e leur </w:t>
      </w:r>
      <w:r w:rsidRPr="006840CD">
        <w:t>institutionnalisation</w:t>
      </w:r>
      <w:r w:rsidR="008F26CF" w:rsidRPr="006840CD">
        <w:t>,</w:t>
      </w:r>
      <w:r w:rsidRPr="006840CD">
        <w:t xml:space="preserve"> </w:t>
      </w:r>
      <w:r w:rsidR="000A117B" w:rsidRPr="006840CD">
        <w:t>et d’aborder un</w:t>
      </w:r>
      <w:r w:rsidRPr="006840CD">
        <w:t xml:space="preserve"> certain nombre d’autres questions. </w:t>
      </w:r>
    </w:p>
    <w:p w:rsidR="006D453F" w:rsidRPr="006840CD" w:rsidRDefault="006D453F" w:rsidP="001D6083">
      <w:pPr>
        <w:pStyle w:val="SingleTxtG"/>
      </w:pPr>
      <w:r w:rsidRPr="006840CD">
        <w:t>96.</w:t>
      </w:r>
      <w:r w:rsidRPr="006840CD">
        <w:tab/>
        <w:t xml:space="preserve">Pour la première fois le 8 avril 2014, à l’occasion de la Journée internationale des Roms, un groupe d’étudiants </w:t>
      </w:r>
      <w:r w:rsidR="000A117B" w:rsidRPr="006840CD">
        <w:t>e</w:t>
      </w:r>
      <w:r w:rsidRPr="006840CD">
        <w:t>t de médiateurs communautaires</w:t>
      </w:r>
      <w:r w:rsidR="000A117B" w:rsidRPr="006840CD">
        <w:t xml:space="preserve"> roms</w:t>
      </w:r>
      <w:r w:rsidRPr="006840CD">
        <w:t xml:space="preserve"> ont rencontré le Premier Ministre de la République de Moldova pour parler de l’inclusion des Roms et de la poursuite de la coopération. </w:t>
      </w:r>
    </w:p>
    <w:p w:rsidR="006D453F" w:rsidRPr="006840CD" w:rsidRDefault="006D453F" w:rsidP="001D6083">
      <w:pPr>
        <w:pStyle w:val="SingleTxtG"/>
      </w:pPr>
      <w:r w:rsidRPr="006840CD">
        <w:t>97.</w:t>
      </w:r>
      <w:r w:rsidRPr="006840CD">
        <w:tab/>
        <w:t xml:space="preserve">Afin de faciliter la résolution de problèmes éventuels pouvant survenir </w:t>
      </w:r>
      <w:r w:rsidR="009C5760" w:rsidRPr="006840CD">
        <w:t>lors de</w:t>
      </w:r>
      <w:r w:rsidRPr="006840CD">
        <w:t xml:space="preserve"> </w:t>
      </w:r>
      <w:r w:rsidR="009C5760" w:rsidRPr="006840CD">
        <w:t>la</w:t>
      </w:r>
      <w:r w:rsidRPr="006840CD">
        <w:t xml:space="preserve"> délivrance de documents d’identité aux Roms, </w:t>
      </w:r>
      <w:r w:rsidR="00165510" w:rsidRPr="006840CD">
        <w:t>ceux-ci</w:t>
      </w:r>
      <w:r w:rsidRPr="006840CD">
        <w:t xml:space="preserve"> ont été exemptés </w:t>
      </w:r>
      <w:r w:rsidR="00BA0230" w:rsidRPr="006840CD">
        <w:t xml:space="preserve">pendant six mois </w:t>
      </w:r>
      <w:r w:rsidRPr="006840CD">
        <w:t xml:space="preserve">des frais </w:t>
      </w:r>
      <w:r w:rsidR="00BA0230" w:rsidRPr="006840CD">
        <w:t>de</w:t>
      </w:r>
      <w:r w:rsidRPr="006840CD">
        <w:t xml:space="preserve"> délivrance de la </w:t>
      </w:r>
      <w:r w:rsidR="00BA0230" w:rsidRPr="006840CD">
        <w:t>carte d’identité nationale et des</w:t>
      </w:r>
      <w:r w:rsidRPr="006840CD">
        <w:t xml:space="preserve"> </w:t>
      </w:r>
      <w:r w:rsidR="00BA0230" w:rsidRPr="006840CD">
        <w:t xml:space="preserve">documents </w:t>
      </w:r>
      <w:r w:rsidR="008F26CF" w:rsidRPr="006840CD">
        <w:t>d</w:t>
      </w:r>
      <w:r w:rsidR="00BA0230" w:rsidRPr="006840CD">
        <w:t>’état civil</w:t>
      </w:r>
      <w:r w:rsidR="00391AFF" w:rsidRPr="006840CD">
        <w:t>, conformément à la décision gouvernementale n</w:t>
      </w:r>
      <w:r w:rsidR="00391AFF" w:rsidRPr="006840CD">
        <w:rPr>
          <w:vertAlign w:val="superscript"/>
        </w:rPr>
        <w:t>o</w:t>
      </w:r>
      <w:r w:rsidR="00391AFF" w:rsidRPr="006840CD">
        <w:t> 497 du 6 juillet 2012</w:t>
      </w:r>
      <w:r w:rsidRPr="006840CD">
        <w:t xml:space="preserve">. </w:t>
      </w:r>
    </w:p>
    <w:p w:rsidR="006D453F" w:rsidRPr="006840CD" w:rsidRDefault="006D453F" w:rsidP="001D6083">
      <w:pPr>
        <w:pStyle w:val="SingleTxtG"/>
      </w:pPr>
      <w:r w:rsidRPr="006840CD">
        <w:t>98.</w:t>
      </w:r>
      <w:r w:rsidRPr="006840CD">
        <w:tab/>
        <w:t>Le Ministère de l’éducation s’est engagé à prendre plusieurs mesures, dont l’élaboration d’un programme d’</w:t>
      </w:r>
      <w:r w:rsidR="00165510" w:rsidRPr="006840CD">
        <w:t>enseignement pour le cours intitulé</w:t>
      </w:r>
      <w:r w:rsidRPr="006840CD">
        <w:t xml:space="preserve"> «</w:t>
      </w:r>
      <w:r w:rsidR="00165510" w:rsidRPr="006840CD">
        <w:t>H</w:t>
      </w:r>
      <w:r w:rsidRPr="006840CD">
        <w:t>istoire, culture et</w:t>
      </w:r>
      <w:r w:rsidR="004121D7" w:rsidRPr="006840CD">
        <w:t xml:space="preserve"> </w:t>
      </w:r>
      <w:r w:rsidRPr="006840CD">
        <w:t xml:space="preserve">traditions des Roms de Moldova» et </w:t>
      </w:r>
      <w:r w:rsidR="00165510" w:rsidRPr="006840CD">
        <w:t>son inclusion</w:t>
      </w:r>
      <w:r w:rsidRPr="006840CD">
        <w:t xml:space="preserve"> comme matière facultative </w:t>
      </w:r>
      <w:r w:rsidR="00EF2A6A" w:rsidRPr="006840CD">
        <w:t>dans le programme des établissements d’enseignement</w:t>
      </w:r>
      <w:r w:rsidRPr="006840CD">
        <w:t xml:space="preserve"> secondaire. </w:t>
      </w:r>
    </w:p>
    <w:p w:rsidR="006D453F" w:rsidRPr="006840CD" w:rsidRDefault="006D453F" w:rsidP="001D6083">
      <w:pPr>
        <w:pStyle w:val="SingleTxtG"/>
      </w:pPr>
      <w:r w:rsidRPr="006840CD">
        <w:t>99.</w:t>
      </w:r>
      <w:r w:rsidRPr="006840CD">
        <w:tab/>
        <w:t xml:space="preserve">Pour l’heure, selon les données statistiques, 1 961 enfants </w:t>
      </w:r>
      <w:r w:rsidR="00DA47A1" w:rsidRPr="006840CD">
        <w:t xml:space="preserve">roms </w:t>
      </w:r>
      <w:r w:rsidRPr="006840CD">
        <w:t>sont inscrits dans les écoles moldoves et</w:t>
      </w:r>
      <w:r w:rsidR="00703B4E" w:rsidRPr="006840CD">
        <w:t>,</w:t>
      </w:r>
      <w:r w:rsidRPr="006840CD">
        <w:t xml:space="preserve"> </w:t>
      </w:r>
      <w:r w:rsidR="00703B4E" w:rsidRPr="006840CD">
        <w:t>conformément aux</w:t>
      </w:r>
      <w:r w:rsidRPr="006840CD">
        <w:t xml:space="preserve"> quotas </w:t>
      </w:r>
      <w:r w:rsidR="00DA47A1" w:rsidRPr="006840CD">
        <w:t>prescrits aux</w:t>
      </w:r>
      <w:r w:rsidRPr="006840CD">
        <w:t xml:space="preserve"> universités, trois étudiants ont demandé à être admis à l’université </w:t>
      </w:r>
      <w:r w:rsidR="00DA47A1" w:rsidRPr="006840CD">
        <w:t>po</w:t>
      </w:r>
      <w:r w:rsidR="00815B45">
        <w:t>ur l’année universitaire 2013/</w:t>
      </w:r>
      <w:r w:rsidR="00DA47A1" w:rsidRPr="006840CD">
        <w:t xml:space="preserve">14 </w:t>
      </w:r>
      <w:r w:rsidRPr="006840CD">
        <w:t xml:space="preserve">et ont obtenu la gratuité de leur scolarité. </w:t>
      </w:r>
    </w:p>
    <w:p w:rsidR="006D453F" w:rsidRPr="006840CD" w:rsidRDefault="006D453F" w:rsidP="001D6083">
      <w:pPr>
        <w:pStyle w:val="SingleTxtG"/>
      </w:pPr>
      <w:r w:rsidRPr="006840CD">
        <w:t>100.</w:t>
      </w:r>
      <w:r w:rsidRPr="006840CD">
        <w:tab/>
        <w:t>Le Ministère de l’éducation</w:t>
      </w:r>
      <w:r w:rsidR="00391AFF" w:rsidRPr="006840CD">
        <w:t>,</w:t>
      </w:r>
      <w:r w:rsidRPr="006840CD">
        <w:t xml:space="preserve"> en partenariat avec le Centre national rom</w:t>
      </w:r>
      <w:r w:rsidR="00391AFF" w:rsidRPr="006840CD">
        <w:t>,</w:t>
      </w:r>
      <w:r w:rsidRPr="006840CD">
        <w:t xml:space="preserve"> a organisé une formation pour </w:t>
      </w:r>
      <w:r w:rsidR="00CD2B47" w:rsidRPr="006840CD">
        <w:t>promouvoir</w:t>
      </w:r>
      <w:r w:rsidR="005E422B" w:rsidRPr="006840CD">
        <w:t xml:space="preserve"> la tolérance et l’acceptation des</w:t>
      </w:r>
      <w:r w:rsidRPr="006840CD">
        <w:t xml:space="preserve"> différences culturelles dans le processus éducatif (4-5 juillet 2013). </w:t>
      </w:r>
    </w:p>
    <w:p w:rsidR="006D453F" w:rsidRPr="006840CD" w:rsidRDefault="006D453F" w:rsidP="001D6083">
      <w:pPr>
        <w:pStyle w:val="SingleTxtG"/>
      </w:pPr>
      <w:r w:rsidRPr="006840CD">
        <w:t>101.</w:t>
      </w:r>
      <w:r w:rsidRPr="006840CD">
        <w:tab/>
        <w:t xml:space="preserve">Le Ministère de l’éducation assure un suivi permanent du processus éducatif et en particulier du décrochage scolaire des enfants roms de 7 à 16 ans. </w:t>
      </w:r>
      <w:r w:rsidR="00391AFF" w:rsidRPr="006840CD">
        <w:t>L</w:t>
      </w:r>
      <w:r w:rsidRPr="006840CD">
        <w:t>a situation</w:t>
      </w:r>
      <w:r w:rsidR="00391AFF" w:rsidRPr="006840CD">
        <w:t xml:space="preserve"> à cet égard</w:t>
      </w:r>
      <w:r w:rsidRPr="006840CD">
        <w:t xml:space="preserve"> s’est relativement améliorée. En conséquence, à la fin du premier trime</w:t>
      </w:r>
      <w:r w:rsidR="00815B45">
        <w:t>stre de l’année scolaire 2013/</w:t>
      </w:r>
      <w:r w:rsidRPr="006840CD">
        <w:t>14, on a enregistré un recul relatif du nombre de décrochages – 35 contre 98</w:t>
      </w:r>
      <w:r w:rsidR="00815B45">
        <w:t xml:space="preserve"> pour la même période en 2012/</w:t>
      </w:r>
      <w:r w:rsidRPr="006840CD">
        <w:t xml:space="preserve">13. </w:t>
      </w:r>
    </w:p>
    <w:p w:rsidR="006D453F" w:rsidRPr="006840CD" w:rsidRDefault="006D453F" w:rsidP="001D6083">
      <w:pPr>
        <w:pStyle w:val="SingleTxtG"/>
      </w:pPr>
      <w:r w:rsidRPr="006840CD">
        <w:t>102.</w:t>
      </w:r>
      <w:r w:rsidRPr="006840CD">
        <w:tab/>
        <w:t xml:space="preserve">Un centre d’éducation préscolaire a été inauguré dans le village de Vulcanesti, </w:t>
      </w:r>
      <w:r w:rsidR="000B7250" w:rsidRPr="006840CD">
        <w:t>où la population rom est majoritaire</w:t>
      </w:r>
      <w:r w:rsidRPr="006840CD">
        <w:t xml:space="preserve">. Avec l’aide du gouvernement local, le Ministère de l’éducation, le Centre national rom et l’UNICEF ont ouvert un centre d’éducation </w:t>
      </w:r>
      <w:r w:rsidRPr="006840CD">
        <w:lastRenderedPageBreak/>
        <w:t xml:space="preserve">préscolaire dans le village de Schinoasa, </w:t>
      </w:r>
      <w:r w:rsidR="002264FE" w:rsidRPr="006840CD">
        <w:t>où vit</w:t>
      </w:r>
      <w:r w:rsidRPr="006840CD">
        <w:t xml:space="preserve"> également une importante </w:t>
      </w:r>
      <w:r w:rsidR="004121D7" w:rsidRPr="006840CD">
        <w:t xml:space="preserve">communauté </w:t>
      </w:r>
      <w:r w:rsidRPr="006840CD">
        <w:t xml:space="preserve">rom. </w:t>
      </w:r>
    </w:p>
    <w:p w:rsidR="006D453F" w:rsidRPr="006840CD" w:rsidRDefault="006D453F" w:rsidP="001D6083">
      <w:pPr>
        <w:pStyle w:val="SingleTxtG"/>
      </w:pPr>
      <w:r w:rsidRPr="006840CD">
        <w:t>103.</w:t>
      </w:r>
      <w:r w:rsidRPr="006840CD">
        <w:tab/>
        <w:t xml:space="preserve">Des cours spécialisés ont été organisés pour le renforcement des capacités </w:t>
      </w:r>
      <w:r w:rsidR="005E422B" w:rsidRPr="006840CD">
        <w:t>des</w:t>
      </w:r>
      <w:r w:rsidR="00FB6A51" w:rsidRPr="006840CD">
        <w:t xml:space="preserve"> agents de police</w:t>
      </w:r>
      <w:r w:rsidRPr="006840CD">
        <w:t xml:space="preserve"> dans le domaine de la protection des droits des minorités nationales. </w:t>
      </w:r>
    </w:p>
    <w:p w:rsidR="006D453F" w:rsidRPr="006840CD" w:rsidRDefault="006D453F" w:rsidP="001D6083">
      <w:pPr>
        <w:pStyle w:val="SingleTxtG"/>
      </w:pPr>
      <w:r w:rsidRPr="006840CD">
        <w:t>104.</w:t>
      </w:r>
      <w:r w:rsidRPr="006840CD">
        <w:tab/>
      </w:r>
      <w:r w:rsidR="00F86A49" w:rsidRPr="006840CD">
        <w:t>U</w:t>
      </w:r>
      <w:r w:rsidRPr="006840CD">
        <w:t xml:space="preserve">ne étude visant à </w:t>
      </w:r>
      <w:r w:rsidR="00F86A49" w:rsidRPr="006840CD">
        <w:t>dresser</w:t>
      </w:r>
      <w:r w:rsidRPr="006840CD">
        <w:t xml:space="preserve"> un bilan exhaustif de la situation des femmes roms en République de Moldova et les possibilités qui s’offrent à elles en matière d’emploi a été réalisée</w:t>
      </w:r>
      <w:r w:rsidR="00F86A49" w:rsidRPr="006840CD">
        <w:t xml:space="preserve"> avec l’appui de l’équipe de pays des Nations Unies et l</w:t>
      </w:r>
      <w:r w:rsidR="00FC3726" w:rsidRPr="006840CD">
        <w:t>e Bureau des institutions démocratiques et des droits de l’homme de l’OSCE</w:t>
      </w:r>
      <w:r w:rsidRPr="006840CD">
        <w:t xml:space="preserve">. </w:t>
      </w:r>
    </w:p>
    <w:p w:rsidR="006D453F" w:rsidRPr="006840CD" w:rsidRDefault="006D453F" w:rsidP="001D6083">
      <w:pPr>
        <w:pStyle w:val="SingleTxtG"/>
      </w:pPr>
      <w:r w:rsidRPr="006840CD">
        <w:t>105.</w:t>
      </w:r>
      <w:r w:rsidRPr="006840CD">
        <w:tab/>
      </w:r>
      <w:r w:rsidR="004B2C75" w:rsidRPr="006840CD">
        <w:t>Le</w:t>
      </w:r>
      <w:r w:rsidRPr="006840CD">
        <w:t xml:space="preserve"> Rapport sur la situation des </w:t>
      </w:r>
      <w:r w:rsidR="004B2C75" w:rsidRPr="006840CD">
        <w:t>communautés</w:t>
      </w:r>
      <w:r w:rsidRPr="006840CD">
        <w:t xml:space="preserve"> à forte densité de population rom en République de Moldova</w:t>
      </w:r>
      <w:r w:rsidR="004B2C75" w:rsidRPr="006840CD">
        <w:t xml:space="preserve"> a été rendu public le 24 octobre 2013, dans le cadre du Programme conjoint des Nations Unies «Renforcement du système statistique national», avec l’aide du PNUD, de l’ONU</w:t>
      </w:r>
      <w:r w:rsidR="00F9728D" w:rsidRPr="006840CD">
        <w:t>-</w:t>
      </w:r>
      <w:r w:rsidR="004B2C75" w:rsidRPr="006840CD">
        <w:t>Femmes, de l’UNICEF et du Haut-Commissaire aux droits de l’homme</w:t>
      </w:r>
      <w:r w:rsidR="000B7250" w:rsidRPr="006840CD">
        <w:t>,</w:t>
      </w:r>
      <w:r w:rsidR="004B2C75" w:rsidRPr="006840CD">
        <w:t xml:space="preserve"> et le soutien financier du Gouvernement suédois</w:t>
      </w:r>
      <w:r w:rsidRPr="006840CD">
        <w:t xml:space="preserve">. </w:t>
      </w:r>
    </w:p>
    <w:p w:rsidR="006D453F" w:rsidRPr="006840CD" w:rsidRDefault="006D453F" w:rsidP="001D6083">
      <w:pPr>
        <w:pStyle w:val="SingleTxtG"/>
      </w:pPr>
      <w:r w:rsidRPr="006840CD">
        <w:t>106.</w:t>
      </w:r>
      <w:r w:rsidRPr="006840CD">
        <w:tab/>
        <w:t xml:space="preserve">La deuxième phase du Projet </w:t>
      </w:r>
      <w:r w:rsidR="004B2C75" w:rsidRPr="006840CD">
        <w:t>«</w:t>
      </w:r>
      <w:r w:rsidRPr="006840CD">
        <w:t>Logement social en Moldova</w:t>
      </w:r>
      <w:r w:rsidR="004B2C75" w:rsidRPr="006840CD">
        <w:t>»</w:t>
      </w:r>
      <w:r w:rsidRPr="006840CD">
        <w:t xml:space="preserve">, cofinancé par la Banque de développement du Conseil de l’Europe, a été lancée en 2013. Selon les données fournies par 27 unités administratives territoriales, environ 70 Roms vivent dans des logements sociaux. </w:t>
      </w:r>
    </w:p>
    <w:p w:rsidR="006D453F" w:rsidRPr="006840CD" w:rsidRDefault="006D453F" w:rsidP="001D6083">
      <w:pPr>
        <w:pStyle w:val="SingleTxtG"/>
      </w:pPr>
      <w:r w:rsidRPr="006840CD">
        <w:t>107.</w:t>
      </w:r>
      <w:r w:rsidRPr="006840CD">
        <w:tab/>
        <w:t>Le représentant de la société civile</w:t>
      </w:r>
      <w:r w:rsidR="009D44A8" w:rsidRPr="006840CD">
        <w:t>,</w:t>
      </w:r>
      <w:r w:rsidRPr="006840CD">
        <w:t xml:space="preserve"> qui préside le Centre national rom</w:t>
      </w:r>
      <w:r w:rsidR="009D44A8" w:rsidRPr="006840CD">
        <w:t>,</w:t>
      </w:r>
      <w:r w:rsidR="00605DD3">
        <w:t xml:space="preserve"> a été élu en </w:t>
      </w:r>
      <w:r w:rsidRPr="006840CD">
        <w:t xml:space="preserve">2011 </w:t>
      </w:r>
      <w:r w:rsidR="00773723" w:rsidRPr="006840CD">
        <w:t>(</w:t>
      </w:r>
      <w:r w:rsidR="004B2C75" w:rsidRPr="006840CD">
        <w:t xml:space="preserve">pour un mandat </w:t>
      </w:r>
      <w:r w:rsidR="00773723" w:rsidRPr="006840CD">
        <w:t>de 3 ans qui arrivera à échéance en</w:t>
      </w:r>
      <w:r w:rsidRPr="006840CD">
        <w:t xml:space="preserve"> 2013)</w:t>
      </w:r>
      <w:r w:rsidR="00C563D0" w:rsidRPr="006840CD">
        <w:t>,</w:t>
      </w:r>
      <w:r w:rsidRPr="006840CD">
        <w:t xml:space="preserve"> au nom de la République de Moldova</w:t>
      </w:r>
      <w:r w:rsidR="00C563D0" w:rsidRPr="006840CD">
        <w:t>,</w:t>
      </w:r>
      <w:r w:rsidRPr="006840CD">
        <w:t xml:space="preserve"> </w:t>
      </w:r>
      <w:r w:rsidR="00844E3D" w:rsidRPr="006840CD">
        <w:t>au poste de</w:t>
      </w:r>
      <w:r w:rsidRPr="006840CD">
        <w:t xml:space="preserve"> Vice-Président du </w:t>
      </w:r>
      <w:r w:rsidR="009D44A8" w:rsidRPr="006840CD">
        <w:t xml:space="preserve">Comité ad hoc d’experts sur les questions roms </w:t>
      </w:r>
      <w:r w:rsidRPr="006840CD">
        <w:t xml:space="preserve">(CAHROM). </w:t>
      </w:r>
    </w:p>
    <w:p w:rsidR="006D453F" w:rsidRPr="006840CD" w:rsidRDefault="006D453F" w:rsidP="001D6083">
      <w:pPr>
        <w:pStyle w:val="SingleTxtG"/>
      </w:pPr>
      <w:r w:rsidRPr="006840CD">
        <w:t>108.</w:t>
      </w:r>
      <w:r w:rsidRPr="006840CD">
        <w:tab/>
        <w:t xml:space="preserve">La République de Moldova a </w:t>
      </w:r>
      <w:r w:rsidR="00844E3D" w:rsidRPr="006840CD">
        <w:t>adhéré à</w:t>
      </w:r>
      <w:r w:rsidRPr="006840CD">
        <w:t xml:space="preserve"> la Décennie pour l’inclusion des Roms en qualité d</w:t>
      </w:r>
      <w:r w:rsidR="00844E3D" w:rsidRPr="006840CD">
        <w:t>’</w:t>
      </w:r>
      <w:r w:rsidRPr="006840CD">
        <w:t>observateur en 2014. Une série d’activités, de groupes de travail et de formations avec des représentants roms ont été réalisés pendant la période 2012-2014, y compris d</w:t>
      </w:r>
      <w:r w:rsidR="00D2316E" w:rsidRPr="006840CD">
        <w:t>es campagnes de sensibilisation à</w:t>
      </w:r>
      <w:r w:rsidRPr="006840CD">
        <w:t xml:space="preserve"> la tolérance et des </w:t>
      </w:r>
      <w:r w:rsidR="00FB6A51" w:rsidRPr="006840CD">
        <w:t>campagnes d’information et de sensibilisation à l’attention des Roms sur les droits garantis par la loi</w:t>
      </w:r>
      <w:r w:rsidRPr="006840CD">
        <w:t xml:space="preserve">. </w:t>
      </w:r>
    </w:p>
    <w:p w:rsidR="006D453F" w:rsidRPr="006840CD" w:rsidRDefault="006D453F" w:rsidP="00544F17">
      <w:pPr>
        <w:pStyle w:val="H1G"/>
      </w:pPr>
      <w:r w:rsidRPr="006840CD">
        <w:tab/>
        <w:t>C.</w:t>
      </w:r>
      <w:r w:rsidRPr="006840CD">
        <w:tab/>
        <w:t xml:space="preserve">Interdiction de la torture et des peines ou traitements cruels, inhumains ou dégradants; droit à la liberté et à la sécurité de la personne et traitement </w:t>
      </w:r>
      <w:r w:rsidR="00833614" w:rsidRPr="00833614">
        <w:t>des personnes</w:t>
      </w:r>
      <w:r w:rsidRPr="006840CD">
        <w:t xml:space="preserve"> privées de liberté </w:t>
      </w:r>
      <w:r w:rsidR="00B21691" w:rsidRPr="006840CD">
        <w:t>(art. </w:t>
      </w:r>
      <w:r w:rsidRPr="006840CD">
        <w:t xml:space="preserve">7, 9, 10, 12 et 13) </w:t>
      </w:r>
    </w:p>
    <w:p w:rsidR="006D453F" w:rsidRPr="006840CD" w:rsidRDefault="006D453F" w:rsidP="001D6083">
      <w:pPr>
        <w:pStyle w:val="SingleTxtG"/>
      </w:pPr>
      <w:r w:rsidRPr="006840CD">
        <w:t>109.</w:t>
      </w:r>
      <w:r w:rsidRPr="006840CD">
        <w:tab/>
        <w:t xml:space="preserve">Afin de protéger les individus contre la torture et autres traitements cruels, inhumains ou dégradants, un Conseil pour la prévention de la torture, relevant du Bureau du Médiateur, a été créé en tant que mécanisme national de prévention de la torture, conformément aux dispositions du Protocole facultatif se rapportant à la Convention contre la torture et autres peines ou traitements cruels, inhumains ou dégradants. </w:t>
      </w:r>
    </w:p>
    <w:p w:rsidR="006D453F" w:rsidRPr="006840CD" w:rsidRDefault="006D453F" w:rsidP="001D6083">
      <w:pPr>
        <w:pStyle w:val="SingleTxtG"/>
      </w:pPr>
      <w:r w:rsidRPr="006840CD">
        <w:t>110.</w:t>
      </w:r>
      <w:r w:rsidRPr="006840CD">
        <w:tab/>
        <w:t>Le Con</w:t>
      </w:r>
      <w:r w:rsidR="001D189C" w:rsidRPr="006840CD">
        <w:t>seil se compose de sept membres;</w:t>
      </w:r>
      <w:r w:rsidRPr="006840CD">
        <w:t xml:space="preserve"> le Médiateur et </w:t>
      </w:r>
      <w:r w:rsidR="001D189C" w:rsidRPr="006840CD">
        <w:t>le Défenseur des enfants</w:t>
      </w:r>
      <w:r w:rsidRPr="006840CD">
        <w:t xml:space="preserve"> en sont membres de droit. Les autres membres, proposés par la société civile, sont sélectionnés dans le cadre d’un concours organisé par le Bureau du Médiateur et sont nommés pour un mandat de cinq ans, non renouvelable. </w:t>
      </w:r>
    </w:p>
    <w:p w:rsidR="006D453F" w:rsidRPr="006840CD" w:rsidRDefault="006D453F" w:rsidP="001D6083">
      <w:pPr>
        <w:pStyle w:val="SingleTxtG"/>
      </w:pPr>
      <w:r w:rsidRPr="006840CD">
        <w:t>111.</w:t>
      </w:r>
      <w:r w:rsidRPr="006840CD">
        <w:tab/>
      </w:r>
      <w:r w:rsidR="00A170AD" w:rsidRPr="006840CD">
        <w:t xml:space="preserve">Le Conseil est assisté dans ses activités par une division spécialisée au sein du Bureau </w:t>
      </w:r>
      <w:r w:rsidRPr="006840CD">
        <w:t>du Médiateur. L’organisation et le fonctionnement du Conseil seront établis par un règlement approuvé par le Bureau du Médiateur. Par conséquent, lors de l’élaboration du règlement et en cas de modification à la loi n</w:t>
      </w:r>
      <w:r w:rsidRPr="006840CD">
        <w:rPr>
          <w:vertAlign w:val="superscript"/>
        </w:rPr>
        <w:t>o</w:t>
      </w:r>
      <w:r w:rsidRPr="006840CD">
        <w:t xml:space="preserve"> 52, les autorités nationales prendront en compte les recommandations formulées par le Sous-Comité pour la prévention de la torture et autres peines ou traitements cruels, inhumains ou dégradants et </w:t>
      </w:r>
      <w:r w:rsidR="00E66518" w:rsidRPr="006840CD">
        <w:t>l</w:t>
      </w:r>
      <w:r w:rsidRPr="006840CD">
        <w:t xml:space="preserve">es dispositions du Protocole facultatif se rapportant à la Convention contre la torture et autres peines ou traitements cruels, inhumains ou dégradants. </w:t>
      </w:r>
    </w:p>
    <w:p w:rsidR="006D453F" w:rsidRPr="006840CD" w:rsidRDefault="006D453F" w:rsidP="001D6083">
      <w:pPr>
        <w:pStyle w:val="SingleTxtG"/>
      </w:pPr>
      <w:r w:rsidRPr="006840CD">
        <w:t>112.</w:t>
      </w:r>
      <w:r w:rsidRPr="006840CD">
        <w:tab/>
        <w:t>Aux termes de l’</w:t>
      </w:r>
      <w:r w:rsidR="00373454" w:rsidRPr="006840CD">
        <w:t>article </w:t>
      </w:r>
      <w:r w:rsidRPr="006840CD">
        <w:t>32 de la loi n</w:t>
      </w:r>
      <w:r w:rsidRPr="006840CD">
        <w:rPr>
          <w:vertAlign w:val="superscript"/>
        </w:rPr>
        <w:t>o</w:t>
      </w:r>
      <w:r w:rsidRPr="006840CD">
        <w:t xml:space="preserve"> 52, les membres du Conseil ont le droit de choisir en toute indépendance les lieux qu’ils entendent inspecter et </w:t>
      </w:r>
      <w:r w:rsidR="00D35496" w:rsidRPr="00D35496">
        <w:t>les personnes</w:t>
      </w:r>
      <w:r w:rsidRPr="006840CD">
        <w:t xml:space="preserve"> avec </w:t>
      </w:r>
      <w:r w:rsidRPr="006840CD">
        <w:lastRenderedPageBreak/>
        <w:t xml:space="preserve">lesquelles ils souhaitent s’entretenir. Aucun préavis ou autorisation de quelque autorité </w:t>
      </w:r>
      <w:r w:rsidR="001D189C" w:rsidRPr="006840CD">
        <w:t xml:space="preserve">que ce soit </w:t>
      </w:r>
      <w:r w:rsidRPr="006840CD">
        <w:t xml:space="preserve">n’est nécessaire pour réaliser les visites de prévention et de suivi. </w:t>
      </w:r>
    </w:p>
    <w:p w:rsidR="006D453F" w:rsidRPr="006840CD" w:rsidRDefault="006D453F" w:rsidP="001D6083">
      <w:pPr>
        <w:pStyle w:val="SingleTxtG"/>
      </w:pPr>
      <w:r w:rsidRPr="006840CD">
        <w:t>113.</w:t>
      </w:r>
      <w:r w:rsidRPr="006840CD">
        <w:tab/>
        <w:t xml:space="preserve">Les membres du Conseil respectent les principes d’indépendance, d’impartialité, d’objectivité et de confidentialité. </w:t>
      </w:r>
    </w:p>
    <w:p w:rsidR="006D453F" w:rsidRPr="006840CD" w:rsidRDefault="006D453F" w:rsidP="00815B45">
      <w:pPr>
        <w:pStyle w:val="SingleTxtG"/>
        <w:keepNext/>
      </w:pPr>
      <w:r w:rsidRPr="006840CD">
        <w:t>114.</w:t>
      </w:r>
      <w:r w:rsidRPr="006840CD">
        <w:tab/>
        <w:t xml:space="preserve">Peut être membre du Conseil toute personne qui réunit les critères suivants: </w:t>
      </w:r>
    </w:p>
    <w:p w:rsidR="006D453F" w:rsidRPr="006840CD" w:rsidRDefault="006D453F" w:rsidP="001D07FF">
      <w:pPr>
        <w:pStyle w:val="SingleTxtG"/>
      </w:pPr>
      <w:r w:rsidRPr="006840CD">
        <w:tab/>
        <w:t>a)</w:t>
      </w:r>
      <w:r w:rsidRPr="006840CD">
        <w:tab/>
        <w:t xml:space="preserve">Titulaire d’un diplôme en droit, médecine, psychologie, pédagogie ou travail social ou ayant une expérience professionnelle dans un domaine en lien avec le mandat du Conseil; </w:t>
      </w:r>
    </w:p>
    <w:p w:rsidR="006D453F" w:rsidRPr="006840CD" w:rsidRDefault="006D453F" w:rsidP="001D07FF">
      <w:pPr>
        <w:pStyle w:val="SingleTxtG"/>
      </w:pPr>
      <w:r w:rsidRPr="006840CD">
        <w:tab/>
        <w:t>b)</w:t>
      </w:r>
      <w:r w:rsidRPr="006840CD">
        <w:tab/>
      </w:r>
      <w:r w:rsidR="000348FB" w:rsidRPr="006840CD">
        <w:t>Possédan</w:t>
      </w:r>
      <w:r w:rsidRPr="006840CD">
        <w:t>t une expérience professionnelle d’au moins trois ans dans le domaine des droits de l’homme;</w:t>
      </w:r>
    </w:p>
    <w:p w:rsidR="006D453F" w:rsidRPr="006840CD" w:rsidRDefault="006D453F" w:rsidP="001D07FF">
      <w:pPr>
        <w:pStyle w:val="SingleTxtG"/>
      </w:pPr>
      <w:r w:rsidRPr="006840CD">
        <w:tab/>
        <w:t>c)</w:t>
      </w:r>
      <w:r w:rsidRPr="006840CD">
        <w:tab/>
        <w:t>Ayant un casier judiciaire vierge;</w:t>
      </w:r>
    </w:p>
    <w:p w:rsidR="006D453F" w:rsidRPr="006840CD" w:rsidRDefault="006D453F" w:rsidP="001D07FF">
      <w:pPr>
        <w:pStyle w:val="SingleTxtG"/>
      </w:pPr>
      <w:r w:rsidRPr="006840CD">
        <w:tab/>
        <w:t>d)</w:t>
      </w:r>
      <w:r w:rsidRPr="006840CD">
        <w:tab/>
        <w:t>N’étant pas fonctionnaire, ni membre du Parlement ou d’un parti politique;</w:t>
      </w:r>
    </w:p>
    <w:p w:rsidR="006D453F" w:rsidRPr="006840CD" w:rsidRDefault="006D453F" w:rsidP="001D07FF">
      <w:pPr>
        <w:pStyle w:val="SingleTxtG"/>
      </w:pPr>
      <w:r w:rsidRPr="006840CD">
        <w:tab/>
        <w:t>e)</w:t>
      </w:r>
      <w:r w:rsidRPr="006840CD">
        <w:tab/>
        <w:t>N’étant pas membre du personnel d’un organe chargé de l’application de</w:t>
      </w:r>
      <w:r w:rsidR="00815B45">
        <w:t xml:space="preserve"> la </w:t>
      </w:r>
      <w:r w:rsidR="008B2A19" w:rsidRPr="006840CD">
        <w:t>loi</w:t>
      </w:r>
      <w:r w:rsidRPr="006840CD">
        <w:t xml:space="preserve">. </w:t>
      </w:r>
    </w:p>
    <w:p w:rsidR="006D453F" w:rsidRPr="006840CD" w:rsidRDefault="006D453F" w:rsidP="001D6083">
      <w:pPr>
        <w:pStyle w:val="SingleTxtG"/>
      </w:pPr>
      <w:r w:rsidRPr="006840CD">
        <w:t>115.</w:t>
      </w:r>
      <w:r w:rsidRPr="006840CD">
        <w:tab/>
        <w:t xml:space="preserve">Le Bureau du Médiateur dispose de son propre budget, qui fait partie du budget de l’État. </w:t>
      </w:r>
      <w:r w:rsidR="00A170AD" w:rsidRPr="006840CD">
        <w:t>Son</w:t>
      </w:r>
      <w:r w:rsidRPr="006840CD">
        <w:t xml:space="preserve"> budget annuel est approuvé par le Parlement sur la proposition du Médiateur. L</w:t>
      </w:r>
      <w:r w:rsidR="00C3595B" w:rsidRPr="006840CD">
        <w:t>es</w:t>
      </w:r>
      <w:r w:rsidRPr="006840CD">
        <w:t xml:space="preserve"> réduction</w:t>
      </w:r>
      <w:r w:rsidR="00C3595B" w:rsidRPr="006840CD">
        <w:t>s</w:t>
      </w:r>
      <w:r w:rsidRPr="006840CD">
        <w:t xml:space="preserve"> de</w:t>
      </w:r>
      <w:r w:rsidR="00C3595B" w:rsidRPr="006840CD">
        <w:t>s</w:t>
      </w:r>
      <w:r w:rsidRPr="006840CD">
        <w:t xml:space="preserve"> </w:t>
      </w:r>
      <w:r w:rsidR="006C59E3" w:rsidRPr="006840CD">
        <w:t>dépenses</w:t>
      </w:r>
      <w:r w:rsidRPr="006840CD">
        <w:t xml:space="preserve"> approuvé</w:t>
      </w:r>
      <w:r w:rsidR="006C59E3" w:rsidRPr="006840CD">
        <w:t>e</w:t>
      </w:r>
      <w:r w:rsidRPr="006840CD">
        <w:t>s lié</w:t>
      </w:r>
      <w:r w:rsidR="006C59E3" w:rsidRPr="006840CD">
        <w:t>e</w:t>
      </w:r>
      <w:r w:rsidRPr="006840CD">
        <w:t xml:space="preserve">s aux activités du Bureau </w:t>
      </w:r>
      <w:r w:rsidR="00C3595B" w:rsidRPr="006840CD">
        <w:t>ne sont</w:t>
      </w:r>
      <w:r w:rsidRPr="006840CD">
        <w:t xml:space="preserve"> </w:t>
      </w:r>
      <w:r w:rsidR="006C59E3" w:rsidRPr="006840CD">
        <w:t>permise</w:t>
      </w:r>
      <w:r w:rsidR="00C3595B" w:rsidRPr="006840CD">
        <w:t>s</w:t>
      </w:r>
      <w:r w:rsidRPr="006840CD">
        <w:t xml:space="preserve"> que sur décision parlementaire. </w:t>
      </w:r>
      <w:r w:rsidR="000348FB" w:rsidRPr="006840CD">
        <w:t>Les ressources nécessaires au fonctionnement du Conseil, comme le recrutement de spécialistes et d’experts, font l’objet d’un poste budgétaire séparé dans le budget du Bureau</w:t>
      </w:r>
      <w:r w:rsidRPr="006840CD">
        <w:t xml:space="preserve">. </w:t>
      </w:r>
      <w:r w:rsidR="006C59E3" w:rsidRPr="006840CD">
        <w:t>Les membres du Conseil, à l’exception des membres de droit,</w:t>
      </w:r>
      <w:r w:rsidR="00EF519B" w:rsidRPr="006840CD">
        <w:t xml:space="preserve"> </w:t>
      </w:r>
      <w:r w:rsidR="006C59E3" w:rsidRPr="006840CD">
        <w:t>reçoivent une indemnité d’un montant équivalent à 10</w:t>
      </w:r>
      <w:r w:rsidR="00F67F05">
        <w:t> %</w:t>
      </w:r>
      <w:r w:rsidR="006C59E3" w:rsidRPr="006840CD">
        <w:t xml:space="preserve"> du salaire moyen </w:t>
      </w:r>
      <w:r w:rsidR="00C3595B" w:rsidRPr="006840CD">
        <w:t xml:space="preserve">par réunion ou </w:t>
      </w:r>
      <w:r w:rsidRPr="006840CD">
        <w:t>p</w:t>
      </w:r>
      <w:r w:rsidR="009A0C7E" w:rsidRPr="006840CD">
        <w:t>a</w:t>
      </w:r>
      <w:r w:rsidRPr="006840CD">
        <w:t>r journée consacrée à des visites</w:t>
      </w:r>
      <w:r w:rsidR="006C59E3" w:rsidRPr="006840CD">
        <w:t xml:space="preserve"> de prévention</w:t>
      </w:r>
      <w:r w:rsidRPr="006840CD">
        <w:t xml:space="preserve"> dans des lieux de détention. </w:t>
      </w:r>
    </w:p>
    <w:p w:rsidR="006D453F" w:rsidRPr="006840CD" w:rsidRDefault="006D453F" w:rsidP="00F55A7A">
      <w:pPr>
        <w:pStyle w:val="SingleTxtG"/>
        <w:keepNext/>
      </w:pPr>
      <w:r w:rsidRPr="006840CD">
        <w:t>116.</w:t>
      </w:r>
      <w:r w:rsidRPr="006840CD">
        <w:tab/>
        <w:t>Le 8 novembre 2012, le Parlement a adopté la loi n</w:t>
      </w:r>
      <w:r w:rsidRPr="006840CD">
        <w:rPr>
          <w:vertAlign w:val="superscript"/>
        </w:rPr>
        <w:t>o</w:t>
      </w:r>
      <w:r w:rsidRPr="006840CD">
        <w:t xml:space="preserve"> 252 qui a </w:t>
      </w:r>
      <w:r w:rsidR="000546A6" w:rsidRPr="006840CD">
        <w:t>donné lieu aux</w:t>
      </w:r>
      <w:r w:rsidRPr="006840CD">
        <w:t xml:space="preserve"> modifications suivantes</w:t>
      </w:r>
      <w:r w:rsidR="006C59E3" w:rsidRPr="006840C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Code pénal: </w:t>
      </w:r>
      <w:r w:rsidR="000546A6" w:rsidRPr="006840CD">
        <w:t xml:space="preserve">suppression du délai de prescription en matière </w:t>
      </w:r>
      <w:r w:rsidRPr="006840CD">
        <w:t>responsabilité pénale pour les crimes de torture ou de traitements inhumains ou dégradants. La durée pendant laquelle les représentants de différents organes de l’État, ayant eu recours à la torture, ne peuvent exercer certaines fonctions a été prolongée. Un nouvel article, l’</w:t>
      </w:r>
      <w:r w:rsidR="00373454" w:rsidRPr="006840CD">
        <w:t>article </w:t>
      </w:r>
      <w:r w:rsidRPr="006840CD">
        <w:t>166 sur la torture et les traitements inhumains et dégradants, a été ajouté</w:t>
      </w:r>
      <w:r w:rsidR="00F55A7A">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Code de procédure pénale: la situation des victimes au cours de la procédure pénale a été améliorée en leur accordant des droits mieux définis; une expertise approfondie obligatoire, y compris médico-légale et psychologique et, si nécessaire, d’autres formes d’examens </w:t>
      </w:r>
      <w:r w:rsidR="0031354B" w:rsidRPr="006840CD">
        <w:t>sont désormais prévus</w:t>
      </w:r>
      <w:r w:rsidRPr="006840CD">
        <w:t xml:space="preserve"> pour les cas </w:t>
      </w:r>
      <w:r w:rsidR="0031354B" w:rsidRPr="006840CD">
        <w:t xml:space="preserve">présumés </w:t>
      </w:r>
      <w:r w:rsidRPr="006840CD">
        <w:t xml:space="preserve">de torture ou de traitements inhumains ou dégradants. </w:t>
      </w:r>
      <w:r w:rsidR="00107489" w:rsidRPr="006840CD">
        <w:t>L</w:t>
      </w:r>
      <w:r w:rsidRPr="006840CD">
        <w:t xml:space="preserve">e procureur </w:t>
      </w:r>
      <w:r w:rsidR="00107489" w:rsidRPr="006840CD">
        <w:t>doit désormais être informé immédiatement si</w:t>
      </w:r>
      <w:r w:rsidRPr="006840CD">
        <w:t xml:space="preserve"> la personne arrêtée</w:t>
      </w:r>
      <w:r w:rsidR="00107489" w:rsidRPr="006840CD">
        <w:t xml:space="preserve"> </w:t>
      </w:r>
      <w:r w:rsidR="00C3595B" w:rsidRPr="006840CD">
        <w:t>présente des blessures</w:t>
      </w:r>
      <w:r w:rsidRPr="006840CD">
        <w:t xml:space="preserve">, </w:t>
      </w:r>
      <w:r w:rsidR="00574BA1" w:rsidRPr="006840CD">
        <w:t>et celui-ci est tenu</w:t>
      </w:r>
      <w:r w:rsidRPr="006840CD">
        <w:t xml:space="preserve"> d’ordonner une expertise médico-légale pour établir l’origine et la nature </w:t>
      </w:r>
      <w:r w:rsidR="00C3595B" w:rsidRPr="006840CD">
        <w:t>des</w:t>
      </w:r>
      <w:r w:rsidRPr="006840CD">
        <w:t xml:space="preserve"> blessure</w:t>
      </w:r>
      <w:r w:rsidR="00C3595B" w:rsidRPr="006840CD">
        <w:t>s</w:t>
      </w:r>
      <w:r w:rsidRPr="006840CD">
        <w:t xml:space="preserve"> ou préjudice</w:t>
      </w:r>
      <w:r w:rsidR="00C3595B" w:rsidRPr="006840CD">
        <w:t>s</w:t>
      </w:r>
      <w:r w:rsidRPr="006840CD">
        <w:t xml:space="preserve"> en question et </w:t>
      </w:r>
      <w:r w:rsidR="00C3595B" w:rsidRPr="006840CD">
        <w:t xml:space="preserve">de </w:t>
      </w:r>
      <w:r w:rsidR="00340AC0" w:rsidRPr="006840CD">
        <w:t>diligenter une enquête en bonne et due forme</w:t>
      </w:r>
      <w:r w:rsidR="00107489" w:rsidRPr="006840CD">
        <w:t xml:space="preserve"> </w:t>
      </w:r>
      <w:r w:rsidRPr="006840CD">
        <w:t xml:space="preserve">dans un délai de 15 jours. Un règlement spécifique donne au procureur la compétence exclusive d’engager des poursuites dans les affaires de torture et de traitements inhumains ou dégradants et de confier à des organes spécialisés le soin de mener des enquêtes spéciales lorsque de telles allégations ou d’autres crimes sont imputés à des </w:t>
      </w:r>
      <w:r w:rsidR="00340AC0" w:rsidRPr="006840CD">
        <w:t>fonctionnaire</w:t>
      </w:r>
      <w:r w:rsidRPr="006840CD">
        <w:t>s de police</w:t>
      </w:r>
      <w:r w:rsidR="00F55A7A">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Code d’application des peines: </w:t>
      </w:r>
      <w:r w:rsidR="00E35962" w:rsidRPr="006840CD">
        <w:t xml:space="preserve">obligation est désormais faite de réaliser </w:t>
      </w:r>
      <w:r w:rsidRPr="006840CD">
        <w:t>un examen de santé obligatoire de la personne détenue lors de son admission dans l’établissement pénitentiaire et à sa sortie</w:t>
      </w:r>
      <w:r w:rsidR="00E35962" w:rsidRPr="006840CD">
        <w:t>,</w:t>
      </w:r>
      <w:r w:rsidRPr="006840CD">
        <w:t xml:space="preserve"> ainsi qu’à sa demande. Pendant la durée de la détention, tout détenu a le droit à un examen de santé, que le médecin du centre de détention ait constaté </w:t>
      </w:r>
      <w:r w:rsidR="00340AC0" w:rsidRPr="006840CD">
        <w:t>que l’intéressé présent</w:t>
      </w:r>
      <w:r w:rsidR="00951BE1" w:rsidRPr="006840CD">
        <w:t>e</w:t>
      </w:r>
      <w:r w:rsidR="00340AC0" w:rsidRPr="006840CD">
        <w:t xml:space="preserve"> ou non des </w:t>
      </w:r>
      <w:r w:rsidR="008E6DFF" w:rsidRPr="006840CD">
        <w:t>marque</w:t>
      </w:r>
      <w:r w:rsidR="00340AC0" w:rsidRPr="006840CD">
        <w:t xml:space="preserve">s </w:t>
      </w:r>
      <w:r w:rsidRPr="006840CD">
        <w:t xml:space="preserve">de torture ou de traitement cruel, inhumain ou dégradant ou </w:t>
      </w:r>
      <w:r w:rsidR="00340AC0" w:rsidRPr="006840CD">
        <w:t xml:space="preserve">de tout </w:t>
      </w:r>
      <w:r w:rsidRPr="006840CD">
        <w:t xml:space="preserve">autre mauvais traitement. </w:t>
      </w:r>
    </w:p>
    <w:p w:rsidR="006D453F" w:rsidRPr="006840CD" w:rsidRDefault="006D453F" w:rsidP="001D6083">
      <w:pPr>
        <w:pStyle w:val="SingleTxtG"/>
      </w:pPr>
      <w:bookmarkStart w:id="1" w:name="OLE_LINK7"/>
      <w:bookmarkStart w:id="2" w:name="OLE_LINK6"/>
      <w:r w:rsidRPr="006840CD">
        <w:lastRenderedPageBreak/>
        <w:t>117.</w:t>
      </w:r>
      <w:r w:rsidRPr="006840CD">
        <w:tab/>
        <w:t>Les mesures liées aux activités de l</w:t>
      </w:r>
      <w:r w:rsidR="00CD2B47" w:rsidRPr="006840CD">
        <w:t xml:space="preserve">a Section de lutte contre </w:t>
      </w:r>
      <w:r w:rsidR="00E35962" w:rsidRPr="006840CD">
        <w:t xml:space="preserve">la </w:t>
      </w:r>
      <w:r w:rsidRPr="006840CD">
        <w:t>torture du Bureau du Procureur général fo</w:t>
      </w:r>
      <w:r w:rsidR="009A0C7E" w:rsidRPr="006840CD">
        <w:t xml:space="preserve">nt l’objet d’une description au </w:t>
      </w:r>
      <w:r w:rsidR="00815B45">
        <w:t>paragraphe </w:t>
      </w:r>
      <w:r w:rsidRPr="006840CD">
        <w:t xml:space="preserve">8. </w:t>
      </w:r>
    </w:p>
    <w:p w:rsidR="006D453F" w:rsidRPr="006840CD" w:rsidRDefault="006D453F" w:rsidP="001D6083">
      <w:pPr>
        <w:pStyle w:val="SingleTxtG"/>
      </w:pPr>
      <w:bookmarkStart w:id="3" w:name="OLE_LINK10"/>
      <w:bookmarkStart w:id="4" w:name="OLE_LINK9"/>
      <w:bookmarkEnd w:id="1"/>
      <w:bookmarkEnd w:id="2"/>
      <w:r w:rsidRPr="006840CD">
        <w:t>118.</w:t>
      </w:r>
      <w:r w:rsidRPr="006840CD">
        <w:tab/>
        <w:t xml:space="preserve">Afin d’assurer </w:t>
      </w:r>
      <w:r w:rsidR="008E6DFF" w:rsidRPr="006840CD">
        <w:t xml:space="preserve">la </w:t>
      </w:r>
      <w:r w:rsidRPr="006840CD">
        <w:t xml:space="preserve">stricte application des dispositions du Code de procédure pénale relatives au respect des droits de l’homme pendant la procédure pénale, les activités des organes des affaires intérieures font l’objet de contrôles afin de vérifier </w:t>
      </w:r>
      <w:r w:rsidR="00E35962" w:rsidRPr="006840CD">
        <w:t>qu’</w:t>
      </w:r>
      <w:r w:rsidR="008E6DFF" w:rsidRPr="006840CD">
        <w:t>ils</w:t>
      </w:r>
      <w:r w:rsidR="00E35962" w:rsidRPr="006840CD">
        <w:t xml:space="preserve"> se conforment et respectent </w:t>
      </w:r>
      <w:r w:rsidRPr="006840CD">
        <w:t>inconditionnel</w:t>
      </w:r>
      <w:r w:rsidR="00E35962" w:rsidRPr="006840CD">
        <w:t>lement</w:t>
      </w:r>
      <w:r w:rsidRPr="006840CD">
        <w:t xml:space="preserve"> </w:t>
      </w:r>
      <w:r w:rsidR="00E35962" w:rsidRPr="006840CD">
        <w:t>les directives</w:t>
      </w:r>
      <w:r w:rsidRPr="006840CD">
        <w:t xml:space="preserve"> </w:t>
      </w:r>
      <w:r w:rsidR="00E35962" w:rsidRPr="006840CD">
        <w:t>que</w:t>
      </w:r>
      <w:r w:rsidRPr="006840CD">
        <w:t xml:space="preserve"> la Direction générale des poursuites </w:t>
      </w:r>
      <w:r w:rsidR="00E35962" w:rsidRPr="006840CD">
        <w:t>a élaborées et fait parvenir</w:t>
      </w:r>
      <w:r w:rsidRPr="006840CD">
        <w:t xml:space="preserve"> à toutes les sous-divisions. </w:t>
      </w:r>
    </w:p>
    <w:p w:rsidR="006D453F" w:rsidRPr="006840CD" w:rsidRDefault="006D453F" w:rsidP="001D6083">
      <w:pPr>
        <w:pStyle w:val="SingleTxtG"/>
      </w:pPr>
      <w:bookmarkStart w:id="5" w:name="OLE_LINK14"/>
      <w:bookmarkStart w:id="6" w:name="OLE_LINK13"/>
      <w:bookmarkEnd w:id="3"/>
      <w:bookmarkEnd w:id="4"/>
      <w:r w:rsidRPr="006840CD">
        <w:t>119.</w:t>
      </w:r>
      <w:r w:rsidRPr="006840CD">
        <w:tab/>
        <w:t>Afin d’informer les citoyens sur les droits et obligations des prévenus, suspects, défendeurs et</w:t>
      </w:r>
      <w:r w:rsidR="00E57D19">
        <w:t> personnes</w:t>
      </w:r>
      <w:r w:rsidRPr="006840CD">
        <w:t xml:space="preserve"> détenues ou arrêtées, des </w:t>
      </w:r>
      <w:r w:rsidR="00DA1864" w:rsidRPr="006840CD">
        <w:t xml:space="preserve">panneaux d’affichage </w:t>
      </w:r>
      <w:r w:rsidRPr="006840CD">
        <w:t>ont été mis en place dans chaque sous-division et lieu en libre accès, conformément à une directive du Ministère de l’intérieur datant de 2010.</w:t>
      </w:r>
      <w:bookmarkEnd w:id="5"/>
      <w:bookmarkEnd w:id="6"/>
    </w:p>
    <w:p w:rsidR="006D453F" w:rsidRPr="006840CD" w:rsidRDefault="006D453F" w:rsidP="001D6083">
      <w:pPr>
        <w:pStyle w:val="SingleTxtG"/>
      </w:pPr>
      <w:bookmarkStart w:id="7" w:name="OLE_LINK22"/>
      <w:bookmarkStart w:id="8" w:name="OLE_LINK23"/>
      <w:r w:rsidRPr="006840CD">
        <w:t>120.</w:t>
      </w:r>
      <w:r w:rsidRPr="006840CD">
        <w:tab/>
      </w:r>
      <w:r w:rsidR="00F9728D" w:rsidRPr="006840CD">
        <w:t>Dans le même temps</w:t>
      </w:r>
      <w:r w:rsidRPr="006840CD">
        <w:t xml:space="preserve">, dans le cadre </w:t>
      </w:r>
      <w:r w:rsidR="00040AB9" w:rsidRPr="006840CD">
        <w:t>des</w:t>
      </w:r>
      <w:r w:rsidRPr="006840CD">
        <w:t xml:space="preserve"> visites </w:t>
      </w:r>
      <w:r w:rsidR="00040AB9" w:rsidRPr="006840CD">
        <w:t>qu’elles effectuent dans l</w:t>
      </w:r>
      <w:r w:rsidRPr="006840CD">
        <w:t xml:space="preserve">es bureaux régionaux chargés des poursuites, </w:t>
      </w:r>
      <w:r w:rsidR="00D35496" w:rsidRPr="00D35496">
        <w:t>les personnes</w:t>
      </w:r>
      <w:r w:rsidRPr="006840CD">
        <w:t xml:space="preserve"> responsables de chaque </w:t>
      </w:r>
      <w:r w:rsidR="00040AB9" w:rsidRPr="006840CD">
        <w:t>secteur</w:t>
      </w:r>
      <w:r w:rsidRPr="006840CD">
        <w:t xml:space="preserve"> vérifient </w:t>
      </w:r>
      <w:r w:rsidR="00A42630" w:rsidRPr="006840CD">
        <w:t>systématiquem</w:t>
      </w:r>
      <w:r w:rsidRPr="006840CD">
        <w:t xml:space="preserve">ent </w:t>
      </w:r>
      <w:r w:rsidR="008E6DFF" w:rsidRPr="006840CD">
        <w:t>que</w:t>
      </w:r>
      <w:r w:rsidRPr="006840CD">
        <w:t xml:space="preserve"> la «Directive relative </w:t>
      </w:r>
      <w:r w:rsidR="00040AB9" w:rsidRPr="006840CD">
        <w:t>à la conduite des examens médico-légaux de</w:t>
      </w:r>
      <w:r w:rsidRPr="006840CD">
        <w:t xml:space="preserve"> suspects, défendeurs et autres</w:t>
      </w:r>
      <w:r w:rsidR="00951BE1" w:rsidRPr="006840CD">
        <w:t xml:space="preserve"> dans les cas </w:t>
      </w:r>
      <w:r w:rsidR="00BC7E57" w:rsidRPr="006840CD">
        <w:t>qui donnent lieu de penser qu’ils ont été assujettis</w:t>
      </w:r>
      <w:r w:rsidR="00CF2B31" w:rsidRPr="006840CD">
        <w:t xml:space="preserve"> </w:t>
      </w:r>
      <w:r w:rsidR="00BC7E57" w:rsidRPr="006840CD">
        <w:t>à la</w:t>
      </w:r>
      <w:r w:rsidRPr="006840CD">
        <w:t xml:space="preserve"> violence, </w:t>
      </w:r>
      <w:r w:rsidR="00BC7E57" w:rsidRPr="006840CD">
        <w:t>à la</w:t>
      </w:r>
      <w:r w:rsidRPr="006840CD">
        <w:t xml:space="preserve"> torture ou </w:t>
      </w:r>
      <w:r w:rsidR="00BC7E57" w:rsidRPr="006840CD">
        <w:t>à des</w:t>
      </w:r>
      <w:r w:rsidRPr="006840CD">
        <w:t xml:space="preserve"> traitements inhumains ou dégradants»</w:t>
      </w:r>
      <w:r w:rsidR="008E6DFF" w:rsidRPr="006840CD">
        <w:t xml:space="preserve"> est respectée</w:t>
      </w:r>
      <w:r w:rsidRPr="006840CD">
        <w:t xml:space="preserve">, de même </w:t>
      </w:r>
      <w:r w:rsidR="008E6DFF" w:rsidRPr="006840CD">
        <w:t>que le sont les</w:t>
      </w:r>
      <w:r w:rsidRPr="006840CD">
        <w:t xml:space="preserve"> droits </w:t>
      </w:r>
      <w:r w:rsidR="00833614" w:rsidRPr="00833614">
        <w:t>des personnes</w:t>
      </w:r>
      <w:r w:rsidRPr="006840CD">
        <w:t xml:space="preserve"> placées en détention afin </w:t>
      </w:r>
      <w:r w:rsidR="00040AB9" w:rsidRPr="006840CD">
        <w:t>de garantir</w:t>
      </w:r>
      <w:r w:rsidRPr="006840CD">
        <w:t xml:space="preserve"> la légalité des procédures pénales. </w:t>
      </w:r>
      <w:bookmarkStart w:id="9" w:name="OLE_LINK27"/>
      <w:bookmarkStart w:id="10" w:name="OLE_LINK26"/>
    </w:p>
    <w:p w:rsidR="006D453F" w:rsidRPr="006840CD" w:rsidRDefault="006D453F" w:rsidP="001D6083">
      <w:pPr>
        <w:pStyle w:val="SingleTxtG"/>
      </w:pPr>
      <w:bookmarkStart w:id="11" w:name="OLE_LINK29"/>
      <w:bookmarkStart w:id="12" w:name="OLE_LINK28"/>
      <w:bookmarkEnd w:id="7"/>
      <w:bookmarkEnd w:id="8"/>
      <w:bookmarkEnd w:id="9"/>
      <w:bookmarkEnd w:id="10"/>
      <w:r w:rsidRPr="006840CD">
        <w:t>121.</w:t>
      </w:r>
      <w:r w:rsidRPr="006840CD">
        <w:tab/>
        <w:t>En cas de</w:t>
      </w:r>
      <w:r w:rsidR="003B2DF0" w:rsidRPr="006840CD">
        <w:t xml:space="preserve"> recours à des </w:t>
      </w:r>
      <w:r w:rsidRPr="006840CD">
        <w:t xml:space="preserve">peines non privatives de liberté, les agents de la police judiciaire prennent les mesures nécessaires pour établir avec certitude </w:t>
      </w:r>
      <w:r w:rsidR="003B2DF0" w:rsidRPr="006840CD">
        <w:t xml:space="preserve">le bien-fondé </w:t>
      </w:r>
      <w:r w:rsidR="000A5E7D" w:rsidRPr="006840CD">
        <w:t>de telles mesures</w:t>
      </w:r>
      <w:r w:rsidRPr="006840CD">
        <w:t xml:space="preserve">. </w:t>
      </w:r>
      <w:bookmarkEnd w:id="11"/>
      <w:bookmarkEnd w:id="12"/>
    </w:p>
    <w:p w:rsidR="006D453F" w:rsidRPr="006840CD" w:rsidRDefault="006D453F" w:rsidP="001D6083">
      <w:pPr>
        <w:pStyle w:val="SingleTxtG"/>
      </w:pPr>
      <w:r w:rsidRPr="006840CD">
        <w:t>122.</w:t>
      </w:r>
      <w:r w:rsidRPr="006840CD">
        <w:tab/>
      </w:r>
      <w:r w:rsidR="00951BE1" w:rsidRPr="006840CD">
        <w:t>L</w:t>
      </w:r>
      <w:r w:rsidRPr="006840CD">
        <w:t>es agents de la police judiciaire sont tenus de mener leurs enquêtes dans le strict respect de la présomption d’innocence, prévue à l’</w:t>
      </w:r>
      <w:r w:rsidR="00373454" w:rsidRPr="006840CD">
        <w:t>article </w:t>
      </w:r>
      <w:r w:rsidRPr="006840CD">
        <w:t xml:space="preserve">8 du Code de procédure pénale. De plus, les actions de l’organe chargé des poursuites au pénal doivent se dérouler en présence </w:t>
      </w:r>
      <w:r w:rsidR="00E43A8E" w:rsidRPr="006840CD">
        <w:t xml:space="preserve">des </w:t>
      </w:r>
      <w:r w:rsidR="00951BE1" w:rsidRPr="006840CD">
        <w:t>défendeurs, même s</w:t>
      </w:r>
      <w:r w:rsidR="00A42630" w:rsidRPr="006840CD">
        <w:t>’</w:t>
      </w:r>
      <w:r w:rsidR="00951BE1" w:rsidRPr="006840CD">
        <w:t>ils ont été arrêtés ou sont détenus</w:t>
      </w:r>
      <w:r w:rsidRPr="006840CD">
        <w:t xml:space="preserve">. </w:t>
      </w:r>
    </w:p>
    <w:p w:rsidR="006D453F" w:rsidRPr="006840CD" w:rsidRDefault="006D453F" w:rsidP="001D6083">
      <w:pPr>
        <w:pStyle w:val="SingleTxtG"/>
      </w:pPr>
      <w:r w:rsidRPr="006840CD">
        <w:t>123.</w:t>
      </w:r>
      <w:r w:rsidRPr="006840CD">
        <w:tab/>
        <w:t>Le 8 novembre 2012, le Parlement de la République de Moldova a adopté</w:t>
      </w:r>
      <w:r w:rsidR="007D36C8">
        <w:t xml:space="preserve"> la loi </w:t>
      </w:r>
      <w:r w:rsidRPr="006840CD">
        <w:t>n</w:t>
      </w:r>
      <w:r w:rsidRPr="006840CD">
        <w:rPr>
          <w:vertAlign w:val="superscript"/>
        </w:rPr>
        <w:t>o</w:t>
      </w:r>
      <w:r w:rsidRPr="006840CD">
        <w:t> 252 portant modification et complétant certaines autres lois. L’</w:t>
      </w:r>
      <w:r w:rsidR="00373454" w:rsidRPr="006840CD">
        <w:t>article </w:t>
      </w:r>
      <w:r w:rsidRPr="006840CD">
        <w:t xml:space="preserve">1751 du Code d’application des peines a été complété d’un nouveau </w:t>
      </w:r>
      <w:r w:rsidR="007D36C8">
        <w:t>paragraphe aux termes duquel «</w:t>
      </w:r>
      <w:r w:rsidRPr="006840CD">
        <w:t xml:space="preserve">2) la personne détenue en vertu du </w:t>
      </w:r>
      <w:r w:rsidR="00815B45">
        <w:t>paragraphe </w:t>
      </w:r>
      <w:r w:rsidRPr="006840CD">
        <w:t xml:space="preserve">1) doit faire l’objet d’un examen de santé lors de son admission dans l’établissement pénitentiaire et à sa sortie et, sur demande, y compris à sa propre demande, pendant sa détention. </w:t>
      </w:r>
      <w:bookmarkStart w:id="13" w:name="OLE_LINK43"/>
      <w:bookmarkStart w:id="14" w:name="OLE_LINK42"/>
      <w:r w:rsidR="00AE00FB" w:rsidRPr="006840CD">
        <w:t>La consultation médicale doit donc avoir lieu en privé</w:t>
      </w:r>
      <w:r w:rsidRPr="006840CD">
        <w:t xml:space="preserve">. </w:t>
      </w:r>
      <w:r w:rsidR="00F97688" w:rsidRPr="006840CD">
        <w:t>Elle</w:t>
      </w:r>
      <w:r w:rsidRPr="006840CD">
        <w:t xml:space="preserve"> est soumis</w:t>
      </w:r>
      <w:r w:rsidR="00F97688" w:rsidRPr="006840CD">
        <w:t>e</w:t>
      </w:r>
      <w:r w:rsidRPr="006840CD">
        <w:t xml:space="preserve"> aux dispositions du </w:t>
      </w:r>
      <w:r w:rsidR="00815B45">
        <w:t>paragraphe </w:t>
      </w:r>
      <w:r w:rsidRPr="006840CD">
        <w:t>3) de l’</w:t>
      </w:r>
      <w:r w:rsidR="00373454" w:rsidRPr="006840CD">
        <w:t>article </w:t>
      </w:r>
      <w:r w:rsidRPr="006840CD">
        <w:t>232 du présent Code»</w:t>
      </w:r>
      <w:r w:rsidR="007D36C8">
        <w:t>.</w:t>
      </w:r>
      <w:r w:rsidRPr="006840CD">
        <w:t xml:space="preserve"> En vertu de la loi, toutes </w:t>
      </w:r>
      <w:r w:rsidR="00D35496" w:rsidRPr="00D35496">
        <w:t>les personnes</w:t>
      </w:r>
      <w:r w:rsidRPr="006840CD">
        <w:t xml:space="preserve"> détenues doivent être examinées par un membre qualifié du personnel médical à différents moments de leur détention. </w:t>
      </w:r>
      <w:bookmarkEnd w:id="13"/>
      <w:bookmarkEnd w:id="14"/>
    </w:p>
    <w:p w:rsidR="006D453F" w:rsidRPr="006840CD" w:rsidRDefault="006D453F" w:rsidP="001D6083">
      <w:pPr>
        <w:pStyle w:val="SingleTxtG"/>
      </w:pPr>
      <w:bookmarkStart w:id="15" w:name="OLE_LINK48"/>
      <w:bookmarkStart w:id="16" w:name="OLE_LINK49"/>
      <w:r w:rsidRPr="006840CD">
        <w:t>124.</w:t>
      </w:r>
      <w:r w:rsidRPr="006840CD">
        <w:tab/>
        <w:t xml:space="preserve">Au niveau politique, les mesures nécessaires ont été prises pour </w:t>
      </w:r>
      <w:r w:rsidR="00462565" w:rsidRPr="006840CD">
        <w:t>promouvoir une tolérance zéro</w:t>
      </w:r>
      <w:r w:rsidR="001D2E0A" w:rsidRPr="006840CD">
        <w:t xml:space="preserve"> </w:t>
      </w:r>
      <w:r w:rsidR="00462565" w:rsidRPr="006840CD">
        <w:t xml:space="preserve">à l’égard de </w:t>
      </w:r>
      <w:r w:rsidR="001D2E0A" w:rsidRPr="006840CD">
        <w:t>la torture</w:t>
      </w:r>
      <w:r w:rsidR="00462565" w:rsidRPr="006840CD">
        <w:t xml:space="preserve"> </w:t>
      </w:r>
      <w:r w:rsidRPr="006840CD">
        <w:t xml:space="preserve">et porter une attention particulière à la formation initiale et continue du personnel </w:t>
      </w:r>
      <w:r w:rsidR="002C1F45" w:rsidRPr="006840CD">
        <w:t xml:space="preserve">du </w:t>
      </w:r>
      <w:r w:rsidRPr="006840CD">
        <w:t xml:space="preserve">système pénitentiaire </w:t>
      </w:r>
      <w:r w:rsidR="002C1F45" w:rsidRPr="006840CD">
        <w:t>dispensée par le</w:t>
      </w:r>
      <w:r w:rsidRPr="006840CD">
        <w:t xml:space="preserve"> Centre de formation du Département des établissements pénitentiaires. </w:t>
      </w:r>
      <w:bookmarkEnd w:id="15"/>
      <w:bookmarkEnd w:id="16"/>
    </w:p>
    <w:p w:rsidR="006D453F" w:rsidRPr="006840CD" w:rsidRDefault="006D453F" w:rsidP="007D36C8">
      <w:pPr>
        <w:pStyle w:val="SingleTxtG"/>
        <w:keepNext/>
      </w:pPr>
      <w:bookmarkStart w:id="17" w:name="OLE_LINK54"/>
      <w:r w:rsidRPr="006840CD">
        <w:t>125.</w:t>
      </w:r>
      <w:r w:rsidRPr="006840CD">
        <w:tab/>
        <w:t>Des mesures sont également prises pour améliorer les conditions de détention. À ce titre, les enveloppes budgétaires ont a</w:t>
      </w:r>
      <w:r w:rsidR="002C1F45" w:rsidRPr="006840CD">
        <w:t>ugmenté sensiblement comme suit</w:t>
      </w:r>
      <w:r w:rsidRPr="006840CD">
        <w:t xml:space="preserve">: </w:t>
      </w:r>
    </w:p>
    <w:p w:rsidR="006D453F" w:rsidRPr="006840CD" w:rsidRDefault="006D453F" w:rsidP="001D6083">
      <w:pPr>
        <w:pStyle w:val="Bullet1G"/>
        <w:numPr>
          <w:ilvl w:val="0"/>
          <w:numId w:val="0"/>
        </w:numPr>
        <w:tabs>
          <w:tab w:val="left" w:pos="1701"/>
        </w:tabs>
        <w:ind w:left="1701" w:hanging="170"/>
      </w:pPr>
      <w:bookmarkStart w:id="18" w:name="OLE_LINK56"/>
      <w:bookmarkStart w:id="19" w:name="OLE_LINK55"/>
      <w:bookmarkEnd w:id="17"/>
      <w:r w:rsidRPr="006840CD">
        <w:t>•</w:t>
      </w:r>
      <w:r w:rsidRPr="006840CD">
        <w:tab/>
        <w:t>Rénovations et remises à niveau – de 7</w:t>
      </w:r>
      <w:r w:rsidR="002C1F45" w:rsidRPr="006840CD">
        <w:t> </w:t>
      </w:r>
      <w:r w:rsidRPr="006840CD">
        <w:t>468</w:t>
      </w:r>
      <w:r w:rsidR="002C1F45" w:rsidRPr="006840CD">
        <w:t xml:space="preserve"> </w:t>
      </w:r>
      <w:r w:rsidRPr="006840CD">
        <w:t>9</w:t>
      </w:r>
      <w:r w:rsidR="002C1F45" w:rsidRPr="006840CD">
        <w:t>00</w:t>
      </w:r>
      <w:r w:rsidR="00B7697D">
        <w:t> lei</w:t>
      </w:r>
      <w:r w:rsidR="002C1F45" w:rsidRPr="006840CD">
        <w:t xml:space="preserve"> en 2011 à 8 343 </w:t>
      </w:r>
      <w:r w:rsidRPr="006840CD">
        <w:t>4</w:t>
      </w:r>
      <w:r w:rsidR="002C1F45" w:rsidRPr="006840CD">
        <w:t>00</w:t>
      </w:r>
      <w:r w:rsidR="00B7697D">
        <w:t> lei</w:t>
      </w:r>
      <w:r w:rsidRPr="006840CD">
        <w:t xml:space="preserve"> en 2012</w:t>
      </w:r>
      <w:r w:rsidR="007D36C8">
        <w:t>;</w:t>
      </w:r>
    </w:p>
    <w:p w:rsidR="006D453F" w:rsidRPr="006840CD" w:rsidRDefault="006D453F" w:rsidP="001D6083">
      <w:pPr>
        <w:pStyle w:val="Bullet1G"/>
        <w:numPr>
          <w:ilvl w:val="0"/>
          <w:numId w:val="0"/>
        </w:numPr>
        <w:tabs>
          <w:tab w:val="left" w:pos="1701"/>
        </w:tabs>
        <w:ind w:left="1701" w:hanging="170"/>
      </w:pPr>
      <w:r w:rsidRPr="006840CD">
        <w:t>•</w:t>
      </w:r>
      <w:r w:rsidRPr="006840CD">
        <w:tab/>
        <w:t>Soins de santé – de 2</w:t>
      </w:r>
      <w:r w:rsidR="00B77A78" w:rsidRPr="006840CD">
        <w:t> </w:t>
      </w:r>
      <w:r w:rsidRPr="006840CD">
        <w:t>589</w:t>
      </w:r>
      <w:r w:rsidR="00B77A78" w:rsidRPr="006840CD">
        <w:t xml:space="preserve"> </w:t>
      </w:r>
      <w:r w:rsidRPr="006840CD">
        <w:t>6</w:t>
      </w:r>
      <w:r w:rsidR="00B77A78" w:rsidRPr="006840CD">
        <w:t>00</w:t>
      </w:r>
      <w:r w:rsidR="00B7697D">
        <w:t> lei</w:t>
      </w:r>
      <w:r w:rsidR="00B77A78" w:rsidRPr="006840CD">
        <w:t xml:space="preserve"> en 2011 à 3 156 </w:t>
      </w:r>
      <w:r w:rsidRPr="006840CD">
        <w:t>1</w:t>
      </w:r>
      <w:r w:rsidR="00B77A78" w:rsidRPr="006840CD">
        <w:t>00</w:t>
      </w:r>
      <w:r w:rsidR="00B7697D">
        <w:t> lei</w:t>
      </w:r>
      <w:r w:rsidRPr="006840CD">
        <w:t xml:space="preserve"> en 2012</w:t>
      </w:r>
      <w:r w:rsidR="007D36C8">
        <w:t>;</w:t>
      </w:r>
    </w:p>
    <w:p w:rsidR="006D453F" w:rsidRPr="006840CD" w:rsidRDefault="006D453F" w:rsidP="001D6083">
      <w:pPr>
        <w:pStyle w:val="Bullet1G"/>
        <w:numPr>
          <w:ilvl w:val="0"/>
          <w:numId w:val="0"/>
        </w:numPr>
        <w:tabs>
          <w:tab w:val="left" w:pos="1701"/>
        </w:tabs>
        <w:ind w:left="1701" w:hanging="170"/>
      </w:pPr>
      <w:r w:rsidRPr="006840CD">
        <w:t>•</w:t>
      </w:r>
      <w:r w:rsidRPr="006840CD">
        <w:tab/>
        <w:t>Repas pour les détenus – de 25</w:t>
      </w:r>
      <w:r w:rsidR="00B77A78" w:rsidRPr="006840CD">
        <w:t> </w:t>
      </w:r>
      <w:r w:rsidRPr="006840CD">
        <w:t>439</w:t>
      </w:r>
      <w:r w:rsidR="00B77A78" w:rsidRPr="006840CD">
        <w:t xml:space="preserve"> </w:t>
      </w:r>
      <w:r w:rsidRPr="006840CD">
        <w:t>6</w:t>
      </w:r>
      <w:r w:rsidR="00B77A78" w:rsidRPr="006840CD">
        <w:t>00</w:t>
      </w:r>
      <w:r w:rsidR="00B7697D">
        <w:t> lei</w:t>
      </w:r>
      <w:r w:rsidRPr="006840CD">
        <w:t xml:space="preserve"> en 2011 à 31</w:t>
      </w:r>
      <w:r w:rsidR="00B77A78" w:rsidRPr="006840CD">
        <w:t> </w:t>
      </w:r>
      <w:r w:rsidRPr="006840CD">
        <w:t>265</w:t>
      </w:r>
      <w:r w:rsidR="00B77A78" w:rsidRPr="006840CD">
        <w:t xml:space="preserve"> </w:t>
      </w:r>
      <w:r w:rsidRPr="006840CD">
        <w:t>6</w:t>
      </w:r>
      <w:r w:rsidR="00B77A78" w:rsidRPr="006840CD">
        <w:t>00</w:t>
      </w:r>
      <w:r w:rsidR="00B7697D">
        <w:t> lei</w:t>
      </w:r>
      <w:r w:rsidRPr="006840CD">
        <w:t xml:space="preserve"> en 2012</w:t>
      </w:r>
      <w:r w:rsidR="007D36C8">
        <w:t>;</w:t>
      </w:r>
    </w:p>
    <w:p w:rsidR="006D453F" w:rsidRPr="006840CD" w:rsidRDefault="006D453F" w:rsidP="001D6083">
      <w:pPr>
        <w:pStyle w:val="Bullet1G"/>
        <w:numPr>
          <w:ilvl w:val="0"/>
          <w:numId w:val="0"/>
        </w:numPr>
        <w:tabs>
          <w:tab w:val="left" w:pos="1701"/>
        </w:tabs>
        <w:ind w:left="1701" w:hanging="170"/>
      </w:pPr>
      <w:r w:rsidRPr="006840CD">
        <w:t>•</w:t>
      </w:r>
      <w:r w:rsidRPr="006840CD">
        <w:tab/>
        <w:t>Produits de consommation courants – de 875</w:t>
      </w:r>
      <w:r w:rsidR="00B77A78" w:rsidRPr="006840CD">
        <w:t xml:space="preserve"> </w:t>
      </w:r>
      <w:r w:rsidRPr="006840CD">
        <w:t>6</w:t>
      </w:r>
      <w:r w:rsidR="00B77A78" w:rsidRPr="006840CD">
        <w:t>00</w:t>
      </w:r>
      <w:r w:rsidR="00B7697D">
        <w:t> lei</w:t>
      </w:r>
      <w:r w:rsidRPr="006840CD">
        <w:t xml:space="preserve"> en 2011 à 1 109 </w:t>
      </w:r>
      <w:r w:rsidR="00B77A78" w:rsidRPr="006840CD">
        <w:t>000</w:t>
      </w:r>
      <w:r w:rsidR="00B7697D">
        <w:t> lei</w:t>
      </w:r>
      <w:r w:rsidR="007D36C8">
        <w:t xml:space="preserve"> en </w:t>
      </w:r>
      <w:r w:rsidRPr="006840CD">
        <w:t>2012.</w:t>
      </w:r>
    </w:p>
    <w:p w:rsidR="006D453F" w:rsidRPr="006840CD" w:rsidRDefault="006D453F" w:rsidP="001D6083">
      <w:pPr>
        <w:pStyle w:val="SingleTxtG"/>
      </w:pPr>
      <w:bookmarkStart w:id="20" w:name="OLE_LINK59"/>
      <w:bookmarkStart w:id="21" w:name="OLE_LINK58"/>
      <w:bookmarkStart w:id="22" w:name="OLE_LINK61"/>
      <w:bookmarkStart w:id="23" w:name="OLE_LINK60"/>
      <w:bookmarkEnd w:id="18"/>
      <w:bookmarkEnd w:id="19"/>
      <w:r w:rsidRPr="006840CD">
        <w:t>126.</w:t>
      </w:r>
      <w:r w:rsidRPr="006840CD">
        <w:tab/>
        <w:t>Il convient également de mentionner le projet de construction de la maison d’arrêt de Balti.</w:t>
      </w:r>
      <w:bookmarkEnd w:id="20"/>
      <w:bookmarkEnd w:id="21"/>
      <w:bookmarkEnd w:id="22"/>
      <w:bookmarkEnd w:id="23"/>
    </w:p>
    <w:p w:rsidR="006D453F" w:rsidRPr="006840CD" w:rsidRDefault="006D453F" w:rsidP="001D6083">
      <w:pPr>
        <w:pStyle w:val="SingleTxtG"/>
      </w:pPr>
      <w:r w:rsidRPr="006840CD">
        <w:lastRenderedPageBreak/>
        <w:t>127.</w:t>
      </w:r>
      <w:r w:rsidRPr="006840CD">
        <w:tab/>
        <w:t xml:space="preserve">En ce qui concerne l’indépendance du personnel médical exerçant dans les établissements pénitentiaires dont il est question dans le Plan d’action pour la mise en œuvre de la Stratégie de réforme du </w:t>
      </w:r>
      <w:r w:rsidR="001D2E0A" w:rsidRPr="006840CD">
        <w:t>système judiciaire</w:t>
      </w:r>
      <w:r w:rsidRPr="006840CD">
        <w:t xml:space="preserve">, une proposition de politique intitulée «Renforcement de l’indépendance des professionnels de la santé intervenant dans les établissements pénitentiaires» est en cours d’élaboration et proposera un certain nombre </w:t>
      </w:r>
      <w:r w:rsidR="0049422F" w:rsidRPr="006840CD">
        <w:t>de mesure</w:t>
      </w:r>
      <w:r w:rsidRPr="006840CD">
        <w:t xml:space="preserve">s au Comité interministériel </w:t>
      </w:r>
      <w:r w:rsidR="00B77A78" w:rsidRPr="006840CD">
        <w:t xml:space="preserve">chargé de la </w:t>
      </w:r>
      <w:r w:rsidRPr="006840CD">
        <w:t xml:space="preserve">planification stratégique, qui devrait rendre sa décision d’ici à la fin de cette année. </w:t>
      </w:r>
    </w:p>
    <w:p w:rsidR="006D453F" w:rsidRPr="006840CD" w:rsidRDefault="006D453F" w:rsidP="001D6083">
      <w:pPr>
        <w:pStyle w:val="SingleTxtG"/>
      </w:pPr>
      <w:r w:rsidRPr="006840CD">
        <w:t>128.</w:t>
      </w:r>
      <w:r w:rsidRPr="006840CD">
        <w:tab/>
        <w:t xml:space="preserve">Conformément à la </w:t>
      </w:r>
      <w:r w:rsidR="00E4366A" w:rsidRPr="006840CD">
        <w:t xml:space="preserve">Stratégie de réforme du système judiciaire </w:t>
      </w:r>
      <w:r w:rsidRPr="006840CD">
        <w:t>et aux termes de la loi n</w:t>
      </w:r>
      <w:r w:rsidRPr="006840CD">
        <w:rPr>
          <w:vertAlign w:val="superscript"/>
        </w:rPr>
        <w:t>o</w:t>
      </w:r>
      <w:r w:rsidRPr="006840CD">
        <w:t xml:space="preserve"> 66 du 5 avril 2012, </w:t>
      </w:r>
      <w:r w:rsidR="00E4366A" w:rsidRPr="006840CD">
        <w:t>un certain nombre de</w:t>
      </w:r>
      <w:r w:rsidRPr="006840CD">
        <w:t xml:space="preserve"> modifications ont été apportées au Code de procédure pénale</w:t>
      </w:r>
      <w:r w:rsidR="00B77A78" w:rsidRPr="006840CD">
        <w:t xml:space="preserve">, </w:t>
      </w:r>
      <w:r w:rsidRPr="006840CD">
        <w:t xml:space="preserve">comportant un ensemble exhaustif de mesures visant à améliorer l’application de la législation relative aux procédures pénales, y compris en ce qui concerne </w:t>
      </w:r>
      <w:r w:rsidR="00104954" w:rsidRPr="006840CD">
        <w:t>les mises en détention</w:t>
      </w:r>
      <w:r w:rsidRPr="006840CD">
        <w:t xml:space="preserve">. </w:t>
      </w:r>
      <w:r w:rsidR="00104954" w:rsidRPr="006840CD">
        <w:t>En vertu de c</w:t>
      </w:r>
      <w:r w:rsidRPr="006840CD">
        <w:t>es modifications</w:t>
      </w:r>
      <w:r w:rsidR="00104954" w:rsidRPr="006840CD">
        <w:t>, toute</w:t>
      </w:r>
      <w:r w:rsidRPr="006840CD">
        <w:t xml:space="preserve"> personne </w:t>
      </w:r>
      <w:r w:rsidR="00104954" w:rsidRPr="006840CD">
        <w:t xml:space="preserve">placée en détention à l’issue </w:t>
      </w:r>
      <w:r w:rsidRPr="006840CD">
        <w:t>d’un contrôle d’identité</w:t>
      </w:r>
      <w:r w:rsidR="000A7153" w:rsidRPr="006840CD">
        <w:t xml:space="preserve"> ne peut être </w:t>
      </w:r>
      <w:r w:rsidR="008C72DE" w:rsidRPr="006840CD">
        <w:t>maintenue en garde à vue</w:t>
      </w:r>
      <w:r w:rsidR="000A7153" w:rsidRPr="006840CD">
        <w:t xml:space="preserve"> pendant plus de </w:t>
      </w:r>
      <w:r w:rsidRPr="006840CD">
        <w:t>six</w:t>
      </w:r>
      <w:r w:rsidR="007E2B0C">
        <w:t> heures</w:t>
      </w:r>
      <w:r w:rsidR="009C4549" w:rsidRPr="006840CD">
        <w:t>,</w:t>
      </w:r>
      <w:r w:rsidRPr="006840CD">
        <w:t xml:space="preserve"> et le motif </w:t>
      </w:r>
      <w:r w:rsidR="000A7153" w:rsidRPr="006840CD">
        <w:t xml:space="preserve">de son </w:t>
      </w:r>
      <w:r w:rsidRPr="006840CD">
        <w:t>arrestation doit être enregistré au moins trois</w:t>
      </w:r>
      <w:r w:rsidR="007E2B0C">
        <w:t> heures</w:t>
      </w:r>
      <w:r w:rsidRPr="006840CD">
        <w:t xml:space="preserve"> avant l’expiration de la </w:t>
      </w:r>
      <w:r w:rsidR="000A7153" w:rsidRPr="006840CD">
        <w:t>période d</w:t>
      </w:r>
      <w:r w:rsidRPr="006840CD">
        <w:t>’arrestation.</w:t>
      </w:r>
    </w:p>
    <w:p w:rsidR="006D453F" w:rsidRPr="006840CD" w:rsidRDefault="006D453F" w:rsidP="001D6083">
      <w:pPr>
        <w:pStyle w:val="SingleTxtG"/>
      </w:pPr>
      <w:r w:rsidRPr="006840CD">
        <w:t>129.</w:t>
      </w:r>
      <w:r w:rsidRPr="006840CD">
        <w:tab/>
        <w:t>La durée maximale de la garde à vue est fixée à 72</w:t>
      </w:r>
      <w:r w:rsidR="007E2B0C">
        <w:t> heures</w:t>
      </w:r>
      <w:r w:rsidRPr="006840CD">
        <w:t xml:space="preserve"> et la pratique révèle que cette durée ne devrait pas être écourtée. Par ailleurs, il </w:t>
      </w:r>
      <w:r w:rsidR="00E4366A" w:rsidRPr="006840CD">
        <w:t>a été établi</w:t>
      </w:r>
      <w:r w:rsidRPr="006840CD">
        <w:t xml:space="preserve"> que cette durée était suffisante pour permettre à l’organe chargé des poursuites de mener toutes les actions relatives à la poursuite pénale</w:t>
      </w:r>
      <w:r w:rsidR="008C72DE" w:rsidRPr="006840CD">
        <w:t>,</w:t>
      </w:r>
      <w:r w:rsidRPr="006840CD">
        <w:t xml:space="preserve"> sans préjudice légal et sans </w:t>
      </w:r>
      <w:r w:rsidR="00E4366A" w:rsidRPr="006840CD">
        <w:t>risque</w:t>
      </w:r>
      <w:r w:rsidRPr="006840CD">
        <w:t xml:space="preserve"> d’erreurs. </w:t>
      </w:r>
    </w:p>
    <w:p w:rsidR="006D453F" w:rsidRPr="006840CD" w:rsidRDefault="006D453F" w:rsidP="001D6083">
      <w:pPr>
        <w:pStyle w:val="SingleTxtG"/>
      </w:pPr>
      <w:r w:rsidRPr="006840CD">
        <w:t>130.</w:t>
      </w:r>
      <w:r w:rsidRPr="006840CD">
        <w:tab/>
        <w:t>S’agissant du respect de la durée légale de la garde à vue, dans la pratique et d</w:t>
      </w:r>
      <w:r w:rsidR="009143C7" w:rsidRPr="006840CD">
        <w:t>ans l</w:t>
      </w:r>
      <w:r w:rsidRPr="006840CD">
        <w:t>es cas où cette durée est prolongée, il convient de noter que des caméras vidéo installées dans les commissariats de police permettent d’enregistrer ce qu</w:t>
      </w:r>
      <w:r w:rsidR="009143C7" w:rsidRPr="006840CD">
        <w:t>i</w:t>
      </w:r>
      <w:r w:rsidRPr="006840CD">
        <w:t xml:space="preserve"> se passe dans le commissariat</w:t>
      </w:r>
      <w:r w:rsidR="00EA2343" w:rsidRPr="006840CD">
        <w:t xml:space="preserve"> et</w:t>
      </w:r>
      <w:r w:rsidRPr="006840CD">
        <w:t xml:space="preserve"> de visionner ces enregistrements, y compris la garde à vue. </w:t>
      </w:r>
    </w:p>
    <w:p w:rsidR="006D453F" w:rsidRPr="006840CD" w:rsidRDefault="006D453F" w:rsidP="001D6083">
      <w:pPr>
        <w:pStyle w:val="SingleTxtG"/>
      </w:pPr>
      <w:r w:rsidRPr="006840CD">
        <w:t>131.</w:t>
      </w:r>
      <w:r w:rsidRPr="006840CD">
        <w:tab/>
        <w:t xml:space="preserve">En ce qui concerne les dossiers relatifs à la </w:t>
      </w:r>
      <w:r w:rsidR="0049422F" w:rsidRPr="006840CD">
        <w:t xml:space="preserve">durée de la </w:t>
      </w:r>
      <w:r w:rsidRPr="006840CD">
        <w:t xml:space="preserve">détention provisoire ininterrompue, un système d’information automatique d’enregistrement </w:t>
      </w:r>
      <w:r w:rsidR="00833614" w:rsidRPr="00833614">
        <w:t>des personnes</w:t>
      </w:r>
      <w:r w:rsidRPr="006840CD">
        <w:t xml:space="preserve"> arrêtées et condamnées a été créé et expérimenté. Ce système fera partie du système d’information automatique «Registre </w:t>
      </w:r>
      <w:r w:rsidR="00833614" w:rsidRPr="00833614">
        <w:t>des personnes</w:t>
      </w:r>
      <w:r w:rsidRPr="006840CD">
        <w:t xml:space="preserve"> détenues, arrêtées et condamnées», qui devrait être créé en 2014 dans le cadre du Plan d’action pour la mise en œuvre de la </w:t>
      </w:r>
      <w:r w:rsidR="00E4366A" w:rsidRPr="006840CD">
        <w:t xml:space="preserve">Stratégie de réforme du système judiciaire </w:t>
      </w:r>
      <w:r w:rsidRPr="006840CD">
        <w:t xml:space="preserve">pour la période 2011-2016. </w:t>
      </w:r>
    </w:p>
    <w:p w:rsidR="006D453F" w:rsidRPr="006840CD" w:rsidRDefault="006D453F" w:rsidP="001D6083">
      <w:pPr>
        <w:pStyle w:val="SingleTxtG"/>
      </w:pPr>
      <w:r w:rsidRPr="006840CD">
        <w:t>132.</w:t>
      </w:r>
      <w:r w:rsidRPr="006840CD">
        <w:tab/>
        <w:t xml:space="preserve">Le Département des établissements pénitentiaires prévoit également de permettre le suivi de la durée de la détention dans les dossiers </w:t>
      </w:r>
      <w:r w:rsidR="00833614" w:rsidRPr="00833614">
        <w:t>des personnes</w:t>
      </w:r>
      <w:r w:rsidRPr="006840CD">
        <w:t xml:space="preserve"> placées en détention de sorte que l’établissement, puis le Procureur général et la Cour suprême puissent être immédiatement informés de tout dépassement de la durée de la détention provisoire au stade des poursuites pénales et du procès. </w:t>
      </w:r>
    </w:p>
    <w:p w:rsidR="006D453F" w:rsidRPr="006840CD" w:rsidRDefault="006D453F" w:rsidP="001D6083">
      <w:pPr>
        <w:pStyle w:val="SingleTxtG"/>
      </w:pPr>
      <w:r w:rsidRPr="006840CD">
        <w:t>133.</w:t>
      </w:r>
      <w:r w:rsidRPr="006840CD">
        <w:tab/>
        <w:t xml:space="preserve">Afin de permettre un suivi indépendant du traitement </w:t>
      </w:r>
      <w:r w:rsidR="00833614" w:rsidRPr="00833614">
        <w:t>des personnes</w:t>
      </w:r>
      <w:r w:rsidRPr="006840CD">
        <w:t xml:space="preserve"> placées dans des </w:t>
      </w:r>
      <w:r w:rsidR="009143C7" w:rsidRPr="006840CD">
        <w:t>établissements</w:t>
      </w:r>
      <w:r w:rsidRPr="006840CD">
        <w:t xml:space="preserve"> psychiatriques et </w:t>
      </w:r>
      <w:r w:rsidR="004A4ABE" w:rsidRPr="006840CD">
        <w:t xml:space="preserve">de </w:t>
      </w:r>
      <w:r w:rsidRPr="006840CD">
        <w:t>réduire le nombre de cas de torture et autres traitements dégradants, un médiateur indépendant en charge des établissements psychiatriques a été désigné. Ce médiateur est nommé par une commission formée de représentants du Ministère de la santé et de l’équipe des Nations Unies en Moldova.</w:t>
      </w:r>
    </w:p>
    <w:p w:rsidR="006D453F" w:rsidRPr="006840CD" w:rsidRDefault="006D453F" w:rsidP="001D6083">
      <w:pPr>
        <w:pStyle w:val="SingleTxtG"/>
      </w:pPr>
      <w:r w:rsidRPr="006840CD">
        <w:t>134.</w:t>
      </w:r>
      <w:r w:rsidRPr="006840CD">
        <w:tab/>
      </w:r>
      <w:r w:rsidR="00EA2343" w:rsidRPr="006840CD">
        <w:t xml:space="preserve">Suite aux travaux menés par </w:t>
      </w:r>
      <w:r w:rsidR="004A4ABE" w:rsidRPr="006840CD">
        <w:t>c</w:t>
      </w:r>
      <w:r w:rsidR="00EA2343" w:rsidRPr="006840CD">
        <w:t xml:space="preserve">e </w:t>
      </w:r>
      <w:r w:rsidR="004A4ABE" w:rsidRPr="006840CD">
        <w:t>m</w:t>
      </w:r>
      <w:r w:rsidR="00EA2343" w:rsidRPr="006840CD">
        <w:t>édiateur, trois rapports de suivis ont été élaborés</w:t>
      </w:r>
      <w:r w:rsidR="004A4ABE" w:rsidRPr="006840CD">
        <w:t xml:space="preserve"> comportant des recommandations</w:t>
      </w:r>
      <w:r w:rsidR="00EF519B" w:rsidRPr="006840CD">
        <w:t xml:space="preserve"> </w:t>
      </w:r>
      <w:r w:rsidR="004A4ABE" w:rsidRPr="006840CD">
        <w:t xml:space="preserve">d’amélioration. Les établissements psychiatriques ont approuvés les plans d’action </w:t>
      </w:r>
      <w:r w:rsidR="008C72DE" w:rsidRPr="006840CD">
        <w:t>relatif</w:t>
      </w:r>
      <w:r w:rsidR="006A597B" w:rsidRPr="006840CD">
        <w:t>s</w:t>
      </w:r>
      <w:r w:rsidR="008C72DE" w:rsidRPr="006840CD">
        <w:t xml:space="preserve"> à </w:t>
      </w:r>
      <w:r w:rsidR="004A4ABE" w:rsidRPr="006840CD">
        <w:t>la mise en œuvre de ces recommandations.</w:t>
      </w:r>
    </w:p>
    <w:p w:rsidR="006D453F" w:rsidRPr="006840CD" w:rsidRDefault="006D453F" w:rsidP="001D6083">
      <w:pPr>
        <w:pStyle w:val="SingleTxtG"/>
      </w:pPr>
      <w:r w:rsidRPr="006840CD">
        <w:t>135.</w:t>
      </w:r>
      <w:r w:rsidRPr="006840CD">
        <w:tab/>
        <w:t>L’</w:t>
      </w:r>
      <w:r w:rsidR="00373454" w:rsidRPr="006840CD">
        <w:t>article </w:t>
      </w:r>
      <w:r w:rsidRPr="006840CD">
        <w:t>8 de la loi n</w:t>
      </w:r>
      <w:r w:rsidRPr="006840CD">
        <w:rPr>
          <w:vertAlign w:val="superscript"/>
        </w:rPr>
        <w:t>o</w:t>
      </w:r>
      <w:r w:rsidRPr="006840CD">
        <w:t xml:space="preserve"> 60 du 30 mars 2012 relative à l’insertion sociale </w:t>
      </w:r>
      <w:r w:rsidR="00833614" w:rsidRPr="00833614">
        <w:t>des personnes</w:t>
      </w:r>
      <w:r w:rsidRPr="006840CD">
        <w:t xml:space="preserve"> handicapées dispose que </w:t>
      </w:r>
      <w:r w:rsidR="00D35496" w:rsidRPr="00D35496">
        <w:t>les personnes</w:t>
      </w:r>
      <w:r w:rsidRPr="006840CD">
        <w:t xml:space="preserve"> handicapées jouissent de la capacité juridique dans tous les domaines, sur la base de l’égalité avec les autres et</w:t>
      </w:r>
      <w:r w:rsidR="006A597B" w:rsidRPr="006840CD">
        <w:t>,</w:t>
      </w:r>
      <w:r w:rsidRPr="006840CD">
        <w:t xml:space="preserve"> selon que de besoin, la loi prévoit à leur intention des garanties appropriées et une assistance dans l’exercice de leur capacité juridique. </w:t>
      </w:r>
    </w:p>
    <w:p w:rsidR="006D453F" w:rsidRPr="006840CD" w:rsidRDefault="006D453F" w:rsidP="001D6083">
      <w:pPr>
        <w:pStyle w:val="SingleTxtG"/>
      </w:pPr>
      <w:r w:rsidRPr="006840CD">
        <w:t>136.</w:t>
      </w:r>
      <w:r w:rsidRPr="006840CD">
        <w:tab/>
        <w:t>Afin</w:t>
      </w:r>
      <w:r w:rsidR="00640123" w:rsidRPr="006840CD">
        <w:t xml:space="preserve"> d’</w:t>
      </w:r>
      <w:r w:rsidR="006A597B" w:rsidRPr="006840CD">
        <w:t>harmoniser</w:t>
      </w:r>
      <w:r w:rsidR="00640123" w:rsidRPr="006840CD">
        <w:t xml:space="preserve"> la législation </w:t>
      </w:r>
      <w:r w:rsidRPr="006840CD">
        <w:t xml:space="preserve">en vigueur et en particulier les dispositions du Code civil et du Code de procédure civile </w:t>
      </w:r>
      <w:r w:rsidR="006A597B" w:rsidRPr="006840CD">
        <w:t>avec les</w:t>
      </w:r>
      <w:r w:rsidRPr="006840CD">
        <w:t xml:space="preserve"> dispositions de l’</w:t>
      </w:r>
      <w:r w:rsidR="00373454" w:rsidRPr="006840CD">
        <w:t>article </w:t>
      </w:r>
      <w:r w:rsidRPr="006840CD">
        <w:t xml:space="preserve">12 de la Convention relative aux droits </w:t>
      </w:r>
      <w:r w:rsidR="00833614" w:rsidRPr="00833614">
        <w:t>des personnes</w:t>
      </w:r>
      <w:r w:rsidRPr="006840CD">
        <w:t xml:space="preserve"> handicapées et de la loi relative à l’inclusion sociale </w:t>
      </w:r>
      <w:r w:rsidR="00833614" w:rsidRPr="00833614">
        <w:t>des personnes</w:t>
      </w:r>
      <w:r w:rsidRPr="006840CD">
        <w:t xml:space="preserve"> handicapées, un groupe de travail formé de représentants des ministères </w:t>
      </w:r>
      <w:r w:rsidRPr="006840CD">
        <w:lastRenderedPageBreak/>
        <w:t>compétents et de la société civile, y compris un représentant du Bureau du Médiateur, a été créé en 2011 pour réformer les dispositions relatives à la capacité juridique. Les recommandations relatives à l’abrogation/modification des dispositions juridiques non-conformes aux dispositions de l’</w:t>
      </w:r>
      <w:r w:rsidR="00373454" w:rsidRPr="006840CD">
        <w:t>article </w:t>
      </w:r>
      <w:r w:rsidRPr="006840CD">
        <w:t>12 de la Convention</w:t>
      </w:r>
      <w:r w:rsidR="00EF634C" w:rsidRPr="006840CD">
        <w:t xml:space="preserve">, à </w:t>
      </w:r>
      <w:r w:rsidRPr="006840CD">
        <w:t xml:space="preserve">l’introduction </w:t>
      </w:r>
      <w:r w:rsidR="00EF634C" w:rsidRPr="006840CD">
        <w:t xml:space="preserve">d’un dispositif d’assistance à la prise de décisions et </w:t>
      </w:r>
      <w:r w:rsidRPr="006840CD">
        <w:t xml:space="preserve">à la réalisation pleine et entière des droits civils et politiques </w:t>
      </w:r>
      <w:r w:rsidR="00833614" w:rsidRPr="00833614">
        <w:t>des personnes</w:t>
      </w:r>
      <w:r w:rsidRPr="006840CD">
        <w:t xml:space="preserve"> handicapées </w:t>
      </w:r>
      <w:r w:rsidR="00EF634C" w:rsidRPr="006840CD">
        <w:t xml:space="preserve">sont en cours d’examen </w:t>
      </w:r>
      <w:r w:rsidRPr="006840CD">
        <w:t xml:space="preserve">(conformément au </w:t>
      </w:r>
      <w:r w:rsidR="00EF634C" w:rsidRPr="006840CD">
        <w:t>Plan d’action national pour les droits de l’homm</w:t>
      </w:r>
      <w:r w:rsidR="00A217B1" w:rsidRPr="006840CD">
        <w:t>e –</w:t>
      </w:r>
      <w:r w:rsidRPr="006840CD">
        <w:t xml:space="preserve"> </w:t>
      </w:r>
      <w:r w:rsidR="00A217B1" w:rsidRPr="006840CD">
        <w:t>l</w:t>
      </w:r>
      <w:r w:rsidRPr="006840CD">
        <w:t xml:space="preserve">es mesures </w:t>
      </w:r>
      <w:r w:rsidR="00A217B1" w:rsidRPr="006840CD">
        <w:t xml:space="preserve">correspondantes devraient </w:t>
      </w:r>
      <w:r w:rsidRPr="006840CD">
        <w:t xml:space="preserve">être </w:t>
      </w:r>
      <w:r w:rsidR="00A217B1" w:rsidRPr="006840CD">
        <w:t>effectives</w:t>
      </w:r>
      <w:r w:rsidRPr="006840CD">
        <w:t xml:space="preserve"> en 2014).</w:t>
      </w:r>
    </w:p>
    <w:p w:rsidR="006D453F" w:rsidRPr="006840CD" w:rsidRDefault="006D453F" w:rsidP="00C72479">
      <w:pPr>
        <w:pStyle w:val="SingleTxtG"/>
        <w:keepNext/>
      </w:pPr>
      <w:r w:rsidRPr="006840CD">
        <w:t>137.</w:t>
      </w:r>
      <w:r w:rsidRPr="006840CD">
        <w:tab/>
        <w:t xml:space="preserve">Pour </w:t>
      </w:r>
      <w:r w:rsidR="00345CB8" w:rsidRPr="006840CD">
        <w:t xml:space="preserve">garantir </w:t>
      </w:r>
      <w:r w:rsidRPr="006840CD">
        <w:t>un meilleur accès à des services de santé de la plus haute qualité aux femmes qui souhaitent se prévaloir d’une interruption volontaire de grossesse, sans risque pour leur vie et leur santé reproductive, les règlements suivants ont été élaborés et approuvés:</w:t>
      </w:r>
    </w:p>
    <w:p w:rsidR="006D453F" w:rsidRPr="006840CD" w:rsidRDefault="006D453F" w:rsidP="001D6083">
      <w:pPr>
        <w:pStyle w:val="Bullet1G"/>
        <w:numPr>
          <w:ilvl w:val="0"/>
          <w:numId w:val="0"/>
        </w:numPr>
        <w:tabs>
          <w:tab w:val="left" w:pos="1701"/>
        </w:tabs>
        <w:ind w:left="1701" w:hanging="170"/>
      </w:pPr>
      <w:r w:rsidRPr="006840CD">
        <w:t>•</w:t>
      </w:r>
      <w:r w:rsidRPr="006840CD">
        <w:tab/>
        <w:t>Règlement relatif à la conduite des interruptions v</w:t>
      </w:r>
      <w:r w:rsidR="00C72479">
        <w:t>olontaires de grossesse (décret </w:t>
      </w:r>
      <w:r w:rsidRPr="006840CD">
        <w:t>n</w:t>
      </w:r>
      <w:r w:rsidRPr="006840CD">
        <w:rPr>
          <w:vertAlign w:val="superscript"/>
        </w:rPr>
        <w:t>o</w:t>
      </w:r>
      <w:r w:rsidRPr="006840CD">
        <w:t> 647 du 21 septembre 2010)</w:t>
      </w:r>
      <w:r w:rsidR="00C72479">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Normes de </w:t>
      </w:r>
      <w:r w:rsidR="00337338" w:rsidRPr="006840CD">
        <w:t>sécurité applicables aux</w:t>
      </w:r>
      <w:r w:rsidRPr="006840CD">
        <w:t xml:space="preserve"> interruptions </w:t>
      </w:r>
      <w:r w:rsidR="00337338" w:rsidRPr="006840CD">
        <w:t xml:space="preserve">volontaires </w:t>
      </w:r>
      <w:r w:rsidR="00C72479">
        <w:t>de grossesse (décret </w:t>
      </w:r>
      <w:r w:rsidRPr="006840CD">
        <w:t>n</w:t>
      </w:r>
      <w:r w:rsidRPr="006840CD">
        <w:rPr>
          <w:vertAlign w:val="superscript"/>
        </w:rPr>
        <w:t>o</w:t>
      </w:r>
      <w:r w:rsidRPr="006840CD">
        <w:t> 483 du 14 juin 2011).</w:t>
      </w:r>
    </w:p>
    <w:p w:rsidR="006D453F" w:rsidRPr="006840CD" w:rsidRDefault="006D453F" w:rsidP="001D6083">
      <w:pPr>
        <w:pStyle w:val="SingleTxtG"/>
      </w:pPr>
      <w:r w:rsidRPr="006840CD">
        <w:t>138.</w:t>
      </w:r>
      <w:r w:rsidRPr="006840CD">
        <w:tab/>
        <w:t xml:space="preserve">Afin de garantir le droit du public à la santé reproductive et améliorer l’accès de la population aux méthodes de contraception, </w:t>
      </w:r>
      <w:r w:rsidR="00D35496" w:rsidRPr="00D35496">
        <w:t>les personnes</w:t>
      </w:r>
      <w:r w:rsidRPr="006840CD">
        <w:t xml:space="preserve"> considérées comme faisant partie de groupes à risque sur le plan sanitaire et social bénéficient de dispositifs médicaux et de contraceptifs à effet prolongé </w:t>
      </w:r>
      <w:r w:rsidR="00312B94" w:rsidRPr="006840CD">
        <w:t xml:space="preserve">pris en charge par </w:t>
      </w:r>
      <w:r w:rsidRPr="006840CD">
        <w:t xml:space="preserve">l’assurance-maladie obligatoire. </w:t>
      </w:r>
    </w:p>
    <w:p w:rsidR="006D453F" w:rsidRPr="006840CD" w:rsidRDefault="006D453F" w:rsidP="001D6083">
      <w:pPr>
        <w:pStyle w:val="SingleTxtG"/>
      </w:pPr>
      <w:r w:rsidRPr="006840CD">
        <w:t>139.</w:t>
      </w:r>
      <w:r w:rsidRPr="006840CD">
        <w:tab/>
        <w:t xml:space="preserve">Selon les données du Département des établissements pénitentiaires, aucune femme détenue n’a subi d’avortement pendant la période 2012-2013. Si nécessaire, les interruptions volontaires de grossesse sont réalisées par des praticiens de santé rattachés au Ministère de la santé. </w:t>
      </w:r>
    </w:p>
    <w:p w:rsidR="006D453F" w:rsidRPr="006840CD" w:rsidRDefault="006D453F" w:rsidP="001D6083">
      <w:pPr>
        <w:pStyle w:val="H1G"/>
      </w:pPr>
      <w:r w:rsidRPr="006840CD">
        <w:tab/>
        <w:t>D.</w:t>
      </w:r>
      <w:r w:rsidRPr="006840CD">
        <w:tab/>
        <w:t xml:space="preserve">Élimination de l’esclavage et de la servitude </w:t>
      </w:r>
      <w:r w:rsidR="00B21691" w:rsidRPr="006840CD">
        <w:t>(art. </w:t>
      </w:r>
      <w:r w:rsidRPr="006840CD">
        <w:t>8)</w:t>
      </w:r>
    </w:p>
    <w:p w:rsidR="006D453F" w:rsidRPr="006840CD" w:rsidRDefault="006D453F" w:rsidP="00DC6789">
      <w:pPr>
        <w:pStyle w:val="SingleTxtG"/>
        <w:keepNext/>
      </w:pPr>
      <w:r w:rsidRPr="006840CD">
        <w:t>140.</w:t>
      </w:r>
      <w:r w:rsidRPr="006840CD">
        <w:tab/>
        <w:t xml:space="preserve">L’harmonisation du cadre juridique relatif à la prévention et à la répression de la traite des êtres humains </w:t>
      </w:r>
      <w:r w:rsidR="00312B94" w:rsidRPr="006840CD">
        <w:t>afin d’</w:t>
      </w:r>
      <w:r w:rsidRPr="006840CD">
        <w:t xml:space="preserve">améliorer la qualité de la justice dans </w:t>
      </w:r>
      <w:r w:rsidR="008C5B3C" w:rsidRPr="006840CD">
        <w:t>c</w:t>
      </w:r>
      <w:r w:rsidRPr="006840CD">
        <w:t xml:space="preserve">e domaine a été menée à bien en 2013 </w:t>
      </w:r>
      <w:r w:rsidR="008C5B3C" w:rsidRPr="006840CD">
        <w:t>et a donné lieu à l’adoption des</w:t>
      </w:r>
      <w:r w:rsidRPr="006840CD">
        <w:t xml:space="preserve"> mesures suivantes: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Approbation du projet de loi </w:t>
      </w:r>
      <w:r w:rsidR="0005032D" w:rsidRPr="006840CD">
        <w:t>modifiant et complétant</w:t>
      </w:r>
      <w:r w:rsidRPr="006840CD">
        <w:t xml:space="preserve"> la loi n</w:t>
      </w:r>
      <w:r w:rsidRPr="006840CD">
        <w:rPr>
          <w:vertAlign w:val="superscript"/>
        </w:rPr>
        <w:t>o</w:t>
      </w:r>
      <w:r w:rsidRPr="006840CD">
        <w:t> 42-XVI du 6 mars 2008 sur les greffes d’organes, de tissus et de cellules d’origine humaine par décision du Gouvernement n</w:t>
      </w:r>
      <w:r w:rsidRPr="006840CD">
        <w:rPr>
          <w:vertAlign w:val="superscript"/>
        </w:rPr>
        <w:t>o</w:t>
      </w:r>
      <w:r w:rsidR="00DC6789">
        <w:t> 930 du 20 novembre 2013;</w:t>
      </w:r>
    </w:p>
    <w:p w:rsidR="006D453F" w:rsidRPr="006840CD" w:rsidRDefault="006D453F" w:rsidP="00DC6789">
      <w:pPr>
        <w:pStyle w:val="Bullet1G"/>
        <w:keepNext/>
        <w:numPr>
          <w:ilvl w:val="0"/>
          <w:numId w:val="0"/>
        </w:numPr>
        <w:tabs>
          <w:tab w:val="left" w:pos="1701"/>
        </w:tabs>
        <w:ind w:left="1701" w:hanging="170"/>
      </w:pPr>
      <w:r w:rsidRPr="006840CD">
        <w:t>•</w:t>
      </w:r>
      <w:r w:rsidRPr="006840CD">
        <w:tab/>
        <w:t xml:space="preserve">Approbation par le Parlement de la loi </w:t>
      </w:r>
      <w:r w:rsidR="0005032D" w:rsidRPr="006840CD">
        <w:t>n</w:t>
      </w:r>
      <w:r w:rsidR="0005032D" w:rsidRPr="006840CD">
        <w:rPr>
          <w:vertAlign w:val="superscript"/>
        </w:rPr>
        <w:t>o</w:t>
      </w:r>
      <w:r w:rsidR="0005032D" w:rsidRPr="006840CD">
        <w:t xml:space="preserve"> 270 du 7 novembre 2013 modifiant et complétant </w:t>
      </w:r>
      <w:r w:rsidRPr="006840CD">
        <w:t xml:space="preserve">certains </w:t>
      </w:r>
      <w:r w:rsidR="0005032D" w:rsidRPr="006840CD">
        <w:t xml:space="preserve">textes de </w:t>
      </w:r>
      <w:r w:rsidRPr="006840CD">
        <w:t xml:space="preserve">loi, </w:t>
      </w:r>
      <w:r w:rsidR="0035424C" w:rsidRPr="006840CD">
        <w:t>afin</w:t>
      </w:r>
      <w:r w:rsidRPr="006840CD">
        <w:t>:</w:t>
      </w:r>
    </w:p>
    <w:p w:rsidR="006D453F" w:rsidRPr="006840CD" w:rsidRDefault="006D453F" w:rsidP="001D6083">
      <w:pPr>
        <w:pStyle w:val="Bullet2G"/>
        <w:numPr>
          <w:ilvl w:val="0"/>
          <w:numId w:val="0"/>
        </w:numPr>
        <w:tabs>
          <w:tab w:val="left" w:pos="2268"/>
        </w:tabs>
        <w:ind w:left="2268" w:hanging="170"/>
      </w:pPr>
      <w:r w:rsidRPr="006840CD">
        <w:t>•</w:t>
      </w:r>
      <w:r w:rsidRPr="006840CD">
        <w:tab/>
        <w:t>D</w:t>
      </w:r>
      <w:r w:rsidR="0005032D" w:rsidRPr="006840CD">
        <w:t>’établir</w:t>
      </w:r>
      <w:r w:rsidRPr="006840CD">
        <w:t xml:space="preserve"> une distinction </w:t>
      </w:r>
      <w:r w:rsidR="00DB0411" w:rsidRPr="006840CD">
        <w:t>plus claire</w:t>
      </w:r>
      <w:r w:rsidRPr="006840CD">
        <w:t xml:space="preserve"> entre travail forcé et</w:t>
      </w:r>
      <w:r w:rsidR="0005032D" w:rsidRPr="006840CD">
        <w:t xml:space="preserve"> </w:t>
      </w:r>
      <w:r w:rsidR="002D171B" w:rsidRPr="006840CD">
        <w:t>traite aux fins d’exploitation par le travail, ainsi qu’entre proxénétisme et</w:t>
      </w:r>
      <w:r w:rsidR="00DC6789">
        <w:t xml:space="preserve"> </w:t>
      </w:r>
      <w:r w:rsidR="002D171B" w:rsidRPr="006840CD">
        <w:t>traite aux fins d’exploitation sexuelle</w:t>
      </w:r>
      <w:r w:rsidR="00DC6789">
        <w:t>;</w:t>
      </w:r>
    </w:p>
    <w:p w:rsidR="006D453F" w:rsidRPr="006840CD" w:rsidRDefault="006D453F" w:rsidP="001D6083">
      <w:pPr>
        <w:pStyle w:val="Bullet2G"/>
        <w:numPr>
          <w:ilvl w:val="0"/>
          <w:numId w:val="0"/>
        </w:numPr>
        <w:tabs>
          <w:tab w:val="left" w:pos="2268"/>
        </w:tabs>
        <w:ind w:left="2268" w:hanging="170"/>
      </w:pPr>
      <w:r w:rsidRPr="006840CD">
        <w:t>•</w:t>
      </w:r>
      <w:r w:rsidRPr="006840CD">
        <w:tab/>
        <w:t>D</w:t>
      </w:r>
      <w:r w:rsidR="0035424C" w:rsidRPr="006840CD">
        <w:t>’alourdir</w:t>
      </w:r>
      <w:r w:rsidRPr="006840CD">
        <w:t xml:space="preserve"> les sanctions en cas de traite d’enfants</w:t>
      </w:r>
      <w:r w:rsidR="00DC6789">
        <w:t>;</w:t>
      </w:r>
    </w:p>
    <w:p w:rsidR="006D453F" w:rsidRPr="006840CD" w:rsidRDefault="006D453F" w:rsidP="001D6083">
      <w:pPr>
        <w:pStyle w:val="Bullet2G"/>
        <w:numPr>
          <w:ilvl w:val="0"/>
          <w:numId w:val="0"/>
        </w:numPr>
        <w:tabs>
          <w:tab w:val="left" w:pos="2268"/>
        </w:tabs>
        <w:ind w:left="2268" w:hanging="170"/>
      </w:pPr>
      <w:r w:rsidRPr="006840CD">
        <w:t>•</w:t>
      </w:r>
      <w:r w:rsidRPr="006840CD">
        <w:tab/>
        <w:t>D</w:t>
      </w:r>
      <w:r w:rsidR="0035424C" w:rsidRPr="006840CD">
        <w:t xml:space="preserve">’alourdir </w:t>
      </w:r>
      <w:r w:rsidRPr="006840CD">
        <w:t>les sanctions en cas de proxénétisme et de mendicité organisée</w:t>
      </w:r>
      <w:r w:rsidR="00DC6789">
        <w:t>;</w:t>
      </w:r>
    </w:p>
    <w:p w:rsidR="006D453F" w:rsidRPr="006840CD" w:rsidRDefault="006D453F" w:rsidP="001D6083">
      <w:pPr>
        <w:pStyle w:val="Bullet2G"/>
        <w:numPr>
          <w:ilvl w:val="0"/>
          <w:numId w:val="0"/>
        </w:numPr>
        <w:tabs>
          <w:tab w:val="left" w:pos="2268"/>
        </w:tabs>
        <w:ind w:left="2268" w:hanging="170"/>
      </w:pPr>
      <w:r w:rsidRPr="006840CD">
        <w:t>•</w:t>
      </w:r>
      <w:r w:rsidRPr="006840CD">
        <w:tab/>
        <w:t>D</w:t>
      </w:r>
      <w:r w:rsidR="0035424C" w:rsidRPr="006840CD">
        <w:t>’alourdir</w:t>
      </w:r>
      <w:r w:rsidRPr="006840CD">
        <w:t xml:space="preserve"> les sanctions visant les agents de l’État et </w:t>
      </w:r>
      <w:r w:rsidR="0005032D" w:rsidRPr="006840CD">
        <w:t xml:space="preserve">les </w:t>
      </w:r>
      <w:r w:rsidRPr="006840CD">
        <w:t>organismes internationaux qui se sont rendus coupables de traite d’êtres humains</w:t>
      </w:r>
      <w:r w:rsidR="00DC6789">
        <w:t>;</w:t>
      </w:r>
    </w:p>
    <w:p w:rsidR="006D453F" w:rsidRPr="006840CD" w:rsidRDefault="006D453F" w:rsidP="001D6083">
      <w:pPr>
        <w:pStyle w:val="Bullet2G"/>
        <w:numPr>
          <w:ilvl w:val="0"/>
          <w:numId w:val="0"/>
        </w:numPr>
        <w:tabs>
          <w:tab w:val="left" w:pos="2268"/>
        </w:tabs>
        <w:ind w:left="2268" w:hanging="170"/>
      </w:pPr>
      <w:r w:rsidRPr="006840CD">
        <w:t>•</w:t>
      </w:r>
      <w:r w:rsidRPr="006840CD">
        <w:tab/>
      </w:r>
      <w:r w:rsidR="00E07C30" w:rsidRPr="006840CD">
        <w:t>D’incriminer</w:t>
      </w:r>
      <w:r w:rsidRPr="006840CD">
        <w:t xml:space="preserve"> </w:t>
      </w:r>
      <w:r w:rsidR="002D171B" w:rsidRPr="006840CD">
        <w:t>l’utilisation des</w:t>
      </w:r>
      <w:r w:rsidR="00E07C30" w:rsidRPr="006840CD">
        <w:t xml:space="preserve"> </w:t>
      </w:r>
      <w:r w:rsidR="002D171B" w:rsidRPr="006840CD">
        <w:t>services d’une personne dont on sait qu’elle est victime de la traite</w:t>
      </w:r>
      <w:r w:rsidR="00DC6789">
        <w:t>;</w:t>
      </w:r>
    </w:p>
    <w:p w:rsidR="006D453F" w:rsidRPr="006840CD" w:rsidRDefault="006D453F" w:rsidP="001D6083">
      <w:pPr>
        <w:pStyle w:val="Bullet2G"/>
        <w:numPr>
          <w:ilvl w:val="0"/>
          <w:numId w:val="0"/>
        </w:numPr>
        <w:tabs>
          <w:tab w:val="left" w:pos="2268"/>
        </w:tabs>
        <w:ind w:left="2268" w:hanging="170"/>
      </w:pPr>
      <w:r w:rsidRPr="006840CD">
        <w:t>•</w:t>
      </w:r>
      <w:r w:rsidRPr="006840CD">
        <w:tab/>
        <w:t>D</w:t>
      </w:r>
      <w:r w:rsidR="00E07C30" w:rsidRPr="006840CD">
        <w:t>’incriminer</w:t>
      </w:r>
      <w:r w:rsidRPr="006840CD">
        <w:t xml:space="preserve"> le trafic d’organes et la publicité relative à la vente d’organes. </w:t>
      </w:r>
    </w:p>
    <w:p w:rsidR="006D453F" w:rsidRPr="006840CD" w:rsidRDefault="006D453F" w:rsidP="0061356B">
      <w:pPr>
        <w:pStyle w:val="H23G"/>
      </w:pPr>
      <w:r w:rsidRPr="006840CD">
        <w:lastRenderedPageBreak/>
        <w:tab/>
      </w:r>
      <w:r w:rsidRPr="006840CD">
        <w:tab/>
        <w:t>Statistiques (traite des êtres humains/traite d</w:t>
      </w:r>
      <w:r w:rsidR="0061356B" w:rsidRPr="006840CD">
        <w:t xml:space="preserve">es </w:t>
      </w:r>
      <w:r w:rsidRPr="006840CD">
        <w:t>enfants) provenant des organes ch</w:t>
      </w:r>
      <w:r w:rsidR="0005032D" w:rsidRPr="006840CD">
        <w:t>argés de l’application de</w:t>
      </w:r>
      <w:r w:rsidR="008B2A19" w:rsidRPr="006840CD">
        <w:t xml:space="preserve"> la loi</w:t>
      </w:r>
      <w:r w:rsidR="00B607DC" w:rsidRPr="006840CD">
        <w:t xml:space="preserve">, du </w:t>
      </w:r>
      <w:r w:rsidRPr="006840CD">
        <w:t>Ministère du travail, de la protection sociale et de la famille</w:t>
      </w:r>
      <w:r w:rsidR="00B607DC" w:rsidRPr="006840CD">
        <w:t xml:space="preserve"> et de l’</w:t>
      </w:r>
      <w:r w:rsidRPr="006840CD">
        <w:t>Organisation internationale pour les migrations</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62"/>
        <w:gridCol w:w="868"/>
        <w:gridCol w:w="840"/>
        <w:gridCol w:w="1134"/>
        <w:gridCol w:w="1036"/>
        <w:gridCol w:w="963"/>
        <w:gridCol w:w="964"/>
        <w:gridCol w:w="1124"/>
        <w:gridCol w:w="1022"/>
        <w:gridCol w:w="1226"/>
      </w:tblGrid>
      <w:tr w:rsidR="006D453F" w:rsidRPr="00DC6789" w:rsidTr="00EF2676">
        <w:trPr>
          <w:cantSplit/>
          <w:tblHeader/>
        </w:trPr>
        <w:tc>
          <w:tcPr>
            <w:tcW w:w="462"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rPr>
                <w:i/>
                <w:sz w:val="16"/>
                <w:szCs w:val="16"/>
              </w:rPr>
            </w:pPr>
            <w:r w:rsidRPr="00DC6789">
              <w:rPr>
                <w:bCs/>
                <w:i/>
                <w:sz w:val="16"/>
                <w:szCs w:val="16"/>
              </w:rPr>
              <w:t>Année</w:t>
            </w:r>
          </w:p>
        </w:tc>
        <w:tc>
          <w:tcPr>
            <w:tcW w:w="868"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bCs/>
                <w:i/>
                <w:sz w:val="16"/>
                <w:szCs w:val="16"/>
              </w:rPr>
              <w:t>Infractions enregistrées</w:t>
            </w:r>
          </w:p>
        </w:tc>
        <w:tc>
          <w:tcPr>
            <w:tcW w:w="840"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bCs/>
                <w:i/>
                <w:sz w:val="16"/>
                <w:szCs w:val="16"/>
              </w:rPr>
              <w:t xml:space="preserve">Affaires déférées </w:t>
            </w:r>
            <w:r w:rsidR="00EF2676">
              <w:rPr>
                <w:bCs/>
                <w:i/>
                <w:sz w:val="16"/>
                <w:szCs w:val="16"/>
              </w:rPr>
              <w:br/>
            </w:r>
            <w:r w:rsidRPr="00DC6789">
              <w:rPr>
                <w:bCs/>
                <w:i/>
                <w:sz w:val="16"/>
                <w:szCs w:val="16"/>
              </w:rPr>
              <w:t xml:space="preserve">devant les tribunaux </w:t>
            </w:r>
          </w:p>
        </w:tc>
        <w:tc>
          <w:tcPr>
            <w:tcW w:w="1134"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bCs/>
                <w:i/>
                <w:sz w:val="16"/>
                <w:szCs w:val="16"/>
              </w:rPr>
              <w:t>Condamnations (par personne)</w:t>
            </w:r>
          </w:p>
        </w:tc>
        <w:tc>
          <w:tcPr>
            <w:tcW w:w="1036"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bCs/>
                <w:i/>
                <w:sz w:val="16"/>
                <w:szCs w:val="16"/>
              </w:rPr>
              <w:t>Personnes condamnées à des peines de prison</w:t>
            </w:r>
          </w:p>
        </w:tc>
        <w:tc>
          <w:tcPr>
            <w:tcW w:w="963"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i/>
                <w:sz w:val="16"/>
                <w:szCs w:val="16"/>
              </w:rPr>
              <w:t>Suspension de l’exécution de la peine</w:t>
            </w:r>
          </w:p>
        </w:tc>
        <w:tc>
          <w:tcPr>
            <w:tcW w:w="964"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bCs/>
                <w:i/>
                <w:sz w:val="16"/>
                <w:szCs w:val="16"/>
              </w:rPr>
              <w:t>Personnes emprisonnées</w:t>
            </w:r>
          </w:p>
        </w:tc>
        <w:tc>
          <w:tcPr>
            <w:tcW w:w="1124"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bCs/>
                <w:i/>
                <w:sz w:val="16"/>
                <w:szCs w:val="16"/>
              </w:rPr>
              <w:t>Nombre de victimes ayant bénéficié de l’assistance de l’OIM</w:t>
            </w:r>
          </w:p>
        </w:tc>
        <w:tc>
          <w:tcPr>
            <w:tcW w:w="1022"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lang w:eastAsia="ro-RO"/>
              </w:rPr>
            </w:pPr>
            <w:r w:rsidRPr="00DC6789">
              <w:rPr>
                <w:i/>
                <w:sz w:val="16"/>
                <w:szCs w:val="16"/>
              </w:rPr>
              <w:t xml:space="preserve">Nombre de victimes </w:t>
            </w:r>
            <w:r w:rsidR="00DC6789">
              <w:rPr>
                <w:i/>
                <w:sz w:val="16"/>
                <w:szCs w:val="16"/>
              </w:rPr>
              <w:br/>
            </w:r>
            <w:r w:rsidRPr="00DC6789">
              <w:rPr>
                <w:i/>
                <w:sz w:val="16"/>
                <w:szCs w:val="16"/>
              </w:rPr>
              <w:t xml:space="preserve">selon les </w:t>
            </w:r>
            <w:r w:rsidR="000B3629">
              <w:rPr>
                <w:i/>
                <w:sz w:val="16"/>
                <w:szCs w:val="16"/>
              </w:rPr>
              <w:br/>
            </w:r>
            <w:r w:rsidRPr="00DC6789">
              <w:rPr>
                <w:i/>
                <w:sz w:val="16"/>
                <w:szCs w:val="16"/>
              </w:rPr>
              <w:t>données du Ministère de l’intérieur</w:t>
            </w:r>
          </w:p>
        </w:tc>
        <w:tc>
          <w:tcPr>
            <w:tcW w:w="1226" w:type="dxa"/>
            <w:tcBorders>
              <w:top w:val="single" w:sz="4" w:space="0" w:color="auto"/>
              <w:bottom w:val="single" w:sz="12" w:space="0" w:color="auto"/>
            </w:tcBorders>
            <w:vAlign w:val="bottom"/>
          </w:tcPr>
          <w:p w:rsidR="006D453F" w:rsidRPr="00DC6789" w:rsidRDefault="006D453F" w:rsidP="00EF2676">
            <w:pPr>
              <w:suppressAutoHyphens w:val="0"/>
              <w:spacing w:before="80" w:after="80" w:line="200" w:lineRule="exact"/>
              <w:jc w:val="right"/>
              <w:rPr>
                <w:i/>
                <w:sz w:val="16"/>
                <w:szCs w:val="16"/>
              </w:rPr>
            </w:pPr>
            <w:r w:rsidRPr="00DC6789">
              <w:rPr>
                <w:i/>
                <w:sz w:val="16"/>
                <w:szCs w:val="16"/>
              </w:rPr>
              <w:t>Nombre de victimes ayant bénéficié de l’assistance du Système national d’orientation</w:t>
            </w:r>
          </w:p>
        </w:tc>
      </w:tr>
      <w:tr w:rsidR="006D453F" w:rsidRPr="000B3629" w:rsidTr="00EF2676">
        <w:trPr>
          <w:cantSplit/>
        </w:trPr>
        <w:tc>
          <w:tcPr>
            <w:tcW w:w="462" w:type="dxa"/>
            <w:tcBorders>
              <w:top w:val="single" w:sz="12" w:space="0" w:color="auto"/>
            </w:tcBorders>
          </w:tcPr>
          <w:p w:rsidR="006D453F" w:rsidRPr="000B3629" w:rsidRDefault="006D453F" w:rsidP="00EF2676">
            <w:pPr>
              <w:suppressAutoHyphens w:val="0"/>
              <w:spacing w:before="40" w:after="40" w:line="220" w:lineRule="exact"/>
              <w:rPr>
                <w:sz w:val="18"/>
                <w:szCs w:val="18"/>
              </w:rPr>
            </w:pPr>
            <w:r w:rsidRPr="000B3629">
              <w:rPr>
                <w:sz w:val="18"/>
                <w:szCs w:val="18"/>
              </w:rPr>
              <w:t>2006</w:t>
            </w:r>
          </w:p>
        </w:tc>
        <w:tc>
          <w:tcPr>
            <w:tcW w:w="868" w:type="dxa"/>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245/59</w:t>
            </w:r>
          </w:p>
        </w:tc>
        <w:tc>
          <w:tcPr>
            <w:tcW w:w="840" w:type="dxa"/>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141/52</w:t>
            </w:r>
          </w:p>
        </w:tc>
        <w:tc>
          <w:tcPr>
            <w:tcW w:w="1134" w:type="dxa"/>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62/7</w:t>
            </w:r>
          </w:p>
        </w:tc>
        <w:tc>
          <w:tcPr>
            <w:tcW w:w="1036" w:type="dxa"/>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67</w:t>
            </w:r>
          </w:p>
        </w:tc>
        <w:tc>
          <w:tcPr>
            <w:tcW w:w="963" w:type="dxa"/>
            <w:vMerge w:val="restart"/>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Aucune donnée</w:t>
            </w:r>
          </w:p>
        </w:tc>
        <w:tc>
          <w:tcPr>
            <w:tcW w:w="964" w:type="dxa"/>
            <w:vMerge w:val="restart"/>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Aucune donnée</w:t>
            </w:r>
          </w:p>
        </w:tc>
        <w:tc>
          <w:tcPr>
            <w:tcW w:w="1124" w:type="dxa"/>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295</w:t>
            </w:r>
          </w:p>
        </w:tc>
        <w:tc>
          <w:tcPr>
            <w:tcW w:w="1022" w:type="dxa"/>
            <w:vMerge w:val="restart"/>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Aucune donnée</w:t>
            </w:r>
          </w:p>
        </w:tc>
        <w:tc>
          <w:tcPr>
            <w:tcW w:w="1226" w:type="dxa"/>
            <w:tcBorders>
              <w:top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bCs/>
                <w:sz w:val="18"/>
                <w:szCs w:val="18"/>
              </w:rPr>
              <w:t>41</w:t>
            </w:r>
          </w:p>
        </w:tc>
      </w:tr>
      <w:tr w:rsidR="006D453F" w:rsidRPr="000B3629" w:rsidTr="00EF2676">
        <w:trPr>
          <w:cantSplit/>
        </w:trPr>
        <w:tc>
          <w:tcPr>
            <w:tcW w:w="462" w:type="dxa"/>
          </w:tcPr>
          <w:p w:rsidR="006D453F" w:rsidRPr="000B3629" w:rsidRDefault="006D453F" w:rsidP="00EF2676">
            <w:pPr>
              <w:suppressAutoHyphens w:val="0"/>
              <w:spacing w:before="40" w:after="40" w:line="220" w:lineRule="exact"/>
              <w:rPr>
                <w:sz w:val="18"/>
                <w:szCs w:val="18"/>
              </w:rPr>
            </w:pPr>
            <w:r w:rsidRPr="000B3629">
              <w:rPr>
                <w:sz w:val="18"/>
                <w:szCs w:val="18"/>
              </w:rPr>
              <w:t>2007</w:t>
            </w:r>
          </w:p>
        </w:tc>
        <w:tc>
          <w:tcPr>
            <w:tcW w:w="868"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245/43</w:t>
            </w:r>
          </w:p>
        </w:tc>
        <w:tc>
          <w:tcPr>
            <w:tcW w:w="840"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150/26</w:t>
            </w:r>
          </w:p>
        </w:tc>
        <w:tc>
          <w:tcPr>
            <w:tcW w:w="113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52/7</w:t>
            </w:r>
          </w:p>
        </w:tc>
        <w:tc>
          <w:tcPr>
            <w:tcW w:w="103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51</w:t>
            </w:r>
          </w:p>
        </w:tc>
        <w:tc>
          <w:tcPr>
            <w:tcW w:w="963" w:type="dxa"/>
            <w:vMerge/>
          </w:tcPr>
          <w:p w:rsidR="006D453F" w:rsidRPr="000B3629" w:rsidRDefault="006D453F" w:rsidP="00EF2676">
            <w:pPr>
              <w:suppressAutoHyphens w:val="0"/>
              <w:spacing w:before="40" w:after="40" w:line="220" w:lineRule="exact"/>
              <w:jc w:val="right"/>
              <w:rPr>
                <w:sz w:val="18"/>
                <w:szCs w:val="18"/>
              </w:rPr>
            </w:pPr>
          </w:p>
        </w:tc>
        <w:tc>
          <w:tcPr>
            <w:tcW w:w="964" w:type="dxa"/>
            <w:vMerge/>
          </w:tcPr>
          <w:p w:rsidR="006D453F" w:rsidRPr="000B3629" w:rsidRDefault="006D453F" w:rsidP="00EF2676">
            <w:pPr>
              <w:suppressAutoHyphens w:val="0"/>
              <w:spacing w:before="40" w:after="40" w:line="220" w:lineRule="exact"/>
              <w:jc w:val="right"/>
              <w:rPr>
                <w:sz w:val="18"/>
                <w:szCs w:val="18"/>
              </w:rPr>
            </w:pPr>
          </w:p>
        </w:tc>
        <w:tc>
          <w:tcPr>
            <w:tcW w:w="112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273</w:t>
            </w:r>
          </w:p>
        </w:tc>
        <w:tc>
          <w:tcPr>
            <w:tcW w:w="1022" w:type="dxa"/>
            <w:vMerge/>
          </w:tcPr>
          <w:p w:rsidR="006D453F" w:rsidRPr="000B3629" w:rsidRDefault="006D453F" w:rsidP="00EF2676">
            <w:pPr>
              <w:suppressAutoHyphens w:val="0"/>
              <w:spacing w:before="40" w:after="40" w:line="220" w:lineRule="exact"/>
              <w:jc w:val="right"/>
              <w:rPr>
                <w:sz w:val="18"/>
                <w:szCs w:val="18"/>
              </w:rPr>
            </w:pPr>
          </w:p>
        </w:tc>
        <w:tc>
          <w:tcPr>
            <w:tcW w:w="122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34</w:t>
            </w:r>
          </w:p>
        </w:tc>
      </w:tr>
      <w:tr w:rsidR="006D453F" w:rsidRPr="000B3629" w:rsidTr="00EF2676">
        <w:trPr>
          <w:cantSplit/>
        </w:trPr>
        <w:tc>
          <w:tcPr>
            <w:tcW w:w="462" w:type="dxa"/>
          </w:tcPr>
          <w:p w:rsidR="006D453F" w:rsidRPr="000B3629" w:rsidRDefault="006D453F" w:rsidP="00EF2676">
            <w:pPr>
              <w:suppressAutoHyphens w:val="0"/>
              <w:spacing w:before="40" w:after="40" w:line="220" w:lineRule="exact"/>
              <w:rPr>
                <w:sz w:val="18"/>
                <w:szCs w:val="18"/>
              </w:rPr>
            </w:pPr>
            <w:r w:rsidRPr="000B3629">
              <w:rPr>
                <w:sz w:val="18"/>
                <w:szCs w:val="18"/>
              </w:rPr>
              <w:t>2008</w:t>
            </w:r>
          </w:p>
        </w:tc>
        <w:tc>
          <w:tcPr>
            <w:tcW w:w="868"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215/31</w:t>
            </w:r>
          </w:p>
        </w:tc>
        <w:tc>
          <w:tcPr>
            <w:tcW w:w="840"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96/12</w:t>
            </w:r>
          </w:p>
        </w:tc>
        <w:tc>
          <w:tcPr>
            <w:tcW w:w="113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63/5</w:t>
            </w:r>
          </w:p>
        </w:tc>
        <w:tc>
          <w:tcPr>
            <w:tcW w:w="103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58</w:t>
            </w:r>
          </w:p>
        </w:tc>
        <w:tc>
          <w:tcPr>
            <w:tcW w:w="963" w:type="dxa"/>
            <w:vMerge/>
          </w:tcPr>
          <w:p w:rsidR="006D453F" w:rsidRPr="000B3629" w:rsidRDefault="006D453F" w:rsidP="00EF2676">
            <w:pPr>
              <w:suppressAutoHyphens w:val="0"/>
              <w:spacing w:before="40" w:after="40" w:line="220" w:lineRule="exact"/>
              <w:jc w:val="right"/>
              <w:rPr>
                <w:sz w:val="18"/>
                <w:szCs w:val="18"/>
              </w:rPr>
            </w:pPr>
          </w:p>
        </w:tc>
        <w:tc>
          <w:tcPr>
            <w:tcW w:w="964" w:type="dxa"/>
            <w:vMerge/>
          </w:tcPr>
          <w:p w:rsidR="006D453F" w:rsidRPr="000B3629" w:rsidRDefault="006D453F" w:rsidP="00EF2676">
            <w:pPr>
              <w:suppressAutoHyphens w:val="0"/>
              <w:spacing w:before="40" w:after="40" w:line="220" w:lineRule="exact"/>
              <w:jc w:val="right"/>
              <w:rPr>
                <w:sz w:val="18"/>
                <w:szCs w:val="18"/>
              </w:rPr>
            </w:pPr>
          </w:p>
        </w:tc>
        <w:tc>
          <w:tcPr>
            <w:tcW w:w="112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158</w:t>
            </w:r>
          </w:p>
        </w:tc>
        <w:tc>
          <w:tcPr>
            <w:tcW w:w="1022" w:type="dxa"/>
            <w:vMerge/>
          </w:tcPr>
          <w:p w:rsidR="006D453F" w:rsidRPr="000B3629" w:rsidRDefault="006D453F" w:rsidP="00EF2676">
            <w:pPr>
              <w:suppressAutoHyphens w:val="0"/>
              <w:spacing w:before="40" w:after="40" w:line="220" w:lineRule="exact"/>
              <w:jc w:val="right"/>
              <w:rPr>
                <w:sz w:val="18"/>
                <w:szCs w:val="18"/>
              </w:rPr>
            </w:pPr>
          </w:p>
        </w:tc>
        <w:tc>
          <w:tcPr>
            <w:tcW w:w="122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84</w:t>
            </w:r>
          </w:p>
        </w:tc>
      </w:tr>
      <w:tr w:rsidR="006D453F" w:rsidRPr="000B3629" w:rsidTr="00EF2676">
        <w:trPr>
          <w:cantSplit/>
        </w:trPr>
        <w:tc>
          <w:tcPr>
            <w:tcW w:w="462" w:type="dxa"/>
          </w:tcPr>
          <w:p w:rsidR="006D453F" w:rsidRPr="000B3629" w:rsidRDefault="006D453F" w:rsidP="00EF2676">
            <w:pPr>
              <w:suppressAutoHyphens w:val="0"/>
              <w:spacing w:before="40" w:after="40" w:line="220" w:lineRule="exact"/>
              <w:rPr>
                <w:sz w:val="18"/>
                <w:szCs w:val="18"/>
              </w:rPr>
            </w:pPr>
            <w:r w:rsidRPr="000B3629">
              <w:rPr>
                <w:sz w:val="18"/>
                <w:szCs w:val="18"/>
              </w:rPr>
              <w:t>2009</w:t>
            </w:r>
          </w:p>
        </w:tc>
        <w:tc>
          <w:tcPr>
            <w:tcW w:w="868"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185/21</w:t>
            </w:r>
          </w:p>
        </w:tc>
        <w:tc>
          <w:tcPr>
            <w:tcW w:w="840"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102/11</w:t>
            </w:r>
          </w:p>
        </w:tc>
        <w:tc>
          <w:tcPr>
            <w:tcW w:w="113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64/4</w:t>
            </w:r>
          </w:p>
        </w:tc>
        <w:tc>
          <w:tcPr>
            <w:tcW w:w="103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43/6</w:t>
            </w:r>
          </w:p>
        </w:tc>
        <w:tc>
          <w:tcPr>
            <w:tcW w:w="963" w:type="dxa"/>
            <w:vMerge/>
          </w:tcPr>
          <w:p w:rsidR="006D453F" w:rsidRPr="000B3629" w:rsidRDefault="006D453F" w:rsidP="00EF2676">
            <w:pPr>
              <w:suppressAutoHyphens w:val="0"/>
              <w:spacing w:before="40" w:after="40" w:line="220" w:lineRule="exact"/>
              <w:jc w:val="right"/>
              <w:rPr>
                <w:sz w:val="18"/>
                <w:szCs w:val="18"/>
              </w:rPr>
            </w:pPr>
          </w:p>
        </w:tc>
        <w:tc>
          <w:tcPr>
            <w:tcW w:w="964" w:type="dxa"/>
            <w:vMerge/>
          </w:tcPr>
          <w:p w:rsidR="006D453F" w:rsidRPr="000B3629" w:rsidRDefault="006D453F" w:rsidP="00EF2676">
            <w:pPr>
              <w:suppressAutoHyphens w:val="0"/>
              <w:spacing w:before="40" w:after="40" w:line="220" w:lineRule="exact"/>
              <w:jc w:val="right"/>
              <w:rPr>
                <w:sz w:val="18"/>
                <w:szCs w:val="18"/>
              </w:rPr>
            </w:pPr>
          </w:p>
        </w:tc>
        <w:tc>
          <w:tcPr>
            <w:tcW w:w="112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159</w:t>
            </w:r>
          </w:p>
        </w:tc>
        <w:tc>
          <w:tcPr>
            <w:tcW w:w="1022" w:type="dxa"/>
            <w:vMerge/>
          </w:tcPr>
          <w:p w:rsidR="006D453F" w:rsidRPr="000B3629" w:rsidRDefault="006D453F" w:rsidP="00EF2676">
            <w:pPr>
              <w:suppressAutoHyphens w:val="0"/>
              <w:spacing w:before="40" w:after="40" w:line="220" w:lineRule="exact"/>
              <w:jc w:val="right"/>
              <w:rPr>
                <w:sz w:val="18"/>
                <w:szCs w:val="18"/>
              </w:rPr>
            </w:pPr>
          </w:p>
        </w:tc>
        <w:tc>
          <w:tcPr>
            <w:tcW w:w="122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131</w:t>
            </w:r>
          </w:p>
        </w:tc>
      </w:tr>
      <w:tr w:rsidR="006D453F" w:rsidRPr="000B3629" w:rsidTr="00EF2676">
        <w:trPr>
          <w:cantSplit/>
        </w:trPr>
        <w:tc>
          <w:tcPr>
            <w:tcW w:w="462" w:type="dxa"/>
          </w:tcPr>
          <w:p w:rsidR="006D453F" w:rsidRPr="000B3629" w:rsidRDefault="006D453F" w:rsidP="00EF2676">
            <w:pPr>
              <w:suppressAutoHyphens w:val="0"/>
              <w:spacing w:before="40" w:after="40" w:line="220" w:lineRule="exact"/>
              <w:rPr>
                <w:sz w:val="18"/>
                <w:szCs w:val="18"/>
              </w:rPr>
            </w:pPr>
            <w:r w:rsidRPr="000B3629">
              <w:rPr>
                <w:sz w:val="18"/>
                <w:szCs w:val="18"/>
              </w:rPr>
              <w:t>2010</w:t>
            </w:r>
          </w:p>
        </w:tc>
        <w:tc>
          <w:tcPr>
            <w:tcW w:w="868"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140/21</w:t>
            </w:r>
          </w:p>
        </w:tc>
        <w:tc>
          <w:tcPr>
            <w:tcW w:w="840"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45/10</w:t>
            </w:r>
          </w:p>
        </w:tc>
        <w:tc>
          <w:tcPr>
            <w:tcW w:w="113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48/5</w:t>
            </w:r>
          </w:p>
        </w:tc>
        <w:tc>
          <w:tcPr>
            <w:tcW w:w="103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31</w:t>
            </w:r>
          </w:p>
        </w:tc>
        <w:tc>
          <w:tcPr>
            <w:tcW w:w="963" w:type="dxa"/>
            <w:vMerge/>
          </w:tcPr>
          <w:p w:rsidR="006D453F" w:rsidRPr="000B3629" w:rsidRDefault="006D453F" w:rsidP="00EF2676">
            <w:pPr>
              <w:suppressAutoHyphens w:val="0"/>
              <w:spacing w:before="40" w:after="40" w:line="220" w:lineRule="exact"/>
              <w:jc w:val="right"/>
              <w:rPr>
                <w:sz w:val="18"/>
                <w:szCs w:val="18"/>
              </w:rPr>
            </w:pPr>
          </w:p>
        </w:tc>
        <w:tc>
          <w:tcPr>
            <w:tcW w:w="964" w:type="dxa"/>
            <w:vMerge/>
          </w:tcPr>
          <w:p w:rsidR="006D453F" w:rsidRPr="000B3629" w:rsidRDefault="006D453F" w:rsidP="00EF2676">
            <w:pPr>
              <w:suppressAutoHyphens w:val="0"/>
              <w:spacing w:before="40" w:after="40" w:line="220" w:lineRule="exact"/>
              <w:jc w:val="right"/>
              <w:rPr>
                <w:sz w:val="18"/>
                <w:szCs w:val="18"/>
              </w:rPr>
            </w:pPr>
          </w:p>
        </w:tc>
        <w:tc>
          <w:tcPr>
            <w:tcW w:w="112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139</w:t>
            </w:r>
          </w:p>
        </w:tc>
        <w:tc>
          <w:tcPr>
            <w:tcW w:w="1022" w:type="dxa"/>
            <w:vMerge/>
          </w:tcPr>
          <w:p w:rsidR="006D453F" w:rsidRPr="000B3629" w:rsidRDefault="006D453F" w:rsidP="00EF2676">
            <w:pPr>
              <w:suppressAutoHyphens w:val="0"/>
              <w:spacing w:before="40" w:after="40" w:line="220" w:lineRule="exact"/>
              <w:jc w:val="right"/>
              <w:rPr>
                <w:sz w:val="18"/>
                <w:szCs w:val="18"/>
              </w:rPr>
            </w:pPr>
          </w:p>
        </w:tc>
        <w:tc>
          <w:tcPr>
            <w:tcW w:w="122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132</w:t>
            </w:r>
          </w:p>
        </w:tc>
      </w:tr>
      <w:tr w:rsidR="006D453F" w:rsidRPr="000B3629" w:rsidTr="00EF2676">
        <w:trPr>
          <w:cantSplit/>
        </w:trPr>
        <w:tc>
          <w:tcPr>
            <w:tcW w:w="462" w:type="dxa"/>
          </w:tcPr>
          <w:p w:rsidR="006D453F" w:rsidRPr="000B3629" w:rsidRDefault="006D453F" w:rsidP="00EF2676">
            <w:pPr>
              <w:suppressAutoHyphens w:val="0"/>
              <w:spacing w:before="40" w:after="40" w:line="220" w:lineRule="exact"/>
              <w:rPr>
                <w:sz w:val="18"/>
                <w:szCs w:val="18"/>
              </w:rPr>
            </w:pPr>
            <w:r w:rsidRPr="000B3629">
              <w:rPr>
                <w:sz w:val="18"/>
                <w:szCs w:val="18"/>
              </w:rPr>
              <w:t>2011</w:t>
            </w:r>
          </w:p>
        </w:tc>
        <w:tc>
          <w:tcPr>
            <w:tcW w:w="868"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111/24</w:t>
            </w:r>
          </w:p>
        </w:tc>
        <w:tc>
          <w:tcPr>
            <w:tcW w:w="840"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45/14</w:t>
            </w:r>
          </w:p>
        </w:tc>
        <w:tc>
          <w:tcPr>
            <w:tcW w:w="113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35/2</w:t>
            </w:r>
          </w:p>
        </w:tc>
        <w:tc>
          <w:tcPr>
            <w:tcW w:w="103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7/1</w:t>
            </w:r>
          </w:p>
        </w:tc>
        <w:tc>
          <w:tcPr>
            <w:tcW w:w="963"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11/1</w:t>
            </w:r>
          </w:p>
        </w:tc>
        <w:tc>
          <w:tcPr>
            <w:tcW w:w="964" w:type="dxa"/>
            <w:vMerge/>
          </w:tcPr>
          <w:p w:rsidR="006D453F" w:rsidRPr="000B3629" w:rsidRDefault="006D453F" w:rsidP="00EF2676">
            <w:pPr>
              <w:suppressAutoHyphens w:val="0"/>
              <w:spacing w:before="40" w:after="40" w:line="220" w:lineRule="exact"/>
              <w:jc w:val="right"/>
              <w:rPr>
                <w:sz w:val="18"/>
                <w:szCs w:val="18"/>
              </w:rPr>
            </w:pPr>
          </w:p>
        </w:tc>
        <w:tc>
          <w:tcPr>
            <w:tcW w:w="112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98</w:t>
            </w:r>
          </w:p>
        </w:tc>
        <w:tc>
          <w:tcPr>
            <w:tcW w:w="1022"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131</w:t>
            </w:r>
          </w:p>
        </w:tc>
        <w:tc>
          <w:tcPr>
            <w:tcW w:w="122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109</w:t>
            </w:r>
          </w:p>
        </w:tc>
      </w:tr>
      <w:tr w:rsidR="006D453F" w:rsidRPr="000B3629" w:rsidTr="00EF2676">
        <w:trPr>
          <w:cantSplit/>
        </w:trPr>
        <w:tc>
          <w:tcPr>
            <w:tcW w:w="462" w:type="dxa"/>
          </w:tcPr>
          <w:p w:rsidR="006D453F" w:rsidRPr="000B3629" w:rsidRDefault="006D453F" w:rsidP="00EF2676">
            <w:pPr>
              <w:suppressAutoHyphens w:val="0"/>
              <w:spacing w:before="40" w:after="40" w:line="220" w:lineRule="exact"/>
              <w:rPr>
                <w:sz w:val="18"/>
                <w:szCs w:val="18"/>
              </w:rPr>
            </w:pPr>
            <w:r w:rsidRPr="000B3629">
              <w:rPr>
                <w:sz w:val="18"/>
                <w:szCs w:val="18"/>
              </w:rPr>
              <w:t>2012</w:t>
            </w:r>
          </w:p>
        </w:tc>
        <w:tc>
          <w:tcPr>
            <w:tcW w:w="868"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151/20</w:t>
            </w:r>
          </w:p>
        </w:tc>
        <w:tc>
          <w:tcPr>
            <w:tcW w:w="840"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60/5</w:t>
            </w:r>
          </w:p>
        </w:tc>
        <w:tc>
          <w:tcPr>
            <w:tcW w:w="113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21/10</w:t>
            </w:r>
          </w:p>
        </w:tc>
        <w:tc>
          <w:tcPr>
            <w:tcW w:w="103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13/9</w:t>
            </w:r>
          </w:p>
        </w:tc>
        <w:tc>
          <w:tcPr>
            <w:tcW w:w="963"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8/1</w:t>
            </w:r>
          </w:p>
        </w:tc>
        <w:tc>
          <w:tcPr>
            <w:tcW w:w="96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8</w:t>
            </w:r>
          </w:p>
        </w:tc>
        <w:tc>
          <w:tcPr>
            <w:tcW w:w="1124"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205</w:t>
            </w:r>
          </w:p>
        </w:tc>
        <w:tc>
          <w:tcPr>
            <w:tcW w:w="1022"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290</w:t>
            </w:r>
          </w:p>
        </w:tc>
        <w:tc>
          <w:tcPr>
            <w:tcW w:w="1226" w:type="dxa"/>
          </w:tcPr>
          <w:p w:rsidR="006D453F" w:rsidRPr="000B3629" w:rsidRDefault="006D453F" w:rsidP="00EF2676">
            <w:pPr>
              <w:suppressAutoHyphens w:val="0"/>
              <w:spacing w:before="40" w:after="40" w:line="220" w:lineRule="exact"/>
              <w:jc w:val="right"/>
              <w:rPr>
                <w:sz w:val="18"/>
                <w:szCs w:val="18"/>
              </w:rPr>
            </w:pPr>
            <w:r w:rsidRPr="000B3629">
              <w:rPr>
                <w:bCs/>
                <w:sz w:val="18"/>
                <w:szCs w:val="18"/>
              </w:rPr>
              <w:t>189</w:t>
            </w:r>
          </w:p>
        </w:tc>
      </w:tr>
      <w:tr w:rsidR="006D453F" w:rsidRPr="000B3629" w:rsidTr="00EF2676">
        <w:trPr>
          <w:cantSplit/>
        </w:trPr>
        <w:tc>
          <w:tcPr>
            <w:tcW w:w="462" w:type="dxa"/>
            <w:tcBorders>
              <w:bottom w:val="single" w:sz="12" w:space="0" w:color="auto"/>
            </w:tcBorders>
          </w:tcPr>
          <w:p w:rsidR="006D453F" w:rsidRPr="000B3629" w:rsidRDefault="006D453F" w:rsidP="00EF2676">
            <w:pPr>
              <w:suppressAutoHyphens w:val="0"/>
              <w:spacing w:before="40" w:after="40" w:line="220" w:lineRule="exact"/>
              <w:rPr>
                <w:sz w:val="18"/>
                <w:szCs w:val="18"/>
              </w:rPr>
            </w:pPr>
            <w:r w:rsidRPr="000B3629">
              <w:rPr>
                <w:sz w:val="18"/>
                <w:szCs w:val="18"/>
              </w:rPr>
              <w:t>2013</w:t>
            </w:r>
          </w:p>
        </w:tc>
        <w:tc>
          <w:tcPr>
            <w:tcW w:w="868"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135/20</w:t>
            </w:r>
          </w:p>
        </w:tc>
        <w:tc>
          <w:tcPr>
            <w:tcW w:w="840"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43/8</w:t>
            </w:r>
          </w:p>
        </w:tc>
        <w:tc>
          <w:tcPr>
            <w:tcW w:w="1134"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27/12</w:t>
            </w:r>
          </w:p>
        </w:tc>
        <w:tc>
          <w:tcPr>
            <w:tcW w:w="1036"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20/4</w:t>
            </w:r>
          </w:p>
        </w:tc>
        <w:tc>
          <w:tcPr>
            <w:tcW w:w="963"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1/</w:t>
            </w:r>
          </w:p>
        </w:tc>
        <w:tc>
          <w:tcPr>
            <w:tcW w:w="964"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14/2</w:t>
            </w:r>
          </w:p>
        </w:tc>
        <w:tc>
          <w:tcPr>
            <w:tcW w:w="1124"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150</w:t>
            </w:r>
          </w:p>
        </w:tc>
        <w:tc>
          <w:tcPr>
            <w:tcW w:w="1022"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233/29</w:t>
            </w:r>
          </w:p>
        </w:tc>
        <w:tc>
          <w:tcPr>
            <w:tcW w:w="1226" w:type="dxa"/>
            <w:tcBorders>
              <w:bottom w:val="single" w:sz="12" w:space="0" w:color="auto"/>
            </w:tcBorders>
          </w:tcPr>
          <w:p w:rsidR="006D453F" w:rsidRPr="000B3629" w:rsidRDefault="006D453F" w:rsidP="00EF2676">
            <w:pPr>
              <w:suppressAutoHyphens w:val="0"/>
              <w:spacing w:before="40" w:after="40" w:line="220" w:lineRule="exact"/>
              <w:jc w:val="right"/>
              <w:rPr>
                <w:sz w:val="18"/>
                <w:szCs w:val="18"/>
              </w:rPr>
            </w:pPr>
            <w:r w:rsidRPr="000B3629">
              <w:rPr>
                <w:sz w:val="18"/>
                <w:szCs w:val="18"/>
              </w:rPr>
              <w:t>131</w:t>
            </w:r>
          </w:p>
        </w:tc>
      </w:tr>
    </w:tbl>
    <w:p w:rsidR="006D453F" w:rsidRPr="006840CD" w:rsidRDefault="006D453F" w:rsidP="001D6083">
      <w:pPr>
        <w:pStyle w:val="SingleTxtG"/>
        <w:spacing w:before="240"/>
      </w:pPr>
      <w:r w:rsidRPr="006840CD">
        <w:t>141.</w:t>
      </w:r>
      <w:r w:rsidRPr="006840CD">
        <w:tab/>
        <w:t xml:space="preserve">En 2012, les autorités chargées de l’application de la loi </w:t>
      </w:r>
      <w:r w:rsidR="00161F69" w:rsidRPr="006840CD">
        <w:t>en</w:t>
      </w:r>
      <w:r w:rsidRPr="006840CD">
        <w:t xml:space="preserve"> République de Moldova ont engagé des poursuites contre 12 </w:t>
      </w:r>
      <w:r w:rsidR="00544B3D" w:rsidRPr="006840CD">
        <w:t>agents et responsables publics</w:t>
      </w:r>
      <w:r w:rsidRPr="006840CD">
        <w:t xml:space="preserve">. Sept de ces affaires pénales ont été déférées devant un tribunal. Une affaire a bénéficié d’un non-lieu en raison de l’absence de preuve. Les autres affaires font l’objet de poursuites pénales. </w:t>
      </w:r>
    </w:p>
    <w:p w:rsidR="006D453F" w:rsidRPr="006840CD" w:rsidRDefault="006D453F" w:rsidP="001D6083">
      <w:pPr>
        <w:pStyle w:val="SingleTxtG"/>
      </w:pPr>
      <w:r w:rsidRPr="006840CD">
        <w:t>1</w:t>
      </w:r>
      <w:r w:rsidR="00B731F3" w:rsidRPr="006840CD">
        <w:t>42.</w:t>
      </w:r>
      <w:r w:rsidR="00B731F3" w:rsidRPr="006840CD">
        <w:tab/>
        <w:t>Le Gouvernement a déployé des efforts accrus</w:t>
      </w:r>
      <w:r w:rsidRPr="006840CD">
        <w:t xml:space="preserve"> pour protéger les victimes de la traite des êtres humains. </w:t>
      </w:r>
      <w:r w:rsidR="00544B3D" w:rsidRPr="006840CD">
        <w:t>Le périmètre géographique du</w:t>
      </w:r>
      <w:r w:rsidRPr="006840CD">
        <w:t xml:space="preserve"> Système national d’orientation </w:t>
      </w:r>
      <w:r w:rsidR="00544B3D" w:rsidRPr="006840CD">
        <w:t>a été étendu</w:t>
      </w:r>
      <w:r w:rsidRPr="006840CD">
        <w:t xml:space="preserve"> à tous les districts de la République de Moldova (voir </w:t>
      </w:r>
      <w:r w:rsidR="00815B45">
        <w:t>par </w:t>
      </w:r>
      <w:r w:rsidRPr="006840CD">
        <w:t xml:space="preserve">10). </w:t>
      </w:r>
      <w:r w:rsidR="00156AD2" w:rsidRPr="006840CD">
        <w:t>Selon les statistiques, 41 victimes ont reçu une assistance dans le cadre du</w:t>
      </w:r>
      <w:r w:rsidRPr="006840CD">
        <w:t xml:space="preserve"> Système national d’orientation </w:t>
      </w:r>
      <w:r w:rsidR="00156AD2" w:rsidRPr="006840CD">
        <w:t>en</w:t>
      </w:r>
      <w:r w:rsidR="00F725DA">
        <w:t> </w:t>
      </w:r>
      <w:r w:rsidRPr="006840CD">
        <w:t>2006</w:t>
      </w:r>
      <w:r w:rsidR="00156AD2" w:rsidRPr="006840CD">
        <w:t>, 34 en</w:t>
      </w:r>
      <w:r w:rsidRPr="006840CD">
        <w:t xml:space="preserve"> 2007 </w:t>
      </w:r>
      <w:r w:rsidR="00156AD2" w:rsidRPr="006840CD">
        <w:t>, 84 en</w:t>
      </w:r>
      <w:r w:rsidRPr="006840CD">
        <w:t xml:space="preserve"> 2008</w:t>
      </w:r>
      <w:r w:rsidR="00156AD2" w:rsidRPr="006840CD">
        <w:t>, 131 en</w:t>
      </w:r>
      <w:r w:rsidRPr="006840CD">
        <w:t xml:space="preserve"> 2009</w:t>
      </w:r>
      <w:r w:rsidR="00156AD2" w:rsidRPr="006840CD">
        <w:t>, 132 en</w:t>
      </w:r>
      <w:r w:rsidRPr="006840CD">
        <w:t xml:space="preserve"> 2010</w:t>
      </w:r>
      <w:r w:rsidR="00156AD2" w:rsidRPr="006840CD">
        <w:t>, 109 en</w:t>
      </w:r>
      <w:r w:rsidRPr="006840CD">
        <w:t xml:space="preserve"> 2011</w:t>
      </w:r>
      <w:r w:rsidR="00156AD2" w:rsidRPr="006840CD">
        <w:t>, 189 en</w:t>
      </w:r>
      <w:r w:rsidRPr="006840CD">
        <w:t xml:space="preserve"> 2012</w:t>
      </w:r>
      <w:r w:rsidR="00F725DA">
        <w:t xml:space="preserve"> et </w:t>
      </w:r>
      <w:r w:rsidR="00156AD2" w:rsidRPr="006840CD">
        <w:t>131 en</w:t>
      </w:r>
      <w:r w:rsidRPr="006840CD">
        <w:t xml:space="preserve"> 2013</w:t>
      </w:r>
      <w:r w:rsidR="00156AD2" w:rsidRPr="006840CD">
        <w:t>, pour un total de 851 victimes</w:t>
      </w:r>
      <w:r w:rsidRPr="006840CD">
        <w:t xml:space="preserve"> (2006-2013).</w:t>
      </w:r>
    </w:p>
    <w:p w:rsidR="006D453F" w:rsidRPr="006840CD" w:rsidRDefault="006D453F" w:rsidP="001D6083">
      <w:pPr>
        <w:pStyle w:val="SingleTxtG"/>
      </w:pPr>
      <w:r w:rsidRPr="006840CD">
        <w:t>143.</w:t>
      </w:r>
      <w:r w:rsidRPr="006840CD">
        <w:tab/>
        <w:t>En 2013, le financement total apporté aux centres d’assistance et de protection des victimes et victimes potentielles de la traite des êtres humains s’est chiffré à approximativement 4,7 millions de</w:t>
      </w:r>
      <w:r w:rsidR="00B7697D">
        <w:t> lei</w:t>
      </w:r>
      <w:r w:rsidRPr="006840CD">
        <w:t>, contre 3,6 millions en 2012, ce qui représente une augmentation d’environ 20</w:t>
      </w:r>
      <w:r w:rsidR="00F67F05">
        <w:t> %</w:t>
      </w:r>
      <w:r w:rsidRPr="006840CD">
        <w:t xml:space="preserve"> des ressources allouées </w:t>
      </w:r>
      <w:r w:rsidR="008A5F31" w:rsidRPr="006840CD">
        <w:t>par</w:t>
      </w:r>
      <w:r w:rsidRPr="006840CD">
        <w:t xml:space="preserve"> le budget de l’État. Par ailleurs, en 2013, 111 210</w:t>
      </w:r>
      <w:r w:rsidR="00B7697D">
        <w:t> lei</w:t>
      </w:r>
      <w:r w:rsidRPr="006840CD">
        <w:t xml:space="preserve"> ont été prélevés sur le budget de l’État pour le rapatriement des victimes et victimes potentielles de la traite des êtres humains (en 2012, environ 60 000</w:t>
      </w:r>
      <w:r w:rsidR="00B7697D">
        <w:t> lei</w:t>
      </w:r>
      <w:r w:rsidRPr="006840CD">
        <w:t xml:space="preserve"> ont été consacrés au rapatriement)</w:t>
      </w:r>
      <w:r w:rsidR="0029464D" w:rsidRPr="006840CD">
        <w:t>;</w:t>
      </w:r>
      <w:r w:rsidRPr="006840CD">
        <w:t xml:space="preserve"> 600 000</w:t>
      </w:r>
      <w:r w:rsidR="00B7697D">
        <w:t> lei</w:t>
      </w:r>
      <w:r w:rsidRPr="006840CD">
        <w:t xml:space="preserve"> sont prévus pour le rapatriement des victimes</w:t>
      </w:r>
      <w:r w:rsidR="0029464D" w:rsidRPr="006840CD">
        <w:t xml:space="preserve"> en 2014</w:t>
      </w:r>
      <w:r w:rsidRPr="006840CD">
        <w:t xml:space="preserve">. </w:t>
      </w:r>
    </w:p>
    <w:p w:rsidR="006D453F" w:rsidRPr="006840CD" w:rsidRDefault="006D453F" w:rsidP="001D6083">
      <w:pPr>
        <w:pStyle w:val="SingleTxtG"/>
      </w:pPr>
      <w:r w:rsidRPr="006840CD">
        <w:t>144.</w:t>
      </w:r>
      <w:r w:rsidRPr="006840CD">
        <w:tab/>
        <w:t>Un Guide relatif à l’identification des victimes et victimes potentielles de la traite a été adopté le 20 février 2012</w:t>
      </w:r>
      <w:r w:rsidR="00127F0D" w:rsidRPr="006840CD">
        <w:t>;</w:t>
      </w:r>
      <w:r w:rsidRPr="006840CD">
        <w:t xml:space="preserve"> </w:t>
      </w:r>
      <w:r w:rsidR="00127F0D" w:rsidRPr="006840CD">
        <w:t>il</w:t>
      </w:r>
      <w:r w:rsidRPr="006840CD">
        <w:t xml:space="preserve"> constitue un instrument opérationnel important pour tous les aspects du Système national d’orientation. Ce guide a été publié et distribué à la fois aux équipes </w:t>
      </w:r>
      <w:r w:rsidR="003D706B" w:rsidRPr="006840CD">
        <w:t>pluridisciplinaires</w:t>
      </w:r>
      <w:r w:rsidRPr="006840CD">
        <w:t xml:space="preserve"> </w:t>
      </w:r>
      <w:r w:rsidR="008A5F31" w:rsidRPr="006840CD">
        <w:t>territoriales</w:t>
      </w:r>
      <w:r w:rsidRPr="006840CD">
        <w:t xml:space="preserve"> et aux consulats établis en République de Moldova. </w:t>
      </w:r>
    </w:p>
    <w:p w:rsidR="006D453F" w:rsidRPr="006840CD" w:rsidRDefault="006D453F" w:rsidP="006860E2">
      <w:pPr>
        <w:pStyle w:val="SingleTxtG"/>
      </w:pPr>
      <w:r w:rsidRPr="006840CD">
        <w:t>145.</w:t>
      </w:r>
      <w:r w:rsidRPr="006840CD">
        <w:tab/>
        <w:t xml:space="preserve">Le 8 avril 2014, le Gouvernement a approuvé les </w:t>
      </w:r>
      <w:r w:rsidR="006860E2" w:rsidRPr="006840CD">
        <w:t>lignes directrices concernant le mécanisme de coopération interinstitutionnelle pour l’identification, l’évaluation, l’orientation, l’assistance et le suivi des enfants victimes et potentiellement victimes de violences, de négligence, d’exploitation et de traite des êtres humains</w:t>
      </w:r>
      <w:r w:rsidRPr="006840CD">
        <w:t xml:space="preserve">. Ces </w:t>
      </w:r>
      <w:r w:rsidR="006860E2" w:rsidRPr="006840CD">
        <w:t>lignes directrices</w:t>
      </w:r>
      <w:r w:rsidRPr="006840CD">
        <w:t xml:space="preserve"> constituent le cadre réglementaire et méthodologique qui sous-tend la mise en œuvre de plusieurs dispositions juridiques liées à la protection des droits de l’enfant, </w:t>
      </w:r>
      <w:r w:rsidR="00CA702C" w:rsidRPr="006840CD">
        <w:t>et renforce les</w:t>
      </w:r>
      <w:r w:rsidRPr="006840CD">
        <w:t xml:space="preserve"> efforts </w:t>
      </w:r>
      <w:r w:rsidR="00CA702C" w:rsidRPr="006840CD">
        <w:t>déployé</w:t>
      </w:r>
      <w:r w:rsidRPr="006840CD">
        <w:t xml:space="preserve">s par l’ensemble des parties prenantes compétentes. </w:t>
      </w:r>
    </w:p>
    <w:p w:rsidR="006D453F" w:rsidRPr="006840CD" w:rsidRDefault="006D453F" w:rsidP="001D6083">
      <w:pPr>
        <w:pStyle w:val="SingleTxtG"/>
      </w:pPr>
      <w:r w:rsidRPr="006840CD">
        <w:t>146.</w:t>
      </w:r>
      <w:r w:rsidRPr="006840CD">
        <w:tab/>
        <w:t xml:space="preserve">Le soutien de partenaires internationaux a permis </w:t>
      </w:r>
      <w:r w:rsidR="00CA702C" w:rsidRPr="006840CD">
        <w:t xml:space="preserve">de conduire </w:t>
      </w:r>
      <w:r w:rsidRPr="006840CD">
        <w:t xml:space="preserve">une étude sur le programme d’indemnisation des victimes de </w:t>
      </w:r>
      <w:r w:rsidR="00CA2145" w:rsidRPr="006840CD">
        <w:t xml:space="preserve">la </w:t>
      </w:r>
      <w:r w:rsidRPr="006840CD">
        <w:t xml:space="preserve">traite des êtres humains. </w:t>
      </w:r>
    </w:p>
    <w:p w:rsidR="006D453F" w:rsidRPr="006840CD" w:rsidRDefault="006D453F" w:rsidP="001D6083">
      <w:pPr>
        <w:pStyle w:val="SingleTxtG"/>
      </w:pPr>
      <w:r w:rsidRPr="006840CD">
        <w:lastRenderedPageBreak/>
        <w:t>147.</w:t>
      </w:r>
      <w:r w:rsidRPr="006840CD">
        <w:tab/>
        <w:t>La pérennité du mécanisme d’aide aux victimes et victimes potentielles de</w:t>
      </w:r>
      <w:r w:rsidR="00CA2145" w:rsidRPr="006840CD">
        <w:t xml:space="preserve"> la</w:t>
      </w:r>
      <w:r w:rsidRPr="006840CD">
        <w:t xml:space="preserve"> traite des êtres humains au sein du Système national d’orientation est fonction de son </w:t>
      </w:r>
      <w:r w:rsidR="00CA2145" w:rsidRPr="006840CD">
        <w:t>degré</w:t>
      </w:r>
      <w:r w:rsidRPr="006840CD">
        <w:t xml:space="preserve"> d’intégration dans le système de protection sociale national. Avant la création du Système national d’orientation, les victimes de </w:t>
      </w:r>
      <w:r w:rsidR="00CA2145" w:rsidRPr="006840CD">
        <w:t xml:space="preserve">la </w:t>
      </w:r>
      <w:r w:rsidRPr="006840CD">
        <w:t xml:space="preserve">traite des êtres humains n’avaient accès qu’à l’assistance fournie par les ONG et </w:t>
      </w:r>
      <w:r w:rsidR="00CA702C" w:rsidRPr="006840CD">
        <w:t xml:space="preserve">les </w:t>
      </w:r>
      <w:r w:rsidRPr="006840CD">
        <w:t xml:space="preserve">organisations internationales. </w:t>
      </w:r>
      <w:r w:rsidR="00CE4469" w:rsidRPr="006840CD">
        <w:t>Aujourd’hui</w:t>
      </w:r>
      <w:r w:rsidRPr="006840CD">
        <w:t xml:space="preserve">, </w:t>
      </w:r>
      <w:r w:rsidR="00CE4469" w:rsidRPr="006840CD">
        <w:t>étant donné</w:t>
      </w:r>
      <w:r w:rsidRPr="006840CD">
        <w:t xml:space="preserve"> que les victimes de</w:t>
      </w:r>
      <w:r w:rsidR="00CE4469" w:rsidRPr="006840CD">
        <w:t xml:space="preserve"> la</w:t>
      </w:r>
      <w:r w:rsidRPr="006840CD">
        <w:t xml:space="preserve"> traite des êtres humains constituent une catégorie socialement vulnérable, celles-ci se voient garantir plusieurs prestations sociales par le système de protection sociale de l’État. </w:t>
      </w:r>
    </w:p>
    <w:p w:rsidR="006D453F" w:rsidRPr="006840CD" w:rsidRDefault="006D453F" w:rsidP="00F725DA">
      <w:pPr>
        <w:pStyle w:val="SingleTxtG"/>
      </w:pPr>
      <w:r w:rsidRPr="006840CD">
        <w:t>148.</w:t>
      </w:r>
      <w:r w:rsidRPr="006840CD">
        <w:tab/>
        <w:t xml:space="preserve">En conséquence, pendant la période considérée et selon les données obtenues au moyen de questionnaires de </w:t>
      </w:r>
      <w:r w:rsidR="00CE4469" w:rsidRPr="006840CD">
        <w:t>suivi</w:t>
      </w:r>
      <w:r w:rsidRPr="006840CD">
        <w:t xml:space="preserve">, les victimes de </w:t>
      </w:r>
      <w:r w:rsidR="00CE4469" w:rsidRPr="006840CD">
        <w:t xml:space="preserve">la </w:t>
      </w:r>
      <w:r w:rsidRPr="006840CD">
        <w:t xml:space="preserve">traite des êtres humains ont bénéficié d’un large éventail de programmes d’assistance </w:t>
      </w:r>
      <w:r w:rsidR="00B607DC" w:rsidRPr="006840CD">
        <w:t>relevant du</w:t>
      </w:r>
      <w:r w:rsidRPr="006840CD">
        <w:t xml:space="preserve"> système </w:t>
      </w:r>
      <w:r w:rsidR="00CE4469" w:rsidRPr="006840CD">
        <w:t>de protection sociale</w:t>
      </w:r>
      <w:r w:rsidRPr="006840CD">
        <w:t xml:space="preserve"> de l’État, comme suit: </w:t>
      </w:r>
    </w:p>
    <w:p w:rsidR="006D453F" w:rsidRPr="006840CD" w:rsidRDefault="006D453F" w:rsidP="001D6083">
      <w:pPr>
        <w:pStyle w:val="H23G"/>
      </w:pPr>
      <w:r w:rsidRPr="006840CD">
        <w:tab/>
      </w:r>
      <w:r w:rsidRPr="006840CD">
        <w:tab/>
      </w:r>
      <w:r w:rsidRPr="006840CD">
        <w:rPr>
          <w:b w:val="0"/>
        </w:rPr>
        <w:t>Tableau</w:t>
      </w:r>
      <w:r w:rsidRPr="006840CD">
        <w:rPr>
          <w:b w:val="0"/>
        </w:rPr>
        <w:br/>
      </w:r>
      <w:r w:rsidRPr="006840CD">
        <w:t xml:space="preserve">Aide </w:t>
      </w:r>
      <w:r w:rsidR="00CE4469" w:rsidRPr="006840CD">
        <w:t xml:space="preserve">apportée </w:t>
      </w:r>
      <w:r w:rsidRPr="006840CD">
        <w:t xml:space="preserve">aux victimes de la traite des êtres humains dans le cadre du système </w:t>
      </w:r>
      <w:r w:rsidR="00CE4469" w:rsidRPr="006840CD">
        <w:t>de protection</w:t>
      </w:r>
      <w:r w:rsidRPr="006840CD">
        <w:t xml:space="preserve"> sociale de l’État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963"/>
        <w:gridCol w:w="852"/>
        <w:gridCol w:w="771"/>
        <w:gridCol w:w="785"/>
      </w:tblGrid>
      <w:tr w:rsidR="006D453F" w:rsidRPr="006840CD" w:rsidTr="00F725DA">
        <w:trPr>
          <w:cantSplit/>
          <w:tblHeader/>
        </w:trPr>
        <w:tc>
          <w:tcPr>
            <w:tcW w:w="4962" w:type="dxa"/>
            <w:vMerge w:val="restart"/>
            <w:tcBorders>
              <w:top w:val="single" w:sz="4" w:space="0" w:color="auto"/>
              <w:bottom w:val="single" w:sz="12" w:space="0" w:color="auto"/>
            </w:tcBorders>
            <w:noWrap/>
            <w:vAlign w:val="bottom"/>
          </w:tcPr>
          <w:p w:rsidR="006D453F" w:rsidRPr="006840CD" w:rsidRDefault="006D453F" w:rsidP="00F725DA">
            <w:pPr>
              <w:suppressAutoHyphens w:val="0"/>
              <w:spacing w:before="80" w:after="80" w:line="200" w:lineRule="exact"/>
              <w:rPr>
                <w:bCs/>
                <w:i/>
                <w:sz w:val="16"/>
                <w:szCs w:val="24"/>
                <w:lang w:eastAsia="ro-RO"/>
              </w:rPr>
            </w:pPr>
            <w:r w:rsidRPr="006840CD">
              <w:rPr>
                <w:bCs/>
                <w:i/>
                <w:sz w:val="16"/>
                <w:szCs w:val="24"/>
              </w:rPr>
              <w:t xml:space="preserve">Mesures d’aide sociale </w:t>
            </w:r>
          </w:p>
        </w:tc>
        <w:tc>
          <w:tcPr>
            <w:tcW w:w="2408" w:type="dxa"/>
            <w:gridSpan w:val="3"/>
            <w:tcBorders>
              <w:top w:val="single" w:sz="4" w:space="0" w:color="auto"/>
              <w:bottom w:val="single" w:sz="4" w:space="0" w:color="auto"/>
            </w:tcBorders>
            <w:noWrap/>
            <w:vAlign w:val="bottom"/>
          </w:tcPr>
          <w:p w:rsidR="006D453F" w:rsidRPr="006840CD" w:rsidRDefault="006D453F" w:rsidP="00F725DA">
            <w:pPr>
              <w:suppressAutoHyphens w:val="0"/>
              <w:spacing w:before="80" w:after="80" w:line="200" w:lineRule="exact"/>
              <w:jc w:val="center"/>
              <w:rPr>
                <w:bCs/>
                <w:i/>
                <w:sz w:val="16"/>
                <w:szCs w:val="24"/>
                <w:lang w:eastAsia="ro-RO"/>
              </w:rPr>
            </w:pPr>
            <w:r w:rsidRPr="006840CD">
              <w:rPr>
                <w:bCs/>
                <w:i/>
                <w:sz w:val="16"/>
                <w:szCs w:val="24"/>
              </w:rPr>
              <w:t>Nombre de bénéficiaires</w:t>
            </w:r>
          </w:p>
        </w:tc>
      </w:tr>
      <w:tr w:rsidR="006D453F" w:rsidRPr="006840CD" w:rsidTr="005D3181">
        <w:trPr>
          <w:cantSplit/>
          <w:tblHeader/>
        </w:trPr>
        <w:tc>
          <w:tcPr>
            <w:tcW w:w="4962" w:type="dxa"/>
            <w:vMerge/>
            <w:tcBorders>
              <w:top w:val="single" w:sz="12" w:space="0" w:color="auto"/>
              <w:bottom w:val="single" w:sz="12" w:space="0" w:color="auto"/>
            </w:tcBorders>
            <w:vAlign w:val="bottom"/>
          </w:tcPr>
          <w:p w:rsidR="006D453F" w:rsidRPr="006840CD" w:rsidRDefault="006D453F" w:rsidP="00F725DA">
            <w:pPr>
              <w:suppressAutoHyphens w:val="0"/>
              <w:spacing w:before="40" w:after="40" w:line="220" w:lineRule="exact"/>
              <w:rPr>
                <w:bCs/>
                <w:sz w:val="18"/>
                <w:szCs w:val="24"/>
                <w:lang w:eastAsia="ro-RO"/>
              </w:rPr>
            </w:pPr>
          </w:p>
        </w:tc>
        <w:tc>
          <w:tcPr>
            <w:tcW w:w="852" w:type="dxa"/>
            <w:tcBorders>
              <w:top w:val="single" w:sz="4" w:space="0" w:color="auto"/>
              <w:bottom w:val="single" w:sz="12" w:space="0" w:color="auto"/>
            </w:tcBorders>
            <w:noWrap/>
            <w:vAlign w:val="bottom"/>
          </w:tcPr>
          <w:p w:rsidR="006D453F" w:rsidRPr="00F725DA" w:rsidRDefault="006D453F" w:rsidP="005D3181">
            <w:pPr>
              <w:suppressAutoHyphens w:val="0"/>
              <w:spacing w:before="80" w:after="80" w:line="200" w:lineRule="exact"/>
              <w:jc w:val="right"/>
              <w:rPr>
                <w:bCs/>
                <w:i/>
                <w:sz w:val="16"/>
                <w:szCs w:val="16"/>
                <w:lang w:eastAsia="ro-RO"/>
              </w:rPr>
            </w:pPr>
            <w:r w:rsidRPr="00F725DA">
              <w:rPr>
                <w:bCs/>
                <w:i/>
                <w:sz w:val="16"/>
                <w:szCs w:val="16"/>
              </w:rPr>
              <w:t>2010</w:t>
            </w:r>
          </w:p>
        </w:tc>
        <w:tc>
          <w:tcPr>
            <w:tcW w:w="771" w:type="dxa"/>
            <w:tcBorders>
              <w:top w:val="single" w:sz="4" w:space="0" w:color="auto"/>
              <w:bottom w:val="single" w:sz="12" w:space="0" w:color="auto"/>
            </w:tcBorders>
            <w:vAlign w:val="bottom"/>
          </w:tcPr>
          <w:p w:rsidR="006D453F" w:rsidRPr="00F725DA" w:rsidRDefault="006D453F" w:rsidP="005D3181">
            <w:pPr>
              <w:suppressAutoHyphens w:val="0"/>
              <w:spacing w:before="80" w:after="80" w:line="200" w:lineRule="exact"/>
              <w:jc w:val="right"/>
              <w:rPr>
                <w:bCs/>
                <w:i/>
                <w:sz w:val="16"/>
                <w:szCs w:val="16"/>
                <w:lang w:eastAsia="ro-RO"/>
              </w:rPr>
            </w:pPr>
            <w:r w:rsidRPr="00F725DA">
              <w:rPr>
                <w:bCs/>
                <w:i/>
                <w:sz w:val="16"/>
                <w:szCs w:val="16"/>
              </w:rPr>
              <w:t>2011</w:t>
            </w:r>
          </w:p>
        </w:tc>
        <w:tc>
          <w:tcPr>
            <w:tcW w:w="785" w:type="dxa"/>
            <w:tcBorders>
              <w:top w:val="single" w:sz="4" w:space="0" w:color="auto"/>
              <w:bottom w:val="single" w:sz="12" w:space="0" w:color="auto"/>
            </w:tcBorders>
            <w:vAlign w:val="bottom"/>
          </w:tcPr>
          <w:p w:rsidR="006D453F" w:rsidRPr="00F725DA" w:rsidRDefault="006D453F" w:rsidP="005D3181">
            <w:pPr>
              <w:suppressAutoHyphens w:val="0"/>
              <w:spacing w:before="80" w:after="80" w:line="200" w:lineRule="exact"/>
              <w:jc w:val="right"/>
              <w:rPr>
                <w:bCs/>
                <w:i/>
                <w:sz w:val="16"/>
                <w:szCs w:val="16"/>
                <w:lang w:eastAsia="ro-RO"/>
              </w:rPr>
            </w:pPr>
            <w:r w:rsidRPr="00F725DA">
              <w:rPr>
                <w:bCs/>
                <w:i/>
                <w:sz w:val="16"/>
                <w:szCs w:val="16"/>
              </w:rPr>
              <w:t>2012</w:t>
            </w:r>
          </w:p>
        </w:tc>
      </w:tr>
      <w:tr w:rsidR="006D453F" w:rsidRPr="006840CD" w:rsidTr="005D3181">
        <w:trPr>
          <w:cantSplit/>
        </w:trPr>
        <w:tc>
          <w:tcPr>
            <w:tcW w:w="4962" w:type="dxa"/>
            <w:tcBorders>
              <w:top w:val="single" w:sz="12" w:space="0" w:color="auto"/>
            </w:tcBorders>
            <w:noWrap/>
            <w:vAlign w:val="bottom"/>
          </w:tcPr>
          <w:p w:rsidR="006D453F" w:rsidRPr="006840CD" w:rsidRDefault="006D453F" w:rsidP="00F725DA">
            <w:pPr>
              <w:suppressAutoHyphens w:val="0"/>
              <w:spacing w:before="40" w:after="40" w:line="220" w:lineRule="exact"/>
              <w:rPr>
                <w:sz w:val="18"/>
                <w:szCs w:val="24"/>
                <w:lang w:eastAsia="ro-RO"/>
              </w:rPr>
            </w:pPr>
            <w:r w:rsidRPr="006840CD">
              <w:rPr>
                <w:sz w:val="18"/>
                <w:szCs w:val="24"/>
              </w:rPr>
              <w:t xml:space="preserve">Travail social </w:t>
            </w:r>
          </w:p>
        </w:tc>
        <w:tc>
          <w:tcPr>
            <w:tcW w:w="852" w:type="dxa"/>
            <w:tcBorders>
              <w:top w:val="single" w:sz="12" w:space="0" w:color="auto"/>
            </w:tcBorders>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37</w:t>
            </w:r>
          </w:p>
        </w:tc>
        <w:tc>
          <w:tcPr>
            <w:tcW w:w="771" w:type="dxa"/>
            <w:tcBorders>
              <w:top w:val="single" w:sz="12" w:space="0" w:color="auto"/>
            </w:tcBorders>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67</w:t>
            </w:r>
          </w:p>
        </w:tc>
        <w:tc>
          <w:tcPr>
            <w:tcW w:w="785" w:type="dxa"/>
            <w:tcBorders>
              <w:top w:val="single" w:sz="12" w:space="0" w:color="auto"/>
            </w:tcBorders>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65</w:t>
            </w:r>
          </w:p>
        </w:tc>
      </w:tr>
      <w:tr w:rsidR="006D453F" w:rsidRPr="006840CD" w:rsidTr="005D3181">
        <w:trPr>
          <w:cantSplit/>
        </w:trPr>
        <w:tc>
          <w:tcPr>
            <w:tcW w:w="4962" w:type="dxa"/>
            <w:noWrap/>
            <w:vAlign w:val="bottom"/>
          </w:tcPr>
          <w:p w:rsidR="006D453F" w:rsidRPr="006840CD" w:rsidRDefault="006D453F" w:rsidP="00F725DA">
            <w:pPr>
              <w:suppressAutoHyphens w:val="0"/>
              <w:spacing w:before="40" w:after="40" w:line="220" w:lineRule="exact"/>
              <w:rPr>
                <w:sz w:val="18"/>
                <w:szCs w:val="24"/>
                <w:lang w:eastAsia="ro-RO"/>
              </w:rPr>
            </w:pPr>
            <w:r w:rsidRPr="006840CD">
              <w:rPr>
                <w:sz w:val="18"/>
                <w:szCs w:val="24"/>
              </w:rPr>
              <w:t>Services sociaux</w:t>
            </w:r>
            <w:r w:rsidR="00AC4404">
              <w:rPr>
                <w:sz w:val="18"/>
                <w:szCs w:val="24"/>
              </w:rPr>
              <w:t>:</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1.</w:t>
            </w:r>
            <w:r w:rsidRPr="006840CD">
              <w:rPr>
                <w:bCs/>
                <w:sz w:val="18"/>
                <w:szCs w:val="24"/>
              </w:rPr>
              <w:tab/>
            </w:r>
            <w:r w:rsidR="004F134C" w:rsidRPr="006840CD">
              <w:rPr>
                <w:bCs/>
                <w:sz w:val="18"/>
                <w:szCs w:val="24"/>
              </w:rPr>
              <w:t>Soin</w:t>
            </w:r>
            <w:r w:rsidR="00283905" w:rsidRPr="006840CD">
              <w:rPr>
                <w:bCs/>
                <w:sz w:val="18"/>
                <w:szCs w:val="24"/>
              </w:rPr>
              <w:t>s à</w:t>
            </w:r>
            <w:r w:rsidRPr="006840CD">
              <w:rPr>
                <w:bCs/>
                <w:sz w:val="18"/>
                <w:szCs w:val="24"/>
              </w:rPr>
              <w:t xml:space="preserve"> domicile</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0</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2.</w:t>
            </w:r>
            <w:r w:rsidRPr="006840CD">
              <w:rPr>
                <w:sz w:val="18"/>
                <w:szCs w:val="24"/>
              </w:rPr>
              <w:tab/>
              <w:t xml:space="preserve">Restaurants pour bénéficiaires de l’aide sociale </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0</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2</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3</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3.</w:t>
            </w:r>
            <w:r w:rsidRPr="006840CD">
              <w:rPr>
                <w:sz w:val="18"/>
                <w:szCs w:val="24"/>
              </w:rPr>
              <w:tab/>
              <w:t xml:space="preserve">Soutien d’assistants sociaux communautaires </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84</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93</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151</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4.</w:t>
            </w:r>
            <w:r w:rsidRPr="006840CD">
              <w:rPr>
                <w:sz w:val="18"/>
                <w:szCs w:val="24"/>
              </w:rPr>
              <w:tab/>
              <w:t xml:space="preserve">Services </w:t>
            </w:r>
            <w:r w:rsidR="004F134C" w:rsidRPr="006840CD">
              <w:rPr>
                <w:sz w:val="18"/>
                <w:szCs w:val="24"/>
              </w:rPr>
              <w:t>dans des</w:t>
            </w:r>
            <w:r w:rsidRPr="006840CD">
              <w:rPr>
                <w:sz w:val="18"/>
                <w:szCs w:val="24"/>
              </w:rPr>
              <w:t xml:space="preserve"> centres communautaires</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3</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11</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11</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5.</w:t>
            </w:r>
            <w:r w:rsidRPr="006840CD">
              <w:rPr>
                <w:bCs/>
                <w:sz w:val="18"/>
                <w:szCs w:val="24"/>
              </w:rPr>
              <w:tab/>
            </w:r>
            <w:r w:rsidR="004F134C" w:rsidRPr="006840CD">
              <w:rPr>
                <w:bCs/>
                <w:sz w:val="18"/>
                <w:szCs w:val="24"/>
              </w:rPr>
              <w:t>Centres</w:t>
            </w:r>
            <w:r w:rsidRPr="006840CD">
              <w:rPr>
                <w:bCs/>
                <w:sz w:val="18"/>
                <w:szCs w:val="24"/>
              </w:rPr>
              <w:t xml:space="preserve"> de jour </w:t>
            </w:r>
            <w:r w:rsidR="0061356B" w:rsidRPr="006840CD">
              <w:rPr>
                <w:bCs/>
                <w:sz w:val="18"/>
                <w:szCs w:val="24"/>
              </w:rPr>
              <w:t>spécialisés</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6</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8</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9</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6.</w:t>
            </w:r>
            <w:r w:rsidRPr="006840CD">
              <w:rPr>
                <w:bCs/>
                <w:sz w:val="18"/>
                <w:szCs w:val="24"/>
              </w:rPr>
              <w:tab/>
              <w:t>Centres de placement temporaire</w:t>
            </w:r>
            <w:r w:rsidRPr="006840CD">
              <w:rPr>
                <w:sz w:val="18"/>
                <w:szCs w:val="24"/>
              </w:rPr>
              <w:t xml:space="preserve"> </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27</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34</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9</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7.</w:t>
            </w:r>
            <w:r w:rsidRPr="006840CD">
              <w:rPr>
                <w:bCs/>
                <w:sz w:val="18"/>
                <w:szCs w:val="24"/>
              </w:rPr>
              <w:tab/>
              <w:t>Services à la famille</w:t>
            </w:r>
            <w:r w:rsidRPr="006840CD">
              <w:rPr>
                <w:sz w:val="18"/>
                <w:szCs w:val="24"/>
              </w:rPr>
              <w:t xml:space="preserve"> </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8</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11</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ind w:left="421" w:hanging="421"/>
              <w:rPr>
                <w:bCs/>
                <w:sz w:val="18"/>
                <w:szCs w:val="24"/>
                <w:lang w:eastAsia="ro-RO"/>
              </w:rPr>
            </w:pPr>
            <w:r w:rsidRPr="006840CD">
              <w:rPr>
                <w:bCs/>
                <w:sz w:val="18"/>
                <w:szCs w:val="24"/>
              </w:rPr>
              <w:t>8.</w:t>
            </w:r>
            <w:r w:rsidRPr="006840CD">
              <w:rPr>
                <w:bCs/>
                <w:sz w:val="18"/>
                <w:szCs w:val="24"/>
              </w:rPr>
              <w:tab/>
            </w:r>
            <w:r w:rsidRPr="006840CD">
              <w:rPr>
                <w:sz w:val="18"/>
                <w:szCs w:val="24"/>
              </w:rPr>
              <w:t>Placement dans un C</w:t>
            </w:r>
            <w:r w:rsidR="00C130CE" w:rsidRPr="006840CD">
              <w:rPr>
                <w:sz w:val="18"/>
                <w:szCs w:val="24"/>
              </w:rPr>
              <w:t>entre d’aide et de protection (CAP)</w:t>
            </w:r>
            <w:r w:rsidRPr="006840CD">
              <w:rPr>
                <w:sz w:val="18"/>
                <w:szCs w:val="24"/>
              </w:rPr>
              <w:t xml:space="preserve"> ou</w:t>
            </w:r>
            <w:r w:rsidR="004F134C" w:rsidRPr="006840CD">
              <w:rPr>
                <w:sz w:val="18"/>
                <w:szCs w:val="24"/>
              </w:rPr>
              <w:t xml:space="preserve"> </w:t>
            </w:r>
            <w:r w:rsidR="00C130CE" w:rsidRPr="006840CD">
              <w:rPr>
                <w:sz w:val="18"/>
                <w:szCs w:val="24"/>
              </w:rPr>
              <w:t xml:space="preserve">dans </w:t>
            </w:r>
            <w:r w:rsidR="004F134C" w:rsidRPr="006840CD">
              <w:rPr>
                <w:sz w:val="18"/>
                <w:szCs w:val="24"/>
              </w:rPr>
              <w:t>un</w:t>
            </w:r>
            <w:r w:rsidRPr="006840CD">
              <w:rPr>
                <w:sz w:val="18"/>
                <w:szCs w:val="24"/>
              </w:rPr>
              <w:t xml:space="preserve"> autre centre</w:t>
            </w:r>
            <w:r w:rsidRPr="006840CD">
              <w:rPr>
                <w:rStyle w:val="FootnoteReference"/>
                <w:szCs w:val="24"/>
              </w:rPr>
              <w:footnoteReference w:id="4"/>
            </w:r>
            <w:r w:rsidRPr="006840CD">
              <w:rPr>
                <w:sz w:val="18"/>
                <w:szCs w:val="24"/>
              </w:rPr>
              <w:t xml:space="preserve"> </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23</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25</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16</w:t>
            </w:r>
          </w:p>
        </w:tc>
      </w:tr>
      <w:tr w:rsidR="006D453F" w:rsidRPr="006840CD" w:rsidTr="005D3181">
        <w:trPr>
          <w:cantSplit/>
        </w:trPr>
        <w:tc>
          <w:tcPr>
            <w:tcW w:w="4962" w:type="dxa"/>
            <w:noWrap/>
            <w:vAlign w:val="bottom"/>
          </w:tcPr>
          <w:p w:rsidR="006D453F" w:rsidRPr="006840CD" w:rsidRDefault="006D453F" w:rsidP="00F725DA">
            <w:pPr>
              <w:tabs>
                <w:tab w:val="left" w:pos="421"/>
              </w:tabs>
              <w:suppressAutoHyphens w:val="0"/>
              <w:spacing w:before="40" w:after="40" w:line="220" w:lineRule="exact"/>
              <w:ind w:left="567" w:hanging="567"/>
              <w:rPr>
                <w:bCs/>
                <w:sz w:val="18"/>
                <w:szCs w:val="24"/>
                <w:lang w:eastAsia="ro-RO"/>
              </w:rPr>
            </w:pPr>
            <w:r w:rsidRPr="006840CD">
              <w:rPr>
                <w:bCs/>
                <w:sz w:val="18"/>
                <w:szCs w:val="24"/>
              </w:rPr>
              <w:t>9.</w:t>
            </w:r>
            <w:r w:rsidRPr="006840CD">
              <w:rPr>
                <w:sz w:val="18"/>
                <w:szCs w:val="24"/>
              </w:rPr>
              <w:tab/>
              <w:t>Placement dans un établissement pour</w:t>
            </w:r>
            <w:r w:rsidR="00F725DA">
              <w:rPr>
                <w:sz w:val="18"/>
                <w:szCs w:val="24"/>
              </w:rPr>
              <w:t xml:space="preserve"> </w:t>
            </w:r>
            <w:r w:rsidR="00E57D19">
              <w:rPr>
                <w:sz w:val="18"/>
                <w:szCs w:val="24"/>
              </w:rPr>
              <w:t>personnes</w:t>
            </w:r>
            <w:r w:rsidRPr="006840CD">
              <w:rPr>
                <w:sz w:val="18"/>
                <w:szCs w:val="24"/>
              </w:rPr>
              <w:t xml:space="preserve"> handicapées</w:t>
            </w:r>
          </w:p>
        </w:tc>
        <w:tc>
          <w:tcPr>
            <w:tcW w:w="852" w:type="dxa"/>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0</w:t>
            </w:r>
          </w:p>
        </w:tc>
        <w:tc>
          <w:tcPr>
            <w:tcW w:w="771"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4</w:t>
            </w:r>
          </w:p>
        </w:tc>
        <w:tc>
          <w:tcPr>
            <w:tcW w:w="785" w:type="dxa"/>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2</w:t>
            </w:r>
          </w:p>
        </w:tc>
      </w:tr>
      <w:tr w:rsidR="006D453F" w:rsidRPr="006840CD" w:rsidTr="005D3181">
        <w:trPr>
          <w:cantSplit/>
        </w:trPr>
        <w:tc>
          <w:tcPr>
            <w:tcW w:w="4962" w:type="dxa"/>
            <w:tcBorders>
              <w:bottom w:val="single" w:sz="12" w:space="0" w:color="auto"/>
            </w:tcBorders>
            <w:noWrap/>
            <w:vAlign w:val="bottom"/>
          </w:tcPr>
          <w:p w:rsidR="006D453F" w:rsidRPr="006840CD" w:rsidRDefault="006D453F" w:rsidP="00F725DA">
            <w:pPr>
              <w:tabs>
                <w:tab w:val="left" w:pos="421"/>
              </w:tabs>
              <w:suppressAutoHyphens w:val="0"/>
              <w:spacing w:before="40" w:after="40" w:line="220" w:lineRule="exact"/>
              <w:rPr>
                <w:bCs/>
                <w:sz w:val="18"/>
                <w:szCs w:val="24"/>
                <w:lang w:eastAsia="ro-RO"/>
              </w:rPr>
            </w:pPr>
            <w:r w:rsidRPr="006840CD">
              <w:rPr>
                <w:bCs/>
                <w:sz w:val="18"/>
                <w:szCs w:val="24"/>
              </w:rPr>
              <w:t>10.</w:t>
            </w:r>
            <w:r w:rsidRPr="006840CD">
              <w:rPr>
                <w:sz w:val="18"/>
                <w:szCs w:val="24"/>
              </w:rPr>
              <w:tab/>
              <w:t xml:space="preserve">Placement dans des institutions résidentielles </w:t>
            </w:r>
            <w:r w:rsidR="0061356B" w:rsidRPr="006840CD">
              <w:rPr>
                <w:sz w:val="18"/>
                <w:szCs w:val="24"/>
              </w:rPr>
              <w:t>pour enfants</w:t>
            </w:r>
          </w:p>
        </w:tc>
        <w:tc>
          <w:tcPr>
            <w:tcW w:w="852" w:type="dxa"/>
            <w:tcBorders>
              <w:bottom w:val="single" w:sz="12" w:space="0" w:color="auto"/>
            </w:tcBorders>
            <w:noWrap/>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8</w:t>
            </w:r>
          </w:p>
        </w:tc>
        <w:tc>
          <w:tcPr>
            <w:tcW w:w="771" w:type="dxa"/>
            <w:tcBorders>
              <w:bottom w:val="single" w:sz="12" w:space="0" w:color="auto"/>
            </w:tcBorders>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9</w:t>
            </w:r>
          </w:p>
        </w:tc>
        <w:tc>
          <w:tcPr>
            <w:tcW w:w="785" w:type="dxa"/>
            <w:tcBorders>
              <w:bottom w:val="single" w:sz="12" w:space="0" w:color="auto"/>
            </w:tcBorders>
            <w:vAlign w:val="bottom"/>
          </w:tcPr>
          <w:p w:rsidR="006D453F" w:rsidRPr="006840CD" w:rsidRDefault="006D453F" w:rsidP="005D3181">
            <w:pPr>
              <w:suppressAutoHyphens w:val="0"/>
              <w:spacing w:before="40" w:after="40" w:line="220" w:lineRule="exact"/>
              <w:jc w:val="right"/>
              <w:rPr>
                <w:sz w:val="18"/>
                <w:szCs w:val="24"/>
                <w:lang w:eastAsia="ro-RO"/>
              </w:rPr>
            </w:pPr>
            <w:r w:rsidRPr="006840CD">
              <w:rPr>
                <w:sz w:val="18"/>
                <w:szCs w:val="24"/>
              </w:rPr>
              <w:t>0</w:t>
            </w:r>
          </w:p>
        </w:tc>
      </w:tr>
    </w:tbl>
    <w:p w:rsidR="006D453F" w:rsidRPr="006840CD" w:rsidRDefault="006D453F" w:rsidP="001D6083">
      <w:pPr>
        <w:pStyle w:val="SingleTxtG"/>
        <w:spacing w:before="240"/>
      </w:pPr>
      <w:r w:rsidRPr="006840CD">
        <w:t>149.</w:t>
      </w:r>
      <w:r w:rsidRPr="006840CD">
        <w:tab/>
        <w:t xml:space="preserve">Ces données </w:t>
      </w:r>
      <w:r w:rsidR="00C130CE" w:rsidRPr="006840CD">
        <w:t>montrent</w:t>
      </w:r>
      <w:r w:rsidRPr="006840CD">
        <w:t xml:space="preserve"> que les équipes </w:t>
      </w:r>
      <w:r w:rsidR="003D706B" w:rsidRPr="006840CD">
        <w:t>pluridisciplinaires</w:t>
      </w:r>
      <w:r w:rsidRPr="006840CD">
        <w:t xml:space="preserve"> </w:t>
      </w:r>
      <w:r w:rsidR="005B79FB" w:rsidRPr="006840CD">
        <w:t>s’efforcent de</w:t>
      </w:r>
      <w:r w:rsidRPr="006840CD">
        <w:t xml:space="preserve"> garantir l’accès des victimes de la traite à l’assistance prévue dans le cadre du système </w:t>
      </w:r>
      <w:r w:rsidR="00C130CE" w:rsidRPr="006840CD">
        <w:t xml:space="preserve">de protection </w:t>
      </w:r>
      <w:r w:rsidRPr="006840CD">
        <w:t xml:space="preserve">sociale de l’État. Cette analyse comparée des mesures d’aide sociale accordée aux victimes de la traite révèle une certaine dynamique positive. </w:t>
      </w:r>
      <w:r w:rsidR="005B79FB" w:rsidRPr="006840CD">
        <w:t>Ces constats</w:t>
      </w:r>
      <w:r w:rsidR="00DB0411" w:rsidRPr="006840CD">
        <w:t xml:space="preserve"> </w:t>
      </w:r>
      <w:r w:rsidR="00944350" w:rsidRPr="006840CD">
        <w:t>pourrai</w:t>
      </w:r>
      <w:r w:rsidR="005B79FB" w:rsidRPr="006840CD">
        <w:t>en</w:t>
      </w:r>
      <w:r w:rsidR="00944350" w:rsidRPr="006840CD">
        <w:t>t conduire à la conclusion que</w:t>
      </w:r>
      <w:r w:rsidRPr="006840CD">
        <w:t xml:space="preserve"> les spécialistes du </w:t>
      </w:r>
      <w:r w:rsidR="00944350" w:rsidRPr="006840CD">
        <w:t>Système national d’orientation</w:t>
      </w:r>
      <w:r w:rsidRPr="006840CD">
        <w:t xml:space="preserve"> ont souvent fait appel à l’assistance de donateurs</w:t>
      </w:r>
      <w:r w:rsidR="005D00D6" w:rsidRPr="006840CD">
        <w:t xml:space="preserve"> externes</w:t>
      </w:r>
      <w:r w:rsidRPr="006840CD">
        <w:t>, plus facilement accessible</w:t>
      </w:r>
      <w:r w:rsidR="00944350" w:rsidRPr="006840CD">
        <w:t xml:space="preserve">, comparativement </w:t>
      </w:r>
      <w:r w:rsidR="005D00D6" w:rsidRPr="006840CD">
        <w:t>à ce qui est indiqué dans le rapport de l’</w:t>
      </w:r>
      <w:r w:rsidR="00944350" w:rsidRPr="006840CD">
        <w:t>année précédente</w:t>
      </w:r>
      <w:r w:rsidRPr="006840CD">
        <w:t xml:space="preserve">. Cette année, ils ont essayé de mobiliser les ressources du système </w:t>
      </w:r>
      <w:r w:rsidR="00944350" w:rsidRPr="006840CD">
        <w:t>national de protection sociale</w:t>
      </w:r>
      <w:r w:rsidRPr="006840CD">
        <w:t xml:space="preserve">. S’agissant du placement d’enfants dans des institutions résidentielles, les chiffres peuvent donner à penser que les équipes </w:t>
      </w:r>
      <w:r w:rsidR="003D706B" w:rsidRPr="006840CD">
        <w:t>pluridisciplinaires</w:t>
      </w:r>
      <w:r w:rsidRPr="006840CD">
        <w:t xml:space="preserve"> accordent beaucoup d’importance à la réinsertion des enfants dans leurs familles biologiques/étendues afin d’éviter leur institutionnalisation. </w:t>
      </w:r>
    </w:p>
    <w:p w:rsidR="006D453F" w:rsidRPr="006840CD" w:rsidRDefault="006D453F" w:rsidP="001D6083">
      <w:pPr>
        <w:pStyle w:val="SingleTxtG"/>
      </w:pPr>
      <w:r w:rsidRPr="006840CD">
        <w:t>150.</w:t>
      </w:r>
      <w:r w:rsidRPr="006840CD">
        <w:tab/>
      </w:r>
      <w:r w:rsidR="00DB0411" w:rsidRPr="006840CD">
        <w:t>Même si l</w:t>
      </w:r>
      <w:r w:rsidRPr="006840CD">
        <w:t xml:space="preserve">e principal objectif de la Stratégie relative au Système national d’orientation est </w:t>
      </w:r>
      <w:r w:rsidR="007C1A8B" w:rsidRPr="006840CD">
        <w:t>de permettre aux victimes de bénéficier de l’assistance et des mécanismes prévus dans le cadre</w:t>
      </w:r>
      <w:r w:rsidRPr="006840CD">
        <w:t xml:space="preserve"> du système national de protection sociale</w:t>
      </w:r>
      <w:r w:rsidR="007C1A8B" w:rsidRPr="006840CD">
        <w:t xml:space="preserve">, ces différents dispositifs </w:t>
      </w:r>
      <w:r w:rsidR="007C1A8B" w:rsidRPr="006840CD">
        <w:lastRenderedPageBreak/>
        <w:t xml:space="preserve">sont pour l’heure au stade de la consolidation et il est </w:t>
      </w:r>
      <w:r w:rsidRPr="006840CD">
        <w:t>important de maintenir le</w:t>
      </w:r>
      <w:r w:rsidR="009007B0" w:rsidRPr="006840CD">
        <w:t>s</w:t>
      </w:r>
      <w:r w:rsidRPr="006840CD">
        <w:t xml:space="preserve"> partenariat</w:t>
      </w:r>
      <w:r w:rsidR="009007B0" w:rsidRPr="006840CD">
        <w:t>s</w:t>
      </w:r>
      <w:r w:rsidRPr="006840CD">
        <w:t xml:space="preserve"> </w:t>
      </w:r>
      <w:r w:rsidR="009007B0" w:rsidRPr="006840CD">
        <w:t>qui existent</w:t>
      </w:r>
      <w:r w:rsidRPr="006840CD">
        <w:t xml:space="preserve"> entre le Gouvernement, les ONG et les organisations internationales afin d’assurer la qualité de l’assistance et de la protection accordées aux victimes et victimes potentielles de la traite des êtres humains dans le cadre du Système national d’orientation. </w:t>
      </w:r>
    </w:p>
    <w:p w:rsidR="006D453F" w:rsidRPr="006840CD" w:rsidRDefault="006D453F" w:rsidP="001D6083">
      <w:pPr>
        <w:pStyle w:val="SingleTxtG"/>
      </w:pPr>
      <w:r w:rsidRPr="006840CD">
        <w:t>151.</w:t>
      </w:r>
      <w:r w:rsidRPr="006840CD">
        <w:tab/>
      </w:r>
      <w:r w:rsidR="00741B6A" w:rsidRPr="006840CD">
        <w:t>L</w:t>
      </w:r>
      <w:r w:rsidRPr="006840CD">
        <w:t xml:space="preserve">e tableau ci-dessous indique le nombre de victimes de la traite des êtres humains ayant bénéficié de l’aide d’une équipe </w:t>
      </w:r>
      <w:r w:rsidR="003D706B" w:rsidRPr="006840CD">
        <w:t>pluridisciplinaire</w:t>
      </w:r>
      <w:r w:rsidRPr="006840CD">
        <w:t xml:space="preserve"> et d</w:t>
      </w:r>
      <w:r w:rsidR="004535DA" w:rsidRPr="006840CD">
        <w:t>e celle d</w:t>
      </w:r>
      <w:r w:rsidRPr="006840CD">
        <w:t xml:space="preserve">’ONG pendant la période considérée, </w:t>
      </w:r>
      <w:r w:rsidR="004535DA" w:rsidRPr="006840CD">
        <w:t xml:space="preserve">et plus particulièrement </w:t>
      </w:r>
      <w:r w:rsidRPr="006840CD">
        <w:t xml:space="preserve">en 2012: </w:t>
      </w:r>
    </w:p>
    <w:p w:rsidR="006D453F" w:rsidRPr="006840CD" w:rsidRDefault="006D453F" w:rsidP="001D6083">
      <w:pPr>
        <w:pStyle w:val="H23G"/>
      </w:pPr>
      <w:r w:rsidRPr="006840CD">
        <w:tab/>
      </w:r>
      <w:r w:rsidRPr="006840CD">
        <w:tab/>
      </w:r>
      <w:r w:rsidRPr="006840CD">
        <w:rPr>
          <w:b w:val="0"/>
        </w:rPr>
        <w:t>Tableau</w:t>
      </w:r>
      <w:r w:rsidRPr="006840CD">
        <w:rPr>
          <w:b w:val="0"/>
        </w:rPr>
        <w:br/>
      </w:r>
      <w:r w:rsidRPr="006840CD">
        <w:t xml:space="preserve">Services accordés aux victimes de la traite des êtres humains par des équipes </w:t>
      </w:r>
      <w:r w:rsidR="003D706B" w:rsidRPr="006840CD">
        <w:t>pluridisciplinaires</w:t>
      </w:r>
      <w:r w:rsidR="00720754" w:rsidRPr="006840CD">
        <w:t>,</w:t>
      </w:r>
      <w:r w:rsidRPr="006840CD">
        <w:t xml:space="preserve"> avec le soutien de différents programmes financés par des donateurs</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4338"/>
        <w:gridCol w:w="1325"/>
        <w:gridCol w:w="1325"/>
        <w:gridCol w:w="1325"/>
        <w:gridCol w:w="1326"/>
      </w:tblGrid>
      <w:tr w:rsidR="006D453F" w:rsidRPr="00805906" w:rsidTr="005D3181">
        <w:trPr>
          <w:cantSplit/>
          <w:tblHeader/>
        </w:trPr>
        <w:tc>
          <w:tcPr>
            <w:tcW w:w="3828" w:type="dxa"/>
            <w:tcBorders>
              <w:top w:val="single" w:sz="4" w:space="0" w:color="auto"/>
              <w:bottom w:val="single" w:sz="12" w:space="0" w:color="auto"/>
            </w:tcBorders>
            <w:noWrap/>
            <w:vAlign w:val="bottom"/>
          </w:tcPr>
          <w:p w:rsidR="006D453F" w:rsidRPr="00805906" w:rsidRDefault="006D453F" w:rsidP="005D3181">
            <w:pPr>
              <w:keepNext/>
              <w:suppressAutoHyphens w:val="0"/>
              <w:spacing w:before="80" w:after="80" w:line="200" w:lineRule="exact"/>
              <w:rPr>
                <w:bCs/>
                <w:i/>
                <w:sz w:val="16"/>
                <w:szCs w:val="16"/>
                <w:lang w:eastAsia="ro-RO"/>
              </w:rPr>
            </w:pPr>
            <w:r w:rsidRPr="00805906">
              <w:rPr>
                <w:bCs/>
                <w:i/>
                <w:sz w:val="16"/>
                <w:szCs w:val="16"/>
              </w:rPr>
              <w:t xml:space="preserve">Services offerts aux victimes </w:t>
            </w:r>
          </w:p>
        </w:tc>
        <w:tc>
          <w:tcPr>
            <w:tcW w:w="1169" w:type="dxa"/>
            <w:tcBorders>
              <w:top w:val="single" w:sz="4" w:space="0" w:color="auto"/>
              <w:bottom w:val="single" w:sz="12" w:space="0" w:color="auto"/>
            </w:tcBorders>
            <w:noWrap/>
            <w:vAlign w:val="bottom"/>
          </w:tcPr>
          <w:p w:rsidR="006D453F" w:rsidRPr="00805906" w:rsidRDefault="006D453F" w:rsidP="005D3181">
            <w:pPr>
              <w:keepNext/>
              <w:suppressAutoHyphens w:val="0"/>
              <w:spacing w:before="80" w:after="80" w:line="200" w:lineRule="exact"/>
              <w:jc w:val="right"/>
              <w:rPr>
                <w:bCs/>
                <w:i/>
                <w:sz w:val="16"/>
                <w:szCs w:val="16"/>
                <w:lang w:eastAsia="ro-RO"/>
              </w:rPr>
            </w:pPr>
            <w:r w:rsidRPr="00805906">
              <w:rPr>
                <w:bCs/>
                <w:i/>
                <w:sz w:val="16"/>
                <w:szCs w:val="16"/>
              </w:rPr>
              <w:t>Cas pris en charge en 2011</w:t>
            </w:r>
            <w:r w:rsidRPr="00805906">
              <w:rPr>
                <w:bCs/>
                <w:i/>
                <w:sz w:val="16"/>
                <w:szCs w:val="16"/>
              </w:rPr>
              <w:br/>
              <w:t xml:space="preserve">(équipes </w:t>
            </w:r>
            <w:r w:rsidR="003D706B" w:rsidRPr="00805906">
              <w:rPr>
                <w:bCs/>
                <w:i/>
                <w:sz w:val="16"/>
                <w:szCs w:val="16"/>
              </w:rPr>
              <w:t>pluridisciplinaires</w:t>
            </w:r>
            <w:r w:rsidRPr="00805906">
              <w:rPr>
                <w:bCs/>
                <w:i/>
                <w:sz w:val="16"/>
                <w:szCs w:val="16"/>
              </w:rPr>
              <w:t>)</w:t>
            </w:r>
          </w:p>
        </w:tc>
        <w:tc>
          <w:tcPr>
            <w:tcW w:w="1169" w:type="dxa"/>
            <w:tcBorders>
              <w:top w:val="single" w:sz="4" w:space="0" w:color="auto"/>
              <w:bottom w:val="single" w:sz="12" w:space="0" w:color="auto"/>
            </w:tcBorders>
            <w:vAlign w:val="bottom"/>
          </w:tcPr>
          <w:p w:rsidR="006D453F" w:rsidRPr="00805906" w:rsidRDefault="006D453F" w:rsidP="005D3181">
            <w:pPr>
              <w:keepNext/>
              <w:suppressAutoHyphens w:val="0"/>
              <w:spacing w:before="80" w:after="80" w:line="200" w:lineRule="exact"/>
              <w:jc w:val="right"/>
              <w:rPr>
                <w:bCs/>
                <w:i/>
                <w:sz w:val="16"/>
                <w:szCs w:val="16"/>
                <w:lang w:eastAsia="ro-RO"/>
              </w:rPr>
            </w:pPr>
            <w:r w:rsidRPr="00805906">
              <w:rPr>
                <w:bCs/>
                <w:i/>
                <w:sz w:val="16"/>
                <w:szCs w:val="16"/>
              </w:rPr>
              <w:t>Cas pris en charge en 2011</w:t>
            </w:r>
            <w:r w:rsidRPr="00805906">
              <w:rPr>
                <w:bCs/>
                <w:i/>
                <w:sz w:val="16"/>
                <w:szCs w:val="16"/>
              </w:rPr>
              <w:br/>
              <w:t>(ONG)</w:t>
            </w:r>
          </w:p>
        </w:tc>
        <w:tc>
          <w:tcPr>
            <w:tcW w:w="1169" w:type="dxa"/>
            <w:tcBorders>
              <w:top w:val="single" w:sz="4" w:space="0" w:color="auto"/>
              <w:bottom w:val="single" w:sz="12" w:space="0" w:color="auto"/>
            </w:tcBorders>
            <w:vAlign w:val="bottom"/>
          </w:tcPr>
          <w:p w:rsidR="006D453F" w:rsidRPr="00805906" w:rsidRDefault="006D453F" w:rsidP="005D3181">
            <w:pPr>
              <w:keepNext/>
              <w:suppressAutoHyphens w:val="0"/>
              <w:spacing w:before="80" w:after="80" w:line="200" w:lineRule="exact"/>
              <w:jc w:val="right"/>
              <w:rPr>
                <w:bCs/>
                <w:i/>
                <w:sz w:val="16"/>
                <w:szCs w:val="16"/>
                <w:lang w:eastAsia="ro-RO"/>
              </w:rPr>
            </w:pPr>
            <w:r w:rsidRPr="00805906">
              <w:rPr>
                <w:bCs/>
                <w:i/>
                <w:sz w:val="16"/>
                <w:szCs w:val="16"/>
              </w:rPr>
              <w:t>Cas pris en charge en 2012</w:t>
            </w:r>
            <w:r w:rsidR="005D3181">
              <w:rPr>
                <w:bCs/>
                <w:i/>
                <w:sz w:val="16"/>
                <w:szCs w:val="16"/>
              </w:rPr>
              <w:t xml:space="preserve"> </w:t>
            </w:r>
            <w:r w:rsidR="005D3181">
              <w:rPr>
                <w:bCs/>
                <w:i/>
                <w:sz w:val="16"/>
                <w:szCs w:val="16"/>
              </w:rPr>
              <w:br/>
            </w:r>
            <w:r w:rsidRPr="00805906">
              <w:rPr>
                <w:bCs/>
                <w:i/>
                <w:sz w:val="16"/>
                <w:szCs w:val="16"/>
              </w:rPr>
              <w:t xml:space="preserve">(équipes </w:t>
            </w:r>
            <w:r w:rsidR="003D706B" w:rsidRPr="00805906">
              <w:rPr>
                <w:bCs/>
                <w:i/>
                <w:sz w:val="16"/>
                <w:szCs w:val="16"/>
              </w:rPr>
              <w:t>pluridisciplinaires</w:t>
            </w:r>
            <w:r w:rsidRPr="00805906">
              <w:rPr>
                <w:bCs/>
                <w:i/>
                <w:sz w:val="16"/>
                <w:szCs w:val="16"/>
              </w:rPr>
              <w:t>)</w:t>
            </w:r>
          </w:p>
        </w:tc>
        <w:tc>
          <w:tcPr>
            <w:tcW w:w="1170" w:type="dxa"/>
            <w:tcBorders>
              <w:top w:val="single" w:sz="4" w:space="0" w:color="auto"/>
              <w:bottom w:val="single" w:sz="12" w:space="0" w:color="auto"/>
            </w:tcBorders>
            <w:vAlign w:val="bottom"/>
          </w:tcPr>
          <w:p w:rsidR="006D453F" w:rsidRPr="00805906" w:rsidRDefault="006D453F" w:rsidP="005D3181">
            <w:pPr>
              <w:keepNext/>
              <w:suppressAutoHyphens w:val="0"/>
              <w:spacing w:before="80" w:after="80" w:line="200" w:lineRule="exact"/>
              <w:jc w:val="right"/>
              <w:rPr>
                <w:bCs/>
                <w:i/>
                <w:sz w:val="16"/>
                <w:szCs w:val="16"/>
                <w:lang w:eastAsia="ro-RO"/>
              </w:rPr>
            </w:pPr>
            <w:r w:rsidRPr="00805906">
              <w:rPr>
                <w:bCs/>
                <w:i/>
                <w:sz w:val="16"/>
                <w:szCs w:val="16"/>
              </w:rPr>
              <w:t>Cas pris en charge en 2012</w:t>
            </w:r>
            <w:r w:rsidRPr="00805906">
              <w:rPr>
                <w:bCs/>
                <w:i/>
                <w:sz w:val="16"/>
                <w:szCs w:val="16"/>
              </w:rPr>
              <w:br/>
              <w:t>(ONG)</w:t>
            </w:r>
          </w:p>
        </w:tc>
      </w:tr>
      <w:tr w:rsidR="006D453F" w:rsidRPr="005D3181" w:rsidTr="005D3181">
        <w:trPr>
          <w:cantSplit/>
        </w:trPr>
        <w:tc>
          <w:tcPr>
            <w:tcW w:w="3828" w:type="dxa"/>
            <w:tcBorders>
              <w:top w:val="single" w:sz="12" w:space="0" w:color="auto"/>
            </w:tcBorders>
            <w:vAlign w:val="bottom"/>
          </w:tcPr>
          <w:p w:rsidR="006D453F" w:rsidRPr="005D3181" w:rsidRDefault="006D453F" w:rsidP="005D3181">
            <w:pPr>
              <w:keepNext/>
              <w:tabs>
                <w:tab w:val="left" w:pos="284"/>
              </w:tabs>
              <w:suppressAutoHyphens w:val="0"/>
              <w:spacing w:before="40" w:after="40" w:line="220" w:lineRule="exact"/>
              <w:rPr>
                <w:bCs/>
                <w:sz w:val="18"/>
                <w:szCs w:val="18"/>
                <w:lang w:eastAsia="ro-RO"/>
              </w:rPr>
            </w:pPr>
            <w:r w:rsidRPr="005D3181">
              <w:rPr>
                <w:bCs/>
                <w:sz w:val="18"/>
                <w:szCs w:val="18"/>
              </w:rPr>
              <w:t>1.</w:t>
            </w:r>
            <w:r w:rsidRPr="005D3181">
              <w:rPr>
                <w:bCs/>
                <w:sz w:val="18"/>
                <w:szCs w:val="18"/>
              </w:rPr>
              <w:tab/>
            </w:r>
            <w:r w:rsidRPr="005D3181">
              <w:rPr>
                <w:sz w:val="18"/>
                <w:szCs w:val="18"/>
              </w:rPr>
              <w:t>A</w:t>
            </w:r>
            <w:r w:rsidR="00720754" w:rsidRPr="005D3181">
              <w:rPr>
                <w:sz w:val="18"/>
                <w:szCs w:val="18"/>
              </w:rPr>
              <w:t xml:space="preserve">ide </w:t>
            </w:r>
            <w:r w:rsidRPr="005D3181">
              <w:rPr>
                <w:sz w:val="18"/>
                <w:szCs w:val="18"/>
              </w:rPr>
              <w:t>au rapatriement</w:t>
            </w:r>
          </w:p>
        </w:tc>
        <w:tc>
          <w:tcPr>
            <w:tcW w:w="1169" w:type="dxa"/>
            <w:tcBorders>
              <w:top w:val="single" w:sz="12" w:space="0" w:color="auto"/>
            </w:tcBorders>
            <w:noWrap/>
            <w:vAlign w:val="bottom"/>
          </w:tcPr>
          <w:p w:rsidR="006D453F" w:rsidRPr="005D3181" w:rsidRDefault="006D453F" w:rsidP="005D3181">
            <w:pPr>
              <w:keepNext/>
              <w:suppressAutoHyphens w:val="0"/>
              <w:spacing w:before="40" w:after="40" w:line="220" w:lineRule="exact"/>
              <w:jc w:val="right"/>
              <w:rPr>
                <w:sz w:val="18"/>
                <w:szCs w:val="18"/>
                <w:lang w:eastAsia="ro-RO"/>
              </w:rPr>
            </w:pPr>
            <w:r w:rsidRPr="005D3181">
              <w:rPr>
                <w:sz w:val="18"/>
                <w:szCs w:val="18"/>
              </w:rPr>
              <w:t>24</w:t>
            </w:r>
          </w:p>
        </w:tc>
        <w:tc>
          <w:tcPr>
            <w:tcW w:w="1169" w:type="dxa"/>
            <w:tcBorders>
              <w:top w:val="single" w:sz="12" w:space="0" w:color="auto"/>
            </w:tcBorders>
            <w:vAlign w:val="bottom"/>
          </w:tcPr>
          <w:p w:rsidR="006D453F" w:rsidRPr="005D3181" w:rsidRDefault="006D453F" w:rsidP="00D35496">
            <w:pPr>
              <w:keepNext/>
              <w:suppressAutoHyphens w:val="0"/>
              <w:spacing w:before="40" w:after="40" w:line="220" w:lineRule="exact"/>
              <w:jc w:val="right"/>
              <w:rPr>
                <w:sz w:val="18"/>
                <w:szCs w:val="18"/>
                <w:lang w:eastAsia="ro-RO"/>
              </w:rPr>
            </w:pPr>
            <w:r w:rsidRPr="005D3181">
              <w:rPr>
                <w:sz w:val="18"/>
                <w:szCs w:val="18"/>
              </w:rPr>
              <w:t>51</w:t>
            </w:r>
          </w:p>
        </w:tc>
        <w:tc>
          <w:tcPr>
            <w:tcW w:w="1169" w:type="dxa"/>
            <w:tcBorders>
              <w:top w:val="single" w:sz="12" w:space="0" w:color="auto"/>
            </w:tcBorders>
            <w:vAlign w:val="bottom"/>
          </w:tcPr>
          <w:p w:rsidR="006D453F" w:rsidRPr="005D3181" w:rsidRDefault="006D453F" w:rsidP="005D3181">
            <w:pPr>
              <w:keepNext/>
              <w:suppressAutoHyphens w:val="0"/>
              <w:spacing w:before="40" w:after="40" w:line="220" w:lineRule="exact"/>
              <w:jc w:val="right"/>
              <w:rPr>
                <w:sz w:val="18"/>
                <w:szCs w:val="18"/>
                <w:lang w:eastAsia="ro-RO"/>
              </w:rPr>
            </w:pPr>
            <w:r w:rsidRPr="005D3181">
              <w:rPr>
                <w:sz w:val="18"/>
                <w:szCs w:val="18"/>
              </w:rPr>
              <w:t>15</w:t>
            </w:r>
          </w:p>
        </w:tc>
        <w:tc>
          <w:tcPr>
            <w:tcW w:w="1170" w:type="dxa"/>
            <w:tcBorders>
              <w:top w:val="single" w:sz="12" w:space="0" w:color="auto"/>
            </w:tcBorders>
            <w:vAlign w:val="bottom"/>
          </w:tcPr>
          <w:p w:rsidR="006D453F" w:rsidRPr="005D3181" w:rsidRDefault="006D453F" w:rsidP="005D3181">
            <w:pPr>
              <w:keepNext/>
              <w:suppressAutoHyphens w:val="0"/>
              <w:spacing w:before="40" w:after="40" w:line="220" w:lineRule="exact"/>
              <w:jc w:val="right"/>
              <w:rPr>
                <w:sz w:val="18"/>
                <w:szCs w:val="18"/>
                <w:lang w:eastAsia="ro-RO"/>
              </w:rPr>
            </w:pPr>
            <w:r w:rsidRPr="005D3181">
              <w:rPr>
                <w:sz w:val="18"/>
                <w:szCs w:val="18"/>
              </w:rPr>
              <w:t>39</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2.</w:t>
            </w:r>
            <w:r w:rsidRPr="005D3181">
              <w:rPr>
                <w:bCs/>
                <w:sz w:val="18"/>
                <w:szCs w:val="18"/>
              </w:rPr>
              <w:tab/>
              <w:t xml:space="preserve">Placement temporaire dans </w:t>
            </w:r>
            <w:r w:rsidR="00720754" w:rsidRPr="005D3181">
              <w:rPr>
                <w:bCs/>
                <w:sz w:val="18"/>
                <w:szCs w:val="18"/>
              </w:rPr>
              <w:t>un</w:t>
            </w:r>
            <w:r w:rsidRPr="005D3181">
              <w:rPr>
                <w:bCs/>
                <w:sz w:val="18"/>
                <w:szCs w:val="18"/>
              </w:rPr>
              <w:t xml:space="preserve"> Centre d’a</w:t>
            </w:r>
            <w:r w:rsidR="00720754" w:rsidRPr="005D3181">
              <w:rPr>
                <w:bCs/>
                <w:sz w:val="18"/>
                <w:szCs w:val="18"/>
              </w:rPr>
              <w:t>ide</w:t>
            </w:r>
            <w:r w:rsidRPr="005D3181">
              <w:rPr>
                <w:bCs/>
                <w:sz w:val="18"/>
                <w:szCs w:val="18"/>
              </w:rPr>
              <w:t xml:space="preserve"> et de protection des victimes de la traite des êtres humains ou dans d’autres centres offrant des services spécialisés ou </w:t>
            </w:r>
            <w:r w:rsidR="000476B4" w:rsidRPr="005D3181">
              <w:rPr>
                <w:bCs/>
                <w:sz w:val="18"/>
                <w:szCs w:val="18"/>
              </w:rPr>
              <w:t>de base</w:t>
            </w:r>
            <w:r w:rsidRPr="005D3181">
              <w:rPr>
                <w:bCs/>
                <w:sz w:val="18"/>
                <w:szCs w:val="18"/>
              </w:rPr>
              <w:t xml:space="preserve"> </w:t>
            </w:r>
            <w:r w:rsidR="00410778">
              <w:rPr>
                <w:bCs/>
                <w:sz w:val="18"/>
                <w:szCs w:val="18"/>
              </w:rPr>
              <w:t>aux personnes</w:t>
            </w:r>
            <w:r w:rsidRPr="005D3181">
              <w:rPr>
                <w:bCs/>
                <w:sz w:val="18"/>
                <w:szCs w:val="18"/>
              </w:rPr>
              <w:t xml:space="preserve"> en difficulté</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38</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72</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23</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64</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3.</w:t>
            </w:r>
            <w:r w:rsidRPr="005D3181">
              <w:rPr>
                <w:sz w:val="18"/>
                <w:szCs w:val="18"/>
              </w:rPr>
              <w:tab/>
              <w:t>Aide de première nécessité (alimentation, produits d’hygiène personnelle, médicaments, vêtements et autres articles)</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70</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177</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77</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60</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rPr>
                <w:bCs/>
                <w:sz w:val="18"/>
                <w:szCs w:val="18"/>
                <w:lang w:eastAsia="ro-RO"/>
              </w:rPr>
            </w:pPr>
            <w:r w:rsidRPr="005D3181">
              <w:rPr>
                <w:bCs/>
                <w:sz w:val="18"/>
                <w:szCs w:val="18"/>
              </w:rPr>
              <w:t>4.</w:t>
            </w:r>
            <w:r w:rsidRPr="005D3181">
              <w:rPr>
                <w:sz w:val="18"/>
                <w:szCs w:val="18"/>
              </w:rPr>
              <w:tab/>
              <w:t>Assistance médicale</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47</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71</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26</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79</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5.</w:t>
            </w:r>
            <w:r w:rsidRPr="005D3181">
              <w:rPr>
                <w:sz w:val="18"/>
                <w:szCs w:val="18"/>
              </w:rPr>
              <w:tab/>
              <w:t>Assistance psychologique (individuelle et de groupe, conseil aux membres de la famille, etc.)</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90</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175</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31</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92</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6.</w:t>
            </w:r>
            <w:r w:rsidRPr="005D3181">
              <w:rPr>
                <w:sz w:val="18"/>
                <w:szCs w:val="18"/>
              </w:rPr>
              <w:tab/>
              <w:t>Assistance à la récupération et à l</w:t>
            </w:r>
            <w:r w:rsidR="000476B4" w:rsidRPr="005D3181">
              <w:rPr>
                <w:sz w:val="18"/>
                <w:szCs w:val="18"/>
              </w:rPr>
              <w:t xml:space="preserve">’établissement </w:t>
            </w:r>
            <w:r w:rsidRPr="005D3181">
              <w:rPr>
                <w:sz w:val="18"/>
                <w:szCs w:val="18"/>
              </w:rPr>
              <w:t>des documents</w:t>
            </w:r>
            <w:r w:rsidR="007135C0" w:rsidRPr="005D3181">
              <w:rPr>
                <w:sz w:val="18"/>
                <w:szCs w:val="18"/>
              </w:rPr>
              <w:t xml:space="preserve"> d’identification</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25</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18</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14</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17</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7.</w:t>
            </w:r>
            <w:r w:rsidRPr="005D3181">
              <w:rPr>
                <w:sz w:val="18"/>
                <w:szCs w:val="18"/>
              </w:rPr>
              <w:tab/>
              <w:t>Aide juridictionnelle (représentation auprès de différentes instances, résolution des problèmes de logement, etc.)</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17</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37</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9</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9</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8.</w:t>
            </w:r>
            <w:r w:rsidRPr="005D3181">
              <w:rPr>
                <w:sz w:val="18"/>
                <w:szCs w:val="18"/>
              </w:rPr>
              <w:tab/>
              <w:t xml:space="preserve">Intégration </w:t>
            </w:r>
            <w:r w:rsidR="000476B4" w:rsidRPr="005D3181">
              <w:rPr>
                <w:sz w:val="18"/>
                <w:szCs w:val="18"/>
              </w:rPr>
              <w:t>dans le</w:t>
            </w:r>
            <w:r w:rsidRPr="005D3181">
              <w:rPr>
                <w:sz w:val="18"/>
                <w:szCs w:val="18"/>
              </w:rPr>
              <w:t xml:space="preserve"> système éducatif obligatoire général</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14</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3</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8</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4</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9.</w:t>
            </w:r>
            <w:r w:rsidRPr="005D3181">
              <w:rPr>
                <w:sz w:val="18"/>
                <w:szCs w:val="18"/>
              </w:rPr>
              <w:tab/>
              <w:t>Intégration professionnelle (information</w:t>
            </w:r>
            <w:r w:rsidR="007135C0" w:rsidRPr="005D3181">
              <w:rPr>
                <w:sz w:val="18"/>
                <w:szCs w:val="18"/>
              </w:rPr>
              <w:t>s</w:t>
            </w:r>
            <w:r w:rsidRPr="005D3181">
              <w:rPr>
                <w:sz w:val="18"/>
                <w:szCs w:val="18"/>
              </w:rPr>
              <w:t xml:space="preserve"> et conseil</w:t>
            </w:r>
            <w:r w:rsidR="007135C0" w:rsidRPr="005D3181">
              <w:rPr>
                <w:sz w:val="18"/>
                <w:szCs w:val="18"/>
              </w:rPr>
              <w:t>s</w:t>
            </w:r>
            <w:r w:rsidRPr="005D3181">
              <w:rPr>
                <w:sz w:val="18"/>
                <w:szCs w:val="18"/>
              </w:rPr>
              <w:t xml:space="preserve"> professionnels, orientation professionnelle et formation, formation pratique)</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5</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21</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3</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15</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rPr>
                <w:bCs/>
                <w:sz w:val="18"/>
                <w:szCs w:val="18"/>
                <w:lang w:eastAsia="ro-RO"/>
              </w:rPr>
            </w:pPr>
            <w:r w:rsidRPr="005D3181">
              <w:rPr>
                <w:bCs/>
                <w:sz w:val="18"/>
                <w:szCs w:val="18"/>
              </w:rPr>
              <w:t>10.</w:t>
            </w:r>
            <w:r w:rsidRPr="005D3181">
              <w:rPr>
                <w:sz w:val="18"/>
                <w:szCs w:val="18"/>
              </w:rPr>
              <w:tab/>
              <w:t xml:space="preserve">Aide à l’emploi </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9</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15</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6</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20</w:t>
            </w:r>
          </w:p>
        </w:tc>
      </w:tr>
      <w:tr w:rsidR="006D453F" w:rsidRPr="005D3181" w:rsidTr="005D3181">
        <w:trPr>
          <w:cantSplit/>
        </w:trPr>
        <w:tc>
          <w:tcPr>
            <w:tcW w:w="3828" w:type="dxa"/>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11.</w:t>
            </w:r>
            <w:r w:rsidRPr="005D3181">
              <w:rPr>
                <w:sz w:val="18"/>
                <w:szCs w:val="18"/>
              </w:rPr>
              <w:tab/>
              <w:t>Cons</w:t>
            </w:r>
            <w:r w:rsidR="007135C0" w:rsidRPr="005D3181">
              <w:rPr>
                <w:sz w:val="18"/>
                <w:szCs w:val="18"/>
              </w:rPr>
              <w:t xml:space="preserve">eils et </w:t>
            </w:r>
            <w:r w:rsidRPr="005D3181">
              <w:rPr>
                <w:sz w:val="18"/>
                <w:szCs w:val="18"/>
              </w:rPr>
              <w:t>assistance pour le lancement d’une activité</w:t>
            </w:r>
            <w:r w:rsidR="007135C0" w:rsidRPr="005D3181">
              <w:rPr>
                <w:sz w:val="18"/>
                <w:szCs w:val="18"/>
              </w:rPr>
              <w:t xml:space="preserve"> professionnelle</w:t>
            </w:r>
          </w:p>
        </w:tc>
        <w:tc>
          <w:tcPr>
            <w:tcW w:w="1169" w:type="dxa"/>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w:t>
            </w:r>
          </w:p>
        </w:tc>
        <w:tc>
          <w:tcPr>
            <w:tcW w:w="1169"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2</w:t>
            </w:r>
          </w:p>
        </w:tc>
        <w:tc>
          <w:tcPr>
            <w:tcW w:w="1170" w:type="dxa"/>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0</w:t>
            </w:r>
          </w:p>
        </w:tc>
      </w:tr>
      <w:tr w:rsidR="006D453F" w:rsidRPr="005D3181" w:rsidTr="005D3181">
        <w:trPr>
          <w:cantSplit/>
        </w:trPr>
        <w:tc>
          <w:tcPr>
            <w:tcW w:w="3828" w:type="dxa"/>
            <w:tcBorders>
              <w:bottom w:val="single" w:sz="12" w:space="0" w:color="auto"/>
            </w:tcBorders>
            <w:vAlign w:val="bottom"/>
          </w:tcPr>
          <w:p w:rsidR="006D453F" w:rsidRPr="005D3181" w:rsidRDefault="006D453F" w:rsidP="005D3181">
            <w:pPr>
              <w:tabs>
                <w:tab w:val="left" w:pos="284"/>
              </w:tabs>
              <w:suppressAutoHyphens w:val="0"/>
              <w:spacing w:before="40" w:after="40" w:line="220" w:lineRule="exact"/>
              <w:ind w:left="284" w:hanging="284"/>
              <w:rPr>
                <w:bCs/>
                <w:sz w:val="18"/>
                <w:szCs w:val="18"/>
                <w:lang w:eastAsia="ro-RO"/>
              </w:rPr>
            </w:pPr>
            <w:r w:rsidRPr="005D3181">
              <w:rPr>
                <w:bCs/>
                <w:sz w:val="18"/>
                <w:szCs w:val="18"/>
              </w:rPr>
              <w:t>12.</w:t>
            </w:r>
            <w:r w:rsidRPr="005D3181">
              <w:rPr>
                <w:sz w:val="18"/>
                <w:szCs w:val="18"/>
              </w:rPr>
              <w:tab/>
              <w:t xml:space="preserve">Mesures pour </w:t>
            </w:r>
            <w:r w:rsidR="001838E9" w:rsidRPr="005D3181">
              <w:rPr>
                <w:sz w:val="18"/>
                <w:szCs w:val="18"/>
              </w:rPr>
              <w:t>promouvoir l’épanouissement</w:t>
            </w:r>
            <w:r w:rsidRPr="005D3181">
              <w:rPr>
                <w:sz w:val="18"/>
                <w:szCs w:val="18"/>
              </w:rPr>
              <w:t xml:space="preserve"> personnel (participation à des groupes de soutien, groupes de conseil psycho-sociaux, etc.)</w:t>
            </w:r>
          </w:p>
        </w:tc>
        <w:tc>
          <w:tcPr>
            <w:tcW w:w="1169" w:type="dxa"/>
            <w:tcBorders>
              <w:bottom w:val="single" w:sz="12" w:space="0" w:color="auto"/>
            </w:tcBorders>
            <w:noWrap/>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3</w:t>
            </w:r>
          </w:p>
        </w:tc>
        <w:tc>
          <w:tcPr>
            <w:tcW w:w="1169" w:type="dxa"/>
            <w:tcBorders>
              <w:bottom w:val="single" w:sz="12" w:space="0" w:color="auto"/>
            </w:tcBorders>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90</w:t>
            </w:r>
          </w:p>
        </w:tc>
        <w:tc>
          <w:tcPr>
            <w:tcW w:w="1169" w:type="dxa"/>
            <w:tcBorders>
              <w:bottom w:val="single" w:sz="12" w:space="0" w:color="auto"/>
            </w:tcBorders>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w:t>
            </w:r>
          </w:p>
        </w:tc>
        <w:tc>
          <w:tcPr>
            <w:tcW w:w="1170" w:type="dxa"/>
            <w:tcBorders>
              <w:bottom w:val="single" w:sz="12" w:space="0" w:color="auto"/>
            </w:tcBorders>
            <w:vAlign w:val="bottom"/>
          </w:tcPr>
          <w:p w:rsidR="006D453F" w:rsidRPr="005D3181" w:rsidRDefault="006D453F" w:rsidP="005D3181">
            <w:pPr>
              <w:suppressAutoHyphens w:val="0"/>
              <w:spacing w:before="40" w:after="40" w:line="220" w:lineRule="exact"/>
              <w:jc w:val="right"/>
              <w:rPr>
                <w:sz w:val="18"/>
                <w:szCs w:val="18"/>
                <w:lang w:eastAsia="ro-RO"/>
              </w:rPr>
            </w:pPr>
            <w:r w:rsidRPr="005D3181">
              <w:rPr>
                <w:sz w:val="18"/>
                <w:szCs w:val="18"/>
              </w:rPr>
              <w:t>103</w:t>
            </w:r>
          </w:p>
        </w:tc>
      </w:tr>
    </w:tbl>
    <w:p w:rsidR="006D453F" w:rsidRPr="006840CD" w:rsidRDefault="006D453F" w:rsidP="001D6083">
      <w:pPr>
        <w:pStyle w:val="SingleTxtG"/>
        <w:spacing w:before="240"/>
      </w:pPr>
      <w:r w:rsidRPr="006840CD">
        <w:t>152.</w:t>
      </w:r>
      <w:r w:rsidRPr="006840CD">
        <w:tab/>
      </w:r>
      <w:r w:rsidR="00317365" w:rsidRPr="006840CD">
        <w:t>L</w:t>
      </w:r>
      <w:r w:rsidRPr="006840CD">
        <w:t>es données fournies ci-dessus</w:t>
      </w:r>
      <w:r w:rsidR="00317365" w:rsidRPr="006840CD">
        <w:t xml:space="preserve"> révèlent que les équipes pluridisciplinaires </w:t>
      </w:r>
      <w:r w:rsidR="008F486D" w:rsidRPr="006840CD">
        <w:t xml:space="preserve">ont essentiellement fourni une aide </w:t>
      </w:r>
      <w:r w:rsidRPr="006840CD">
        <w:t>de première nécessité (alimentation, produits d’hygiène personnelle, médicaments, vêtements, etc.), une aide psychologique (conseil</w:t>
      </w:r>
      <w:r w:rsidR="008F486D" w:rsidRPr="006840CD">
        <w:t>s</w:t>
      </w:r>
      <w:r w:rsidRPr="006840CD">
        <w:t xml:space="preserve"> individuel</w:t>
      </w:r>
      <w:r w:rsidR="008F486D" w:rsidRPr="006840CD">
        <w:t>s</w:t>
      </w:r>
      <w:r w:rsidRPr="006840CD">
        <w:t xml:space="preserve"> et collectif</w:t>
      </w:r>
      <w:r w:rsidR="008F486D" w:rsidRPr="006840CD">
        <w:t>s</w:t>
      </w:r>
      <w:r w:rsidRPr="006840CD">
        <w:t>, conseil</w:t>
      </w:r>
      <w:r w:rsidR="008F486D" w:rsidRPr="006840CD">
        <w:t>s</w:t>
      </w:r>
      <w:r w:rsidRPr="006840CD">
        <w:t xml:space="preserve"> aux membres de la famille) et une assistance médicale</w:t>
      </w:r>
      <w:r w:rsidR="008F486D" w:rsidRPr="006840CD">
        <w:t xml:space="preserve"> aux victimes</w:t>
      </w:r>
      <w:r w:rsidR="005D3181">
        <w:t>. Les </w:t>
      </w:r>
      <w:r w:rsidRPr="006840CD">
        <w:t xml:space="preserve">ONG, en revanche, ont principalement offert </w:t>
      </w:r>
      <w:r w:rsidR="00522AD1" w:rsidRPr="006840CD">
        <w:t>des services d’</w:t>
      </w:r>
      <w:r w:rsidRPr="006840CD">
        <w:t>assistance psychologique et juridictionnelle</w:t>
      </w:r>
      <w:r w:rsidR="004535DA" w:rsidRPr="006840CD">
        <w:t>,</w:t>
      </w:r>
      <w:r w:rsidRPr="006840CD">
        <w:t xml:space="preserve"> ainsi que des informations et conseils professionnels. </w:t>
      </w:r>
    </w:p>
    <w:p w:rsidR="006D453F" w:rsidRPr="006840CD" w:rsidRDefault="006D453F" w:rsidP="001D6083">
      <w:pPr>
        <w:pStyle w:val="SingleTxtG"/>
      </w:pPr>
      <w:r w:rsidRPr="006840CD">
        <w:t>153.</w:t>
      </w:r>
      <w:r w:rsidRPr="006840CD">
        <w:tab/>
        <w:t xml:space="preserve">Par conséquent, on peut affirmer que les programmes d’assistance financés par des sources externes complètent le programme d’assistance garanti par l’État. Les acteurs du </w:t>
      </w:r>
      <w:r w:rsidRPr="006840CD">
        <w:lastRenderedPageBreak/>
        <w:t xml:space="preserve">Système national d’orientation présentent différents profils qui se complètent les uns les autres et permettent d’offrir des services de qualité aux victimes de la traite des êtres humains. </w:t>
      </w:r>
    </w:p>
    <w:p w:rsidR="006D453F" w:rsidRPr="006840CD" w:rsidRDefault="006D453F" w:rsidP="001D6083">
      <w:pPr>
        <w:pStyle w:val="H1G"/>
      </w:pPr>
      <w:r w:rsidRPr="006840CD">
        <w:tab/>
        <w:t>E.</w:t>
      </w:r>
      <w:r w:rsidRPr="006840CD">
        <w:tab/>
        <w:t xml:space="preserve">Droit à un procès équitable </w:t>
      </w:r>
      <w:r w:rsidR="00B21691" w:rsidRPr="006840CD">
        <w:t>(art. </w:t>
      </w:r>
      <w:r w:rsidRPr="006840CD">
        <w:t>14)</w:t>
      </w:r>
    </w:p>
    <w:p w:rsidR="006D453F" w:rsidRPr="006840CD" w:rsidRDefault="006D453F" w:rsidP="009C4549">
      <w:pPr>
        <w:pStyle w:val="SingleTxtG"/>
      </w:pPr>
      <w:r w:rsidRPr="006840CD">
        <w:t>154.</w:t>
      </w:r>
      <w:r w:rsidRPr="006840CD">
        <w:tab/>
        <w:t xml:space="preserve">Le 25 novembre 2011, le Parlement de la République de Moldova a approuvé la </w:t>
      </w:r>
      <w:r w:rsidR="00E4366A" w:rsidRPr="006840CD">
        <w:t xml:space="preserve">Stratégie de réforme du système judiciaire </w:t>
      </w:r>
      <w:r w:rsidRPr="006840CD">
        <w:t xml:space="preserve">pour la période 2011-2016 (ci-après «la Stratégie»). Son objectif général est de </w:t>
      </w:r>
      <w:r w:rsidR="009C4549" w:rsidRPr="006840CD">
        <w:t xml:space="preserve">mettre sur pied un système judiciaire accessible, efficace, indépendant, transparent, professionnel </w:t>
      </w:r>
      <w:r w:rsidRPr="006840CD">
        <w:t xml:space="preserve">et responsable. La Stratégie s’articule autour de sept </w:t>
      </w:r>
      <w:r w:rsidR="0079266A" w:rsidRPr="006840CD">
        <w:t>axe</w:t>
      </w:r>
      <w:r w:rsidRPr="006840CD">
        <w:t xml:space="preserve">s: système judiciaire, justice pénale, accès à la justice et exécution des décisions judiciaires, intégrité des acteurs du secteur de la justice, rôle de la justice dans le développement économique, respect des droits de l’homme dans le secteur de la justice et un secteur juridique bien coordonné, géré et responsable. </w:t>
      </w:r>
    </w:p>
    <w:p w:rsidR="006D453F" w:rsidRPr="006840CD" w:rsidRDefault="006D453F" w:rsidP="001D6083">
      <w:pPr>
        <w:pStyle w:val="SingleTxtG"/>
      </w:pPr>
      <w:r w:rsidRPr="006840CD">
        <w:t>155.</w:t>
      </w:r>
      <w:r w:rsidRPr="006840CD">
        <w:tab/>
        <w:t xml:space="preserve">Le 16 février 2012, le Parlement a approuvé le Plan d’action pour la mise en œuvre de la </w:t>
      </w:r>
      <w:r w:rsidR="00E4366A" w:rsidRPr="006840CD">
        <w:t xml:space="preserve">Stratégie de réforme du système judiciaire </w:t>
      </w:r>
      <w:r w:rsidRPr="006840CD">
        <w:t xml:space="preserve">pour la période 2011-2016 (ci-après «le Plan d’action»). Dans le cadre de cette stratégie, le Ministère de la justice est </w:t>
      </w:r>
      <w:r w:rsidR="0079266A" w:rsidRPr="006840CD">
        <w:t>l’</w:t>
      </w:r>
      <w:r w:rsidRPr="006840CD">
        <w:t xml:space="preserve">institution responsable du suivi et de la coordination de la mise en œuvre de la Stratégie et du Plan d’action. </w:t>
      </w:r>
    </w:p>
    <w:p w:rsidR="006D453F" w:rsidRPr="006840CD" w:rsidRDefault="006D453F" w:rsidP="001D6083">
      <w:pPr>
        <w:pStyle w:val="SingleTxtG"/>
      </w:pPr>
      <w:r w:rsidRPr="006840CD">
        <w:t>156.</w:t>
      </w:r>
      <w:r w:rsidRPr="006840CD">
        <w:tab/>
      </w:r>
      <w:r w:rsidR="00F700F5" w:rsidRPr="006840CD">
        <w:t>S</w:t>
      </w:r>
      <w:r w:rsidRPr="006840CD">
        <w:t xml:space="preserve">ix groupes de travail ont été créés </w:t>
      </w:r>
      <w:r w:rsidR="00F700F5" w:rsidRPr="006840CD">
        <w:t xml:space="preserve">sur décision du Ministère de la justice </w:t>
      </w:r>
      <w:r w:rsidRPr="006840CD">
        <w:t>pour le suivi de la mise en œuvre des actions relevant des six premiers axes prévus dans le cadre de la Stratégie et du Plan d’action</w:t>
      </w:r>
      <w:r w:rsidR="003313F7" w:rsidRPr="006840CD">
        <w:t>, de même que l</w:t>
      </w:r>
      <w:r w:rsidR="00F700F5" w:rsidRPr="006840CD">
        <w:t>e</w:t>
      </w:r>
      <w:r w:rsidRPr="006840CD">
        <w:t xml:space="preserve"> groupe chargé de la coordination de la mise en œuvre de la Stratégie, un groupe de haut niveau </w:t>
      </w:r>
      <w:r w:rsidR="000A62F0" w:rsidRPr="006840CD">
        <w:t>responsable</w:t>
      </w:r>
      <w:r w:rsidRPr="006840CD">
        <w:t xml:space="preserve"> du suivi de la mise en œuvre de la Stratégie dans son ensemble et des initiatives prévues tout particulièrement dans le cadre de l’axe VII. Ce groupe s’est réuni à quatre reprises au cours de l’année 2012. La coordination et le suivi de haut niveau de la Stratégie sont </w:t>
      </w:r>
      <w:r w:rsidR="000A62F0" w:rsidRPr="006840CD">
        <w:t>du ressort</w:t>
      </w:r>
      <w:r w:rsidRPr="006840CD">
        <w:t xml:space="preserve"> du Conseil national pour la réforme des </w:t>
      </w:r>
      <w:r w:rsidR="008B2A19" w:rsidRPr="006840CD">
        <w:t>organe d</w:t>
      </w:r>
      <w:r w:rsidRPr="006840CD">
        <w:t>’application de</w:t>
      </w:r>
      <w:r w:rsidR="008B2A19" w:rsidRPr="006840CD">
        <w:t xml:space="preserve"> la loi</w:t>
      </w:r>
      <w:r w:rsidRPr="006840CD">
        <w:t xml:space="preserve"> qui analyse le rapport annuel général de la mise en œuvre de la Stratégie et formule des avis sur les problèmes les plus importants restés sans solution</w:t>
      </w:r>
      <w:r w:rsidR="003313F7" w:rsidRPr="006840CD">
        <w:t>, en particulier</w:t>
      </w:r>
      <w:r w:rsidRPr="006840CD">
        <w:t xml:space="preserve"> au niveau des groupes sectoriels et du groupe de coordination. La structure du Conseil national a été modifiée en 2012</w:t>
      </w:r>
      <w:r w:rsidR="00094592" w:rsidRPr="006840CD">
        <w:t xml:space="preserve"> et</w:t>
      </w:r>
      <w:r w:rsidR="00E2509D">
        <w:t xml:space="preserve"> s’est réuni le 11 </w:t>
      </w:r>
      <w:r w:rsidRPr="006840CD">
        <w:t xml:space="preserve">décembre afin de débattre des règlements applicables à ses activités. </w:t>
      </w:r>
    </w:p>
    <w:p w:rsidR="006D453F" w:rsidRPr="006840CD" w:rsidRDefault="006D453F" w:rsidP="001D6083">
      <w:pPr>
        <w:pStyle w:val="SingleTxtG"/>
      </w:pPr>
      <w:r w:rsidRPr="006840CD">
        <w:t>157.</w:t>
      </w:r>
      <w:r w:rsidRPr="006840CD">
        <w:tab/>
        <w:t xml:space="preserve">Le répertoire de la page Internet du Ministère de la justice est consacré au mécanisme de coordination et de suivi de la mise en œuvre de la Stratégie. </w:t>
      </w:r>
      <w:r w:rsidR="005C210C" w:rsidRPr="006840CD">
        <w:t>Il réunit</w:t>
      </w:r>
      <w:r w:rsidRPr="006840CD">
        <w:t xml:space="preserve"> tous les documents correspondant </w:t>
      </w:r>
      <w:r w:rsidR="005C210C" w:rsidRPr="006840CD">
        <w:t>à ce mécanisme</w:t>
      </w:r>
      <w:r w:rsidRPr="006840CD">
        <w:t xml:space="preserve">, dont les ordres du jour et procès-verbaux de toutes les séances de travail des groupes chargés de la coordination et du suivi de la Stratégie. </w:t>
      </w:r>
    </w:p>
    <w:p w:rsidR="006D453F" w:rsidRPr="006840CD" w:rsidRDefault="006D453F" w:rsidP="001D6083">
      <w:pPr>
        <w:pStyle w:val="SingleTxtG"/>
      </w:pPr>
      <w:r w:rsidRPr="006840CD">
        <w:t>158.</w:t>
      </w:r>
      <w:r w:rsidRPr="006840CD">
        <w:tab/>
        <w:t xml:space="preserve">Le mécanisme de coordination et de suivi de la mise en œuvre de la Stratégie dispose d’un budget adéquat </w:t>
      </w:r>
      <w:r w:rsidR="005C210C" w:rsidRPr="006840CD">
        <w:t>financé par celui de</w:t>
      </w:r>
      <w:r w:rsidRPr="006840CD">
        <w:t xml:space="preserve"> la Stratégie et </w:t>
      </w:r>
      <w:r w:rsidR="005C210C" w:rsidRPr="006840CD">
        <w:t>d</w:t>
      </w:r>
      <w:r w:rsidRPr="006840CD">
        <w:t xml:space="preserve">u Plan d’action. À partir de 2013, les dépenses correspondant aux initiatives prévues dans le cadre du Plan d’action ont été prises en compte dans le </w:t>
      </w:r>
      <w:r w:rsidR="007C26FC" w:rsidRPr="006840CD">
        <w:t>c</w:t>
      </w:r>
      <w:r w:rsidRPr="006840CD">
        <w:t>adre budgétaire à moyen terme 2013-2015</w:t>
      </w:r>
      <w:r w:rsidR="00CE7240" w:rsidRPr="006840CD">
        <w:t>;</w:t>
      </w:r>
      <w:r w:rsidRPr="006840CD">
        <w:t xml:space="preserve"> le budget annuel </w:t>
      </w:r>
      <w:r w:rsidR="00E802D1" w:rsidRPr="006840CD">
        <w:t>du</w:t>
      </w:r>
      <w:r w:rsidRPr="006840CD">
        <w:t xml:space="preserve"> </w:t>
      </w:r>
      <w:r w:rsidR="00E802D1" w:rsidRPr="006840CD">
        <w:t>système judiciaire</w:t>
      </w:r>
      <w:r w:rsidRPr="006840CD">
        <w:t xml:space="preserve">, constitué des budgets des différents acteurs concernés, a </w:t>
      </w:r>
      <w:r w:rsidR="00924620" w:rsidRPr="006840CD">
        <w:t xml:space="preserve">pour sa part </w:t>
      </w:r>
      <w:r w:rsidRPr="006840CD">
        <w:t>augmenté de 59,6</w:t>
      </w:r>
      <w:r w:rsidR="00F67F05">
        <w:t> %</w:t>
      </w:r>
      <w:r w:rsidRPr="006840CD">
        <w:t xml:space="preserve">. </w:t>
      </w:r>
    </w:p>
    <w:p w:rsidR="006D453F" w:rsidRPr="006840CD" w:rsidRDefault="006D453F" w:rsidP="001D6083">
      <w:pPr>
        <w:pStyle w:val="SingleTxtG"/>
      </w:pPr>
      <w:r w:rsidRPr="006840CD">
        <w:t>159.</w:t>
      </w:r>
      <w:r w:rsidRPr="006840CD">
        <w:tab/>
        <w:t>Le premier rapport sur la mise en œuvre de la Stratégie a été élaboré en février 2013. Sur les 157 initiatives qui devaient être réalisées au 31 décembre 2012, 87 l’ont été, soit 56</w:t>
      </w:r>
      <w:r w:rsidR="00F67F05">
        <w:t> %</w:t>
      </w:r>
      <w:r w:rsidRPr="006840CD">
        <w:t xml:space="preserve"> du total des initiatives prévues, 49 ont été partiellement réalisées, soit 31</w:t>
      </w:r>
      <w:r w:rsidR="00F67F05">
        <w:t> %</w:t>
      </w:r>
      <w:r w:rsidRPr="006840CD">
        <w:t xml:space="preserve"> et 21 ne l’ont pas encore été, soit 13</w:t>
      </w:r>
      <w:r w:rsidR="00F67F05">
        <w:t> %</w:t>
      </w:r>
      <w:r w:rsidRPr="006840CD">
        <w:t xml:space="preserve"> du total. </w:t>
      </w:r>
    </w:p>
    <w:p w:rsidR="006D453F" w:rsidRPr="006840CD" w:rsidRDefault="006D453F" w:rsidP="001D6083">
      <w:pPr>
        <w:pStyle w:val="SingleTxtG"/>
      </w:pPr>
      <w:r w:rsidRPr="006840CD">
        <w:t>160.</w:t>
      </w:r>
      <w:r w:rsidRPr="006840CD">
        <w:tab/>
        <w:t xml:space="preserve">L’objectif spécifique de l’axe I de la Stratégie est la consolidation de l’indépendance, de la responsabilité, de l’efficacité, de l’impartialité et de la transparence du système judiciaire, qui devrait être réalisé en favorisant l’accès au système judiciaire et son indépendance, en renforçant sa transparence et son efficacité et en améliorant le professionnalisme et la responsabilité des différents acteurs du système judiciaire. </w:t>
      </w:r>
    </w:p>
    <w:p w:rsidR="006D453F" w:rsidRPr="006840CD" w:rsidRDefault="006D453F" w:rsidP="001D6083">
      <w:pPr>
        <w:pStyle w:val="SingleTxtG"/>
      </w:pPr>
      <w:r w:rsidRPr="006840CD">
        <w:lastRenderedPageBreak/>
        <w:t>161.</w:t>
      </w:r>
      <w:r w:rsidRPr="006840CD">
        <w:tab/>
        <w:t>Un progrès important a été réalisé en 2012 lorsque le Parlement a approuvé deux projets de loi, à savoir la loi n</w:t>
      </w:r>
      <w:r w:rsidRPr="006840CD">
        <w:rPr>
          <w:vertAlign w:val="superscript"/>
        </w:rPr>
        <w:t>o</w:t>
      </w:r>
      <w:r w:rsidRPr="006840CD">
        <w:t xml:space="preserve"> 153 du 5 juillet 2012 visant à modifier et à compléter certains textes législatifs </w:t>
      </w:r>
      <w:r w:rsidR="00790B0B" w:rsidRPr="006840CD">
        <w:t>relatifs à</w:t>
      </w:r>
      <w:r w:rsidRPr="006840CD">
        <w:t xml:space="preserve"> l’organisation et </w:t>
      </w:r>
      <w:r w:rsidR="00790B0B" w:rsidRPr="006840CD">
        <w:t>a</w:t>
      </w:r>
      <w:r w:rsidRPr="006840CD">
        <w:t>u fonctionnement du système judiciaire et la loi n</w:t>
      </w:r>
      <w:r w:rsidRPr="006840CD">
        <w:rPr>
          <w:vertAlign w:val="superscript"/>
        </w:rPr>
        <w:t>o</w:t>
      </w:r>
      <w:r w:rsidRPr="006840CD">
        <w:t xml:space="preserve"> 154 du 5 juillet 2012 sur la sélection, l’évaluation et la carrière des juges. </w:t>
      </w:r>
    </w:p>
    <w:p w:rsidR="006D453F" w:rsidRPr="006840CD" w:rsidRDefault="006D453F" w:rsidP="00E2509D">
      <w:pPr>
        <w:pStyle w:val="SingleTxtG"/>
        <w:keepNext/>
      </w:pPr>
      <w:r w:rsidRPr="006840CD">
        <w:t>162.</w:t>
      </w:r>
      <w:r w:rsidRPr="006840CD">
        <w:tab/>
        <w:t xml:space="preserve">L’adoption de ces lois </w:t>
      </w:r>
      <w:r w:rsidR="00E802D1" w:rsidRPr="006840CD">
        <w:t>devrait</w:t>
      </w:r>
      <w:r w:rsidRPr="006840CD">
        <w:t xml:space="preserve"> contribuer à:</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918EB" w:rsidRPr="006840CD">
        <w:t xml:space="preserve">Renforcer </w:t>
      </w:r>
      <w:r w:rsidRPr="006840CD">
        <w:t xml:space="preserve">l’efficacité </w:t>
      </w:r>
      <w:r w:rsidR="00B918EB" w:rsidRPr="006840CD">
        <w:t xml:space="preserve">de </w:t>
      </w:r>
      <w:r w:rsidR="00D26307" w:rsidRPr="006840CD">
        <w:t>la gestion</w:t>
      </w:r>
      <w:r w:rsidR="00B918EB" w:rsidRPr="006840CD">
        <w:t xml:space="preserve"> des tribunaux</w:t>
      </w:r>
      <w:r w:rsidR="00D26307" w:rsidRPr="006840CD">
        <w:t>,</w:t>
      </w:r>
      <w:r w:rsidR="00B918EB" w:rsidRPr="006840CD">
        <w:t xml:space="preserve"> améliorer</w:t>
      </w:r>
      <w:r w:rsidR="00D26307" w:rsidRPr="006840CD">
        <w:t xml:space="preserve"> leur administration</w:t>
      </w:r>
      <w:r w:rsidR="00B918EB" w:rsidRPr="006840CD">
        <w:t>, sous l’angle pratique et réglementaire</w:t>
      </w:r>
      <w:r w:rsidR="00D26307" w:rsidRPr="006840CD">
        <w:t>,</w:t>
      </w:r>
      <w:r w:rsidR="00B918EB" w:rsidRPr="006840CD">
        <w:t xml:space="preserve"> et renforcer</w:t>
      </w:r>
      <w:r w:rsidRPr="006840CD">
        <w:t xml:space="preserve"> l’analyse stratégique de la planification budgétaire</w:t>
      </w:r>
      <w:r w:rsidR="00E2509D">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B918EB" w:rsidRPr="006840CD">
        <w:t>Définir des</w:t>
      </w:r>
      <w:r w:rsidRPr="006840CD">
        <w:t xml:space="preserve"> critères clairs, objectifs, transparents et fondés sur la performance pour la procédure de sélection, de nomination et de promotion des juges</w:t>
      </w:r>
      <w:r w:rsidR="00E2509D">
        <w:t>;</w:t>
      </w:r>
    </w:p>
    <w:p w:rsidR="006D453F" w:rsidRPr="006840CD" w:rsidRDefault="006D453F" w:rsidP="001D6083">
      <w:pPr>
        <w:pStyle w:val="Bullet1G"/>
        <w:numPr>
          <w:ilvl w:val="0"/>
          <w:numId w:val="0"/>
        </w:numPr>
        <w:tabs>
          <w:tab w:val="left" w:pos="1701"/>
        </w:tabs>
        <w:ind w:left="1701" w:hanging="170"/>
      </w:pPr>
      <w:r w:rsidRPr="006840CD">
        <w:t>•</w:t>
      </w:r>
      <w:r w:rsidRPr="006840CD">
        <w:tab/>
        <w:t>Unifier la procédure de nomination des présidents et présidents adjoints des tribunaux</w:t>
      </w:r>
      <w:r w:rsidR="00D26307" w:rsidRPr="006840CD">
        <w:t xml:space="preserve"> et en garantir la transparence</w:t>
      </w:r>
      <w:r w:rsidRPr="006840CD">
        <w:t>; établir des critères clairs et transparents de sélection des candidats à ces fonctions</w:t>
      </w:r>
      <w:r w:rsidR="00E2509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Examiner les procédures de </w:t>
      </w:r>
      <w:r w:rsidR="009C240A" w:rsidRPr="006840CD">
        <w:t>destitution</w:t>
      </w:r>
      <w:r w:rsidRPr="006840CD">
        <w:t xml:space="preserve">, de détachement et de </w:t>
      </w:r>
      <w:r w:rsidR="007C26FC" w:rsidRPr="006840CD">
        <w:t>mutation</w:t>
      </w:r>
      <w:r w:rsidRPr="006840CD">
        <w:t xml:space="preserve"> des juges </w:t>
      </w:r>
      <w:r w:rsidR="00D26307" w:rsidRPr="006840CD">
        <w:t xml:space="preserve">et faire en sorte que ceux-ci soient indépendants </w:t>
      </w:r>
      <w:r w:rsidR="00FB2E7D" w:rsidRPr="006840CD">
        <w:t>afin de respecter</w:t>
      </w:r>
      <w:r w:rsidRPr="006840CD">
        <w:t xml:space="preserve"> le principe de séparation des pouvoirs</w:t>
      </w:r>
      <w:r w:rsidR="00E2509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Consolider les capacités d’autogestion du système judiciaire en examinant le rôle, la composition et les compétences du Conseil </w:t>
      </w:r>
      <w:r w:rsidR="00DF1AE3" w:rsidRPr="006840CD">
        <w:t xml:space="preserve">supérieur </w:t>
      </w:r>
      <w:r w:rsidRPr="006840CD">
        <w:t xml:space="preserve">de la magistrature et des institutions </w:t>
      </w:r>
      <w:r w:rsidR="007C26FC" w:rsidRPr="006840CD">
        <w:t>qui s’y rattachent</w:t>
      </w:r>
      <w:r w:rsidR="00E2509D">
        <w:t>;</w:t>
      </w:r>
    </w:p>
    <w:p w:rsidR="006D453F" w:rsidRPr="006840CD" w:rsidRDefault="006D453F" w:rsidP="001D6083">
      <w:pPr>
        <w:pStyle w:val="Bullet1G"/>
        <w:numPr>
          <w:ilvl w:val="0"/>
          <w:numId w:val="0"/>
        </w:numPr>
        <w:tabs>
          <w:tab w:val="left" w:pos="1701"/>
        </w:tabs>
        <w:ind w:left="1701" w:hanging="170"/>
      </w:pPr>
      <w:r w:rsidRPr="006840CD">
        <w:t>•</w:t>
      </w:r>
      <w:r w:rsidRPr="006840CD">
        <w:tab/>
        <w:t>Renforcer la transparence des mécanismes d’</w:t>
      </w:r>
      <w:r w:rsidR="009C240A" w:rsidRPr="006840CD">
        <w:t>autogestion</w:t>
      </w:r>
      <w:r w:rsidRPr="006840CD">
        <w:t xml:space="preserve"> du système judiciaire et des institutions</w:t>
      </w:r>
      <w:r w:rsidR="00E2509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Examiner le fonctionnement de l’institution de juge d’instruction en vue de son incorporation comme juge spécialisé dans un domaine donné</w:t>
      </w:r>
      <w:r w:rsidR="00E2509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Unifier le système d’accès à la profession de juge</w:t>
      </w:r>
      <w:r w:rsidR="00E2509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Créer un système d’évaluation périodique du rendement des acteurs du </w:t>
      </w:r>
      <w:r w:rsidR="00790B0B" w:rsidRPr="006840CD">
        <w:t xml:space="preserve">système judiciaire </w:t>
      </w:r>
      <w:r w:rsidRPr="006840CD">
        <w:t>en fonction de leurs ré</w:t>
      </w:r>
      <w:r w:rsidR="009C240A" w:rsidRPr="006840CD">
        <w:t>sultats</w:t>
      </w:r>
      <w:r w:rsidRPr="006840CD">
        <w:t xml:space="preserve"> </w:t>
      </w:r>
      <w:r w:rsidR="00790B0B" w:rsidRPr="006840CD">
        <w:t xml:space="preserve">et </w:t>
      </w:r>
      <w:r w:rsidRPr="006840CD">
        <w:t>sur la base de critères clairs, objectifs et transparents</w:t>
      </w:r>
      <w:r w:rsidR="00E2509D">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Consolider le rôle de l’inspection judiciaire et </w:t>
      </w:r>
      <w:r w:rsidR="00790B0B" w:rsidRPr="006840CD">
        <w:t xml:space="preserve">mieux </w:t>
      </w:r>
      <w:r w:rsidRPr="006840CD">
        <w:t>définir ses fonctions</w:t>
      </w:r>
      <w:r w:rsidR="00E2509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Réformer l’immunité des juges </w:t>
      </w:r>
      <w:r w:rsidR="00D12AA0" w:rsidRPr="006840CD">
        <w:t xml:space="preserve">afin de </w:t>
      </w:r>
      <w:r w:rsidRPr="006840CD">
        <w:t xml:space="preserve">ne garantir que l’immunité </w:t>
      </w:r>
      <w:r w:rsidR="00AF5DCD" w:rsidRPr="006840CD">
        <w:t>de procédure</w:t>
      </w:r>
      <w:r w:rsidR="00E2509D">
        <w:t>;</w:t>
      </w:r>
    </w:p>
    <w:p w:rsidR="006D453F" w:rsidRPr="006840CD" w:rsidRDefault="006D453F" w:rsidP="001D6083">
      <w:pPr>
        <w:pStyle w:val="Bullet1G"/>
        <w:numPr>
          <w:ilvl w:val="0"/>
          <w:numId w:val="0"/>
        </w:numPr>
        <w:tabs>
          <w:tab w:val="left" w:pos="1701"/>
        </w:tabs>
        <w:ind w:left="1701" w:hanging="170"/>
      </w:pPr>
      <w:r w:rsidRPr="006840CD">
        <w:t>•</w:t>
      </w:r>
      <w:r w:rsidRPr="006840CD">
        <w:tab/>
        <w:t>Consolider le système judiciaire en créant le Bureau d’entraide judiciaire et en modifiant le statut et les fonctions du secréta</w:t>
      </w:r>
      <w:r w:rsidR="00EE38B9" w:rsidRPr="006840CD">
        <w:t>riat</w:t>
      </w:r>
      <w:r w:rsidRPr="006840CD">
        <w:t xml:space="preserve">. </w:t>
      </w:r>
    </w:p>
    <w:p w:rsidR="006D453F" w:rsidRPr="006840CD" w:rsidRDefault="006D453F" w:rsidP="001D6083">
      <w:pPr>
        <w:pStyle w:val="SingleTxtG"/>
      </w:pPr>
      <w:r w:rsidRPr="006840CD">
        <w:t>163.</w:t>
      </w:r>
      <w:r w:rsidRPr="006840CD">
        <w:tab/>
        <w:t xml:space="preserve">Par ailleurs, le projet de loi sur la responsabilité disciplinaire des juges a été </w:t>
      </w:r>
      <w:r w:rsidR="00F763E3" w:rsidRPr="006840CD">
        <w:t>finalis</w:t>
      </w:r>
      <w:r w:rsidRPr="006840CD">
        <w:t xml:space="preserve">é et </w:t>
      </w:r>
      <w:r w:rsidR="00F763E3" w:rsidRPr="006840CD">
        <w:t xml:space="preserve">il </w:t>
      </w:r>
      <w:r w:rsidR="00757299" w:rsidRPr="006840CD">
        <w:t>a été transmis au</w:t>
      </w:r>
      <w:r w:rsidRPr="006840CD">
        <w:t xml:space="preserve"> Gouvernement</w:t>
      </w:r>
      <w:r w:rsidR="00757299" w:rsidRPr="006840CD">
        <w:t xml:space="preserve"> pour approbation</w:t>
      </w:r>
      <w:r w:rsidRPr="006840CD">
        <w:t xml:space="preserve">. </w:t>
      </w:r>
    </w:p>
    <w:p w:rsidR="006D453F" w:rsidRPr="006840CD" w:rsidRDefault="006D453F" w:rsidP="001D6083">
      <w:pPr>
        <w:pStyle w:val="SingleTxtG"/>
      </w:pPr>
      <w:r w:rsidRPr="006840CD">
        <w:t>164.</w:t>
      </w:r>
      <w:r w:rsidRPr="006840CD">
        <w:tab/>
        <w:t xml:space="preserve">En ce qui concerne l’efficacité de la lutte contre la corruption dans le secteur judiciaire, </w:t>
      </w:r>
      <w:r w:rsidR="00582E27" w:rsidRPr="006840CD">
        <w:t>il convient de noter que le</w:t>
      </w:r>
      <w:r w:rsidRPr="006840CD">
        <w:t xml:space="preserve"> projet de loi visant à modifier et compléter certains textes </w:t>
      </w:r>
      <w:r w:rsidR="00FD2D67" w:rsidRPr="006840CD">
        <w:t>législatifs</w:t>
      </w:r>
      <w:r w:rsidRPr="006840CD">
        <w:t xml:space="preserve"> (dont le Code pénal dans le but d’instituer </w:t>
      </w:r>
      <w:r w:rsidR="00582E27" w:rsidRPr="006840CD">
        <w:t>une disposition</w:t>
      </w:r>
      <w:r w:rsidRPr="006840CD">
        <w:t xml:space="preserve"> de confiscation prolongée) et le projet de loi sur l’évaluation de l’intégrité professionnelle (qui fait partie d’un ensemble de mesures législatives pour prévenir et combattre la corruption) ont été </w:t>
      </w:r>
      <w:r w:rsidR="004C4B4E" w:rsidRPr="006840CD">
        <w:t>élaborés</w:t>
      </w:r>
      <w:r w:rsidRPr="006840CD">
        <w:t xml:space="preserve"> en tenant compte des objections et propositions </w:t>
      </w:r>
      <w:r w:rsidR="00582E27" w:rsidRPr="006840CD">
        <w:t>recueillies dans le cadre de consultations</w:t>
      </w:r>
      <w:r w:rsidRPr="006840CD">
        <w:t xml:space="preserve"> </w:t>
      </w:r>
      <w:r w:rsidR="00582E27" w:rsidRPr="006840CD">
        <w:t xml:space="preserve">et à l’occasion </w:t>
      </w:r>
      <w:r w:rsidRPr="006840CD">
        <w:t>de débats publics. L</w:t>
      </w:r>
      <w:r w:rsidR="006370AF" w:rsidRPr="006840CD">
        <w:t>es différents</w:t>
      </w:r>
      <w:r w:rsidRPr="006840CD">
        <w:t xml:space="preserve"> projets de loi sur les mesures anti-corruption, élaborés dans le but de garantir la mise en œuvre des initiatives prévues dans le cadre du pilier VI «Intégrité des acteurs du système judiciaire» de la Stratégie de réforme </w:t>
      </w:r>
      <w:r w:rsidR="006370AF" w:rsidRPr="006840CD">
        <w:t>du système judiciaire</w:t>
      </w:r>
      <w:r w:rsidRPr="006840CD">
        <w:t xml:space="preserve">, ont été transmis au Gouvernement le 4 octobre 2013. Ces projets de loi sont conformes aux normes du Conseil européen et sont à ce titre soumis à l’examen d’experts. </w:t>
      </w:r>
    </w:p>
    <w:p w:rsidR="006D453F" w:rsidRPr="006840CD" w:rsidRDefault="006D453F" w:rsidP="001D6083">
      <w:pPr>
        <w:pStyle w:val="SingleTxtG"/>
      </w:pPr>
      <w:r w:rsidRPr="006840CD">
        <w:t>165.</w:t>
      </w:r>
      <w:r w:rsidRPr="006840CD">
        <w:tab/>
        <w:t xml:space="preserve">La période précédant l’adoption de la </w:t>
      </w:r>
      <w:r w:rsidR="00E4366A" w:rsidRPr="006840CD">
        <w:t xml:space="preserve">Stratégie de réforme du système judiciaire </w:t>
      </w:r>
      <w:r w:rsidRPr="006840CD">
        <w:t>a été marquée par les réalisations suivantes.</w:t>
      </w:r>
    </w:p>
    <w:p w:rsidR="006D453F" w:rsidRPr="006840CD" w:rsidRDefault="006D453F" w:rsidP="000D2BE3">
      <w:pPr>
        <w:pStyle w:val="SingleTxtG"/>
        <w:keepNext/>
      </w:pPr>
      <w:r w:rsidRPr="006840CD">
        <w:lastRenderedPageBreak/>
        <w:t>166.</w:t>
      </w:r>
      <w:r w:rsidRPr="006840CD">
        <w:tab/>
        <w:t>Afin de garantir l’efficacité et l’indépendance de la justice, le</w:t>
      </w:r>
      <w:r w:rsidR="00F66367" w:rsidRPr="006840CD">
        <w:t xml:space="preserve"> Parlement a adopté le C</w:t>
      </w:r>
      <w:r w:rsidRPr="006840CD">
        <w:t>oncept de financement du système judiciaire (décision du Parlement n</w:t>
      </w:r>
      <w:r w:rsidRPr="006840CD">
        <w:rPr>
          <w:vertAlign w:val="superscript"/>
        </w:rPr>
        <w:t>o</w:t>
      </w:r>
      <w:r w:rsidRPr="006840CD">
        <w:t xml:space="preserve"> 39 du 18 mai 2010) </w:t>
      </w:r>
      <w:r w:rsidR="00F66367" w:rsidRPr="006840CD">
        <w:t>qui rend</w:t>
      </w:r>
      <w:r w:rsidRPr="006840CD">
        <w:t xml:space="preserve"> compte de l’évaluation générale du mécanisme de fi</w:t>
      </w:r>
      <w:r w:rsidR="00F66367" w:rsidRPr="006840CD">
        <w:t>nancement du système judiciaire</w:t>
      </w:r>
      <w:r w:rsidRPr="006840CD">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En estimant </w:t>
      </w:r>
      <w:r w:rsidR="004C4B4E" w:rsidRPr="006840CD">
        <w:t>le budget total</w:t>
      </w:r>
      <w:r w:rsidRPr="006840CD">
        <w:t xml:space="preserve"> des tribunaux </w:t>
      </w:r>
      <w:r w:rsidR="00757299" w:rsidRPr="006840CD">
        <w:t xml:space="preserve">et </w:t>
      </w:r>
      <w:r w:rsidR="004C4B4E" w:rsidRPr="006840CD">
        <w:t>en distinguant</w:t>
      </w:r>
      <w:r w:rsidRPr="006840CD">
        <w:t xml:space="preserve"> d’une part le budget opérationnel et d’autre part le budget d’i</w:t>
      </w:r>
      <w:r w:rsidR="00894F3B" w:rsidRPr="006840CD">
        <w:t>nvestissement</w:t>
      </w:r>
      <w:r w:rsidR="000D2BE3">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En définissant un certain nombre de critères uniques </w:t>
      </w:r>
      <w:r w:rsidR="00267124" w:rsidRPr="006840CD">
        <w:t>applicables au recouvrement de certains frais de justice</w:t>
      </w:r>
      <w:r w:rsidR="000D2BE3">
        <w:t>;</w:t>
      </w:r>
    </w:p>
    <w:p w:rsidR="006D453F" w:rsidRPr="006840CD" w:rsidRDefault="006D453F" w:rsidP="001D6083">
      <w:pPr>
        <w:pStyle w:val="Bullet1G"/>
        <w:numPr>
          <w:ilvl w:val="0"/>
          <w:numId w:val="0"/>
        </w:numPr>
        <w:tabs>
          <w:tab w:val="left" w:pos="1701"/>
        </w:tabs>
        <w:ind w:left="1701" w:hanging="170"/>
      </w:pPr>
      <w:r w:rsidRPr="006840CD">
        <w:t>•</w:t>
      </w:r>
      <w:r w:rsidRPr="006840CD">
        <w:tab/>
        <w:t>En gérant les systèmes d’information des tribunaux</w:t>
      </w:r>
      <w:r w:rsidR="000D2BE3">
        <w:t>;</w:t>
      </w:r>
    </w:p>
    <w:p w:rsidR="006D453F" w:rsidRPr="006840CD" w:rsidRDefault="006D453F" w:rsidP="001D6083">
      <w:pPr>
        <w:pStyle w:val="Bullet1G"/>
        <w:numPr>
          <w:ilvl w:val="0"/>
          <w:numId w:val="0"/>
        </w:numPr>
        <w:tabs>
          <w:tab w:val="left" w:pos="1701"/>
        </w:tabs>
        <w:ind w:left="1701" w:hanging="170"/>
      </w:pPr>
      <w:r w:rsidRPr="006840CD">
        <w:t>•</w:t>
      </w:r>
      <w:r w:rsidRPr="006840CD">
        <w:tab/>
        <w:t>En consolidant l’aptitude à administrer un système de financement transparent.</w:t>
      </w:r>
    </w:p>
    <w:p w:rsidR="006D453F" w:rsidRPr="006840CD" w:rsidRDefault="006D453F" w:rsidP="001D6083">
      <w:pPr>
        <w:pStyle w:val="SingleTxtG"/>
        <w:rPr>
          <w:b/>
          <w:snapToGrid w:val="0"/>
        </w:rPr>
      </w:pPr>
      <w:r w:rsidRPr="006840CD">
        <w:rPr>
          <w:snapToGrid w:val="0"/>
        </w:rPr>
        <w:t>167.</w:t>
      </w:r>
      <w:r w:rsidRPr="006840CD">
        <w:rPr>
          <w:snapToGrid w:val="0"/>
        </w:rPr>
        <w:tab/>
      </w:r>
      <w:r w:rsidR="00C52D5E" w:rsidRPr="006840CD">
        <w:rPr>
          <w:snapToGrid w:val="0"/>
        </w:rPr>
        <w:t>La mise</w:t>
      </w:r>
      <w:r w:rsidRPr="006840CD">
        <w:rPr>
          <w:snapToGrid w:val="0"/>
        </w:rPr>
        <w:t xml:space="preserve"> en place </w:t>
      </w:r>
      <w:r w:rsidR="00C52D5E" w:rsidRPr="006840CD">
        <w:rPr>
          <w:snapToGrid w:val="0"/>
        </w:rPr>
        <w:t xml:space="preserve">du </w:t>
      </w:r>
      <w:r w:rsidRPr="006840CD">
        <w:rPr>
          <w:snapToGrid w:val="0"/>
        </w:rPr>
        <w:t>concept de financement du système judiciaire</w:t>
      </w:r>
      <w:r w:rsidR="00C52D5E" w:rsidRPr="006840CD">
        <w:rPr>
          <w:snapToGrid w:val="0"/>
        </w:rPr>
        <w:t xml:space="preserve"> obéit à un p</w:t>
      </w:r>
      <w:r w:rsidRPr="006840CD">
        <w:rPr>
          <w:snapToGrid w:val="0"/>
        </w:rPr>
        <w:t xml:space="preserve">lan d’action </w:t>
      </w:r>
      <w:r w:rsidR="00C52D5E" w:rsidRPr="006840CD">
        <w:rPr>
          <w:snapToGrid w:val="0"/>
        </w:rPr>
        <w:t>spécifique élaboré</w:t>
      </w:r>
      <w:r w:rsidRPr="006840CD">
        <w:rPr>
          <w:snapToGrid w:val="0"/>
        </w:rPr>
        <w:t xml:space="preserve"> pour la période 2010-2013 (décision gouvernementale n</w:t>
      </w:r>
      <w:r w:rsidRPr="006840CD">
        <w:rPr>
          <w:snapToGrid w:val="0"/>
          <w:vertAlign w:val="superscript"/>
        </w:rPr>
        <w:t>o</w:t>
      </w:r>
      <w:r w:rsidRPr="006840CD">
        <w:rPr>
          <w:snapToGrid w:val="0"/>
        </w:rPr>
        <w:t xml:space="preserve"> 803 du 7 septembre 2010), </w:t>
      </w:r>
      <w:r w:rsidR="00C52D5E" w:rsidRPr="006840CD">
        <w:rPr>
          <w:snapToGrid w:val="0"/>
        </w:rPr>
        <w:t>afin</w:t>
      </w:r>
      <w:r w:rsidRPr="006840CD">
        <w:rPr>
          <w:snapToGrid w:val="0"/>
        </w:rPr>
        <w:t xml:space="preserve"> d’améliorer le mécanisme de financement du système judiciaire au moyen de mesures de nature législative et organisationnelle. </w:t>
      </w:r>
    </w:p>
    <w:p w:rsidR="006D453F" w:rsidRPr="006840CD" w:rsidRDefault="006D453F" w:rsidP="001D6083">
      <w:pPr>
        <w:pStyle w:val="SingleTxtG"/>
      </w:pPr>
      <w:r w:rsidRPr="006840CD">
        <w:t>168.</w:t>
      </w:r>
      <w:r w:rsidRPr="006840CD">
        <w:tab/>
        <w:t>Afin de garantir l’accès à la justice, les obstacles à caractère économique et financier ont été réduits. Ainsi, aux termes de la loi n</w:t>
      </w:r>
      <w:r w:rsidRPr="006840CD">
        <w:rPr>
          <w:vertAlign w:val="superscript"/>
        </w:rPr>
        <w:t>o</w:t>
      </w:r>
      <w:r w:rsidRPr="006840CD">
        <w:t> 90 du 20 mai 2010 qui complète l’</w:t>
      </w:r>
      <w:r w:rsidR="00373454" w:rsidRPr="006840CD">
        <w:t>article </w:t>
      </w:r>
      <w:r w:rsidRPr="006840CD">
        <w:t>3 de la loi n</w:t>
      </w:r>
      <w:r w:rsidRPr="006840CD">
        <w:rPr>
          <w:vertAlign w:val="superscript"/>
        </w:rPr>
        <w:t>o</w:t>
      </w:r>
      <w:r w:rsidRPr="006840CD">
        <w:t xml:space="preserve"> 1216 </w:t>
      </w:r>
      <w:r w:rsidR="00C52D5E" w:rsidRPr="006840CD">
        <w:t xml:space="preserve">sur les frais de justice </w:t>
      </w:r>
      <w:r w:rsidRPr="006840CD">
        <w:t xml:space="preserve">du 3 décembre 1992, un plafond maximum a été fixé pour les frais de justice imposés par l’État. Cela permet de garantir l’accès à la justice </w:t>
      </w:r>
      <w:r w:rsidR="00833614" w:rsidRPr="00833614">
        <w:t>des personnes</w:t>
      </w:r>
      <w:r w:rsidRPr="006840CD">
        <w:t xml:space="preserve"> qui, pour des raisons financières, ne peuvent </w:t>
      </w:r>
      <w:r w:rsidR="00C52D5E" w:rsidRPr="006840CD">
        <w:t>faire valoir leur</w:t>
      </w:r>
      <w:r w:rsidR="00FF28E1" w:rsidRPr="006840CD">
        <w:t>s</w:t>
      </w:r>
      <w:r w:rsidR="00C52D5E" w:rsidRPr="006840CD">
        <w:t xml:space="preserve"> droits ou défendre leurs intérêts juridiques</w:t>
      </w:r>
      <w:r w:rsidRPr="006840CD">
        <w:t xml:space="preserve">. </w:t>
      </w:r>
    </w:p>
    <w:p w:rsidR="006D453F" w:rsidRPr="006840CD" w:rsidRDefault="006D453F" w:rsidP="000D2BE3">
      <w:pPr>
        <w:pStyle w:val="SingleTxtG"/>
        <w:keepNext/>
      </w:pPr>
      <w:r w:rsidRPr="006840CD">
        <w:t>169.</w:t>
      </w:r>
      <w:r w:rsidRPr="006840CD">
        <w:tab/>
        <w:t>Afin de garantir la neutralité et l’indépendance des juges lors de l’examen des affaires</w:t>
      </w:r>
      <w:r w:rsidR="00A14107" w:rsidRPr="006840CD">
        <w:t>,</w:t>
      </w:r>
      <w:r w:rsidRPr="006840CD">
        <w:t xml:space="preserve"> </w:t>
      </w:r>
      <w:r w:rsidR="00FF28E1" w:rsidRPr="006840CD">
        <w:t>d’</w:t>
      </w:r>
      <w:r w:rsidRPr="006840CD">
        <w:t xml:space="preserve">améliorer le mécanisme </w:t>
      </w:r>
      <w:r w:rsidR="00A14107" w:rsidRPr="006840CD">
        <w:t>obligeant ces derniers à rendre compte de leurs actes et</w:t>
      </w:r>
      <w:r w:rsidRPr="006840CD">
        <w:t xml:space="preserve"> éviter toute in</w:t>
      </w:r>
      <w:r w:rsidR="00A14107" w:rsidRPr="006840CD">
        <w:t>gérence dans</w:t>
      </w:r>
      <w:r w:rsidRPr="006840CD">
        <w:t xml:space="preserve"> leurs activités, l</w:t>
      </w:r>
      <w:r w:rsidR="00A14107" w:rsidRPr="006840CD">
        <w:t>e pouvoir législatif</w:t>
      </w:r>
      <w:r w:rsidRPr="006840CD">
        <w:t xml:space="preserve"> a adopté la loi n</w:t>
      </w:r>
      <w:r w:rsidRPr="006840CD">
        <w:rPr>
          <w:vertAlign w:val="superscript"/>
        </w:rPr>
        <w:t>o</w:t>
      </w:r>
      <w:r w:rsidRPr="006840CD">
        <w:t xml:space="preserve"> 152 du 18 juillet 2010 </w:t>
      </w:r>
      <w:r w:rsidR="00A14107" w:rsidRPr="006840CD">
        <w:t>modifiant et complétant</w:t>
      </w:r>
      <w:r w:rsidRPr="006840CD">
        <w:t xml:space="preserve"> certains textes législatifs (loi n</w:t>
      </w:r>
      <w:r w:rsidRPr="006840CD">
        <w:rPr>
          <w:vertAlign w:val="superscript"/>
        </w:rPr>
        <w:t>o</w:t>
      </w:r>
      <w:r w:rsidRPr="006840CD">
        <w:t> 544 sur le statut des juges, loi n</w:t>
      </w:r>
      <w:r w:rsidRPr="006840CD">
        <w:rPr>
          <w:vertAlign w:val="superscript"/>
        </w:rPr>
        <w:t>o</w:t>
      </w:r>
      <w:r w:rsidRPr="006840CD">
        <w:t> 950 sur le Collège disciplinaire et la responsabilité disciplinaire des juges et la loi n</w:t>
      </w:r>
      <w:r w:rsidRPr="006840CD">
        <w:rPr>
          <w:vertAlign w:val="superscript"/>
        </w:rPr>
        <w:t>o</w:t>
      </w:r>
      <w:r w:rsidRPr="006840CD">
        <w:t xml:space="preserve"> 947 sur le Conseil </w:t>
      </w:r>
      <w:r w:rsidR="006E0833" w:rsidRPr="006840CD">
        <w:t xml:space="preserve">supérieur </w:t>
      </w:r>
      <w:r w:rsidRPr="006840CD">
        <w:t xml:space="preserve">de la magistrature). D’une manière générale, la législation permet de remédier </w:t>
      </w:r>
      <w:r w:rsidR="00603C4A" w:rsidRPr="006840CD">
        <w:t>à certains</w:t>
      </w:r>
      <w:r w:rsidRPr="006840CD">
        <w:t xml:space="preserve"> problèmes conceptuels </w:t>
      </w:r>
      <w:r w:rsidR="00603C4A" w:rsidRPr="006840CD">
        <w:t xml:space="preserve">grâce aux mesures </w:t>
      </w:r>
      <w:r w:rsidRPr="006840CD">
        <w:t>suivant</w:t>
      </w:r>
      <w:r w:rsidR="00603C4A" w:rsidRPr="006840CD">
        <w:t>e</w:t>
      </w:r>
      <w:r w:rsidRPr="006840CD">
        <w:t>s:</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Création de mécanismes pour éviter </w:t>
      </w:r>
      <w:r w:rsidR="006E0833" w:rsidRPr="006840CD">
        <w:t xml:space="preserve">que </w:t>
      </w:r>
      <w:r w:rsidRPr="006840CD">
        <w:t xml:space="preserve">les juges </w:t>
      </w:r>
      <w:r w:rsidR="004900A6" w:rsidRPr="006840CD">
        <w:t xml:space="preserve">ne </w:t>
      </w:r>
      <w:r w:rsidR="000E1F81" w:rsidRPr="006840CD">
        <w:t xml:space="preserve">soient influencés </w:t>
      </w:r>
      <w:r w:rsidRPr="006840CD">
        <w:t xml:space="preserve">lors de l’examen des affaires, et </w:t>
      </w:r>
      <w:r w:rsidR="000E1F81" w:rsidRPr="006840CD">
        <w:t xml:space="preserve">les </w:t>
      </w:r>
      <w:r w:rsidRPr="006840CD">
        <w:t xml:space="preserve">obliger à informer, par écrit, le président du tribunal et le Conseil </w:t>
      </w:r>
      <w:r w:rsidR="006E0833" w:rsidRPr="006840CD">
        <w:t xml:space="preserve">supérieur </w:t>
      </w:r>
      <w:r w:rsidRPr="006840CD">
        <w:t>de la magistrature de toute tentative d’in</w:t>
      </w:r>
      <w:r w:rsidR="006E0833" w:rsidRPr="006840CD">
        <w:t>gérence</w:t>
      </w:r>
      <w:r w:rsidRPr="006840CD">
        <w:t xml:space="preserve"> dans </w:t>
      </w:r>
      <w:r w:rsidR="00F256DA" w:rsidRPr="006840CD">
        <w:t>leurs activités</w:t>
      </w:r>
      <w:r w:rsidR="000D2BE3">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Modification de la liste </w:t>
      </w:r>
      <w:r w:rsidR="006E0833" w:rsidRPr="006840CD">
        <w:t xml:space="preserve">des infractions </w:t>
      </w:r>
      <w:r w:rsidRPr="006840CD">
        <w:t>disciplinaire</w:t>
      </w:r>
      <w:r w:rsidR="00F256DA" w:rsidRPr="006840CD">
        <w:t>s</w:t>
      </w:r>
      <w:r w:rsidRPr="006840CD">
        <w:t xml:space="preserve"> prévue à l’</w:t>
      </w:r>
      <w:r w:rsidR="00373454" w:rsidRPr="006840CD">
        <w:t>article </w:t>
      </w:r>
      <w:r w:rsidRPr="006840CD">
        <w:t xml:space="preserve">22 de la loi sur le statut des juges, </w:t>
      </w:r>
      <w:r w:rsidR="000E1F81" w:rsidRPr="006840CD">
        <w:t>auquel a été ajouté</w:t>
      </w:r>
      <w:r w:rsidRPr="006840CD">
        <w:t xml:space="preserve"> le </w:t>
      </w:r>
      <w:r w:rsidR="00815B45">
        <w:t>paragraphe </w:t>
      </w:r>
      <w:r w:rsidRPr="006840CD">
        <w:t xml:space="preserve">(h2) </w:t>
      </w:r>
      <w:r w:rsidR="000E1F81" w:rsidRPr="006840CD">
        <w:t>«</w:t>
      </w:r>
      <w:r w:rsidRPr="006840CD">
        <w:t>non-publication, pour des raisons imputables au juge</w:t>
      </w:r>
      <w:r w:rsidR="000E1F81" w:rsidRPr="006840CD">
        <w:t>, d’une</w:t>
      </w:r>
      <w:r w:rsidRPr="006840CD">
        <w:t xml:space="preserve"> décision de justice sur la page Internet du tribunal par le biais du Programme de gestion informatisé des affaires</w:t>
      </w:r>
      <w:r w:rsidR="000E1F81" w:rsidRPr="006840CD">
        <w:t>»</w:t>
      </w:r>
      <w:r w:rsidR="00410778">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t>Modification de la procédure disciplinaire prévue à l’</w:t>
      </w:r>
      <w:r w:rsidR="00373454" w:rsidRPr="006840CD">
        <w:t>article </w:t>
      </w:r>
      <w:r w:rsidRPr="006840CD">
        <w:t xml:space="preserve">18 de la loi </w:t>
      </w:r>
      <w:r w:rsidR="00433882" w:rsidRPr="006840CD">
        <w:t>relative au Collège disciplinaire et à la responsabilité disciplinaire des juges</w:t>
      </w:r>
      <w:r w:rsidRPr="006840CD">
        <w:t xml:space="preserve">, en accordant </w:t>
      </w:r>
      <w:r w:rsidR="00410778">
        <w:t>aux personnes</w:t>
      </w:r>
      <w:r w:rsidRPr="006840CD">
        <w:t xml:space="preserve"> ayant déposé une plainte justifiant le déclenchement d’une procédure disciplinaire, le droit de </w:t>
      </w:r>
      <w:r w:rsidR="00433882" w:rsidRPr="006840CD">
        <w:t xml:space="preserve">témoigner devant le </w:t>
      </w:r>
      <w:r w:rsidRPr="006840CD">
        <w:t>Coll</w:t>
      </w:r>
      <w:r w:rsidR="00433882" w:rsidRPr="006840CD">
        <w:t xml:space="preserve">ège disciplinaire, si celui-ci </w:t>
      </w:r>
      <w:r w:rsidRPr="006840CD">
        <w:t xml:space="preserve">juge </w:t>
      </w:r>
      <w:r w:rsidR="00433882" w:rsidRPr="006840CD">
        <w:t xml:space="preserve">que cela est </w:t>
      </w:r>
      <w:r w:rsidRPr="006840CD">
        <w:t xml:space="preserve">nécessaire. </w:t>
      </w:r>
    </w:p>
    <w:p w:rsidR="006D453F" w:rsidRPr="006840CD" w:rsidRDefault="006D453F" w:rsidP="001D6083">
      <w:pPr>
        <w:pStyle w:val="SingleTxtG"/>
      </w:pPr>
      <w:r w:rsidRPr="006840CD">
        <w:t>170.</w:t>
      </w:r>
      <w:r w:rsidRPr="006840CD">
        <w:tab/>
        <w:t xml:space="preserve">Le système d’exécution des décisions de justice a été réformé </w:t>
      </w:r>
      <w:r w:rsidR="00334671" w:rsidRPr="006840CD">
        <w:t>et a donné lieu à</w:t>
      </w:r>
      <w:r w:rsidRPr="006840CD">
        <w:t xml:space="preserve"> la </w:t>
      </w:r>
      <w:r w:rsidR="00334671" w:rsidRPr="006840CD">
        <w:t>mise en place</w:t>
      </w:r>
      <w:r w:rsidRPr="006840CD">
        <w:t xml:space="preserve"> d’agents privés chargés de l’application des peines (loi n</w:t>
      </w:r>
      <w:r w:rsidRPr="006840CD">
        <w:rPr>
          <w:vertAlign w:val="superscript"/>
        </w:rPr>
        <w:t>o</w:t>
      </w:r>
      <w:r w:rsidRPr="006840CD">
        <w:t xml:space="preserve"> 113 du 17 juin 2010). La loi réglemente le statut, les fonctions et </w:t>
      </w:r>
      <w:r w:rsidR="00334671" w:rsidRPr="006840CD">
        <w:t xml:space="preserve">les </w:t>
      </w:r>
      <w:r w:rsidRPr="006840CD">
        <w:t>responsabilités des agents chargés de l’application des peines</w:t>
      </w:r>
      <w:r w:rsidR="00BC06E5" w:rsidRPr="006840CD">
        <w:t>,</w:t>
      </w:r>
      <w:r w:rsidRPr="006840CD">
        <w:t xml:space="preserve"> ainsi que leur organisation professionnelle et </w:t>
      </w:r>
      <w:r w:rsidR="00BC06E5" w:rsidRPr="006840CD">
        <w:t xml:space="preserve">les principes de </w:t>
      </w:r>
      <w:r w:rsidRPr="006840CD">
        <w:t xml:space="preserve">leur </w:t>
      </w:r>
      <w:r w:rsidR="00184E51" w:rsidRPr="006840CD">
        <w:t>auto</w:t>
      </w:r>
      <w:r w:rsidRPr="006840CD">
        <w:t xml:space="preserve">gestion. </w:t>
      </w:r>
    </w:p>
    <w:p w:rsidR="006D453F" w:rsidRPr="006840CD" w:rsidRDefault="006D453F" w:rsidP="001D6083">
      <w:pPr>
        <w:pStyle w:val="SingleTxtG"/>
      </w:pPr>
      <w:r w:rsidRPr="006840CD">
        <w:t>171.</w:t>
      </w:r>
      <w:r w:rsidRPr="006840CD">
        <w:tab/>
        <w:t xml:space="preserve">Les agents chargés de l’application des peines exercent des fonctions d’intérêt public et l’État </w:t>
      </w:r>
      <w:r w:rsidR="00BC06E5" w:rsidRPr="006840CD">
        <w:t xml:space="preserve">les investit </w:t>
      </w:r>
      <w:r w:rsidRPr="006840CD">
        <w:t xml:space="preserve">des compétences </w:t>
      </w:r>
      <w:r w:rsidR="00BC06E5" w:rsidRPr="006840CD">
        <w:t xml:space="preserve">nécessaires </w:t>
      </w:r>
      <w:r w:rsidRPr="006840CD">
        <w:t xml:space="preserve">pour </w:t>
      </w:r>
      <w:r w:rsidR="00BC06E5" w:rsidRPr="006840CD">
        <w:t>exécuter les</w:t>
      </w:r>
      <w:r w:rsidRPr="006840CD">
        <w:t xml:space="preserve"> décisions de justice. Ils </w:t>
      </w:r>
      <w:r w:rsidRPr="006840CD">
        <w:lastRenderedPageBreak/>
        <w:t xml:space="preserve">exercent une activité libérale à but </w:t>
      </w:r>
      <w:r w:rsidR="00184E51" w:rsidRPr="006840CD">
        <w:t xml:space="preserve">non </w:t>
      </w:r>
      <w:r w:rsidRPr="006840CD">
        <w:t xml:space="preserve">lucratif et </w:t>
      </w:r>
      <w:r w:rsidR="00184E51" w:rsidRPr="006840CD">
        <w:t>s</w:t>
      </w:r>
      <w:r w:rsidR="00B866C6" w:rsidRPr="006840CD">
        <w:t xml:space="preserve">ont nommés </w:t>
      </w:r>
      <w:r w:rsidR="00603C4A" w:rsidRPr="006840CD">
        <w:t xml:space="preserve">principalement </w:t>
      </w:r>
      <w:r w:rsidR="00B866C6" w:rsidRPr="006840CD">
        <w:t xml:space="preserve">pour veiller à </w:t>
      </w:r>
      <w:r w:rsidRPr="006840CD">
        <w:t xml:space="preserve">l’exécution des décisions de justice. </w:t>
      </w:r>
    </w:p>
    <w:p w:rsidR="006D453F" w:rsidRPr="006840CD" w:rsidRDefault="006D453F" w:rsidP="001D6083">
      <w:pPr>
        <w:pStyle w:val="SingleTxtG"/>
        <w:rPr>
          <w:b/>
        </w:rPr>
      </w:pPr>
      <w:r w:rsidRPr="006840CD">
        <w:t>172.</w:t>
      </w:r>
      <w:r w:rsidRPr="006840CD">
        <w:tab/>
        <w:t>Afin de mettre en œuvre de manière appropriée la loi n</w:t>
      </w:r>
      <w:r w:rsidRPr="006840CD">
        <w:rPr>
          <w:vertAlign w:val="superscript"/>
        </w:rPr>
        <w:t>o</w:t>
      </w:r>
      <w:r w:rsidRPr="006840CD">
        <w:t xml:space="preserve"> 113 </w:t>
      </w:r>
      <w:r w:rsidR="00BC06E5" w:rsidRPr="006840CD">
        <w:t>relative aux</w:t>
      </w:r>
      <w:r w:rsidRPr="006840CD">
        <w:t xml:space="preserve"> agents chargés de l’application des peines et la loi n</w:t>
      </w:r>
      <w:r w:rsidRPr="006840CD">
        <w:rPr>
          <w:vertAlign w:val="superscript"/>
        </w:rPr>
        <w:t>o</w:t>
      </w:r>
      <w:r w:rsidRPr="006840CD">
        <w:t xml:space="preserve"> 143 portant modification et complétant le Code d’application des peines, le Ministère de la justice a élaboré un projet de loi qui modifie et complète certains textes de loi et permettra de modifier plusieurs </w:t>
      </w:r>
      <w:r w:rsidR="00BC06E5" w:rsidRPr="006840CD">
        <w:t xml:space="preserve">autres </w:t>
      </w:r>
      <w:r w:rsidR="00B866C6" w:rsidRPr="006840CD">
        <w:t>textes de loi</w:t>
      </w:r>
      <w:r w:rsidRPr="006840CD">
        <w:t xml:space="preserve"> (Code de procédure civile, Code de procédure pénale, Code administratif, Code fiscal, etc.). </w:t>
      </w:r>
      <w:r w:rsidR="00BC06E5" w:rsidRPr="006840CD">
        <w:t>L’élaboration de c</w:t>
      </w:r>
      <w:r w:rsidRPr="006840CD">
        <w:t>e projet de loi a été coordonné</w:t>
      </w:r>
      <w:r w:rsidR="00BC06E5" w:rsidRPr="006840CD">
        <w:t>e</w:t>
      </w:r>
      <w:r w:rsidRPr="006840CD">
        <w:t xml:space="preserve"> avec les autorités compétentes</w:t>
      </w:r>
      <w:r w:rsidR="00D25F39" w:rsidRPr="006840CD">
        <w:t>, conformément à la procédure établie,</w:t>
      </w:r>
      <w:r w:rsidRPr="006840CD">
        <w:t xml:space="preserve"> et devrait être transmis au Gouvernement</w:t>
      </w:r>
      <w:r w:rsidR="00D25F39" w:rsidRPr="006840CD">
        <w:t xml:space="preserve"> pour approbation</w:t>
      </w:r>
      <w:r w:rsidRPr="006840CD">
        <w:t xml:space="preserve">. </w:t>
      </w:r>
    </w:p>
    <w:p w:rsidR="006D453F" w:rsidRPr="006840CD" w:rsidRDefault="006D453F" w:rsidP="001D6083">
      <w:pPr>
        <w:pStyle w:val="SingleTxtG"/>
        <w:rPr>
          <w:b/>
        </w:rPr>
      </w:pPr>
      <w:r w:rsidRPr="006840CD">
        <w:t>173.</w:t>
      </w:r>
      <w:r w:rsidRPr="006840CD">
        <w:tab/>
      </w:r>
      <w:r w:rsidR="00D25F39" w:rsidRPr="006840CD">
        <w:t>L</w:t>
      </w:r>
      <w:r w:rsidRPr="006840CD">
        <w:t>e règlement n</w:t>
      </w:r>
      <w:r w:rsidRPr="006840CD">
        <w:rPr>
          <w:vertAlign w:val="superscript"/>
        </w:rPr>
        <w:t>o</w:t>
      </w:r>
      <w:r w:rsidRPr="006840CD">
        <w:t xml:space="preserve"> 9 du 18 janvier 2011 sur les conditions d’habilitation des agents chargés de l’application des peines et </w:t>
      </w:r>
      <w:r w:rsidR="00D25F39" w:rsidRPr="006840CD">
        <w:t>les conditions de leur</w:t>
      </w:r>
      <w:r w:rsidRPr="006840CD">
        <w:t xml:space="preserve"> </w:t>
      </w:r>
      <w:r w:rsidR="001E607A" w:rsidRPr="006840CD">
        <w:t xml:space="preserve">période d’essai </w:t>
      </w:r>
      <w:r w:rsidRPr="006840CD">
        <w:t xml:space="preserve">et le règlement </w:t>
      </w:r>
      <w:r w:rsidR="001E607A" w:rsidRPr="006840CD">
        <w:t>n</w:t>
      </w:r>
      <w:r w:rsidR="001E607A" w:rsidRPr="006840CD">
        <w:rPr>
          <w:vertAlign w:val="superscript"/>
        </w:rPr>
        <w:t>o</w:t>
      </w:r>
      <w:r w:rsidR="001E607A" w:rsidRPr="006840CD">
        <w:t> 75 du 9 mars 2011 relatif au</w:t>
      </w:r>
      <w:r w:rsidRPr="006840CD">
        <w:t xml:space="preserve"> Collège disciplinaire des agents </w:t>
      </w:r>
      <w:r w:rsidR="0025061C" w:rsidRPr="006840CD">
        <w:t xml:space="preserve">chargés </w:t>
      </w:r>
      <w:r w:rsidRPr="006840CD">
        <w:t>de l’application des peines ont été approuvés</w:t>
      </w:r>
      <w:r w:rsidR="0025061C" w:rsidRPr="006840CD">
        <w:t xml:space="preserve"> sur décision du Ministère de la justice</w:t>
      </w:r>
      <w:r w:rsidRPr="006840CD">
        <w:t>.</w:t>
      </w:r>
    </w:p>
    <w:p w:rsidR="006D453F" w:rsidRPr="006840CD" w:rsidRDefault="006D453F" w:rsidP="001D6083">
      <w:pPr>
        <w:pStyle w:val="H1G"/>
      </w:pPr>
      <w:r w:rsidRPr="006840CD">
        <w:tab/>
        <w:t>F.</w:t>
      </w:r>
      <w:r w:rsidRPr="006840CD">
        <w:tab/>
        <w:t xml:space="preserve">Liberté de religion et de conviction </w:t>
      </w:r>
      <w:r w:rsidR="00B21691" w:rsidRPr="006840CD">
        <w:t>(art. </w:t>
      </w:r>
      <w:r w:rsidRPr="006840CD">
        <w:t>18)</w:t>
      </w:r>
    </w:p>
    <w:p w:rsidR="006D453F" w:rsidRPr="006840CD" w:rsidRDefault="006D453F" w:rsidP="001D6083">
      <w:pPr>
        <w:pStyle w:val="SingleTxtG"/>
      </w:pPr>
      <w:r w:rsidRPr="006840CD">
        <w:t>174.</w:t>
      </w:r>
      <w:r w:rsidRPr="006840CD">
        <w:tab/>
        <w:t>Le projet de loi visant à modifier et compléter la loi n</w:t>
      </w:r>
      <w:r w:rsidRPr="006840CD">
        <w:rPr>
          <w:vertAlign w:val="superscript"/>
        </w:rPr>
        <w:t>o</w:t>
      </w:r>
      <w:r w:rsidRPr="006840CD">
        <w:t> 125-XVI du 11 mai 2007 relative aux cultes religieux et à leurs éléments a été élaboré et adopté par le Parlement en dernière lecture le 21 décembre 2011</w:t>
      </w:r>
      <w:r w:rsidR="00D21AD8" w:rsidRPr="006840CD">
        <w:t>,</w:t>
      </w:r>
      <w:r w:rsidRPr="006840CD">
        <w:t xml:space="preserve"> </w:t>
      </w:r>
      <w:r w:rsidR="00D95B5B" w:rsidRPr="006840CD">
        <w:t>au terme</w:t>
      </w:r>
      <w:r w:rsidRPr="006840CD">
        <w:t xml:space="preserve"> de vastes consultations avec la société civile. Son nom a été changé en loi sur la liberté de conscience, de pensée et de religion afin de combler l’écart entre le nom de la loi et son objectif. Les autres modifications adoptées </w:t>
      </w:r>
      <w:r w:rsidR="00D95B5B" w:rsidRPr="006840CD">
        <w:t>au terme de</w:t>
      </w:r>
      <w:r w:rsidRPr="006840CD">
        <w:t>s consultations avec la société civile, y compris les communautés religieuses, ont pour objectif de réaffirmer l’engagement de l’État en faveur de l’égalité de toutes les communautés religieuses et la non-discrimination à</w:t>
      </w:r>
      <w:r w:rsidR="00D81D1C">
        <w:t xml:space="preserve"> leur égard. L’État reconnaît à </w:t>
      </w:r>
      <w:r w:rsidRPr="006840CD">
        <w:t xml:space="preserve">priori toutes les religions et ne fait pas connaître sa position concernant la légitimité des religions, cet aspect étant également interdit par la loi. À ce titre, les seules actions qui relèvent de la compétence du Ministère de la justice </w:t>
      </w:r>
      <w:r w:rsidR="00D21AD8" w:rsidRPr="006840CD">
        <w:t>sont</w:t>
      </w:r>
      <w:r w:rsidRPr="006840CD">
        <w:t xml:space="preserve"> d’enregistrer les communautés religieuses qui souhaitent se doter d’une personnalité juridique. Si auparavant il fallait 15 jours pour procéder à l’enregistrement, une nouvelle disposition de la loi prolonge ce délai à 30 jours, conformément aux demandes de la plupart des communautés religieuses. La procédure d’enregistrement des communautés religieuses est réglementée par la législation en vigueur</w:t>
      </w:r>
      <w:r w:rsidR="00D95B5B" w:rsidRPr="006840CD">
        <w:t>; elle</w:t>
      </w:r>
      <w:r w:rsidRPr="006840CD">
        <w:t xml:space="preserve"> est transparente et commune à l’ensemble des entités religieuses. De plus, afin de faciliter la procédure d’enregistrement, le Ministère de la justice a élaboré une série de modèles de documents qu’il est possible de se procurer sur son site Internet (</w:t>
      </w:r>
      <w:hyperlink r:id="rId11" w:history="1">
        <w:r w:rsidRPr="006840CD">
          <w:t>www.justice.gov.md</w:t>
        </w:r>
      </w:hyperlink>
      <w:r w:rsidRPr="006840CD">
        <w:t xml:space="preserve">), dans le menu «Organisations non commerciales». À l’issue d’une série de consultations avec la société civile, il a été établi que cette procédure d’enregistrement est acceptable. </w:t>
      </w:r>
    </w:p>
    <w:p w:rsidR="006D453F" w:rsidRPr="006840CD" w:rsidRDefault="006D453F" w:rsidP="001D6083">
      <w:pPr>
        <w:pStyle w:val="SingleTxtG"/>
      </w:pPr>
      <w:r w:rsidRPr="006840CD">
        <w:t>175.</w:t>
      </w:r>
      <w:r w:rsidRPr="006840CD">
        <w:tab/>
        <w:t xml:space="preserve">Le 6 septembre 2011, le Ministère de la justice en partenariat avec le Programme de développement des Nations Unies en République de Moldova a organisé une table ronde sur le thème de «La liberté de conscience, de pensée et de religion – Pertinence et perspectives de la réglementation», avec la participation de </w:t>
      </w:r>
      <w:r w:rsidR="00D35496" w:rsidRPr="00D35496">
        <w:t>Monsieur </w:t>
      </w:r>
      <w:r w:rsidRPr="006840CD">
        <w:t>Heiner Bielefeldt, Rapporteur spécial des Nations Unies sur la liberté de religion ou de conviction</w:t>
      </w:r>
      <w:r w:rsidR="00D95B5B" w:rsidRPr="006840CD">
        <w:t>,</w:t>
      </w:r>
      <w:r w:rsidRPr="006840CD">
        <w:t xml:space="preserve"> et des représentants de la société civile. </w:t>
      </w:r>
    </w:p>
    <w:p w:rsidR="006D453F" w:rsidRPr="006840CD" w:rsidRDefault="006D453F" w:rsidP="001D6083">
      <w:pPr>
        <w:pStyle w:val="SingleTxtG"/>
      </w:pPr>
      <w:r w:rsidRPr="006840CD">
        <w:t>176.</w:t>
      </w:r>
      <w:r w:rsidRPr="006840CD">
        <w:tab/>
        <w:t>En mars 2011, le Ministère de la justice a enregistré la Ligue islamique de la République de Moldova</w:t>
      </w:r>
      <w:r w:rsidR="00456000" w:rsidRPr="006840CD">
        <w:t xml:space="preserve"> en tant qu’organisation religieuse</w:t>
      </w:r>
      <w:r w:rsidRPr="006840CD">
        <w:t xml:space="preserve">. Le culte musulman a donc été inclus dans le Registre national des organisations non commerciales. </w:t>
      </w:r>
    </w:p>
    <w:p w:rsidR="006D453F" w:rsidRPr="006840CD" w:rsidRDefault="006D453F" w:rsidP="0085673C">
      <w:pPr>
        <w:pStyle w:val="SingleTxtG"/>
      </w:pPr>
      <w:r w:rsidRPr="006840CD">
        <w:t>177.</w:t>
      </w:r>
      <w:r w:rsidRPr="006840CD">
        <w:tab/>
      </w:r>
      <w:r w:rsidR="00756BBF" w:rsidRPr="006840CD">
        <w:t>L</w:t>
      </w:r>
      <w:r w:rsidRPr="006840CD">
        <w:t xml:space="preserve">a décision prise le 12 mai 2009 par la Cour européenne des droits de l’homme dans l’affaire </w:t>
      </w:r>
      <w:r w:rsidRPr="00410778">
        <w:rPr>
          <w:i/>
        </w:rPr>
        <w:t>Maşaev</w:t>
      </w:r>
      <w:r w:rsidR="00410778" w:rsidRPr="00410778">
        <w:t xml:space="preserve"> c.</w:t>
      </w:r>
      <w:r w:rsidRPr="006840CD">
        <w:t xml:space="preserve"> </w:t>
      </w:r>
      <w:r w:rsidRPr="00410778">
        <w:rPr>
          <w:i/>
        </w:rPr>
        <w:t>Moldova</w:t>
      </w:r>
      <w:r w:rsidRPr="006840CD">
        <w:t xml:space="preserve"> (requête n</w:t>
      </w:r>
      <w:r w:rsidRPr="006840CD">
        <w:rPr>
          <w:vertAlign w:val="superscript"/>
        </w:rPr>
        <w:t>o</w:t>
      </w:r>
      <w:r w:rsidRPr="006840CD">
        <w:t> 6303/05)</w:t>
      </w:r>
      <w:r w:rsidR="00756BBF" w:rsidRPr="006840CD">
        <w:t xml:space="preserve"> a entraîné la modification du</w:t>
      </w:r>
      <w:r w:rsidRPr="006840CD">
        <w:t xml:space="preserve"> Code des infractions administratives, qui </w:t>
      </w:r>
      <w:r w:rsidR="0085673C" w:rsidRPr="006840CD">
        <w:t xml:space="preserve">restreignait </w:t>
      </w:r>
      <w:r w:rsidRPr="006840CD">
        <w:t xml:space="preserve">le droit à la liberté de conscience et de religion </w:t>
      </w:r>
      <w:r w:rsidR="00833614" w:rsidRPr="00833614">
        <w:lastRenderedPageBreak/>
        <w:t>des personnes</w:t>
      </w:r>
      <w:r w:rsidRPr="006840CD">
        <w:t xml:space="preserve"> </w:t>
      </w:r>
      <w:r w:rsidR="0085673C" w:rsidRPr="006840CD">
        <w:t>se livrant aux</w:t>
      </w:r>
      <w:r w:rsidRPr="006840CD">
        <w:t xml:space="preserve"> rites religieux de cultes non enregistrés</w:t>
      </w:r>
      <w:r w:rsidRPr="006840CD">
        <w:rPr>
          <w:rStyle w:val="FootnoteReference"/>
        </w:rPr>
        <w:footnoteReference w:id="5"/>
      </w:r>
      <w:r w:rsidRPr="006840CD">
        <w:t xml:space="preserve">. Afin d’empêcher l’adoption d’une norme contraire à la décision </w:t>
      </w:r>
      <w:r w:rsidR="00756BBF" w:rsidRPr="006840CD">
        <w:t xml:space="preserve">rendue </w:t>
      </w:r>
      <w:r w:rsidRPr="006840CD">
        <w:t xml:space="preserve">dans l’affaire </w:t>
      </w:r>
      <w:r w:rsidRPr="00833614">
        <w:rPr>
          <w:i/>
        </w:rPr>
        <w:t>Maşaev</w:t>
      </w:r>
      <w:r w:rsidR="00410778" w:rsidRPr="00410778">
        <w:t xml:space="preserve"> c.</w:t>
      </w:r>
      <w:r w:rsidRPr="006840CD">
        <w:t xml:space="preserve"> </w:t>
      </w:r>
      <w:r w:rsidRPr="00833614">
        <w:rPr>
          <w:i/>
        </w:rPr>
        <w:t>Moldova</w:t>
      </w:r>
      <w:r w:rsidRPr="006840CD">
        <w:t>, tout en adoptant le nouveau Code des infractions administratives</w:t>
      </w:r>
      <w:r w:rsidRPr="006840CD">
        <w:rPr>
          <w:rStyle w:val="FootnoteReference"/>
        </w:rPr>
        <w:footnoteReference w:id="6"/>
      </w:r>
      <w:r w:rsidRPr="006840CD">
        <w:t>, l’</w:t>
      </w:r>
      <w:r w:rsidR="00373454" w:rsidRPr="006840CD">
        <w:t>article </w:t>
      </w:r>
      <w:r w:rsidRPr="006840CD">
        <w:t>54 dispose que ser</w:t>
      </w:r>
      <w:r w:rsidR="00756BBF" w:rsidRPr="006840CD">
        <w:t>a</w:t>
      </w:r>
      <w:r w:rsidRPr="006840CD">
        <w:t xml:space="preserve"> </w:t>
      </w:r>
      <w:r w:rsidR="00756BBF" w:rsidRPr="006840CD">
        <w:t>sanctionné</w:t>
      </w:r>
      <w:r w:rsidR="00F2428C" w:rsidRPr="006840CD">
        <w:t>e toute action «empêchant</w:t>
      </w:r>
      <w:r w:rsidRPr="006840CD">
        <w:t xml:space="preserve"> quelqu’un de jouir de la liberté d’appartenir ou non à une religion donnée, d’avoir ou de ne pas avoir certaines convictions, de changer de religion ou de croyance, de professer une religion ou des croyances à titre individuel ou en groupe, en public ou dans la sphère privée, par l’enseignement, la pratique religieuse, le culte et le respect des rites.</w:t>
      </w:r>
      <w:r w:rsidR="00F2428C" w:rsidRPr="006840CD">
        <w:t>»</w:t>
      </w:r>
      <w:r w:rsidRPr="006840CD">
        <w:t xml:space="preserve"> </w:t>
      </w:r>
    </w:p>
    <w:p w:rsidR="006D453F" w:rsidRPr="006840CD" w:rsidRDefault="006D453F" w:rsidP="001D6083">
      <w:pPr>
        <w:pStyle w:val="H1G"/>
      </w:pPr>
      <w:r w:rsidRPr="006840CD">
        <w:tab/>
        <w:t>G.</w:t>
      </w:r>
      <w:r w:rsidRPr="006840CD">
        <w:tab/>
        <w:t xml:space="preserve">Liberté d’opinion et d’expression </w:t>
      </w:r>
      <w:r w:rsidR="00B21691" w:rsidRPr="006840CD">
        <w:t>(art. </w:t>
      </w:r>
      <w:r w:rsidRPr="006840CD">
        <w:t>19)</w:t>
      </w:r>
    </w:p>
    <w:p w:rsidR="006D453F" w:rsidRPr="006840CD" w:rsidRDefault="006D453F" w:rsidP="00BC5D48">
      <w:pPr>
        <w:pStyle w:val="SingleTxtG"/>
      </w:pPr>
      <w:r w:rsidRPr="006840CD">
        <w:t>178.</w:t>
      </w:r>
      <w:r w:rsidRPr="006840CD">
        <w:tab/>
        <w:t>La loi sur la dé</w:t>
      </w:r>
      <w:r w:rsidR="00D573FF" w:rsidRPr="006840CD">
        <w:t>sétati</w:t>
      </w:r>
      <w:r w:rsidRPr="006840CD">
        <w:t xml:space="preserve">sation </w:t>
      </w:r>
      <w:r w:rsidR="008440B8" w:rsidRPr="006840CD">
        <w:t>de la presse écrite</w:t>
      </w:r>
      <w:r w:rsidRPr="006840CD">
        <w:t xml:space="preserve"> est entrée en vigueur en février 2011. </w:t>
      </w:r>
      <w:r w:rsidR="00BC5D48" w:rsidRPr="006840CD">
        <w:t>Acquis important des organes de presse nationaux, cette loi requiert des pouvoirs publics qu’ils privatisent les journaux financés par des fonds publics, afin d’encourager la concurrence loyale au sein des organes de presse écrite</w:t>
      </w:r>
      <w:r w:rsidRPr="006840CD">
        <w:t xml:space="preserve">. </w:t>
      </w:r>
    </w:p>
    <w:p w:rsidR="006D453F" w:rsidRPr="006840CD" w:rsidRDefault="006D453F" w:rsidP="00BC5D48">
      <w:pPr>
        <w:pStyle w:val="SingleTxtG"/>
      </w:pPr>
      <w:r w:rsidRPr="006840CD">
        <w:t>179.</w:t>
      </w:r>
      <w:r w:rsidRPr="006840CD">
        <w:tab/>
        <w:t xml:space="preserve">En juin 2010, </w:t>
      </w:r>
      <w:r w:rsidR="00BC5D48" w:rsidRPr="006840CD">
        <w:t xml:space="preserve">les règles applicables </w:t>
      </w:r>
      <w:r w:rsidR="00D573FF" w:rsidRPr="006840CD">
        <w:t>au</w:t>
      </w:r>
      <w:r w:rsidR="00BC5D48" w:rsidRPr="006840CD">
        <w:t xml:space="preserve"> </w:t>
      </w:r>
      <w:r w:rsidR="00D573FF" w:rsidRPr="006840CD">
        <w:t xml:space="preserve">traitement </w:t>
      </w:r>
      <w:r w:rsidR="00BC5D48" w:rsidRPr="006840CD">
        <w:t xml:space="preserve">des campagnes électorales dans les médias ont été modifiées de façon à permettre aux journalistes de travailler sans contrainte lors des campagnes électorales. Lors des dernières élections, il a été constaté que la campagne se déroulait dans le respect des directives </w:t>
      </w:r>
      <w:r w:rsidR="00E943AB" w:rsidRPr="006840CD">
        <w:t>du Conseil de l’Europe et de l’OSCE.</w:t>
      </w:r>
    </w:p>
    <w:p w:rsidR="006D453F" w:rsidRPr="006840CD" w:rsidRDefault="006D453F" w:rsidP="001D6083">
      <w:pPr>
        <w:pStyle w:val="SingleTxtG"/>
      </w:pPr>
      <w:r w:rsidRPr="006840CD">
        <w:t>180.</w:t>
      </w:r>
      <w:r w:rsidRPr="006840CD">
        <w:tab/>
        <w:t>Le nouveau Code de déontologie des journalistes</w:t>
      </w:r>
      <w:r w:rsidR="00BC5D48" w:rsidRPr="006840CD">
        <w:t>, mis au point par</w:t>
      </w:r>
      <w:r w:rsidR="0071471E" w:rsidRPr="006840CD">
        <w:t xml:space="preserve"> le Conseil de la presse,</w:t>
      </w:r>
      <w:r w:rsidRPr="006840CD">
        <w:t xml:space="preserve"> est entré</w:t>
      </w:r>
      <w:r w:rsidR="0071471E" w:rsidRPr="006840CD">
        <w:t xml:space="preserve"> en vigueur</w:t>
      </w:r>
      <w:r w:rsidRPr="006840CD">
        <w:t xml:space="preserve"> en avril 2011.</w:t>
      </w:r>
    </w:p>
    <w:p w:rsidR="006D453F" w:rsidRPr="006840CD" w:rsidRDefault="006D453F" w:rsidP="001D6083">
      <w:pPr>
        <w:pStyle w:val="H1G"/>
      </w:pPr>
      <w:r w:rsidRPr="006840CD">
        <w:tab/>
        <w:t>H.</w:t>
      </w:r>
      <w:r w:rsidRPr="006840CD">
        <w:tab/>
        <w:t xml:space="preserve">Liberté de circulation, mariage, famille et mesures de protection des mineurs </w:t>
      </w:r>
      <w:r w:rsidR="00B21691" w:rsidRPr="006840CD">
        <w:t>(art. </w:t>
      </w:r>
      <w:r w:rsidRPr="006840CD">
        <w:t>12, 23 et 24)</w:t>
      </w:r>
    </w:p>
    <w:p w:rsidR="006D453F" w:rsidRPr="006840CD" w:rsidRDefault="006D453F" w:rsidP="001D6083">
      <w:pPr>
        <w:pStyle w:val="SingleTxtG"/>
      </w:pPr>
      <w:r w:rsidRPr="006840CD">
        <w:t>181.</w:t>
      </w:r>
      <w:r w:rsidRPr="006840CD">
        <w:tab/>
        <w:t xml:space="preserve">La mise en œuvre de modèles d’éducation inclusive a entraîné, d’une part, la baisse du nombre d’enfants handicapés placés en </w:t>
      </w:r>
      <w:r w:rsidR="00D573FF" w:rsidRPr="006840CD">
        <w:t>institutions résidentielles</w:t>
      </w:r>
      <w:r w:rsidRPr="006840CD">
        <w:t xml:space="preserve"> et, d’autre part, l’augmentation du nombre d’enfants handicapés qui suivent un cycle d’enseignement </w:t>
      </w:r>
      <w:r w:rsidR="00460ADA" w:rsidRPr="006840CD">
        <w:t>ordinaire</w:t>
      </w:r>
      <w:r w:rsidRPr="006840CD">
        <w:t>. En partenariat avec les organisations non gouvernementales œuvrant dans le domaine du handicap, le Ministère de l’éducation a dirigé des programmes d’éducation inclusive dans 20 raïons du pays. Ainsi, au cours de l’année scolaire 2011/</w:t>
      </w:r>
      <w:r w:rsidR="00FF1A0A">
        <w:t>12, environ 1 604 </w:t>
      </w:r>
      <w:r w:rsidRPr="006840CD">
        <w:t xml:space="preserve">enfants </w:t>
      </w:r>
      <w:r w:rsidR="00EB0917" w:rsidRPr="006840CD">
        <w:t xml:space="preserve">présentant </w:t>
      </w:r>
      <w:r w:rsidRPr="006840CD">
        <w:t xml:space="preserve">des besoins éducatifs spéciaux, y compris un handicap, ont bénéficié de services </w:t>
      </w:r>
      <w:r w:rsidR="00EB0917" w:rsidRPr="006840CD">
        <w:t>de soutien</w:t>
      </w:r>
      <w:r w:rsidRPr="006840CD">
        <w:t xml:space="preserve"> dans 291 </w:t>
      </w:r>
      <w:r w:rsidR="00EB0917" w:rsidRPr="006840CD">
        <w:t xml:space="preserve">établissements d’enseignement </w:t>
      </w:r>
      <w:r w:rsidR="00460ADA" w:rsidRPr="006840CD">
        <w:t>ordinaire</w:t>
      </w:r>
      <w:r w:rsidRPr="006840CD">
        <w:t>. Pendant la période 2007-2012, 11 institutions résidentielles ont été fermées. Le Plan-cadre de réforme du système d’</w:t>
      </w:r>
      <w:r w:rsidR="00460ADA" w:rsidRPr="006840CD">
        <w:t>institutions d’</w:t>
      </w:r>
      <w:r w:rsidRPr="006840CD">
        <w:t xml:space="preserve">accueil pour la période 2012-2015 </w:t>
      </w:r>
      <w:r w:rsidR="00FF1A0A">
        <w:t>prévoit la réorganisation de 22 </w:t>
      </w:r>
      <w:r w:rsidRPr="006840CD">
        <w:t xml:space="preserve">institutions résidentielles. Le Programme pour l’éducation inclusive 2011-2020, en cours de mise en œuvre, fait de l’éducation inclusive l’une des priorités dans le domaine de l’enseignement, prévoit la mise en place de conditions visant à intégrer les enfants qui sortent </w:t>
      </w:r>
      <w:r w:rsidR="006A6208" w:rsidRPr="006840CD">
        <w:t>d’institutions résidentielles</w:t>
      </w:r>
      <w:r w:rsidRPr="006840CD">
        <w:t xml:space="preserve"> et </w:t>
      </w:r>
      <w:r w:rsidR="00FF5649" w:rsidRPr="006840CD">
        <w:t>la scolarisation des</w:t>
      </w:r>
      <w:r w:rsidRPr="006840CD">
        <w:t xml:space="preserve"> enfants ayant des besoins spéciaux dans de</w:t>
      </w:r>
      <w:r w:rsidR="0000390A" w:rsidRPr="006840CD">
        <w:t>s écoles ordinaire</w:t>
      </w:r>
      <w:r w:rsidRPr="006840CD">
        <w:t xml:space="preserve">s. Le Rapport initial sur la mise en œuvre du Pacte fournit plus d’informations et de statistiques à ce sujet. </w:t>
      </w:r>
    </w:p>
    <w:p w:rsidR="006D453F" w:rsidRPr="006840CD" w:rsidRDefault="006D453F" w:rsidP="001D6083">
      <w:pPr>
        <w:pStyle w:val="SingleTxtG"/>
      </w:pPr>
      <w:r w:rsidRPr="006840CD">
        <w:t>182.</w:t>
      </w:r>
      <w:r w:rsidRPr="006840CD">
        <w:tab/>
        <w:t xml:space="preserve">Des </w:t>
      </w:r>
      <w:r w:rsidR="00294052" w:rsidRPr="006840CD">
        <w:t>lignes directrices</w:t>
      </w:r>
      <w:r w:rsidRPr="006840CD">
        <w:t xml:space="preserve"> </w:t>
      </w:r>
      <w:r w:rsidR="00294052" w:rsidRPr="006840CD">
        <w:t xml:space="preserve">relatives à </w:t>
      </w:r>
      <w:r w:rsidRPr="006840CD">
        <w:t>la gestion de</w:t>
      </w:r>
      <w:r w:rsidR="00294052" w:rsidRPr="006840CD">
        <w:t>s</w:t>
      </w:r>
      <w:r w:rsidRPr="006840CD">
        <w:t xml:space="preserve"> cas, </w:t>
      </w:r>
      <w:r w:rsidR="00294052" w:rsidRPr="006840CD">
        <w:t>à la</w:t>
      </w:r>
      <w:r w:rsidRPr="006840CD">
        <w:t xml:space="preserve"> prévention de la séparation de l’enfant de sa famille, </w:t>
      </w:r>
      <w:r w:rsidR="00294052" w:rsidRPr="006840CD">
        <w:t xml:space="preserve">à </w:t>
      </w:r>
      <w:r w:rsidRPr="006840CD">
        <w:t xml:space="preserve">la mobilisation communautaire, </w:t>
      </w:r>
      <w:r w:rsidR="00294052" w:rsidRPr="006840CD">
        <w:t>au</w:t>
      </w:r>
      <w:r w:rsidRPr="006840CD">
        <w:t xml:space="preserve"> mécanisme d’orientation vers le système de services sociaux et </w:t>
      </w:r>
      <w:r w:rsidR="00294052" w:rsidRPr="006840CD">
        <w:t>au</w:t>
      </w:r>
      <w:r w:rsidRPr="006840CD">
        <w:t xml:space="preserve"> mécanisme d’encadrement professionnel dans le domaine de la protection sociale permettent d’harmoniser les activités du personnel du système de protection sociale. Selon les dispositions du Plan d’action en vue de la réforme du système d’</w:t>
      </w:r>
      <w:r w:rsidR="00460ADA" w:rsidRPr="006840CD">
        <w:t>institutions d’</w:t>
      </w:r>
      <w:r w:rsidRPr="006840CD">
        <w:t xml:space="preserve">accueil, les mesures nécessaires ont été prises pour mettre en </w:t>
      </w:r>
      <w:r w:rsidRPr="006840CD">
        <w:lastRenderedPageBreak/>
        <w:t xml:space="preserve">place des services sociaux destinés aux familles ayant des enfants en difficulté. </w:t>
      </w:r>
      <w:r w:rsidR="00A85477" w:rsidRPr="006840CD">
        <w:t>C</w:t>
      </w:r>
      <w:r w:rsidRPr="006840CD">
        <w:t xml:space="preserve">es services </w:t>
      </w:r>
      <w:r w:rsidR="00A85477" w:rsidRPr="006840CD">
        <w:t xml:space="preserve">ont eu </w:t>
      </w:r>
      <w:r w:rsidRPr="006840CD">
        <w:t xml:space="preserve">un effet positif. </w:t>
      </w:r>
    </w:p>
    <w:p w:rsidR="006D453F" w:rsidRPr="006840CD" w:rsidRDefault="006D453F" w:rsidP="001D6083">
      <w:pPr>
        <w:pStyle w:val="SingleTxtG"/>
      </w:pPr>
      <w:r w:rsidRPr="006840CD">
        <w:t>183.</w:t>
      </w:r>
      <w:r w:rsidRPr="006840CD">
        <w:tab/>
      </w:r>
      <w:r w:rsidR="00A85477" w:rsidRPr="006840CD">
        <w:t>À l’heure actuelle</w:t>
      </w:r>
      <w:r w:rsidRPr="006840CD">
        <w:t xml:space="preserve">, 206 </w:t>
      </w:r>
      <w:r w:rsidR="00F178C5" w:rsidRPr="006840CD">
        <w:t>auxiliaires</w:t>
      </w:r>
      <w:r w:rsidRPr="006840CD">
        <w:t xml:space="preserve"> parentaux professionnels </w:t>
      </w:r>
      <w:r w:rsidR="00603870" w:rsidRPr="006840CD">
        <w:t>exercen</w:t>
      </w:r>
      <w:r w:rsidRPr="006840CD">
        <w:t>t en République de Moldova et s’occupent de 314 enfants placés</w:t>
      </w:r>
      <w:r w:rsidR="006675F6" w:rsidRPr="006840CD">
        <w:t>. Il existe également</w:t>
      </w:r>
      <w:r w:rsidR="000408B8" w:rsidRPr="006840CD">
        <w:t xml:space="preserve"> 84</w:t>
      </w:r>
      <w:r w:rsidRPr="006840CD">
        <w:t xml:space="preserve"> foyers pour enfants dans lesquels sont placés </w:t>
      </w:r>
      <w:r w:rsidR="000408B8" w:rsidRPr="006840CD">
        <w:t xml:space="preserve">346 enfants et </w:t>
      </w:r>
      <w:r w:rsidRPr="006840CD">
        <w:t xml:space="preserve">26 centres de placement temporaire pour les enfants à risque et handicapés </w:t>
      </w:r>
      <w:r w:rsidR="00BA19ED" w:rsidRPr="006840CD">
        <w:t>qui accueillent</w:t>
      </w:r>
      <w:r w:rsidRPr="006840CD">
        <w:t xml:space="preserve"> près de 1 000 enfants. </w:t>
      </w:r>
      <w:r w:rsidR="006675F6" w:rsidRPr="006840CD">
        <w:t>Par ailleurs</w:t>
      </w:r>
      <w:r w:rsidRPr="006840CD">
        <w:t xml:space="preserve">, 75 centres communautaires </w:t>
      </w:r>
      <w:r w:rsidR="006675F6" w:rsidRPr="006840CD">
        <w:t>dispensent des servi</w:t>
      </w:r>
      <w:r w:rsidR="00EE279C" w:rsidRPr="006840CD">
        <w:t>c</w:t>
      </w:r>
      <w:r w:rsidR="006675F6" w:rsidRPr="006840CD">
        <w:t>es à</w:t>
      </w:r>
      <w:r w:rsidRPr="006840CD">
        <w:t xml:space="preserve"> 9 000 enfants. Trente-neuf centres de jour pour les enfants à risque s’occupent d’environ 4 400 bénéficiaires, dont 14 dispensent également des services aux enfants handicapés. Pour éviter les abandons d’enfants, 10 centres maternels ont mené des initiatives dans ce domaine en 2012. </w:t>
      </w:r>
    </w:p>
    <w:p w:rsidR="006D453F" w:rsidRPr="006840CD" w:rsidRDefault="006D453F" w:rsidP="00FF1A0A">
      <w:pPr>
        <w:pStyle w:val="SingleTxtG"/>
        <w:keepNext/>
      </w:pPr>
      <w:r w:rsidRPr="006840CD">
        <w:t>184.</w:t>
      </w:r>
      <w:r w:rsidRPr="006840CD">
        <w:tab/>
        <w:t>Afin d</w:t>
      </w:r>
      <w:r w:rsidR="00381E14" w:rsidRPr="006840CD">
        <w:t>’éviter</w:t>
      </w:r>
      <w:r w:rsidRPr="006840CD">
        <w:t xml:space="preserve"> le placement en institution de type résidentiel au profit de services sociaux et garantir la qualité de ces services, le Ministère a élaboré un cadre normatif et obtenu son approbation. Ce cadre </w:t>
      </w:r>
      <w:r w:rsidR="00381E14" w:rsidRPr="006840CD">
        <w:t>s’applique aux</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S</w:t>
      </w:r>
      <w:r w:rsidRPr="006840CD">
        <w:t xml:space="preserve">ervices </w:t>
      </w:r>
      <w:r w:rsidR="00381E14" w:rsidRPr="006840CD">
        <w:t>sociaux</w:t>
      </w:r>
      <w:r w:rsidRPr="006840CD">
        <w:t xml:space="preserve"> communautaires</w:t>
      </w:r>
      <w:r w:rsidR="00FF1A0A">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S</w:t>
      </w:r>
      <w:r w:rsidRPr="006840CD">
        <w:t xml:space="preserve">ervices </w:t>
      </w:r>
      <w:r w:rsidR="000408B8" w:rsidRPr="006840CD">
        <w:t xml:space="preserve">professionnels </w:t>
      </w:r>
      <w:r w:rsidRPr="006840CD">
        <w:t>d’aide à la parentalité</w:t>
      </w:r>
      <w:r w:rsidR="00FF1A0A">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F</w:t>
      </w:r>
      <w:r w:rsidRPr="006840CD">
        <w:t>oyers pour enfants de type familial</w:t>
      </w:r>
      <w:r w:rsidR="00FF1A0A">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C</w:t>
      </w:r>
      <w:r w:rsidRPr="006840CD">
        <w:t>entres maternels</w:t>
      </w:r>
      <w:r w:rsidR="00FF1A0A">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 xml:space="preserve">Centres de jour et </w:t>
      </w:r>
      <w:r w:rsidRPr="006840CD">
        <w:t>centres de placement pour les enfants à risque</w:t>
      </w:r>
      <w:r w:rsidR="00FF1A0A">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C</w:t>
      </w:r>
      <w:r w:rsidRPr="006840CD">
        <w:t>entres de jour et centres de placement pour les enfants handicapés</w:t>
      </w:r>
      <w:r w:rsidR="00FF1A0A">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M</w:t>
      </w:r>
      <w:r w:rsidRPr="006840CD">
        <w:t>aisons communautaires pour les enfants à risque</w:t>
      </w:r>
      <w:r w:rsidR="00FF1A0A">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C</w:t>
      </w:r>
      <w:r w:rsidRPr="006840CD">
        <w:t>entres de réadaptation pour les victimes de violence familiale</w:t>
      </w:r>
      <w:r w:rsidR="00FF1A0A">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81E14" w:rsidRPr="006840CD">
        <w:t>C</w:t>
      </w:r>
      <w:r w:rsidRPr="006840CD">
        <w:t>entres d’a</w:t>
      </w:r>
      <w:r w:rsidR="000408B8" w:rsidRPr="006840CD">
        <w:t>ide</w:t>
      </w:r>
      <w:r w:rsidRPr="006840CD">
        <w:t xml:space="preserve"> et de protection </w:t>
      </w:r>
      <w:r w:rsidR="000408B8" w:rsidRPr="006840CD">
        <w:t>pour l</w:t>
      </w:r>
      <w:r w:rsidRPr="006840CD">
        <w:t xml:space="preserve">es victimes de la traite des êtres humains. </w:t>
      </w:r>
    </w:p>
    <w:p w:rsidR="006D453F" w:rsidRPr="006840CD" w:rsidRDefault="006D453F" w:rsidP="001D6083">
      <w:pPr>
        <w:pStyle w:val="SingleTxtG"/>
      </w:pPr>
      <w:r w:rsidRPr="006840CD">
        <w:t>185.</w:t>
      </w:r>
      <w:r w:rsidRPr="006840CD">
        <w:tab/>
        <w:t xml:space="preserve">De plus, parmi les dernières réformes de la législation relative aux services sociaux, il convient de mentionner l’approbation de la nomenclature des services sociaux qui fixe le cadre national relatif à la fourniture des services </w:t>
      </w:r>
      <w:r w:rsidR="0046275C" w:rsidRPr="006840CD">
        <w:t>sociaux</w:t>
      </w:r>
      <w:r w:rsidRPr="006840CD">
        <w:t xml:space="preserve">, ainsi que l’adoption de la loi sur l’accréditation </w:t>
      </w:r>
      <w:r w:rsidR="00833614" w:rsidRPr="00833614">
        <w:t>des personnes</w:t>
      </w:r>
      <w:r w:rsidRPr="006840CD">
        <w:t xml:space="preserve"> qui fournissent des services sociaux, dont la mise en œuvre constitue, depuis 2013, un mécanisme viable d’évaluation de la qualité des services sociaux et de </w:t>
      </w:r>
      <w:r w:rsidR="006A6208" w:rsidRPr="006840CD">
        <w:t xml:space="preserve">la </w:t>
      </w:r>
      <w:r w:rsidRPr="006840CD">
        <w:t xml:space="preserve">protection des droits des bénéficiaires. </w:t>
      </w:r>
    </w:p>
    <w:p w:rsidR="006D453F" w:rsidRPr="006840CD" w:rsidRDefault="006D453F" w:rsidP="0061356B">
      <w:pPr>
        <w:pStyle w:val="SingleTxtG"/>
      </w:pPr>
      <w:r w:rsidRPr="006840CD">
        <w:t>186.</w:t>
      </w:r>
      <w:r w:rsidRPr="006840CD">
        <w:tab/>
        <w:t xml:space="preserve">Afin de renforcer les compétences des spécialistes </w:t>
      </w:r>
      <w:r w:rsidR="00294052" w:rsidRPr="006840CD">
        <w:t>œuvrant</w:t>
      </w:r>
      <w:r w:rsidRPr="006840CD">
        <w:t xml:space="preserve"> dans le domaine de la protection sociale des enfants, le Ministère</w:t>
      </w:r>
      <w:r w:rsidR="0061356B" w:rsidRPr="006840CD">
        <w:t xml:space="preserve"> a</w:t>
      </w:r>
      <w:r w:rsidRPr="006840CD">
        <w:t xml:space="preserve">, avec le soutien de donateurs étrangers et en partenariat avec des organisations internationales et non gouvernementales, organisé deux cycles de formation initiale et un cycle de formation </w:t>
      </w:r>
      <w:r w:rsidR="00F106DC" w:rsidRPr="006840CD">
        <w:t>permanente</w:t>
      </w:r>
      <w:r w:rsidRPr="006840CD">
        <w:t xml:space="preserve"> pour tous les assistants sociaux communautaires, ainsi qu’une série de formations thématiques pour l’ensemble des membres du personnel des structures d’assistance sociale territoriales, les responsables de services sociaux, les </w:t>
      </w:r>
      <w:r w:rsidR="0032022B" w:rsidRPr="006840CD">
        <w:t>auxiliaires</w:t>
      </w:r>
      <w:r w:rsidRPr="006840CD">
        <w:t xml:space="preserve"> parentaux professionnels, les parents et les éducateurs. La réforme du système de services sociaux a permis de garantir un revenu minimal garanti aux familles nécessiteuses et donc d’éviter la séparation des enfants de leurs familles pour cause de pauvreté, sachant que plus de 70</w:t>
      </w:r>
      <w:r w:rsidR="00F67F05">
        <w:t> %</w:t>
      </w:r>
      <w:r w:rsidRPr="006840CD">
        <w:t xml:space="preserve"> des bénéficiaire</w:t>
      </w:r>
      <w:r w:rsidR="0032022B" w:rsidRPr="006840CD">
        <w:t>s</w:t>
      </w:r>
      <w:r w:rsidRPr="006840CD">
        <w:t xml:space="preserve"> de l’aide sociale sont des familles ayant des enfants à charge. </w:t>
      </w:r>
    </w:p>
    <w:p w:rsidR="006D453F" w:rsidRPr="006840CD" w:rsidRDefault="006D453F" w:rsidP="001D6083">
      <w:pPr>
        <w:pStyle w:val="SingleTxtG"/>
      </w:pPr>
      <w:r w:rsidRPr="006840CD">
        <w:t>187.</w:t>
      </w:r>
      <w:r w:rsidRPr="006840CD">
        <w:tab/>
        <w:t>Certains programmes de soutien sont prévus pour les élèves et étudiants orphelins afin qu’ils puissent être scolarisés et poursuivre leurs études secondaire</w:t>
      </w:r>
      <w:r w:rsidR="0031161A" w:rsidRPr="006840CD">
        <w:t>s</w:t>
      </w:r>
      <w:r w:rsidRPr="006840CD">
        <w:t xml:space="preserve"> professionnel</w:t>
      </w:r>
      <w:r w:rsidR="0031161A" w:rsidRPr="006840CD">
        <w:t>les ou</w:t>
      </w:r>
      <w:r w:rsidRPr="006840CD">
        <w:t xml:space="preserve"> spécialisé</w:t>
      </w:r>
      <w:r w:rsidR="0031161A" w:rsidRPr="006840CD">
        <w:t>es, ou leurs études</w:t>
      </w:r>
      <w:r w:rsidRPr="006840CD">
        <w:t xml:space="preserve"> supérieur</w:t>
      </w:r>
      <w:r w:rsidR="0031161A" w:rsidRPr="006840CD">
        <w:t>es</w:t>
      </w:r>
      <w:r w:rsidRPr="006840CD">
        <w:t xml:space="preserve">. Des règles sont également prévues pour les indemnités </w:t>
      </w:r>
      <w:r w:rsidR="0031161A" w:rsidRPr="006840CD">
        <w:t xml:space="preserve">versées </w:t>
      </w:r>
      <w:r w:rsidRPr="006840CD">
        <w:t>aux élèves orphelins et aux enfants placés sous tutelle</w:t>
      </w:r>
      <w:r w:rsidR="0031161A" w:rsidRPr="006840CD">
        <w:t xml:space="preserve"> et le soutien matériel</w:t>
      </w:r>
      <w:r w:rsidRPr="006840CD">
        <w:t xml:space="preserve"> </w:t>
      </w:r>
      <w:r w:rsidR="00015CF6" w:rsidRPr="006840CD">
        <w:t>ont-ils peuvent bénéficier pour</w:t>
      </w:r>
      <w:r w:rsidR="0031161A" w:rsidRPr="006840CD">
        <w:t xml:space="preserve"> poursuivre</w:t>
      </w:r>
      <w:r w:rsidRPr="006840CD">
        <w:t xml:space="preserve"> leurs études. </w:t>
      </w:r>
    </w:p>
    <w:p w:rsidR="006D453F" w:rsidRPr="006840CD" w:rsidRDefault="006D453F" w:rsidP="008238DE">
      <w:pPr>
        <w:pStyle w:val="SingleTxtG"/>
      </w:pPr>
      <w:r w:rsidRPr="006840CD">
        <w:t>188.</w:t>
      </w:r>
      <w:r w:rsidRPr="006840CD">
        <w:tab/>
        <w:t xml:space="preserve">La </w:t>
      </w:r>
      <w:r w:rsidR="00133C4F" w:rsidRPr="006840CD">
        <w:t xml:space="preserve">réforme du système </w:t>
      </w:r>
      <w:r w:rsidR="008238DE" w:rsidRPr="006840CD">
        <w:t>d’</w:t>
      </w:r>
      <w:r w:rsidR="00460ADA" w:rsidRPr="006840CD">
        <w:t>institutions d’</w:t>
      </w:r>
      <w:r w:rsidR="008238DE" w:rsidRPr="006840CD">
        <w:t>accueil</w:t>
      </w:r>
      <w:r w:rsidR="00460ADA" w:rsidRPr="006840CD">
        <w:t xml:space="preserve"> pour les enfants</w:t>
      </w:r>
      <w:r w:rsidRPr="006840CD">
        <w:t xml:space="preserve"> à risque </w:t>
      </w:r>
      <w:r w:rsidR="00460ADA" w:rsidRPr="006840CD">
        <w:t xml:space="preserve">qui </w:t>
      </w:r>
      <w:r w:rsidRPr="006840CD">
        <w:t>doivent être séparés de leurs parents et placés, ainsi que l’élaboration d’autres services de protection des enfants, étape très importante du processus d’élaboration du système de protection de l’enfance</w:t>
      </w:r>
      <w:r w:rsidR="00015CF6" w:rsidRPr="006840CD">
        <w:t>,</w:t>
      </w:r>
      <w:r w:rsidRPr="006840CD">
        <w:t xml:space="preserve"> </w:t>
      </w:r>
      <w:r w:rsidR="008238DE" w:rsidRPr="006840CD">
        <w:t>est du ressort</w:t>
      </w:r>
      <w:r w:rsidRPr="006840CD">
        <w:t xml:space="preserve"> de la Commission pour la protection des enfants en difficulté</w:t>
      </w:r>
      <w:r w:rsidR="00AA5B03" w:rsidRPr="006840CD">
        <w:t xml:space="preserve"> dans </w:t>
      </w:r>
      <w:r w:rsidR="00AA5B03" w:rsidRPr="006840CD">
        <w:lastRenderedPageBreak/>
        <w:t>chaque district et municipalité. Elle constitue un</w:t>
      </w:r>
      <w:r w:rsidRPr="006840CD">
        <w:t xml:space="preserve"> élément fondamental de la prévention du placement injustifié d’enfants dans des établissements résidentiels. </w:t>
      </w:r>
    </w:p>
    <w:p w:rsidR="006D453F" w:rsidRPr="006840CD" w:rsidRDefault="006D453F" w:rsidP="001D6083">
      <w:pPr>
        <w:pStyle w:val="SingleTxtG"/>
      </w:pPr>
      <w:r w:rsidRPr="006840CD">
        <w:t>189.</w:t>
      </w:r>
      <w:r w:rsidRPr="006840CD">
        <w:tab/>
      </w:r>
      <w:r w:rsidR="00772D81" w:rsidRPr="006840CD">
        <w:t>U</w:t>
      </w:r>
      <w:r w:rsidRPr="006840CD">
        <w:t xml:space="preserve">n Programme </w:t>
      </w:r>
      <w:r w:rsidR="00772D81" w:rsidRPr="006840CD">
        <w:t xml:space="preserve">national </w:t>
      </w:r>
      <w:r w:rsidRPr="006840CD">
        <w:t>de formation et de soutien à la formation a été approuvé</w:t>
      </w:r>
      <w:r w:rsidR="00772D81" w:rsidRPr="006840CD">
        <w:t xml:space="preserve"> afin de renforcer les compétences des membres des commissions chargées de la protection </w:t>
      </w:r>
      <w:r w:rsidR="00082C9B" w:rsidRPr="006840CD">
        <w:t>des enfants</w:t>
      </w:r>
      <w:r w:rsidR="00772D81" w:rsidRPr="006840CD">
        <w:t xml:space="preserve"> à risque</w:t>
      </w:r>
      <w:r w:rsidRPr="006840CD">
        <w:t>. Pour optimiser l’activité de</w:t>
      </w:r>
      <w:r w:rsidR="00772D81" w:rsidRPr="006840CD">
        <w:t xml:space="preserve"> ce</w:t>
      </w:r>
      <w:r w:rsidRPr="006840CD">
        <w:t xml:space="preserve">s commissions, le Ministère a expérimenté puis approuvé </w:t>
      </w:r>
      <w:r w:rsidR="00082C9B" w:rsidRPr="006840CD">
        <w:t>un</w:t>
      </w:r>
      <w:r w:rsidRPr="006840CD">
        <w:t xml:space="preserve"> mécanisme de suivi et d’évaluation de leurs activités, </w:t>
      </w:r>
      <w:r w:rsidR="00082C9B" w:rsidRPr="006840CD">
        <w:t xml:space="preserve">de manière à </w:t>
      </w:r>
      <w:r w:rsidRPr="006840CD">
        <w:t xml:space="preserve">assurer le recueil systématique de données réalistes au niveau de la communauté, du district et à l’échelle nationale sur les besoins en matière de services sociaux pour les familles </w:t>
      </w:r>
      <w:r w:rsidR="00082C9B" w:rsidRPr="006840CD">
        <w:t>et les enfants à risque</w:t>
      </w:r>
      <w:r w:rsidRPr="006840CD">
        <w:t xml:space="preserve"> afin d’améliorer l’efficacité de la planification des ressources humaines </w:t>
      </w:r>
      <w:r w:rsidR="00082C9B" w:rsidRPr="006840CD">
        <w:t xml:space="preserve">et </w:t>
      </w:r>
      <w:r w:rsidRPr="006840CD">
        <w:t xml:space="preserve">matérielles </w:t>
      </w:r>
      <w:r w:rsidR="00082C9B" w:rsidRPr="006840CD">
        <w:t>nécessaires à</w:t>
      </w:r>
      <w:r w:rsidRPr="006840CD">
        <w:t xml:space="preserve"> l’amélioration qualitative de la situation des enfants </w:t>
      </w:r>
      <w:r w:rsidR="00082C9B" w:rsidRPr="006840CD">
        <w:t>à risque</w:t>
      </w:r>
      <w:r w:rsidRPr="006840CD">
        <w:t xml:space="preserve">. </w:t>
      </w:r>
    </w:p>
    <w:p w:rsidR="006D453F" w:rsidRPr="006840CD" w:rsidRDefault="006D453F" w:rsidP="001D6083">
      <w:pPr>
        <w:pStyle w:val="SingleTxtG"/>
      </w:pPr>
      <w:r w:rsidRPr="006840CD">
        <w:t>190.</w:t>
      </w:r>
      <w:r w:rsidRPr="006840CD">
        <w:tab/>
      </w:r>
      <w:r w:rsidR="00F234D4" w:rsidRPr="006840CD">
        <w:t>Comme cela a été mentionné précédemment</w:t>
      </w:r>
      <w:r w:rsidRPr="006840CD">
        <w:t xml:space="preserve">, </w:t>
      </w:r>
      <w:r w:rsidR="00F234D4" w:rsidRPr="006840CD">
        <w:t>une réforme de la</w:t>
      </w:r>
      <w:r w:rsidRPr="006840CD">
        <w:t xml:space="preserve"> protection </w:t>
      </w:r>
      <w:r w:rsidR="00833614" w:rsidRPr="00833614">
        <w:t>des personnes</w:t>
      </w:r>
      <w:r w:rsidRPr="006840CD">
        <w:t xml:space="preserve"> handicapées</w:t>
      </w:r>
      <w:r w:rsidR="00F234D4" w:rsidRPr="006840CD">
        <w:t xml:space="preserve"> est en cours depuis 2010</w:t>
      </w:r>
      <w:r w:rsidR="00F004AA" w:rsidRPr="006840CD">
        <w:t>,</w:t>
      </w:r>
      <w:r w:rsidRPr="006840CD">
        <w:t xml:space="preserve"> dans le sillage de la ratification de la Convention relative aux droits </w:t>
      </w:r>
      <w:r w:rsidR="00833614" w:rsidRPr="00833614">
        <w:t>des personnes</w:t>
      </w:r>
      <w:r w:rsidRPr="006840CD">
        <w:t xml:space="preserve"> handicapées, </w:t>
      </w:r>
      <w:r w:rsidR="00BA0D0B" w:rsidRPr="006840CD">
        <w:t>afin de mettre en place</w:t>
      </w:r>
      <w:r w:rsidRPr="006840CD">
        <w:t xml:space="preserve"> une nouvelle méthode conceptuelle </w:t>
      </w:r>
      <w:r w:rsidR="00BA0D0B" w:rsidRPr="006840CD">
        <w:t>de prise en charge du</w:t>
      </w:r>
      <w:r w:rsidRPr="006840CD">
        <w:t xml:space="preserve"> handicap</w:t>
      </w:r>
      <w:r w:rsidR="00BA0D0B" w:rsidRPr="006840CD">
        <w:t>,</w:t>
      </w:r>
      <w:r w:rsidRPr="006840CD">
        <w:t xml:space="preserve"> </w:t>
      </w:r>
      <w:r w:rsidR="00BA0D0B" w:rsidRPr="006840CD">
        <w:t xml:space="preserve">sous l’angle </w:t>
      </w:r>
      <w:r w:rsidRPr="006840CD">
        <w:t xml:space="preserve">non seulement de la protection sociale et de </w:t>
      </w:r>
      <w:r w:rsidR="00BA0D0B" w:rsidRPr="006840CD">
        <w:t>la</w:t>
      </w:r>
      <w:r w:rsidRPr="006840CD">
        <w:t xml:space="preserve"> santé, mais </w:t>
      </w:r>
      <w:r w:rsidR="00BA0D0B" w:rsidRPr="006840CD">
        <w:t>aussi</w:t>
      </w:r>
      <w:r w:rsidRPr="006840CD">
        <w:t xml:space="preserve"> des droits de l’homme et de l’in</w:t>
      </w:r>
      <w:r w:rsidR="00F106DC" w:rsidRPr="006840CD">
        <w:t>sertion</w:t>
      </w:r>
      <w:r w:rsidRPr="006840CD">
        <w:t xml:space="preserve"> sociale. </w:t>
      </w:r>
    </w:p>
    <w:p w:rsidR="006D453F" w:rsidRPr="006840CD" w:rsidRDefault="006D453F" w:rsidP="001D6083">
      <w:pPr>
        <w:pStyle w:val="SingleTxtG"/>
      </w:pPr>
      <w:r w:rsidRPr="006840CD">
        <w:t>191.</w:t>
      </w:r>
      <w:r w:rsidRPr="006840CD">
        <w:tab/>
        <w:t>La Stratégie pour l’in</w:t>
      </w:r>
      <w:r w:rsidR="000905C9" w:rsidRPr="006840CD">
        <w:t>sertion</w:t>
      </w:r>
      <w:r w:rsidRPr="006840CD">
        <w:t xml:space="preserve"> sociale </w:t>
      </w:r>
      <w:r w:rsidR="00833614" w:rsidRPr="00833614">
        <w:t>des personnes</w:t>
      </w:r>
      <w:r w:rsidRPr="006840CD">
        <w:t xml:space="preserve"> handicapées et la loi sur </w:t>
      </w:r>
      <w:r w:rsidR="000905C9" w:rsidRPr="006840CD">
        <w:t xml:space="preserve">l’insertion sociale </w:t>
      </w:r>
      <w:r w:rsidR="00833614" w:rsidRPr="00833614">
        <w:t>des personnes</w:t>
      </w:r>
      <w:r w:rsidR="000905C9" w:rsidRPr="006840CD">
        <w:t xml:space="preserve"> handicapées </w:t>
      </w:r>
      <w:r w:rsidRPr="006840CD">
        <w:t xml:space="preserve">ont été adoptées pour rendre la législation conforme aux </w:t>
      </w:r>
      <w:r w:rsidR="008238DE" w:rsidRPr="006840CD">
        <w:t xml:space="preserve">prescriptions </w:t>
      </w:r>
      <w:r w:rsidRPr="006840CD">
        <w:t xml:space="preserve">de la Convention. </w:t>
      </w:r>
      <w:r w:rsidR="00F004AA" w:rsidRPr="006840CD">
        <w:t>À ce titre</w:t>
      </w:r>
      <w:r w:rsidRPr="006840CD">
        <w:t>, il convient de signaler que la loi n</w:t>
      </w:r>
      <w:r w:rsidRPr="006840CD">
        <w:rPr>
          <w:vertAlign w:val="superscript"/>
        </w:rPr>
        <w:t>o</w:t>
      </w:r>
      <w:r w:rsidRPr="006840CD">
        <w:t> 60-XIX du 30 mars 2012 relative à l’in</w:t>
      </w:r>
      <w:r w:rsidR="008238DE" w:rsidRPr="006840CD">
        <w:t>sertion</w:t>
      </w:r>
      <w:r w:rsidRPr="006840CD">
        <w:t xml:space="preserve"> sociale </w:t>
      </w:r>
      <w:r w:rsidR="00833614" w:rsidRPr="00833614">
        <w:t>des personnes</w:t>
      </w:r>
      <w:r w:rsidRPr="006840CD">
        <w:t xml:space="preserve"> handicapées a été publiée au Journal officiel n</w:t>
      </w:r>
      <w:r w:rsidRPr="006840CD">
        <w:rPr>
          <w:vertAlign w:val="superscript"/>
        </w:rPr>
        <w:t>o</w:t>
      </w:r>
      <w:r w:rsidRPr="006840CD">
        <w:t xml:space="preserve"> 155-159, </w:t>
      </w:r>
      <w:r w:rsidR="00373454" w:rsidRPr="006840CD">
        <w:t>article </w:t>
      </w:r>
      <w:r w:rsidRPr="006840CD">
        <w:t>508, le 27 juillet 2012</w:t>
      </w:r>
      <w:r w:rsidR="00F004AA" w:rsidRPr="006840CD">
        <w:t>, puis</w:t>
      </w:r>
      <w:r w:rsidRPr="006840CD">
        <w:t xml:space="preserve"> mise en œuvre.</w:t>
      </w:r>
    </w:p>
    <w:p w:rsidR="006D453F" w:rsidRPr="006840CD" w:rsidRDefault="006D453F" w:rsidP="001D6083">
      <w:pPr>
        <w:pStyle w:val="SingleTxtG"/>
      </w:pPr>
      <w:r w:rsidRPr="006840CD">
        <w:t>192.</w:t>
      </w:r>
      <w:r w:rsidRPr="006840CD">
        <w:tab/>
        <w:t>Cette loi vise à réglementer l</w:t>
      </w:r>
      <w:r w:rsidR="000905C9" w:rsidRPr="006840CD">
        <w:t>’in</w:t>
      </w:r>
      <w:r w:rsidRPr="006840CD">
        <w:t xml:space="preserve">sertion sociale </w:t>
      </w:r>
      <w:r w:rsidR="00833614" w:rsidRPr="00833614">
        <w:t>des personnes</w:t>
      </w:r>
      <w:r w:rsidRPr="006840CD">
        <w:t xml:space="preserve"> handicapées conformément aux droits de l’homme et libertés fondamentales et réglemente le</w:t>
      </w:r>
      <w:r w:rsidR="009D0319" w:rsidRPr="006840CD">
        <w:t>s</w:t>
      </w:r>
      <w:r w:rsidRPr="006840CD">
        <w:t xml:space="preserve"> droit</w:t>
      </w:r>
      <w:r w:rsidR="009D0319" w:rsidRPr="006840CD">
        <w:t>s</w:t>
      </w:r>
      <w:r w:rsidRPr="006840CD">
        <w:t xml:space="preserve"> </w:t>
      </w:r>
      <w:r w:rsidR="00833614" w:rsidRPr="00833614">
        <w:t>des personnes</w:t>
      </w:r>
      <w:r w:rsidRPr="006840CD">
        <w:t xml:space="preserve"> handicapées en vue de leur in</w:t>
      </w:r>
      <w:r w:rsidR="004072E9" w:rsidRPr="006840CD">
        <w:t>sert</w:t>
      </w:r>
      <w:r w:rsidRPr="006840CD">
        <w:t>ion sociale. Elle garantit également leur participation à toutes les sphères de la vie, sans discrimination aucune, sur un pied d’égalité avec les autres</w:t>
      </w:r>
      <w:r w:rsidR="00833614">
        <w:t xml:space="preserve"> </w:t>
      </w:r>
      <w:r w:rsidR="00E57D19">
        <w:t>personnes</w:t>
      </w:r>
      <w:r w:rsidRPr="006840CD">
        <w:t xml:space="preserve">. </w:t>
      </w:r>
    </w:p>
    <w:p w:rsidR="006D453F" w:rsidRPr="006840CD" w:rsidRDefault="006D453F" w:rsidP="001D6083">
      <w:pPr>
        <w:pStyle w:val="SingleTxtG"/>
      </w:pPr>
      <w:r w:rsidRPr="006840CD">
        <w:t>193.</w:t>
      </w:r>
      <w:r w:rsidRPr="006840CD">
        <w:tab/>
        <w:t>La loi sur l’in</w:t>
      </w:r>
      <w:r w:rsidR="00F004AA" w:rsidRPr="006840CD">
        <w:t>sertion</w:t>
      </w:r>
      <w:r w:rsidRPr="006840CD">
        <w:t xml:space="preserve"> sociale </w:t>
      </w:r>
      <w:r w:rsidR="00833614" w:rsidRPr="00833614">
        <w:t>des personnes</w:t>
      </w:r>
      <w:r w:rsidRPr="006840CD">
        <w:t xml:space="preserve"> handicapées prévoit également la mise en place de services sociaux </w:t>
      </w:r>
      <w:r w:rsidR="000B6F8B" w:rsidRPr="006840CD">
        <w:t>conformes</w:t>
      </w:r>
      <w:r w:rsidRPr="006840CD">
        <w:t xml:space="preserve"> aux normes européennes et internationales et a donné lieu à l’approbation d’un règlement-cadre </w:t>
      </w:r>
      <w:r w:rsidR="000D7EC1" w:rsidRPr="006840CD">
        <w:t xml:space="preserve">relatif au dispositif de «Résidence protégée» </w:t>
      </w:r>
      <w:r w:rsidRPr="006840CD">
        <w:t xml:space="preserve">et </w:t>
      </w:r>
      <w:r w:rsidR="00C52792" w:rsidRPr="006840CD">
        <w:t xml:space="preserve">à </w:t>
      </w:r>
      <w:r w:rsidR="009D0319" w:rsidRPr="006840CD">
        <w:t>s</w:t>
      </w:r>
      <w:r w:rsidR="00C52792" w:rsidRPr="006840CD">
        <w:t>es</w:t>
      </w:r>
      <w:r w:rsidRPr="006840CD">
        <w:t xml:space="preserve"> normes minimales</w:t>
      </w:r>
      <w:r w:rsidR="00C10AA1" w:rsidRPr="006840CD">
        <w:t xml:space="preserve"> de qualité (</w:t>
      </w:r>
      <w:r w:rsidR="00A5321B" w:rsidRPr="006840CD">
        <w:t>décision gouvernementale n</w:t>
      </w:r>
      <w:r w:rsidR="00A5321B" w:rsidRPr="006840CD">
        <w:rPr>
          <w:vertAlign w:val="superscript"/>
        </w:rPr>
        <w:t>o</w:t>
      </w:r>
      <w:r w:rsidR="00A5321B" w:rsidRPr="006840CD">
        <w:t> 711 du 9 août 2010</w:t>
      </w:r>
      <w:r w:rsidR="00C10AA1" w:rsidRPr="006840CD">
        <w:t>)</w:t>
      </w:r>
      <w:r w:rsidR="00E0470C" w:rsidRPr="006840CD">
        <w:t>. Ce dispositif</w:t>
      </w:r>
      <w:r w:rsidRPr="006840CD">
        <w:t xml:space="preserve"> </w:t>
      </w:r>
      <w:r w:rsidR="00E0470C" w:rsidRPr="006840CD">
        <w:t>prévoit le</w:t>
      </w:r>
      <w:r w:rsidR="004734AA" w:rsidRPr="006840CD">
        <w:t xml:space="preserve"> placement </w:t>
      </w:r>
      <w:r w:rsidR="004072E9" w:rsidRPr="006840CD">
        <w:t>dans une</w:t>
      </w:r>
      <w:r w:rsidR="004734AA" w:rsidRPr="006840CD">
        <w:t xml:space="preserve"> résidence </w:t>
      </w:r>
      <w:r w:rsidR="00E0470C" w:rsidRPr="006840CD">
        <w:t>des</w:t>
      </w:r>
      <w:r w:rsidR="004734AA" w:rsidRPr="006840CD">
        <w:t xml:space="preserve"> adultes atteints d’un handicap mental modéré et jouissant de leur pleine capacité juridique, qui sont privés de logement ou vivent dans de mauvaises conditions, afin qu’ils puissent bénéficier d’un soutien régulier et mener leur vie en toute indépendance dans la société</w:t>
      </w:r>
      <w:r w:rsidRPr="006840CD">
        <w:t xml:space="preserve">. </w:t>
      </w:r>
    </w:p>
    <w:p w:rsidR="006D453F" w:rsidRPr="006840CD" w:rsidRDefault="006D453F" w:rsidP="001D6083">
      <w:pPr>
        <w:pStyle w:val="SingleTxtG"/>
      </w:pPr>
      <w:r w:rsidRPr="006840CD">
        <w:t>194.</w:t>
      </w:r>
      <w:r w:rsidRPr="006840CD">
        <w:tab/>
        <w:t xml:space="preserve">D’un point de vue pratique, </w:t>
      </w:r>
      <w:r w:rsidR="003F040F" w:rsidRPr="006840CD">
        <w:t>l</w:t>
      </w:r>
      <w:r w:rsidR="00E0470C" w:rsidRPr="006840CD">
        <w:t xml:space="preserve">e dispositif </w:t>
      </w:r>
      <w:r w:rsidR="003F040F" w:rsidRPr="006840CD">
        <w:t xml:space="preserve">de «Résidence protégée» permet d’aider </w:t>
      </w:r>
      <w:r w:rsidR="00D35496" w:rsidRPr="00D35496">
        <w:t>les personnes</w:t>
      </w:r>
      <w:r w:rsidR="003F040F" w:rsidRPr="006840CD">
        <w:t xml:space="preserve"> présentant un handicap mental à vivre dans la communauté, d’éviter leur institutionnalisation, d’améliorer leur qualité de vie et de favoriser leur insertion sociale</w:t>
      </w:r>
      <w:r w:rsidR="00FE7212" w:rsidRPr="006840CD">
        <w:t>.</w:t>
      </w:r>
      <w:r w:rsidRPr="006840CD">
        <w:t xml:space="preserve"> </w:t>
      </w:r>
    </w:p>
    <w:p w:rsidR="006D453F" w:rsidRPr="006840CD" w:rsidRDefault="006D453F" w:rsidP="001D6083">
      <w:pPr>
        <w:pStyle w:val="SingleTxtG"/>
      </w:pPr>
      <w:r w:rsidRPr="006840CD">
        <w:t>195.</w:t>
      </w:r>
      <w:r w:rsidRPr="006840CD">
        <w:tab/>
        <w:t>La décision gouvernementale n</w:t>
      </w:r>
      <w:r w:rsidRPr="006840CD">
        <w:rPr>
          <w:vertAlign w:val="superscript"/>
        </w:rPr>
        <w:t>o</w:t>
      </w:r>
      <w:r w:rsidRPr="006840CD">
        <w:t xml:space="preserve"> 936 du 8 octobre 2010 a donné lieu à l’approbation du règlement-cadre </w:t>
      </w:r>
      <w:r w:rsidR="000D7EC1" w:rsidRPr="006840CD">
        <w:t>relatif à</w:t>
      </w:r>
      <w:r w:rsidRPr="006840CD">
        <w:t xml:space="preserve"> l’organisation et </w:t>
      </w:r>
      <w:r w:rsidR="000D7EC1" w:rsidRPr="006840CD">
        <w:t>au</w:t>
      </w:r>
      <w:r w:rsidRPr="006840CD">
        <w:t xml:space="preserve"> fonctionnement de</w:t>
      </w:r>
      <w:r w:rsidR="006E4151" w:rsidRPr="006840CD">
        <w:t>s</w:t>
      </w:r>
      <w:r w:rsidRPr="006840CD">
        <w:t xml:space="preserve"> </w:t>
      </w:r>
      <w:r w:rsidR="006E4151" w:rsidRPr="006840CD">
        <w:t>«M</w:t>
      </w:r>
      <w:r w:rsidRPr="006840CD">
        <w:t>aisons communautaires</w:t>
      </w:r>
      <w:r w:rsidR="006E4151" w:rsidRPr="006840CD">
        <w:t>»</w:t>
      </w:r>
      <w:r w:rsidRPr="006840CD">
        <w:t xml:space="preserve"> et </w:t>
      </w:r>
      <w:r w:rsidR="000D7EC1" w:rsidRPr="006840CD">
        <w:t xml:space="preserve">à </w:t>
      </w:r>
      <w:r w:rsidRPr="006840CD">
        <w:t>le</w:t>
      </w:r>
      <w:r w:rsidR="006E4151" w:rsidRPr="006840CD">
        <w:t>ur</w:t>
      </w:r>
      <w:r w:rsidRPr="006840CD">
        <w:t>s normes minimales</w:t>
      </w:r>
      <w:r w:rsidR="00C10AA1" w:rsidRPr="006840CD">
        <w:t xml:space="preserve"> de qualité</w:t>
      </w:r>
      <w:r w:rsidRPr="006840CD">
        <w:t xml:space="preserve">; il s’agit d’un service spécial destiné </w:t>
      </w:r>
      <w:r w:rsidR="006921D2" w:rsidRPr="006840CD">
        <w:t xml:space="preserve">aux handicapés mentaux afin de leur assurer des moyens de subsistance indispensables, une protection, </w:t>
      </w:r>
      <w:r w:rsidR="003F040F" w:rsidRPr="006840CD">
        <w:t xml:space="preserve">de même que </w:t>
      </w:r>
      <w:r w:rsidR="006921D2" w:rsidRPr="006840CD">
        <w:t>des soins et l’aide nécessaires pour qu’ils puissent évoluer et s’insérer dans la société</w:t>
      </w:r>
      <w:r w:rsidRPr="006840CD">
        <w:t xml:space="preserve">. </w:t>
      </w:r>
    </w:p>
    <w:p w:rsidR="006D453F" w:rsidRPr="006840CD" w:rsidRDefault="006D453F" w:rsidP="001D6083">
      <w:pPr>
        <w:pStyle w:val="SingleTxtG"/>
      </w:pPr>
      <w:r w:rsidRPr="006840CD">
        <w:t>196.</w:t>
      </w:r>
      <w:r w:rsidRPr="006840CD">
        <w:tab/>
        <w:t>La décision gouvernementale n</w:t>
      </w:r>
      <w:r w:rsidRPr="006840CD">
        <w:rPr>
          <w:vertAlign w:val="superscript"/>
        </w:rPr>
        <w:t>o</w:t>
      </w:r>
      <w:r w:rsidRPr="006840CD">
        <w:t xml:space="preserve"> 722 du 22 septembre 2011 </w:t>
      </w:r>
      <w:r w:rsidR="004072E9" w:rsidRPr="006840CD">
        <w:t>a donné lieu à</w:t>
      </w:r>
      <w:r w:rsidR="00130585" w:rsidRPr="006840CD">
        <w:t xml:space="preserve"> </w:t>
      </w:r>
      <w:r w:rsidRPr="006840CD">
        <w:t xml:space="preserve">l’approbation du règlement-cadre </w:t>
      </w:r>
      <w:r w:rsidR="000D7EC1" w:rsidRPr="006840CD">
        <w:t>relatif</w:t>
      </w:r>
      <w:r w:rsidR="00F71C64" w:rsidRPr="006840CD">
        <w:t xml:space="preserve"> à l</w:t>
      </w:r>
      <w:r w:rsidRPr="006840CD">
        <w:t xml:space="preserve">’organisation et </w:t>
      </w:r>
      <w:r w:rsidR="00F71C64" w:rsidRPr="006840CD">
        <w:t>au</w:t>
      </w:r>
      <w:r w:rsidRPr="006840CD">
        <w:t xml:space="preserve"> fonctionnement de</w:t>
      </w:r>
      <w:r w:rsidR="00F71C64" w:rsidRPr="006840CD">
        <w:t>s</w:t>
      </w:r>
      <w:r w:rsidRPr="006840CD">
        <w:t xml:space="preserve"> </w:t>
      </w:r>
      <w:r w:rsidR="00F71C64" w:rsidRPr="006840CD">
        <w:t>é</w:t>
      </w:r>
      <w:r w:rsidRPr="006840CD">
        <w:t>quipe</w:t>
      </w:r>
      <w:r w:rsidR="00F71C64" w:rsidRPr="006840CD">
        <w:t>s</w:t>
      </w:r>
      <w:r w:rsidRPr="006840CD">
        <w:t xml:space="preserve"> mobile</w:t>
      </w:r>
      <w:r w:rsidR="00F71C64" w:rsidRPr="006840CD">
        <w:t>s</w:t>
      </w:r>
      <w:r w:rsidRPr="006840CD">
        <w:t xml:space="preserve"> de services sociaux et </w:t>
      </w:r>
      <w:r w:rsidR="00F71C64" w:rsidRPr="006840CD">
        <w:t>à</w:t>
      </w:r>
      <w:r w:rsidRPr="006840CD">
        <w:t xml:space="preserve"> leurs normes minimales de qualité. </w:t>
      </w:r>
      <w:r w:rsidR="00F71C64" w:rsidRPr="006840CD">
        <w:t>Il s’agit d’un</w:t>
      </w:r>
      <w:r w:rsidRPr="006840CD">
        <w:t xml:space="preserve"> service spécialisé </w:t>
      </w:r>
      <w:r w:rsidR="00C40911" w:rsidRPr="006840CD">
        <w:t xml:space="preserve">d’assistance sociale et de soutien à domicile pour </w:t>
      </w:r>
      <w:r w:rsidR="00D35496" w:rsidRPr="00D35496">
        <w:t>les personnes</w:t>
      </w:r>
      <w:r w:rsidR="00C40911" w:rsidRPr="006840CD">
        <w:t xml:space="preserve"> handicapées, </w:t>
      </w:r>
      <w:r w:rsidRPr="006840CD">
        <w:t>en fonction des besoins identifiés</w:t>
      </w:r>
      <w:r w:rsidR="00C40911" w:rsidRPr="006840CD">
        <w:t>,</w:t>
      </w:r>
      <w:r w:rsidRPr="006840CD">
        <w:t xml:space="preserve"> ainsi que de conseils et d</w:t>
      </w:r>
      <w:r w:rsidR="00C40911" w:rsidRPr="006840CD">
        <w:t>e</w:t>
      </w:r>
      <w:r w:rsidRPr="006840CD">
        <w:t xml:space="preserve"> soutien </w:t>
      </w:r>
      <w:r w:rsidR="00C40911" w:rsidRPr="006840CD">
        <w:t xml:space="preserve">pour </w:t>
      </w:r>
      <w:r w:rsidR="00D35496" w:rsidRPr="00D35496">
        <w:t>les personnes</w:t>
      </w:r>
      <w:r w:rsidRPr="006840CD">
        <w:t xml:space="preserve"> chargées </w:t>
      </w:r>
      <w:r w:rsidR="00C40911" w:rsidRPr="006840CD">
        <w:t>de</w:t>
      </w:r>
      <w:r w:rsidRPr="006840CD">
        <w:t xml:space="preserve"> la réinsertion sociale des bénéficiaires. </w:t>
      </w:r>
    </w:p>
    <w:p w:rsidR="006D453F" w:rsidRPr="006840CD" w:rsidRDefault="006D453F" w:rsidP="001D6083">
      <w:pPr>
        <w:pStyle w:val="SingleTxtG"/>
        <w:rPr>
          <w:bCs/>
        </w:rPr>
      </w:pPr>
      <w:r w:rsidRPr="006840CD">
        <w:rPr>
          <w:bCs/>
        </w:rPr>
        <w:lastRenderedPageBreak/>
        <w:t>197.</w:t>
      </w:r>
      <w:r w:rsidRPr="006840CD">
        <w:rPr>
          <w:bCs/>
        </w:rPr>
        <w:tab/>
        <w:t xml:space="preserve">Le règlement-cadre </w:t>
      </w:r>
      <w:r w:rsidR="000D7EC1" w:rsidRPr="006840CD">
        <w:rPr>
          <w:bCs/>
        </w:rPr>
        <w:t>relatif</w:t>
      </w:r>
      <w:r w:rsidR="00C40911" w:rsidRPr="006840CD">
        <w:rPr>
          <w:bCs/>
        </w:rPr>
        <w:t xml:space="preserve"> à l’organisation et au fonctionnement </w:t>
      </w:r>
      <w:r w:rsidRPr="006840CD">
        <w:rPr>
          <w:bCs/>
        </w:rPr>
        <w:t>d</w:t>
      </w:r>
      <w:r w:rsidR="00C40911" w:rsidRPr="006840CD">
        <w:rPr>
          <w:bCs/>
        </w:rPr>
        <w:t>es</w:t>
      </w:r>
      <w:r w:rsidRPr="006840CD">
        <w:rPr>
          <w:bCs/>
        </w:rPr>
        <w:t xml:space="preserve"> service</w:t>
      </w:r>
      <w:r w:rsidR="00C40911" w:rsidRPr="006840CD">
        <w:rPr>
          <w:bCs/>
        </w:rPr>
        <w:t>s</w:t>
      </w:r>
      <w:r w:rsidRPr="006840CD">
        <w:rPr>
          <w:bCs/>
        </w:rPr>
        <w:t xml:space="preserve"> d’aide à la personne et </w:t>
      </w:r>
      <w:r w:rsidR="00C40911" w:rsidRPr="006840CD">
        <w:rPr>
          <w:bCs/>
        </w:rPr>
        <w:t>à leurs</w:t>
      </w:r>
      <w:r w:rsidRPr="006840CD">
        <w:rPr>
          <w:bCs/>
        </w:rPr>
        <w:t xml:space="preserve"> normes minimales</w:t>
      </w:r>
      <w:r w:rsidR="00C10AA1" w:rsidRPr="006840CD">
        <w:rPr>
          <w:bCs/>
        </w:rPr>
        <w:t xml:space="preserve"> de qualité</w:t>
      </w:r>
      <w:r w:rsidRPr="006840CD">
        <w:rPr>
          <w:bCs/>
        </w:rPr>
        <w:t xml:space="preserve"> a été approuvé par la décision gouvernementale n</w:t>
      </w:r>
      <w:r w:rsidRPr="006840CD">
        <w:rPr>
          <w:bCs/>
          <w:vertAlign w:val="superscript"/>
        </w:rPr>
        <w:t>o</w:t>
      </w:r>
      <w:r w:rsidRPr="006840CD">
        <w:rPr>
          <w:bCs/>
        </w:rPr>
        <w:t> 314 du 23 mai 2012.</w:t>
      </w:r>
    </w:p>
    <w:p w:rsidR="006D453F" w:rsidRPr="006840CD" w:rsidRDefault="006D453F" w:rsidP="001D6083">
      <w:pPr>
        <w:pStyle w:val="SingleTxtG"/>
      </w:pPr>
      <w:r w:rsidRPr="006840CD">
        <w:t>198.</w:t>
      </w:r>
      <w:r w:rsidRPr="006840CD">
        <w:tab/>
        <w:t>Le</w:t>
      </w:r>
      <w:r w:rsidR="00826C10" w:rsidRPr="006840CD">
        <w:t>s</w:t>
      </w:r>
      <w:r w:rsidRPr="006840CD">
        <w:t xml:space="preserve"> service</w:t>
      </w:r>
      <w:r w:rsidR="00826C10" w:rsidRPr="006840CD">
        <w:t>s</w:t>
      </w:r>
      <w:r w:rsidRPr="006840CD">
        <w:t xml:space="preserve"> d’aide à la personne vise</w:t>
      </w:r>
      <w:r w:rsidR="00826C10" w:rsidRPr="006840CD">
        <w:t>nt</w:t>
      </w:r>
      <w:r w:rsidRPr="006840CD">
        <w:t xml:space="preserve"> à offrir de l’aide et des soins aux enfants et adultes lourdement handicapés et </w:t>
      </w:r>
      <w:r w:rsidR="00130585" w:rsidRPr="006840CD">
        <w:t>à</w:t>
      </w:r>
      <w:r w:rsidRPr="006840CD">
        <w:t xml:space="preserve"> les aider à mener une vie aussi autonome que possible dans leur propre domicile et dans la communauté. La mise en place de ce type de service</w:t>
      </w:r>
      <w:r w:rsidR="00826C10" w:rsidRPr="006840CD">
        <w:t>s</w:t>
      </w:r>
      <w:r w:rsidRPr="006840CD">
        <w:t xml:space="preserve"> devrait également contribuer à </w:t>
      </w:r>
      <w:r w:rsidR="00826C10" w:rsidRPr="006840CD">
        <w:t>améliorer la</w:t>
      </w:r>
      <w:r w:rsidRPr="006840CD">
        <w:t xml:space="preserve"> protection sociale </w:t>
      </w:r>
      <w:r w:rsidR="00826C10" w:rsidRPr="006840CD">
        <w:t>des</w:t>
      </w:r>
      <w:r w:rsidRPr="006840CD">
        <w:t xml:space="preserve"> membres de</w:t>
      </w:r>
      <w:r w:rsidR="00130585" w:rsidRPr="006840CD">
        <w:t xml:space="preserve"> la</w:t>
      </w:r>
      <w:r w:rsidRPr="006840CD">
        <w:t xml:space="preserve"> famille qui prennent soin </w:t>
      </w:r>
      <w:r w:rsidR="00833614" w:rsidRPr="00833614">
        <w:t>de personnes</w:t>
      </w:r>
      <w:r w:rsidRPr="006840CD">
        <w:t xml:space="preserve"> lourdement handicapées et sont confrontés de ce fait à différentes difficultés, notamment l’impossibilité d’exercer un emploi et d</w:t>
      </w:r>
      <w:r w:rsidR="00EB377D" w:rsidRPr="006840CD">
        <w:t>’acquitter</w:t>
      </w:r>
      <w:r w:rsidR="00826C10" w:rsidRPr="006840CD">
        <w:t xml:space="preserve"> les</w:t>
      </w:r>
      <w:r w:rsidRPr="006840CD">
        <w:t xml:space="preserve"> cotisations sociales et </w:t>
      </w:r>
      <w:r w:rsidR="000D7EC1" w:rsidRPr="006840CD">
        <w:t>les cotisations</w:t>
      </w:r>
      <w:r w:rsidR="00470AF4" w:rsidRPr="006840CD">
        <w:t xml:space="preserve"> de l’assurance</w:t>
      </w:r>
      <w:r w:rsidR="000D7EC1" w:rsidRPr="006840CD">
        <w:t xml:space="preserve"> </w:t>
      </w:r>
      <w:r w:rsidRPr="006840CD">
        <w:t xml:space="preserve">maladie. </w:t>
      </w:r>
      <w:r w:rsidR="00470AF4" w:rsidRPr="006840CD">
        <w:t>En</w:t>
      </w:r>
      <w:r w:rsidRPr="006840CD">
        <w:t xml:space="preserve"> 2013, le budget de l’État a prévu une enveloppe de 4 800 800</w:t>
      </w:r>
      <w:r w:rsidR="00B7697D">
        <w:t> lei</w:t>
      </w:r>
      <w:r w:rsidRPr="006840CD">
        <w:t xml:space="preserve"> pour l’emploi de 179 </w:t>
      </w:r>
      <w:r w:rsidR="000D7EC1" w:rsidRPr="006840CD">
        <w:t>auxiliaires de vie</w:t>
      </w:r>
      <w:r w:rsidRPr="006840CD">
        <w:t xml:space="preserve">. </w:t>
      </w:r>
    </w:p>
    <w:p w:rsidR="006D453F" w:rsidRPr="006840CD" w:rsidRDefault="006D453F" w:rsidP="001D6083">
      <w:pPr>
        <w:pStyle w:val="SingleTxtG"/>
      </w:pPr>
      <w:r w:rsidRPr="006840CD">
        <w:t>199.</w:t>
      </w:r>
      <w:r w:rsidRPr="006840CD">
        <w:tab/>
      </w:r>
      <w:r w:rsidR="00EB377D" w:rsidRPr="006840CD">
        <w:t>Dans le même temps, l</w:t>
      </w:r>
      <w:r w:rsidRPr="006840CD">
        <w:t xml:space="preserve">es autorités publiques locales peuvent également recruter des </w:t>
      </w:r>
      <w:r w:rsidR="000D7EC1" w:rsidRPr="006840CD">
        <w:t>auxiliaires de vie</w:t>
      </w:r>
      <w:r w:rsidRPr="006840CD">
        <w:t xml:space="preserve"> dans le cadre de leurs propres budgets. Il convient également de noter l’approbation du règlement-cadre </w:t>
      </w:r>
      <w:r w:rsidR="00130585" w:rsidRPr="006840CD">
        <w:t>relatif à l</w:t>
      </w:r>
      <w:r w:rsidRPr="006840CD">
        <w:t xml:space="preserve">’organisation et </w:t>
      </w:r>
      <w:r w:rsidR="00130585" w:rsidRPr="006840CD">
        <w:t>au</w:t>
      </w:r>
      <w:r w:rsidRPr="006840CD">
        <w:t xml:space="preserve"> fonctionnement du service «Respiro» et </w:t>
      </w:r>
      <w:r w:rsidR="00130585" w:rsidRPr="006840CD">
        <w:t>à ses normes minimales</w:t>
      </w:r>
      <w:r w:rsidR="00C10AA1" w:rsidRPr="006840CD">
        <w:t xml:space="preserve"> de qualité</w:t>
      </w:r>
      <w:r w:rsidR="00130585" w:rsidRPr="006840CD">
        <w:t>, conformément à la</w:t>
      </w:r>
      <w:r w:rsidRPr="006840CD">
        <w:t xml:space="preserve"> décision gouvernementale n</w:t>
      </w:r>
      <w:r w:rsidRPr="006840CD">
        <w:rPr>
          <w:vertAlign w:val="superscript"/>
        </w:rPr>
        <w:t>o</w:t>
      </w:r>
      <w:r w:rsidRPr="006840CD">
        <w:t xml:space="preserve"> 413 du 14 juillet 2012. </w:t>
      </w:r>
    </w:p>
    <w:p w:rsidR="006D453F" w:rsidRPr="006840CD" w:rsidRDefault="006D453F" w:rsidP="001D6083">
      <w:pPr>
        <w:pStyle w:val="SingleTxtG"/>
      </w:pPr>
      <w:r w:rsidRPr="006840CD">
        <w:t>200.</w:t>
      </w:r>
      <w:r w:rsidRPr="006840CD">
        <w:tab/>
        <w:t xml:space="preserve">«Respiro» </w:t>
      </w:r>
      <w:r w:rsidR="007D0A2C" w:rsidRPr="006840CD">
        <w:t xml:space="preserve">est un service </w:t>
      </w:r>
      <w:r w:rsidR="00B83DA5" w:rsidRPr="006840CD">
        <w:t>de répit spécialisé pour les proches ou</w:t>
      </w:r>
      <w:r w:rsidR="00833614">
        <w:t xml:space="preserve"> </w:t>
      </w:r>
      <w:r w:rsidR="00E57D19">
        <w:t>personnes</w:t>
      </w:r>
      <w:r w:rsidR="00B83DA5" w:rsidRPr="006840CD">
        <w:t xml:space="preserve"> qui s’occupent </w:t>
      </w:r>
      <w:r w:rsidR="00833614" w:rsidRPr="00833614">
        <w:t>de personnes</w:t>
      </w:r>
      <w:r w:rsidR="00B83DA5" w:rsidRPr="006840CD">
        <w:t xml:space="preserve"> lourdement handicapées </w:t>
      </w:r>
      <w:r w:rsidR="00AD0C7F" w:rsidRPr="006840CD">
        <w:t xml:space="preserve">afin qu’ils puissent se reposer. Il offre </w:t>
      </w:r>
      <w:r w:rsidRPr="006840CD">
        <w:t xml:space="preserve">une assistance </w:t>
      </w:r>
      <w:r w:rsidR="007D0A2C" w:rsidRPr="006840CD">
        <w:t>de</w:t>
      </w:r>
      <w:r w:rsidRPr="006840CD">
        <w:t xml:space="preserve"> 24</w:t>
      </w:r>
      <w:r w:rsidR="007E2B0C">
        <w:t> heures</w:t>
      </w:r>
      <w:r w:rsidRPr="006840CD">
        <w:t xml:space="preserve"> </w:t>
      </w:r>
      <w:r w:rsidR="008C2344" w:rsidRPr="006840CD">
        <w:t xml:space="preserve">à domicile </w:t>
      </w:r>
      <w:r w:rsidR="00AD0C7F" w:rsidRPr="006840CD">
        <w:t>pendant une durée</w:t>
      </w:r>
      <w:r w:rsidRPr="006840CD">
        <w:t xml:space="preserve"> maxim</w:t>
      </w:r>
      <w:r w:rsidR="00AD0C7F" w:rsidRPr="006840CD">
        <w:t>um</w:t>
      </w:r>
      <w:r w:rsidRPr="006840CD">
        <w:t xml:space="preserve"> de 30 jours par an. </w:t>
      </w:r>
    </w:p>
    <w:p w:rsidR="006D453F" w:rsidRPr="006840CD" w:rsidRDefault="006D453F" w:rsidP="001D6083">
      <w:pPr>
        <w:pStyle w:val="SingleTxtG"/>
      </w:pPr>
      <w:r w:rsidRPr="006840CD">
        <w:t>201.</w:t>
      </w:r>
      <w:r w:rsidRPr="006840CD">
        <w:tab/>
      </w:r>
      <w:r w:rsidR="009572EB" w:rsidRPr="006840CD">
        <w:t>Cent douze</w:t>
      </w:r>
      <w:r w:rsidRPr="006840CD">
        <w:t xml:space="preserve"> services communautaires d’aide </w:t>
      </w:r>
      <w:r w:rsidR="00410778">
        <w:t>aux personnes</w:t>
      </w:r>
      <w:r w:rsidRPr="006840CD">
        <w:t xml:space="preserve"> handicapées ont été créés</w:t>
      </w:r>
      <w:r w:rsidR="009572EB" w:rsidRPr="006840CD">
        <w:t xml:space="preserve"> par les autorités publiques territoriales</w:t>
      </w:r>
      <w:r w:rsidRPr="006840CD">
        <w:t xml:space="preserve"> et sont opérationnels (56 ont été créés en 2012), avec le soutien </w:t>
      </w:r>
      <w:r w:rsidR="00AA6D05" w:rsidRPr="006840CD">
        <w:t xml:space="preserve">dans certains cas </w:t>
      </w:r>
      <w:r w:rsidRPr="006840CD">
        <w:t xml:space="preserve">du </w:t>
      </w:r>
      <w:r w:rsidR="00003D68" w:rsidRPr="006840CD">
        <w:t xml:space="preserve">programme «Une société ouverte à tous en République de Moldova» </w:t>
      </w:r>
      <w:r w:rsidRPr="006840CD">
        <w:t>et d’autres donateurs</w:t>
      </w:r>
      <w:r w:rsidR="00EB377D" w:rsidRPr="006840CD">
        <w:t>. Il s’agit notamment</w:t>
      </w:r>
      <w:r w:rsidR="00AA6D05" w:rsidRPr="006840CD">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AA6D05" w:rsidRPr="006840CD">
        <w:t>De m</w:t>
      </w:r>
      <w:r w:rsidRPr="006840CD">
        <w:t xml:space="preserve">aisons communautaires (village d’Hansca, district d’Ialoveni; village de Mitoc, district d’Orhei et village de Voloave, district de Soroca) où 14 enfants </w:t>
      </w:r>
      <w:r w:rsidR="009572EB" w:rsidRPr="006840CD">
        <w:t xml:space="preserve">présentant </w:t>
      </w:r>
      <w:r w:rsidRPr="006840CD">
        <w:t xml:space="preserve">un handicap mental ont été placés dans le cadre du projet de </w:t>
      </w:r>
      <w:r w:rsidR="005E0265" w:rsidRPr="006840CD">
        <w:t>désinstitutionalisation</w:t>
      </w:r>
      <w:r w:rsidRPr="006840CD">
        <w:t xml:space="preserve"> du Foyer pour garçons d’Orhei. Par</w:t>
      </w:r>
      <w:r w:rsidR="003E5564" w:rsidRPr="006840CD">
        <w:t xml:space="preserve"> ailleurs</w:t>
      </w:r>
      <w:r w:rsidRPr="006840CD">
        <w:t>, sept maison</w:t>
      </w:r>
      <w:r w:rsidR="009572EB" w:rsidRPr="006840CD">
        <w:t>s</w:t>
      </w:r>
      <w:r w:rsidRPr="006840CD">
        <w:t xml:space="preserve"> communautaire</w:t>
      </w:r>
      <w:r w:rsidR="009572EB" w:rsidRPr="006840CD">
        <w:t>s</w:t>
      </w:r>
      <w:r w:rsidRPr="006840CD">
        <w:t xml:space="preserve"> sont en </w:t>
      </w:r>
      <w:r w:rsidR="009572EB" w:rsidRPr="006840CD">
        <w:t xml:space="preserve">cours d’aménagement </w:t>
      </w:r>
      <w:r w:rsidRPr="006840CD">
        <w:t>(dans les districts de Dubăsari, Teleneşti, Nisporeni, Anenii Noi, Făleşti, Sîngerei et Ungheni)</w:t>
      </w:r>
      <w:r w:rsidR="00833614">
        <w:t>;</w:t>
      </w:r>
    </w:p>
    <w:p w:rsidR="006D453F" w:rsidRPr="006840CD" w:rsidRDefault="009572EB" w:rsidP="001D6083">
      <w:pPr>
        <w:pStyle w:val="Bullet1G"/>
        <w:numPr>
          <w:ilvl w:val="0"/>
          <w:numId w:val="0"/>
        </w:numPr>
        <w:tabs>
          <w:tab w:val="left" w:pos="1701"/>
        </w:tabs>
        <w:ind w:left="1701" w:hanging="170"/>
      </w:pPr>
      <w:r w:rsidRPr="006840CD">
        <w:t>•</w:t>
      </w:r>
      <w:r w:rsidRPr="006840CD">
        <w:tab/>
      </w:r>
      <w:r w:rsidR="003E5564" w:rsidRPr="006840CD">
        <w:t>De t</w:t>
      </w:r>
      <w:r w:rsidRPr="006840CD">
        <w:t>rois résidences</w:t>
      </w:r>
      <w:r w:rsidR="006D453F" w:rsidRPr="006840CD">
        <w:t xml:space="preserve"> protégé</w:t>
      </w:r>
      <w:r w:rsidRPr="006840CD">
        <w:t>e</w:t>
      </w:r>
      <w:r w:rsidR="006D453F" w:rsidRPr="006840CD">
        <w:t>s (Orhei, Călăraşi et district de Dubăsari) pour 10 adultes handicapés</w:t>
      </w:r>
      <w:r w:rsidR="00833614">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E5564" w:rsidRPr="006840CD">
        <w:t>De c</w:t>
      </w:r>
      <w:r w:rsidRPr="006840CD">
        <w:t xml:space="preserve">inq services </w:t>
      </w:r>
      <w:r w:rsidR="0089029F" w:rsidRPr="006840CD">
        <w:t>«</w:t>
      </w:r>
      <w:r w:rsidRPr="006840CD">
        <w:t>Respiro</w:t>
      </w:r>
      <w:r w:rsidR="0089029F" w:rsidRPr="006840CD">
        <w:t>»</w:t>
      </w:r>
      <w:r w:rsidRPr="006840CD">
        <w:t xml:space="preserve"> (dans les districts d’Orhei, Cimişlia, Făleşti, Ungheni et Teleneşti) offrant un soutien à 19 enfants handicapés</w:t>
      </w:r>
      <w:r w:rsidR="00833614">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E5564" w:rsidRPr="006840CD">
        <w:t>De s</w:t>
      </w:r>
      <w:r w:rsidRPr="006840CD">
        <w:t>eize équipes mobiles, dont neuf (dans les districts d</w:t>
      </w:r>
      <w:r w:rsidR="0089029F" w:rsidRPr="006840CD">
        <w:t>’</w:t>
      </w:r>
      <w:r w:rsidRPr="006840CD">
        <w:t xml:space="preserve">Ungheni, </w:t>
      </w:r>
      <w:r w:rsidR="0089029F" w:rsidRPr="006840CD">
        <w:t xml:space="preserve">de </w:t>
      </w:r>
      <w:r w:rsidRPr="006840CD">
        <w:t>Sîngerei, Făleşti, Anenii Noi, Dubăsari, Nisporeni, Cimişlia</w:t>
      </w:r>
      <w:r w:rsidR="0089029F" w:rsidRPr="006840CD">
        <w:t xml:space="preserve"> et</w:t>
      </w:r>
      <w:r w:rsidRPr="006840CD">
        <w:t xml:space="preserve"> Bălţi et </w:t>
      </w:r>
      <w:r w:rsidR="0089029F" w:rsidRPr="006840CD">
        <w:t xml:space="preserve">dans </w:t>
      </w:r>
      <w:r w:rsidRPr="006840CD">
        <w:t xml:space="preserve">la municipalité de Chisinau) sont déjà opérationnelles, tandis que </w:t>
      </w:r>
      <w:r w:rsidR="00700B11" w:rsidRPr="006840CD">
        <w:t xml:space="preserve">les </w:t>
      </w:r>
      <w:r w:rsidRPr="006840CD">
        <w:t xml:space="preserve">autres </w:t>
      </w:r>
      <w:r w:rsidR="00700B11" w:rsidRPr="006840CD">
        <w:t>sont en cours de déploiement</w:t>
      </w:r>
      <w:r w:rsidRPr="006840CD">
        <w:t xml:space="preserve"> </w:t>
      </w:r>
      <w:r w:rsidR="00700B11" w:rsidRPr="006840CD">
        <w:t>dans 7 districts (</w:t>
      </w:r>
      <w:r w:rsidRPr="006840CD">
        <w:t xml:space="preserve">Ialoveni, Hînceşti, Leova, Orhei, Soroca, Edineţ et Teleneşti), leur personnel étant </w:t>
      </w:r>
      <w:r w:rsidR="003E5564" w:rsidRPr="006840CD">
        <w:t xml:space="preserve">actuellement </w:t>
      </w:r>
      <w:r w:rsidRPr="006840CD">
        <w:t>en formation</w:t>
      </w:r>
      <w:r w:rsidR="00833614">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E5564" w:rsidRPr="006840CD">
        <w:t>De 429</w:t>
      </w:r>
      <w:r w:rsidRPr="006840CD">
        <w:t xml:space="preserve"> </w:t>
      </w:r>
      <w:r w:rsidR="0089029F" w:rsidRPr="006840CD">
        <w:t>auxiliaires de vie</w:t>
      </w:r>
      <w:r w:rsidRPr="006840CD">
        <w:t xml:space="preserve"> s’occupant de 441</w:t>
      </w:r>
      <w:r w:rsidR="00E57D19">
        <w:t> personnes</w:t>
      </w:r>
      <w:r w:rsidRPr="006840CD">
        <w:t xml:space="preserve"> lourdement handicapées</w:t>
      </w:r>
      <w:r w:rsidR="00833614">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E5564" w:rsidRPr="006840CD">
        <w:t>De t</w:t>
      </w:r>
      <w:r w:rsidRPr="006840CD">
        <w:t xml:space="preserve">rois </w:t>
      </w:r>
      <w:r w:rsidR="00D947BA" w:rsidRPr="006840CD">
        <w:t>auxiliaires parentaux</w:t>
      </w:r>
      <w:r w:rsidRPr="006840CD">
        <w:t xml:space="preserve"> professionnel</w:t>
      </w:r>
      <w:r w:rsidR="00D947BA" w:rsidRPr="006840CD">
        <w:t>s s’occupant de</w:t>
      </w:r>
      <w:r w:rsidRPr="006840CD">
        <w:t xml:space="preserve"> trois enfants handicapés</w:t>
      </w:r>
      <w:r w:rsidR="00833614">
        <w:t>;</w:t>
      </w:r>
      <w:r w:rsidRPr="006840CD">
        <w:t xml:space="preserve"> </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3E5564" w:rsidRPr="006840CD">
        <w:t>De 38</w:t>
      </w:r>
      <w:r w:rsidRPr="006840CD">
        <w:t xml:space="preserve"> enfants handicapés bénéfici</w:t>
      </w:r>
      <w:r w:rsidR="0089029F" w:rsidRPr="006840CD">
        <w:t>e</w:t>
      </w:r>
      <w:r w:rsidRPr="006840CD">
        <w:t>nt de</w:t>
      </w:r>
      <w:r w:rsidR="0089029F" w:rsidRPr="006840CD">
        <w:t>s</w:t>
      </w:r>
      <w:r w:rsidRPr="006840CD">
        <w:t xml:space="preserve"> services de personnel pédagogique de soutien. </w:t>
      </w:r>
    </w:p>
    <w:p w:rsidR="006D453F" w:rsidRPr="006840CD" w:rsidRDefault="006D453F" w:rsidP="001D6083">
      <w:pPr>
        <w:pStyle w:val="SingleTxtG"/>
      </w:pPr>
      <w:r w:rsidRPr="006840CD">
        <w:t>202.</w:t>
      </w:r>
      <w:r w:rsidRPr="006840CD">
        <w:tab/>
        <w:t xml:space="preserve">À la fin de 2011, le Ministère du travail, de la protection sociale et de la famille a </w:t>
      </w:r>
      <w:r w:rsidR="00FC0BB1" w:rsidRPr="006840CD">
        <w:t>lancé une réforme de la protection de l’enfance, qui aboutira à l</w:t>
      </w:r>
      <w:r w:rsidR="00E33E5A" w:rsidRPr="006840CD">
        <w:t>’élaboration</w:t>
      </w:r>
      <w:r w:rsidR="00FC0BB1" w:rsidRPr="006840CD">
        <w:t xml:space="preserve"> et à l’approbation d’une stratégie et d’un plan d’action sur la protection de l’enfan</w:t>
      </w:r>
      <w:r w:rsidR="00E33E5A" w:rsidRPr="006840CD">
        <w:t>ce</w:t>
      </w:r>
      <w:r w:rsidR="00FC0BB1" w:rsidRPr="006840CD">
        <w:t xml:space="preserve"> et de la famille</w:t>
      </w:r>
      <w:r w:rsidR="00E33E5A" w:rsidRPr="006840CD">
        <w:t>. La Stratégie sur la protection de l’enfance et de la famille</w:t>
      </w:r>
      <w:r w:rsidR="00FC0BB1" w:rsidRPr="006840CD">
        <w:t xml:space="preserve"> pour 2013-20</w:t>
      </w:r>
      <w:r w:rsidR="00E33E5A" w:rsidRPr="006840CD">
        <w:t>2</w:t>
      </w:r>
      <w:r w:rsidR="00FC0BB1" w:rsidRPr="006840CD">
        <w:t xml:space="preserve">0 </w:t>
      </w:r>
      <w:r w:rsidR="00E33E5A" w:rsidRPr="006840CD">
        <w:t>est un</w:t>
      </w:r>
      <w:r w:rsidR="00FC0BB1" w:rsidRPr="006840CD">
        <w:t xml:space="preserve"> document d’orientation visant au développement et à l’amélioration du système de protection des familles avec enfants à risque et enfants </w:t>
      </w:r>
      <w:r w:rsidR="00E33E5A" w:rsidRPr="006840CD">
        <w:t>en difficulté</w:t>
      </w:r>
      <w:r w:rsidRPr="006840CD">
        <w:t xml:space="preserve">. </w:t>
      </w:r>
    </w:p>
    <w:p w:rsidR="006D453F" w:rsidRPr="006840CD" w:rsidRDefault="006D453F" w:rsidP="001D6083">
      <w:pPr>
        <w:pStyle w:val="SingleTxtG"/>
      </w:pPr>
      <w:r w:rsidRPr="006840CD">
        <w:lastRenderedPageBreak/>
        <w:t>203.</w:t>
      </w:r>
      <w:r w:rsidRPr="006840CD">
        <w:tab/>
        <w:t xml:space="preserve">Le nouveau document stratégique prévoit un certain nombre d’objectifs généraux établis en fonction de la situation des familles et des enfants à risque ou en difficulté et </w:t>
      </w:r>
      <w:r w:rsidR="00C10143" w:rsidRPr="006840CD">
        <w:t>s’inspire des</w:t>
      </w:r>
      <w:r w:rsidRPr="006840CD">
        <w:t xml:space="preserve"> meilleures pratiques internationales. </w:t>
      </w:r>
      <w:r w:rsidR="00C10143" w:rsidRPr="006840CD">
        <w:t>Il</w:t>
      </w:r>
      <w:r w:rsidRPr="006840CD">
        <w:t xml:space="preserve"> concorde </w:t>
      </w:r>
      <w:r w:rsidR="00C10143" w:rsidRPr="006840CD">
        <w:t xml:space="preserve">par ailleurs </w:t>
      </w:r>
      <w:r w:rsidRPr="006840CD">
        <w:t xml:space="preserve">avec d’autres documents </w:t>
      </w:r>
      <w:r w:rsidR="00C10143" w:rsidRPr="006840CD">
        <w:t>d’orientation</w:t>
      </w:r>
      <w:r w:rsidRPr="006840CD">
        <w:t xml:space="preserve"> et avec les politiques relatives à la protection de la famille et de l’enfance. </w:t>
      </w:r>
    </w:p>
    <w:p w:rsidR="006D453F" w:rsidRPr="006840CD" w:rsidRDefault="006D453F" w:rsidP="00833614">
      <w:pPr>
        <w:pStyle w:val="SingleTxtG"/>
        <w:keepNext/>
      </w:pPr>
      <w:r w:rsidRPr="006840CD">
        <w:t>204.</w:t>
      </w:r>
      <w:r w:rsidRPr="006840CD">
        <w:tab/>
        <w:t>Les objectifs généraux de la Stratégie sont les suivants:</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1F6F95" w:rsidRPr="006840CD">
        <w:t>Permettre aux enfants de grandir dans leur milieu familial</w:t>
      </w:r>
      <w:r w:rsidR="0075003C">
        <w:t>;</w:t>
      </w:r>
    </w:p>
    <w:p w:rsidR="006D453F" w:rsidRPr="006840CD" w:rsidRDefault="006D453F" w:rsidP="001D6083">
      <w:pPr>
        <w:pStyle w:val="Bullet1G"/>
        <w:numPr>
          <w:ilvl w:val="0"/>
          <w:numId w:val="0"/>
        </w:numPr>
        <w:tabs>
          <w:tab w:val="left" w:pos="1701"/>
        </w:tabs>
        <w:ind w:left="1701" w:hanging="170"/>
      </w:pPr>
      <w:r w:rsidRPr="006840CD">
        <w:t>•</w:t>
      </w:r>
      <w:r w:rsidRPr="006840CD">
        <w:tab/>
        <w:t>Prévenir et combattre les sévices, la négligence et l’exploitation des enfants, promouvoir la non-violence dans l’éducation des enfants</w:t>
      </w:r>
      <w:r w:rsidR="0075003C">
        <w:t>;</w:t>
      </w:r>
    </w:p>
    <w:p w:rsidR="006D453F" w:rsidRPr="006840CD" w:rsidRDefault="006D453F" w:rsidP="001D6083">
      <w:pPr>
        <w:pStyle w:val="Bullet1G"/>
        <w:numPr>
          <w:ilvl w:val="0"/>
          <w:numId w:val="0"/>
        </w:numPr>
        <w:tabs>
          <w:tab w:val="left" w:pos="1701"/>
        </w:tabs>
        <w:ind w:left="1701" w:hanging="170"/>
      </w:pPr>
      <w:r w:rsidRPr="006840CD">
        <w:t>•</w:t>
      </w:r>
      <w:r w:rsidRPr="006840CD">
        <w:tab/>
      </w:r>
      <w:r w:rsidR="000F521F" w:rsidRPr="006840CD">
        <w:t>Concilier vie familiale et vie professionnelle pour assurer la croissance et le développement harmonieux de l’enfant</w:t>
      </w:r>
      <w:r w:rsidR="0075003C">
        <w:t>;</w:t>
      </w:r>
    </w:p>
    <w:p w:rsidR="006D453F" w:rsidRPr="006840CD" w:rsidRDefault="006D453F" w:rsidP="001D6083">
      <w:pPr>
        <w:pStyle w:val="Bullet1G"/>
        <w:numPr>
          <w:ilvl w:val="0"/>
          <w:numId w:val="0"/>
        </w:numPr>
        <w:tabs>
          <w:tab w:val="left" w:pos="1701"/>
        </w:tabs>
        <w:ind w:left="1701" w:hanging="170"/>
      </w:pPr>
      <w:r w:rsidRPr="006840CD">
        <w:t>•</w:t>
      </w:r>
      <w:r w:rsidRPr="006840CD">
        <w:tab/>
        <w:t xml:space="preserve">Pour l’heure, le projet de Stratégie fait l’objet d’une consultation publique avec </w:t>
      </w:r>
      <w:r w:rsidR="00C53682" w:rsidRPr="006840CD">
        <w:t>l</w:t>
      </w:r>
      <w:r w:rsidRPr="006840CD">
        <w:t xml:space="preserve">es représentants de la société civile. </w:t>
      </w:r>
      <w:r w:rsidR="000F521F" w:rsidRPr="006840CD">
        <w:t>Un</w:t>
      </w:r>
      <w:r w:rsidRPr="006840CD">
        <w:t xml:space="preserve"> Plan national d’action 2013-2016 (moyen terme) pour la mise en œuvre de la Stratégie a par ailleurs été élaboré en 2013. </w:t>
      </w:r>
    </w:p>
    <w:p w:rsidR="006D453F" w:rsidRPr="006840CD" w:rsidRDefault="006D453F" w:rsidP="001D6083">
      <w:pPr>
        <w:pStyle w:val="SingleTxtG"/>
      </w:pPr>
      <w:r w:rsidRPr="006840CD">
        <w:t>205.</w:t>
      </w:r>
      <w:r w:rsidRPr="006840CD">
        <w:tab/>
      </w:r>
      <w:r w:rsidR="001F6F95" w:rsidRPr="006840CD">
        <w:t>S’agissant d</w:t>
      </w:r>
      <w:r w:rsidRPr="006840CD">
        <w:t xml:space="preserve">es mesures de protection et de suivi des enfants privés de protection parentale, le Ministère du travail, de la protection sociale et de la famille a élaboré un projet de </w:t>
      </w:r>
      <w:r w:rsidR="00AC39C1" w:rsidRPr="006840CD">
        <w:t>loi sur la protection spéciale des enfants en situation de risque et des enfants séparés de leurs parents</w:t>
      </w:r>
      <w:r w:rsidRPr="006840CD">
        <w:t xml:space="preserve">. </w:t>
      </w:r>
    </w:p>
    <w:p w:rsidR="006D453F" w:rsidRPr="006840CD" w:rsidRDefault="006D453F" w:rsidP="001D6083">
      <w:pPr>
        <w:pStyle w:val="SingleTxtG"/>
      </w:pPr>
      <w:r w:rsidRPr="006840CD">
        <w:t>206.</w:t>
      </w:r>
      <w:r w:rsidRPr="006840CD">
        <w:tab/>
        <w:t xml:space="preserve">Ce projet de loi définit </w:t>
      </w:r>
      <w:r w:rsidR="00747E45" w:rsidRPr="006840CD">
        <w:t>plusieurs</w:t>
      </w:r>
      <w:r w:rsidRPr="006840CD">
        <w:t xml:space="preserve"> notions importantes propres au système de protection de l’enfance, </w:t>
      </w:r>
      <w:r w:rsidR="00707BA4" w:rsidRPr="006840CD">
        <w:t>modifie</w:t>
      </w:r>
      <w:r w:rsidRPr="006840CD">
        <w:t xml:space="preserve"> l’activité des autorités de tutelle, envisage de confier aux maires et structures territoriales de protection sociale et de protection de la famille le rôle d’autorité de tutelle, réglemente la procédure d’auto-</w:t>
      </w:r>
      <w:r w:rsidR="00707BA4" w:rsidRPr="006840CD">
        <w:t>signalement</w:t>
      </w:r>
      <w:r w:rsidRPr="006840CD">
        <w:t xml:space="preserve"> et d’enregistrement des </w:t>
      </w:r>
      <w:r w:rsidR="00747E45" w:rsidRPr="006840CD">
        <w:t>signalement</w:t>
      </w:r>
      <w:r w:rsidRPr="006840CD">
        <w:t xml:space="preserve">s </w:t>
      </w:r>
      <w:r w:rsidR="00747E45" w:rsidRPr="006840CD">
        <w:t>d’</w:t>
      </w:r>
      <w:r w:rsidRPr="006840CD">
        <w:t xml:space="preserve">enfants </w:t>
      </w:r>
      <w:r w:rsidR="00747E45" w:rsidRPr="006840CD">
        <w:t>en situation de risque</w:t>
      </w:r>
      <w:r w:rsidRPr="006840CD">
        <w:t xml:space="preserve">, </w:t>
      </w:r>
      <w:r w:rsidR="00747E45" w:rsidRPr="006840CD">
        <w:t xml:space="preserve">ainsi que </w:t>
      </w:r>
      <w:r w:rsidRPr="006840CD">
        <w:t xml:space="preserve">les </w:t>
      </w:r>
      <w:r w:rsidR="00747E45" w:rsidRPr="006840CD">
        <w:t>mandats des</w:t>
      </w:r>
      <w:r w:rsidRPr="006840CD">
        <w:t xml:space="preserve"> spécialistes et autorités </w:t>
      </w:r>
      <w:r w:rsidR="00747E45" w:rsidRPr="006840CD">
        <w:t>chargées de demander</w:t>
      </w:r>
      <w:r w:rsidRPr="006840CD">
        <w:t xml:space="preserve"> une évaluation de la situation des enfants, de définir leur statut et de prendre les décisions relatives au placement des enfants privés de protection parentale. Ce projet de loi a été approuvé par le Parlement en juin 2013 et devrait être promulgué. Il devrait entrer en vigueur le 1</w:t>
      </w:r>
      <w:r w:rsidRPr="006840CD">
        <w:rPr>
          <w:vertAlign w:val="superscript"/>
        </w:rPr>
        <w:t>er</w:t>
      </w:r>
      <w:r w:rsidRPr="006840CD">
        <w:t xml:space="preserve"> janvier 2014. </w:t>
      </w:r>
    </w:p>
    <w:p w:rsidR="006D453F" w:rsidRPr="006840CD" w:rsidRDefault="006D453F" w:rsidP="001D6083">
      <w:pPr>
        <w:pStyle w:val="SingleTxtG"/>
      </w:pPr>
      <w:r w:rsidRPr="006840CD">
        <w:t>207.</w:t>
      </w:r>
      <w:r w:rsidRPr="006840CD">
        <w:tab/>
      </w:r>
      <w:r w:rsidR="00E465CA" w:rsidRPr="006840CD">
        <w:t>L</w:t>
      </w:r>
      <w:r w:rsidRPr="006840CD">
        <w:t xml:space="preserve">e Ministère du travail, de la protection sociale et de la famille a </w:t>
      </w:r>
      <w:r w:rsidR="00E465CA" w:rsidRPr="006840CD">
        <w:t xml:space="preserve">également </w:t>
      </w:r>
      <w:r w:rsidRPr="006840CD">
        <w:t xml:space="preserve">élaboré un règlement-cadre </w:t>
      </w:r>
      <w:r w:rsidR="00E465CA" w:rsidRPr="006840CD">
        <w:t>relatif aux</w:t>
      </w:r>
      <w:r w:rsidRPr="006840CD">
        <w:t xml:space="preserve"> services d’aide </w:t>
      </w:r>
      <w:r w:rsidR="00E465CA" w:rsidRPr="006840CD">
        <w:t>aux</w:t>
      </w:r>
      <w:r w:rsidRPr="006840CD">
        <w:t xml:space="preserve"> familles ayant des enfants à charge afin de prévenir et (ou) de surmonter les situations à risque et permettre aux enfants de grandir dans leur milieu familial. Ce service </w:t>
      </w:r>
      <w:r w:rsidR="00E465CA" w:rsidRPr="006840CD">
        <w:t>apporte</w:t>
      </w:r>
      <w:r w:rsidRPr="006840CD">
        <w:t xml:space="preserve"> un soutien financier sous forme d’allocation</w:t>
      </w:r>
      <w:r w:rsidR="00E465CA" w:rsidRPr="006840CD">
        <w:t>s</w:t>
      </w:r>
      <w:r w:rsidRPr="006840CD">
        <w:t xml:space="preserve"> mensuelle</w:t>
      </w:r>
      <w:r w:rsidR="00E465CA" w:rsidRPr="006840CD">
        <w:t>s</w:t>
      </w:r>
      <w:r w:rsidRPr="006840CD">
        <w:t xml:space="preserve"> ou forfaitaire</w:t>
      </w:r>
      <w:r w:rsidR="00E465CA" w:rsidRPr="006840CD">
        <w:t>s</w:t>
      </w:r>
      <w:r w:rsidRPr="006840CD">
        <w:t xml:space="preserve"> pour l’éducation des enfants et leur inclusion dans le système éducatif. Ce projet a été présenté au Gouvernement </w:t>
      </w:r>
      <w:r w:rsidR="00E465CA" w:rsidRPr="006840CD">
        <w:t>pour approbation</w:t>
      </w:r>
      <w:r w:rsidRPr="006840CD">
        <w:t xml:space="preserve">. </w:t>
      </w:r>
    </w:p>
    <w:p w:rsidR="006D453F" w:rsidRPr="006840CD" w:rsidRDefault="006D453F" w:rsidP="001D6083">
      <w:pPr>
        <w:pStyle w:val="SingleTxtG"/>
      </w:pPr>
      <w:r w:rsidRPr="006840CD">
        <w:t>208.</w:t>
      </w:r>
      <w:r w:rsidRPr="006840CD">
        <w:tab/>
        <w:t xml:space="preserve">Pour l’heure, le Ministère du travail, de la protection sociale et de la famille propose </w:t>
      </w:r>
      <w:r w:rsidR="00E465CA" w:rsidRPr="006840CD">
        <w:t>une</w:t>
      </w:r>
      <w:r w:rsidRPr="006840CD">
        <w:t xml:space="preserve"> formation qui permettra de renforcer les compétences institutionnelles et fonctionnelles des autorités administratives publiques locales dans le domaine de la protection des droits de l’enfant. </w:t>
      </w:r>
      <w:r w:rsidR="00D85601" w:rsidRPr="006840CD">
        <w:t>T</w:t>
      </w:r>
      <w:r w:rsidRPr="006840CD">
        <w:t xml:space="preserve">ous les maires et spécialistes de la protection des droits de l’enfant des </w:t>
      </w:r>
      <w:r w:rsidR="00D85601" w:rsidRPr="006840CD">
        <w:t>service</w:t>
      </w:r>
      <w:r w:rsidRPr="006840CD">
        <w:t>s/directions de protection sociale et de protection de la famille de la République de Moldova devraient bénéficier de cette formation, soit environ 2 150</w:t>
      </w:r>
      <w:r w:rsidR="00E57D19">
        <w:t> personnes</w:t>
      </w:r>
      <w:r w:rsidRPr="006840CD">
        <w:t xml:space="preserve">. </w:t>
      </w:r>
    </w:p>
    <w:p w:rsidR="006D453F" w:rsidRPr="006840CD" w:rsidRDefault="006D453F" w:rsidP="001D6083">
      <w:pPr>
        <w:pStyle w:val="SingleTxtG"/>
      </w:pPr>
      <w:r w:rsidRPr="006840CD">
        <w:t>209.</w:t>
      </w:r>
      <w:r w:rsidRPr="006840CD">
        <w:tab/>
        <w:t xml:space="preserve">L’adoption de la </w:t>
      </w:r>
      <w:r w:rsidR="00E4366A" w:rsidRPr="006840CD">
        <w:t xml:space="preserve">Stratégie de réforme du système judiciaire </w:t>
      </w:r>
      <w:r w:rsidRPr="006840CD">
        <w:t xml:space="preserve">pour la période 2011-2016 engage la République de Moldova à mettre en place un système de justice accessible et approprié </w:t>
      </w:r>
      <w:r w:rsidR="00B81CE5" w:rsidRPr="006840CD">
        <w:t>apte à</w:t>
      </w:r>
      <w:r w:rsidRPr="006840CD">
        <w:t xml:space="preserve"> </w:t>
      </w:r>
      <w:r w:rsidR="00EE6E82" w:rsidRPr="006840CD">
        <w:t xml:space="preserve">garantir </w:t>
      </w:r>
      <w:r w:rsidR="00B81CE5" w:rsidRPr="006840CD">
        <w:t xml:space="preserve">aux enfants, qu’ils soient victimes ou témoins, </w:t>
      </w:r>
      <w:r w:rsidR="00EE6E82" w:rsidRPr="006840CD">
        <w:t>le respect et l’application effective de</w:t>
      </w:r>
      <w:r w:rsidR="00B81CE5" w:rsidRPr="006840CD">
        <w:t xml:space="preserve"> leur</w:t>
      </w:r>
      <w:r w:rsidR="00EE6E82" w:rsidRPr="006840CD">
        <w:t xml:space="preserve">s droits </w:t>
      </w:r>
      <w:r w:rsidRPr="006840CD">
        <w:t xml:space="preserve">au plus haut niveau possible. Cela suppose </w:t>
      </w:r>
      <w:r w:rsidR="00B81CE5" w:rsidRPr="006840CD">
        <w:t>la mise en place</w:t>
      </w:r>
      <w:r w:rsidRPr="006840CD">
        <w:t xml:space="preserve"> d’un système de justice adapté </w:t>
      </w:r>
      <w:r w:rsidR="00B81CE5" w:rsidRPr="006840CD">
        <w:t xml:space="preserve">et attentif aux enfants – </w:t>
      </w:r>
      <w:r w:rsidR="00760176" w:rsidRPr="006840CD">
        <w:t xml:space="preserve">un système </w:t>
      </w:r>
      <w:r w:rsidR="002A5C0A" w:rsidRPr="006840CD">
        <w:t>qui soit</w:t>
      </w:r>
      <w:r w:rsidR="00B81CE5" w:rsidRPr="006840CD">
        <w:t xml:space="preserve"> adapté à leur </w:t>
      </w:r>
      <w:r w:rsidR="00D85601" w:rsidRPr="006840CD">
        <w:t>âge</w:t>
      </w:r>
      <w:r w:rsidRPr="006840CD">
        <w:t>, rapide, centré sur le</w:t>
      </w:r>
      <w:r w:rsidR="002A5C0A" w:rsidRPr="006840CD">
        <w:t>ur</w:t>
      </w:r>
      <w:r w:rsidRPr="006840CD">
        <w:t>s besoins et le</w:t>
      </w:r>
      <w:r w:rsidR="002A5C0A" w:rsidRPr="006840CD">
        <w:t>ur</w:t>
      </w:r>
      <w:r w:rsidRPr="006840CD">
        <w:t xml:space="preserve">s droits, y compris le droit à un procès équitable, le droit de participer au procès et </w:t>
      </w:r>
      <w:r w:rsidR="009C12E6" w:rsidRPr="006840CD">
        <w:t>de comprendre son déroulement</w:t>
      </w:r>
      <w:r w:rsidRPr="006840CD">
        <w:t xml:space="preserve"> et le droit à la vie privée, </w:t>
      </w:r>
      <w:r w:rsidR="009C12E6" w:rsidRPr="006840CD">
        <w:t xml:space="preserve">à </w:t>
      </w:r>
      <w:r w:rsidRPr="006840CD">
        <w:t xml:space="preserve">l’intégrité et </w:t>
      </w:r>
      <w:r w:rsidR="009C12E6" w:rsidRPr="006840CD">
        <w:t xml:space="preserve">à </w:t>
      </w:r>
      <w:r w:rsidRPr="006840CD">
        <w:t xml:space="preserve">la dignité. </w:t>
      </w:r>
    </w:p>
    <w:p w:rsidR="006D453F" w:rsidRPr="006840CD" w:rsidRDefault="006D453F" w:rsidP="001D6083">
      <w:pPr>
        <w:pStyle w:val="SingleTxtG"/>
      </w:pPr>
      <w:r w:rsidRPr="006840CD">
        <w:t>210.</w:t>
      </w:r>
      <w:r w:rsidRPr="006840CD">
        <w:tab/>
      </w:r>
      <w:r w:rsidR="009C12E6" w:rsidRPr="006840CD">
        <w:t>À ce titre</w:t>
      </w:r>
      <w:r w:rsidRPr="006840CD">
        <w:t>, un certain nombre de modifications ont été apportées à la loi n</w:t>
      </w:r>
      <w:r w:rsidRPr="006840CD">
        <w:rPr>
          <w:vertAlign w:val="superscript"/>
        </w:rPr>
        <w:t>o</w:t>
      </w:r>
      <w:r w:rsidRPr="006840CD">
        <w:t xml:space="preserve"> 198 sur l’assistance juridictionnelle garantie par l’État du 26 juillet 2007 dans le but de l’étendre aux enfants victimes d’infractions (approuvée par le Gouvernement le 5 mai 2013). </w:t>
      </w:r>
    </w:p>
    <w:p w:rsidR="006D453F" w:rsidRPr="006840CD" w:rsidRDefault="006D453F" w:rsidP="001D6083">
      <w:pPr>
        <w:pStyle w:val="SingleTxtG"/>
      </w:pPr>
      <w:r w:rsidRPr="006840CD">
        <w:lastRenderedPageBreak/>
        <w:t>211.</w:t>
      </w:r>
      <w:r w:rsidRPr="006840CD">
        <w:tab/>
        <w:t xml:space="preserve">Le 25 avril 2013, le Ministère de la justice a terminé et publié </w:t>
      </w:r>
      <w:r w:rsidR="007267E9" w:rsidRPr="006840CD">
        <w:t xml:space="preserve">une </w:t>
      </w:r>
      <w:r w:rsidRPr="006840CD">
        <w:t xml:space="preserve">étude sur l’amélioration de la législation visant à garantir la spécialisation </w:t>
      </w:r>
      <w:r w:rsidR="00833614" w:rsidRPr="00833614">
        <w:t>des personnes</w:t>
      </w:r>
      <w:r w:rsidRPr="006840CD">
        <w:t xml:space="preserve"> travaillant avec </w:t>
      </w:r>
      <w:r w:rsidR="007267E9" w:rsidRPr="006840CD">
        <w:t>l</w:t>
      </w:r>
      <w:r w:rsidRPr="006840CD">
        <w:t xml:space="preserve">es enfants </w:t>
      </w:r>
      <w:r w:rsidR="007A1FA4" w:rsidRPr="006840CD">
        <w:t>en conflit avec la loi</w:t>
      </w:r>
      <w:r w:rsidRPr="006840CD">
        <w:t xml:space="preserve">. Cette étude a montré que </w:t>
      </w:r>
      <w:r w:rsidR="007267E9" w:rsidRPr="006840CD">
        <w:t>la spécialisation des</w:t>
      </w:r>
      <w:r w:rsidRPr="006840CD">
        <w:t xml:space="preserve"> acteurs concernés </w:t>
      </w:r>
      <w:r w:rsidR="009C12E6" w:rsidRPr="006840CD">
        <w:t>d</w:t>
      </w:r>
      <w:r w:rsidR="00290B6A" w:rsidRPr="006840CD">
        <w:t>evai</w:t>
      </w:r>
      <w:r w:rsidR="009C12E6" w:rsidRPr="006840CD">
        <w:t>t</w:t>
      </w:r>
      <w:r w:rsidRPr="006840CD">
        <w:t xml:space="preserve"> être </w:t>
      </w:r>
      <w:r w:rsidR="007267E9" w:rsidRPr="006840CD">
        <w:t>d</w:t>
      </w:r>
      <w:r w:rsidR="00290B6A" w:rsidRPr="006840CD">
        <w:t>u</w:t>
      </w:r>
      <w:r w:rsidR="007267E9" w:rsidRPr="006840CD">
        <w:t xml:space="preserve"> ressort des lois régissant les activités de chaque ministère</w:t>
      </w:r>
      <w:r w:rsidR="00290B6A" w:rsidRPr="006840CD">
        <w:t xml:space="preserve"> ou institution concerné</w:t>
      </w:r>
      <w:r w:rsidRPr="006840CD">
        <w:t xml:space="preserve">. Par conséquent, la modification de la législation à ce chapitre n’est pas nécessaire. </w:t>
      </w:r>
    </w:p>
    <w:p w:rsidR="006D453F" w:rsidRPr="006840CD" w:rsidRDefault="006D453F" w:rsidP="001D6083">
      <w:pPr>
        <w:pStyle w:val="SingleTxtG"/>
      </w:pPr>
      <w:r w:rsidRPr="006840CD">
        <w:t>212.</w:t>
      </w:r>
      <w:r w:rsidRPr="006840CD">
        <w:tab/>
      </w:r>
      <w:r w:rsidR="00290B6A" w:rsidRPr="006840CD">
        <w:t>L</w:t>
      </w:r>
      <w:r w:rsidRPr="006840CD">
        <w:t>e Ministère de la justice,</w:t>
      </w:r>
      <w:r w:rsidR="00290B6A" w:rsidRPr="006840CD">
        <w:t xml:space="preserve"> qui est chargé de coordonner</w:t>
      </w:r>
      <w:r w:rsidRPr="006840CD">
        <w:t xml:space="preserve"> la mise en œuvre de la Stratégie de réforme du système judiciaire pour la période 2011-2016, </w:t>
      </w:r>
      <w:r w:rsidR="00290B6A" w:rsidRPr="006840CD">
        <w:t xml:space="preserve">a constitué </w:t>
      </w:r>
      <w:r w:rsidR="00DE79A6" w:rsidRPr="006840CD">
        <w:t>un</w:t>
      </w:r>
      <w:r w:rsidR="00290B6A" w:rsidRPr="006840CD">
        <w:t xml:space="preserve"> groupe de travail interministériel pour permettre</w:t>
      </w:r>
      <w:r w:rsidRPr="006840CD">
        <w:t xml:space="preserve"> la réalisation </w:t>
      </w:r>
      <w:r w:rsidR="00290B6A" w:rsidRPr="006840CD">
        <w:t xml:space="preserve">optimale </w:t>
      </w:r>
      <w:r w:rsidRPr="006840CD">
        <w:t xml:space="preserve">de l’initiative 6.3.2 </w:t>
      </w:r>
      <w:r w:rsidR="00AA261F" w:rsidRPr="006840CD">
        <w:t>(</w:t>
      </w:r>
      <w:r w:rsidRPr="006840CD">
        <w:t>p</w:t>
      </w:r>
      <w:r w:rsidR="0075003C">
        <w:t>.</w:t>
      </w:r>
      <w:r w:rsidRPr="006840CD">
        <w:t> 2</w:t>
      </w:r>
      <w:r w:rsidR="00AA261F" w:rsidRPr="006840CD">
        <w:t>)</w:t>
      </w:r>
      <w:r w:rsidRPr="006840CD">
        <w:t xml:space="preserve"> du Plan d’action pour la mise en œuvre de la Stratégie – Aménagement</w:t>
      </w:r>
      <w:r w:rsidR="00AA261F" w:rsidRPr="006840CD">
        <w:t>,</w:t>
      </w:r>
      <w:r w:rsidRPr="006840CD">
        <w:t xml:space="preserve"> dans les tribunaux, bureaux des procureurs et commissariats de police</w:t>
      </w:r>
      <w:r w:rsidR="00AA261F" w:rsidRPr="006840CD">
        <w:t>,</w:t>
      </w:r>
      <w:r w:rsidRPr="006840CD">
        <w:t xml:space="preserve"> de </w:t>
      </w:r>
      <w:r w:rsidR="00AA261F" w:rsidRPr="006840CD">
        <w:t>salle</w:t>
      </w:r>
      <w:r w:rsidR="00DE79A6" w:rsidRPr="006840CD">
        <w:t>s</w:t>
      </w:r>
      <w:r w:rsidRPr="006840CD">
        <w:t xml:space="preserve"> permettant de venir en aide </w:t>
      </w:r>
      <w:r w:rsidR="00DE79A6" w:rsidRPr="006840CD">
        <w:t xml:space="preserve">aux enfants et de les </w:t>
      </w:r>
      <w:r w:rsidRPr="006840CD">
        <w:t>auditionner</w:t>
      </w:r>
      <w:r w:rsidR="00DE79A6" w:rsidRPr="006840CD">
        <w:t>,</w:t>
      </w:r>
      <w:r w:rsidRPr="006840CD">
        <w:t xml:space="preserve"> conformément au décret n</w:t>
      </w:r>
      <w:r w:rsidRPr="006840CD">
        <w:rPr>
          <w:vertAlign w:val="superscript"/>
        </w:rPr>
        <w:t>o</w:t>
      </w:r>
      <w:r w:rsidRPr="006840CD">
        <w:t> 2015 du 22 mai 2013</w:t>
      </w:r>
      <w:r w:rsidR="00AA261F" w:rsidRPr="006840CD">
        <w:t xml:space="preserve"> du Ministère de la justice</w:t>
      </w:r>
      <w:r w:rsidRPr="006840CD">
        <w:t xml:space="preserve">. Ce groupe de travail doit </w:t>
      </w:r>
      <w:r w:rsidR="00423925" w:rsidRPr="006840CD">
        <w:t>se pencher sur la question de la mise en place de salles d’audience adaptées aux enfants, des lieux dans lesquels elles seront aménagées</w:t>
      </w:r>
      <w:r w:rsidR="00C55016" w:rsidRPr="006840CD">
        <w:t xml:space="preserve"> et</w:t>
      </w:r>
      <w:r w:rsidR="007D7A74" w:rsidRPr="006840CD">
        <w:t xml:space="preserve"> de leurs normes techniques, ainsi que sur la procédure applicable à l’audition des enfants dans des salles prévues spécialement à cet effet</w:t>
      </w:r>
      <w:r w:rsidRPr="006840CD">
        <w:t xml:space="preserve">. Ce groupe de travail élaborera </w:t>
      </w:r>
      <w:r w:rsidR="00F9728D" w:rsidRPr="006840CD">
        <w:t xml:space="preserve">dans le même temps </w:t>
      </w:r>
      <w:r w:rsidRPr="006840CD">
        <w:t xml:space="preserve">un projet de modification de la législation afin d’instituer une administration de la justice attentive aux enfants. </w:t>
      </w:r>
    </w:p>
    <w:p w:rsidR="006D453F" w:rsidRPr="006840CD" w:rsidRDefault="006D453F" w:rsidP="007A6A33">
      <w:pPr>
        <w:spacing w:before="240"/>
        <w:ind w:left="1134" w:right="1134"/>
        <w:jc w:val="center"/>
        <w:rPr>
          <w:u w:val="single"/>
        </w:rPr>
      </w:pPr>
      <w:r w:rsidRPr="006840CD">
        <w:rPr>
          <w:u w:val="single"/>
        </w:rPr>
        <w:tab/>
      </w:r>
      <w:r w:rsidRPr="006840CD">
        <w:rPr>
          <w:u w:val="single"/>
        </w:rPr>
        <w:tab/>
      </w:r>
      <w:r w:rsidRPr="006840CD">
        <w:rPr>
          <w:u w:val="single"/>
        </w:rPr>
        <w:tab/>
      </w:r>
    </w:p>
    <w:sectPr w:rsidR="006D453F" w:rsidRPr="006840CD" w:rsidSect="00BB21C9">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1701"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F28" w:rsidRDefault="00456F28"/>
  </w:endnote>
  <w:endnote w:type="continuationSeparator" w:id="0">
    <w:p w:rsidR="00456F28" w:rsidRDefault="00456F28"/>
  </w:endnote>
  <w:endnote w:type="continuationNotice" w:id="1">
    <w:p w:rsidR="00456F28" w:rsidRDefault="00456F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970" w:rsidRPr="00DB2518" w:rsidRDefault="00DD4970" w:rsidP="00DB2518">
    <w:pPr>
      <w:pStyle w:val="Footer"/>
      <w:tabs>
        <w:tab w:val="right" w:pos="9638"/>
      </w:tabs>
    </w:pPr>
    <w:r w:rsidRPr="00DB2518">
      <w:rPr>
        <w:b/>
        <w:sz w:val="18"/>
      </w:rPr>
      <w:fldChar w:fldCharType="begin"/>
    </w:r>
    <w:r w:rsidRPr="00DB2518">
      <w:rPr>
        <w:b/>
        <w:sz w:val="18"/>
      </w:rPr>
      <w:instrText xml:space="preserve"> PAGE  \* MERGEFORMAT </w:instrText>
    </w:r>
    <w:r w:rsidRPr="00DB2518">
      <w:rPr>
        <w:b/>
        <w:sz w:val="18"/>
      </w:rPr>
      <w:fldChar w:fldCharType="separate"/>
    </w:r>
    <w:r w:rsidR="00FA0A4C">
      <w:rPr>
        <w:b/>
        <w:noProof/>
        <w:sz w:val="18"/>
      </w:rPr>
      <w:t>16</w:t>
    </w:r>
    <w:r w:rsidRPr="00DB2518">
      <w:rPr>
        <w:b/>
        <w:sz w:val="18"/>
      </w:rPr>
      <w:fldChar w:fldCharType="end"/>
    </w:r>
    <w:r>
      <w:rPr>
        <w:sz w:val="18"/>
      </w:rPr>
      <w:tab/>
    </w:r>
    <w:r w:rsidRPr="00CF5662">
      <w:rPr>
        <w:szCs w:val="16"/>
      </w:rPr>
      <w:t>GE.16-04119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970" w:rsidRPr="00DB2518" w:rsidRDefault="00DD4970" w:rsidP="00DB2518">
    <w:pPr>
      <w:pStyle w:val="Footer"/>
      <w:tabs>
        <w:tab w:val="right" w:pos="9638"/>
      </w:tabs>
      <w:rPr>
        <w:b/>
        <w:sz w:val="18"/>
      </w:rPr>
    </w:pPr>
    <w:r>
      <w:t>GE.16-04119  (EXT)</w:t>
    </w:r>
    <w:r>
      <w:tab/>
    </w:r>
    <w:r w:rsidRPr="00DB2518">
      <w:rPr>
        <w:b/>
        <w:sz w:val="18"/>
      </w:rPr>
      <w:fldChar w:fldCharType="begin"/>
    </w:r>
    <w:r w:rsidRPr="00DB2518">
      <w:rPr>
        <w:b/>
        <w:sz w:val="18"/>
      </w:rPr>
      <w:instrText xml:space="preserve"> PAGE  \* MERGEFORMAT </w:instrText>
    </w:r>
    <w:r w:rsidRPr="00DB2518">
      <w:rPr>
        <w:b/>
        <w:sz w:val="18"/>
      </w:rPr>
      <w:fldChar w:fldCharType="separate"/>
    </w:r>
    <w:r w:rsidR="003D682B">
      <w:rPr>
        <w:b/>
        <w:noProof/>
        <w:sz w:val="18"/>
      </w:rPr>
      <w:t>15</w:t>
    </w:r>
    <w:r w:rsidRPr="00DB251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970" w:rsidRDefault="00DD4970" w:rsidP="00DD4970">
    <w:pPr>
      <w:pStyle w:val="Footer"/>
      <w:spacing w:before="240"/>
      <w:rPr>
        <w:sz w:val="20"/>
      </w:rPr>
    </w:pPr>
    <w:r>
      <w:rPr>
        <w:noProof/>
        <w:lang w:val="en-US" w:eastAsia="zh-CN"/>
      </w:rPr>
      <w:drawing>
        <wp:anchor distT="0" distB="0" distL="114300" distR="114300" simplePos="0" relativeHeight="251660288" behindDoc="0" locked="0" layoutInCell="1" allowOverlap="1">
          <wp:simplePos x="0" y="0"/>
          <wp:positionH relativeFrom="margin">
            <wp:posOffset>4319905</wp:posOffset>
          </wp:positionH>
          <wp:positionV relativeFrom="margin">
            <wp:posOffset>8279765</wp:posOffset>
          </wp:positionV>
          <wp:extent cx="1104596" cy="234086"/>
          <wp:effectExtent l="0" t="0" r="635" b="0"/>
          <wp:wrapNone/>
          <wp:docPr id="4"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srcRect/>
                  <a:stretch>
                    <a:fillRect/>
                  </a:stretch>
                </pic:blipFill>
                <pic:spPr bwMode="auto">
                  <a:xfrm>
                    <a:off x="0" y="0"/>
                    <a:ext cx="1104596" cy="234086"/>
                  </a:xfrm>
                  <a:prstGeom prst="rect">
                    <a:avLst/>
                  </a:prstGeom>
                  <a:noFill/>
                  <a:ln w="9525">
                    <a:noFill/>
                    <a:miter lim="800000"/>
                    <a:headEnd/>
                    <a:tailEnd/>
                  </a:ln>
                </pic:spPr>
              </pic:pic>
            </a:graphicData>
          </a:graphic>
        </wp:anchor>
      </w:drawing>
    </w:r>
    <w:r>
      <w:rPr>
        <w:sz w:val="20"/>
      </w:rPr>
      <w:t>GE.16-04119  (EXT)</w:t>
    </w:r>
  </w:p>
  <w:p w:rsidR="00DD4970" w:rsidRPr="00DD4970" w:rsidRDefault="00DD4970" w:rsidP="00DD497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1" name="Picture 1" descr="http://undocs.org/m2/QRCode.ashx?DS=CCPR/C/MDA/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A/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F28" w:rsidRPr="000B175B" w:rsidRDefault="00456F28" w:rsidP="000B175B">
      <w:pPr>
        <w:tabs>
          <w:tab w:val="right" w:pos="2155"/>
        </w:tabs>
        <w:spacing w:after="80"/>
        <w:ind w:left="680"/>
        <w:rPr>
          <w:u w:val="single"/>
        </w:rPr>
      </w:pPr>
      <w:r>
        <w:rPr>
          <w:u w:val="single"/>
        </w:rPr>
        <w:tab/>
      </w:r>
    </w:p>
  </w:footnote>
  <w:footnote w:type="continuationSeparator" w:id="0">
    <w:p w:rsidR="00456F28" w:rsidRPr="00FC68B7" w:rsidRDefault="00456F28" w:rsidP="00FC68B7">
      <w:pPr>
        <w:tabs>
          <w:tab w:val="left" w:pos="2155"/>
        </w:tabs>
        <w:spacing w:after="80"/>
        <w:ind w:left="680"/>
        <w:rPr>
          <w:u w:val="single"/>
        </w:rPr>
      </w:pPr>
      <w:r>
        <w:rPr>
          <w:u w:val="single"/>
        </w:rPr>
        <w:tab/>
      </w:r>
    </w:p>
  </w:footnote>
  <w:footnote w:type="continuationNotice" w:id="1">
    <w:p w:rsidR="00456F28" w:rsidRDefault="00456F28"/>
  </w:footnote>
  <w:footnote w:id="2">
    <w:p w:rsidR="00DD4970" w:rsidRDefault="00DD4970" w:rsidP="00DB2518">
      <w:pPr>
        <w:pStyle w:val="FootnoteText"/>
      </w:pPr>
      <w:r>
        <w:tab/>
      </w:r>
      <w:r w:rsidRPr="008E7A86">
        <w:rPr>
          <w:rStyle w:val="FootnoteReference"/>
          <w:sz w:val="20"/>
          <w:vertAlign w:val="baseline"/>
        </w:rPr>
        <w:t>*</w:t>
      </w:r>
      <w:r>
        <w:tab/>
      </w:r>
      <w:r w:rsidRPr="009C4291">
        <w:t>Le présent document n’a pas fait l’objet d’une relecture sur le fond par les services d’édition</w:t>
      </w:r>
      <w:r>
        <w:rPr>
          <w:szCs w:val="18"/>
        </w:rPr>
        <w:t>.</w:t>
      </w:r>
    </w:p>
  </w:footnote>
  <w:footnote w:id="3">
    <w:p w:rsidR="00DD4970" w:rsidRDefault="00DD4970" w:rsidP="001D6083">
      <w:pPr>
        <w:pStyle w:val="FootnoteText"/>
      </w:pPr>
      <w:r w:rsidRPr="00054588">
        <w:rPr>
          <w:sz w:val="16"/>
          <w:szCs w:val="16"/>
          <w:lang w:val="fr-CH"/>
        </w:rPr>
        <w:tab/>
      </w:r>
      <w:r>
        <w:rPr>
          <w:rStyle w:val="FootnoteReference"/>
          <w:sz w:val="16"/>
          <w:szCs w:val="16"/>
        </w:rPr>
        <w:footnoteRef/>
      </w:r>
      <w:r w:rsidRPr="006951A8">
        <w:tab/>
      </w:r>
      <w:r>
        <w:t>D</w:t>
      </w:r>
      <w:r>
        <w:rPr>
          <w:lang w:val="fr-FR"/>
        </w:rPr>
        <w:t>es équipes pluridisciplinaires ont été mises en place dans chacun des cinq districts</w:t>
      </w:r>
      <w:r w:rsidRPr="009216FE">
        <w:rPr>
          <w:lang w:val="fr-FR"/>
        </w:rPr>
        <w:t xml:space="preserve"> </w:t>
      </w:r>
      <w:r>
        <w:rPr>
          <w:lang w:val="fr-FR"/>
        </w:rPr>
        <w:t xml:space="preserve">de </w:t>
      </w:r>
      <w:r w:rsidRPr="003D5F77">
        <w:rPr>
          <w:lang w:val="fr-FR"/>
        </w:rPr>
        <w:t>Chisinau</w:t>
      </w:r>
      <w:r>
        <w:rPr>
          <w:lang w:val="fr-FR"/>
        </w:rPr>
        <w:t xml:space="preserve">. Chacune de ces équipes a soumis séparément les informations requises sur la mise en œuvre du Mécanisme national d’orientation, d’où la difficulté d’une saisie cumulative. Les données sur la mise en œuvre du Mécanisme national d’orientation à </w:t>
      </w:r>
      <w:r w:rsidRPr="003D5F77">
        <w:rPr>
          <w:lang w:val="fr-FR"/>
        </w:rPr>
        <w:t xml:space="preserve">Chisinau </w:t>
      </w:r>
      <w:r>
        <w:rPr>
          <w:lang w:val="fr-FR"/>
        </w:rPr>
        <w:t>ne peuvent par conséquent être rapportées de manière adéquate dans le présent rapport</w:t>
      </w:r>
      <w:r w:rsidRPr="003D5F77">
        <w:rPr>
          <w:lang w:val="fr-FR"/>
        </w:rPr>
        <w:t>.</w:t>
      </w:r>
    </w:p>
  </w:footnote>
  <w:footnote w:id="4">
    <w:p w:rsidR="00DD4970" w:rsidRDefault="00DD4970" w:rsidP="00DB2518">
      <w:pPr>
        <w:pStyle w:val="FootnoteText"/>
      </w:pPr>
      <w:r w:rsidRPr="003D5F77">
        <w:rPr>
          <w:lang w:val="fr-FR"/>
        </w:rPr>
        <w:tab/>
      </w:r>
      <w:r w:rsidRPr="003D5F77">
        <w:rPr>
          <w:rStyle w:val="FootnoteReference"/>
          <w:lang w:val="fr-FR"/>
        </w:rPr>
        <w:footnoteRef/>
      </w:r>
      <w:r w:rsidRPr="003D5F77">
        <w:rPr>
          <w:lang w:val="fr-FR"/>
        </w:rPr>
        <w:tab/>
      </w:r>
      <w:r>
        <w:rPr>
          <w:lang w:val="fr-FR"/>
        </w:rPr>
        <w:t xml:space="preserve">Ce chiffre ne correspond qu’aux bénéficiaires orientés vers un </w:t>
      </w:r>
      <w:r w:rsidRPr="00C130CE">
        <w:rPr>
          <w:lang w:val="fr-FR"/>
        </w:rPr>
        <w:t>CAP</w:t>
      </w:r>
      <w:r>
        <w:rPr>
          <w:lang w:val="fr-FR"/>
        </w:rPr>
        <w:t xml:space="preserve"> par une équipe pluridisciplinaire.</w:t>
      </w:r>
      <w:r w:rsidRPr="003D5F77">
        <w:rPr>
          <w:lang w:val="fr-FR"/>
        </w:rPr>
        <w:t xml:space="preserve"> </w:t>
      </w:r>
    </w:p>
  </w:footnote>
  <w:footnote w:id="5">
    <w:p w:rsidR="00DD4970" w:rsidRDefault="00DD4970" w:rsidP="0085673C">
      <w:pPr>
        <w:pStyle w:val="FootnoteText"/>
      </w:pPr>
      <w:r w:rsidRPr="003D5F77">
        <w:rPr>
          <w:lang w:val="fr-FR"/>
        </w:rPr>
        <w:tab/>
      </w:r>
      <w:r w:rsidRPr="003D5F77">
        <w:rPr>
          <w:rStyle w:val="FootnoteReference"/>
          <w:lang w:val="fr-FR"/>
        </w:rPr>
        <w:footnoteRef/>
      </w:r>
      <w:r>
        <w:rPr>
          <w:lang w:val="fr-FR"/>
        </w:rPr>
        <w:tab/>
        <w:t>En vigueur jusqu’au 31 mai</w:t>
      </w:r>
      <w:r w:rsidRPr="003D5F77">
        <w:rPr>
          <w:lang w:val="fr-FR"/>
        </w:rPr>
        <w:t xml:space="preserve"> 2009.</w:t>
      </w:r>
    </w:p>
  </w:footnote>
  <w:footnote w:id="6">
    <w:p w:rsidR="00DD4970" w:rsidRDefault="00DD4970">
      <w:pPr>
        <w:pStyle w:val="FootnoteText"/>
      </w:pPr>
      <w:r w:rsidRPr="003D5F77">
        <w:rPr>
          <w:lang w:val="fr-FR"/>
        </w:rPr>
        <w:tab/>
      </w:r>
      <w:r w:rsidRPr="003D5F77">
        <w:rPr>
          <w:rStyle w:val="FootnoteReference"/>
          <w:lang w:val="fr-FR"/>
        </w:rPr>
        <w:footnoteRef/>
      </w:r>
      <w:r w:rsidRPr="003D5F77">
        <w:rPr>
          <w:lang w:val="fr-FR"/>
        </w:rPr>
        <w:tab/>
      </w:r>
      <w:r>
        <w:rPr>
          <w:lang w:val="fr-FR"/>
        </w:rPr>
        <w:t>En vigueur depuis le 31 mai</w:t>
      </w:r>
      <w:r w:rsidRPr="003D5F77">
        <w:rPr>
          <w:lang w:val="fr-FR"/>
        </w:rPr>
        <w:t xml:space="preserve">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970" w:rsidRPr="00DB2518" w:rsidRDefault="00DD4970">
    <w:pPr>
      <w:pStyle w:val="Header"/>
    </w:pPr>
    <w:r>
      <w:t>CCPR/C/MDA/3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970" w:rsidRPr="00DB2518" w:rsidRDefault="00DD4970" w:rsidP="00DB2518">
    <w:pPr>
      <w:pStyle w:val="Header"/>
      <w:jc w:val="right"/>
    </w:pPr>
    <w:r>
      <w:t>CCPR/C/MDA/3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34C24160"/>
    <w:lvl w:ilvl="0" w:tplc="9008FA9E">
      <w:start w:val="1"/>
      <w:numFmt w:val="bullet"/>
      <w:lvlText w:val="•"/>
      <w:lvlJc w:val="left"/>
      <w:pPr>
        <w:tabs>
          <w:tab w:val="num" w:pos="1701"/>
        </w:tabs>
        <w:ind w:left="1701" w:hanging="170"/>
      </w:pPr>
      <w:rPr>
        <w:rFonts w:ascii="Times New Roman" w:hAnsi="Times New Roman" w:hint="default"/>
      </w:rPr>
    </w:lvl>
    <w:lvl w:ilvl="1" w:tplc="5844B2A4">
      <w:numFmt w:val="bullet"/>
      <w:lvlText w:val=""/>
      <w:lvlJc w:val="left"/>
      <w:pPr>
        <w:ind w:left="1500" w:hanging="420"/>
      </w:pPr>
      <w:rPr>
        <w:rFonts w:ascii="Symbol" w:eastAsia="Times New Roman"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0906A5D"/>
    <w:multiLevelType w:val="hybridMultilevel"/>
    <w:tmpl w:val="B602F86A"/>
    <w:lvl w:ilvl="0" w:tplc="41301B6C">
      <w:start w:val="1"/>
      <w:numFmt w:val="decimal"/>
      <w:lvlText w:val="1%1."/>
      <w:lvlJc w:val="left"/>
      <w:pPr>
        <w:ind w:left="3708" w:hanging="360"/>
      </w:pPr>
      <w:rPr>
        <w:rFonts w:cs="Times New Roman" w:hint="default"/>
      </w:rPr>
    </w:lvl>
    <w:lvl w:ilvl="1" w:tplc="08090019" w:tentative="1">
      <w:start w:val="1"/>
      <w:numFmt w:val="lowerLetter"/>
      <w:lvlText w:val="%2."/>
      <w:lvlJc w:val="left"/>
      <w:pPr>
        <w:ind w:left="3294" w:hanging="360"/>
      </w:pPr>
      <w:rPr>
        <w:rFonts w:cs="Times New Roman"/>
      </w:rPr>
    </w:lvl>
    <w:lvl w:ilvl="2" w:tplc="0809001B" w:tentative="1">
      <w:start w:val="1"/>
      <w:numFmt w:val="lowerRoman"/>
      <w:lvlText w:val="%3."/>
      <w:lvlJc w:val="right"/>
      <w:pPr>
        <w:ind w:left="4014" w:hanging="180"/>
      </w:pPr>
      <w:rPr>
        <w:rFonts w:cs="Times New Roman"/>
      </w:rPr>
    </w:lvl>
    <w:lvl w:ilvl="3" w:tplc="B13CFA8C">
      <w:start w:val="1"/>
      <w:numFmt w:val="decimal"/>
      <w:lvlText w:val="%4."/>
      <w:lvlJc w:val="left"/>
      <w:pPr>
        <w:ind w:left="4734" w:hanging="360"/>
      </w:pPr>
      <w:rPr>
        <w:rFonts w:cs="Times New Roman"/>
        <w:b w:val="0"/>
      </w:rPr>
    </w:lvl>
    <w:lvl w:ilvl="4" w:tplc="08090019" w:tentative="1">
      <w:start w:val="1"/>
      <w:numFmt w:val="lowerLetter"/>
      <w:lvlText w:val="%5."/>
      <w:lvlJc w:val="left"/>
      <w:pPr>
        <w:ind w:left="5454" w:hanging="360"/>
      </w:pPr>
      <w:rPr>
        <w:rFonts w:cs="Times New Roman"/>
      </w:rPr>
    </w:lvl>
    <w:lvl w:ilvl="5" w:tplc="0809001B" w:tentative="1">
      <w:start w:val="1"/>
      <w:numFmt w:val="lowerRoman"/>
      <w:lvlText w:val="%6."/>
      <w:lvlJc w:val="right"/>
      <w:pPr>
        <w:ind w:left="6174" w:hanging="180"/>
      </w:pPr>
      <w:rPr>
        <w:rFonts w:cs="Times New Roman"/>
      </w:rPr>
    </w:lvl>
    <w:lvl w:ilvl="6" w:tplc="0809000F" w:tentative="1">
      <w:start w:val="1"/>
      <w:numFmt w:val="decimal"/>
      <w:lvlText w:val="%7."/>
      <w:lvlJc w:val="left"/>
      <w:pPr>
        <w:ind w:left="6894" w:hanging="360"/>
      </w:pPr>
      <w:rPr>
        <w:rFonts w:cs="Times New Roman"/>
      </w:rPr>
    </w:lvl>
    <w:lvl w:ilvl="7" w:tplc="08090019" w:tentative="1">
      <w:start w:val="1"/>
      <w:numFmt w:val="lowerLetter"/>
      <w:lvlText w:val="%8."/>
      <w:lvlJc w:val="left"/>
      <w:pPr>
        <w:ind w:left="7614" w:hanging="360"/>
      </w:pPr>
      <w:rPr>
        <w:rFonts w:cs="Times New Roman"/>
      </w:rPr>
    </w:lvl>
    <w:lvl w:ilvl="8" w:tplc="0809001B" w:tentative="1">
      <w:start w:val="1"/>
      <w:numFmt w:val="lowerRoman"/>
      <w:lvlText w:val="%9."/>
      <w:lvlJc w:val="right"/>
      <w:pPr>
        <w:ind w:left="8334" w:hanging="180"/>
      </w:pPr>
      <w:rPr>
        <w:rFonts w:cs="Times New Roman"/>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2936EC"/>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4"/>
  </w:num>
  <w:num w:numId="3">
    <w:abstractNumId w:val="1"/>
  </w:num>
  <w:num w:numId="4">
    <w:abstractNumId w:val="3"/>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5">
    <w:abstractNumId w:val="3"/>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6">
    <w:abstractNumId w:val="3"/>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 w:numId="7">
    <w:abstractNumId w:val="5"/>
  </w:num>
  <w:num w:numId="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518"/>
    <w:rsid w:val="0000390A"/>
    <w:rsid w:val="00003D68"/>
    <w:rsid w:val="000118BA"/>
    <w:rsid w:val="000140B8"/>
    <w:rsid w:val="00014AF2"/>
    <w:rsid w:val="00015CF6"/>
    <w:rsid w:val="00016FF2"/>
    <w:rsid w:val="000222E8"/>
    <w:rsid w:val="00026A1A"/>
    <w:rsid w:val="000272B3"/>
    <w:rsid w:val="000326EB"/>
    <w:rsid w:val="00032B95"/>
    <w:rsid w:val="00033104"/>
    <w:rsid w:val="000348FB"/>
    <w:rsid w:val="00035D64"/>
    <w:rsid w:val="000408B8"/>
    <w:rsid w:val="00040AB9"/>
    <w:rsid w:val="00041D79"/>
    <w:rsid w:val="00041EE0"/>
    <w:rsid w:val="00042C0D"/>
    <w:rsid w:val="00043D94"/>
    <w:rsid w:val="0004562C"/>
    <w:rsid w:val="00045DA0"/>
    <w:rsid w:val="00046680"/>
    <w:rsid w:val="000476B4"/>
    <w:rsid w:val="0005032D"/>
    <w:rsid w:val="00050F6A"/>
    <w:rsid w:val="00050F6B"/>
    <w:rsid w:val="00053C49"/>
    <w:rsid w:val="00054588"/>
    <w:rsid w:val="000546A6"/>
    <w:rsid w:val="00057E97"/>
    <w:rsid w:val="00060C3A"/>
    <w:rsid w:val="00063483"/>
    <w:rsid w:val="00072C8C"/>
    <w:rsid w:val="000733B5"/>
    <w:rsid w:val="00081815"/>
    <w:rsid w:val="00082344"/>
    <w:rsid w:val="00082C9B"/>
    <w:rsid w:val="000830A5"/>
    <w:rsid w:val="00085811"/>
    <w:rsid w:val="000905C9"/>
    <w:rsid w:val="000931C0"/>
    <w:rsid w:val="00094592"/>
    <w:rsid w:val="000A0B3C"/>
    <w:rsid w:val="000A117B"/>
    <w:rsid w:val="000A5E7D"/>
    <w:rsid w:val="000A62F0"/>
    <w:rsid w:val="000A701F"/>
    <w:rsid w:val="000A7153"/>
    <w:rsid w:val="000A7935"/>
    <w:rsid w:val="000B175B"/>
    <w:rsid w:val="000B3629"/>
    <w:rsid w:val="000B3711"/>
    <w:rsid w:val="000B3A0F"/>
    <w:rsid w:val="000B3B14"/>
    <w:rsid w:val="000B4EF7"/>
    <w:rsid w:val="000B6F8B"/>
    <w:rsid w:val="000B7250"/>
    <w:rsid w:val="000B7EB6"/>
    <w:rsid w:val="000C2C03"/>
    <w:rsid w:val="000C2D2E"/>
    <w:rsid w:val="000C4292"/>
    <w:rsid w:val="000C62F5"/>
    <w:rsid w:val="000C6308"/>
    <w:rsid w:val="000C7E74"/>
    <w:rsid w:val="000D2BE3"/>
    <w:rsid w:val="000D7B5D"/>
    <w:rsid w:val="000D7EC1"/>
    <w:rsid w:val="000E0415"/>
    <w:rsid w:val="000E1F81"/>
    <w:rsid w:val="000E5A83"/>
    <w:rsid w:val="000E688D"/>
    <w:rsid w:val="000E7FD4"/>
    <w:rsid w:val="000F1D2E"/>
    <w:rsid w:val="000F521F"/>
    <w:rsid w:val="00101434"/>
    <w:rsid w:val="001027E3"/>
    <w:rsid w:val="001033A8"/>
    <w:rsid w:val="001040BB"/>
    <w:rsid w:val="00104954"/>
    <w:rsid w:val="0010696E"/>
    <w:rsid w:val="00107098"/>
    <w:rsid w:val="00107489"/>
    <w:rsid w:val="001103AA"/>
    <w:rsid w:val="00110426"/>
    <w:rsid w:val="0011221C"/>
    <w:rsid w:val="00120F2D"/>
    <w:rsid w:val="00121C34"/>
    <w:rsid w:val="00123C9E"/>
    <w:rsid w:val="00127F0D"/>
    <w:rsid w:val="00130585"/>
    <w:rsid w:val="00132C9B"/>
    <w:rsid w:val="00133C4F"/>
    <w:rsid w:val="00136765"/>
    <w:rsid w:val="001410C2"/>
    <w:rsid w:val="00141DBA"/>
    <w:rsid w:val="001422B8"/>
    <w:rsid w:val="001437D4"/>
    <w:rsid w:val="001444CB"/>
    <w:rsid w:val="0014469D"/>
    <w:rsid w:val="00147230"/>
    <w:rsid w:val="00154224"/>
    <w:rsid w:val="001546E6"/>
    <w:rsid w:val="00154897"/>
    <w:rsid w:val="00154AB9"/>
    <w:rsid w:val="00156AD2"/>
    <w:rsid w:val="001570E8"/>
    <w:rsid w:val="001604F2"/>
    <w:rsid w:val="00161CF0"/>
    <w:rsid w:val="00161F69"/>
    <w:rsid w:val="00165510"/>
    <w:rsid w:val="00165F3A"/>
    <w:rsid w:val="00166013"/>
    <w:rsid w:val="0016656E"/>
    <w:rsid w:val="00170441"/>
    <w:rsid w:val="00173545"/>
    <w:rsid w:val="00173ABF"/>
    <w:rsid w:val="00174D54"/>
    <w:rsid w:val="001838E9"/>
    <w:rsid w:val="00183968"/>
    <w:rsid w:val="00184189"/>
    <w:rsid w:val="00184E51"/>
    <w:rsid w:val="00191DE7"/>
    <w:rsid w:val="001A2B95"/>
    <w:rsid w:val="001A5B0F"/>
    <w:rsid w:val="001A6686"/>
    <w:rsid w:val="001B1CF0"/>
    <w:rsid w:val="001B4060"/>
    <w:rsid w:val="001B4B04"/>
    <w:rsid w:val="001C3558"/>
    <w:rsid w:val="001C6663"/>
    <w:rsid w:val="001C73E2"/>
    <w:rsid w:val="001C7895"/>
    <w:rsid w:val="001D07FF"/>
    <w:rsid w:val="001D0C8C"/>
    <w:rsid w:val="001D14FA"/>
    <w:rsid w:val="001D189C"/>
    <w:rsid w:val="001D1DE8"/>
    <w:rsid w:val="001D26DF"/>
    <w:rsid w:val="001D2E0A"/>
    <w:rsid w:val="001D3A03"/>
    <w:rsid w:val="001D6083"/>
    <w:rsid w:val="001E0446"/>
    <w:rsid w:val="001E607A"/>
    <w:rsid w:val="001F194E"/>
    <w:rsid w:val="001F33AC"/>
    <w:rsid w:val="001F485D"/>
    <w:rsid w:val="001F58EF"/>
    <w:rsid w:val="001F6F95"/>
    <w:rsid w:val="00201ACE"/>
    <w:rsid w:val="00202DA8"/>
    <w:rsid w:val="002034A9"/>
    <w:rsid w:val="002035E1"/>
    <w:rsid w:val="002047FB"/>
    <w:rsid w:val="00205BAA"/>
    <w:rsid w:val="00210ED1"/>
    <w:rsid w:val="00211646"/>
    <w:rsid w:val="00211E0B"/>
    <w:rsid w:val="002129E8"/>
    <w:rsid w:val="00214E3B"/>
    <w:rsid w:val="00215AF0"/>
    <w:rsid w:val="00221A7D"/>
    <w:rsid w:val="00226402"/>
    <w:rsid w:val="002264FE"/>
    <w:rsid w:val="002276B3"/>
    <w:rsid w:val="0023210C"/>
    <w:rsid w:val="00234F4E"/>
    <w:rsid w:val="00235622"/>
    <w:rsid w:val="00235BF0"/>
    <w:rsid w:val="00235C36"/>
    <w:rsid w:val="00240181"/>
    <w:rsid w:val="00241D36"/>
    <w:rsid w:val="002458CF"/>
    <w:rsid w:val="00245A5F"/>
    <w:rsid w:val="00245FD4"/>
    <w:rsid w:val="00246F12"/>
    <w:rsid w:val="00250575"/>
    <w:rsid w:val="0025061C"/>
    <w:rsid w:val="00252873"/>
    <w:rsid w:val="002559A3"/>
    <w:rsid w:val="0025786D"/>
    <w:rsid w:val="002639D1"/>
    <w:rsid w:val="00265DA0"/>
    <w:rsid w:val="00267124"/>
    <w:rsid w:val="00267BFF"/>
    <w:rsid w:val="00267F5F"/>
    <w:rsid w:val="0027320F"/>
    <w:rsid w:val="00275EB6"/>
    <w:rsid w:val="00275FF7"/>
    <w:rsid w:val="00280771"/>
    <w:rsid w:val="00281F7D"/>
    <w:rsid w:val="00282EE3"/>
    <w:rsid w:val="00283905"/>
    <w:rsid w:val="002841D3"/>
    <w:rsid w:val="00286B4D"/>
    <w:rsid w:val="00290B6A"/>
    <w:rsid w:val="0029110E"/>
    <w:rsid w:val="002911CE"/>
    <w:rsid w:val="00294052"/>
    <w:rsid w:val="0029464D"/>
    <w:rsid w:val="00294C16"/>
    <w:rsid w:val="002956B4"/>
    <w:rsid w:val="002956CB"/>
    <w:rsid w:val="00297DDE"/>
    <w:rsid w:val="002A131A"/>
    <w:rsid w:val="002A13D3"/>
    <w:rsid w:val="002A1A35"/>
    <w:rsid w:val="002A2FE2"/>
    <w:rsid w:val="002A4074"/>
    <w:rsid w:val="002A5C0A"/>
    <w:rsid w:val="002A696B"/>
    <w:rsid w:val="002B0A7D"/>
    <w:rsid w:val="002B27B9"/>
    <w:rsid w:val="002B3DBB"/>
    <w:rsid w:val="002B7E3E"/>
    <w:rsid w:val="002C1A77"/>
    <w:rsid w:val="002C1F45"/>
    <w:rsid w:val="002C31C0"/>
    <w:rsid w:val="002C701B"/>
    <w:rsid w:val="002C7A83"/>
    <w:rsid w:val="002D171B"/>
    <w:rsid w:val="002D3949"/>
    <w:rsid w:val="002D3CCD"/>
    <w:rsid w:val="002E02D6"/>
    <w:rsid w:val="002E2146"/>
    <w:rsid w:val="002E2CFE"/>
    <w:rsid w:val="002E2DE6"/>
    <w:rsid w:val="002E2EDE"/>
    <w:rsid w:val="002F175C"/>
    <w:rsid w:val="002F1786"/>
    <w:rsid w:val="002F3BBF"/>
    <w:rsid w:val="002F4961"/>
    <w:rsid w:val="002F5D7E"/>
    <w:rsid w:val="002F5E3A"/>
    <w:rsid w:val="00300C7F"/>
    <w:rsid w:val="00304C89"/>
    <w:rsid w:val="00306990"/>
    <w:rsid w:val="0031161A"/>
    <w:rsid w:val="00311ACE"/>
    <w:rsid w:val="00312807"/>
    <w:rsid w:val="00312B94"/>
    <w:rsid w:val="0031354B"/>
    <w:rsid w:val="00314FA5"/>
    <w:rsid w:val="00317365"/>
    <w:rsid w:val="00317BC3"/>
    <w:rsid w:val="0032022B"/>
    <w:rsid w:val="003210AD"/>
    <w:rsid w:val="003229D8"/>
    <w:rsid w:val="003234F2"/>
    <w:rsid w:val="00326334"/>
    <w:rsid w:val="00330B10"/>
    <w:rsid w:val="00331384"/>
    <w:rsid w:val="003313F7"/>
    <w:rsid w:val="00334262"/>
    <w:rsid w:val="00334671"/>
    <w:rsid w:val="00337338"/>
    <w:rsid w:val="0034027E"/>
    <w:rsid w:val="00340AC0"/>
    <w:rsid w:val="00343095"/>
    <w:rsid w:val="003442EA"/>
    <w:rsid w:val="00344748"/>
    <w:rsid w:val="00345CB8"/>
    <w:rsid w:val="003478DC"/>
    <w:rsid w:val="00352709"/>
    <w:rsid w:val="0035424C"/>
    <w:rsid w:val="00360934"/>
    <w:rsid w:val="003642C6"/>
    <w:rsid w:val="00367567"/>
    <w:rsid w:val="00371178"/>
    <w:rsid w:val="00371468"/>
    <w:rsid w:val="00373454"/>
    <w:rsid w:val="00373CF0"/>
    <w:rsid w:val="003747C1"/>
    <w:rsid w:val="00375FE2"/>
    <w:rsid w:val="00377AF0"/>
    <w:rsid w:val="00381E14"/>
    <w:rsid w:val="0038336C"/>
    <w:rsid w:val="00385521"/>
    <w:rsid w:val="00391AFF"/>
    <w:rsid w:val="00393AC4"/>
    <w:rsid w:val="003A06AA"/>
    <w:rsid w:val="003A0B30"/>
    <w:rsid w:val="003A105C"/>
    <w:rsid w:val="003A197A"/>
    <w:rsid w:val="003A4BC3"/>
    <w:rsid w:val="003A6810"/>
    <w:rsid w:val="003A7F99"/>
    <w:rsid w:val="003B0B2B"/>
    <w:rsid w:val="003B1577"/>
    <w:rsid w:val="003B2DF0"/>
    <w:rsid w:val="003B2F9D"/>
    <w:rsid w:val="003B4B23"/>
    <w:rsid w:val="003B5048"/>
    <w:rsid w:val="003B5843"/>
    <w:rsid w:val="003B7B3A"/>
    <w:rsid w:val="003B7DC5"/>
    <w:rsid w:val="003C2CC4"/>
    <w:rsid w:val="003C6A50"/>
    <w:rsid w:val="003D022D"/>
    <w:rsid w:val="003D09EB"/>
    <w:rsid w:val="003D0C82"/>
    <w:rsid w:val="003D1116"/>
    <w:rsid w:val="003D2FDF"/>
    <w:rsid w:val="003D37A8"/>
    <w:rsid w:val="003D388A"/>
    <w:rsid w:val="003D3B4C"/>
    <w:rsid w:val="003D40B0"/>
    <w:rsid w:val="003D4B23"/>
    <w:rsid w:val="003D5F77"/>
    <w:rsid w:val="003D682B"/>
    <w:rsid w:val="003D706B"/>
    <w:rsid w:val="003E199A"/>
    <w:rsid w:val="003E5564"/>
    <w:rsid w:val="003E5828"/>
    <w:rsid w:val="003F040F"/>
    <w:rsid w:val="003F3081"/>
    <w:rsid w:val="003F3229"/>
    <w:rsid w:val="00401134"/>
    <w:rsid w:val="00402094"/>
    <w:rsid w:val="00406360"/>
    <w:rsid w:val="0040642A"/>
    <w:rsid w:val="00406B54"/>
    <w:rsid w:val="004072E9"/>
    <w:rsid w:val="004072EF"/>
    <w:rsid w:val="00410568"/>
    <w:rsid w:val="00410778"/>
    <w:rsid w:val="00410C89"/>
    <w:rsid w:val="004121D7"/>
    <w:rsid w:val="00414BB1"/>
    <w:rsid w:val="004160D1"/>
    <w:rsid w:val="00423925"/>
    <w:rsid w:val="00423C11"/>
    <w:rsid w:val="0042605F"/>
    <w:rsid w:val="0042693E"/>
    <w:rsid w:val="00426B9B"/>
    <w:rsid w:val="004325CB"/>
    <w:rsid w:val="00433882"/>
    <w:rsid w:val="00434139"/>
    <w:rsid w:val="004349B8"/>
    <w:rsid w:val="004349E5"/>
    <w:rsid w:val="00436B33"/>
    <w:rsid w:val="00442A83"/>
    <w:rsid w:val="00444867"/>
    <w:rsid w:val="0044691D"/>
    <w:rsid w:val="004500B9"/>
    <w:rsid w:val="00452E62"/>
    <w:rsid w:val="004535DA"/>
    <w:rsid w:val="004536A8"/>
    <w:rsid w:val="0045495B"/>
    <w:rsid w:val="00456000"/>
    <w:rsid w:val="00456F28"/>
    <w:rsid w:val="004601CB"/>
    <w:rsid w:val="00460ADA"/>
    <w:rsid w:val="00462565"/>
    <w:rsid w:val="0046275C"/>
    <w:rsid w:val="00462C0A"/>
    <w:rsid w:val="00463DAF"/>
    <w:rsid w:val="00465AA9"/>
    <w:rsid w:val="00466DB7"/>
    <w:rsid w:val="00470AF4"/>
    <w:rsid w:val="00470D0D"/>
    <w:rsid w:val="004734AA"/>
    <w:rsid w:val="00487488"/>
    <w:rsid w:val="004900A6"/>
    <w:rsid w:val="00490B69"/>
    <w:rsid w:val="0049422F"/>
    <w:rsid w:val="00495CDF"/>
    <w:rsid w:val="004A0527"/>
    <w:rsid w:val="004A2F49"/>
    <w:rsid w:val="004A4ABE"/>
    <w:rsid w:val="004A5C96"/>
    <w:rsid w:val="004A7FF3"/>
    <w:rsid w:val="004B2C75"/>
    <w:rsid w:val="004B3BFE"/>
    <w:rsid w:val="004B5262"/>
    <w:rsid w:val="004C2E6E"/>
    <w:rsid w:val="004C4800"/>
    <w:rsid w:val="004C4B4E"/>
    <w:rsid w:val="004C6605"/>
    <w:rsid w:val="004C6C1C"/>
    <w:rsid w:val="004D1F54"/>
    <w:rsid w:val="004D5904"/>
    <w:rsid w:val="004D6E98"/>
    <w:rsid w:val="004D716F"/>
    <w:rsid w:val="004D726E"/>
    <w:rsid w:val="004D7D9C"/>
    <w:rsid w:val="004E1FF5"/>
    <w:rsid w:val="004E3E2E"/>
    <w:rsid w:val="004F134C"/>
    <w:rsid w:val="00507B79"/>
    <w:rsid w:val="00507E6F"/>
    <w:rsid w:val="00511C2B"/>
    <w:rsid w:val="005135DB"/>
    <w:rsid w:val="0051661B"/>
    <w:rsid w:val="0052136D"/>
    <w:rsid w:val="005223EA"/>
    <w:rsid w:val="00522AD1"/>
    <w:rsid w:val="00523651"/>
    <w:rsid w:val="005264B8"/>
    <w:rsid w:val="005275B2"/>
    <w:rsid w:val="0052775E"/>
    <w:rsid w:val="00530D72"/>
    <w:rsid w:val="00531FBA"/>
    <w:rsid w:val="005334D7"/>
    <w:rsid w:val="0053455B"/>
    <w:rsid w:val="005361F1"/>
    <w:rsid w:val="0053651C"/>
    <w:rsid w:val="005404BF"/>
    <w:rsid w:val="00540CED"/>
    <w:rsid w:val="00540F3C"/>
    <w:rsid w:val="005420F2"/>
    <w:rsid w:val="00542884"/>
    <w:rsid w:val="005444D8"/>
    <w:rsid w:val="00544B3D"/>
    <w:rsid w:val="00544F17"/>
    <w:rsid w:val="005456F8"/>
    <w:rsid w:val="00546CA3"/>
    <w:rsid w:val="005472B4"/>
    <w:rsid w:val="005506DF"/>
    <w:rsid w:val="005510A4"/>
    <w:rsid w:val="0056025B"/>
    <w:rsid w:val="00561AA1"/>
    <w:rsid w:val="005628B6"/>
    <w:rsid w:val="00565C5E"/>
    <w:rsid w:val="00572140"/>
    <w:rsid w:val="00572A6F"/>
    <w:rsid w:val="0057361E"/>
    <w:rsid w:val="00574BA1"/>
    <w:rsid w:val="00580925"/>
    <w:rsid w:val="00582E27"/>
    <w:rsid w:val="005848B3"/>
    <w:rsid w:val="005879C8"/>
    <w:rsid w:val="00590D9A"/>
    <w:rsid w:val="00590F87"/>
    <w:rsid w:val="00592C4A"/>
    <w:rsid w:val="005969EB"/>
    <w:rsid w:val="005A35E4"/>
    <w:rsid w:val="005A4F9C"/>
    <w:rsid w:val="005A50E3"/>
    <w:rsid w:val="005B25E0"/>
    <w:rsid w:val="005B3DB3"/>
    <w:rsid w:val="005B6097"/>
    <w:rsid w:val="005B71D2"/>
    <w:rsid w:val="005B784C"/>
    <w:rsid w:val="005B79FB"/>
    <w:rsid w:val="005C210C"/>
    <w:rsid w:val="005D00D6"/>
    <w:rsid w:val="005D3181"/>
    <w:rsid w:val="005D3A66"/>
    <w:rsid w:val="005D775E"/>
    <w:rsid w:val="005E0265"/>
    <w:rsid w:val="005E21CA"/>
    <w:rsid w:val="005E27DC"/>
    <w:rsid w:val="005E422B"/>
    <w:rsid w:val="005E5ECA"/>
    <w:rsid w:val="005F0AFC"/>
    <w:rsid w:val="005F38B6"/>
    <w:rsid w:val="005F6473"/>
    <w:rsid w:val="005F7717"/>
    <w:rsid w:val="005F7834"/>
    <w:rsid w:val="005F7B75"/>
    <w:rsid w:val="006001EE"/>
    <w:rsid w:val="006013DD"/>
    <w:rsid w:val="00601E72"/>
    <w:rsid w:val="00602A6D"/>
    <w:rsid w:val="00603870"/>
    <w:rsid w:val="00603C4A"/>
    <w:rsid w:val="00604CEE"/>
    <w:rsid w:val="00604F8E"/>
    <w:rsid w:val="00605042"/>
    <w:rsid w:val="00605831"/>
    <w:rsid w:val="00605A60"/>
    <w:rsid w:val="00605DD3"/>
    <w:rsid w:val="00610AE1"/>
    <w:rsid w:val="006119FD"/>
    <w:rsid w:val="00611FC4"/>
    <w:rsid w:val="00612A2F"/>
    <w:rsid w:val="00612B39"/>
    <w:rsid w:val="0061356B"/>
    <w:rsid w:val="006176FB"/>
    <w:rsid w:val="006228B9"/>
    <w:rsid w:val="00622EFA"/>
    <w:rsid w:val="00624612"/>
    <w:rsid w:val="00625211"/>
    <w:rsid w:val="00627B40"/>
    <w:rsid w:val="0063084C"/>
    <w:rsid w:val="00630BBC"/>
    <w:rsid w:val="0063339C"/>
    <w:rsid w:val="00633B9C"/>
    <w:rsid w:val="00633D1F"/>
    <w:rsid w:val="00633FF2"/>
    <w:rsid w:val="00636CD3"/>
    <w:rsid w:val="006370AF"/>
    <w:rsid w:val="00637FC8"/>
    <w:rsid w:val="00640123"/>
    <w:rsid w:val="00640B26"/>
    <w:rsid w:val="0064266A"/>
    <w:rsid w:val="00643130"/>
    <w:rsid w:val="00644C2A"/>
    <w:rsid w:val="00646982"/>
    <w:rsid w:val="00647D63"/>
    <w:rsid w:val="006508AE"/>
    <w:rsid w:val="00652D0A"/>
    <w:rsid w:val="00655652"/>
    <w:rsid w:val="00657284"/>
    <w:rsid w:val="0066129B"/>
    <w:rsid w:val="00662BB6"/>
    <w:rsid w:val="006651FB"/>
    <w:rsid w:val="006675F6"/>
    <w:rsid w:val="00671093"/>
    <w:rsid w:val="00673877"/>
    <w:rsid w:val="00673996"/>
    <w:rsid w:val="00674CB0"/>
    <w:rsid w:val="00674F3C"/>
    <w:rsid w:val="00675D0F"/>
    <w:rsid w:val="00677921"/>
    <w:rsid w:val="00681568"/>
    <w:rsid w:val="00682350"/>
    <w:rsid w:val="00683C70"/>
    <w:rsid w:val="006840CD"/>
    <w:rsid w:val="00684C21"/>
    <w:rsid w:val="00684D92"/>
    <w:rsid w:val="006860E2"/>
    <w:rsid w:val="006921D2"/>
    <w:rsid w:val="006951A8"/>
    <w:rsid w:val="00695895"/>
    <w:rsid w:val="006977BD"/>
    <w:rsid w:val="006A1BC2"/>
    <w:rsid w:val="006A29D6"/>
    <w:rsid w:val="006A3E16"/>
    <w:rsid w:val="006A48C0"/>
    <w:rsid w:val="006A597B"/>
    <w:rsid w:val="006A6208"/>
    <w:rsid w:val="006B06B8"/>
    <w:rsid w:val="006B0FFD"/>
    <w:rsid w:val="006B1E86"/>
    <w:rsid w:val="006B2355"/>
    <w:rsid w:val="006B3D15"/>
    <w:rsid w:val="006B50F7"/>
    <w:rsid w:val="006C59E3"/>
    <w:rsid w:val="006C6D78"/>
    <w:rsid w:val="006D0951"/>
    <w:rsid w:val="006D1637"/>
    <w:rsid w:val="006D37AF"/>
    <w:rsid w:val="006D453F"/>
    <w:rsid w:val="006D47BA"/>
    <w:rsid w:val="006D51D0"/>
    <w:rsid w:val="006D7F50"/>
    <w:rsid w:val="006E0833"/>
    <w:rsid w:val="006E4151"/>
    <w:rsid w:val="006E4DE5"/>
    <w:rsid w:val="006E564B"/>
    <w:rsid w:val="006E7191"/>
    <w:rsid w:val="006F010F"/>
    <w:rsid w:val="006F066E"/>
    <w:rsid w:val="006F09EE"/>
    <w:rsid w:val="006F1826"/>
    <w:rsid w:val="00700B11"/>
    <w:rsid w:val="00703577"/>
    <w:rsid w:val="00703B4E"/>
    <w:rsid w:val="00705609"/>
    <w:rsid w:val="00707BA4"/>
    <w:rsid w:val="00707FD1"/>
    <w:rsid w:val="00710852"/>
    <w:rsid w:val="00711ABC"/>
    <w:rsid w:val="007135C0"/>
    <w:rsid w:val="00713845"/>
    <w:rsid w:val="0071471E"/>
    <w:rsid w:val="0071726E"/>
    <w:rsid w:val="00720754"/>
    <w:rsid w:val="00720761"/>
    <w:rsid w:val="00720A29"/>
    <w:rsid w:val="00726275"/>
    <w:rsid w:val="0072632A"/>
    <w:rsid w:val="007267E9"/>
    <w:rsid w:val="00727BD4"/>
    <w:rsid w:val="00727C94"/>
    <w:rsid w:val="007327D5"/>
    <w:rsid w:val="00732C55"/>
    <w:rsid w:val="0073323B"/>
    <w:rsid w:val="007371E6"/>
    <w:rsid w:val="007373F6"/>
    <w:rsid w:val="00741124"/>
    <w:rsid w:val="00741B6A"/>
    <w:rsid w:val="00742FF6"/>
    <w:rsid w:val="00743972"/>
    <w:rsid w:val="0074479B"/>
    <w:rsid w:val="007449F9"/>
    <w:rsid w:val="00747E45"/>
    <w:rsid w:val="0075003C"/>
    <w:rsid w:val="00750644"/>
    <w:rsid w:val="00756BBF"/>
    <w:rsid w:val="00757076"/>
    <w:rsid w:val="00757299"/>
    <w:rsid w:val="00760176"/>
    <w:rsid w:val="00760D04"/>
    <w:rsid w:val="007629C8"/>
    <w:rsid w:val="00764481"/>
    <w:rsid w:val="00770BF9"/>
    <w:rsid w:val="00772D81"/>
    <w:rsid w:val="00773723"/>
    <w:rsid w:val="007739F3"/>
    <w:rsid w:val="007743EF"/>
    <w:rsid w:val="00780C21"/>
    <w:rsid w:val="007902BE"/>
    <w:rsid w:val="0079038B"/>
    <w:rsid w:val="007909B3"/>
    <w:rsid w:val="00790B0B"/>
    <w:rsid w:val="0079266A"/>
    <w:rsid w:val="007A18D3"/>
    <w:rsid w:val="007A1FA4"/>
    <w:rsid w:val="007A2FE6"/>
    <w:rsid w:val="007A6A33"/>
    <w:rsid w:val="007A7318"/>
    <w:rsid w:val="007A75FD"/>
    <w:rsid w:val="007A7FC8"/>
    <w:rsid w:val="007B0DF0"/>
    <w:rsid w:val="007B1160"/>
    <w:rsid w:val="007B4B63"/>
    <w:rsid w:val="007B6BA5"/>
    <w:rsid w:val="007C10A2"/>
    <w:rsid w:val="007C1A8B"/>
    <w:rsid w:val="007C26FC"/>
    <w:rsid w:val="007C3390"/>
    <w:rsid w:val="007C3395"/>
    <w:rsid w:val="007C4F4B"/>
    <w:rsid w:val="007C68C1"/>
    <w:rsid w:val="007C784F"/>
    <w:rsid w:val="007D0A2C"/>
    <w:rsid w:val="007D2592"/>
    <w:rsid w:val="007D36C8"/>
    <w:rsid w:val="007D64CA"/>
    <w:rsid w:val="007D7A74"/>
    <w:rsid w:val="007D7DCC"/>
    <w:rsid w:val="007E0B2D"/>
    <w:rsid w:val="007E1F45"/>
    <w:rsid w:val="007E2B0C"/>
    <w:rsid w:val="007F2B99"/>
    <w:rsid w:val="007F2C9C"/>
    <w:rsid w:val="007F5DB0"/>
    <w:rsid w:val="007F6611"/>
    <w:rsid w:val="007F6F8E"/>
    <w:rsid w:val="008029F3"/>
    <w:rsid w:val="00803B59"/>
    <w:rsid w:val="00805906"/>
    <w:rsid w:val="008063EA"/>
    <w:rsid w:val="00806A57"/>
    <w:rsid w:val="008074C9"/>
    <w:rsid w:val="00807813"/>
    <w:rsid w:val="008105B8"/>
    <w:rsid w:val="0081066B"/>
    <w:rsid w:val="0081241F"/>
    <w:rsid w:val="00813729"/>
    <w:rsid w:val="008151AD"/>
    <w:rsid w:val="00815B45"/>
    <w:rsid w:val="00815FD5"/>
    <w:rsid w:val="00816A95"/>
    <w:rsid w:val="00816B0F"/>
    <w:rsid w:val="00820131"/>
    <w:rsid w:val="00820CB1"/>
    <w:rsid w:val="00820D3C"/>
    <w:rsid w:val="00820D3E"/>
    <w:rsid w:val="008212FF"/>
    <w:rsid w:val="008238DE"/>
    <w:rsid w:val="008242D7"/>
    <w:rsid w:val="008257B1"/>
    <w:rsid w:val="0082655B"/>
    <w:rsid w:val="00826C10"/>
    <w:rsid w:val="0083093C"/>
    <w:rsid w:val="00832745"/>
    <w:rsid w:val="00833614"/>
    <w:rsid w:val="008408E7"/>
    <w:rsid w:val="00842C1A"/>
    <w:rsid w:val="00843767"/>
    <w:rsid w:val="008440B8"/>
    <w:rsid w:val="00844E3D"/>
    <w:rsid w:val="00846FD8"/>
    <w:rsid w:val="008546B7"/>
    <w:rsid w:val="0085673C"/>
    <w:rsid w:val="008571A4"/>
    <w:rsid w:val="00860320"/>
    <w:rsid w:val="00860C33"/>
    <w:rsid w:val="00861893"/>
    <w:rsid w:val="00862445"/>
    <w:rsid w:val="00862789"/>
    <w:rsid w:val="00864866"/>
    <w:rsid w:val="00865BF7"/>
    <w:rsid w:val="008679D9"/>
    <w:rsid w:val="0087049E"/>
    <w:rsid w:val="0087349A"/>
    <w:rsid w:val="008757B3"/>
    <w:rsid w:val="00876CD5"/>
    <w:rsid w:val="0088298E"/>
    <w:rsid w:val="0089029F"/>
    <w:rsid w:val="00890D25"/>
    <w:rsid w:val="008949F8"/>
    <w:rsid w:val="00894F3B"/>
    <w:rsid w:val="00896C53"/>
    <w:rsid w:val="008979B1"/>
    <w:rsid w:val="008A1DB2"/>
    <w:rsid w:val="008A2A13"/>
    <w:rsid w:val="008A4D8F"/>
    <w:rsid w:val="008A5F31"/>
    <w:rsid w:val="008A6785"/>
    <w:rsid w:val="008A6B25"/>
    <w:rsid w:val="008A6C4F"/>
    <w:rsid w:val="008A7B19"/>
    <w:rsid w:val="008B2335"/>
    <w:rsid w:val="008B2A19"/>
    <w:rsid w:val="008B5B00"/>
    <w:rsid w:val="008B7758"/>
    <w:rsid w:val="008C2344"/>
    <w:rsid w:val="008C4FEB"/>
    <w:rsid w:val="008C5B3C"/>
    <w:rsid w:val="008C72DE"/>
    <w:rsid w:val="008D0415"/>
    <w:rsid w:val="008D0778"/>
    <w:rsid w:val="008D14BD"/>
    <w:rsid w:val="008D1971"/>
    <w:rsid w:val="008D1C96"/>
    <w:rsid w:val="008D1ECD"/>
    <w:rsid w:val="008D4685"/>
    <w:rsid w:val="008D7184"/>
    <w:rsid w:val="008E0678"/>
    <w:rsid w:val="008E6DFF"/>
    <w:rsid w:val="008E7A86"/>
    <w:rsid w:val="008F26CF"/>
    <w:rsid w:val="008F486D"/>
    <w:rsid w:val="008F5DC9"/>
    <w:rsid w:val="008F6A17"/>
    <w:rsid w:val="009007B0"/>
    <w:rsid w:val="00900B46"/>
    <w:rsid w:val="00902F9E"/>
    <w:rsid w:val="009066EB"/>
    <w:rsid w:val="00907B0F"/>
    <w:rsid w:val="00910D63"/>
    <w:rsid w:val="00910F40"/>
    <w:rsid w:val="00912C08"/>
    <w:rsid w:val="00913780"/>
    <w:rsid w:val="009143C7"/>
    <w:rsid w:val="00916C7F"/>
    <w:rsid w:val="009216FE"/>
    <w:rsid w:val="009223CA"/>
    <w:rsid w:val="00924620"/>
    <w:rsid w:val="00924D93"/>
    <w:rsid w:val="00925496"/>
    <w:rsid w:val="00933E40"/>
    <w:rsid w:val="0093406B"/>
    <w:rsid w:val="009352ED"/>
    <w:rsid w:val="00935553"/>
    <w:rsid w:val="009371E5"/>
    <w:rsid w:val="00940F93"/>
    <w:rsid w:val="00944350"/>
    <w:rsid w:val="009466E3"/>
    <w:rsid w:val="00951BE1"/>
    <w:rsid w:val="0095347F"/>
    <w:rsid w:val="00954432"/>
    <w:rsid w:val="009546AC"/>
    <w:rsid w:val="00956164"/>
    <w:rsid w:val="009572EB"/>
    <w:rsid w:val="00964507"/>
    <w:rsid w:val="00965B0B"/>
    <w:rsid w:val="00965E54"/>
    <w:rsid w:val="00970110"/>
    <w:rsid w:val="00970201"/>
    <w:rsid w:val="0097053C"/>
    <w:rsid w:val="00972B72"/>
    <w:rsid w:val="00972F34"/>
    <w:rsid w:val="009734B7"/>
    <w:rsid w:val="00974C83"/>
    <w:rsid w:val="009760F3"/>
    <w:rsid w:val="009767B0"/>
    <w:rsid w:val="00983BBB"/>
    <w:rsid w:val="009909F5"/>
    <w:rsid w:val="00994847"/>
    <w:rsid w:val="009A008D"/>
    <w:rsid w:val="009A01E5"/>
    <w:rsid w:val="009A0C7E"/>
    <w:rsid w:val="009A0E8D"/>
    <w:rsid w:val="009A4CEE"/>
    <w:rsid w:val="009A6588"/>
    <w:rsid w:val="009A6E83"/>
    <w:rsid w:val="009A7537"/>
    <w:rsid w:val="009B26E7"/>
    <w:rsid w:val="009B2B82"/>
    <w:rsid w:val="009B7C1A"/>
    <w:rsid w:val="009C0AEE"/>
    <w:rsid w:val="009C12E6"/>
    <w:rsid w:val="009C1CEB"/>
    <w:rsid w:val="009C240A"/>
    <w:rsid w:val="009C24BF"/>
    <w:rsid w:val="009C2D4E"/>
    <w:rsid w:val="009C4291"/>
    <w:rsid w:val="009C4549"/>
    <w:rsid w:val="009C4DC4"/>
    <w:rsid w:val="009C5760"/>
    <w:rsid w:val="009C6016"/>
    <w:rsid w:val="009D0319"/>
    <w:rsid w:val="009D44A8"/>
    <w:rsid w:val="009D4C40"/>
    <w:rsid w:val="009D601C"/>
    <w:rsid w:val="009E4D23"/>
    <w:rsid w:val="009F39BB"/>
    <w:rsid w:val="009F46C0"/>
    <w:rsid w:val="009F68C7"/>
    <w:rsid w:val="00A00A3F"/>
    <w:rsid w:val="00A00D5D"/>
    <w:rsid w:val="00A01489"/>
    <w:rsid w:val="00A01B46"/>
    <w:rsid w:val="00A02246"/>
    <w:rsid w:val="00A047C4"/>
    <w:rsid w:val="00A04D9A"/>
    <w:rsid w:val="00A06B58"/>
    <w:rsid w:val="00A0762F"/>
    <w:rsid w:val="00A11F19"/>
    <w:rsid w:val="00A128CD"/>
    <w:rsid w:val="00A137CB"/>
    <w:rsid w:val="00A14107"/>
    <w:rsid w:val="00A15769"/>
    <w:rsid w:val="00A170AD"/>
    <w:rsid w:val="00A205E0"/>
    <w:rsid w:val="00A20D33"/>
    <w:rsid w:val="00A20DA9"/>
    <w:rsid w:val="00A217B1"/>
    <w:rsid w:val="00A2265B"/>
    <w:rsid w:val="00A26C6E"/>
    <w:rsid w:val="00A273C8"/>
    <w:rsid w:val="00A30712"/>
    <w:rsid w:val="00A31605"/>
    <w:rsid w:val="00A338F1"/>
    <w:rsid w:val="00A378DE"/>
    <w:rsid w:val="00A412ED"/>
    <w:rsid w:val="00A42469"/>
    <w:rsid w:val="00A42630"/>
    <w:rsid w:val="00A42EB2"/>
    <w:rsid w:val="00A440FF"/>
    <w:rsid w:val="00A44615"/>
    <w:rsid w:val="00A45EC1"/>
    <w:rsid w:val="00A5321B"/>
    <w:rsid w:val="00A550E1"/>
    <w:rsid w:val="00A55687"/>
    <w:rsid w:val="00A65653"/>
    <w:rsid w:val="00A665E5"/>
    <w:rsid w:val="00A66B92"/>
    <w:rsid w:val="00A72804"/>
    <w:rsid w:val="00A72F22"/>
    <w:rsid w:val="00A734F3"/>
    <w:rsid w:val="00A7360F"/>
    <w:rsid w:val="00A744DC"/>
    <w:rsid w:val="00A7485D"/>
    <w:rsid w:val="00A748A6"/>
    <w:rsid w:val="00A74B86"/>
    <w:rsid w:val="00A74E5D"/>
    <w:rsid w:val="00A769F4"/>
    <w:rsid w:val="00A776B4"/>
    <w:rsid w:val="00A85204"/>
    <w:rsid w:val="00A85477"/>
    <w:rsid w:val="00A90501"/>
    <w:rsid w:val="00A9333C"/>
    <w:rsid w:val="00A94361"/>
    <w:rsid w:val="00A95844"/>
    <w:rsid w:val="00AA04DE"/>
    <w:rsid w:val="00AA261F"/>
    <w:rsid w:val="00AA293C"/>
    <w:rsid w:val="00AA5B03"/>
    <w:rsid w:val="00AA66E4"/>
    <w:rsid w:val="00AA6D05"/>
    <w:rsid w:val="00AB0133"/>
    <w:rsid w:val="00AB33BB"/>
    <w:rsid w:val="00AB6A79"/>
    <w:rsid w:val="00AC1BFB"/>
    <w:rsid w:val="00AC39C1"/>
    <w:rsid w:val="00AC3F62"/>
    <w:rsid w:val="00AC4404"/>
    <w:rsid w:val="00AC59FC"/>
    <w:rsid w:val="00AD0C7F"/>
    <w:rsid w:val="00AD4DC6"/>
    <w:rsid w:val="00AE00FB"/>
    <w:rsid w:val="00AE0AC5"/>
    <w:rsid w:val="00AE0EF4"/>
    <w:rsid w:val="00AE524A"/>
    <w:rsid w:val="00AF18AE"/>
    <w:rsid w:val="00AF596C"/>
    <w:rsid w:val="00AF5DCD"/>
    <w:rsid w:val="00B00DA8"/>
    <w:rsid w:val="00B00F1A"/>
    <w:rsid w:val="00B045C3"/>
    <w:rsid w:val="00B052A9"/>
    <w:rsid w:val="00B066C3"/>
    <w:rsid w:val="00B11061"/>
    <w:rsid w:val="00B12F32"/>
    <w:rsid w:val="00B13E9B"/>
    <w:rsid w:val="00B14140"/>
    <w:rsid w:val="00B20F6E"/>
    <w:rsid w:val="00B21691"/>
    <w:rsid w:val="00B26C5D"/>
    <w:rsid w:val="00B30179"/>
    <w:rsid w:val="00B31F14"/>
    <w:rsid w:val="00B339A7"/>
    <w:rsid w:val="00B34EE9"/>
    <w:rsid w:val="00B4106D"/>
    <w:rsid w:val="00B46485"/>
    <w:rsid w:val="00B5032F"/>
    <w:rsid w:val="00B552E2"/>
    <w:rsid w:val="00B56E4A"/>
    <w:rsid w:val="00B56E9C"/>
    <w:rsid w:val="00B57D15"/>
    <w:rsid w:val="00B607DC"/>
    <w:rsid w:val="00B6320F"/>
    <w:rsid w:val="00B64B1F"/>
    <w:rsid w:val="00B6553F"/>
    <w:rsid w:val="00B66E5E"/>
    <w:rsid w:val="00B71772"/>
    <w:rsid w:val="00B731F3"/>
    <w:rsid w:val="00B739A7"/>
    <w:rsid w:val="00B74CE0"/>
    <w:rsid w:val="00B75C71"/>
    <w:rsid w:val="00B7697D"/>
    <w:rsid w:val="00B77A78"/>
    <w:rsid w:val="00B77D05"/>
    <w:rsid w:val="00B800B2"/>
    <w:rsid w:val="00B81206"/>
    <w:rsid w:val="00B81CE5"/>
    <w:rsid w:val="00B81E12"/>
    <w:rsid w:val="00B83DA5"/>
    <w:rsid w:val="00B85140"/>
    <w:rsid w:val="00B86653"/>
    <w:rsid w:val="00B866C6"/>
    <w:rsid w:val="00B87307"/>
    <w:rsid w:val="00B9067B"/>
    <w:rsid w:val="00B918EB"/>
    <w:rsid w:val="00B93F2D"/>
    <w:rsid w:val="00B96986"/>
    <w:rsid w:val="00BA0230"/>
    <w:rsid w:val="00BA04B1"/>
    <w:rsid w:val="00BA0D0B"/>
    <w:rsid w:val="00BA19ED"/>
    <w:rsid w:val="00BA3B48"/>
    <w:rsid w:val="00BA3D7B"/>
    <w:rsid w:val="00BA5DA3"/>
    <w:rsid w:val="00BB0E9C"/>
    <w:rsid w:val="00BB1E5C"/>
    <w:rsid w:val="00BB21C9"/>
    <w:rsid w:val="00BB6C60"/>
    <w:rsid w:val="00BB7893"/>
    <w:rsid w:val="00BC06E5"/>
    <w:rsid w:val="00BC0739"/>
    <w:rsid w:val="00BC0E14"/>
    <w:rsid w:val="00BC2C23"/>
    <w:rsid w:val="00BC3E3F"/>
    <w:rsid w:val="00BC45BB"/>
    <w:rsid w:val="00BC5D48"/>
    <w:rsid w:val="00BC74E9"/>
    <w:rsid w:val="00BC7E57"/>
    <w:rsid w:val="00BD26BC"/>
    <w:rsid w:val="00BD4210"/>
    <w:rsid w:val="00BE0604"/>
    <w:rsid w:val="00BE2362"/>
    <w:rsid w:val="00BE251A"/>
    <w:rsid w:val="00BE2BD6"/>
    <w:rsid w:val="00BE3468"/>
    <w:rsid w:val="00BE3C03"/>
    <w:rsid w:val="00BE45CD"/>
    <w:rsid w:val="00BE47ED"/>
    <w:rsid w:val="00BE5ABF"/>
    <w:rsid w:val="00BE6F09"/>
    <w:rsid w:val="00BF374D"/>
    <w:rsid w:val="00BF68A8"/>
    <w:rsid w:val="00BF6DCC"/>
    <w:rsid w:val="00C10143"/>
    <w:rsid w:val="00C10AA1"/>
    <w:rsid w:val="00C11487"/>
    <w:rsid w:val="00C11A03"/>
    <w:rsid w:val="00C130CE"/>
    <w:rsid w:val="00C13403"/>
    <w:rsid w:val="00C16683"/>
    <w:rsid w:val="00C2074A"/>
    <w:rsid w:val="00C20CE2"/>
    <w:rsid w:val="00C229AA"/>
    <w:rsid w:val="00C23978"/>
    <w:rsid w:val="00C27E1C"/>
    <w:rsid w:val="00C350A9"/>
    <w:rsid w:val="00C35154"/>
    <w:rsid w:val="00C3595B"/>
    <w:rsid w:val="00C401C5"/>
    <w:rsid w:val="00C404A0"/>
    <w:rsid w:val="00C40911"/>
    <w:rsid w:val="00C40B5F"/>
    <w:rsid w:val="00C41FBD"/>
    <w:rsid w:val="00C4340E"/>
    <w:rsid w:val="00C4510C"/>
    <w:rsid w:val="00C463DD"/>
    <w:rsid w:val="00C4649A"/>
    <w:rsid w:val="00C4724C"/>
    <w:rsid w:val="00C52792"/>
    <w:rsid w:val="00C52ACF"/>
    <w:rsid w:val="00C52B89"/>
    <w:rsid w:val="00C52D5E"/>
    <w:rsid w:val="00C53682"/>
    <w:rsid w:val="00C538BE"/>
    <w:rsid w:val="00C55016"/>
    <w:rsid w:val="00C55DED"/>
    <w:rsid w:val="00C563D0"/>
    <w:rsid w:val="00C57ECE"/>
    <w:rsid w:val="00C60E38"/>
    <w:rsid w:val="00C6171F"/>
    <w:rsid w:val="00C6232F"/>
    <w:rsid w:val="00C629A0"/>
    <w:rsid w:val="00C63648"/>
    <w:rsid w:val="00C63EA7"/>
    <w:rsid w:val="00C640F6"/>
    <w:rsid w:val="00C667F0"/>
    <w:rsid w:val="00C72479"/>
    <w:rsid w:val="00C745C3"/>
    <w:rsid w:val="00C80918"/>
    <w:rsid w:val="00C813B6"/>
    <w:rsid w:val="00C81A44"/>
    <w:rsid w:val="00C82E83"/>
    <w:rsid w:val="00C831D6"/>
    <w:rsid w:val="00C83347"/>
    <w:rsid w:val="00C8408A"/>
    <w:rsid w:val="00C864AC"/>
    <w:rsid w:val="00C864D0"/>
    <w:rsid w:val="00C9023D"/>
    <w:rsid w:val="00C92E6F"/>
    <w:rsid w:val="00CA2145"/>
    <w:rsid w:val="00CA702C"/>
    <w:rsid w:val="00CB543E"/>
    <w:rsid w:val="00CB652D"/>
    <w:rsid w:val="00CC1B64"/>
    <w:rsid w:val="00CD04E9"/>
    <w:rsid w:val="00CD19B7"/>
    <w:rsid w:val="00CD2917"/>
    <w:rsid w:val="00CD2B47"/>
    <w:rsid w:val="00CD3AD4"/>
    <w:rsid w:val="00CD57AC"/>
    <w:rsid w:val="00CD5BDE"/>
    <w:rsid w:val="00CD5F46"/>
    <w:rsid w:val="00CD709A"/>
    <w:rsid w:val="00CE0599"/>
    <w:rsid w:val="00CE3495"/>
    <w:rsid w:val="00CE4469"/>
    <w:rsid w:val="00CE4A8F"/>
    <w:rsid w:val="00CE7240"/>
    <w:rsid w:val="00CF079F"/>
    <w:rsid w:val="00CF0907"/>
    <w:rsid w:val="00CF2B31"/>
    <w:rsid w:val="00CF3D47"/>
    <w:rsid w:val="00CF4490"/>
    <w:rsid w:val="00CF5662"/>
    <w:rsid w:val="00D01D3A"/>
    <w:rsid w:val="00D03190"/>
    <w:rsid w:val="00D0446A"/>
    <w:rsid w:val="00D118C6"/>
    <w:rsid w:val="00D12913"/>
    <w:rsid w:val="00D12AA0"/>
    <w:rsid w:val="00D15804"/>
    <w:rsid w:val="00D16009"/>
    <w:rsid w:val="00D16899"/>
    <w:rsid w:val="00D2031B"/>
    <w:rsid w:val="00D204BC"/>
    <w:rsid w:val="00D20C9C"/>
    <w:rsid w:val="00D21AD8"/>
    <w:rsid w:val="00D22CD1"/>
    <w:rsid w:val="00D2316E"/>
    <w:rsid w:val="00D25F39"/>
    <w:rsid w:val="00D25FE2"/>
    <w:rsid w:val="00D26307"/>
    <w:rsid w:val="00D2631E"/>
    <w:rsid w:val="00D27538"/>
    <w:rsid w:val="00D30504"/>
    <w:rsid w:val="00D3432E"/>
    <w:rsid w:val="00D35496"/>
    <w:rsid w:val="00D36A81"/>
    <w:rsid w:val="00D37277"/>
    <w:rsid w:val="00D421BF"/>
    <w:rsid w:val="00D43252"/>
    <w:rsid w:val="00D4698C"/>
    <w:rsid w:val="00D47D27"/>
    <w:rsid w:val="00D47EEA"/>
    <w:rsid w:val="00D52097"/>
    <w:rsid w:val="00D5294C"/>
    <w:rsid w:val="00D573FF"/>
    <w:rsid w:val="00D63E82"/>
    <w:rsid w:val="00D70B52"/>
    <w:rsid w:val="00D76D1F"/>
    <w:rsid w:val="00D81A88"/>
    <w:rsid w:val="00D81D1C"/>
    <w:rsid w:val="00D82201"/>
    <w:rsid w:val="00D82E3F"/>
    <w:rsid w:val="00D8454C"/>
    <w:rsid w:val="00D8506B"/>
    <w:rsid w:val="00D85601"/>
    <w:rsid w:val="00D86452"/>
    <w:rsid w:val="00D86CF9"/>
    <w:rsid w:val="00D8794E"/>
    <w:rsid w:val="00D91812"/>
    <w:rsid w:val="00D928A6"/>
    <w:rsid w:val="00D93BEA"/>
    <w:rsid w:val="00D947BA"/>
    <w:rsid w:val="00D95303"/>
    <w:rsid w:val="00D95B5B"/>
    <w:rsid w:val="00D978C6"/>
    <w:rsid w:val="00DA0153"/>
    <w:rsid w:val="00DA1864"/>
    <w:rsid w:val="00DA1EA5"/>
    <w:rsid w:val="00DA3111"/>
    <w:rsid w:val="00DA3C1C"/>
    <w:rsid w:val="00DA47A1"/>
    <w:rsid w:val="00DA76BD"/>
    <w:rsid w:val="00DB0411"/>
    <w:rsid w:val="00DB07DF"/>
    <w:rsid w:val="00DB0C79"/>
    <w:rsid w:val="00DB2518"/>
    <w:rsid w:val="00DB37D8"/>
    <w:rsid w:val="00DC1450"/>
    <w:rsid w:val="00DC3FE8"/>
    <w:rsid w:val="00DC6789"/>
    <w:rsid w:val="00DD07C3"/>
    <w:rsid w:val="00DD15B3"/>
    <w:rsid w:val="00DD384D"/>
    <w:rsid w:val="00DD3D0C"/>
    <w:rsid w:val="00DD4970"/>
    <w:rsid w:val="00DD7C8C"/>
    <w:rsid w:val="00DE158A"/>
    <w:rsid w:val="00DE2EA2"/>
    <w:rsid w:val="00DE5A3D"/>
    <w:rsid w:val="00DE774A"/>
    <w:rsid w:val="00DE77F3"/>
    <w:rsid w:val="00DE79A6"/>
    <w:rsid w:val="00DF025B"/>
    <w:rsid w:val="00DF1AE3"/>
    <w:rsid w:val="00E00FB3"/>
    <w:rsid w:val="00E0299B"/>
    <w:rsid w:val="00E0470C"/>
    <w:rsid w:val="00E07C30"/>
    <w:rsid w:val="00E12B40"/>
    <w:rsid w:val="00E15482"/>
    <w:rsid w:val="00E1724C"/>
    <w:rsid w:val="00E201E1"/>
    <w:rsid w:val="00E220B3"/>
    <w:rsid w:val="00E235C4"/>
    <w:rsid w:val="00E2509D"/>
    <w:rsid w:val="00E2546F"/>
    <w:rsid w:val="00E27346"/>
    <w:rsid w:val="00E2752A"/>
    <w:rsid w:val="00E33E5A"/>
    <w:rsid w:val="00E349C7"/>
    <w:rsid w:val="00E35962"/>
    <w:rsid w:val="00E4366A"/>
    <w:rsid w:val="00E43A8E"/>
    <w:rsid w:val="00E465CA"/>
    <w:rsid w:val="00E50662"/>
    <w:rsid w:val="00E54F54"/>
    <w:rsid w:val="00E571C2"/>
    <w:rsid w:val="00E57D19"/>
    <w:rsid w:val="00E647B0"/>
    <w:rsid w:val="00E66518"/>
    <w:rsid w:val="00E70B7F"/>
    <w:rsid w:val="00E71BC8"/>
    <w:rsid w:val="00E7260F"/>
    <w:rsid w:val="00E738FD"/>
    <w:rsid w:val="00E74C75"/>
    <w:rsid w:val="00E779FC"/>
    <w:rsid w:val="00E802D1"/>
    <w:rsid w:val="00E81D11"/>
    <w:rsid w:val="00E85143"/>
    <w:rsid w:val="00E85A7E"/>
    <w:rsid w:val="00E943AB"/>
    <w:rsid w:val="00E95845"/>
    <w:rsid w:val="00E96630"/>
    <w:rsid w:val="00EA1C30"/>
    <w:rsid w:val="00EA2343"/>
    <w:rsid w:val="00EA3867"/>
    <w:rsid w:val="00EA4D01"/>
    <w:rsid w:val="00EA53FD"/>
    <w:rsid w:val="00EA6872"/>
    <w:rsid w:val="00EA7F29"/>
    <w:rsid w:val="00EB0917"/>
    <w:rsid w:val="00EB17D6"/>
    <w:rsid w:val="00EB1B37"/>
    <w:rsid w:val="00EB2581"/>
    <w:rsid w:val="00EB377D"/>
    <w:rsid w:val="00EB3C51"/>
    <w:rsid w:val="00EB6FD2"/>
    <w:rsid w:val="00EC2F86"/>
    <w:rsid w:val="00EC7ECD"/>
    <w:rsid w:val="00ED2E98"/>
    <w:rsid w:val="00ED32A0"/>
    <w:rsid w:val="00ED3C11"/>
    <w:rsid w:val="00ED4630"/>
    <w:rsid w:val="00ED5A42"/>
    <w:rsid w:val="00ED7A2A"/>
    <w:rsid w:val="00EE21B5"/>
    <w:rsid w:val="00EE266F"/>
    <w:rsid w:val="00EE279C"/>
    <w:rsid w:val="00EE2C4F"/>
    <w:rsid w:val="00EE36B0"/>
    <w:rsid w:val="00EE38B9"/>
    <w:rsid w:val="00EE58F3"/>
    <w:rsid w:val="00EE6D85"/>
    <w:rsid w:val="00EE6E82"/>
    <w:rsid w:val="00EE7623"/>
    <w:rsid w:val="00EF0CEC"/>
    <w:rsid w:val="00EF178F"/>
    <w:rsid w:val="00EF1D7F"/>
    <w:rsid w:val="00EF2676"/>
    <w:rsid w:val="00EF2A6A"/>
    <w:rsid w:val="00EF519B"/>
    <w:rsid w:val="00EF537B"/>
    <w:rsid w:val="00EF634C"/>
    <w:rsid w:val="00EF7A24"/>
    <w:rsid w:val="00F0044E"/>
    <w:rsid w:val="00F004AA"/>
    <w:rsid w:val="00F00984"/>
    <w:rsid w:val="00F00C6D"/>
    <w:rsid w:val="00F03AA3"/>
    <w:rsid w:val="00F03FAC"/>
    <w:rsid w:val="00F106DC"/>
    <w:rsid w:val="00F10B58"/>
    <w:rsid w:val="00F1440D"/>
    <w:rsid w:val="00F158C0"/>
    <w:rsid w:val="00F16EA7"/>
    <w:rsid w:val="00F17287"/>
    <w:rsid w:val="00F178C5"/>
    <w:rsid w:val="00F17EA6"/>
    <w:rsid w:val="00F20C3D"/>
    <w:rsid w:val="00F2110C"/>
    <w:rsid w:val="00F234D4"/>
    <w:rsid w:val="00F2428C"/>
    <w:rsid w:val="00F24A6D"/>
    <w:rsid w:val="00F256DA"/>
    <w:rsid w:val="00F27972"/>
    <w:rsid w:val="00F3044C"/>
    <w:rsid w:val="00F31D89"/>
    <w:rsid w:val="00F36BFB"/>
    <w:rsid w:val="00F43E9E"/>
    <w:rsid w:val="00F46F1F"/>
    <w:rsid w:val="00F525C9"/>
    <w:rsid w:val="00F52B0D"/>
    <w:rsid w:val="00F55A7A"/>
    <w:rsid w:val="00F65CE5"/>
    <w:rsid w:val="00F66367"/>
    <w:rsid w:val="00F669D2"/>
    <w:rsid w:val="00F674D4"/>
    <w:rsid w:val="00F67F05"/>
    <w:rsid w:val="00F700F5"/>
    <w:rsid w:val="00F71C64"/>
    <w:rsid w:val="00F725DA"/>
    <w:rsid w:val="00F72948"/>
    <w:rsid w:val="00F73B7D"/>
    <w:rsid w:val="00F74EB0"/>
    <w:rsid w:val="00F75A37"/>
    <w:rsid w:val="00F763E3"/>
    <w:rsid w:val="00F76B22"/>
    <w:rsid w:val="00F81FF9"/>
    <w:rsid w:val="00F82FFC"/>
    <w:rsid w:val="00F84EC3"/>
    <w:rsid w:val="00F85952"/>
    <w:rsid w:val="00F86A49"/>
    <w:rsid w:val="00F87170"/>
    <w:rsid w:val="00F9057C"/>
    <w:rsid w:val="00F906D7"/>
    <w:rsid w:val="00F90CE8"/>
    <w:rsid w:val="00F91798"/>
    <w:rsid w:val="00F93781"/>
    <w:rsid w:val="00F953D5"/>
    <w:rsid w:val="00F9728D"/>
    <w:rsid w:val="00F97688"/>
    <w:rsid w:val="00FA0A4C"/>
    <w:rsid w:val="00FA144E"/>
    <w:rsid w:val="00FA19E5"/>
    <w:rsid w:val="00FA7193"/>
    <w:rsid w:val="00FA7D94"/>
    <w:rsid w:val="00FB0B6B"/>
    <w:rsid w:val="00FB0CA3"/>
    <w:rsid w:val="00FB0E6C"/>
    <w:rsid w:val="00FB25A0"/>
    <w:rsid w:val="00FB2E7D"/>
    <w:rsid w:val="00FB5BF6"/>
    <w:rsid w:val="00FB613B"/>
    <w:rsid w:val="00FB6A51"/>
    <w:rsid w:val="00FB7D06"/>
    <w:rsid w:val="00FC0706"/>
    <w:rsid w:val="00FC0BB1"/>
    <w:rsid w:val="00FC129D"/>
    <w:rsid w:val="00FC3726"/>
    <w:rsid w:val="00FC381F"/>
    <w:rsid w:val="00FC5052"/>
    <w:rsid w:val="00FC6027"/>
    <w:rsid w:val="00FC6074"/>
    <w:rsid w:val="00FC68B7"/>
    <w:rsid w:val="00FC75BD"/>
    <w:rsid w:val="00FD2D67"/>
    <w:rsid w:val="00FD37B5"/>
    <w:rsid w:val="00FD4C5A"/>
    <w:rsid w:val="00FD55F5"/>
    <w:rsid w:val="00FD65B7"/>
    <w:rsid w:val="00FD66B4"/>
    <w:rsid w:val="00FE106A"/>
    <w:rsid w:val="00FE7212"/>
    <w:rsid w:val="00FE7315"/>
    <w:rsid w:val="00FF1149"/>
    <w:rsid w:val="00FF1A0A"/>
    <w:rsid w:val="00FF28E1"/>
    <w:rsid w:val="00FF3154"/>
    <w:rsid w:val="00FF5649"/>
    <w:rsid w:val="00FF5675"/>
    <w:rsid w:val="00FF6A55"/>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fr-CA" w:eastAsia="fr-CA"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D384D"/>
    <w:pPr>
      <w:suppressAutoHyphens/>
      <w:spacing w:line="240" w:lineRule="atLeast"/>
    </w:pPr>
    <w:rPr>
      <w:sz w:val="20"/>
      <w:szCs w:val="20"/>
      <w:lang w:eastAsia="en-US"/>
    </w:rPr>
  </w:style>
  <w:style w:type="paragraph" w:styleId="Heading1">
    <w:name w:val="heading 1"/>
    <w:aliases w:val="Table_G"/>
    <w:basedOn w:val="SingleTxtG"/>
    <w:next w:val="SingleTxtG"/>
    <w:link w:val="Heading1Char"/>
    <w:qFormat/>
    <w:rsid w:val="00DD384D"/>
    <w:pPr>
      <w:keepNext/>
      <w:keepLines/>
      <w:spacing w:after="0" w:line="240" w:lineRule="auto"/>
      <w:ind w:right="0"/>
      <w:jc w:val="left"/>
      <w:outlineLvl w:val="0"/>
    </w:pPr>
  </w:style>
  <w:style w:type="paragraph" w:styleId="Heading2">
    <w:name w:val="heading 2"/>
    <w:basedOn w:val="Normal"/>
    <w:next w:val="Normal"/>
    <w:link w:val="Heading2Char"/>
    <w:qFormat/>
    <w:rsid w:val="00DD384D"/>
    <w:pPr>
      <w:outlineLvl w:val="1"/>
    </w:pPr>
  </w:style>
  <w:style w:type="paragraph" w:styleId="Heading3">
    <w:name w:val="heading 3"/>
    <w:basedOn w:val="Normal"/>
    <w:next w:val="Normal"/>
    <w:link w:val="Heading3Char"/>
    <w:qFormat/>
    <w:rsid w:val="00DD384D"/>
    <w:pPr>
      <w:outlineLvl w:val="2"/>
    </w:pPr>
  </w:style>
  <w:style w:type="paragraph" w:styleId="Heading4">
    <w:name w:val="heading 4"/>
    <w:basedOn w:val="Normal"/>
    <w:next w:val="Normal"/>
    <w:link w:val="Heading4Char"/>
    <w:qFormat/>
    <w:rsid w:val="00DD384D"/>
    <w:pPr>
      <w:outlineLvl w:val="3"/>
    </w:pPr>
  </w:style>
  <w:style w:type="paragraph" w:styleId="Heading5">
    <w:name w:val="heading 5"/>
    <w:basedOn w:val="Normal"/>
    <w:next w:val="Normal"/>
    <w:link w:val="Heading5Char"/>
    <w:qFormat/>
    <w:rsid w:val="00DD384D"/>
    <w:pPr>
      <w:outlineLvl w:val="4"/>
    </w:pPr>
  </w:style>
  <w:style w:type="paragraph" w:styleId="Heading6">
    <w:name w:val="heading 6"/>
    <w:basedOn w:val="Normal"/>
    <w:next w:val="Normal"/>
    <w:link w:val="Heading6Char"/>
    <w:qFormat/>
    <w:rsid w:val="00DD384D"/>
    <w:pPr>
      <w:outlineLvl w:val="5"/>
    </w:pPr>
  </w:style>
  <w:style w:type="paragraph" w:styleId="Heading7">
    <w:name w:val="heading 7"/>
    <w:basedOn w:val="Normal"/>
    <w:next w:val="Normal"/>
    <w:link w:val="Heading7Char"/>
    <w:qFormat/>
    <w:rsid w:val="00DD384D"/>
    <w:pPr>
      <w:outlineLvl w:val="6"/>
    </w:pPr>
  </w:style>
  <w:style w:type="paragraph" w:styleId="Heading8">
    <w:name w:val="heading 8"/>
    <w:basedOn w:val="Normal"/>
    <w:next w:val="Normal"/>
    <w:link w:val="Heading8Char"/>
    <w:qFormat/>
    <w:rsid w:val="00DD384D"/>
    <w:pPr>
      <w:outlineLvl w:val="7"/>
    </w:pPr>
  </w:style>
  <w:style w:type="paragraph" w:styleId="Heading9">
    <w:name w:val="heading 9"/>
    <w:basedOn w:val="Normal"/>
    <w:next w:val="Normal"/>
    <w:link w:val="Heading9Char"/>
    <w:qFormat/>
    <w:rsid w:val="00DD384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DD384D"/>
    <w:pPr>
      <w:spacing w:after="120"/>
      <w:ind w:left="1134" w:right="1134"/>
      <w:jc w:val="both"/>
    </w:pPr>
  </w:style>
  <w:style w:type="character" w:customStyle="1" w:styleId="SingleTxtGChar">
    <w:name w:val="_ Single Txt_G Char"/>
    <w:link w:val="SingleTxtG"/>
    <w:locked/>
    <w:rsid w:val="00DB2518"/>
    <w:rPr>
      <w:sz w:val="20"/>
      <w:szCs w:val="20"/>
      <w:lang w:eastAsia="en-US"/>
    </w:rPr>
  </w:style>
  <w:style w:type="character" w:customStyle="1" w:styleId="Heading1Char">
    <w:name w:val="Heading 1 Char"/>
    <w:aliases w:val="Table_G Char"/>
    <w:basedOn w:val="DefaultParagraphFont"/>
    <w:link w:val="Heading1"/>
    <w:locked/>
    <w:rsid w:val="00FB5BF6"/>
    <w:rPr>
      <w:sz w:val="20"/>
      <w:szCs w:val="20"/>
      <w:lang w:eastAsia="en-US"/>
    </w:rPr>
  </w:style>
  <w:style w:type="character" w:customStyle="1" w:styleId="Heading2Char">
    <w:name w:val="Heading 2 Char"/>
    <w:basedOn w:val="DefaultParagraphFont"/>
    <w:link w:val="Heading2"/>
    <w:locked/>
    <w:rsid w:val="00FB5BF6"/>
    <w:rPr>
      <w:sz w:val="20"/>
      <w:szCs w:val="20"/>
      <w:lang w:eastAsia="en-US"/>
    </w:rPr>
  </w:style>
  <w:style w:type="character" w:customStyle="1" w:styleId="Heading3Char">
    <w:name w:val="Heading 3 Char"/>
    <w:link w:val="Heading3"/>
    <w:locked/>
    <w:rsid w:val="00DB2518"/>
    <w:rPr>
      <w:sz w:val="20"/>
      <w:szCs w:val="20"/>
      <w:lang w:eastAsia="en-US"/>
    </w:rPr>
  </w:style>
  <w:style w:type="character" w:customStyle="1" w:styleId="Heading4Char">
    <w:name w:val="Heading 4 Char"/>
    <w:basedOn w:val="DefaultParagraphFont"/>
    <w:link w:val="Heading4"/>
    <w:locked/>
    <w:rsid w:val="00FB5BF6"/>
    <w:rPr>
      <w:sz w:val="20"/>
      <w:szCs w:val="20"/>
      <w:lang w:eastAsia="en-US"/>
    </w:rPr>
  </w:style>
  <w:style w:type="character" w:customStyle="1" w:styleId="Heading5Char">
    <w:name w:val="Heading 5 Char"/>
    <w:basedOn w:val="DefaultParagraphFont"/>
    <w:link w:val="Heading5"/>
    <w:locked/>
    <w:rsid w:val="00FB5BF6"/>
    <w:rPr>
      <w:sz w:val="20"/>
      <w:szCs w:val="20"/>
      <w:lang w:eastAsia="en-US"/>
    </w:rPr>
  </w:style>
  <w:style w:type="character" w:customStyle="1" w:styleId="Heading6Char">
    <w:name w:val="Heading 6 Char"/>
    <w:basedOn w:val="DefaultParagraphFont"/>
    <w:link w:val="Heading6"/>
    <w:locked/>
    <w:rsid w:val="00FB5BF6"/>
    <w:rPr>
      <w:sz w:val="20"/>
      <w:szCs w:val="20"/>
      <w:lang w:eastAsia="en-US"/>
    </w:rPr>
  </w:style>
  <w:style w:type="character" w:customStyle="1" w:styleId="Heading7Char">
    <w:name w:val="Heading 7 Char"/>
    <w:basedOn w:val="DefaultParagraphFont"/>
    <w:link w:val="Heading7"/>
    <w:locked/>
    <w:rsid w:val="00FB5BF6"/>
    <w:rPr>
      <w:sz w:val="20"/>
      <w:szCs w:val="20"/>
      <w:lang w:eastAsia="en-US"/>
    </w:rPr>
  </w:style>
  <w:style w:type="character" w:customStyle="1" w:styleId="Heading8Char">
    <w:name w:val="Heading 8 Char"/>
    <w:basedOn w:val="DefaultParagraphFont"/>
    <w:link w:val="Heading8"/>
    <w:locked/>
    <w:rsid w:val="00FB5BF6"/>
    <w:rPr>
      <w:sz w:val="20"/>
      <w:szCs w:val="20"/>
      <w:lang w:eastAsia="en-US"/>
    </w:rPr>
  </w:style>
  <w:style w:type="character" w:customStyle="1" w:styleId="Heading9Char">
    <w:name w:val="Heading 9 Char"/>
    <w:basedOn w:val="DefaultParagraphFont"/>
    <w:link w:val="Heading9"/>
    <w:locked/>
    <w:rsid w:val="00FB5BF6"/>
    <w:rPr>
      <w:sz w:val="20"/>
      <w:szCs w:val="20"/>
      <w:lang w:eastAsia="en-US"/>
    </w:rPr>
  </w:style>
  <w:style w:type="paragraph" w:customStyle="1" w:styleId="HMG">
    <w:name w:val="_ H __M_G"/>
    <w:basedOn w:val="Normal"/>
    <w:next w:val="Normal"/>
    <w:link w:val="HMGCar"/>
    <w:autoRedefine/>
    <w:rsid w:val="00DD384D"/>
    <w:pPr>
      <w:keepNext/>
      <w:keepLines/>
      <w:tabs>
        <w:tab w:val="right" w:pos="851"/>
      </w:tabs>
      <w:spacing w:before="240" w:after="240" w:line="360" w:lineRule="exact"/>
      <w:ind w:left="1134" w:right="1134" w:hanging="1134"/>
    </w:pPr>
    <w:rPr>
      <w:b/>
      <w:sz w:val="34"/>
    </w:rPr>
  </w:style>
  <w:style w:type="character" w:customStyle="1" w:styleId="HMGCar">
    <w:name w:val="_ H __M_G Car"/>
    <w:link w:val="HMG"/>
    <w:locked/>
    <w:rsid w:val="00DB2518"/>
    <w:rPr>
      <w:b/>
      <w:sz w:val="34"/>
      <w:szCs w:val="20"/>
      <w:lang w:eastAsia="en-US"/>
    </w:rPr>
  </w:style>
  <w:style w:type="paragraph" w:customStyle="1" w:styleId="HChG">
    <w:name w:val="_ H _Ch_G"/>
    <w:basedOn w:val="Normal"/>
    <w:next w:val="Normal"/>
    <w:rsid w:val="00DD384D"/>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DD384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locked/>
    <w:rsid w:val="00DB2518"/>
    <w:rPr>
      <w:b/>
      <w:sz w:val="18"/>
      <w:szCs w:val="20"/>
      <w:lang w:eastAsia="en-US"/>
    </w:rPr>
  </w:style>
  <w:style w:type="paragraph" w:styleId="FootnoteText">
    <w:name w:val="footnote text"/>
    <w:aliases w:val="5_G"/>
    <w:basedOn w:val="Normal"/>
    <w:link w:val="FootnoteTextChar"/>
    <w:rsid w:val="00DD384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locked/>
    <w:rsid w:val="00DB2518"/>
    <w:rPr>
      <w:sz w:val="18"/>
      <w:szCs w:val="20"/>
      <w:lang w:eastAsia="en-US"/>
    </w:rPr>
  </w:style>
  <w:style w:type="paragraph" w:styleId="EndnoteText">
    <w:name w:val="endnote text"/>
    <w:aliases w:val="2_G"/>
    <w:basedOn w:val="FootnoteText"/>
    <w:link w:val="EndnoteTextChar"/>
    <w:rsid w:val="00DD384D"/>
  </w:style>
  <w:style w:type="character" w:customStyle="1" w:styleId="EndnoteTextChar">
    <w:name w:val="Endnote Text Char"/>
    <w:aliases w:val="2_G Char"/>
    <w:basedOn w:val="DefaultParagraphFont"/>
    <w:link w:val="EndnoteText"/>
    <w:locked/>
    <w:rsid w:val="00DB2518"/>
    <w:rPr>
      <w:sz w:val="18"/>
      <w:szCs w:val="20"/>
      <w:lang w:eastAsia="en-US"/>
    </w:rPr>
  </w:style>
  <w:style w:type="paragraph" w:customStyle="1" w:styleId="SMG">
    <w:name w:val="__S_M_G"/>
    <w:basedOn w:val="Normal"/>
    <w:next w:val="Normal"/>
    <w:rsid w:val="00DD384D"/>
    <w:pPr>
      <w:keepNext/>
      <w:keepLines/>
      <w:spacing w:before="240" w:after="240" w:line="420" w:lineRule="exact"/>
      <w:ind w:left="1134" w:right="1134"/>
    </w:pPr>
    <w:rPr>
      <w:b/>
      <w:sz w:val="40"/>
    </w:rPr>
  </w:style>
  <w:style w:type="paragraph" w:customStyle="1" w:styleId="SLG">
    <w:name w:val="__S_L_G"/>
    <w:basedOn w:val="Normal"/>
    <w:next w:val="Normal"/>
    <w:rsid w:val="00DD384D"/>
    <w:pPr>
      <w:keepNext/>
      <w:keepLines/>
      <w:spacing w:before="240" w:after="240" w:line="580" w:lineRule="exact"/>
      <w:ind w:left="1134" w:right="1134"/>
    </w:pPr>
    <w:rPr>
      <w:b/>
      <w:sz w:val="56"/>
    </w:rPr>
  </w:style>
  <w:style w:type="paragraph" w:customStyle="1" w:styleId="SSG">
    <w:name w:val="__S_S_G"/>
    <w:basedOn w:val="Normal"/>
    <w:next w:val="Normal"/>
    <w:rsid w:val="00DD384D"/>
    <w:pPr>
      <w:keepNext/>
      <w:keepLines/>
      <w:spacing w:before="240" w:after="240" w:line="300" w:lineRule="exact"/>
      <w:ind w:left="1134" w:right="1134"/>
    </w:pPr>
    <w:rPr>
      <w:b/>
      <w:sz w:val="28"/>
    </w:rPr>
  </w:style>
  <w:style w:type="character" w:styleId="EndnoteReference">
    <w:name w:val="endnote reference"/>
    <w:aliases w:val="1_G"/>
    <w:basedOn w:val="FootnoteReference"/>
    <w:rsid w:val="00DD384D"/>
    <w:rPr>
      <w:rFonts w:ascii="Times New Roman" w:hAnsi="Times New Roman"/>
      <w:sz w:val="18"/>
      <w:vertAlign w:val="superscript"/>
      <w:lang w:val="fr-CA"/>
    </w:rPr>
  </w:style>
  <w:style w:type="character" w:styleId="FootnoteReference">
    <w:name w:val="footnote reference"/>
    <w:aliases w:val="4_G"/>
    <w:basedOn w:val="DefaultParagraphFont"/>
    <w:rsid w:val="00DD384D"/>
    <w:rPr>
      <w:rFonts w:ascii="Times New Roman" w:hAnsi="Times New Roman"/>
      <w:sz w:val="18"/>
      <w:vertAlign w:val="superscript"/>
      <w:lang w:val="fr-CA"/>
    </w:rPr>
  </w:style>
  <w:style w:type="character" w:styleId="PageNumber">
    <w:name w:val="page number"/>
    <w:aliases w:val="7_G"/>
    <w:basedOn w:val="DefaultParagraphFont"/>
    <w:rsid w:val="00DD384D"/>
    <w:rPr>
      <w:rFonts w:ascii="Times New Roman" w:hAnsi="Times New Roman"/>
      <w:b/>
      <w:sz w:val="18"/>
      <w:lang w:val="fr-CH"/>
    </w:rPr>
  </w:style>
  <w:style w:type="paragraph" w:customStyle="1" w:styleId="XLargeG">
    <w:name w:val="__XLarge_G"/>
    <w:basedOn w:val="Normal"/>
    <w:next w:val="Normal"/>
    <w:rsid w:val="00DD384D"/>
    <w:pPr>
      <w:keepNext/>
      <w:keepLines/>
      <w:spacing w:before="240" w:after="240" w:line="420" w:lineRule="exact"/>
      <w:ind w:left="1134" w:right="1134"/>
    </w:pPr>
    <w:rPr>
      <w:b/>
      <w:sz w:val="40"/>
    </w:rPr>
  </w:style>
  <w:style w:type="paragraph" w:customStyle="1" w:styleId="Bullet1G">
    <w:name w:val="_Bullet 1_G"/>
    <w:basedOn w:val="Normal"/>
    <w:rsid w:val="00DD384D"/>
    <w:pPr>
      <w:numPr>
        <w:numId w:val="7"/>
      </w:numPr>
      <w:spacing w:after="120"/>
      <w:ind w:right="1134"/>
      <w:jc w:val="both"/>
    </w:pPr>
  </w:style>
  <w:style w:type="paragraph" w:styleId="Footer">
    <w:name w:val="footer"/>
    <w:aliases w:val="3_G"/>
    <w:basedOn w:val="Normal"/>
    <w:next w:val="Normal"/>
    <w:link w:val="FooterChar"/>
    <w:rsid w:val="00DD384D"/>
    <w:pPr>
      <w:spacing w:line="240" w:lineRule="auto"/>
    </w:pPr>
    <w:rPr>
      <w:sz w:val="16"/>
    </w:rPr>
  </w:style>
  <w:style w:type="character" w:customStyle="1" w:styleId="FooterChar">
    <w:name w:val="Footer Char"/>
    <w:aliases w:val="3_G Char"/>
    <w:basedOn w:val="DefaultParagraphFont"/>
    <w:link w:val="Footer"/>
    <w:locked/>
    <w:rsid w:val="00DB2518"/>
    <w:rPr>
      <w:sz w:val="16"/>
      <w:szCs w:val="20"/>
      <w:lang w:eastAsia="en-US"/>
    </w:rPr>
  </w:style>
  <w:style w:type="paragraph" w:customStyle="1" w:styleId="Bullet2G">
    <w:name w:val="_Bullet 2_G"/>
    <w:basedOn w:val="Normal"/>
    <w:rsid w:val="00DD384D"/>
    <w:pPr>
      <w:numPr>
        <w:numId w:val="8"/>
      </w:numPr>
      <w:spacing w:after="120"/>
      <w:ind w:right="1134"/>
      <w:jc w:val="both"/>
    </w:pPr>
  </w:style>
  <w:style w:type="paragraph" w:customStyle="1" w:styleId="H1G">
    <w:name w:val="_ H_1_G"/>
    <w:basedOn w:val="Normal"/>
    <w:next w:val="Normal"/>
    <w:rsid w:val="00DD384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D384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D384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D384D"/>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DB2518"/>
    <w:pPr>
      <w:suppressAutoHyphens w:val="0"/>
      <w:spacing w:line="240" w:lineRule="auto"/>
    </w:pPr>
    <w:rPr>
      <w:rFonts w:ascii="Tahoma" w:hAnsi="Tahoma"/>
      <w:sz w:val="16"/>
      <w:szCs w:val="16"/>
      <w:lang w:val="ro-RO" w:eastAsia="ro-RO"/>
    </w:rPr>
  </w:style>
  <w:style w:type="character" w:customStyle="1" w:styleId="BalloonTextChar">
    <w:name w:val="Balloon Text Char"/>
    <w:basedOn w:val="DefaultParagraphFont"/>
    <w:link w:val="BalloonText"/>
    <w:uiPriority w:val="99"/>
    <w:locked/>
    <w:rsid w:val="00DB2518"/>
    <w:rPr>
      <w:rFonts w:ascii="Tahoma" w:hAnsi="Tahoma" w:cs="Times New Roman"/>
      <w:sz w:val="16"/>
      <w:lang w:val="ro-RO" w:eastAsia="ro-RO"/>
    </w:rPr>
  </w:style>
  <w:style w:type="paragraph" w:customStyle="1" w:styleId="Source">
    <w:name w:val="Source"/>
    <w:basedOn w:val="SingleTxtG"/>
    <w:autoRedefine/>
    <w:qFormat/>
    <w:rsid w:val="00DD384D"/>
    <w:pPr>
      <w:suppressAutoHyphens w:val="0"/>
      <w:spacing w:before="120" w:after="240" w:line="240" w:lineRule="auto"/>
      <w:ind w:firstLine="170"/>
      <w:jc w:val="left"/>
    </w:pPr>
    <w:rPr>
      <w:iCs/>
      <w:sz w:val="18"/>
      <w:szCs w:val="18"/>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fr-CA" w:eastAsia="fr-CA"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1" w:uiPriority="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D384D"/>
    <w:pPr>
      <w:suppressAutoHyphens/>
      <w:spacing w:line="240" w:lineRule="atLeast"/>
    </w:pPr>
    <w:rPr>
      <w:sz w:val="20"/>
      <w:szCs w:val="20"/>
      <w:lang w:eastAsia="en-US"/>
    </w:rPr>
  </w:style>
  <w:style w:type="paragraph" w:styleId="Heading1">
    <w:name w:val="heading 1"/>
    <w:aliases w:val="Table_G"/>
    <w:basedOn w:val="SingleTxtG"/>
    <w:next w:val="SingleTxtG"/>
    <w:link w:val="Heading1Char"/>
    <w:qFormat/>
    <w:rsid w:val="00DD384D"/>
    <w:pPr>
      <w:keepNext/>
      <w:keepLines/>
      <w:spacing w:after="0" w:line="240" w:lineRule="auto"/>
      <w:ind w:right="0"/>
      <w:jc w:val="left"/>
      <w:outlineLvl w:val="0"/>
    </w:pPr>
  </w:style>
  <w:style w:type="paragraph" w:styleId="Heading2">
    <w:name w:val="heading 2"/>
    <w:basedOn w:val="Normal"/>
    <w:next w:val="Normal"/>
    <w:link w:val="Heading2Char"/>
    <w:qFormat/>
    <w:rsid w:val="00DD384D"/>
    <w:pPr>
      <w:outlineLvl w:val="1"/>
    </w:pPr>
  </w:style>
  <w:style w:type="paragraph" w:styleId="Heading3">
    <w:name w:val="heading 3"/>
    <w:basedOn w:val="Normal"/>
    <w:next w:val="Normal"/>
    <w:link w:val="Heading3Char"/>
    <w:qFormat/>
    <w:rsid w:val="00DD384D"/>
    <w:pPr>
      <w:outlineLvl w:val="2"/>
    </w:pPr>
  </w:style>
  <w:style w:type="paragraph" w:styleId="Heading4">
    <w:name w:val="heading 4"/>
    <w:basedOn w:val="Normal"/>
    <w:next w:val="Normal"/>
    <w:link w:val="Heading4Char"/>
    <w:qFormat/>
    <w:rsid w:val="00DD384D"/>
    <w:pPr>
      <w:outlineLvl w:val="3"/>
    </w:pPr>
  </w:style>
  <w:style w:type="paragraph" w:styleId="Heading5">
    <w:name w:val="heading 5"/>
    <w:basedOn w:val="Normal"/>
    <w:next w:val="Normal"/>
    <w:link w:val="Heading5Char"/>
    <w:qFormat/>
    <w:rsid w:val="00DD384D"/>
    <w:pPr>
      <w:outlineLvl w:val="4"/>
    </w:pPr>
  </w:style>
  <w:style w:type="paragraph" w:styleId="Heading6">
    <w:name w:val="heading 6"/>
    <w:basedOn w:val="Normal"/>
    <w:next w:val="Normal"/>
    <w:link w:val="Heading6Char"/>
    <w:qFormat/>
    <w:rsid w:val="00DD384D"/>
    <w:pPr>
      <w:outlineLvl w:val="5"/>
    </w:pPr>
  </w:style>
  <w:style w:type="paragraph" w:styleId="Heading7">
    <w:name w:val="heading 7"/>
    <w:basedOn w:val="Normal"/>
    <w:next w:val="Normal"/>
    <w:link w:val="Heading7Char"/>
    <w:qFormat/>
    <w:rsid w:val="00DD384D"/>
    <w:pPr>
      <w:outlineLvl w:val="6"/>
    </w:pPr>
  </w:style>
  <w:style w:type="paragraph" w:styleId="Heading8">
    <w:name w:val="heading 8"/>
    <w:basedOn w:val="Normal"/>
    <w:next w:val="Normal"/>
    <w:link w:val="Heading8Char"/>
    <w:qFormat/>
    <w:rsid w:val="00DD384D"/>
    <w:pPr>
      <w:outlineLvl w:val="7"/>
    </w:pPr>
  </w:style>
  <w:style w:type="paragraph" w:styleId="Heading9">
    <w:name w:val="heading 9"/>
    <w:basedOn w:val="Normal"/>
    <w:next w:val="Normal"/>
    <w:link w:val="Heading9Char"/>
    <w:qFormat/>
    <w:rsid w:val="00DD384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DD384D"/>
    <w:pPr>
      <w:spacing w:after="120"/>
      <w:ind w:left="1134" w:right="1134"/>
      <w:jc w:val="both"/>
    </w:pPr>
  </w:style>
  <w:style w:type="character" w:customStyle="1" w:styleId="SingleTxtGChar">
    <w:name w:val="_ Single Txt_G Char"/>
    <w:link w:val="SingleTxtG"/>
    <w:locked/>
    <w:rsid w:val="00DB2518"/>
    <w:rPr>
      <w:sz w:val="20"/>
      <w:szCs w:val="20"/>
      <w:lang w:eastAsia="en-US"/>
    </w:rPr>
  </w:style>
  <w:style w:type="character" w:customStyle="1" w:styleId="Heading1Char">
    <w:name w:val="Heading 1 Char"/>
    <w:aliases w:val="Table_G Char"/>
    <w:basedOn w:val="DefaultParagraphFont"/>
    <w:link w:val="Heading1"/>
    <w:locked/>
    <w:rsid w:val="00FB5BF6"/>
    <w:rPr>
      <w:sz w:val="20"/>
      <w:szCs w:val="20"/>
      <w:lang w:eastAsia="en-US"/>
    </w:rPr>
  </w:style>
  <w:style w:type="character" w:customStyle="1" w:styleId="Heading2Char">
    <w:name w:val="Heading 2 Char"/>
    <w:basedOn w:val="DefaultParagraphFont"/>
    <w:link w:val="Heading2"/>
    <w:locked/>
    <w:rsid w:val="00FB5BF6"/>
    <w:rPr>
      <w:sz w:val="20"/>
      <w:szCs w:val="20"/>
      <w:lang w:eastAsia="en-US"/>
    </w:rPr>
  </w:style>
  <w:style w:type="character" w:customStyle="1" w:styleId="Heading3Char">
    <w:name w:val="Heading 3 Char"/>
    <w:link w:val="Heading3"/>
    <w:locked/>
    <w:rsid w:val="00DB2518"/>
    <w:rPr>
      <w:sz w:val="20"/>
      <w:szCs w:val="20"/>
      <w:lang w:eastAsia="en-US"/>
    </w:rPr>
  </w:style>
  <w:style w:type="character" w:customStyle="1" w:styleId="Heading4Char">
    <w:name w:val="Heading 4 Char"/>
    <w:basedOn w:val="DefaultParagraphFont"/>
    <w:link w:val="Heading4"/>
    <w:locked/>
    <w:rsid w:val="00FB5BF6"/>
    <w:rPr>
      <w:sz w:val="20"/>
      <w:szCs w:val="20"/>
      <w:lang w:eastAsia="en-US"/>
    </w:rPr>
  </w:style>
  <w:style w:type="character" w:customStyle="1" w:styleId="Heading5Char">
    <w:name w:val="Heading 5 Char"/>
    <w:basedOn w:val="DefaultParagraphFont"/>
    <w:link w:val="Heading5"/>
    <w:locked/>
    <w:rsid w:val="00FB5BF6"/>
    <w:rPr>
      <w:sz w:val="20"/>
      <w:szCs w:val="20"/>
      <w:lang w:eastAsia="en-US"/>
    </w:rPr>
  </w:style>
  <w:style w:type="character" w:customStyle="1" w:styleId="Heading6Char">
    <w:name w:val="Heading 6 Char"/>
    <w:basedOn w:val="DefaultParagraphFont"/>
    <w:link w:val="Heading6"/>
    <w:locked/>
    <w:rsid w:val="00FB5BF6"/>
    <w:rPr>
      <w:sz w:val="20"/>
      <w:szCs w:val="20"/>
      <w:lang w:eastAsia="en-US"/>
    </w:rPr>
  </w:style>
  <w:style w:type="character" w:customStyle="1" w:styleId="Heading7Char">
    <w:name w:val="Heading 7 Char"/>
    <w:basedOn w:val="DefaultParagraphFont"/>
    <w:link w:val="Heading7"/>
    <w:locked/>
    <w:rsid w:val="00FB5BF6"/>
    <w:rPr>
      <w:sz w:val="20"/>
      <w:szCs w:val="20"/>
      <w:lang w:eastAsia="en-US"/>
    </w:rPr>
  </w:style>
  <w:style w:type="character" w:customStyle="1" w:styleId="Heading8Char">
    <w:name w:val="Heading 8 Char"/>
    <w:basedOn w:val="DefaultParagraphFont"/>
    <w:link w:val="Heading8"/>
    <w:locked/>
    <w:rsid w:val="00FB5BF6"/>
    <w:rPr>
      <w:sz w:val="20"/>
      <w:szCs w:val="20"/>
      <w:lang w:eastAsia="en-US"/>
    </w:rPr>
  </w:style>
  <w:style w:type="character" w:customStyle="1" w:styleId="Heading9Char">
    <w:name w:val="Heading 9 Char"/>
    <w:basedOn w:val="DefaultParagraphFont"/>
    <w:link w:val="Heading9"/>
    <w:locked/>
    <w:rsid w:val="00FB5BF6"/>
    <w:rPr>
      <w:sz w:val="20"/>
      <w:szCs w:val="20"/>
      <w:lang w:eastAsia="en-US"/>
    </w:rPr>
  </w:style>
  <w:style w:type="paragraph" w:customStyle="1" w:styleId="HMG">
    <w:name w:val="_ H __M_G"/>
    <w:basedOn w:val="Normal"/>
    <w:next w:val="Normal"/>
    <w:link w:val="HMGCar"/>
    <w:autoRedefine/>
    <w:rsid w:val="00DD384D"/>
    <w:pPr>
      <w:keepNext/>
      <w:keepLines/>
      <w:tabs>
        <w:tab w:val="right" w:pos="851"/>
      </w:tabs>
      <w:spacing w:before="240" w:after="240" w:line="360" w:lineRule="exact"/>
      <w:ind w:left="1134" w:right="1134" w:hanging="1134"/>
    </w:pPr>
    <w:rPr>
      <w:b/>
      <w:sz w:val="34"/>
    </w:rPr>
  </w:style>
  <w:style w:type="character" w:customStyle="1" w:styleId="HMGCar">
    <w:name w:val="_ H __M_G Car"/>
    <w:link w:val="HMG"/>
    <w:locked/>
    <w:rsid w:val="00DB2518"/>
    <w:rPr>
      <w:b/>
      <w:sz w:val="34"/>
      <w:szCs w:val="20"/>
      <w:lang w:eastAsia="en-US"/>
    </w:rPr>
  </w:style>
  <w:style w:type="paragraph" w:customStyle="1" w:styleId="HChG">
    <w:name w:val="_ H _Ch_G"/>
    <w:basedOn w:val="Normal"/>
    <w:next w:val="Normal"/>
    <w:rsid w:val="00DD384D"/>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DD384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locked/>
    <w:rsid w:val="00DB2518"/>
    <w:rPr>
      <w:b/>
      <w:sz w:val="18"/>
      <w:szCs w:val="20"/>
      <w:lang w:eastAsia="en-US"/>
    </w:rPr>
  </w:style>
  <w:style w:type="paragraph" w:styleId="FootnoteText">
    <w:name w:val="footnote text"/>
    <w:aliases w:val="5_G"/>
    <w:basedOn w:val="Normal"/>
    <w:link w:val="FootnoteTextChar"/>
    <w:rsid w:val="00DD384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locked/>
    <w:rsid w:val="00DB2518"/>
    <w:rPr>
      <w:sz w:val="18"/>
      <w:szCs w:val="20"/>
      <w:lang w:eastAsia="en-US"/>
    </w:rPr>
  </w:style>
  <w:style w:type="paragraph" w:styleId="EndnoteText">
    <w:name w:val="endnote text"/>
    <w:aliases w:val="2_G"/>
    <w:basedOn w:val="FootnoteText"/>
    <w:link w:val="EndnoteTextChar"/>
    <w:rsid w:val="00DD384D"/>
  </w:style>
  <w:style w:type="character" w:customStyle="1" w:styleId="EndnoteTextChar">
    <w:name w:val="Endnote Text Char"/>
    <w:aliases w:val="2_G Char"/>
    <w:basedOn w:val="DefaultParagraphFont"/>
    <w:link w:val="EndnoteText"/>
    <w:locked/>
    <w:rsid w:val="00DB2518"/>
    <w:rPr>
      <w:sz w:val="18"/>
      <w:szCs w:val="20"/>
      <w:lang w:eastAsia="en-US"/>
    </w:rPr>
  </w:style>
  <w:style w:type="paragraph" w:customStyle="1" w:styleId="SMG">
    <w:name w:val="__S_M_G"/>
    <w:basedOn w:val="Normal"/>
    <w:next w:val="Normal"/>
    <w:rsid w:val="00DD384D"/>
    <w:pPr>
      <w:keepNext/>
      <w:keepLines/>
      <w:spacing w:before="240" w:after="240" w:line="420" w:lineRule="exact"/>
      <w:ind w:left="1134" w:right="1134"/>
    </w:pPr>
    <w:rPr>
      <w:b/>
      <w:sz w:val="40"/>
    </w:rPr>
  </w:style>
  <w:style w:type="paragraph" w:customStyle="1" w:styleId="SLG">
    <w:name w:val="__S_L_G"/>
    <w:basedOn w:val="Normal"/>
    <w:next w:val="Normal"/>
    <w:rsid w:val="00DD384D"/>
    <w:pPr>
      <w:keepNext/>
      <w:keepLines/>
      <w:spacing w:before="240" w:after="240" w:line="580" w:lineRule="exact"/>
      <w:ind w:left="1134" w:right="1134"/>
    </w:pPr>
    <w:rPr>
      <w:b/>
      <w:sz w:val="56"/>
    </w:rPr>
  </w:style>
  <w:style w:type="paragraph" w:customStyle="1" w:styleId="SSG">
    <w:name w:val="__S_S_G"/>
    <w:basedOn w:val="Normal"/>
    <w:next w:val="Normal"/>
    <w:rsid w:val="00DD384D"/>
    <w:pPr>
      <w:keepNext/>
      <w:keepLines/>
      <w:spacing w:before="240" w:after="240" w:line="300" w:lineRule="exact"/>
      <w:ind w:left="1134" w:right="1134"/>
    </w:pPr>
    <w:rPr>
      <w:b/>
      <w:sz w:val="28"/>
    </w:rPr>
  </w:style>
  <w:style w:type="character" w:styleId="EndnoteReference">
    <w:name w:val="endnote reference"/>
    <w:aliases w:val="1_G"/>
    <w:basedOn w:val="FootnoteReference"/>
    <w:rsid w:val="00DD384D"/>
    <w:rPr>
      <w:rFonts w:ascii="Times New Roman" w:hAnsi="Times New Roman"/>
      <w:sz w:val="18"/>
      <w:vertAlign w:val="superscript"/>
      <w:lang w:val="fr-CA"/>
    </w:rPr>
  </w:style>
  <w:style w:type="character" w:styleId="FootnoteReference">
    <w:name w:val="footnote reference"/>
    <w:aliases w:val="4_G"/>
    <w:basedOn w:val="DefaultParagraphFont"/>
    <w:rsid w:val="00DD384D"/>
    <w:rPr>
      <w:rFonts w:ascii="Times New Roman" w:hAnsi="Times New Roman"/>
      <w:sz w:val="18"/>
      <w:vertAlign w:val="superscript"/>
      <w:lang w:val="fr-CA"/>
    </w:rPr>
  </w:style>
  <w:style w:type="character" w:styleId="PageNumber">
    <w:name w:val="page number"/>
    <w:aliases w:val="7_G"/>
    <w:basedOn w:val="DefaultParagraphFont"/>
    <w:rsid w:val="00DD384D"/>
    <w:rPr>
      <w:rFonts w:ascii="Times New Roman" w:hAnsi="Times New Roman"/>
      <w:b/>
      <w:sz w:val="18"/>
      <w:lang w:val="fr-CH"/>
    </w:rPr>
  </w:style>
  <w:style w:type="paragraph" w:customStyle="1" w:styleId="XLargeG">
    <w:name w:val="__XLarge_G"/>
    <w:basedOn w:val="Normal"/>
    <w:next w:val="Normal"/>
    <w:rsid w:val="00DD384D"/>
    <w:pPr>
      <w:keepNext/>
      <w:keepLines/>
      <w:spacing w:before="240" w:after="240" w:line="420" w:lineRule="exact"/>
      <w:ind w:left="1134" w:right="1134"/>
    </w:pPr>
    <w:rPr>
      <w:b/>
      <w:sz w:val="40"/>
    </w:rPr>
  </w:style>
  <w:style w:type="paragraph" w:customStyle="1" w:styleId="Bullet1G">
    <w:name w:val="_Bullet 1_G"/>
    <w:basedOn w:val="Normal"/>
    <w:rsid w:val="00DD384D"/>
    <w:pPr>
      <w:numPr>
        <w:numId w:val="7"/>
      </w:numPr>
      <w:spacing w:after="120"/>
      <w:ind w:right="1134"/>
      <w:jc w:val="both"/>
    </w:pPr>
  </w:style>
  <w:style w:type="paragraph" w:styleId="Footer">
    <w:name w:val="footer"/>
    <w:aliases w:val="3_G"/>
    <w:basedOn w:val="Normal"/>
    <w:next w:val="Normal"/>
    <w:link w:val="FooterChar"/>
    <w:rsid w:val="00DD384D"/>
    <w:pPr>
      <w:spacing w:line="240" w:lineRule="auto"/>
    </w:pPr>
    <w:rPr>
      <w:sz w:val="16"/>
    </w:rPr>
  </w:style>
  <w:style w:type="character" w:customStyle="1" w:styleId="FooterChar">
    <w:name w:val="Footer Char"/>
    <w:aliases w:val="3_G Char"/>
    <w:basedOn w:val="DefaultParagraphFont"/>
    <w:link w:val="Footer"/>
    <w:locked/>
    <w:rsid w:val="00DB2518"/>
    <w:rPr>
      <w:sz w:val="16"/>
      <w:szCs w:val="20"/>
      <w:lang w:eastAsia="en-US"/>
    </w:rPr>
  </w:style>
  <w:style w:type="paragraph" w:customStyle="1" w:styleId="Bullet2G">
    <w:name w:val="_Bullet 2_G"/>
    <w:basedOn w:val="Normal"/>
    <w:rsid w:val="00DD384D"/>
    <w:pPr>
      <w:numPr>
        <w:numId w:val="8"/>
      </w:numPr>
      <w:spacing w:after="120"/>
      <w:ind w:right="1134"/>
      <w:jc w:val="both"/>
    </w:pPr>
  </w:style>
  <w:style w:type="paragraph" w:customStyle="1" w:styleId="H1G">
    <w:name w:val="_ H_1_G"/>
    <w:basedOn w:val="Normal"/>
    <w:next w:val="Normal"/>
    <w:rsid w:val="00DD384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D384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D384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D384D"/>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rsid w:val="00DB2518"/>
    <w:pPr>
      <w:suppressAutoHyphens w:val="0"/>
      <w:spacing w:line="240" w:lineRule="auto"/>
    </w:pPr>
    <w:rPr>
      <w:rFonts w:ascii="Tahoma" w:hAnsi="Tahoma"/>
      <w:sz w:val="16"/>
      <w:szCs w:val="16"/>
      <w:lang w:val="ro-RO" w:eastAsia="ro-RO"/>
    </w:rPr>
  </w:style>
  <w:style w:type="character" w:customStyle="1" w:styleId="BalloonTextChar">
    <w:name w:val="Balloon Text Char"/>
    <w:basedOn w:val="DefaultParagraphFont"/>
    <w:link w:val="BalloonText"/>
    <w:uiPriority w:val="99"/>
    <w:locked/>
    <w:rsid w:val="00DB2518"/>
    <w:rPr>
      <w:rFonts w:ascii="Tahoma" w:hAnsi="Tahoma" w:cs="Times New Roman"/>
      <w:sz w:val="16"/>
      <w:lang w:val="ro-RO" w:eastAsia="ro-RO"/>
    </w:rPr>
  </w:style>
  <w:style w:type="paragraph" w:customStyle="1" w:styleId="Source">
    <w:name w:val="Source"/>
    <w:basedOn w:val="SingleTxtG"/>
    <w:autoRedefine/>
    <w:qFormat/>
    <w:rsid w:val="00DD384D"/>
    <w:pPr>
      <w:suppressAutoHyphens w:val="0"/>
      <w:spacing w:before="120" w:after="240" w:line="240" w:lineRule="auto"/>
      <w:ind w:firstLine="170"/>
      <w:jc w:val="left"/>
    </w:pPr>
    <w:rPr>
      <w:iCs/>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873664">
      <w:marLeft w:val="0"/>
      <w:marRight w:val="0"/>
      <w:marTop w:val="0"/>
      <w:marBottom w:val="0"/>
      <w:divBdr>
        <w:top w:val="none" w:sz="0" w:space="0" w:color="auto"/>
        <w:left w:val="none" w:sz="0" w:space="0" w:color="auto"/>
        <w:bottom w:val="none" w:sz="0" w:space="0" w:color="auto"/>
        <w:right w:val="none" w:sz="0" w:space="0" w:color="auto"/>
      </w:divBdr>
    </w:div>
    <w:div w:id="580873665">
      <w:marLeft w:val="0"/>
      <w:marRight w:val="0"/>
      <w:marTop w:val="0"/>
      <w:marBottom w:val="0"/>
      <w:divBdr>
        <w:top w:val="none" w:sz="0" w:space="0" w:color="auto"/>
        <w:left w:val="none" w:sz="0" w:space="0" w:color="auto"/>
        <w:bottom w:val="none" w:sz="0" w:space="0" w:color="auto"/>
        <w:right w:val="none" w:sz="0" w:space="0" w:color="auto"/>
      </w:divBdr>
    </w:div>
    <w:div w:id="58087366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ustice.gov.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mdn.md"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80154-F74F-4633-8E65-9AE0F0190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20386</Words>
  <Characters>116201</Characters>
  <Application>Microsoft Office Word</Application>
  <DocSecurity>0</DocSecurity>
  <Lines>968</Lines>
  <Paragraphs>272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CCPR/C/MDA/3</vt:lpstr>
      <vt:lpstr/>
    </vt:vector>
  </TitlesOfParts>
  <LinksUpToDate>false</LinksUpToDate>
  <CharactersWithSpaces>136315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CCPR/C/MDA/3</dc:title>
  <dc:creator/>
  <cp:lastModifiedBy/>
  <cp:revision>1</cp:revision>
  <dcterms:created xsi:type="dcterms:W3CDTF">2016-08-15T08:27:00Z</dcterms:created>
  <dcterms:modified xsi:type="dcterms:W3CDTF">2016-08-15T08:33:00Z</dcterms:modified>
</cp:coreProperties>
</file>