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33CCB68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1C44C94" w14:textId="77777777" w:rsidR="002D5AAC" w:rsidRDefault="002D5AAC" w:rsidP="0037387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2BA8E7B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49F8A773" w14:textId="0BD109A8" w:rsidR="002D5AAC" w:rsidRDefault="0037387A" w:rsidP="0037387A">
            <w:pPr>
              <w:jc w:val="right"/>
            </w:pPr>
            <w:r w:rsidRPr="0037387A">
              <w:rPr>
                <w:sz w:val="40"/>
              </w:rPr>
              <w:t>CMW</w:t>
            </w:r>
            <w:r>
              <w:t>/C/TUR/CO/2</w:t>
            </w:r>
          </w:p>
        </w:tc>
      </w:tr>
      <w:tr w:rsidR="002D5AAC" w:rsidRPr="00E96B19" w14:paraId="782A7526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E544374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FECFFA0" wp14:editId="32176D0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1AC777A" w14:textId="77777777" w:rsidR="002D5AAC" w:rsidRPr="00033EE1" w:rsidRDefault="00734ACB" w:rsidP="007A2AE0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41B2ACA" w14:textId="77777777" w:rsidR="002D5AAC" w:rsidRPr="00B4653B" w:rsidRDefault="0037387A" w:rsidP="007A2AE0">
            <w:pPr>
              <w:spacing w:before="240"/>
              <w:rPr>
                <w:lang w:val="en-US"/>
              </w:rPr>
            </w:pPr>
            <w:r w:rsidRPr="00B4653B">
              <w:rPr>
                <w:lang w:val="en-US"/>
              </w:rPr>
              <w:t>Distr.: General</w:t>
            </w:r>
          </w:p>
          <w:p w14:paraId="75DBD4B8" w14:textId="77777777" w:rsidR="0037387A" w:rsidRPr="00B4653B" w:rsidRDefault="0037387A" w:rsidP="0037387A">
            <w:pPr>
              <w:spacing w:line="240" w:lineRule="exact"/>
              <w:rPr>
                <w:lang w:val="en-US"/>
              </w:rPr>
            </w:pPr>
            <w:r w:rsidRPr="00B4653B">
              <w:rPr>
                <w:lang w:val="en-US"/>
              </w:rPr>
              <w:t>11 July 2024</w:t>
            </w:r>
          </w:p>
          <w:p w14:paraId="07C1F574" w14:textId="77777777" w:rsidR="0037387A" w:rsidRPr="00B4653B" w:rsidRDefault="0037387A" w:rsidP="0037387A">
            <w:pPr>
              <w:spacing w:line="240" w:lineRule="exact"/>
              <w:rPr>
                <w:lang w:val="en-US"/>
              </w:rPr>
            </w:pPr>
            <w:r w:rsidRPr="00B4653B">
              <w:rPr>
                <w:lang w:val="en-US"/>
              </w:rPr>
              <w:t>Russian</w:t>
            </w:r>
          </w:p>
          <w:p w14:paraId="00708852" w14:textId="03235D00" w:rsidR="0037387A" w:rsidRPr="00B4653B" w:rsidRDefault="0037387A" w:rsidP="0037387A">
            <w:pPr>
              <w:spacing w:line="240" w:lineRule="exact"/>
              <w:rPr>
                <w:lang w:val="en-US"/>
              </w:rPr>
            </w:pPr>
            <w:r w:rsidRPr="00B4653B">
              <w:rPr>
                <w:lang w:val="en-US"/>
              </w:rPr>
              <w:t>Original: English</w:t>
            </w:r>
          </w:p>
        </w:tc>
      </w:tr>
    </w:tbl>
    <w:p w14:paraId="7B0F3C90" w14:textId="420B2248" w:rsidR="0037387A" w:rsidRPr="0037387A" w:rsidRDefault="0037387A" w:rsidP="0037387A">
      <w:pPr>
        <w:spacing w:before="120"/>
        <w:rPr>
          <w:b/>
          <w:bCs/>
          <w:sz w:val="24"/>
          <w:szCs w:val="24"/>
        </w:rPr>
      </w:pPr>
      <w:r w:rsidRPr="0037387A">
        <w:rPr>
          <w:b/>
          <w:bCs/>
          <w:sz w:val="24"/>
          <w:szCs w:val="24"/>
        </w:rPr>
        <w:t xml:space="preserve">Комитет по защите прав всех </w:t>
      </w:r>
      <w:r>
        <w:rPr>
          <w:b/>
          <w:bCs/>
          <w:sz w:val="24"/>
          <w:szCs w:val="24"/>
        </w:rPr>
        <w:br/>
      </w:r>
      <w:r w:rsidRPr="0037387A">
        <w:rPr>
          <w:b/>
          <w:bCs/>
          <w:sz w:val="24"/>
          <w:szCs w:val="24"/>
        </w:rPr>
        <w:t xml:space="preserve">трудящихся-мигрантов </w:t>
      </w:r>
      <w:r w:rsidRPr="0037387A">
        <w:rPr>
          <w:b/>
          <w:bCs/>
          <w:sz w:val="24"/>
          <w:szCs w:val="24"/>
        </w:rPr>
        <w:br/>
        <w:t>и членов их семей</w:t>
      </w:r>
    </w:p>
    <w:p w14:paraId="1293495D" w14:textId="77777777" w:rsidR="0037387A" w:rsidRPr="004D15E6" w:rsidRDefault="0037387A" w:rsidP="0037387A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второму периодическому докладу Турции</w:t>
      </w:r>
      <w:r w:rsidRPr="00D40FEF">
        <w:rPr>
          <w:b w:val="0"/>
          <w:bCs/>
          <w:sz w:val="20"/>
        </w:rPr>
        <w:footnoteReference w:customMarkFollows="1" w:id="1"/>
        <w:t>*</w:t>
      </w:r>
    </w:p>
    <w:p w14:paraId="377241BD" w14:textId="77777777" w:rsidR="0037387A" w:rsidRPr="004D15E6" w:rsidRDefault="0037387A" w:rsidP="0037387A">
      <w:pPr>
        <w:pStyle w:val="SingleTxtG"/>
      </w:pPr>
      <w:r>
        <w:t>1.</w:t>
      </w:r>
      <w:r>
        <w:tab/>
        <w:t>Комитет рассмотрел второй периодический доклад Турции</w:t>
      </w:r>
      <w:r w:rsidRPr="00B866BB">
        <w:rPr>
          <w:rStyle w:val="aa"/>
        </w:rPr>
        <w:footnoteReference w:id="2"/>
      </w:r>
      <w:r>
        <w:t xml:space="preserve"> на своих 552-м и 553-м заседаниях</w:t>
      </w:r>
      <w:r w:rsidRPr="00B866BB">
        <w:rPr>
          <w:rStyle w:val="aa"/>
        </w:rPr>
        <w:footnoteReference w:id="3"/>
      </w:r>
      <w:r>
        <w:t>, состоявшихся 3 и 4 июня 2024 года. Он принял настоящие заключительные замечания на своем 570-м заседании 14 июня 2024 года.</w:t>
      </w:r>
    </w:p>
    <w:p w14:paraId="3550B80B" w14:textId="24B5B9DA" w:rsidR="0037387A" w:rsidRPr="004D15E6" w:rsidRDefault="0037387A" w:rsidP="0037387A">
      <w:pPr>
        <w:pStyle w:val="H1G"/>
      </w:pPr>
      <w:r w:rsidRPr="00B4653B"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Введение</w:t>
      </w:r>
    </w:p>
    <w:p w14:paraId="74B1434D" w14:textId="77777777" w:rsidR="0037387A" w:rsidRPr="004D15E6" w:rsidRDefault="0037387A" w:rsidP="0037387A">
      <w:pPr>
        <w:pStyle w:val="SingleTxtG"/>
      </w:pPr>
      <w:r>
        <w:t>2.</w:t>
      </w:r>
      <w:r>
        <w:tab/>
        <w:t>Комитет приветствует представление второго периодического доклада государства-участника, который был подготовлен в ответ на перечень вопросов, препровождаемых до представления доклада</w:t>
      </w:r>
      <w:r w:rsidRPr="00E4164D">
        <w:rPr>
          <w:rStyle w:val="aa"/>
        </w:rPr>
        <w:footnoteReference w:id="4"/>
      </w:r>
      <w:r>
        <w:t>, его доклада о последующих мерах в связи с заключительными замечаниями по его первоначальному докладу</w:t>
      </w:r>
      <w:r w:rsidRPr="00E4164D">
        <w:rPr>
          <w:rStyle w:val="aa"/>
        </w:rPr>
        <w:footnoteReference w:id="5"/>
      </w:r>
      <w:r>
        <w:t>, а также дополнительную информацию, представленную многопрофильной делегацией, возглавляемой Временным поверенным в делах Постоянного представительства Турции при Отделении Организации Объединенных Наций в Женеве и других международных организациях в Швейцарии и состоящей из представителей Министерства труда и социального обеспечения, Министерства торговли и Министерства национального образования, а также других сотрудников Постоянного представительства.</w:t>
      </w:r>
    </w:p>
    <w:p w14:paraId="4F6FE1D9" w14:textId="77777777" w:rsidR="0037387A" w:rsidRPr="004D15E6" w:rsidRDefault="0037387A" w:rsidP="0037387A">
      <w:pPr>
        <w:pStyle w:val="SingleTxtG"/>
      </w:pPr>
      <w:r>
        <w:t>3.</w:t>
      </w:r>
      <w:r>
        <w:tab/>
        <w:t>Комитет высоко оценивает открытый и конструктивный диалог, состоявшийся с делегацией, информацию, предоставленную представителями государства-участника, и конструктивный подход к проведению заседаний, который позволил провести всесторонний анализ и сделать следующие выводы.</w:t>
      </w:r>
    </w:p>
    <w:p w14:paraId="12382BDC" w14:textId="16B87E77" w:rsidR="0037387A" w:rsidRPr="004D15E6" w:rsidRDefault="0037387A" w:rsidP="0037387A">
      <w:pPr>
        <w:pStyle w:val="SingleTxtG"/>
      </w:pPr>
      <w:r>
        <w:t>4.</w:t>
      </w:r>
      <w:r>
        <w:tab/>
        <w:t xml:space="preserve">Комитету известно, что Турция является страной происхождения, транзита и назначения трудящихся-мигрантов и численность мигрантов в ней одна из самых больших в мире. Он признает наличие почти 3,8 </w:t>
      </w:r>
      <w:r w:rsidR="00B4653B">
        <w:t>млн</w:t>
      </w:r>
      <w:r>
        <w:t xml:space="preserve"> ходатайствующих о получении статуса международной и временной защиты либо его обладателей, главным образом из Сирийской Арабской Республики, и усилия государства-участника, направленные на интеграцию и оказание поддержки мигрантам, отмечая при этом сохраняющиеся проблемы, с которыми сталкивается государство-участник в деле обеспечения защиты прав трудящихся-мигрантов и членов их семей.</w:t>
      </w:r>
    </w:p>
    <w:p w14:paraId="0FF74B3A" w14:textId="76BB3D00" w:rsidR="0037387A" w:rsidRPr="004D15E6" w:rsidRDefault="0037387A" w:rsidP="0037387A">
      <w:pPr>
        <w:pStyle w:val="H1G"/>
      </w:pPr>
      <w:r w:rsidRPr="00B4653B">
        <w:rPr>
          <w:bCs/>
        </w:rPr>
        <w:lastRenderedPageBreak/>
        <w:tab/>
      </w:r>
      <w:r>
        <w:rPr>
          <w:bCs/>
        </w:rPr>
        <w:t>B.</w:t>
      </w:r>
      <w:r>
        <w:tab/>
      </w:r>
      <w:r>
        <w:rPr>
          <w:bCs/>
        </w:rPr>
        <w:t>Позитивные аспекты</w:t>
      </w:r>
    </w:p>
    <w:p w14:paraId="1D0D9B4E" w14:textId="77777777" w:rsidR="0037387A" w:rsidRPr="004D15E6" w:rsidRDefault="0037387A" w:rsidP="0037387A">
      <w:pPr>
        <w:pStyle w:val="SingleTxtG"/>
      </w:pPr>
      <w:r>
        <w:t>5.</w:t>
      </w:r>
      <w:r>
        <w:tab/>
        <w:t>Комитет приветствует ратификацию следующих международных договоров:</w:t>
      </w:r>
    </w:p>
    <w:p w14:paraId="2E0BD1C2" w14:textId="08202FF3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Парижского соглашения об изменении климата (11 октября 2021 года);</w:t>
      </w:r>
    </w:p>
    <w:p w14:paraId="167AD1D3" w14:textId="55DC35FF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>Факультативного протокола к Конвенции о правах ребенка, касающегося процедуры сообщений (26 декабря 2017 года).</w:t>
      </w:r>
    </w:p>
    <w:p w14:paraId="00D05709" w14:textId="77777777" w:rsidR="0037387A" w:rsidRPr="004D15E6" w:rsidRDefault="0037387A" w:rsidP="0037387A">
      <w:pPr>
        <w:pStyle w:val="SingleTxtG"/>
      </w:pPr>
      <w:r>
        <w:t>6.</w:t>
      </w:r>
      <w:r>
        <w:tab/>
        <w:t>Комитет приветствует принятие следующих законодательных мер:</w:t>
      </w:r>
    </w:p>
    <w:p w14:paraId="53A79D67" w14:textId="1A103B0C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внесение поправок в Закон № 6458 об иностранцах и международной защите от 6 декабря 2019 года и принятие постановления № 31953 от 14 сентября 2022</w:t>
      </w:r>
      <w:r>
        <w:rPr>
          <w:lang w:val="en-US"/>
        </w:rPr>
        <w:t> </w:t>
      </w:r>
      <w:r>
        <w:t>года, определяющего принципы и процедуры применения мер, альтернативных административному содержанию под стражей;</w:t>
      </w:r>
    </w:p>
    <w:p w14:paraId="604E6DE8" w14:textId="1BF545C2" w:rsidR="0037387A" w:rsidRPr="004D15E6" w:rsidRDefault="0037387A" w:rsidP="0037387A">
      <w:pPr>
        <w:pStyle w:val="SingleTxtG"/>
      </w:pPr>
      <w:r w:rsidRPr="0037387A">
        <w:tab/>
      </w:r>
      <w:r>
        <w:t>b)</w:t>
      </w:r>
      <w:r>
        <w:tab/>
        <w:t xml:space="preserve">Закон о международной рабочей силе № 6735 от 28 июля 2016 года и постановление о его применении № 31738 от 2 февраля 2022 года, регулирующие права, обязанности, меры и процедуры, касающиеся международной рабочей силы; </w:t>
      </w:r>
    </w:p>
    <w:p w14:paraId="3BDB3B64" w14:textId="0E087460" w:rsidR="0037387A" w:rsidRPr="004D15E6" w:rsidRDefault="0037387A" w:rsidP="0037387A">
      <w:pPr>
        <w:pStyle w:val="SingleTxtG"/>
      </w:pPr>
      <w:r w:rsidRPr="00B4653B">
        <w:tab/>
      </w:r>
      <w:r>
        <w:t>c)</w:t>
      </w:r>
      <w:r>
        <w:tab/>
        <w:t>Циркуляр № 2024/5 о сезонных сельскохозяйственных рабочих от 27</w:t>
      </w:r>
      <w:r>
        <w:rPr>
          <w:lang w:val="en-US"/>
        </w:rPr>
        <w:t> </w:t>
      </w:r>
      <w:r>
        <w:t>апреля 2024 года и циркуляр № 2016/5 Министерства национального образования от 21 марта 2016 года о доступе к образованию детей сезонных сельскохозяйственных рабочих и мигрантских или частично мигрантских семей.</w:t>
      </w:r>
    </w:p>
    <w:p w14:paraId="64824A8F" w14:textId="77777777" w:rsidR="0037387A" w:rsidRPr="004D15E6" w:rsidRDefault="0037387A" w:rsidP="0037387A">
      <w:pPr>
        <w:pStyle w:val="SingleTxtG"/>
      </w:pPr>
      <w:r>
        <w:t>7.</w:t>
      </w:r>
      <w:r>
        <w:tab/>
        <w:t>Комитет также приветствует следующие институциональные и политические меры:</w:t>
      </w:r>
    </w:p>
    <w:p w14:paraId="75734AFB" w14:textId="315386F7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принятие Национального плана развития на период 2024–2028 года;</w:t>
      </w:r>
    </w:p>
    <w:p w14:paraId="631062C3" w14:textId="6C6D8905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>принятие стратегического документа и Национального плана действий по вопросам нерегулярной миграции на период 2021–2025 годов;</w:t>
      </w:r>
    </w:p>
    <w:p w14:paraId="06A9BC1E" w14:textId="7FD7DB0F" w:rsidR="0037387A" w:rsidRPr="004D15E6" w:rsidRDefault="0037387A" w:rsidP="0037387A">
      <w:pPr>
        <w:pStyle w:val="SingleTxtG"/>
      </w:pPr>
      <w:r w:rsidRPr="00B4653B">
        <w:tab/>
      </w:r>
      <w:r>
        <w:t>c)</w:t>
      </w:r>
      <w:r>
        <w:tab/>
        <w:t xml:space="preserve">принятие Плана действий в области прав человека на период </w:t>
      </w:r>
      <w:r w:rsidR="00B4653B">
        <w:br/>
      </w:r>
      <w:r>
        <w:t>2021–2023 годов;</w:t>
      </w:r>
    </w:p>
    <w:p w14:paraId="38A2863E" w14:textId="2E75DC3A" w:rsidR="0037387A" w:rsidRPr="004D15E6" w:rsidRDefault="0037387A" w:rsidP="0037387A">
      <w:pPr>
        <w:pStyle w:val="SingleTxtG"/>
      </w:pPr>
      <w:r w:rsidRPr="00B4653B">
        <w:tab/>
      </w:r>
      <w:r>
        <w:t>d)</w:t>
      </w:r>
      <w:r>
        <w:tab/>
        <w:t>принятие Стратегии гармонизации и Национального плана действий на период 2018–2023 годов;</w:t>
      </w:r>
    </w:p>
    <w:p w14:paraId="4E04CCF8" w14:textId="7A8E5E8E" w:rsidR="0037387A" w:rsidRPr="004D15E6" w:rsidRDefault="0037387A" w:rsidP="0037387A">
      <w:pPr>
        <w:pStyle w:val="SingleTxtG"/>
      </w:pPr>
      <w:r w:rsidRPr="00B4653B">
        <w:tab/>
      </w:r>
      <w:r>
        <w:t>e)</w:t>
      </w:r>
      <w:r>
        <w:tab/>
        <w:t>принятие национальной программы по искоренению детского труда на 2017–2023 годы;</w:t>
      </w:r>
    </w:p>
    <w:p w14:paraId="293814C5" w14:textId="42CE6459" w:rsidR="0037387A" w:rsidRPr="004D15E6" w:rsidRDefault="0037387A" w:rsidP="0037387A">
      <w:pPr>
        <w:pStyle w:val="SingleTxtG"/>
      </w:pPr>
      <w:r w:rsidRPr="00B4653B">
        <w:tab/>
      </w:r>
      <w:r>
        <w:t>f)</w:t>
      </w:r>
      <w:r>
        <w:tab/>
        <w:t>создание Консультативного совета по международной рабочей силе в 2024 году и Генерального управления по международной рабочей силе при Министерстве труда и социального обеспечения в 2016 году;</w:t>
      </w:r>
    </w:p>
    <w:p w14:paraId="678198C3" w14:textId="02EC806E" w:rsidR="0037387A" w:rsidRPr="004D15E6" w:rsidRDefault="0037387A" w:rsidP="0037387A">
      <w:pPr>
        <w:pStyle w:val="SingleTxtG"/>
      </w:pPr>
      <w:r w:rsidRPr="00B4653B">
        <w:tab/>
      </w:r>
      <w:r>
        <w:t>g)</w:t>
      </w:r>
      <w:r>
        <w:tab/>
        <w:t>укрепление Президиума по управлению миграцией (бывший Генеральный директорат по управлению миграцией) в 2021 году и Миграционного совета (бывший Совет по миграционной политике) в 2018 году.</w:t>
      </w:r>
    </w:p>
    <w:p w14:paraId="71CE70D1" w14:textId="77777777" w:rsidR="0037387A" w:rsidRPr="00E4164D" w:rsidRDefault="0037387A" w:rsidP="0037387A">
      <w:pPr>
        <w:pStyle w:val="SingleTxtG"/>
      </w:pPr>
      <w:r>
        <w:t>8.</w:t>
      </w:r>
      <w:r>
        <w:tab/>
        <w:t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одобренный Генеральной Ассамблеей в ее резолюции 73/195. Он отмечает также как позитивное решение государства-участника от 9 мая 2022 года стать «страной-лидером» Глобального договора. Комитет рекомендует государству-участнику и впредь прилагать усилия по осуществлению Глобального договора в рамках своих международных обязательств, содержащихся в Конвенции и других международных договорах по правам человека.</w:t>
      </w:r>
    </w:p>
    <w:p w14:paraId="17CAE50F" w14:textId="2E3020E4" w:rsidR="0037387A" w:rsidRPr="00E4164D" w:rsidRDefault="0037387A" w:rsidP="0037387A">
      <w:pPr>
        <w:pStyle w:val="H1G"/>
      </w:pPr>
      <w:r w:rsidRPr="00B4653B">
        <w:rPr>
          <w:bCs/>
        </w:rPr>
        <w:lastRenderedPageBreak/>
        <w:tab/>
      </w:r>
      <w:r>
        <w:rPr>
          <w:bCs/>
        </w:rPr>
        <w:t>C.</w:t>
      </w:r>
      <w:r>
        <w:tab/>
      </w:r>
      <w:r>
        <w:tab/>
      </w:r>
      <w:r>
        <w:rPr>
          <w:bCs/>
        </w:rPr>
        <w:t xml:space="preserve">Основные вопросы, вызывающие обеспокоенность, </w:t>
      </w:r>
      <w:r w:rsidRPr="00B4653B">
        <w:rPr>
          <w:bCs/>
        </w:rPr>
        <w:br/>
      </w:r>
      <w:r>
        <w:rPr>
          <w:bCs/>
        </w:rPr>
        <w:t>и рекомендации</w:t>
      </w:r>
    </w:p>
    <w:p w14:paraId="5DC22FE9" w14:textId="076A9D54" w:rsidR="0037387A" w:rsidRPr="00E4164D" w:rsidRDefault="0037387A" w:rsidP="0037387A">
      <w:pPr>
        <w:pStyle w:val="H23G"/>
      </w:pPr>
      <w:r w:rsidRPr="00B4653B">
        <w:rPr>
          <w:bCs/>
        </w:rPr>
        <w:tab/>
      </w:r>
      <w:r>
        <w:rPr>
          <w:bCs/>
        </w:rPr>
        <w:t>1.</w:t>
      </w:r>
      <w:r>
        <w:tab/>
      </w:r>
      <w:r>
        <w:rPr>
          <w:bCs/>
        </w:rPr>
        <w:t>Общие меры по осуществлению (ст. 73 и 84)</w:t>
      </w:r>
    </w:p>
    <w:p w14:paraId="7DB4F813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Нынешний контекст</w:t>
      </w:r>
      <w:r>
        <w:t xml:space="preserve"> </w:t>
      </w:r>
    </w:p>
    <w:p w14:paraId="229DE977" w14:textId="4EED5707" w:rsidR="0037387A" w:rsidRPr="004D15E6" w:rsidRDefault="0037387A" w:rsidP="0037387A">
      <w:pPr>
        <w:pStyle w:val="SingleTxtG"/>
      </w:pPr>
      <w:r>
        <w:t>9.</w:t>
      </w:r>
      <w:r>
        <w:tab/>
        <w:t xml:space="preserve">Комитет признает, что за отчетный период государство-участник приняло около 3,8 </w:t>
      </w:r>
      <w:r w:rsidR="00B4653B">
        <w:t>млн</w:t>
      </w:r>
      <w:r>
        <w:t xml:space="preserve"> беженцев и просителей убежища, в том числе около 3,5 </w:t>
      </w:r>
      <w:r w:rsidR="00B4653B">
        <w:t>млн</w:t>
      </w:r>
      <w:r>
        <w:t xml:space="preserve"> сирийских граждан, что составляет самую многочисленную группу беженцев в мире. Комитет признает также позитивные меры, предпринятые государством-участником для защиты трудящихся-мигрантов и членов их семей, в том числе тех, чей статус не урегулирован, во время пандемии коронавирусной инфекции (COVID-19) и в связи с землетрясением и последующими толчками в феврале 2023 года. Отмечая, что государство-участник по-прежнему подвержено высокому уровню смешанной миграции, Комитет по-прежнему обеспокоен отсутствием долгосрочных стратегий по решению проблемы повышенного уровня бедности и уязвимости, с которой сталкиваются трудящиеся-мигранты и их семьи, особенно те, кто работает в секторах с высоким уровнем неформальной занятости, таких как сельское хозяйство, и те, кто живет в пострадавших от землетрясения районах или проживает в домохозяйствах беженцев.</w:t>
      </w:r>
    </w:p>
    <w:p w14:paraId="1F1237C0" w14:textId="77777777" w:rsidR="0037387A" w:rsidRPr="004D15E6" w:rsidRDefault="0037387A" w:rsidP="0037387A">
      <w:pPr>
        <w:pStyle w:val="SingleTxtG"/>
      </w:pPr>
      <w:r>
        <w:t>10.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разработки и внедрения системы, обеспечивающей постоянную защиту прав трудящихся-мигрантов и их семей во время кризисов, связанных с вооруженными конфликтами, стихийными бедствиями, пандемией и другими чрезвычайными ситуациями.</w:t>
      </w:r>
      <w:r>
        <w:t xml:space="preserve"> </w:t>
      </w:r>
      <w:r>
        <w:rPr>
          <w:b/>
          <w:bCs/>
        </w:rPr>
        <w:t>Особое внимание в этой системе должно быть уделено группам, находящимся в наиболее уязвимом положении, включая детей, женщин и мигрантов с неурегулированным статусом, и смягчению негативных последствий таких событий для их прав.</w:t>
      </w:r>
    </w:p>
    <w:p w14:paraId="18F17919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Законодательство и его применение</w:t>
      </w:r>
    </w:p>
    <w:p w14:paraId="02BF7E57" w14:textId="77777777" w:rsidR="0037387A" w:rsidRPr="004D15E6" w:rsidRDefault="0037387A" w:rsidP="0037387A">
      <w:pPr>
        <w:pStyle w:val="SingleTxtG"/>
      </w:pPr>
      <w:r>
        <w:t>11.</w:t>
      </w:r>
      <w:r>
        <w:tab/>
        <w:t xml:space="preserve">Комитет с удовлетворением отмечает принятие Закона о международной рабочей силе и общий прогресс в укреплении национальной правовой базы, касающейся трудящихся-мигрантов, особенно в области обеспечения доступа к государственным услугам, таким как здравоохранение и образование. Отмечая важность регулирования притока трудящихся-мигрантов, как это было подчеркнуто делегацией, Комитет по-прежнему обеспокоен тем, что: </w:t>
      </w:r>
    </w:p>
    <w:p w14:paraId="075E834F" w14:textId="20225278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ограничительные процедуры подачи заявлений о выдаче разрешения на работу для трудящихся-мигрантов, включая лиц, находящихся под временной защитой и с неурегулированным статусом, и связанные с этим сборы ведут к отсутствию гарантий занятости и зависимости от одного работодателя, а также побуждают работодателей нанимать трудящихся-мигрантов, не имеющих документов;</w:t>
      </w:r>
    </w:p>
    <w:p w14:paraId="4FE02DEA" w14:textId="5FC28CD9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>в сельскохозяйственном секторе и секторе домашнего труда отсутствуют достаточные механизмы защиты, контроля и обеспечения соблюдения прав трудящихся-мигрантов, что делает их уязвимыми в плане дискриминации и неравного вознаграждения;</w:t>
      </w:r>
    </w:p>
    <w:p w14:paraId="664E4E07" w14:textId="45A25712" w:rsidR="0037387A" w:rsidRPr="004D15E6" w:rsidRDefault="0037387A" w:rsidP="0037387A">
      <w:pPr>
        <w:pStyle w:val="SingleTxtG"/>
      </w:pPr>
      <w:r w:rsidRPr="00B4653B">
        <w:tab/>
      </w:r>
      <w:r>
        <w:t>c)</w:t>
      </w:r>
      <w:r>
        <w:tab/>
        <w:t>трудящиеся-мигранты и члены их семей недостаточно осведомлены о своих правах, предусмотренных национальным законодательством.</w:t>
      </w:r>
    </w:p>
    <w:p w14:paraId="65143FE7" w14:textId="77777777" w:rsidR="0037387A" w:rsidRPr="004D15E6" w:rsidRDefault="0037387A" w:rsidP="0037387A">
      <w:pPr>
        <w:pStyle w:val="SingleTxtG"/>
      </w:pPr>
      <w:r>
        <w:t>12.</w:t>
      </w:r>
      <w:r>
        <w:tab/>
      </w:r>
      <w:r>
        <w:rPr>
          <w:b/>
          <w:bCs/>
        </w:rPr>
        <w:t>Повторяя свою предыдущую рекомендацию</w:t>
      </w:r>
      <w:r w:rsidRPr="00E4164D">
        <w:rPr>
          <w:rStyle w:val="aa"/>
        </w:rPr>
        <w:footnoteReference w:id="6"/>
      </w:r>
      <w:r>
        <w:rPr>
          <w:b/>
          <w:bCs/>
        </w:rPr>
        <w:t>, Комитет рекомендует государству-участнику:</w:t>
      </w:r>
    </w:p>
    <w:p w14:paraId="54E46732" w14:textId="7FF31923" w:rsidR="0037387A" w:rsidRPr="004D15E6" w:rsidRDefault="0037387A" w:rsidP="0037387A">
      <w:pPr>
        <w:pStyle w:val="SingleTxtG"/>
      </w:pPr>
      <w:r w:rsidRPr="00B4653B">
        <w:rPr>
          <w:b/>
          <w:bCs/>
        </w:rPr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</w:r>
      <w:r>
        <w:rPr>
          <w:b/>
          <w:bCs/>
        </w:rPr>
        <w:t xml:space="preserve">изменить существующую систему выдачи разрешений на работу, позволив трудящимся-мигрантам самостоятельно подавать заявления о выдаче разрешений на работу, не привязанных к одному работодателю, отменить географические ограничения на выдачу разрешений или рассмотреть </w:t>
      </w:r>
      <w:r>
        <w:rPr>
          <w:b/>
          <w:bCs/>
        </w:rPr>
        <w:lastRenderedPageBreak/>
        <w:t>возможность освобождения от получения разрешений на работу для заявителей, проживающих в Турции более трех лет;</w:t>
      </w:r>
    </w:p>
    <w:p w14:paraId="5957C0AE" w14:textId="2C185E7C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укрепить нормативно-правовую базу и систему надзора в сельскохозяйственном секторе и секторе домашнего труда путем совершенствования механизмов правоприменения, контроля и инспектирования;</w:t>
      </w:r>
    </w:p>
    <w:p w14:paraId="1687B30C" w14:textId="3DED7DCF" w:rsidR="0037387A" w:rsidRPr="004D15E6" w:rsidRDefault="0037387A" w:rsidP="0037387A">
      <w:pPr>
        <w:pStyle w:val="SingleTxtG"/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>
        <w:tab/>
      </w:r>
      <w:r>
        <w:rPr>
          <w:b/>
          <w:bCs/>
        </w:rPr>
        <w:t>повысить осведомленность всех трудящихся-мигрантов и членов их семей о своих правах, предусмотренных национальным законодательством, включая право на обращение в суд в случае нарушений.</w:t>
      </w:r>
    </w:p>
    <w:p w14:paraId="6EEC930C" w14:textId="77777777" w:rsidR="0037387A" w:rsidRPr="004D15E6" w:rsidRDefault="0037387A" w:rsidP="0037387A">
      <w:pPr>
        <w:pStyle w:val="SingleTxtG"/>
      </w:pPr>
      <w:r>
        <w:t>13.</w:t>
      </w:r>
      <w:r>
        <w:tab/>
        <w:t>Комитет сожалеет об отсутствии дезагрегированных данных о жалобах, поданных трудящимися-мигрантами и их семьями, а также об отсутствии информации о применении положений Конвенции и замечаний общего порядка Комитета национальными судами.</w:t>
      </w:r>
    </w:p>
    <w:p w14:paraId="04D21C56" w14:textId="77777777" w:rsidR="0037387A" w:rsidRPr="004D15E6" w:rsidRDefault="0037387A" w:rsidP="0037387A">
      <w:pPr>
        <w:pStyle w:val="SingleTxtG"/>
      </w:pPr>
      <w:r>
        <w:t>14.</w:t>
      </w:r>
      <w:r>
        <w:tab/>
      </w:r>
      <w:r>
        <w:rPr>
          <w:b/>
          <w:bCs/>
        </w:rPr>
        <w:t>Повторяя свою предыдущую рекомендацию</w:t>
      </w:r>
      <w:r w:rsidRPr="00E4164D">
        <w:rPr>
          <w:rStyle w:val="aa"/>
        </w:rPr>
        <w:footnoteReference w:id="7"/>
      </w:r>
      <w:r>
        <w:rPr>
          <w:b/>
          <w:bCs/>
        </w:rPr>
        <w:t>, Комитет просит государство-участник представить в своем следующем периодическом докладе дезагрегированные данные о жалобах, поданных трудящимися-мигрантами и их семьями, а также информацию о применении положений Конвенции национальными судами и другими государственными органами.</w:t>
      </w:r>
    </w:p>
    <w:p w14:paraId="0B95D527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Заявления и оговорки</w:t>
      </w:r>
    </w:p>
    <w:p w14:paraId="0E1EFEB4" w14:textId="77777777" w:rsidR="0037387A" w:rsidRPr="00E4164D" w:rsidRDefault="0037387A" w:rsidP="0037387A">
      <w:pPr>
        <w:pStyle w:val="SingleTxtG"/>
      </w:pPr>
      <w:r>
        <w:t>15.</w:t>
      </w:r>
      <w:r>
        <w:tab/>
        <w:t>Комитет по-прежнему обеспокоен тем, что государство-участник сделало заявления и оговорки по статьям 15, 40, 45 и 46 Конвенции, которые могут препятствовать полному осуществлению прав трудящихся-мигрантов и членов их семей в соответствии с Конвенцией. Комитет отмечает также, что государство-участник еще не сделало предусмотренных статьями 76 и 77 Конвенции заявлений о том, что оно признает компетенцию Комитета получать и рассматривать сообщения государств-участников и частных лиц.</w:t>
      </w:r>
    </w:p>
    <w:p w14:paraId="561E0872" w14:textId="77777777" w:rsidR="0037387A" w:rsidRPr="00E4164D" w:rsidRDefault="0037387A" w:rsidP="0037387A">
      <w:pPr>
        <w:pStyle w:val="SingleTxtG"/>
      </w:pPr>
      <w:r>
        <w:t>16.</w:t>
      </w:r>
      <w:r>
        <w:tab/>
      </w:r>
      <w:r>
        <w:rPr>
          <w:b/>
          <w:bCs/>
        </w:rPr>
        <w:t>Повторяя свою предыдущую рекомендацию</w:t>
      </w:r>
      <w:r w:rsidRPr="00E4164D">
        <w:rPr>
          <w:rStyle w:val="aa"/>
        </w:rPr>
        <w:footnoteReference w:id="8"/>
      </w:r>
      <w:r>
        <w:rPr>
          <w:b/>
          <w:bCs/>
        </w:rPr>
        <w:t>, Комитет призывает государство-участник принять необходимые меры для снятия заявлений и оговорок, сделанных в отношении статей 15, 40, 45 и 46 Конвенции.</w:t>
      </w:r>
      <w:r>
        <w:t xml:space="preserve"> </w:t>
      </w:r>
      <w:r>
        <w:rPr>
          <w:b/>
          <w:bCs/>
        </w:rPr>
        <w:t>Комитет повторяет свою предыдущую рекомендацию</w:t>
      </w:r>
      <w:r w:rsidRPr="00E4164D">
        <w:rPr>
          <w:rStyle w:val="aa"/>
        </w:rPr>
        <w:footnoteReference w:id="9"/>
      </w:r>
      <w:r>
        <w:rPr>
          <w:b/>
          <w:bCs/>
        </w:rPr>
        <w:t xml:space="preserve"> и призывает государство-участник сделать заявления, предусмотренные статьями 76 и 77 Конвенции.</w:t>
      </w:r>
    </w:p>
    <w:p w14:paraId="5936DB13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  <w:r>
        <w:t xml:space="preserve"> </w:t>
      </w:r>
    </w:p>
    <w:p w14:paraId="287F43B1" w14:textId="04E55575" w:rsidR="0037387A" w:rsidRPr="00E4164D" w:rsidRDefault="0037387A" w:rsidP="0037387A">
      <w:pPr>
        <w:pStyle w:val="SingleTxtG"/>
      </w:pPr>
      <w:r>
        <w:t>17.</w:t>
      </w:r>
      <w:r>
        <w:tab/>
        <w:t xml:space="preserve">Комитет с удовлетворением отмечает, что государство-участник ратифицировало основные договоры по правам человека и основополагающие конвенции Международной организации труда (МОТ). Однако он по-прежнему обеспокоен тем, что государство-участник до сих пор не ратифицировало Международную конвенцию для защиты всех лиц от насильственных исчезновений и следующие документы МОТ: Конвенцию (пересмотренную) 1949 года о работниках-мигрантах (№ 97), Конвенцию 1969 года об инспекции труда в сельском хозяйстве </w:t>
      </w:r>
      <w:r w:rsidR="00B4653B">
        <w:br/>
      </w:r>
      <w:r>
        <w:t xml:space="preserve">(№ 129), Конвенцию 1970 года об установлении минимальной заработной платы </w:t>
      </w:r>
      <w:r w:rsidR="00B4653B">
        <w:br/>
      </w:r>
      <w:r>
        <w:t>(№ 131), Конвенцию 1975 года о трудящихся-мигрантах (дополнительные положения) (№ 143), Конвенцию 1978 года о регулировании вопросов труда (№ 150), Протокол 1995 года к Конвенции 1947 года об инспекции труда, Конвенцию 1997 года о частных агентствах занятости (№ 181), Протокол 2002 года к Конвенции 1981 года о безопасности и гигиене труда, Конвенцию 2011 года о достойном труде домашних работников (№ 189), Протокол 2014 года к Конвенции 1930 года о принудительном труде (№ 29) и Конвенцию 2019 года о насилии и домогательствах (№ 190).</w:t>
      </w:r>
    </w:p>
    <w:p w14:paraId="3554A455" w14:textId="77777777" w:rsidR="0037387A" w:rsidRPr="004D15E6" w:rsidRDefault="0037387A" w:rsidP="0037387A">
      <w:pPr>
        <w:pStyle w:val="SingleTxtG"/>
      </w:pPr>
      <w:r>
        <w:lastRenderedPageBreak/>
        <w:t>18.</w:t>
      </w:r>
      <w:r>
        <w:tab/>
      </w:r>
      <w:r>
        <w:rPr>
          <w:b/>
          <w:bCs/>
        </w:rPr>
        <w:t>Повторяя свою предыдущую рекомендацию</w:t>
      </w:r>
      <w:r w:rsidRPr="00E4164D">
        <w:rPr>
          <w:rStyle w:val="aa"/>
        </w:rPr>
        <w:footnoteReference w:id="10"/>
      </w:r>
      <w:r>
        <w:rPr>
          <w:b/>
          <w:bCs/>
        </w:rPr>
        <w:t>, Комитет рекомендует государству-участнику как можно скорее ратифицировать вышеупомянутые договоры или присоединиться к ним.</w:t>
      </w:r>
    </w:p>
    <w:p w14:paraId="0B313237" w14:textId="77777777" w:rsidR="0037387A" w:rsidRPr="004D15E6" w:rsidRDefault="0037387A" w:rsidP="0037387A">
      <w:pPr>
        <w:pStyle w:val="SingleTxtG"/>
      </w:pPr>
      <w:r>
        <w:t>19.</w:t>
      </w:r>
      <w:r>
        <w:tab/>
        <w:t>Комитет, принимая к сведению предоставленную государством-участником информацию об условном статусе беженца с точки зрения прав, услуг и процедур определения статуса международной защиты, по-прежнему обеспокоен влиянием оговорки, связанной с географическим ограничением Конвенции о статусе беженцев и Протокола к ней 1967 года. Комитет признает, что это ограничение не выводит какой-либо статус защиты из сферы действия принципа невысылки. Вместе с тем он обеспокоен соблюдением прав трудящихся-мигрантов и членов их семей, затронутых в этом контексте, и в частности:</w:t>
      </w:r>
    </w:p>
    <w:p w14:paraId="79601994" w14:textId="5B0041F8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заявлениями о принудительном возвращении лиц, находящихся под временной защитой, включая тех, кто подписал решение о добровольном возвращении;</w:t>
      </w:r>
    </w:p>
    <w:p w14:paraId="76C24C68" w14:textId="33EFA3C8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 xml:space="preserve">ограничениями свободы передвижения лиц с определенными категориями статуса защиты, потенциальными санкциями, включая задержание и высылку, и связанными с этим ограничениями доступа к услугам в провинциях, где они не зарегистрированы; </w:t>
      </w:r>
    </w:p>
    <w:p w14:paraId="16FA258C" w14:textId="0B6AFD96" w:rsidR="0037387A" w:rsidRPr="004D15E6" w:rsidRDefault="0037387A" w:rsidP="0037387A">
      <w:pPr>
        <w:pStyle w:val="SingleTxtG"/>
      </w:pPr>
      <w:r w:rsidRPr="00B4653B">
        <w:tab/>
      </w:r>
      <w:r>
        <w:t>c)</w:t>
      </w:r>
      <w:r>
        <w:tab/>
        <w:t>автоматической выдачей вида на жительство беженцам, в отличие от тех, кто находится под временной защитой и должен обращаться за ним, что приводит к тому, что многие лица с временным статусом годами не могут работать, несмотря на свой урегулированный статус.</w:t>
      </w:r>
    </w:p>
    <w:p w14:paraId="157F37C4" w14:textId="77777777" w:rsidR="0037387A" w:rsidRPr="004D15E6" w:rsidRDefault="0037387A" w:rsidP="0037387A">
      <w:pPr>
        <w:pStyle w:val="SingleTxtG"/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  <w:r>
        <w:t xml:space="preserve"> </w:t>
      </w:r>
    </w:p>
    <w:p w14:paraId="4C8B0DC1" w14:textId="228F1360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рассмотреть вопрос о снятии оговорки, касающейся географического ограничения Конвенции о статусе беженцев и Протокола к ней 1967 года;</w:t>
      </w:r>
    </w:p>
    <w:p w14:paraId="0D9B7DC2" w14:textId="65E6FFF9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обеспечить, чтобы все возвращения мигрантов осуществлялись добровольно, с информированного согласия и без принуждения, и создать механизмы независимого мониторинга для расследования заявлений о принудительном возвращении;</w:t>
      </w:r>
    </w:p>
    <w:p w14:paraId="21342A62" w14:textId="69F6D2D7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 w:rsidRPr="0037387A">
        <w:rPr>
          <w:b/>
          <w:bCs/>
        </w:rPr>
        <w:tab/>
        <w:t>рассмотреть возможность снятия ограничений на свободу передвижения для лиц, имеющих статус защиты, и обеспечить им доступ к услугам, независимо от провинции регистрации;</w:t>
      </w:r>
    </w:p>
    <w:p w14:paraId="694AC033" w14:textId="3D0364B6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d)</w:t>
      </w:r>
      <w:r>
        <w:tab/>
      </w:r>
      <w:r>
        <w:rPr>
          <w:b/>
          <w:bCs/>
        </w:rPr>
        <w:t>оптимизировать процесс предоставления вида на жительство лицам, находящимся под временной защитой, обеспечить своевременный доступ к разрешению на работу и обновить политику предоставления права на работу, чтобы облегчить их экономическую интеграцию.</w:t>
      </w:r>
    </w:p>
    <w:p w14:paraId="73BC531E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1ACDAA00" w14:textId="77777777" w:rsidR="0037387A" w:rsidRPr="004D15E6" w:rsidRDefault="0037387A" w:rsidP="0037387A">
      <w:pPr>
        <w:pStyle w:val="SingleTxtG"/>
      </w:pPr>
      <w:r>
        <w:t>21.</w:t>
      </w:r>
      <w:r>
        <w:tab/>
        <w:t>Комитет высоко оценивает усилия государства-участника по сбору данных о миграции, но по-прежнему обеспокоен недостаточностью информации о миграционных потоках и связанных с ними вопросах. Он сожалеет об отсутствии в представленной информации подробных дезагрегированных данных, которые необходимы для полной оценки выполнения Конвенции, особенно в том, что касается социально-экономического положения и образовательного статуса трудящихся-мигрантов и членов их семей, женщин-мигрантов и несопровождаемых и разлученных детей-мигрантов.</w:t>
      </w:r>
    </w:p>
    <w:p w14:paraId="5EFF7E77" w14:textId="2E7E9BCD" w:rsidR="0037387A" w:rsidRPr="004D15E6" w:rsidRDefault="0037387A" w:rsidP="0037387A">
      <w:pPr>
        <w:pStyle w:val="SingleTxtG"/>
      </w:pPr>
      <w:r>
        <w:t>22.</w:t>
      </w:r>
      <w:r>
        <w:tab/>
      </w:r>
      <w:r>
        <w:rPr>
          <w:b/>
          <w:bCs/>
        </w:rPr>
        <w:t xml:space="preserve">Комитет рекомендует государству активизировать усилия, направленные на то, чтобы система статистики, связанной с миграцией, всесторонне охватывала все аспекты Конвенции и собирала подробные данные о статусе трудящихся-мигрантов в государстве-участнике в разбивке по полу, возрасту, </w:t>
      </w:r>
      <w:r>
        <w:rPr>
          <w:b/>
          <w:bCs/>
        </w:rPr>
        <w:lastRenderedPageBreak/>
        <w:t>гражданству, причинам въезда и выезда, виду работы, категории трудящихся-мигрантов, этническому происхождению, миграционному статусу и инвалидности.</w:t>
      </w:r>
      <w:r>
        <w:t xml:space="preserve"> </w:t>
      </w:r>
      <w:r>
        <w:rPr>
          <w:b/>
          <w:bCs/>
        </w:rPr>
        <w:t>В случае отсутствия точной информации, например о рабочих-мигрантах с неурегулированным статусом, данные должны быть предоставлены на основе исследований или других подходящих источников, в соответствии с задачей 17.18 Целей в области устойчивого развития.</w:t>
      </w:r>
    </w:p>
    <w:p w14:paraId="0AA38B7A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Независимый мониторинг</w:t>
      </w:r>
    </w:p>
    <w:p w14:paraId="3F2A7E8B" w14:textId="77777777" w:rsidR="0037387A" w:rsidRPr="004D15E6" w:rsidRDefault="0037387A" w:rsidP="0037387A">
      <w:pPr>
        <w:pStyle w:val="SingleTxtG"/>
      </w:pPr>
      <w:r>
        <w:t>23.</w:t>
      </w:r>
      <w:r>
        <w:tab/>
        <w:t>Комитет принимает к сведению, что Институт по правам человека и равенству Турции получил аккредитацию со статусом B от Глобального альянса национальных правозащитных учреждений в октябре 2022 года. Он принимает к сведению информацию о контрольных посещениях мест содержания под стражей, проводимых этим учреждением в качестве национального превентивного механизма. Однако Комитет по-прежнему обеспокоен тем, что это учреждение лишь частично соответствует принципам, касающимся с статуса национальных учреждений, занимающихся поощрением и защитой прав человека (Парижские принципы), и еще не выполнило рекомендации Подкомитета по аккредитации. Он также обеспокоен недостаточным участием гражданского общества в работе национального превентивного механизма.</w:t>
      </w:r>
    </w:p>
    <w:p w14:paraId="5C456F50" w14:textId="4A2BC6DD" w:rsidR="0037387A" w:rsidRPr="004D15E6" w:rsidRDefault="0037387A" w:rsidP="0037387A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 выполнить рекомендации, содержащиеся в вышеупомянутом докладе об аккредитации, и продолжать укреплять независимость и совершенствовать работу Института по правам человека и равенству Турции, например путем обеспечения многообразия, включая гендерное представительство, в его Совете директоров с ограничением срока полномочий;</w:t>
      </w:r>
      <w:r>
        <w:t xml:space="preserve"> </w:t>
      </w:r>
      <w:r>
        <w:rPr>
          <w:b/>
          <w:bCs/>
        </w:rPr>
        <w:t>внедрения прозрачного процесса отбора на основе объективных критериев при широком участии;</w:t>
      </w:r>
      <w:r>
        <w:t xml:space="preserve"> </w:t>
      </w:r>
      <w:r>
        <w:rPr>
          <w:b/>
          <w:bCs/>
        </w:rPr>
        <w:t>и введения требования о рассмотрении докладов Института Великим национальным собранием.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продуктивное взаимодействие Института с гражданским обществом, особенно в его роли национального превентивного механизма.</w:t>
      </w:r>
    </w:p>
    <w:p w14:paraId="6ECC4194" w14:textId="463B7574" w:rsidR="0037387A" w:rsidRPr="00E4164D" w:rsidRDefault="0037387A" w:rsidP="0037387A">
      <w:pPr>
        <w:pStyle w:val="H23G"/>
      </w:pPr>
      <w:r w:rsidRPr="00B4653B">
        <w:rPr>
          <w:bCs/>
        </w:rPr>
        <w:tab/>
      </w:r>
      <w:r>
        <w:rPr>
          <w:bCs/>
        </w:rPr>
        <w:t>2.</w:t>
      </w:r>
      <w:r>
        <w:tab/>
      </w:r>
      <w:r>
        <w:tab/>
      </w:r>
      <w:r>
        <w:rPr>
          <w:bCs/>
        </w:rPr>
        <w:t>Общие принципы (ст. 7 и 83)</w:t>
      </w:r>
    </w:p>
    <w:p w14:paraId="2CFCABB9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  <w:r>
        <w:t xml:space="preserve"> </w:t>
      </w:r>
    </w:p>
    <w:p w14:paraId="7454B3D7" w14:textId="77777777" w:rsidR="0037387A" w:rsidRPr="004D15E6" w:rsidRDefault="0037387A" w:rsidP="0037387A">
      <w:pPr>
        <w:pStyle w:val="SingleTxtG"/>
      </w:pPr>
      <w:r>
        <w:t>25.</w:t>
      </w:r>
      <w:r>
        <w:tab/>
        <w:t>Комитет обеспокоен ростом случаев запугивания, насилия и расовой дискриминации в отношении трудящихся-мигрантов и членов их семей в Турции, а также дискриминационной и ксенофобской риторикой в отношении мигрантов, которую использовали некоторые политики, особенно в период, предшествующий президентским выборам 2023 года. Комитет обеспокоен также отсутствием долгосрочных вариантов интеграции сирийских граждан, находящихся под временной защитой, и их исключением из перечня лиц, имеющих право претендовать на гражданство или вид на жительство с длительным сроком.</w:t>
      </w:r>
    </w:p>
    <w:p w14:paraId="708444ED" w14:textId="77777777" w:rsidR="0037387A" w:rsidRPr="004D15E6" w:rsidRDefault="0037387A" w:rsidP="0037387A">
      <w:pPr>
        <w:pStyle w:val="SingleTxtG"/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D5521D3" w14:textId="7215CD16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рассмотреть возможность принятия закона о борьбе с дискриминацией, в котором бы специально затрагивались вопросы расовой и других пересекающихся форм дискриминации трудящихся-мигрантов и их семей;</w:t>
      </w:r>
    </w:p>
    <w:p w14:paraId="65FF5A84" w14:textId="4969BF0D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обеспечить оперативное и беспристрастное расследование всех жалоб на дискриминацию или насилие в отношении трудящихся-мигрантов или их преследование с целью привлечения виновных к ответственности и обеспечить доступ к юридической помощи мигрантам, ставшим жертвами дискриминации;</w:t>
      </w:r>
    </w:p>
    <w:p w14:paraId="10406301" w14:textId="78D32B83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>
        <w:tab/>
      </w:r>
      <w:r>
        <w:rPr>
          <w:b/>
          <w:bCs/>
        </w:rPr>
        <w:t xml:space="preserve">активизировать в сотрудничестве со средствами массовой информации и другими заинтересованными сторонами усилия по повышению осведомленности широкой общественности о необходимости борьбы с дискриминацией трудящихся-мигрантов и членов их семей, а также проводить </w:t>
      </w:r>
      <w:r>
        <w:rPr>
          <w:b/>
          <w:bCs/>
        </w:rPr>
        <w:lastRenderedPageBreak/>
        <w:t>информационные кампании, в том числе среди государственных служащих, о правах и пребывании мигрантов на территории государства-участника с целью предотвращения любых проявлений или использования дискриминационной риторики в их адрес;</w:t>
      </w:r>
    </w:p>
    <w:p w14:paraId="1122EA2B" w14:textId="58393FF7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d)</w:t>
      </w:r>
      <w:r>
        <w:tab/>
      </w:r>
      <w:r>
        <w:rPr>
          <w:b/>
          <w:bCs/>
        </w:rPr>
        <w:t>создать на основе объективных критериев транспарентные механизмы перехода трудящихся-мигрантов, находящихся под временной защитой, к стабильным формам легального статуса, таким как вид на жительство и гражданство.</w:t>
      </w:r>
    </w:p>
    <w:p w14:paraId="037E2E12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Право на эффективное средство правовой защиты</w:t>
      </w:r>
      <w:r>
        <w:t xml:space="preserve"> </w:t>
      </w:r>
    </w:p>
    <w:p w14:paraId="1ABA0FBB" w14:textId="77777777" w:rsidR="0037387A" w:rsidRPr="004D15E6" w:rsidRDefault="0037387A" w:rsidP="0037387A">
      <w:pPr>
        <w:pStyle w:val="SingleTxtG"/>
      </w:pPr>
      <w:r>
        <w:t>27.</w:t>
      </w:r>
      <w:r>
        <w:tab/>
        <w:t>Комитет отмечает наличие национальных механизмов рассмотрения жалоб, но по-прежнему обеспокоен ограниченным доступом к правосудию трудящихся-мигрантов, независимо от их миграционного статуса, из-за их недостаточной осведомленности о доступных им административных и судебных средствах защиты, включая подачу жалоб и получение эффективного возмещения, а также из-за их нежелания участвовать в процессах рассмотрения жалоб из-за опасений депортации и других репрессий, а также из-за того, что процедуры могут не учитывать их ситуацию и потребности.</w:t>
      </w:r>
      <w:bookmarkStart w:id="0" w:name="_Hlk171429556"/>
      <w:bookmarkStart w:id="1" w:name="_Hlk171429446"/>
      <w:bookmarkEnd w:id="0"/>
      <w:bookmarkEnd w:id="1"/>
    </w:p>
    <w:p w14:paraId="6EFA2C55" w14:textId="77777777" w:rsidR="0037387A" w:rsidRPr="004D15E6" w:rsidRDefault="0037387A" w:rsidP="0037387A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Ссылаясь на свои предыдущие рекомендации</w:t>
      </w:r>
      <w:r w:rsidRPr="00E4164D">
        <w:rPr>
          <w:rStyle w:val="aa"/>
        </w:rPr>
        <w:footnoteReference w:id="11"/>
      </w:r>
      <w:r>
        <w:rPr>
          <w:b/>
          <w:bCs/>
        </w:rPr>
        <w:t>, Комитет рекомендует государству-участнику принять меры по облегчению доступа всех трудящихся-мигрантов к правосудию, в том числе путем устранения всех препятствий, мешающих им подавать жалобы на злоупотребления и нарушения;</w:t>
      </w:r>
      <w:r>
        <w:t xml:space="preserve"> </w:t>
      </w:r>
      <w:r>
        <w:rPr>
          <w:b/>
          <w:bCs/>
        </w:rPr>
        <w:t>совершенствования и надлежащего обеспечения ресурсами механизмов подачи жалоб и правовой помощи для эффективного и доступного удовлетворения потребностей всех мигрантов;</w:t>
      </w:r>
      <w:r>
        <w:t xml:space="preserve"> </w:t>
      </w:r>
      <w:r>
        <w:rPr>
          <w:b/>
          <w:bCs/>
        </w:rPr>
        <w:t>проведения информационных кампаний по разъяснению использования административных и судебных средств подачи жалоб и возмещения ущерба</w:t>
      </w:r>
      <w:r>
        <w:t xml:space="preserve"> </w:t>
      </w:r>
      <w:r>
        <w:rPr>
          <w:b/>
          <w:bCs/>
        </w:rPr>
        <w:t>и тщательного расследования злоупотреблений и нарушений, а также в соответствующих случаях наказания виновных.</w:t>
      </w:r>
    </w:p>
    <w:p w14:paraId="0E83A9F3" w14:textId="2757DED8" w:rsidR="0037387A" w:rsidRPr="004D15E6" w:rsidRDefault="0037387A" w:rsidP="0037387A">
      <w:pPr>
        <w:pStyle w:val="H23G"/>
      </w:pPr>
      <w:r w:rsidRPr="00B4653B">
        <w:rPr>
          <w:bCs/>
        </w:rPr>
        <w:tab/>
      </w:r>
      <w:r>
        <w:rPr>
          <w:bCs/>
        </w:rPr>
        <w:t>3.</w:t>
      </w:r>
      <w:r>
        <w:tab/>
      </w:r>
      <w:r>
        <w:rPr>
          <w:bCs/>
        </w:rPr>
        <w:t>Права человека всех трудящихся-мигрантов и членов их семей (ст. 8–35)</w:t>
      </w:r>
    </w:p>
    <w:p w14:paraId="6C1B867F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Защита от насилия, угроз и запугивания</w:t>
      </w:r>
    </w:p>
    <w:p w14:paraId="7703B151" w14:textId="77777777" w:rsidR="0037387A" w:rsidRPr="004D15E6" w:rsidRDefault="0037387A" w:rsidP="0037387A">
      <w:pPr>
        <w:pStyle w:val="SingleTxtG"/>
      </w:pPr>
      <w:r>
        <w:t>29.</w:t>
      </w:r>
      <w:r>
        <w:tab/>
        <w:t>Комитет с удовлетворением отмечает Закон № 6284 о защите семьи и предотвращении насилия в отношении женщин и заверения государства-участника в том, что он применяется без дискриминации, независимо от миграционного статуса или гражданства. Он отмечает также положения Закона об иностранцах и международной защите, которые упрощают выдачу вида на жительство жертвам серьезного психологического, физического или сексуального насилия, устанавливают приоритет в оформлении их правового статуса и защищают их от депортации. Однако Комитет обеспокоен тем, что по-прежнему существуют пробелы как в сфере охвата существующего законодательства, так и в его применении, особенно в отношении женщин-мигрантов. Он также обеспокоен следующими обстоятельствами:</w:t>
      </w:r>
    </w:p>
    <w:p w14:paraId="63B661F1" w14:textId="710CBE76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насильственным перемещением женщин-мигрантов без документов, подающих жалобы на сексуальное и гендерное насилие, в центры высылки, что препятствует подаче заявлений и лишает доступа к приютам;</w:t>
      </w:r>
    </w:p>
    <w:p w14:paraId="66D83B95" w14:textId="10F3A556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>нехваткой специалистов по документированию и мониторингу гендерного насилия в государственных учреждениях, ответственных за координацию выполнения положений Закона об иностранцах и международной защите;</w:t>
      </w:r>
    </w:p>
    <w:p w14:paraId="1072A597" w14:textId="6E1AA071" w:rsidR="0037387A" w:rsidRPr="004D15E6" w:rsidRDefault="0037387A" w:rsidP="0037387A">
      <w:pPr>
        <w:pStyle w:val="SingleTxtG"/>
      </w:pPr>
      <w:r w:rsidRPr="00B4653B">
        <w:tab/>
      </w:r>
      <w:r>
        <w:t>c)</w:t>
      </w:r>
      <w:r>
        <w:tab/>
        <w:t>неосведомленностью трудящихся-мигрантов и членов их семей о национальном механизме перенаправления жертв гендерного насилия;</w:t>
      </w:r>
    </w:p>
    <w:p w14:paraId="194738E5" w14:textId="0E8A04D7" w:rsidR="0037387A" w:rsidRPr="004D15E6" w:rsidRDefault="0037387A" w:rsidP="0037387A">
      <w:pPr>
        <w:pStyle w:val="SingleTxtG"/>
      </w:pPr>
      <w:r w:rsidRPr="00B4653B">
        <w:tab/>
      </w:r>
      <w:r>
        <w:t>d)</w:t>
      </w:r>
      <w:r>
        <w:tab/>
        <w:t>отсутствием экономической поддержки женщин-мигрантов, ставших жертвами гендерного насилия.</w:t>
      </w:r>
    </w:p>
    <w:p w14:paraId="5C5E7504" w14:textId="77777777" w:rsidR="0037387A" w:rsidRPr="004D15E6" w:rsidRDefault="0037387A" w:rsidP="0037387A">
      <w:pPr>
        <w:pStyle w:val="SingleTxtG"/>
        <w:rPr>
          <w:b/>
          <w:bCs/>
        </w:rPr>
      </w:pPr>
      <w:r>
        <w:lastRenderedPageBreak/>
        <w:t>30.</w:t>
      </w:r>
      <w:r>
        <w:tab/>
      </w:r>
      <w:r w:rsidRPr="00D473FE">
        <w:rPr>
          <w:b/>
          <w:bCs/>
        </w:rPr>
        <w:t>Повторяя свою предыдущую рекомендацию</w:t>
      </w:r>
      <w:r w:rsidRPr="00D473FE">
        <w:rPr>
          <w:rStyle w:val="aa"/>
        </w:rPr>
        <w:footnoteReference w:id="12"/>
      </w:r>
      <w:r w:rsidRPr="00D473FE">
        <w:rPr>
          <w:b/>
          <w:bCs/>
        </w:rPr>
        <w:t>, Комитет рекомендует государству-участнику:</w:t>
      </w:r>
    </w:p>
    <w:p w14:paraId="2EBC13C3" w14:textId="5FE87443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прекратить практику принудительного перевода женщин-мигрантов в центры высылки, когда они подают жалобы на сексуальное и гендерное насилие, предоставить жертвам регулярный статус проживания по гуманитарным и смежным основаниям в качестве инструмента для снижения их уязвимости и повышения уровня защиты, а также обеспечить им доступ к приютам;</w:t>
      </w:r>
    </w:p>
    <w:p w14:paraId="004EFC9B" w14:textId="73C1051B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создать при Президиуме по управлению миграцией многоязычное подразделение, специализирующееся на документировании и мониторинге гендерного насилия;</w:t>
      </w:r>
    </w:p>
    <w:p w14:paraId="713D74D6" w14:textId="4EEDC3AF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 w:rsidRPr="0037387A">
        <w:rPr>
          <w:b/>
          <w:bCs/>
        </w:rPr>
        <w:tab/>
        <w:t>активизировать работу по повышению осведомленности трудящихся-мигрантов и членов их семей, в том числе на их родных языках, о национальном механизме перенаправления жертв сексуального и гендерного насилия;</w:t>
      </w:r>
    </w:p>
    <w:p w14:paraId="5DB82E3A" w14:textId="1278F98D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d)</w:t>
      </w:r>
      <w:r w:rsidRPr="0037387A">
        <w:rPr>
          <w:b/>
          <w:bCs/>
        </w:rPr>
        <w:tab/>
        <w:t>принять меры для обеспечения доступа женщин-мигрантов, ставших</w:t>
      </w:r>
      <w:r>
        <w:rPr>
          <w:b/>
          <w:bCs/>
        </w:rPr>
        <w:t xml:space="preserve"> жертвами гендерного насилия, на рынок труда и расширения их экономических прав и возможностей.</w:t>
      </w:r>
    </w:p>
    <w:p w14:paraId="7DD2524A" w14:textId="77777777" w:rsidR="0037387A" w:rsidRPr="004D15E6" w:rsidRDefault="0037387A" w:rsidP="0037387A">
      <w:pPr>
        <w:pStyle w:val="H23G"/>
      </w:pPr>
      <w:bookmarkStart w:id="2" w:name="_Hlk167844217"/>
      <w:r>
        <w:tab/>
      </w:r>
      <w:r>
        <w:tab/>
      </w:r>
      <w:r>
        <w:rPr>
          <w:bCs/>
        </w:rPr>
        <w:t>Пограничный контроль и транзитные мигранты</w:t>
      </w:r>
    </w:p>
    <w:bookmarkEnd w:id="2"/>
    <w:p w14:paraId="08ABDE51" w14:textId="62D3A575" w:rsidR="0037387A" w:rsidRPr="004D15E6" w:rsidRDefault="0037387A" w:rsidP="0037387A">
      <w:pPr>
        <w:pStyle w:val="SingleTxtG"/>
      </w:pPr>
      <w:r>
        <w:t>31.</w:t>
      </w:r>
      <w:r>
        <w:tab/>
        <w:t>Комитет отмечает, что, хотя несопровождаемые и разлученные дети, в том числе дети с неурегулированным статусом, в принципе не помещаются в центры высылки, недостаточно точные методы, используемые в процедурах определения возраста, могут привести к заключению под стражу и другому ненадлежащему обращению с детьми. Принимая к сведению предоставленную государством-участником информацию об официальном запрете «вытеснения» и коллективных высылок, Комитет по-прежнему обеспокоен сообщениями о «вытеснении» мигрантов, включая просителей убежища, на границах, в том числе с Грецией, Исламской Республикой Иран и Сирийской Арабской Республикой, иногда с применением непропорциональной силы, насилия и бесчеловечного и унижающего достоинство обращения, что, по сообщениям, привело к гибели людей и серьезным телесным повреждениям. Кроме того, Комитет обеспокоен отсутствием информации о фактических мерах, принятых для тщательного и независимого расследования таких сообщений, а также о том, были ли в случае признания этих расследований обоснованными соблюдены соответствующие процедуры, включая доступ к правосудию и эффективным средствам правовой защиты, и приняты санкции и меры с целью обеспечения неповторения и предотвращения.</w:t>
      </w:r>
    </w:p>
    <w:p w14:paraId="447C7F99" w14:textId="1F433899" w:rsidR="0037387A" w:rsidRPr="00D473FE" w:rsidRDefault="0037387A" w:rsidP="0037387A">
      <w:pPr>
        <w:pStyle w:val="SingleTxtG"/>
        <w:rPr>
          <w:b/>
          <w:bCs/>
        </w:rPr>
      </w:pPr>
      <w:r>
        <w:t>32.</w:t>
      </w:r>
      <w:r>
        <w:tab/>
      </w:r>
      <w:r w:rsidRPr="00D473FE">
        <w:rPr>
          <w:b/>
          <w:bCs/>
        </w:rPr>
        <w:t>Комитет повторяет свои предыдущие рекомендации</w:t>
      </w:r>
      <w:r w:rsidRPr="00D473FE">
        <w:rPr>
          <w:rStyle w:val="aa"/>
        </w:rPr>
        <w:footnoteReference w:id="13"/>
      </w:r>
      <w:r w:rsidRPr="00D473FE">
        <w:rPr>
          <w:b/>
          <w:bCs/>
        </w:rPr>
        <w:t xml:space="preserve"> и настоятельно призывает государство-участник применять основанный на правах человека подход к управлению границами и принять эффективные меры для предотвращения и пресечения насилия в отношении транзитных мигрантов и жестокого обращения с ними, в том числе путем проведения надлежащих расследований и принятия последующих мер в связи со всеми заявлениями о насилии и жестоком обращении, а также путем обеспечения принятия необходимых мер для предотвращения «вытеснения» мигрантов. Комитет также ссылается на рекомендации Комитета по правам ребенка</w:t>
      </w:r>
      <w:r w:rsidRPr="00D473FE">
        <w:rPr>
          <w:rStyle w:val="aa"/>
        </w:rPr>
        <w:footnoteReference w:id="14"/>
      </w:r>
      <w:r w:rsidRPr="00D473FE">
        <w:rPr>
          <w:b/>
          <w:bCs/>
        </w:rPr>
        <w:t xml:space="preserve"> и Комитета по правам инвалидов</w:t>
      </w:r>
      <w:r w:rsidRPr="00D473FE">
        <w:rPr>
          <w:rStyle w:val="aa"/>
        </w:rPr>
        <w:footnoteReference w:id="15"/>
      </w:r>
      <w:r w:rsidRPr="00D473FE">
        <w:rPr>
          <w:b/>
          <w:bCs/>
        </w:rPr>
        <w:t xml:space="preserve"> и рекомендует государству-участнику внедрить надлежащие процедуры определения возраста, проводить досмотр с учетом гендерной и возрастной специфики и обеспечить процедурные приспособления на протяжении всего процесса.</w:t>
      </w:r>
    </w:p>
    <w:p w14:paraId="7737F6EE" w14:textId="77777777" w:rsidR="0037387A" w:rsidRPr="004D15E6" w:rsidRDefault="0037387A" w:rsidP="0037387A">
      <w:pPr>
        <w:pStyle w:val="H23G"/>
      </w:pPr>
      <w:r>
        <w:lastRenderedPageBreak/>
        <w:tab/>
      </w:r>
      <w:r>
        <w:tab/>
      </w:r>
      <w:r>
        <w:rPr>
          <w:bCs/>
        </w:rPr>
        <w:t>Трудовая эксплуатация</w:t>
      </w:r>
    </w:p>
    <w:p w14:paraId="39090D4F" w14:textId="77777777" w:rsidR="0037387A" w:rsidRPr="004D15E6" w:rsidRDefault="0037387A" w:rsidP="0037387A">
      <w:pPr>
        <w:pStyle w:val="SingleTxtG"/>
      </w:pPr>
      <w:r>
        <w:t>33.</w:t>
      </w:r>
      <w:r>
        <w:tab/>
        <w:t>Комитет отмечает предусмотренные национальными планами и программами меры по искоренению детского труда и поощрению зачисления в школу детей, ставших жертвами детского труда. Комитет по-прежнему обеспокоен тем, что дети-мигранты и дети-беженцы вовлечены в наихудшие формы детского труда, в том числе в качестве сезонных сельскохозяйственных рабочих. Он вновь выражает свою озабоченность тем, что минимальный возраст для трудоустройства, установленный на уровне 15 лет, ниже возраста, в котором дети обычно заканчивают обязательное образование. Комитет обеспокоен также сообщениями о том, что трудящиеся-мигранты занимаются неформальной трудовой деятельностью, причем зачастую получают неадекватную заработную плату или вообще не получают ее, подвергаются трудовой эксплуатации и принудительному труду в таких секторах, как сельское хозяйство, домашняя работа, строительство и текстильная промышленность.</w:t>
      </w:r>
    </w:p>
    <w:p w14:paraId="2B506B7D" w14:textId="77777777" w:rsidR="0037387A" w:rsidRPr="00D473FE" w:rsidRDefault="0037387A" w:rsidP="0037387A">
      <w:pPr>
        <w:pStyle w:val="SingleTxtG"/>
        <w:rPr>
          <w:b/>
          <w:bCs/>
        </w:rPr>
      </w:pPr>
      <w:r>
        <w:t>34.</w:t>
      </w:r>
      <w:r>
        <w:tab/>
      </w:r>
      <w:r w:rsidRPr="00D473FE">
        <w:rPr>
          <w:b/>
          <w:bCs/>
        </w:rPr>
        <w:t>Ссылаясь на свои предыдущие рекомендации</w:t>
      </w:r>
      <w:r w:rsidRPr="00D473FE">
        <w:rPr>
          <w:rStyle w:val="aa"/>
        </w:rPr>
        <w:footnoteReference w:id="16"/>
      </w:r>
      <w:r w:rsidRPr="00D473FE">
        <w:rPr>
          <w:b/>
          <w:bCs/>
        </w:rPr>
        <w:t xml:space="preserve"> и рекомендации Комитета по правам ребенка</w:t>
      </w:r>
      <w:r w:rsidRPr="00D473FE">
        <w:rPr>
          <w:rStyle w:val="aa"/>
        </w:rPr>
        <w:footnoteReference w:id="17"/>
      </w:r>
      <w:r w:rsidRPr="00D473FE">
        <w:rPr>
          <w:b/>
          <w:bCs/>
        </w:rPr>
        <w:t>, а также в соответствии с задачей 16.2 Целей в области устойчивого развития, Комитет рекомендует государству-участнику:</w:t>
      </w:r>
    </w:p>
    <w:p w14:paraId="47386171" w14:textId="460A5C0E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привести свое законодательство о минимальном возрасте для трудоустройства в соответствие с возрастом, в котором дети обычно завершают обязательное образование, а также с Конвенцией МОТ 1973 года о минимальном возрасте (№ 138) и Конвенцией МОТ 1999 года о наихудших формах детского труда (№ 182);</w:t>
      </w:r>
    </w:p>
    <w:p w14:paraId="58FF0D62" w14:textId="167A6A04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предоставлять надлежащую помощь, защиту и реабилитацию, в том числе психосоциальную реабилитацию, трудящимся-мигрантам, в частности детям, ставшим жертвами принудительного труда и эксплуатации;</w:t>
      </w:r>
    </w:p>
    <w:p w14:paraId="4BB14091" w14:textId="7141E8A0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>
        <w:tab/>
      </w:r>
      <w:r>
        <w:rPr>
          <w:b/>
          <w:bCs/>
        </w:rPr>
        <w:t>увеличить количество внеочередных и внезапных проверок инспекторами труда и другими инспекторами рабочих мест, особенно в секторах с самым высоким уровнем неформальной занятости, таких как сельское хозяйство, строительство, текстильная промышленность и домашняя работа, а также привлекать к ответственности и наказывать лиц или группы, эксплуатирующие рабочих-мигрантов, в особенности детей, или подвергающие их принудительному труду и трудовой эксплуатации.</w:t>
      </w:r>
    </w:p>
    <w:p w14:paraId="6A06DDF4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Надлежащая правовая процедура, содержание под стражей и равенство перед судом</w:t>
      </w:r>
    </w:p>
    <w:p w14:paraId="247DCD55" w14:textId="19A14FD3" w:rsidR="0037387A" w:rsidRPr="004D15E6" w:rsidRDefault="0037387A" w:rsidP="0037387A">
      <w:pPr>
        <w:pStyle w:val="SingleTxtG"/>
      </w:pPr>
      <w:r>
        <w:t>35.</w:t>
      </w:r>
      <w:r>
        <w:tab/>
        <w:t>Комитет с удовлетворением отмечает внесение в 2019 году поправок в Закон об иностранцах и международной защите, предусматривающих меры, альтернативные административному содержанию под стражей, и принятие в 2022 году Постановления</w:t>
      </w:r>
      <w:r w:rsidR="00D473FE">
        <w:t> </w:t>
      </w:r>
      <w:r>
        <w:t>№ 31953, определяющего принципы и процедуры применения этих мер, с целью обеспечения того, чтобы административное содержание под стражей использовалось только в качестве крайней меры. Комитет отмечает также вступивший в силу в 2023 году протокол, направленный на улучшение медицинского обслуживания в центрах высылки, включая неотложные и профилактические услуги, а также механизмы направления к специалистам, например для получения услуг в области психического и репродуктивного здоровья. Однако Комитет по-прежнему обеспокоен:</w:t>
      </w:r>
    </w:p>
    <w:p w14:paraId="093AFABE" w14:textId="088645C7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продолжающими поступать сообщениями о произвольном содержании под стражей, иногда в течение сроков, превышающих установленные законом, а также о содержании под стражей детей, людей с инвалидностью и других лиц, находящихся в уязвимом положении;</w:t>
      </w:r>
    </w:p>
    <w:p w14:paraId="36B1FBBA" w14:textId="222F9C51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 xml:space="preserve">нехваткой информации о содержании под стражей трудящихся-мигрантов и членов их семей во всех местах лишения свободы, в том числе в местах, которые могут официально не признаваться как места содержания под стражей в связи </w:t>
      </w:r>
      <w:r>
        <w:lastRenderedPageBreak/>
        <w:t>с миграцией; о практике, применяемой в отношении содержания под стражей мигрантов; и о содержания под стражей по соображениям безопасности, например, лиц, обозначенных государством-участником как иностранные боевики-террористы;</w:t>
      </w:r>
    </w:p>
    <w:p w14:paraId="6512EAF4" w14:textId="178C8BAC" w:rsidR="0037387A" w:rsidRPr="004D15E6" w:rsidRDefault="0037387A" w:rsidP="0037387A">
      <w:pPr>
        <w:pStyle w:val="SingleTxtG"/>
      </w:pPr>
      <w:r w:rsidRPr="00B4653B">
        <w:tab/>
      </w:r>
      <w:r>
        <w:t>c)</w:t>
      </w:r>
      <w:r>
        <w:tab/>
        <w:t>сообщениями о жестоком обращении, злоупотреблении полномочиями и коррупции со стороны должностных лиц в этой системе, в том числе в местах лишения свободы, а также о насильственных исчезновениях.</w:t>
      </w:r>
    </w:p>
    <w:p w14:paraId="21CC916C" w14:textId="60F8045F" w:rsidR="0037387A" w:rsidRPr="004D15E6" w:rsidRDefault="0037387A" w:rsidP="0037387A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В соответствии с замечанием общего порядка № 5 (2021) Комитета и совместными замечаниями общего порядка № 3 и № 4/№ 22 и № 23 (2017) Комитета по правам ребенка Комитет рекомендует государству-участнику:</w:t>
      </w:r>
    </w:p>
    <w:p w14:paraId="3FF39C99" w14:textId="05D6FA76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обеспечить применение на практике мер, альтернативных административному содержанию под стражей, и четко указывать основания в тех случаях, когда такие меры не могут быть применены; рассмотрение соответствующего решения в течение 24 часов независимым и беспристрастным судебным органом и его регулярный пересмотр на предмет необходимости дальнейшего содержания под стражей; принятие мер по предотвращению произвольного и незаконного содержания под стражей и использование содержания под стражей лишь в качестве крайней меры и на максимально короткий срок;</w:t>
      </w:r>
    </w:p>
    <w:p w14:paraId="7FCB748B" w14:textId="23534474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законодательно и на практике отменить связанное с миграцией содержание под стражей детей, семей и всех других трудящихся-мигрантов, находящихся в уязвимом положении;</w:t>
      </w:r>
    </w:p>
    <w:p w14:paraId="3B42E5F8" w14:textId="5C7FFFBB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 w:rsidRPr="0037387A">
        <w:rPr>
          <w:b/>
          <w:bCs/>
        </w:rPr>
        <w:tab/>
        <w:t>представить в своем следующем периодическом докладе подробную информацию о содержании под стражей трудящихся-мигрантов и членов их семей в учреждениях любого типа, где возможно лишение свободы, включая центры высылки, тюрьмы, специальные учреждения в приграничных районах, контрольно-пропускные пункты, центры временного размещения, полицейские участки и транзитные зоны в аэропортах. Эта информация должна включать дезагрегированные статистические данные, информацию об основаниях для содержания под стражей и его продолжительности, процессуальном этапе рассмотрения дел, содержании под стражей по соображениям безопасности, условиях содержания под стражей, результатах проверки примененных мер, а также результатах расследований, проведенных по полученным заявлениям;</w:t>
      </w:r>
    </w:p>
    <w:p w14:paraId="107D1D1C" w14:textId="62988C75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d)</w:t>
      </w:r>
      <w:r>
        <w:tab/>
      </w:r>
      <w:r>
        <w:rPr>
          <w:b/>
          <w:bCs/>
        </w:rPr>
        <w:t>дополнительно расширить доступ к правосудию и эффективным средствам правовой защиты для иностранцев, как это предусмотрено стратегией судебной реформы 2019 года, включая доступ к переводу на разные языки в рамках административных и судебных процессов;</w:t>
      </w:r>
      <w:r>
        <w:t xml:space="preserve"> </w:t>
      </w:r>
      <w:r>
        <w:rPr>
          <w:b/>
          <w:bCs/>
        </w:rPr>
        <w:t>надлежащее и прозрачное расследование заявлений о нарушениях прав человека, жестоком обращении, коррупции и насильственных исчезновениях;</w:t>
      </w:r>
      <w:r>
        <w:t xml:space="preserve"> </w:t>
      </w:r>
      <w:r>
        <w:rPr>
          <w:b/>
          <w:bCs/>
        </w:rPr>
        <w:t>и доступ организаций гражданского общества в места содержания под стражей для предоставления информации и юридической и неюридической помощи трудящимся-мигрантам и их семьям.</w:t>
      </w:r>
    </w:p>
    <w:p w14:paraId="2AD26FA0" w14:textId="77777777" w:rsidR="0037387A" w:rsidRPr="004D15E6" w:rsidRDefault="0037387A" w:rsidP="0037387A">
      <w:pPr>
        <w:pStyle w:val="H23G"/>
      </w:pPr>
      <w:bookmarkStart w:id="3" w:name="_Hlk167915443"/>
      <w:r>
        <w:tab/>
      </w:r>
      <w:r>
        <w:tab/>
      </w:r>
      <w:r>
        <w:rPr>
          <w:bCs/>
        </w:rPr>
        <w:t>Высылка</w:t>
      </w:r>
    </w:p>
    <w:p w14:paraId="6611064B" w14:textId="77777777" w:rsidR="0037387A" w:rsidRPr="004D15E6" w:rsidRDefault="0037387A" w:rsidP="0037387A">
      <w:pPr>
        <w:pStyle w:val="SingleTxtG"/>
      </w:pPr>
      <w:r>
        <w:t>37.</w:t>
      </w:r>
      <w:r>
        <w:tab/>
        <w:t>Комитет отмечает политику государства-участника, ориентированную на недопущение принудительной высылки, обеспечение добровольного возвращения и недопущение коллективной высылки и содержащую законодательные уточнения относительно оснований и процедур высылки. Однако он по-прежнему обеспокоен полученными от государства-участника статистическими данными о высылке большого количества мигрантов, особенно из Афганистана и Сирийской Арабской Республики, без должного учета политической, социально-экономической ситуации и ситуации в области безопасности в странах их происхождения. Комитет также глубоко обеспокоен сообщениями о продолжающихся недобровольных возвращениях, вызванных такими действиями, как принудительное подписание документов о возвращении.</w:t>
      </w:r>
    </w:p>
    <w:p w14:paraId="362B5BCA" w14:textId="77777777" w:rsidR="0037387A" w:rsidRPr="004D15E6" w:rsidRDefault="0037387A" w:rsidP="0037387A">
      <w:pPr>
        <w:pStyle w:val="SingleTxtG"/>
        <w:pageBreakBefore/>
        <w:rPr>
          <w:b/>
          <w:bCs/>
        </w:rPr>
      </w:pPr>
      <w:r>
        <w:lastRenderedPageBreak/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86D277B" w14:textId="07C90C65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 xml:space="preserve">соблюдать принцип </w:t>
      </w:r>
      <w:proofErr w:type="spellStart"/>
      <w:r w:rsidRPr="0037387A">
        <w:rPr>
          <w:b/>
          <w:bCs/>
        </w:rPr>
        <w:t>невысылки</w:t>
      </w:r>
      <w:proofErr w:type="spellEnd"/>
      <w:r w:rsidRPr="0037387A">
        <w:rPr>
          <w:b/>
          <w:bCs/>
        </w:rPr>
        <w:t xml:space="preserve"> и запрет на коллективную и произвольную высылку, тщательно оценивая каждый случай в индивидуальном порядке;</w:t>
      </w:r>
    </w:p>
    <w:p w14:paraId="4E905E05" w14:textId="46ED444D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принять необходимые меры для обеспечения того, чтобы трудящиеся-мигранты, в отношении которых вынесено административное постановление о депортации или высылке, имели доступ к службам поддержки и бесплатному юридическому представительству, а также знали и могли воспользоваться своим правом на обжалование этого постановления;</w:t>
      </w:r>
    </w:p>
    <w:p w14:paraId="1373B279" w14:textId="17620E00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>
        <w:tab/>
      </w:r>
      <w:r>
        <w:rPr>
          <w:b/>
          <w:bCs/>
        </w:rPr>
        <w:t>проводить прозрачные расследования утверждений о применении принудительных мер, приводящих к недобровольному возвращению, привлекать к ответственности виновных и принимать эффективные меры для возмещения ущерба жертвам и предотвращения подобных случаев высылки в будущем.</w:t>
      </w:r>
    </w:p>
    <w:bookmarkEnd w:id="3"/>
    <w:p w14:paraId="58927877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</w:p>
    <w:p w14:paraId="06244307" w14:textId="77777777" w:rsidR="0037387A" w:rsidRPr="004D15E6" w:rsidRDefault="0037387A" w:rsidP="0037387A">
      <w:pPr>
        <w:pStyle w:val="SingleTxtG"/>
      </w:pPr>
      <w:r>
        <w:t>39.</w:t>
      </w:r>
      <w:r>
        <w:tab/>
        <w:t>Комитет отмечает, что государство-участник имеет 57 отделений при посольствах и консульствах в 29 странах, в которых работают советники и атташе по вопросам труда и социального обеспечения и которые предоставляют бесплатные юридические консультации трудящимся-мигрантам как лично, так и через цифровые платформы, в том числе по делам, связанным с дискриминацией граждан этого государства за рубежом и ксенофобией. Он отмечает признание государством-участником факта истечения срока действия мандатов и недостаточного укомплектования штатов этих отделений.</w:t>
      </w:r>
    </w:p>
    <w:p w14:paraId="382C1632" w14:textId="77777777" w:rsidR="0037387A" w:rsidRPr="004D15E6" w:rsidRDefault="0037387A" w:rsidP="0037387A">
      <w:pPr>
        <w:pStyle w:val="SingleTxtG"/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 обеспечить надлежащее обновление мандатов этих отделений, укомплектование их штатов и выделение им ресурсов для эффективного оказания помощи турецким трудящимся-мигрантам и членам их семей, а также для защиты и поощрения их прав.</w:t>
      </w:r>
      <w:r>
        <w:t xml:space="preserve"> </w:t>
      </w:r>
      <w:r>
        <w:rPr>
          <w:b/>
          <w:bCs/>
        </w:rPr>
        <w:t>Комитет также предлагает государству-участнику представить в своем следующем периодическом докладе подробную и дезагрегированную информацию о юридической помощи, оказываемой государством-участником трудящимся-мигрантам и членам их семей за рубежом.</w:t>
      </w:r>
    </w:p>
    <w:p w14:paraId="0E5C4DEA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Оплата и условия труда</w:t>
      </w:r>
      <w:r>
        <w:t xml:space="preserve"> </w:t>
      </w:r>
    </w:p>
    <w:p w14:paraId="0625C402" w14:textId="35829DF9" w:rsidR="0037387A" w:rsidRPr="004D15E6" w:rsidRDefault="0037387A" w:rsidP="0037387A">
      <w:pPr>
        <w:pStyle w:val="SingleTxtG"/>
      </w:pPr>
      <w:r>
        <w:t>41.</w:t>
      </w:r>
      <w:r>
        <w:tab/>
        <w:t>Комитет отмечает наличие почти 3000 следователей по трудовым спорам и аудиторов по вопросам социального обеспечения. Однако Комитет обеспокоен информацией, указывающей на дискриминацию, неравенство в оплате труда и социальном обеспечении, эксплуатацию и отсутствие полноценных и регулярных проверок в секторах с высокой концентрацией трудящихся-мигрантов, включая сельскохозяйственный сектор, в котором по-прежнему наблюдается самый высокий уровень неформальной занятости, и сектор домашней работы, в котором заняты в основном женщины.</w:t>
      </w:r>
    </w:p>
    <w:p w14:paraId="71DD2477" w14:textId="7C016888" w:rsidR="0037387A" w:rsidRPr="00D473FE" w:rsidRDefault="0037387A" w:rsidP="0037387A">
      <w:pPr>
        <w:pStyle w:val="SingleTxtG"/>
        <w:rPr>
          <w:b/>
          <w:bCs/>
        </w:rPr>
      </w:pPr>
      <w:r>
        <w:t>42.</w:t>
      </w:r>
      <w:r>
        <w:tab/>
      </w:r>
      <w:r w:rsidRPr="00D473FE">
        <w:rPr>
          <w:b/>
          <w:bCs/>
        </w:rPr>
        <w:t>Повторяя свои предыдущие рекомендации</w:t>
      </w:r>
      <w:r w:rsidRPr="00D473FE">
        <w:rPr>
          <w:rStyle w:val="aa"/>
        </w:rPr>
        <w:footnoteReference w:id="18"/>
      </w:r>
      <w:r w:rsidRPr="00D473FE">
        <w:rPr>
          <w:b/>
          <w:bCs/>
        </w:rPr>
        <w:t>, Комитет рекомендует государству-участнику обеспечить, чтобы трудящиеся-мигранты находились в равных условиях с гражданами страны в отношении вознаграждения и условий труда, и чтобы это обязательство строго соблюдалось посредством регулярных трудовых инспекций, в том числе в секторах, где сосредоточена неформальная занятость трудящихся-мигрантов, в частности в сельскохозяйственном, строительном и текстильном секторах, а также в сфере домашней работы.</w:t>
      </w:r>
    </w:p>
    <w:p w14:paraId="4BCCDBB8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Медицинское обслуживание</w:t>
      </w:r>
    </w:p>
    <w:p w14:paraId="0D1610AB" w14:textId="77777777" w:rsidR="0037387A" w:rsidRPr="004D15E6" w:rsidRDefault="0037387A" w:rsidP="0037387A">
      <w:pPr>
        <w:pStyle w:val="SingleTxtG"/>
      </w:pPr>
      <w:r>
        <w:t>43.</w:t>
      </w:r>
      <w:r>
        <w:tab/>
        <w:t xml:space="preserve">Комитет с удовлетворением отмечает усилия, предпринятые государством-участником для создания и обеспечения функционирования медицинских центров для </w:t>
      </w:r>
      <w:r>
        <w:lastRenderedPageBreak/>
        <w:t>мигрантов и пунктов обслуживания людей с инвалидностью; подготовки и задействования двуязычных медицинских работников-мигрантов; создания информационных документов на нескольких языках; уделения приоритетного внимания медицинским услугам и психосоциальной поддержке групп населения, находящихся в уязвимом положении, таких как несопровождаемые и разлученные дети; и предоставления бесплатного медицинского обслуживания лицам, имеющим статус временной защиты. Вместе с тем Комитет с обеспокоенностью отмечает различия в уровне доступности услуг в зависимости от статуса обращающегося лица, а также культурные и языковые барьеры для мигрантов и беженцев, ограничивающие их доступ к медицинским услугам.</w:t>
      </w:r>
    </w:p>
    <w:p w14:paraId="228A1609" w14:textId="77777777" w:rsidR="0037387A" w:rsidRPr="004D15E6" w:rsidRDefault="0037387A" w:rsidP="0037387A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продолжать наращивать число, географический охват и качество медицинских центров и их многоязычных услуг, а также возможности оказания неотложной медицинской помощи, с тем чтобы обеспечить информированность о медицинских услугах и доступ к ним всех трудящихся-мигрантов и членов их семей, независимо от их статуса.</w:t>
      </w:r>
    </w:p>
    <w:p w14:paraId="267C2DAA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Регистрация рождения и гражданство</w:t>
      </w:r>
    </w:p>
    <w:p w14:paraId="04F096CC" w14:textId="77777777" w:rsidR="0037387A" w:rsidRPr="004D15E6" w:rsidRDefault="0037387A" w:rsidP="0037387A">
      <w:pPr>
        <w:pStyle w:val="SingleTxtG"/>
      </w:pPr>
      <w:r>
        <w:t>45.</w:t>
      </w:r>
      <w:r>
        <w:tab/>
        <w:t>Комитет отмечает, что дети, родившиеся у ходатайствующих о получении статуса международной защиты либо его обладателей, могут получить международное свидетельство о рождении и обратиться за удостоверением личности в соответствии с этим статусом. Однако Комитет обеспокоен сообщениями о том, что большое число младенцев, рожденных сирийцами, находящимися под временной защитой, остаются незарегистрированными, что может привести к ситуации безгражданства.</w:t>
      </w:r>
    </w:p>
    <w:p w14:paraId="1CD5C0E4" w14:textId="137F6E5E" w:rsidR="0037387A" w:rsidRPr="004D15E6" w:rsidRDefault="0037387A" w:rsidP="0037387A">
      <w:pPr>
        <w:pStyle w:val="SingleTxtG"/>
      </w:pPr>
      <w:r>
        <w:t>46.</w:t>
      </w:r>
      <w:r>
        <w:tab/>
      </w:r>
      <w:r>
        <w:rPr>
          <w:b/>
          <w:bCs/>
        </w:rPr>
        <w:t xml:space="preserve">В соответствии с совместными замечаниями общего порядка № 3 и </w:t>
      </w:r>
      <w:r w:rsidR="00E96B19">
        <w:rPr>
          <w:b/>
          <w:bCs/>
        </w:rPr>
        <w:t xml:space="preserve">№ </w:t>
      </w:r>
      <w:r>
        <w:rPr>
          <w:b/>
          <w:bCs/>
        </w:rPr>
        <w:t xml:space="preserve">4/22 и </w:t>
      </w:r>
      <w:r w:rsidR="00E96B19">
        <w:rPr>
          <w:b/>
          <w:bCs/>
        </w:rPr>
        <w:t xml:space="preserve">№ </w:t>
      </w:r>
      <w:r w:rsidRPr="006C27E6">
        <w:rPr>
          <w:b/>
          <w:bCs/>
        </w:rPr>
        <w:t>23 (2017)</w:t>
      </w:r>
      <w:r>
        <w:rPr>
          <w:b/>
          <w:bCs/>
        </w:rPr>
        <w:t xml:space="preserve"> Комитета по правам ребенка и в соответствии с задачей 16.9 Целей в области устойчивого развития Комитет рекомендует государству-участнику облегчать и поощрять бесплатную регистрацию рождения и выдачу удостоверений личности всем детям трудящихся-мигрантов, независимо от их статуса.</w:t>
      </w:r>
      <w:r>
        <w:t xml:space="preserve"> </w:t>
      </w:r>
      <w:r>
        <w:rPr>
          <w:b/>
          <w:bCs/>
        </w:rPr>
        <w:t>Комитет рекомендует также государству-участнику обеспечить всем лицам доступ к гражданству и принять меры по предотвращению ситуаций безгражданства.</w:t>
      </w:r>
    </w:p>
    <w:p w14:paraId="4F55A7D2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2413F796" w14:textId="77777777" w:rsidR="0037387A" w:rsidRPr="004D15E6" w:rsidRDefault="0037387A" w:rsidP="0037387A">
      <w:pPr>
        <w:pStyle w:val="SingleTxtG"/>
      </w:pPr>
      <w:r>
        <w:t>47.</w:t>
      </w:r>
      <w:r>
        <w:tab/>
        <w:t>Комитет отмечает шаги, предпринятые государством-участником для внедрения альтернативных моделей многокультурного и многоязычного образования, поощрения образовательных программ по повышению социальной сплоченности, предоставления социальной помощи и подготовки учителей для повышения уровня охвата школьным образованием и облегчения доступа к образованию и учебным материалам для иностранных детей, прилагая усилия для поиска долгосрочных решений. Однако Комитет обеспокоен проблемами, которые препятствуют доступу к образованию детей трудящихся-мигрантов, включая дискриминацию, ксенофобию и языковые барьеры.</w:t>
      </w:r>
    </w:p>
    <w:p w14:paraId="2D0DF63B" w14:textId="77777777" w:rsidR="0037387A" w:rsidRPr="006C27E6" w:rsidRDefault="0037387A" w:rsidP="0037387A">
      <w:pPr>
        <w:pStyle w:val="SingleTxtG"/>
        <w:rPr>
          <w:b/>
          <w:bCs/>
        </w:rPr>
      </w:pPr>
      <w:r>
        <w:t>48.</w:t>
      </w:r>
      <w:r>
        <w:tab/>
      </w:r>
      <w:r w:rsidRPr="006C27E6">
        <w:rPr>
          <w:b/>
          <w:bCs/>
        </w:rPr>
        <w:t>Ссылаясь на свою предыдущую рекомендацию</w:t>
      </w:r>
      <w:r w:rsidRPr="006C27E6">
        <w:rPr>
          <w:rStyle w:val="aa"/>
        </w:rPr>
        <w:footnoteReference w:id="19"/>
      </w:r>
      <w:r w:rsidRPr="006C27E6">
        <w:rPr>
          <w:b/>
          <w:bCs/>
        </w:rPr>
        <w:t xml:space="preserve"> и рекомендации Комитета по правам ребенка</w:t>
      </w:r>
      <w:r w:rsidRPr="006C27E6">
        <w:rPr>
          <w:rStyle w:val="aa"/>
        </w:rPr>
        <w:footnoteReference w:id="20"/>
      </w:r>
      <w:r w:rsidRPr="006C27E6">
        <w:rPr>
          <w:b/>
          <w:bCs/>
        </w:rPr>
        <w:t xml:space="preserve">, Комитет рекомендует государству-участнику: </w:t>
      </w:r>
    </w:p>
    <w:p w14:paraId="0BAC0CE1" w14:textId="27BFC92E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снизить нормативные и практические барьеры для того, чтобы дети трудящихся-мигрантов, независимо от их статуса, имели реальный доступ к дошкольному, начальному и среднему образованию таким образом, чтобы это способствовало интеграции этих детей в их школах;</w:t>
      </w:r>
    </w:p>
    <w:p w14:paraId="6276C63D" w14:textId="03959F83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>
        <w:tab/>
      </w:r>
      <w:r>
        <w:rPr>
          <w:b/>
          <w:bCs/>
        </w:rPr>
        <w:t>содействовать пересмотру учебных программ и инициативам в школах, направленным на преодоление и предотвращение ксенофобии и любых видов дискриминации или насилия в отношении детей трудящихся-мигрантов;</w:t>
      </w:r>
    </w:p>
    <w:p w14:paraId="019FFC56" w14:textId="1E15281A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lastRenderedPageBreak/>
        <w:tab/>
      </w:r>
      <w:r w:rsidRPr="0037387A">
        <w:rPr>
          <w:b/>
          <w:bCs/>
        </w:rPr>
        <w:t>c)</w:t>
      </w:r>
      <w:r w:rsidRPr="0037387A">
        <w:rPr>
          <w:b/>
          <w:bCs/>
        </w:rPr>
        <w:tab/>
      </w:r>
      <w:r>
        <w:rPr>
          <w:b/>
          <w:bCs/>
        </w:rPr>
        <w:t>реализовать свои планы по проведению исследования особых ситуаций, с которыми сталкиваются мигранты и беженцы в контексте образования, и согласно полученным результатам разработать надлежащие меры в соответствии с Конвенцией.</w:t>
      </w:r>
    </w:p>
    <w:p w14:paraId="71A0317A" w14:textId="2CB03A2C" w:rsidR="0037387A" w:rsidRPr="004D15E6" w:rsidRDefault="0037387A" w:rsidP="0037387A">
      <w:pPr>
        <w:pStyle w:val="H23G"/>
      </w:pPr>
      <w:r w:rsidRPr="00B4653B">
        <w:rPr>
          <w:bCs/>
        </w:rPr>
        <w:tab/>
      </w:r>
      <w:r>
        <w:rPr>
          <w:bCs/>
        </w:rPr>
        <w:t>4.</w:t>
      </w:r>
      <w:r>
        <w:tab/>
      </w:r>
      <w:r>
        <w:rPr>
          <w:bCs/>
        </w:rPr>
        <w:t>Другие права трудящихся-мигрантов и членов их семей, имеющих документы или урегулированный статус (ст. 35–56)</w:t>
      </w:r>
    </w:p>
    <w:p w14:paraId="2997050B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Трудящиеся женщины-мигранты</w:t>
      </w:r>
    </w:p>
    <w:p w14:paraId="21A92F6B" w14:textId="77777777" w:rsidR="0037387A" w:rsidRPr="004D15E6" w:rsidRDefault="0037387A" w:rsidP="0037387A">
      <w:pPr>
        <w:pStyle w:val="SingleTxtG"/>
      </w:pPr>
      <w:r>
        <w:t>49.</w:t>
      </w:r>
      <w:r>
        <w:tab/>
        <w:t>Комитет с обеспокоенностью отмечает сообщения о предполагаемых случаях лишения правовой защиты, дискриминации, сексуального насилия и физических нападений на трудящихся женщин-мигрантов, особенно на домашних работниц. Комитет также обеспокоен нехваткой информации о доступе трудящихся женщин-мигрантов к службам поддержки и механизмам подачи жалоб.</w:t>
      </w:r>
    </w:p>
    <w:p w14:paraId="728CED17" w14:textId="77777777" w:rsidR="0037387A" w:rsidRPr="006C27E6" w:rsidRDefault="0037387A" w:rsidP="0037387A">
      <w:pPr>
        <w:pStyle w:val="SingleTxtG"/>
        <w:rPr>
          <w:b/>
          <w:bCs/>
        </w:rPr>
      </w:pPr>
      <w:r>
        <w:t>50.</w:t>
      </w:r>
      <w:r>
        <w:tab/>
      </w:r>
      <w:r w:rsidRPr="006C27E6">
        <w:rPr>
          <w:b/>
          <w:bCs/>
        </w:rPr>
        <w:t>В</w:t>
      </w:r>
      <w:r>
        <w:t xml:space="preserve"> </w:t>
      </w:r>
      <w:r w:rsidRPr="006C27E6">
        <w:rPr>
          <w:b/>
          <w:bCs/>
        </w:rPr>
        <w:t>соответствии с рекомендациями Комитета по ликвидации дискриминации в отношении женщин</w:t>
      </w:r>
      <w:r w:rsidRPr="006C27E6">
        <w:rPr>
          <w:rStyle w:val="aa"/>
        </w:rPr>
        <w:footnoteReference w:id="21"/>
      </w:r>
      <w:r w:rsidRPr="006C27E6">
        <w:rPr>
          <w:b/>
          <w:bCs/>
        </w:rPr>
        <w:t xml:space="preserve"> Комитет рекомендует государству-участнику усилить меры по защите трудящихся женщин-мигрантов, особенно домашних работниц, в том числе путем повышения осведомленности населения об их правах посредством проведения кампаний и улучшения доступа к информации о процедурах подачи жалоб.</w:t>
      </w:r>
    </w:p>
    <w:p w14:paraId="237087AA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Право голосовать и участвовать в ведении государственных дел</w:t>
      </w:r>
    </w:p>
    <w:p w14:paraId="2F11456C" w14:textId="77777777" w:rsidR="0037387A" w:rsidRPr="004D15E6" w:rsidRDefault="0037387A" w:rsidP="0037387A">
      <w:pPr>
        <w:pStyle w:val="SingleTxtG"/>
      </w:pPr>
      <w:r>
        <w:t>51.</w:t>
      </w:r>
      <w:r>
        <w:tab/>
        <w:t>Отмечая представленную делегацией информацию о мерах, принимаемых для интеграции мигрантов с различными видами статуса, включая мигрантов с международной и временной защитой, Комитет по-прежнему обеспокоен тем, что долгосрочные мигранты лишены возможности участвовать в местных делах, что ограничивает их способность полностью интегрироваться и участвовать в гражданской жизни.</w:t>
      </w:r>
    </w:p>
    <w:p w14:paraId="44A110B5" w14:textId="77777777" w:rsidR="0037387A" w:rsidRPr="004D15E6" w:rsidRDefault="0037387A" w:rsidP="0037387A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В рамках усилий по укреплению социальной интеграции и поиску долгосрочных решений для лиц, длительное время проживающих в стране, Комитет призывает государство-участник рассмотреть возможность поэтапного признания и облегчения права мигрантов на голосование на местном уровне в зависимости от продолжительности их постоянного проживания, включая лиц, имеющих статус международной или временной защиты.</w:t>
      </w:r>
    </w:p>
    <w:p w14:paraId="720ACCBD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Разрешения на работу</w:t>
      </w:r>
    </w:p>
    <w:p w14:paraId="235D5876" w14:textId="142CC10C" w:rsidR="0037387A" w:rsidRPr="004D15E6" w:rsidRDefault="0037387A" w:rsidP="0037387A">
      <w:pPr>
        <w:pStyle w:val="SingleTxtG"/>
      </w:pPr>
      <w:r>
        <w:t>53.</w:t>
      </w:r>
      <w:r>
        <w:tab/>
        <w:t>Комитет с удовлетворением отмечает упрощение процедуры получения разрешения на работу путем ее полного перевода в режим онлайн и сокращения соответствующих юридических издержек. Комитет также отмечает позицию государства-участника относительно координации распределения трудящихся-мигрантов для удовлетворения потребностей национального рынка труда с помощью существующей системы выдачи разрешений на работу. Тем не менее Комитет обеспокоен неблагоприятными результатами существующей политики в сфере труда, включая рост неформальной занятости среди иностранных работников. Комитет обеспокоен также тем, что потеря работы может привести к потере как разрешения на работу, так и вида на жительство трудящихся-мигрантов.</w:t>
      </w:r>
    </w:p>
    <w:p w14:paraId="4F176CA0" w14:textId="77777777" w:rsidR="0037387A" w:rsidRPr="004D15E6" w:rsidRDefault="0037387A" w:rsidP="0037387A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AF1416" w14:textId="7FB483D2" w:rsidR="0037387A" w:rsidRPr="00E96B19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E96B19">
        <w:rPr>
          <w:b/>
          <w:bCs/>
        </w:rPr>
        <w:t>a)</w:t>
      </w:r>
      <w:r w:rsidRPr="00E96B19">
        <w:rPr>
          <w:b/>
          <w:bCs/>
        </w:rPr>
        <w:tab/>
        <w:t>привести свое законодательство в соответствие с Конвенцией, чтобы гарантировать, что трудящиеся-мигранты будут сохранять разрешение на проживание, если срок их трудоустройства заканчивается до истечения срока действия разрешения на работу или аналогичного разрешения, чтобы предотвратить попадание трудящихся-мигрантов в неурегулированную ситуацию;</w:t>
      </w:r>
    </w:p>
    <w:p w14:paraId="67A2614A" w14:textId="4B320753" w:rsidR="0037387A" w:rsidRPr="00E96B19" w:rsidRDefault="0037387A" w:rsidP="0037387A">
      <w:pPr>
        <w:pStyle w:val="SingleTxtG"/>
        <w:rPr>
          <w:b/>
          <w:bCs/>
        </w:rPr>
      </w:pPr>
      <w:r w:rsidRPr="00E96B19">
        <w:rPr>
          <w:b/>
          <w:bCs/>
        </w:rPr>
        <w:lastRenderedPageBreak/>
        <w:tab/>
        <w:t>b)</w:t>
      </w:r>
      <w:r w:rsidRPr="00E96B19">
        <w:rPr>
          <w:b/>
          <w:bCs/>
        </w:rPr>
        <w:tab/>
        <w:t>гарантировать, чтобы разрешение на проживание не было аннулировано по крайней мере в течение срока, на протяжении которого они имеют право на получение пособия по безработице;</w:t>
      </w:r>
    </w:p>
    <w:p w14:paraId="5B7B30CB" w14:textId="536902DC" w:rsidR="0037387A" w:rsidRPr="00E96B19" w:rsidRDefault="0037387A" w:rsidP="0037387A">
      <w:pPr>
        <w:pStyle w:val="SingleTxtG"/>
        <w:rPr>
          <w:b/>
          <w:bCs/>
        </w:rPr>
      </w:pPr>
      <w:r w:rsidRPr="00E96B19">
        <w:rPr>
          <w:b/>
          <w:bCs/>
        </w:rPr>
        <w:tab/>
        <w:t>c)</w:t>
      </w:r>
      <w:r w:rsidRPr="00E96B19">
        <w:rPr>
          <w:b/>
          <w:bCs/>
        </w:rPr>
        <w:tab/>
      </w:r>
      <w:proofErr w:type="spellStart"/>
      <w:r w:rsidRPr="00E96B19">
        <w:rPr>
          <w:b/>
          <w:bCs/>
        </w:rPr>
        <w:t>содействуйт</w:t>
      </w:r>
      <w:r w:rsidR="006C27E6" w:rsidRPr="00E96B19">
        <w:rPr>
          <w:b/>
          <w:bCs/>
        </w:rPr>
        <w:t>вовать</w:t>
      </w:r>
      <w:proofErr w:type="spellEnd"/>
      <w:r w:rsidRPr="00E96B19">
        <w:rPr>
          <w:b/>
          <w:bCs/>
        </w:rPr>
        <w:t xml:space="preserve"> выдаче провинциальных и отраслевых разрешений на работу для открытых вакансий и профессий, по которым существуют трудности с предложением рабочей силы, в соответствии с анализом рабочей силы, проводимым Турецким агентством занятости (İŞKUR), для достижения более сбалансированного и эффективного рынка труда;</w:t>
      </w:r>
    </w:p>
    <w:p w14:paraId="200BBE94" w14:textId="669F6676" w:rsidR="0037387A" w:rsidRPr="00E96B19" w:rsidRDefault="0037387A" w:rsidP="0037387A">
      <w:pPr>
        <w:pStyle w:val="SingleTxtG"/>
        <w:rPr>
          <w:b/>
          <w:bCs/>
        </w:rPr>
      </w:pPr>
      <w:r w:rsidRPr="00E96B19">
        <w:rPr>
          <w:b/>
          <w:bCs/>
        </w:rPr>
        <w:tab/>
        <w:t>d)</w:t>
      </w:r>
      <w:r w:rsidRPr="00E96B19">
        <w:rPr>
          <w:b/>
          <w:bCs/>
        </w:rPr>
        <w:tab/>
        <w:t>разрешить работникам подавать индивидуальные заявления на получение разрешения на работу, что позволит им работать на разных рабочих местах в течение определенного периода времени, обеспечивая справедливость и гибкость;</w:t>
      </w:r>
    </w:p>
    <w:p w14:paraId="7D9AFDA4" w14:textId="0C2AA6BF" w:rsidR="0037387A" w:rsidRPr="004D15E6" w:rsidRDefault="0037387A" w:rsidP="0037387A">
      <w:pPr>
        <w:pStyle w:val="SingleTxtG"/>
        <w:rPr>
          <w:b/>
          <w:bCs/>
        </w:rPr>
      </w:pPr>
      <w:r w:rsidRPr="00E96B19">
        <w:rPr>
          <w:b/>
          <w:bCs/>
        </w:rPr>
        <w:tab/>
        <w:t>e)</w:t>
      </w:r>
      <w:r>
        <w:tab/>
      </w:r>
      <w:r>
        <w:rPr>
          <w:b/>
          <w:bCs/>
        </w:rPr>
        <w:t>рассмотреть возможность предоставления исключений из правил выдачи разрешений на работу для работников, находящихся под временной и международной защитой и прошедших определенные программы профессионального обучения;</w:t>
      </w:r>
    </w:p>
    <w:p w14:paraId="3E018087" w14:textId="5B4B93C0" w:rsidR="0037387A" w:rsidRPr="00E4164D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E96B19">
        <w:rPr>
          <w:b/>
          <w:bCs/>
        </w:rPr>
        <w:t>f)</w:t>
      </w:r>
      <w:r>
        <w:tab/>
      </w:r>
      <w:r>
        <w:rPr>
          <w:b/>
          <w:bCs/>
        </w:rPr>
        <w:t>провести всестороннюю оценку влияния нехватки разрешений на работу и трудовой политики на мигрантов и членов их семей с целью существенного наращивания выдачи разрешений на работу всем трудящимся-мигрантам с любым статусом проживания, включая тех, кто имеет международную и временную защиту, и мигрантов с неурегулированным статусом.</w:t>
      </w:r>
    </w:p>
    <w:p w14:paraId="5AAC8FEF" w14:textId="7D700696" w:rsidR="0037387A" w:rsidRPr="004D15E6" w:rsidRDefault="0037387A" w:rsidP="0037387A">
      <w:pPr>
        <w:pStyle w:val="H23G"/>
      </w:pPr>
      <w:r w:rsidRPr="00B4653B">
        <w:rPr>
          <w:bCs/>
        </w:rPr>
        <w:tab/>
      </w:r>
      <w:r>
        <w:rPr>
          <w:bCs/>
        </w:rPr>
        <w:t>5.</w:t>
      </w:r>
      <w:r>
        <w:tab/>
      </w:r>
      <w:r>
        <w:rPr>
          <w:bCs/>
        </w:rPr>
        <w:t>Содействие созданию нормальных, справедливых, гуманных и законных условий в отношении международной миграции трудящихся и членов их семей (ст. 64–71)</w:t>
      </w:r>
    </w:p>
    <w:p w14:paraId="291ABC50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01B6FF8A" w14:textId="7E9F8D8E" w:rsidR="0037387A" w:rsidRPr="004D15E6" w:rsidRDefault="0037387A" w:rsidP="0037387A">
      <w:pPr>
        <w:pStyle w:val="SingleTxtG"/>
      </w:pPr>
      <w:r>
        <w:t>55.</w:t>
      </w:r>
      <w:r>
        <w:tab/>
        <w:t>Комитет с удовлетворением отмечает представленную делегацией информацию об усилиях государства-участника по укреплению сотрудничества со странами транзита и назначения в целях защиты прав трудящихся-мигрантов и устранения коренных причин миграции. Комитет также отмечает ряд двусторонних соглашений о рабочей силе, направленных на упорядочение процессов и процедур, связанных с трудовой миграцией, и на развитие сотрудничества и партнерства. Тем не менее Комитет обеспокоен отсутствием достаточной информации для оценки того, соответствуют ли эти соглашения положениям Конвенции.</w:t>
      </w:r>
    </w:p>
    <w:p w14:paraId="647606A1" w14:textId="77777777" w:rsidR="0037387A" w:rsidRPr="004D15E6" w:rsidRDefault="0037387A" w:rsidP="0037387A">
      <w:pPr>
        <w:pStyle w:val="SingleTxtG"/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1EE942DB" w14:textId="775F2D81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 xml:space="preserve">обеспечить, чтобы двусторонние и многосторонние соглашения о рабочей силе полностью соответствовали Конвенции, а также замечаниям общего порядка № 1 (2011) и № 2 (2013) Комитета и совместным замечаниям общего порядка № 3 и 4/ № 22 и </w:t>
      </w:r>
      <w:r w:rsidRPr="006C27E6">
        <w:rPr>
          <w:b/>
          <w:bCs/>
        </w:rPr>
        <w:t>23 (2017)</w:t>
      </w:r>
      <w:r w:rsidRPr="0037387A">
        <w:rPr>
          <w:b/>
          <w:bCs/>
        </w:rPr>
        <w:t xml:space="preserve"> Комитета по правам ребенка, и в приоритетном порядке предусмотреть меры по защите прав трудящихся-мигрантов в уязвимых ситуациях, таких как дети и жертвы торговли людьми, дискриминации или гендерного насилия;</w:t>
      </w:r>
    </w:p>
    <w:p w14:paraId="75B69968" w14:textId="65503495" w:rsidR="0037387A" w:rsidRPr="004D15E6" w:rsidRDefault="0037387A" w:rsidP="0037387A">
      <w:pPr>
        <w:pStyle w:val="SingleTxtG"/>
        <w:rPr>
          <w:b/>
          <w:bCs/>
        </w:rPr>
      </w:pPr>
      <w:r w:rsidRPr="0037387A">
        <w:rPr>
          <w:b/>
          <w:bCs/>
        </w:rPr>
        <w:tab/>
        <w:t>b)</w:t>
      </w:r>
      <w:r w:rsidRPr="0037387A">
        <w:rPr>
          <w:b/>
          <w:bCs/>
        </w:rPr>
        <w:tab/>
        <w:t>провести тщательную оценку действующих соглашений, чтобы выявить любые пробелы или несоответствия с международным правом прав человека,</w:t>
      </w:r>
      <w:r>
        <w:rPr>
          <w:b/>
          <w:bCs/>
        </w:rPr>
        <w:t xml:space="preserve"> после чего пересмотреть их с целью обеспечения соответствия;</w:t>
      </w:r>
    </w:p>
    <w:p w14:paraId="7928206A" w14:textId="50FE144A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E96B19">
        <w:rPr>
          <w:b/>
          <w:bCs/>
        </w:rPr>
        <w:t>c)</w:t>
      </w:r>
      <w:r>
        <w:tab/>
      </w:r>
      <w:r>
        <w:rPr>
          <w:b/>
          <w:bCs/>
        </w:rPr>
        <w:t>выделять адекватные ресурсы и наращивать потенциал для повышения способности государства контролировать и обеспечивать соблюдение положений этих соглашений, рассматривать жалобы и обращения трудящихся-мигрантов и членов их семей.</w:t>
      </w:r>
    </w:p>
    <w:p w14:paraId="1370899B" w14:textId="77777777" w:rsidR="0037387A" w:rsidRPr="004D15E6" w:rsidRDefault="0037387A" w:rsidP="0037387A">
      <w:pPr>
        <w:pStyle w:val="H23G"/>
      </w:pPr>
      <w:r>
        <w:lastRenderedPageBreak/>
        <w:tab/>
      </w:r>
      <w:r>
        <w:tab/>
      </w:r>
      <w:r>
        <w:rPr>
          <w:bCs/>
        </w:rPr>
        <w:t>Возвращение и реинтеграция</w:t>
      </w:r>
    </w:p>
    <w:p w14:paraId="5F5BC5F7" w14:textId="77777777" w:rsidR="0037387A" w:rsidRPr="004D15E6" w:rsidRDefault="0037387A" w:rsidP="0037387A">
      <w:pPr>
        <w:pStyle w:val="SingleTxtG"/>
      </w:pPr>
      <w:r>
        <w:t>57.</w:t>
      </w:r>
      <w:r>
        <w:tab/>
        <w:t>Комитет приветствует различные меры, принятые государством-участником для содействия упорядоченному возвращению турецких трудящихся-мигрантов и членов их семей и их реинтеграции в экономическую и социальную жизнь страны. Комитет отмечает, что государство-участник заключило соглашения о социальном обеспечении с 36 странами, большинство из которых входят в Европейский союз. Однако он обеспокоен препятствиями, с которыми сталкиваются турецкие мигранты при переводе пособий по социальному обеспечению в Турцию и другие страны, где они проживают.</w:t>
      </w:r>
    </w:p>
    <w:p w14:paraId="5EC67995" w14:textId="77777777" w:rsidR="0037387A" w:rsidRPr="004D15E6" w:rsidRDefault="0037387A" w:rsidP="0037387A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 принять меры по укреплению социальной реинтеграции возвращающихся лиц и предусмотреть в двусторонних соглашениях со всеми странами назначения вопрос о возможности переноса взносов на социальное обеспечение, в том числе на пенсии по старости.</w:t>
      </w:r>
    </w:p>
    <w:p w14:paraId="7F3335B2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Торговля людьми</w:t>
      </w:r>
    </w:p>
    <w:p w14:paraId="6A9FF56F" w14:textId="77777777" w:rsidR="0037387A" w:rsidRPr="004D15E6" w:rsidRDefault="0037387A" w:rsidP="0037387A">
      <w:pPr>
        <w:pStyle w:val="SingleTxtG"/>
      </w:pPr>
      <w:r>
        <w:t>59.</w:t>
      </w:r>
      <w:r>
        <w:tab/>
        <w:t>Комитет с удовлетворением отмечает усилия по укреплению и приведению в соответствие с международными стандартами институциональной структуры по борьбе с торговлей людьми. Однако он обеспокоен:</w:t>
      </w:r>
    </w:p>
    <w:p w14:paraId="15978243" w14:textId="3E5D44C2" w:rsidR="0037387A" w:rsidRPr="004D15E6" w:rsidRDefault="0037387A" w:rsidP="0037387A">
      <w:pPr>
        <w:pStyle w:val="SingleTxtG"/>
      </w:pPr>
      <w:r w:rsidRPr="00B4653B">
        <w:tab/>
      </w:r>
      <w:r>
        <w:t>a)</w:t>
      </w:r>
      <w:r>
        <w:tab/>
        <w:t>недостаточностью усилий по выявлению, поддержке и защите жертв торговли людьми, в том числе из-за отсутствия четких инструкций по выявлению жертв и учебных программ для соответствующих должностных лиц;</w:t>
      </w:r>
    </w:p>
    <w:p w14:paraId="706CFD22" w14:textId="1B239335" w:rsidR="0037387A" w:rsidRPr="004D15E6" w:rsidRDefault="0037387A" w:rsidP="0037387A">
      <w:pPr>
        <w:pStyle w:val="SingleTxtG"/>
      </w:pPr>
      <w:r w:rsidRPr="00B4653B">
        <w:tab/>
      </w:r>
      <w:r>
        <w:t>b)</w:t>
      </w:r>
      <w:r>
        <w:tab/>
        <w:t>нехваткой протоколов о сотрудничестве в области борьбы с торговлей людьми со странами происхождения жертв.</w:t>
      </w:r>
    </w:p>
    <w:p w14:paraId="2037F56B" w14:textId="77777777" w:rsidR="0037387A" w:rsidRPr="004D15E6" w:rsidRDefault="0037387A" w:rsidP="0037387A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В соответствии с Рекомендуемыми принципами и руководящими положениями по вопросу о правах человека и торговле людьми Комитет с учетом задачи 5.2 Целей в области устойчивого развития рекомендует государству-участнику:</w:t>
      </w:r>
    </w:p>
    <w:p w14:paraId="1DCECB49" w14:textId="3ED30BBB" w:rsidR="0037387A" w:rsidRPr="0037387A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  <w:t>рассмотреть возможность принятия стандартных операционных процедур по своевременному выявлению, перенаправлению, защите и поддержке жертв торговли людьми, учитывающих возрастные особенности и обеспечивающих своевременный и равный доступ жертв торговли людьми к справедливым и эффективным процедурам предоставления убежища и определения статуса безгражданства;</w:t>
      </w:r>
    </w:p>
    <w:p w14:paraId="215978F4" w14:textId="4F51E2AF" w:rsidR="0037387A" w:rsidRPr="0037387A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 w:rsidRPr="0037387A">
        <w:rPr>
          <w:b/>
          <w:bCs/>
        </w:rPr>
        <w:tab/>
        <w:t>расширить обучение сотрудников правоохранительных органов, судей, прокуроров, трудовых инспекторов и поставщиков услуг методам работы</w:t>
      </w:r>
      <w:r w:rsidR="006C27E6">
        <w:rPr>
          <w:b/>
          <w:bCs/>
        </w:rPr>
        <w:t xml:space="preserve"> </w:t>
      </w:r>
      <w:r w:rsidRPr="0037387A">
        <w:rPr>
          <w:b/>
          <w:bCs/>
        </w:rPr>
        <w:t>в случае выявления торговли людьми с учетом гендерных аспектов и интересов детей, а также укрепить потенциал турецких дипломатических и консульских работников по выявлению и оказанию помощи жертвам за рубежом;</w:t>
      </w:r>
    </w:p>
    <w:p w14:paraId="0081DC6C" w14:textId="60B6D1B2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c)</w:t>
      </w:r>
      <w:r w:rsidRPr="0037387A">
        <w:rPr>
          <w:b/>
          <w:bCs/>
        </w:rPr>
        <w:tab/>
        <w:t>рассмотреть возможность увеличения количества протоколов о сотруднич</w:t>
      </w:r>
      <w:r>
        <w:rPr>
          <w:b/>
          <w:bCs/>
        </w:rPr>
        <w:t>естве в области предотвращения и пресечения торговли людьми со странами происхождения жертв и обеспечить их эффективную реализацию.</w:t>
      </w:r>
    </w:p>
    <w:p w14:paraId="10F1BC0E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Меры в поддержку трудящихся-мигрантов с неурегулированным статусом</w:t>
      </w:r>
      <w:r>
        <w:t xml:space="preserve"> </w:t>
      </w:r>
    </w:p>
    <w:p w14:paraId="24C82DFF" w14:textId="77777777" w:rsidR="0037387A" w:rsidRPr="004D15E6" w:rsidRDefault="0037387A" w:rsidP="0037387A">
      <w:pPr>
        <w:pStyle w:val="SingleTxtG"/>
      </w:pPr>
      <w:r>
        <w:t>61.</w:t>
      </w:r>
      <w:r>
        <w:tab/>
        <w:t>Комитет отмечает правовые и нормативные меры, принятые государством-участником для содействия трудоустройству зарегистрированных иностранных работников. Комитет, однако, обеспокоен тем, что этого недостаточно для решения вопроса о путях урегулирования статуса не имеющих документов мигрантов в Турции. Он также обеспокоен тем, что трудящиеся-мигранты с неурегулированным статусом имеют ограниченный доступ к услугам здравоохранения и социальной защиты, поскольку опасаются доносов, задержания и депортации.</w:t>
      </w:r>
    </w:p>
    <w:p w14:paraId="2E994480" w14:textId="77777777" w:rsidR="0037387A" w:rsidRPr="004D15E6" w:rsidRDefault="0037387A" w:rsidP="0037387A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8E5AED0" w14:textId="60978E40" w:rsidR="0037387A" w:rsidRPr="004D15E6" w:rsidRDefault="0037387A" w:rsidP="0037387A">
      <w:pPr>
        <w:pStyle w:val="SingleTxtG"/>
        <w:rPr>
          <w:b/>
          <w:bCs/>
        </w:rPr>
      </w:pPr>
      <w:r w:rsidRPr="00B4653B">
        <w:tab/>
      </w:r>
      <w:r w:rsidRPr="0037387A">
        <w:rPr>
          <w:b/>
          <w:bCs/>
        </w:rPr>
        <w:t>a)</w:t>
      </w:r>
      <w:r w:rsidRPr="0037387A">
        <w:rPr>
          <w:b/>
          <w:bCs/>
        </w:rPr>
        <w:tab/>
      </w:r>
      <w:r>
        <w:rPr>
          <w:b/>
          <w:bCs/>
        </w:rPr>
        <w:t xml:space="preserve">принять меры, направленные на облегчение урегулирования положения трудящихся-мигрантов с неурегулированным статусом, с тем чтобы </w:t>
      </w:r>
      <w:r>
        <w:rPr>
          <w:b/>
          <w:bCs/>
        </w:rPr>
        <w:lastRenderedPageBreak/>
        <w:t>не допустить сохранения такого положения, и обеспечить информирование таких трудящихся о соответствующих процедурах;</w:t>
      </w:r>
    </w:p>
    <w:p w14:paraId="2E704E9F" w14:textId="1A766D9D" w:rsidR="0037387A" w:rsidRPr="004D15E6" w:rsidRDefault="0037387A" w:rsidP="0037387A">
      <w:pPr>
        <w:pStyle w:val="SingleTxtG"/>
        <w:rPr>
          <w:b/>
          <w:bCs/>
        </w:rPr>
      </w:pPr>
      <w:r w:rsidRPr="00B4653B">
        <w:rPr>
          <w:b/>
          <w:bCs/>
        </w:rPr>
        <w:tab/>
      </w:r>
      <w:r w:rsidRPr="0037387A">
        <w:rPr>
          <w:b/>
          <w:bCs/>
        </w:rPr>
        <w:t>b)</w:t>
      </w:r>
      <w:r>
        <w:tab/>
      </w:r>
      <w:r>
        <w:rPr>
          <w:b/>
          <w:bCs/>
        </w:rPr>
        <w:t>создать «защитный барьер» между службами здравоохранения и социальной защиты и правоохранительными органами.</w:t>
      </w:r>
    </w:p>
    <w:p w14:paraId="2584FEE2" w14:textId="7775251F" w:rsidR="0037387A" w:rsidRPr="00E4164D" w:rsidRDefault="0037387A" w:rsidP="0037387A">
      <w:pPr>
        <w:pStyle w:val="H23G"/>
      </w:pPr>
      <w:r w:rsidRPr="0037387A">
        <w:rPr>
          <w:bCs/>
        </w:rPr>
        <w:tab/>
      </w:r>
      <w:r>
        <w:rPr>
          <w:bCs/>
        </w:rPr>
        <w:t>6.</w:t>
      </w:r>
      <w:r>
        <w:tab/>
      </w:r>
      <w:r>
        <w:tab/>
      </w:r>
      <w:r>
        <w:rPr>
          <w:bCs/>
        </w:rPr>
        <w:t>Распространение информации и последующая деятельность</w:t>
      </w:r>
    </w:p>
    <w:p w14:paraId="7A32E4C3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14:paraId="0D7F03AE" w14:textId="77777777" w:rsidR="0037387A" w:rsidRPr="004D15E6" w:rsidRDefault="0037387A" w:rsidP="0037387A">
      <w:pPr>
        <w:pStyle w:val="SingleTxtG"/>
        <w:rPr>
          <w:b/>
          <w:bCs/>
        </w:rPr>
      </w:pPr>
      <w:r>
        <w:t>63.</w:t>
      </w:r>
      <w:r>
        <w:tab/>
      </w:r>
      <w:r>
        <w:rPr>
          <w:b/>
          <w:bCs/>
        </w:rPr>
        <w:t>Комитет обращается к государству-участнику с просьбой гарантировать оперативное распространение настоящих заключительных замечаний на государственном языке государства-участника среди соответствующих государственных учреждений на всех уровнях, в частности на уровне министерств, парламента, судебной системы и местных органов власти, а также среди неправительственных организаций и других субъектов гражданского общества.</w:t>
      </w:r>
    </w:p>
    <w:p w14:paraId="5CBCE0FB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Техническая помощь</w:t>
      </w:r>
      <w:r>
        <w:t xml:space="preserve"> </w:t>
      </w:r>
    </w:p>
    <w:p w14:paraId="550FF4EB" w14:textId="77777777" w:rsidR="0037387A" w:rsidRPr="004D15E6" w:rsidRDefault="0037387A" w:rsidP="0037387A">
      <w:pPr>
        <w:pStyle w:val="SingleTxtG"/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и впредь обращаться за международной и межправительственной технической помощью в целях осуществления рекомендаций, приведенных в настоящих заключительных замечаниях, в соответствии с Повесткой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рекомендует также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6033BF40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3C3CD8F6" w14:textId="47DCA7D1" w:rsidR="0037387A" w:rsidRPr="004D15E6" w:rsidRDefault="0037387A" w:rsidP="0037387A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 xml:space="preserve">Комитет просит государство-участник представить в течение двух лет </w:t>
      </w:r>
      <w:r w:rsidR="006C27E6">
        <w:rPr>
          <w:b/>
          <w:bCs/>
        </w:rPr>
        <w:br/>
      </w:r>
      <w:r>
        <w:rPr>
          <w:b/>
          <w:bCs/>
        </w:rPr>
        <w:t>(т.</w:t>
      </w:r>
      <w:r w:rsidR="006C27E6">
        <w:rPr>
          <w:b/>
          <w:bCs/>
        </w:rPr>
        <w:t xml:space="preserve"> </w:t>
      </w:r>
      <w:r>
        <w:rPr>
          <w:b/>
          <w:bCs/>
        </w:rPr>
        <w:t xml:space="preserve">е. к 1 июля 2026 года) письменную информацию о выполнении рекомендаций, содержащихся в пунктах 24 (независимый мониторинг), 32 (пограничный контроль и транзитные мигранты, особенно в отношении «вытеснения»), </w:t>
      </w:r>
      <w:r w:rsidR="006C27E6">
        <w:rPr>
          <w:b/>
          <w:bCs/>
        </w:rPr>
        <w:br/>
      </w:r>
      <w:r>
        <w:rPr>
          <w:b/>
          <w:bCs/>
        </w:rPr>
        <w:t>36 (надлежащая правовая процедура, содержание под стражей и равенство перед судом) и 54 (разрешения на работу) выше.</w:t>
      </w:r>
    </w:p>
    <w:p w14:paraId="055C1FA0" w14:textId="77777777" w:rsidR="0037387A" w:rsidRPr="004D15E6" w:rsidRDefault="0037387A" w:rsidP="0037387A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3A35F0D4" w14:textId="77777777" w:rsidR="0037387A" w:rsidRPr="004D15E6" w:rsidRDefault="0037387A" w:rsidP="0037387A">
      <w:pPr>
        <w:pStyle w:val="SingleTxtG"/>
        <w:spacing w:after="240"/>
      </w:pPr>
      <w:r>
        <w:t>66.</w:t>
      </w:r>
      <w:r>
        <w:tab/>
      </w:r>
      <w:r>
        <w:rPr>
          <w:b/>
          <w:bCs/>
        </w:rPr>
        <w:t>Комитет просит государство-участник представить свой третий периодический доклад не позднее 2 июля 2029 года.</w:t>
      </w:r>
      <w:r>
        <w:t xml:space="preserve"> </w:t>
      </w:r>
      <w:r>
        <w:rPr>
          <w:b/>
          <w:bCs/>
        </w:rPr>
        <w:t>Если государство-участник не сделает явного выбора в пользу традиционной процедуры представления докладов в отношении своего третьего периодического доклада, то на одной из своих сессий до указанной даты Комитет, действуя в соответствии с упрощенной процедурой, примет перечень вопросов, препровождаемых до представления доклада.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представления докладов согласно международным договорам</w:t>
      </w:r>
      <w:r w:rsidRPr="00E4164D">
        <w:rPr>
          <w:rStyle w:val="aa"/>
        </w:rPr>
        <w:footnoteReference w:id="22"/>
      </w:r>
      <w:r>
        <w:rPr>
          <w:b/>
          <w:bCs/>
        </w:rPr>
        <w:t>.</w:t>
      </w:r>
    </w:p>
    <w:p w14:paraId="24C7DDDA" w14:textId="77777777" w:rsidR="006C27E6" w:rsidRDefault="0037387A" w:rsidP="0037387A">
      <w:pPr>
        <w:jc w:val="center"/>
        <w:rPr>
          <w:u w:val="single"/>
        </w:rPr>
      </w:pPr>
      <w:r w:rsidRPr="004D15E6">
        <w:rPr>
          <w:u w:val="single"/>
        </w:rPr>
        <w:tab/>
      </w:r>
      <w:r w:rsidRPr="004D15E6">
        <w:rPr>
          <w:u w:val="single"/>
        </w:rPr>
        <w:tab/>
      </w:r>
      <w:r w:rsidRPr="004D15E6">
        <w:rPr>
          <w:u w:val="single"/>
        </w:rPr>
        <w:tab/>
      </w:r>
    </w:p>
    <w:p w14:paraId="7ECAC85B" w14:textId="21A07C28" w:rsidR="00381C24" w:rsidRPr="00BC18B2" w:rsidRDefault="00381C24" w:rsidP="0093403D"/>
    <w:sectPr w:rsidR="00381C24" w:rsidRPr="00BC18B2" w:rsidSect="0037387A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33B91D" w14:textId="77777777" w:rsidR="008F57FC" w:rsidRPr="00A312BC" w:rsidRDefault="008F57FC" w:rsidP="00A312BC"/>
  </w:endnote>
  <w:endnote w:type="continuationSeparator" w:id="0">
    <w:p w14:paraId="3EEE51E5" w14:textId="77777777" w:rsidR="008F57FC" w:rsidRPr="00A312BC" w:rsidRDefault="008F57FC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3A1AA" w14:textId="67429791" w:rsidR="0037387A" w:rsidRPr="0037387A" w:rsidRDefault="0037387A">
    <w:pPr>
      <w:pStyle w:val="a8"/>
    </w:pPr>
    <w:r w:rsidRPr="0037387A">
      <w:rPr>
        <w:b/>
        <w:sz w:val="18"/>
      </w:rPr>
      <w:fldChar w:fldCharType="begin"/>
    </w:r>
    <w:r w:rsidRPr="0037387A">
      <w:rPr>
        <w:b/>
        <w:sz w:val="18"/>
      </w:rPr>
      <w:instrText xml:space="preserve"> PAGE  \* MERGEFORMAT </w:instrText>
    </w:r>
    <w:r w:rsidRPr="0037387A">
      <w:rPr>
        <w:b/>
        <w:sz w:val="18"/>
      </w:rPr>
      <w:fldChar w:fldCharType="separate"/>
    </w:r>
    <w:r w:rsidRPr="0037387A">
      <w:rPr>
        <w:b/>
        <w:noProof/>
        <w:sz w:val="18"/>
      </w:rPr>
      <w:t>2</w:t>
    </w:r>
    <w:r w:rsidRPr="0037387A">
      <w:rPr>
        <w:b/>
        <w:sz w:val="18"/>
      </w:rPr>
      <w:fldChar w:fldCharType="end"/>
    </w:r>
    <w:r>
      <w:rPr>
        <w:b/>
        <w:sz w:val="18"/>
      </w:rPr>
      <w:tab/>
    </w:r>
    <w:r>
      <w:t>GE.24-12120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89723" w14:textId="344FCBAD" w:rsidR="0037387A" w:rsidRPr="0037387A" w:rsidRDefault="0037387A" w:rsidP="0037387A">
    <w:pPr>
      <w:pStyle w:val="a8"/>
      <w:tabs>
        <w:tab w:val="clear" w:pos="9639"/>
        <w:tab w:val="right" w:pos="9638"/>
      </w:tabs>
      <w:rPr>
        <w:b/>
        <w:sz w:val="18"/>
      </w:rPr>
    </w:pPr>
    <w:r>
      <w:t>GE.24-12120</w:t>
    </w:r>
    <w:r>
      <w:tab/>
    </w:r>
    <w:r w:rsidRPr="0037387A">
      <w:rPr>
        <w:b/>
        <w:sz w:val="18"/>
      </w:rPr>
      <w:fldChar w:fldCharType="begin"/>
    </w:r>
    <w:r w:rsidRPr="0037387A">
      <w:rPr>
        <w:b/>
        <w:sz w:val="18"/>
      </w:rPr>
      <w:instrText xml:space="preserve"> PAGE  \* MERGEFORMAT </w:instrText>
    </w:r>
    <w:r w:rsidRPr="0037387A">
      <w:rPr>
        <w:b/>
        <w:sz w:val="18"/>
      </w:rPr>
      <w:fldChar w:fldCharType="separate"/>
    </w:r>
    <w:r w:rsidRPr="0037387A">
      <w:rPr>
        <w:b/>
        <w:noProof/>
        <w:sz w:val="18"/>
      </w:rPr>
      <w:t>3</w:t>
    </w:r>
    <w:r w:rsidRPr="0037387A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1D80D" w14:textId="0A4A56FE" w:rsidR="00042B72" w:rsidRPr="0037387A" w:rsidRDefault="0037387A" w:rsidP="0037387A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D411725" wp14:editId="537CB695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24-12120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2427841F" wp14:editId="777B7B2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171024  1</w:t>
    </w:r>
    <w:r w:rsidR="00E96B19">
      <w:rPr>
        <w:lang w:val="en-US"/>
      </w:rPr>
      <w:t>8</w:t>
    </w:r>
    <w:r>
      <w:rPr>
        <w:lang w:val="en-US"/>
      </w:rPr>
      <w:t>1024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D649A" w14:textId="77777777" w:rsidR="008F57FC" w:rsidRPr="001075E9" w:rsidRDefault="008F57FC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082DB76" w14:textId="77777777" w:rsidR="008F57FC" w:rsidRDefault="008F57FC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C896576" w14:textId="77777777" w:rsidR="0037387A" w:rsidRPr="004D15E6" w:rsidRDefault="0037387A" w:rsidP="0037387A">
      <w:pPr>
        <w:pStyle w:val="ad"/>
      </w:pPr>
      <w:r>
        <w:tab/>
      </w:r>
      <w:r w:rsidRPr="0037387A">
        <w:rPr>
          <w:sz w:val="20"/>
        </w:rPr>
        <w:t>*</w:t>
      </w:r>
      <w:r>
        <w:tab/>
        <w:t>Приняты Комитетом на его тридцать восьмой сессии (3–14 июня 2024 года).</w:t>
      </w:r>
    </w:p>
  </w:footnote>
  <w:footnote w:id="2">
    <w:p w14:paraId="2E062F38" w14:textId="24887FDD" w:rsidR="0037387A" w:rsidRPr="004D15E6" w:rsidRDefault="0037387A" w:rsidP="0037387A">
      <w:pPr>
        <w:pStyle w:val="ad"/>
      </w:pPr>
      <w:r>
        <w:tab/>
      </w:r>
      <w:r w:rsidRPr="00B866BB">
        <w:rPr>
          <w:rStyle w:val="aa"/>
        </w:rPr>
        <w:footnoteRef/>
      </w:r>
      <w:r>
        <w:tab/>
      </w:r>
      <w:hyperlink r:id="rId1" w:history="1">
        <w:r w:rsidRPr="0037387A">
          <w:rPr>
            <w:rStyle w:val="af1"/>
          </w:rPr>
          <w:t>CMW/C/TUR/2</w:t>
        </w:r>
      </w:hyperlink>
      <w:r>
        <w:t>.</w:t>
      </w:r>
    </w:p>
  </w:footnote>
  <w:footnote w:id="3">
    <w:p w14:paraId="3E4E3888" w14:textId="0674C444" w:rsidR="0037387A" w:rsidRPr="004D15E6" w:rsidRDefault="0037387A" w:rsidP="0037387A">
      <w:pPr>
        <w:pStyle w:val="ad"/>
      </w:pPr>
      <w:r w:rsidRPr="00C808BB">
        <w:tab/>
      </w:r>
      <w:r w:rsidRPr="00C808BB">
        <w:rPr>
          <w:rStyle w:val="aa"/>
        </w:rPr>
        <w:footnoteRef/>
      </w:r>
      <w:r>
        <w:tab/>
      </w:r>
      <w:hyperlink r:id="rId2" w:history="1">
        <w:r w:rsidRPr="0037387A">
          <w:rPr>
            <w:rStyle w:val="af1"/>
          </w:rPr>
          <w:t>CMW/C/SR.552</w:t>
        </w:r>
      </w:hyperlink>
      <w:r>
        <w:t xml:space="preserve"> и </w:t>
      </w:r>
      <w:hyperlink r:id="rId3" w:history="1">
        <w:r w:rsidRPr="0037387A">
          <w:rPr>
            <w:rStyle w:val="af1"/>
          </w:rPr>
          <w:t>CMW/C/SR.553</w:t>
        </w:r>
      </w:hyperlink>
      <w:r>
        <w:t>.</w:t>
      </w:r>
    </w:p>
  </w:footnote>
  <w:footnote w:id="4">
    <w:p w14:paraId="59DB944B" w14:textId="3F8D8025" w:rsidR="0037387A" w:rsidRPr="0037387A" w:rsidRDefault="0037387A" w:rsidP="0037387A">
      <w:pPr>
        <w:pStyle w:val="ad"/>
        <w:rPr>
          <w:lang w:val="en-US"/>
        </w:rPr>
      </w:pPr>
      <w:r w:rsidRPr="00C808BB"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4" w:history="1">
        <w:r w:rsidRPr="0037387A">
          <w:rPr>
            <w:rStyle w:val="af1"/>
            <w:lang w:val="en-US"/>
          </w:rPr>
          <w:t>CMW/C/TUR/QPR/2</w:t>
        </w:r>
      </w:hyperlink>
      <w:r w:rsidRPr="004D15E6">
        <w:rPr>
          <w:lang w:val="en-US"/>
        </w:rPr>
        <w:t>.</w:t>
      </w:r>
    </w:p>
  </w:footnote>
  <w:footnote w:id="5">
    <w:p w14:paraId="57D4E7BF" w14:textId="1F2138B1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5" w:history="1">
        <w:r w:rsidRPr="0037387A">
          <w:rPr>
            <w:rStyle w:val="af1"/>
            <w:lang w:val="en-US"/>
          </w:rPr>
          <w:t>CMW/C/TUR/CO/1/Add.1</w:t>
        </w:r>
      </w:hyperlink>
      <w:r w:rsidRPr="004D15E6">
        <w:rPr>
          <w:lang w:val="en-US"/>
        </w:rPr>
        <w:t>.</w:t>
      </w:r>
    </w:p>
  </w:footnote>
  <w:footnote w:id="6">
    <w:p w14:paraId="1DCB76CF" w14:textId="3BA7635C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6" w:history="1">
        <w:r w:rsidRPr="0037387A">
          <w:rPr>
            <w:rStyle w:val="af1"/>
            <w:lang w:val="en-US"/>
          </w:rPr>
          <w:t>CMW/C/TUR/CO/1</w:t>
        </w:r>
      </w:hyperlink>
      <w:r w:rsidRPr="004D15E6">
        <w:rPr>
          <w:lang w:val="en-US"/>
        </w:rPr>
        <w:t xml:space="preserve">, </w:t>
      </w:r>
      <w:r>
        <w:t>п</w:t>
      </w:r>
      <w:r w:rsidRPr="004D15E6">
        <w:rPr>
          <w:lang w:val="en-US"/>
        </w:rPr>
        <w:t>. 12.</w:t>
      </w:r>
    </w:p>
  </w:footnote>
  <w:footnote w:id="7">
    <w:p w14:paraId="2199B6AC" w14:textId="72F16817" w:rsidR="0037387A" w:rsidRPr="00B4653B" w:rsidRDefault="0037387A" w:rsidP="0037387A">
      <w:pPr>
        <w:pStyle w:val="ad"/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B4653B">
        <w:tab/>
      </w:r>
      <w:r w:rsidR="00B4653B" w:rsidRPr="006C27E6">
        <w:t>Там же</w:t>
      </w:r>
      <w:r w:rsidRPr="00B4653B">
        <w:t xml:space="preserve">, </w:t>
      </w:r>
      <w:r>
        <w:t>п</w:t>
      </w:r>
      <w:r w:rsidRPr="00B4653B">
        <w:t>. 14.</w:t>
      </w:r>
    </w:p>
  </w:footnote>
  <w:footnote w:id="8">
    <w:p w14:paraId="2101A54D" w14:textId="71FE55D5" w:rsidR="0037387A" w:rsidRPr="004D15E6" w:rsidRDefault="0037387A" w:rsidP="0037387A">
      <w:pPr>
        <w:pStyle w:val="ad"/>
      </w:pPr>
      <w:r w:rsidRPr="00B4653B">
        <w:tab/>
      </w:r>
      <w:r w:rsidRPr="00C808BB">
        <w:rPr>
          <w:rStyle w:val="aa"/>
        </w:rPr>
        <w:footnoteRef/>
      </w:r>
      <w:r>
        <w:tab/>
      </w:r>
      <w:r w:rsidR="00B4653B" w:rsidRPr="006C27E6">
        <w:t>Там же</w:t>
      </w:r>
      <w:r>
        <w:t>, п. 16.</w:t>
      </w:r>
    </w:p>
  </w:footnote>
  <w:footnote w:id="9">
    <w:p w14:paraId="572F3305" w14:textId="53867BF2" w:rsidR="0037387A" w:rsidRPr="004D15E6" w:rsidRDefault="0037387A" w:rsidP="0037387A">
      <w:pPr>
        <w:pStyle w:val="ad"/>
      </w:pPr>
      <w:r w:rsidRPr="00C808BB">
        <w:tab/>
      </w:r>
      <w:r w:rsidRPr="00C808BB">
        <w:rPr>
          <w:rStyle w:val="aa"/>
        </w:rPr>
        <w:footnoteRef/>
      </w:r>
      <w:r>
        <w:tab/>
      </w:r>
      <w:r w:rsidR="00B4653B" w:rsidRPr="006C27E6">
        <w:t>Там же</w:t>
      </w:r>
      <w:r>
        <w:t>, п. 18.</w:t>
      </w:r>
    </w:p>
  </w:footnote>
  <w:footnote w:id="10">
    <w:p w14:paraId="48C51B8F" w14:textId="68617D89" w:rsidR="0037387A" w:rsidRPr="004D15E6" w:rsidRDefault="0037387A" w:rsidP="0037387A">
      <w:pPr>
        <w:pStyle w:val="ad"/>
      </w:pPr>
      <w:r w:rsidRPr="00C808BB">
        <w:tab/>
      </w:r>
      <w:r w:rsidRPr="00C808BB">
        <w:rPr>
          <w:rStyle w:val="aa"/>
        </w:rPr>
        <w:footnoteRef/>
      </w:r>
      <w:r>
        <w:tab/>
      </w:r>
      <w:r w:rsidR="00B4653B" w:rsidRPr="006C27E6">
        <w:t>Там же</w:t>
      </w:r>
      <w:r>
        <w:t>, п. 20.</w:t>
      </w:r>
    </w:p>
  </w:footnote>
  <w:footnote w:id="11">
    <w:p w14:paraId="4CBF277F" w14:textId="1C16ED7E" w:rsidR="0037387A" w:rsidRPr="004D15E6" w:rsidRDefault="0037387A" w:rsidP="0037387A">
      <w:pPr>
        <w:pStyle w:val="ad"/>
      </w:pPr>
      <w:r w:rsidRPr="00C808BB">
        <w:tab/>
      </w:r>
      <w:r w:rsidRPr="00C808BB">
        <w:rPr>
          <w:rStyle w:val="aa"/>
        </w:rPr>
        <w:footnoteRef/>
      </w:r>
      <w:r>
        <w:tab/>
      </w:r>
      <w:r w:rsidR="00D473FE" w:rsidRPr="006C27E6">
        <w:t>Там же</w:t>
      </w:r>
      <w:r>
        <w:t>, п. 40.</w:t>
      </w:r>
    </w:p>
  </w:footnote>
  <w:footnote w:id="12">
    <w:p w14:paraId="5C5B1837" w14:textId="755B8B43" w:rsidR="0037387A" w:rsidRPr="004D15E6" w:rsidRDefault="0037387A" w:rsidP="0037387A">
      <w:pPr>
        <w:pStyle w:val="ad"/>
      </w:pPr>
      <w:r w:rsidRPr="00C808BB">
        <w:tab/>
      </w:r>
      <w:r w:rsidRPr="00C808BB">
        <w:rPr>
          <w:rStyle w:val="aa"/>
        </w:rPr>
        <w:footnoteRef/>
      </w:r>
      <w:r>
        <w:tab/>
      </w:r>
      <w:r w:rsidR="00D473FE" w:rsidRPr="006C27E6">
        <w:t>Там же</w:t>
      </w:r>
      <w:r>
        <w:t>, п. 46.</w:t>
      </w:r>
    </w:p>
  </w:footnote>
  <w:footnote w:id="13">
    <w:p w14:paraId="2DBCD118" w14:textId="4B8741BF" w:rsidR="0037387A" w:rsidRPr="0037387A" w:rsidRDefault="0037387A" w:rsidP="0037387A">
      <w:pPr>
        <w:pStyle w:val="ad"/>
        <w:rPr>
          <w:lang w:val="en-US"/>
        </w:rPr>
      </w:pPr>
      <w:r w:rsidRPr="00C808BB"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r w:rsidR="00D473FE" w:rsidRPr="006C27E6">
        <w:t>Там</w:t>
      </w:r>
      <w:r w:rsidR="00D473FE" w:rsidRPr="00E96B19">
        <w:rPr>
          <w:lang w:val="en-US"/>
        </w:rPr>
        <w:t xml:space="preserve"> </w:t>
      </w:r>
      <w:r w:rsidR="00D473FE" w:rsidRPr="006C27E6">
        <w:t>же</w:t>
      </w:r>
      <w:r w:rsidRPr="004D15E6">
        <w:rPr>
          <w:lang w:val="en-US"/>
        </w:rPr>
        <w:t xml:space="preserve">, </w:t>
      </w:r>
      <w:r>
        <w:t>п</w:t>
      </w:r>
      <w:r w:rsidRPr="004D15E6">
        <w:rPr>
          <w:lang w:val="en-US"/>
        </w:rPr>
        <w:t>. 42.</w:t>
      </w:r>
    </w:p>
  </w:footnote>
  <w:footnote w:id="14">
    <w:p w14:paraId="3FAE5AC3" w14:textId="71FACDFD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7" w:history="1">
        <w:r w:rsidRPr="0037387A">
          <w:rPr>
            <w:rStyle w:val="af1"/>
            <w:lang w:val="en-US"/>
          </w:rPr>
          <w:t>CRC/C/TUR/CO/4-5</w:t>
        </w:r>
      </w:hyperlink>
      <w:r w:rsidRPr="004D15E6">
        <w:rPr>
          <w:lang w:val="en-US"/>
        </w:rPr>
        <w:t xml:space="preserve">, </w:t>
      </w:r>
      <w:r>
        <w:t>п</w:t>
      </w:r>
      <w:r w:rsidRPr="004D15E6">
        <w:rPr>
          <w:lang w:val="en-US"/>
        </w:rPr>
        <w:t>. 45.</w:t>
      </w:r>
    </w:p>
  </w:footnote>
  <w:footnote w:id="15">
    <w:p w14:paraId="1EDCCAE6" w14:textId="03FD522A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8" w:history="1">
        <w:r w:rsidRPr="0037387A">
          <w:rPr>
            <w:rStyle w:val="af1"/>
            <w:lang w:val="en-US"/>
          </w:rPr>
          <w:t>CRPD/C/TUR/CO/1</w:t>
        </w:r>
      </w:hyperlink>
      <w:r w:rsidRPr="004D15E6">
        <w:rPr>
          <w:lang w:val="en-US"/>
        </w:rPr>
        <w:t xml:space="preserve">, </w:t>
      </w:r>
      <w:r>
        <w:t>п</w:t>
      </w:r>
      <w:r w:rsidRPr="004D15E6">
        <w:rPr>
          <w:lang w:val="en-US"/>
        </w:rPr>
        <w:t>. 39.</w:t>
      </w:r>
    </w:p>
  </w:footnote>
  <w:footnote w:id="16">
    <w:p w14:paraId="1760AE27" w14:textId="3ACA384B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9" w:history="1">
        <w:r w:rsidRPr="0037387A">
          <w:rPr>
            <w:rStyle w:val="af1"/>
            <w:lang w:val="en-US"/>
          </w:rPr>
          <w:t>CMW/C/TUR/CO/1</w:t>
        </w:r>
      </w:hyperlink>
      <w:r w:rsidRPr="004D15E6">
        <w:rPr>
          <w:lang w:val="en-US"/>
        </w:rPr>
        <w:t xml:space="preserve">, </w:t>
      </w:r>
      <w:r>
        <w:t>п</w:t>
      </w:r>
      <w:r w:rsidRPr="004D15E6">
        <w:rPr>
          <w:lang w:val="en-US"/>
        </w:rPr>
        <w:t>. 44.</w:t>
      </w:r>
    </w:p>
  </w:footnote>
  <w:footnote w:id="17">
    <w:p w14:paraId="7305C46A" w14:textId="4D2B40D4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10" w:history="1">
        <w:r w:rsidRPr="0037387A">
          <w:rPr>
            <w:rStyle w:val="af1"/>
            <w:lang w:val="en-US"/>
          </w:rPr>
          <w:t>CRC/C/TUR/CO/4-5</w:t>
        </w:r>
      </w:hyperlink>
      <w:r w:rsidRPr="004D15E6">
        <w:rPr>
          <w:lang w:val="en-US"/>
        </w:rPr>
        <w:t xml:space="preserve">, </w:t>
      </w:r>
      <w:r>
        <w:t>п</w:t>
      </w:r>
      <w:r w:rsidRPr="004D15E6">
        <w:rPr>
          <w:lang w:val="en-US"/>
        </w:rPr>
        <w:t>. 46.</w:t>
      </w:r>
    </w:p>
  </w:footnote>
  <w:footnote w:id="18">
    <w:p w14:paraId="3F4D03D4" w14:textId="0D3CD038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4D15E6">
        <w:rPr>
          <w:lang w:val="en-US"/>
        </w:rPr>
        <w:tab/>
      </w:r>
      <w:hyperlink r:id="rId11" w:history="1">
        <w:r w:rsidRPr="0037387A">
          <w:rPr>
            <w:rStyle w:val="af1"/>
            <w:lang w:val="en-US"/>
          </w:rPr>
          <w:t>CMW/C/TUR/CO/1</w:t>
        </w:r>
      </w:hyperlink>
      <w:r w:rsidRPr="004D15E6">
        <w:rPr>
          <w:lang w:val="en-US"/>
        </w:rPr>
        <w:t xml:space="preserve">, </w:t>
      </w:r>
      <w:r>
        <w:t>пп</w:t>
      </w:r>
      <w:r w:rsidRPr="004D15E6">
        <w:rPr>
          <w:lang w:val="en-US"/>
        </w:rPr>
        <w:t xml:space="preserve">. 58 </w:t>
      </w:r>
      <w:r>
        <w:t>и</w:t>
      </w:r>
      <w:r w:rsidRPr="004D15E6">
        <w:rPr>
          <w:lang w:val="en-US"/>
        </w:rPr>
        <w:t xml:space="preserve"> 60.</w:t>
      </w:r>
    </w:p>
  </w:footnote>
  <w:footnote w:id="19">
    <w:p w14:paraId="0898B675" w14:textId="77777777" w:rsidR="0037387A" w:rsidRPr="00B4653B" w:rsidRDefault="0037387A" w:rsidP="0037387A">
      <w:pPr>
        <w:pStyle w:val="ad"/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B4653B">
        <w:tab/>
      </w:r>
      <w:r>
        <w:t>Там</w:t>
      </w:r>
      <w:r w:rsidRPr="00B4653B">
        <w:t xml:space="preserve"> </w:t>
      </w:r>
      <w:r>
        <w:t>же</w:t>
      </w:r>
      <w:r w:rsidRPr="00B4653B">
        <w:t xml:space="preserve">, </w:t>
      </w:r>
      <w:r>
        <w:t>п</w:t>
      </w:r>
      <w:r w:rsidRPr="00B4653B">
        <w:t>. 68.</w:t>
      </w:r>
    </w:p>
  </w:footnote>
  <w:footnote w:id="20">
    <w:p w14:paraId="659C6332" w14:textId="3EEE0BF9" w:rsidR="0037387A" w:rsidRPr="00B4653B" w:rsidRDefault="0037387A" w:rsidP="0037387A">
      <w:pPr>
        <w:pStyle w:val="ad"/>
      </w:pPr>
      <w:r w:rsidRPr="00B4653B">
        <w:tab/>
      </w:r>
      <w:r w:rsidRPr="00C808BB">
        <w:rPr>
          <w:rStyle w:val="aa"/>
        </w:rPr>
        <w:footnoteRef/>
      </w:r>
      <w:r w:rsidRPr="00B4653B">
        <w:tab/>
      </w:r>
      <w:hyperlink r:id="rId12" w:history="1">
        <w:r w:rsidRPr="0037387A">
          <w:rPr>
            <w:rStyle w:val="af1"/>
            <w:lang w:val="en-US"/>
          </w:rPr>
          <w:t>CRC</w:t>
        </w:r>
        <w:r w:rsidRPr="00B4653B">
          <w:rPr>
            <w:rStyle w:val="af1"/>
          </w:rPr>
          <w:t>/</w:t>
        </w:r>
        <w:r w:rsidRPr="0037387A">
          <w:rPr>
            <w:rStyle w:val="af1"/>
            <w:lang w:val="en-US"/>
          </w:rPr>
          <w:t>C</w:t>
        </w:r>
        <w:r w:rsidRPr="00B4653B">
          <w:rPr>
            <w:rStyle w:val="af1"/>
          </w:rPr>
          <w:t>/</w:t>
        </w:r>
        <w:r w:rsidRPr="0037387A">
          <w:rPr>
            <w:rStyle w:val="af1"/>
            <w:lang w:val="en-US"/>
          </w:rPr>
          <w:t>TUR</w:t>
        </w:r>
        <w:r w:rsidRPr="00B4653B">
          <w:rPr>
            <w:rStyle w:val="af1"/>
          </w:rPr>
          <w:t>/</w:t>
        </w:r>
        <w:r w:rsidRPr="0037387A">
          <w:rPr>
            <w:rStyle w:val="af1"/>
            <w:lang w:val="en-US"/>
          </w:rPr>
          <w:t>CO</w:t>
        </w:r>
        <w:r w:rsidRPr="00B4653B">
          <w:rPr>
            <w:rStyle w:val="af1"/>
          </w:rPr>
          <w:t>/4-5</w:t>
        </w:r>
      </w:hyperlink>
      <w:r w:rsidRPr="00B4653B">
        <w:t xml:space="preserve">, </w:t>
      </w:r>
      <w:r>
        <w:t>п</w:t>
      </w:r>
      <w:r w:rsidRPr="00B4653B">
        <w:t>. 43.</w:t>
      </w:r>
    </w:p>
  </w:footnote>
  <w:footnote w:id="21">
    <w:p w14:paraId="3B9653F3" w14:textId="21E77AA1" w:rsidR="0037387A" w:rsidRPr="0037387A" w:rsidRDefault="0037387A" w:rsidP="0037387A">
      <w:pPr>
        <w:pStyle w:val="ad"/>
        <w:rPr>
          <w:lang w:val="en-US"/>
        </w:rPr>
      </w:pPr>
      <w:r w:rsidRPr="00B4653B">
        <w:tab/>
      </w:r>
      <w:r w:rsidRPr="00C808BB">
        <w:rPr>
          <w:rStyle w:val="aa"/>
        </w:rPr>
        <w:footnoteRef/>
      </w:r>
      <w:r w:rsidRPr="00B4653B">
        <w:tab/>
      </w:r>
      <w:r>
        <w:t>См</w:t>
      </w:r>
      <w:r w:rsidRPr="00B4653B">
        <w:t xml:space="preserve">. </w:t>
      </w:r>
      <w:hyperlink r:id="rId13" w:history="1">
        <w:r w:rsidRPr="0037387A">
          <w:rPr>
            <w:rStyle w:val="af1"/>
            <w:lang w:val="en-US"/>
          </w:rPr>
          <w:t>CEDAW/C/TUR/CO/8</w:t>
        </w:r>
      </w:hyperlink>
      <w:r w:rsidRPr="004D15E6">
        <w:rPr>
          <w:lang w:val="en-US"/>
        </w:rPr>
        <w:t>.</w:t>
      </w:r>
    </w:p>
  </w:footnote>
  <w:footnote w:id="22">
    <w:p w14:paraId="111F6281" w14:textId="330120A3" w:rsidR="0037387A" w:rsidRPr="0037387A" w:rsidRDefault="0037387A" w:rsidP="0037387A">
      <w:pPr>
        <w:pStyle w:val="ad"/>
        <w:rPr>
          <w:lang w:val="en-US"/>
        </w:rPr>
      </w:pPr>
      <w:r w:rsidRPr="004D15E6">
        <w:rPr>
          <w:lang w:val="en-US"/>
        </w:rPr>
        <w:tab/>
      </w:r>
      <w:r w:rsidRPr="00C808BB">
        <w:rPr>
          <w:rStyle w:val="aa"/>
        </w:rPr>
        <w:footnoteRef/>
      </w:r>
      <w:r w:rsidRPr="0037387A">
        <w:rPr>
          <w:lang w:val="en-US"/>
        </w:rPr>
        <w:tab/>
      </w:r>
      <w:hyperlink r:id="rId14" w:history="1">
        <w:r w:rsidRPr="0037387A">
          <w:rPr>
            <w:rStyle w:val="af1"/>
            <w:lang w:val="en-US"/>
          </w:rPr>
          <w:t>HRI/GEN/2/Rev.6</w:t>
        </w:r>
      </w:hyperlink>
      <w:r w:rsidRPr="0037387A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C4F30" w14:textId="320A6DCD" w:rsidR="0037387A" w:rsidRPr="0037387A" w:rsidRDefault="00BC1E6D">
    <w:pPr>
      <w:pStyle w:val="a5"/>
    </w:pPr>
    <w:fldSimple w:instr=" TITLE  \* MERGEFORMAT ">
      <w:r w:rsidR="00F65BF0">
        <w:t>CMW/C/TUR/CO/2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1EB68" w14:textId="4249E1D6" w:rsidR="0037387A" w:rsidRPr="0037387A" w:rsidRDefault="00BC1E6D" w:rsidP="0037387A">
    <w:pPr>
      <w:pStyle w:val="a5"/>
      <w:jc w:val="right"/>
    </w:pPr>
    <w:fldSimple w:instr=" TITLE  \* MERGEFORMAT ">
      <w:r w:rsidR="00F65BF0">
        <w:t>CMW/C/TUR/CO/2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57FC"/>
    <w:rsid w:val="00033EE1"/>
    <w:rsid w:val="00042B72"/>
    <w:rsid w:val="000558BD"/>
    <w:rsid w:val="000B57E7"/>
    <w:rsid w:val="000B6373"/>
    <w:rsid w:val="000E31E8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016C"/>
    <w:rsid w:val="00322004"/>
    <w:rsid w:val="003402C2"/>
    <w:rsid w:val="003414A1"/>
    <w:rsid w:val="0037387A"/>
    <w:rsid w:val="00381C24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920BE"/>
    <w:rsid w:val="004B3A26"/>
    <w:rsid w:val="0050108D"/>
    <w:rsid w:val="00513081"/>
    <w:rsid w:val="00517901"/>
    <w:rsid w:val="00526683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27E6"/>
    <w:rsid w:val="006C6846"/>
    <w:rsid w:val="006D461A"/>
    <w:rsid w:val="006D479F"/>
    <w:rsid w:val="006E6002"/>
    <w:rsid w:val="006F35EE"/>
    <w:rsid w:val="007021FF"/>
    <w:rsid w:val="00712895"/>
    <w:rsid w:val="00734ACB"/>
    <w:rsid w:val="00757357"/>
    <w:rsid w:val="007A2AE0"/>
    <w:rsid w:val="007F1AB4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8F57FC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81A6E"/>
    <w:rsid w:val="00A84021"/>
    <w:rsid w:val="00A84D35"/>
    <w:rsid w:val="00A917B3"/>
    <w:rsid w:val="00AB4B51"/>
    <w:rsid w:val="00B10CC7"/>
    <w:rsid w:val="00B36DF7"/>
    <w:rsid w:val="00B4653B"/>
    <w:rsid w:val="00B539E7"/>
    <w:rsid w:val="00B62458"/>
    <w:rsid w:val="00BC18B2"/>
    <w:rsid w:val="00BC1E6D"/>
    <w:rsid w:val="00BD33EE"/>
    <w:rsid w:val="00BD3AA6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40EFD"/>
    <w:rsid w:val="00D473FE"/>
    <w:rsid w:val="00D90028"/>
    <w:rsid w:val="00D90138"/>
    <w:rsid w:val="00DA7285"/>
    <w:rsid w:val="00DD18AC"/>
    <w:rsid w:val="00DD78D1"/>
    <w:rsid w:val="00DE32CD"/>
    <w:rsid w:val="00DF71B9"/>
    <w:rsid w:val="00E73F76"/>
    <w:rsid w:val="00E96B19"/>
    <w:rsid w:val="00EA2C9F"/>
    <w:rsid w:val="00EA420E"/>
    <w:rsid w:val="00EA5E41"/>
    <w:rsid w:val="00ED0BDA"/>
    <w:rsid w:val="00EE7AC6"/>
    <w:rsid w:val="00EF1360"/>
    <w:rsid w:val="00EF3220"/>
    <w:rsid w:val="00F43903"/>
    <w:rsid w:val="00F65BF0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73C260"/>
  <w15:docId w15:val="{C2015F78-EBF0-4A14-B19F-BD6F66D39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3738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RPD/C/TUR/CO/1" TargetMode="External"/><Relationship Id="rId13" Type="http://schemas.openxmlformats.org/officeDocument/2006/relationships/hyperlink" Target="http://undocs.org/ru/CEDAW/C/TUR/CO/8" TargetMode="External"/><Relationship Id="rId3" Type="http://schemas.openxmlformats.org/officeDocument/2006/relationships/hyperlink" Target="http://undocs.org/en/CMW/C/SR.553" TargetMode="External"/><Relationship Id="rId7" Type="http://schemas.openxmlformats.org/officeDocument/2006/relationships/hyperlink" Target="http://undocs.org/ru/CRC/C/TUR/CO/4-5" TargetMode="External"/><Relationship Id="rId12" Type="http://schemas.openxmlformats.org/officeDocument/2006/relationships/hyperlink" Target="http://undocs.org/ru/CRC/C/TUR/CO/4-5" TargetMode="External"/><Relationship Id="rId2" Type="http://schemas.openxmlformats.org/officeDocument/2006/relationships/hyperlink" Target="http://undocs.org/en/CMW/C/SR.552" TargetMode="External"/><Relationship Id="rId1" Type="http://schemas.openxmlformats.org/officeDocument/2006/relationships/hyperlink" Target="http://undocs.org/en/CMW/C/TUR/2" TargetMode="External"/><Relationship Id="rId6" Type="http://schemas.openxmlformats.org/officeDocument/2006/relationships/hyperlink" Target="http://undocs.org/ru/CMW/C/TUR/CO/1" TargetMode="External"/><Relationship Id="rId11" Type="http://schemas.openxmlformats.org/officeDocument/2006/relationships/hyperlink" Target="http://undocs.org/ru/CMW/C/TUR/CO/1" TargetMode="External"/><Relationship Id="rId5" Type="http://schemas.openxmlformats.org/officeDocument/2006/relationships/hyperlink" Target="http://undocs.org/en/CMW/C/TUR/CO/1/Add.1" TargetMode="External"/><Relationship Id="rId10" Type="http://schemas.openxmlformats.org/officeDocument/2006/relationships/hyperlink" Target="http://undocs.org/ru/CRC/C/TUR/CO/4-5" TargetMode="External"/><Relationship Id="rId4" Type="http://schemas.openxmlformats.org/officeDocument/2006/relationships/hyperlink" Target="http://undocs.org/en/CMW/C/TUR/QPR/2" TargetMode="External"/><Relationship Id="rId9" Type="http://schemas.openxmlformats.org/officeDocument/2006/relationships/hyperlink" Target="http://undocs.org/ru/CMW/C/TUR/CO/1" TargetMode="External"/><Relationship Id="rId14" Type="http://schemas.openxmlformats.org/officeDocument/2006/relationships/hyperlink" Target="http://undocs.org/ru/HRI/GEN/2/Rev.6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19</TotalTime>
  <Pages>16</Pages>
  <Words>7301</Words>
  <Characters>41618</Characters>
  <Application>Microsoft Office Word</Application>
  <DocSecurity>0</DocSecurity>
  <Lines>346</Lines>
  <Paragraphs>97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CMW/C/TUR/CO/2</vt:lpstr>
      <vt:lpstr>A/</vt:lpstr>
      <vt:lpstr>A/</vt:lpstr>
      <vt:lpstr>A/</vt:lpstr>
    </vt:vector>
  </TitlesOfParts>
  <Company>DCM</Company>
  <LinksUpToDate>false</LinksUpToDate>
  <CharactersWithSpaces>48822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CMW/C/TUR/CO/2</dc:title>
  <dc:subject/>
  <dc:creator>Sharkina</dc:creator>
  <cp:keywords/>
  <cp:lastModifiedBy>Sharkina</cp:lastModifiedBy>
  <cp:revision>3</cp:revision>
  <cp:lastPrinted>2024-10-18T15:16:00Z</cp:lastPrinted>
  <dcterms:created xsi:type="dcterms:W3CDTF">2024-10-18T15:15:00Z</dcterms:created>
  <dcterms:modified xsi:type="dcterms:W3CDTF">2024-10-18T15:17:00Z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