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3221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32215" w:rsidP="00732215">
            <w:pPr>
              <w:jc w:val="right"/>
            </w:pPr>
            <w:r w:rsidRPr="00732215">
              <w:rPr>
                <w:sz w:val="40"/>
              </w:rPr>
              <w:t>CCPR</w:t>
            </w:r>
            <w:r>
              <w:t>/C/125/2/Add.1</w:t>
            </w:r>
          </w:p>
        </w:tc>
      </w:tr>
      <w:tr w:rsidR="002D5AAC" w:rsidRPr="00211080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32215" w:rsidRDefault="00732215" w:rsidP="00BC3629">
            <w:pPr>
              <w:spacing w:before="240"/>
              <w:rPr>
                <w:lang w:val="en-US"/>
              </w:rPr>
            </w:pPr>
            <w:r w:rsidRPr="00732215">
              <w:rPr>
                <w:lang w:val="en-US"/>
              </w:rPr>
              <w:t>Distr.: General</w:t>
            </w:r>
          </w:p>
          <w:p w:rsidR="00732215" w:rsidRPr="00732215" w:rsidRDefault="00732215" w:rsidP="00732215">
            <w:pPr>
              <w:spacing w:line="240" w:lineRule="exact"/>
              <w:rPr>
                <w:lang w:val="en-US"/>
              </w:rPr>
            </w:pPr>
            <w:r w:rsidRPr="00732215">
              <w:rPr>
                <w:lang w:val="en-US"/>
              </w:rPr>
              <w:t>6 May 2019</w:t>
            </w:r>
          </w:p>
          <w:p w:rsidR="00732215" w:rsidRPr="00732215" w:rsidRDefault="00732215" w:rsidP="00732215">
            <w:pPr>
              <w:spacing w:line="240" w:lineRule="exact"/>
              <w:rPr>
                <w:lang w:val="en-US"/>
              </w:rPr>
            </w:pPr>
            <w:r w:rsidRPr="00732215">
              <w:rPr>
                <w:lang w:val="en-US"/>
              </w:rPr>
              <w:t>Russian</w:t>
            </w:r>
          </w:p>
          <w:p w:rsidR="00732215" w:rsidRPr="00732215" w:rsidRDefault="00732215" w:rsidP="00732215">
            <w:pPr>
              <w:spacing w:line="240" w:lineRule="exact"/>
              <w:rPr>
                <w:lang w:val="en-US"/>
              </w:rPr>
            </w:pPr>
            <w:r w:rsidRPr="00732215">
              <w:rPr>
                <w:lang w:val="en-US"/>
              </w:rPr>
              <w:t>Original: English</w:t>
            </w:r>
          </w:p>
        </w:tc>
      </w:tr>
    </w:tbl>
    <w:p w:rsidR="00732215" w:rsidRPr="00732215" w:rsidRDefault="00732215" w:rsidP="00732215">
      <w:pPr>
        <w:spacing w:before="120"/>
        <w:rPr>
          <w:b/>
          <w:sz w:val="24"/>
          <w:szCs w:val="24"/>
        </w:rPr>
      </w:pPr>
      <w:r w:rsidRPr="00732215">
        <w:rPr>
          <w:b/>
          <w:sz w:val="24"/>
          <w:szCs w:val="24"/>
        </w:rPr>
        <w:t>Комитет по правам человека</w:t>
      </w:r>
    </w:p>
    <w:p w:rsidR="00732215" w:rsidRPr="00732215" w:rsidRDefault="00732215" w:rsidP="00732215">
      <w:pPr>
        <w:pStyle w:val="HChG"/>
      </w:pPr>
      <w:r w:rsidRPr="00732215">
        <w:tab/>
      </w:r>
      <w:r w:rsidRPr="00732215">
        <w:tab/>
        <w:t>Доклад о пос</w:t>
      </w:r>
      <w:r>
        <w:t>ледующей деятельности в связи с </w:t>
      </w:r>
      <w:r w:rsidRPr="00732215">
        <w:t>заключител</w:t>
      </w:r>
      <w:bookmarkStart w:id="0" w:name="_GoBack"/>
      <w:bookmarkEnd w:id="0"/>
      <w:r w:rsidRPr="00732215">
        <w:t>ьными замечаниями Комитета</w:t>
      </w:r>
      <w:r w:rsidRPr="00732215">
        <w:rPr>
          <w:b w:val="0"/>
          <w:sz w:val="20"/>
        </w:rPr>
        <w:footnoteReference w:customMarkFollows="1" w:id="1"/>
        <w:t>*</w:t>
      </w:r>
      <w:bookmarkStart w:id="1" w:name="_Toc506807534"/>
      <w:bookmarkEnd w:id="1"/>
    </w:p>
    <w:p w:rsidR="00732215" w:rsidRPr="00732215" w:rsidRDefault="00732215" w:rsidP="00732215">
      <w:pPr>
        <w:pStyle w:val="H23G"/>
      </w:pPr>
      <w:r w:rsidRPr="00732215">
        <w:tab/>
      </w:r>
      <w:r w:rsidRPr="00732215">
        <w:tab/>
        <w:t>Добавление</w:t>
      </w:r>
    </w:p>
    <w:p w:rsidR="00732215" w:rsidRPr="00732215" w:rsidRDefault="00732215" w:rsidP="00732215">
      <w:pPr>
        <w:pStyle w:val="H1G"/>
      </w:pPr>
      <w:r w:rsidRPr="00732215">
        <w:tab/>
      </w:r>
      <w:r w:rsidRPr="00732215">
        <w:tab/>
        <w:t>Оценка информации о пос</w:t>
      </w:r>
      <w:r>
        <w:t>ледующей деятельности в связи с </w:t>
      </w:r>
      <w:r w:rsidRPr="00732215">
        <w:t>заключительными замечаниями по Австрии</w:t>
      </w:r>
      <w:r w:rsidRPr="00732215">
        <w:rPr>
          <w:b w:val="0"/>
          <w:sz w:val="20"/>
        </w:rPr>
        <w:footnoteReference w:customMarkFollows="1" w:id="2"/>
        <w:t>**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732215" w:rsidRPr="00732215" w:rsidTr="003B6AEE">
        <w:tc>
          <w:tcPr>
            <w:tcW w:w="2936" w:type="dxa"/>
            <w:hideMark/>
          </w:tcPr>
          <w:p w:rsidR="00732215" w:rsidRPr="0064331C" w:rsidRDefault="00732215" w:rsidP="003B6AEE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 w:rsidRPr="00732215">
              <w:rPr>
                <w:i/>
                <w:iCs/>
              </w:rPr>
              <w:t>Заключительные замечания</w:t>
            </w:r>
            <w:r>
              <w:rPr>
                <w:i/>
              </w:rPr>
              <w:br/>
            </w:r>
            <w:r w:rsidRPr="00732215">
              <w:rPr>
                <w:i/>
                <w:iCs/>
              </w:rPr>
              <w:t>(115-я сессия)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732215" w:rsidRPr="00732215" w:rsidRDefault="008F2E89" w:rsidP="003B6AEE">
            <w:pPr>
              <w:spacing w:after="120"/>
              <w:rPr>
                <w:lang w:val="fr-FR"/>
              </w:rPr>
            </w:pPr>
            <w:r w:rsidRPr="00732215">
              <w:rPr>
                <w:lang w:val="en-US"/>
              </w:rPr>
              <w:t>CCPR/C/AUT/CO/5</w:t>
            </w:r>
            <w:r w:rsidR="00732215" w:rsidRPr="00732215">
              <w:rPr>
                <w:lang w:val="fr-FR"/>
              </w:rPr>
              <w:t xml:space="preserve">, 3 </w:t>
            </w:r>
            <w:r w:rsidR="00732215" w:rsidRPr="00732215">
              <w:t>ноября</w:t>
            </w:r>
            <w:r w:rsidR="00732215" w:rsidRPr="00732215">
              <w:rPr>
                <w:lang w:val="fr-FR"/>
              </w:rPr>
              <w:t xml:space="preserve"> 2015 </w:t>
            </w:r>
            <w:r w:rsidR="00732215" w:rsidRPr="00732215">
              <w:t>года</w:t>
            </w:r>
          </w:p>
        </w:tc>
      </w:tr>
      <w:tr w:rsidR="00732215" w:rsidRPr="0064331C" w:rsidTr="003B6AEE">
        <w:tc>
          <w:tcPr>
            <w:tcW w:w="2936" w:type="dxa"/>
            <w:hideMark/>
          </w:tcPr>
          <w:p w:rsidR="00732215" w:rsidRPr="0064331C" w:rsidRDefault="00732215" w:rsidP="003B6AEE">
            <w:pPr>
              <w:spacing w:after="120"/>
              <w:ind w:left="35"/>
              <w:rPr>
                <w:i/>
              </w:rPr>
            </w:pPr>
            <w:r w:rsidRPr="00732215">
              <w:rPr>
                <w:i/>
                <w:iCs/>
              </w:rPr>
              <w:t>Пункты, сопряженные</w:t>
            </w:r>
            <w:r>
              <w:rPr>
                <w:i/>
                <w:iCs/>
              </w:rPr>
              <w:t xml:space="preserve"> с </w:t>
            </w:r>
            <w:r w:rsidRPr="00732215">
              <w:rPr>
                <w:i/>
                <w:iCs/>
              </w:rPr>
              <w:t>последующей деятельностью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732215" w:rsidRPr="0064331C" w:rsidRDefault="00732215" w:rsidP="003B6AEE">
            <w:pPr>
              <w:spacing w:after="120"/>
            </w:pPr>
            <w:r w:rsidRPr="00732215">
              <w:t>20, 22 и 30</w:t>
            </w:r>
          </w:p>
        </w:tc>
      </w:tr>
      <w:tr w:rsidR="00732215" w:rsidRPr="00211080" w:rsidTr="003B6AEE">
        <w:tc>
          <w:tcPr>
            <w:tcW w:w="2936" w:type="dxa"/>
            <w:hideMark/>
          </w:tcPr>
          <w:p w:rsidR="00732215" w:rsidRPr="0064331C" w:rsidRDefault="00732215" w:rsidP="003B6AEE">
            <w:pPr>
              <w:spacing w:after="120"/>
              <w:ind w:left="35"/>
              <w:rPr>
                <w:i/>
              </w:rPr>
            </w:pPr>
            <w:r w:rsidRPr="00732215">
              <w:rPr>
                <w:i/>
                <w:iCs/>
              </w:rPr>
              <w:t>Ответ о последующей деятельности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732215" w:rsidRPr="00732215" w:rsidRDefault="00732215" w:rsidP="003B6AEE">
            <w:pPr>
              <w:spacing w:after="120"/>
              <w:rPr>
                <w:lang w:val="en-US"/>
              </w:rPr>
            </w:pPr>
            <w:r w:rsidRPr="00732215">
              <w:rPr>
                <w:lang w:val="en-US"/>
              </w:rPr>
              <w:t xml:space="preserve">CCPR/C/AUT/CO/5/Add.1, 16 </w:t>
            </w:r>
            <w:r w:rsidRPr="00732215">
              <w:t>декабря</w:t>
            </w:r>
            <w:r>
              <w:rPr>
                <w:lang w:val="en-US"/>
              </w:rPr>
              <w:t xml:space="preserve"> 2016 </w:t>
            </w:r>
            <w:r w:rsidRPr="00732215">
              <w:t>года</w:t>
            </w:r>
          </w:p>
        </w:tc>
      </w:tr>
      <w:tr w:rsidR="00732215" w:rsidRPr="0064331C" w:rsidTr="00732215">
        <w:tc>
          <w:tcPr>
            <w:tcW w:w="2936" w:type="dxa"/>
          </w:tcPr>
          <w:p w:rsidR="00732215" w:rsidRPr="0064331C" w:rsidRDefault="00732215" w:rsidP="003B6AEE">
            <w:pPr>
              <w:spacing w:after="120"/>
              <w:ind w:left="35"/>
              <w:rPr>
                <w:i/>
              </w:rPr>
            </w:pPr>
            <w:r w:rsidRPr="00732215">
              <w:rPr>
                <w:i/>
                <w:iCs/>
              </w:rPr>
              <w:t>Оценка Комитета:</w:t>
            </w:r>
          </w:p>
        </w:tc>
        <w:tc>
          <w:tcPr>
            <w:tcW w:w="3874" w:type="dxa"/>
          </w:tcPr>
          <w:p w:rsidR="00732215" w:rsidRPr="0064331C" w:rsidRDefault="00732215" w:rsidP="00211080">
            <w:pPr>
              <w:spacing w:after="120"/>
            </w:pPr>
            <w:r w:rsidRPr="00732215">
              <w:t>Дополнительная информация, требуемая в отношении пунктов 20</w:t>
            </w:r>
            <w:r w:rsidRPr="00211080">
              <w:rPr>
                <w:b/>
              </w:rPr>
              <w:t>[</w:t>
            </w:r>
            <w:r w:rsidRPr="00211080">
              <w:rPr>
                <w:b/>
                <w:bCs/>
              </w:rPr>
              <w:t>C</w:t>
            </w:r>
            <w:r w:rsidRPr="00211080">
              <w:rPr>
                <w:b/>
              </w:rPr>
              <w:t>]</w:t>
            </w:r>
            <w:r w:rsidRPr="00732215">
              <w:t>, 22</w:t>
            </w:r>
            <w:r w:rsidRPr="00211080">
              <w:rPr>
                <w:b/>
              </w:rPr>
              <w:t>[</w:t>
            </w:r>
            <w:r w:rsidRPr="00211080">
              <w:rPr>
                <w:b/>
                <w:bCs/>
              </w:rPr>
              <w:t>B</w:t>
            </w:r>
            <w:r w:rsidRPr="00211080">
              <w:rPr>
                <w:b/>
              </w:rPr>
              <w:t>]</w:t>
            </w:r>
            <w:r w:rsidRPr="00732215">
              <w:t xml:space="preserve"> и 30</w:t>
            </w:r>
            <w:r w:rsidRPr="00211080">
              <w:rPr>
                <w:b/>
              </w:rPr>
              <w:t>[</w:t>
            </w:r>
            <w:r w:rsidRPr="00211080">
              <w:rPr>
                <w:b/>
                <w:bCs/>
              </w:rPr>
              <w:t>С</w:t>
            </w:r>
            <w:r w:rsidRPr="00211080">
              <w:rPr>
                <w:b/>
              </w:rPr>
              <w:t>]</w:t>
            </w:r>
          </w:p>
        </w:tc>
      </w:tr>
    </w:tbl>
    <w:p w:rsidR="00732215" w:rsidRPr="00732215" w:rsidRDefault="00732215" w:rsidP="00732215">
      <w:pPr>
        <w:pStyle w:val="H23G"/>
      </w:pPr>
      <w:r w:rsidRPr="00732215">
        <w:tab/>
      </w:r>
      <w:r w:rsidRPr="00732215">
        <w:tab/>
        <w:t xml:space="preserve">Пункт 20: Расовое профилирование и неправомерные действия полиции </w:t>
      </w:r>
    </w:p>
    <w:p w:rsidR="00732215" w:rsidRPr="00732215" w:rsidRDefault="00732215" w:rsidP="00732215">
      <w:pPr>
        <w:pStyle w:val="SingleTxtG"/>
        <w:rPr>
          <w:b/>
          <w:bCs/>
        </w:rPr>
      </w:pPr>
      <w:r w:rsidRPr="00732215">
        <w:tab/>
      </w:r>
      <w:r w:rsidRPr="00732215">
        <w:tab/>
      </w:r>
      <w:r w:rsidRPr="00732215">
        <w:rPr>
          <w:b/>
          <w:bCs/>
        </w:rPr>
        <w:t xml:space="preserve">Государству-участнику следует предусмотреть в своем законодательстве четкие положения, запрещающие расовое профилирование со стороны сотрудников полиции и не допускающие расследования, произвольные задержания, обыски и допросы на основании внешности, цвета кожи или </w:t>
      </w:r>
      <w:proofErr w:type="gramStart"/>
      <w:r w:rsidRPr="00732215">
        <w:rPr>
          <w:b/>
          <w:bCs/>
        </w:rPr>
        <w:t>этнической</w:t>
      </w:r>
      <w:proofErr w:type="gramEnd"/>
      <w:r w:rsidRPr="00732215">
        <w:rPr>
          <w:b/>
          <w:bCs/>
        </w:rPr>
        <w:t xml:space="preserve"> или национальной принадлежности соответствующих лиц.</w:t>
      </w:r>
      <w:r w:rsidRPr="00732215">
        <w:t xml:space="preserve"> </w:t>
      </w:r>
      <w:r>
        <w:rPr>
          <w:b/>
          <w:bCs/>
        </w:rPr>
        <w:t>Для </w:t>
      </w:r>
      <w:r w:rsidRPr="00732215">
        <w:rPr>
          <w:b/>
          <w:bCs/>
        </w:rPr>
        <w:t>пресечения расового профилирования и противоправных действий сотрудников полиции в отношении этнических меньшинств государству-участнику следует продолжать организовывать для всех сотрудников правоохранительных органов профессиональную подготовку по вопросам расовой проблематики.</w:t>
      </w:r>
      <w:r w:rsidRPr="00732215">
        <w:t xml:space="preserve"> </w:t>
      </w:r>
      <w:r w:rsidRPr="00732215">
        <w:rPr>
          <w:b/>
          <w:bCs/>
        </w:rPr>
        <w:t>Необходимо привлекать к ответственности сотрудников правоохранительных органов, совершающих правонарушения против лиц, принадлежащих к этническим меньшинствам.</w:t>
      </w:r>
      <w:r w:rsidRPr="00732215">
        <w:t xml:space="preserve"> </w:t>
      </w:r>
      <w:r w:rsidRPr="00732215">
        <w:rPr>
          <w:b/>
          <w:bCs/>
        </w:rPr>
        <w:t>Совету Омбудсмена Австрии следует принять меры по распространению информации о своем новом полномочии на получение жалоб и рассмотреть вопрос об использовании возложенных на него полномочий для проведения расследований в связи с утверждениями о расовой дискриминации и противоправных действиях, совершенных по расовым мотивам сотрудниками полиции.</w:t>
      </w:r>
      <w:r w:rsidRPr="00732215">
        <w:t xml:space="preserve"> </w:t>
      </w:r>
    </w:p>
    <w:p w:rsidR="00732215" w:rsidRPr="00732215" w:rsidRDefault="00732215" w:rsidP="008F7C9F">
      <w:pPr>
        <w:pStyle w:val="H23G"/>
      </w:pPr>
      <w:bookmarkStart w:id="2" w:name="_Toc506807541"/>
      <w:r w:rsidRPr="00732215">
        <w:lastRenderedPageBreak/>
        <w:tab/>
      </w:r>
      <w:r w:rsidRPr="00732215">
        <w:tab/>
        <w:t>Резюме ответа государства-участника</w:t>
      </w:r>
      <w:bookmarkEnd w:id="2"/>
    </w:p>
    <w:p w:rsidR="00732215" w:rsidRPr="00732215" w:rsidRDefault="00732215" w:rsidP="00732215">
      <w:pPr>
        <w:pStyle w:val="SingleTxtG"/>
      </w:pPr>
      <w:r w:rsidRPr="00732215">
        <w:tab/>
      </w:r>
      <w:r w:rsidRPr="00732215">
        <w:tab/>
        <w:t xml:space="preserve">В соответствии со пунктом 1 статьи 130 федерального конституционного закона жалобы на неправомерные действия сотрудников полиции могут подаваться в региональный административный суд. Незаконные расследования или принудительные меры, которые осуществляются по распоряжению прокуратуры, могут быть оспорены на основании пункта 1 статьи 106 Уголовно-процессуального кодекса. Последующие апелляции подаются на основании статьи 87 Кодекса. </w:t>
      </w:r>
    </w:p>
    <w:p w:rsidR="00732215" w:rsidRPr="00732215" w:rsidRDefault="00732215" w:rsidP="008F7C9F">
      <w:pPr>
        <w:pStyle w:val="H23G"/>
      </w:pPr>
      <w:r w:rsidRPr="00732215">
        <w:tab/>
      </w:r>
      <w:r w:rsidRPr="00732215">
        <w:tab/>
        <w:t>Оценка Комитета</w:t>
      </w:r>
    </w:p>
    <w:p w:rsidR="00732215" w:rsidRPr="00732215" w:rsidRDefault="00732215" w:rsidP="00732215">
      <w:pPr>
        <w:pStyle w:val="SingleTxtG"/>
      </w:pPr>
      <w:r w:rsidRPr="00211080">
        <w:rPr>
          <w:b/>
        </w:rPr>
        <w:t>[</w:t>
      </w:r>
      <w:r w:rsidRPr="00211080">
        <w:rPr>
          <w:b/>
          <w:bCs/>
        </w:rPr>
        <w:t>С</w:t>
      </w:r>
      <w:r w:rsidRPr="00211080">
        <w:rPr>
          <w:b/>
        </w:rPr>
        <w:t>]</w:t>
      </w:r>
      <w:r w:rsidRPr="00732215">
        <w:t>: Комитет выражает сожаление по поводу отсутствия</w:t>
      </w:r>
      <w:r w:rsidR="008F7C9F">
        <w:t xml:space="preserve"> конкретной информации о: а) </w:t>
      </w:r>
      <w:r w:rsidRPr="00732215">
        <w:t xml:space="preserve">мерах, принятых после принятия заключительных замечаний в целях четкого запрещения в законодательстве расового профилирования со стороны полиции, продолжения организации для всех сотрудников правоохранительных органов профессиональной подготовки по вопросам расовой проблематики и привлечения их к ответственности за преступления против лиц, принадлежащих к этническим меньшинствам; и b) выполнении рекомендаций, адресованных Совету Омбудсмена Австрии. Комитет повторяет свои рекомендации. </w:t>
      </w:r>
    </w:p>
    <w:p w:rsidR="00732215" w:rsidRPr="00732215" w:rsidRDefault="00732215" w:rsidP="008F7C9F">
      <w:pPr>
        <w:pStyle w:val="H23G"/>
      </w:pPr>
      <w:r w:rsidRPr="00732215">
        <w:tab/>
      </w:r>
      <w:r w:rsidRPr="00732215">
        <w:tab/>
        <w:t xml:space="preserve">Пункт 22: Жестокое обращение с лицами, лишенными свободы </w:t>
      </w:r>
    </w:p>
    <w:p w:rsidR="00732215" w:rsidRPr="00732215" w:rsidRDefault="00732215" w:rsidP="00732215">
      <w:pPr>
        <w:pStyle w:val="SingleTxtG"/>
        <w:rPr>
          <w:b/>
          <w:bCs/>
        </w:rPr>
      </w:pPr>
      <w:r w:rsidRPr="00732215">
        <w:tab/>
      </w:r>
      <w:r w:rsidRPr="00732215">
        <w:tab/>
      </w:r>
      <w:r w:rsidRPr="00732215">
        <w:rPr>
          <w:b/>
          <w:bCs/>
        </w:rPr>
        <w:t>Государству-участнику следует провести независимое расследование причин, лежащих в основе несоответствия между незначительным количеством обвинительных приговоров по уголовным делам о жестоком обращении с лицами, содержащимися под стражей в полицейских участках, и относительно большим количеством соответствующих заявлений.</w:t>
      </w:r>
      <w:r w:rsidRPr="00732215">
        <w:t xml:space="preserve"> </w:t>
      </w:r>
      <w:r w:rsidRPr="00732215">
        <w:rPr>
          <w:b/>
          <w:bCs/>
        </w:rPr>
        <w:t>Кроме того, ему следует обеспечить проведение оперативных, тщательных и беспристрастных расследований и подготовку надлежащей документации в связи со всеми утверждениями о пытках и жестоком обращении в соответствии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(Стамбульским протоколом).</w:t>
      </w:r>
      <w:r w:rsidRPr="00732215">
        <w:t xml:space="preserve"> </w:t>
      </w:r>
      <w:r w:rsidRPr="00732215">
        <w:rPr>
          <w:b/>
          <w:bCs/>
        </w:rPr>
        <w:t>Привлеченным к судебной ответственности и осужденным правонарушителям следует назначать наказания, соразмерные тяжести совершенных ими деяний, а потерпевшим следует предоставлять эффективные средства правовой защиты.</w:t>
      </w:r>
      <w:r w:rsidRPr="00732215">
        <w:t xml:space="preserve"> </w:t>
      </w:r>
      <w:r w:rsidRPr="00732215">
        <w:rPr>
          <w:b/>
          <w:bCs/>
        </w:rPr>
        <w:t>Государству-участнику следует собирать и обнародовать данные о количестве и характере зарегистрированных случаев применения пыток к содержащимся под стражей лицам и жестокого обращения с ними, в разбивке по возрасту, полу и этническому происхождению потерпевших, а также о вынесенных обвинительных приговорах и видах наказания, назначенного виновным.</w:t>
      </w:r>
    </w:p>
    <w:p w:rsidR="00732215" w:rsidRPr="00732215" w:rsidRDefault="00732215" w:rsidP="008F7C9F">
      <w:pPr>
        <w:pStyle w:val="H23G"/>
      </w:pPr>
      <w:r w:rsidRPr="00732215">
        <w:tab/>
      </w:r>
      <w:r w:rsidRPr="00732215">
        <w:tab/>
        <w:t>Резюме ответа государства-участника</w:t>
      </w:r>
    </w:p>
    <w:p w:rsidR="00732215" w:rsidRPr="00732215" w:rsidRDefault="00732215" w:rsidP="00732215">
      <w:pPr>
        <w:pStyle w:val="SingleTxtG"/>
      </w:pPr>
      <w:r w:rsidRPr="00732215">
        <w:tab/>
      </w:r>
      <w:r w:rsidRPr="00732215">
        <w:tab/>
        <w:t xml:space="preserve">Указ 2015 года, изданный федеральным министерством юстиции, требует, чтобы утверждения о неправомерных действиях со стороны тюремного персонала безотлагательно доводились до сведения старшего прокурора, который затем распоряжается о принятии дальнейших мер прокуратурой, отличной от прокуратуры, которая обладает местной юрисдикцией. </w:t>
      </w:r>
    </w:p>
    <w:p w:rsidR="00732215" w:rsidRPr="00732215" w:rsidRDefault="00732215" w:rsidP="00732215">
      <w:pPr>
        <w:pStyle w:val="SingleTxtG"/>
      </w:pPr>
      <w:r w:rsidRPr="00732215">
        <w:tab/>
      </w:r>
      <w:r w:rsidRPr="00732215">
        <w:tab/>
        <w:t>В ответ на замечания Комитета федеральное министерство юстиции провело оценку подхода к рассмотрению дел о предполагаемом жестоком обращении, который ранее применялся прокуратурой и полицией.</w:t>
      </w:r>
    </w:p>
    <w:p w:rsidR="00732215" w:rsidRPr="00732215" w:rsidRDefault="00732215" w:rsidP="00732215">
      <w:pPr>
        <w:pStyle w:val="SingleTxtG"/>
      </w:pPr>
      <w:r w:rsidRPr="00732215">
        <w:tab/>
      </w:r>
      <w:r w:rsidRPr="00732215">
        <w:tab/>
        <w:t>На осень 2016 года планируется провести внешнюю оценку следственных действий прокуратуры Вены и прокуратуры Зальц</w:t>
      </w:r>
      <w:r w:rsidR="008F7C9F">
        <w:t>бурга (охватывающую период</w:t>
      </w:r>
      <w:r w:rsidR="008F7C9F">
        <w:br/>
        <w:t>2012–</w:t>
      </w:r>
      <w:r w:rsidRPr="00732215">
        <w:t>2015 годов). Начался сбор статистических данных об утверждениях о жестоком обращении со стороны тюремного персонала. Результаты расследований, судебных разбирательств и дисциплинарных мер за 2015 и 2016 годы должны были быть оценены в 2017 году.</w:t>
      </w:r>
    </w:p>
    <w:p w:rsidR="00732215" w:rsidRPr="00732215" w:rsidRDefault="00732215" w:rsidP="008F7C9F">
      <w:pPr>
        <w:pStyle w:val="SingleTxtG"/>
        <w:pageBreakBefore/>
      </w:pPr>
      <w:r w:rsidRPr="00732215">
        <w:lastRenderedPageBreak/>
        <w:tab/>
      </w:r>
      <w:r w:rsidRPr="00732215">
        <w:tab/>
        <w:t xml:space="preserve">Федеральное министерство внутренних дел доводит утверждения о жестоком обращении до сведения органов уголовного преследования и Совета Омбудсмена Австрии. В целях обеспечения </w:t>
      </w:r>
      <w:proofErr w:type="spellStart"/>
      <w:r w:rsidRPr="00732215">
        <w:t>транспарентности</w:t>
      </w:r>
      <w:proofErr w:type="spellEnd"/>
      <w:r w:rsidRPr="00732215">
        <w:t xml:space="preserve"> и документирования всех утверждений о жестоком обращении и более раннего выявления недостатков в деле предупреждения нарушений и проведения разбирательств по этим утверждениям планируется внести поправки к указу от 23 апреля 2010 года, касающиеся утверждений о жестоком обращении, документирования, установления фактов, представления докладов Консультативному совету Австрии по правам человека и организационных вопросов.</w:t>
      </w:r>
    </w:p>
    <w:p w:rsidR="00732215" w:rsidRPr="00732215" w:rsidRDefault="00732215" w:rsidP="008F7C9F">
      <w:pPr>
        <w:pStyle w:val="H23G"/>
      </w:pPr>
      <w:r w:rsidRPr="00732215">
        <w:tab/>
      </w:r>
      <w:r w:rsidRPr="00732215">
        <w:tab/>
        <w:t>Оценка Комитета</w:t>
      </w:r>
    </w:p>
    <w:p w:rsidR="00732215" w:rsidRPr="00732215" w:rsidRDefault="00732215" w:rsidP="00732215">
      <w:pPr>
        <w:pStyle w:val="SingleTxtG"/>
      </w:pPr>
      <w:r w:rsidRPr="00211080">
        <w:rPr>
          <w:b/>
        </w:rPr>
        <w:t>[</w:t>
      </w:r>
      <w:r w:rsidRPr="00211080">
        <w:rPr>
          <w:b/>
          <w:bCs/>
        </w:rPr>
        <w:t>B</w:t>
      </w:r>
      <w:r w:rsidRPr="00211080">
        <w:rPr>
          <w:b/>
        </w:rPr>
        <w:t>]</w:t>
      </w:r>
      <w:r w:rsidRPr="00732215">
        <w:t xml:space="preserve">: Комитет принимает к сведению принятые государством-участником меры, но просит при этом представить дополнительную информацию в отношении: </w:t>
      </w:r>
    </w:p>
    <w:p w:rsidR="00732215" w:rsidRPr="00732215" w:rsidRDefault="00732215" w:rsidP="00732215">
      <w:pPr>
        <w:pStyle w:val="SingleTxtG"/>
      </w:pPr>
      <w:r w:rsidRPr="00732215">
        <w:tab/>
      </w:r>
      <w:r w:rsidRPr="00732215">
        <w:tab/>
        <w:t>а)</w:t>
      </w:r>
      <w:r w:rsidRPr="00732215">
        <w:tab/>
        <w:t xml:space="preserve">фактов, установленных по результатам i) оценки следственного подхода к рассмотрению утверждений о жестоком обращении и внешней оценки следственных действий, проведенного прокуратурой Вены и прокуратурой </w:t>
      </w:r>
      <w:r w:rsidR="008F7C9F">
        <w:t>Зальцбурга в период 2012–</w:t>
      </w:r>
      <w:r w:rsidRPr="00732215">
        <w:t xml:space="preserve">2015 годов, и </w:t>
      </w:r>
      <w:proofErr w:type="spellStart"/>
      <w:r w:rsidRPr="00732215">
        <w:t>ii</w:t>
      </w:r>
      <w:proofErr w:type="spellEnd"/>
      <w:r w:rsidRPr="00732215">
        <w:t>) оценки результатов расследований, судебных разбирательств и дисциплинарных мер за 2015</w:t>
      </w:r>
      <w:r w:rsidR="008F7C9F">
        <w:t>–</w:t>
      </w:r>
      <w:r w:rsidRPr="00732215">
        <w:t xml:space="preserve">2016 годы; и любых последующих мер по итогам проведенных оценок и анализа и эффективности любых принятых в связи с этим мер для обеспечения оперативного, тщательного и беспристрастного расследования и документирования всех утверждений о пытках и жестоком обращении и вынесения наказаний осужденным, соизмеримых с тяжестью содеянного, и для эффективного устранения расхождений между сообщениями о жестоком обращении и числом вынесенных уголовных приговоров; </w:t>
      </w:r>
    </w:p>
    <w:p w:rsidR="00732215" w:rsidRPr="00732215" w:rsidRDefault="00732215" w:rsidP="00732215">
      <w:pPr>
        <w:pStyle w:val="SingleTxtG"/>
      </w:pPr>
      <w:r w:rsidRPr="00732215">
        <w:tab/>
      </w:r>
      <w:r w:rsidRPr="00732215">
        <w:tab/>
        <w:t>b)</w:t>
      </w:r>
      <w:r w:rsidRPr="00732215">
        <w:tab/>
        <w:t xml:space="preserve">сути поправок к указу от 23 апреля 2010 года и того, как они способствуют устранению недостатков, выявленных в деле предупреждения жестокого обращения и проведения разбирательств по соответствующим утверждениям. </w:t>
      </w:r>
    </w:p>
    <w:p w:rsidR="00732215" w:rsidRPr="00732215" w:rsidRDefault="00732215" w:rsidP="00732215">
      <w:pPr>
        <w:pStyle w:val="SingleTxtG"/>
      </w:pPr>
      <w:r w:rsidRPr="00732215">
        <w:tab/>
      </w:r>
      <w:r w:rsidRPr="00732215">
        <w:tab/>
        <w:t xml:space="preserve">Требуются разъяснения относительно того, будут ли собраны и обнародованы статистические данные о поступивших утверждениях о пытках и жестоком обращении в полиции в разбивке по возрасту, полу и этническому происхождению жертв, а также о вынесенных обвинительных приговорах/наказаниях в отношении виновных. </w:t>
      </w:r>
    </w:p>
    <w:p w:rsidR="00732215" w:rsidRPr="00732215" w:rsidRDefault="00732215" w:rsidP="008F7C9F">
      <w:pPr>
        <w:pStyle w:val="H23G"/>
      </w:pPr>
      <w:r w:rsidRPr="00732215">
        <w:tab/>
      </w:r>
      <w:r w:rsidRPr="00732215">
        <w:tab/>
        <w:t xml:space="preserve">Пункт 30: Заключение просителей убежища и беженцев под стражу </w:t>
      </w:r>
    </w:p>
    <w:p w:rsidR="00732215" w:rsidRPr="00732215" w:rsidRDefault="00732215" w:rsidP="00732215">
      <w:pPr>
        <w:pStyle w:val="SingleTxtG"/>
        <w:rPr>
          <w:b/>
          <w:bCs/>
        </w:rPr>
      </w:pPr>
      <w:r w:rsidRPr="00732215">
        <w:tab/>
      </w:r>
      <w:r w:rsidRPr="00732215">
        <w:tab/>
      </w:r>
      <w:r w:rsidRPr="00732215">
        <w:rPr>
          <w:b/>
          <w:bCs/>
        </w:rPr>
        <w:t xml:space="preserve">Государству-участнику следует продолжать прилагать усилия для обеспечения того, чтобы заключение под стражу до высылки применялось лишь после надлежащего рассмотрения возможности применения менее жестких мер, с </w:t>
      </w:r>
      <w:proofErr w:type="spellStart"/>
      <w:r w:rsidRPr="00732215">
        <w:rPr>
          <w:b/>
          <w:bCs/>
        </w:rPr>
        <w:t>уделением</w:t>
      </w:r>
      <w:proofErr w:type="spellEnd"/>
      <w:r w:rsidRPr="00732215">
        <w:rPr>
          <w:b/>
          <w:bCs/>
        </w:rPr>
        <w:t xml:space="preserve"> особого внимания потребностям особо уязвимых лиц, и чтобы лица, задержанные по соображениям, связанным с иммиграцией, содержались в специально приспособленных для этой цели учреждениях.</w:t>
      </w:r>
      <w:r w:rsidRPr="00732215">
        <w:t xml:space="preserve"> </w:t>
      </w:r>
      <w:r w:rsidRPr="00732215">
        <w:rPr>
          <w:b/>
          <w:bCs/>
        </w:rPr>
        <w:t>Государству-участнику следует пересмотреть свою политику в отношении содержания под стражей детей старше 14 лет для обеспечения того, чтобы дети не подлежали лишению свободы, кроме как в качестве крайней меры и в течение как можно более короткого соответствующего периода времени.</w:t>
      </w:r>
    </w:p>
    <w:p w:rsidR="00732215" w:rsidRPr="00732215" w:rsidRDefault="00732215" w:rsidP="008F7C9F">
      <w:pPr>
        <w:pStyle w:val="H23G"/>
      </w:pPr>
      <w:r w:rsidRPr="00732215">
        <w:tab/>
      </w:r>
      <w:r w:rsidRPr="00732215">
        <w:tab/>
        <w:t>Резюме ответа государства-участника</w:t>
      </w:r>
    </w:p>
    <w:p w:rsidR="00732215" w:rsidRPr="00732215" w:rsidRDefault="008F7C9F" w:rsidP="00732215">
      <w:pPr>
        <w:pStyle w:val="SingleTxtG"/>
      </w:pPr>
      <w:r>
        <w:tab/>
      </w:r>
      <w:r w:rsidR="00732215" w:rsidRPr="00732215">
        <w:tab/>
        <w:t xml:space="preserve">В соответствии с разделами 76 </w:t>
      </w:r>
      <w:proofErr w:type="spellStart"/>
      <w:r w:rsidR="00732215" w:rsidRPr="00732215">
        <w:t>ff</w:t>
      </w:r>
      <w:proofErr w:type="spellEnd"/>
      <w:r w:rsidR="00732215" w:rsidRPr="00732215">
        <w:t xml:space="preserve">. Закона 2005 года о полиции по делам иностранцев задержание в ожидании депортации применяется только в отношении взрослых и детей старше 14 лет, если оно является соразмерным и представляет собой крайнюю меру в случаях, когда существует явный риск того, что лицо скроется от правосудия, </w:t>
      </w:r>
      <w:proofErr w:type="gramStart"/>
      <w:r w:rsidR="00732215" w:rsidRPr="00732215">
        <w:t>или</w:t>
      </w:r>
      <w:proofErr w:type="gramEnd"/>
      <w:r w:rsidR="008F2E89">
        <w:t xml:space="preserve"> когда возникает необходимость «</w:t>
      </w:r>
      <w:r w:rsidR="00732215" w:rsidRPr="00732215">
        <w:t>обеспечить проведение проце</w:t>
      </w:r>
      <w:r w:rsidR="008F2E89">
        <w:t>дуры прекращения его пребывания»</w:t>
      </w:r>
      <w:r w:rsidR="00732215" w:rsidRPr="00732215">
        <w:t xml:space="preserve">. К числу альтернативных мер, которые могут быть применены, относятся: размещение лиц в специально выделяемых помещениях, предъявление требования о том, чтобы регулярно отмечаться в органах власти, и предъявление требования о внесении залога. Несопровождаемые несовершеннолетние содержатся отдельно от взрослых. </w:t>
      </w:r>
    </w:p>
    <w:p w:rsidR="00732215" w:rsidRPr="00732215" w:rsidRDefault="008F7C9F" w:rsidP="00732215">
      <w:pPr>
        <w:pStyle w:val="SingleTxtG"/>
      </w:pPr>
      <w:r>
        <w:lastRenderedPageBreak/>
        <w:tab/>
      </w:r>
      <w:r w:rsidR="00732215" w:rsidRPr="00732215">
        <w:tab/>
        <w:t>В 2015 году были изданы приказы о задержании трех несовершеннолетних; более мягкие меры были применены в 41 случае в отношении несовершеннолетних в возрасте от 14 до 16 лет. В период с января по о</w:t>
      </w:r>
      <w:r>
        <w:t>ктябрь 2016 года в отношении 13 </w:t>
      </w:r>
      <w:r w:rsidR="00732215" w:rsidRPr="00732215">
        <w:t xml:space="preserve">несовершеннолетних (от 16 до 18 лет) были вынесены постановления о задержании, а в 14 случаях были применены альтернативные меры (в той же возрастной группе). </w:t>
      </w:r>
    </w:p>
    <w:p w:rsidR="00732215" w:rsidRPr="00732215" w:rsidRDefault="00732215" w:rsidP="008F7C9F">
      <w:pPr>
        <w:pStyle w:val="H23G"/>
      </w:pPr>
      <w:r w:rsidRPr="00732215">
        <w:tab/>
      </w:r>
      <w:r w:rsidRPr="00732215">
        <w:tab/>
        <w:t>Оценка Комитета</w:t>
      </w:r>
    </w:p>
    <w:p w:rsidR="00732215" w:rsidRPr="00732215" w:rsidRDefault="00732215" w:rsidP="00732215">
      <w:pPr>
        <w:pStyle w:val="SingleTxtG"/>
      </w:pPr>
      <w:r w:rsidRPr="00211080">
        <w:rPr>
          <w:b/>
        </w:rPr>
        <w:t>[</w:t>
      </w:r>
      <w:r w:rsidRPr="00211080">
        <w:rPr>
          <w:b/>
          <w:bCs/>
        </w:rPr>
        <w:t>С</w:t>
      </w:r>
      <w:r w:rsidRPr="00211080">
        <w:rPr>
          <w:b/>
        </w:rPr>
        <w:t>]</w:t>
      </w:r>
      <w:r w:rsidRPr="00732215">
        <w:t xml:space="preserve">: Комитет принимает к сведению представленную информацию о содержании под стражей в ожидании депортации, размещении лиц в специально выделяемых помещениях, в том числе несопровождаемых несовершеннолетних, и статистические данные о содержании под стражей несовершеннолетних. Приветствуя применение в большинстве случаев более мягких мер, чем до депортации, в отношении детей старше 14 лет, Комитет вместе с тем выражает сожаление по поводу отсутствия информации о продолжительности содержания под стражей и по поводу того, что, как представляется, не был проведен пересмотр политики задержания детей старше 14 лет. Комитет повторяет свои рекомендации. </w:t>
      </w:r>
    </w:p>
    <w:p w:rsidR="00732215" w:rsidRPr="00732215" w:rsidRDefault="00732215" w:rsidP="00732215">
      <w:pPr>
        <w:pStyle w:val="SingleTxtG"/>
      </w:pPr>
      <w:r w:rsidRPr="00732215">
        <w:rPr>
          <w:b/>
          <w:bCs/>
        </w:rPr>
        <w:t xml:space="preserve">Рекомендуемые действия: </w:t>
      </w:r>
      <w:r w:rsidRPr="00732215">
        <w:t xml:space="preserve">следует направить письмо, </w:t>
      </w:r>
      <w:r w:rsidR="008F2E89">
        <w:t>извещающее государство-участник</w:t>
      </w:r>
      <w:r w:rsidRPr="00732215">
        <w:t xml:space="preserve"> о прекращении процедуры последующих действий. Запрашиваемая информация должна быть отражена в следующем периодическом докладе государства-участника.</w:t>
      </w:r>
    </w:p>
    <w:p w:rsidR="00732215" w:rsidRPr="00732215" w:rsidRDefault="00732215" w:rsidP="00732215">
      <w:pPr>
        <w:pStyle w:val="SingleTxtG"/>
      </w:pPr>
      <w:r w:rsidRPr="00732215">
        <w:rPr>
          <w:b/>
          <w:bCs/>
        </w:rPr>
        <w:t>Дата представления следующего периодического доклада</w:t>
      </w:r>
      <w:r w:rsidRPr="00211080">
        <w:rPr>
          <w:b/>
        </w:rPr>
        <w:t>:</w:t>
      </w:r>
      <w:r w:rsidRPr="00732215">
        <w:t xml:space="preserve"> 6 ноября 2021 года.</w:t>
      </w:r>
    </w:p>
    <w:p w:rsidR="00381C24" w:rsidRPr="008F7C9F" w:rsidRDefault="008F7C9F" w:rsidP="008F7C9F">
      <w:pPr>
        <w:pStyle w:val="SingleTxtG"/>
        <w:spacing w:before="240" w:after="0"/>
        <w:jc w:val="center"/>
        <w:rPr>
          <w:u w:val="single"/>
        </w:rPr>
      </w:pP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F7C9F" w:rsidSect="0073221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582" w:rsidRPr="00A312BC" w:rsidRDefault="00FF0582" w:rsidP="00A312BC"/>
  </w:endnote>
  <w:endnote w:type="continuationSeparator" w:id="0">
    <w:p w:rsidR="00FF0582" w:rsidRPr="00A312BC" w:rsidRDefault="00FF058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215" w:rsidRPr="00732215" w:rsidRDefault="00732215">
    <w:pPr>
      <w:pStyle w:val="a8"/>
    </w:pPr>
    <w:r w:rsidRPr="00732215">
      <w:rPr>
        <w:b/>
        <w:sz w:val="18"/>
      </w:rPr>
      <w:fldChar w:fldCharType="begin"/>
    </w:r>
    <w:r w:rsidRPr="00732215">
      <w:rPr>
        <w:b/>
        <w:sz w:val="18"/>
      </w:rPr>
      <w:instrText xml:space="preserve"> PAGE  \* MERGEFORMAT </w:instrText>
    </w:r>
    <w:r w:rsidRPr="00732215">
      <w:rPr>
        <w:b/>
        <w:sz w:val="18"/>
      </w:rPr>
      <w:fldChar w:fldCharType="separate"/>
    </w:r>
    <w:r w:rsidR="00460AFC">
      <w:rPr>
        <w:b/>
        <w:noProof/>
        <w:sz w:val="18"/>
      </w:rPr>
      <w:t>4</w:t>
    </w:r>
    <w:r w:rsidRPr="00732215">
      <w:rPr>
        <w:b/>
        <w:sz w:val="18"/>
      </w:rPr>
      <w:fldChar w:fldCharType="end"/>
    </w:r>
    <w:r>
      <w:rPr>
        <w:b/>
        <w:sz w:val="18"/>
      </w:rPr>
      <w:tab/>
    </w:r>
    <w:r>
      <w:t>GE.19-07352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215" w:rsidRPr="00732215" w:rsidRDefault="00732215" w:rsidP="00732215">
    <w:pPr>
      <w:pStyle w:val="a8"/>
      <w:tabs>
        <w:tab w:val="clear" w:pos="9639"/>
        <w:tab w:val="right" w:pos="9638"/>
      </w:tabs>
      <w:rPr>
        <w:b/>
        <w:sz w:val="18"/>
      </w:rPr>
    </w:pPr>
    <w:r>
      <w:t>GE.19-07352</w:t>
    </w:r>
    <w:r>
      <w:tab/>
    </w:r>
    <w:r w:rsidRPr="00732215">
      <w:rPr>
        <w:b/>
        <w:sz w:val="18"/>
      </w:rPr>
      <w:fldChar w:fldCharType="begin"/>
    </w:r>
    <w:r w:rsidRPr="00732215">
      <w:rPr>
        <w:b/>
        <w:sz w:val="18"/>
      </w:rPr>
      <w:instrText xml:space="preserve"> PAGE  \* MERGEFORMAT </w:instrText>
    </w:r>
    <w:r w:rsidRPr="00732215">
      <w:rPr>
        <w:b/>
        <w:sz w:val="18"/>
      </w:rPr>
      <w:fldChar w:fldCharType="separate"/>
    </w:r>
    <w:r w:rsidR="00460AFC">
      <w:rPr>
        <w:b/>
        <w:noProof/>
        <w:sz w:val="18"/>
      </w:rPr>
      <w:t>3</w:t>
    </w:r>
    <w:r w:rsidRPr="0073221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732215" w:rsidRDefault="00732215" w:rsidP="00732215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07352  (</w:t>
    </w:r>
    <w:proofErr w:type="gramEnd"/>
    <w:r>
      <w:t>R)</w:t>
    </w:r>
    <w:r w:rsidR="008F7C9F">
      <w:rPr>
        <w:lang w:val="en-US"/>
      </w:rPr>
      <w:t xml:space="preserve">  220519  230519</w:t>
    </w:r>
    <w:r>
      <w:br/>
    </w:r>
    <w:r w:rsidRPr="00732215">
      <w:rPr>
        <w:rFonts w:ascii="C39T30Lfz" w:hAnsi="C39T30Lfz"/>
        <w:kern w:val="14"/>
        <w:sz w:val="56"/>
      </w:rPr>
      <w:t></w:t>
    </w:r>
    <w:r w:rsidRPr="00732215">
      <w:rPr>
        <w:rFonts w:ascii="C39T30Lfz" w:hAnsi="C39T30Lfz"/>
        <w:kern w:val="14"/>
        <w:sz w:val="56"/>
      </w:rPr>
      <w:t></w:t>
    </w:r>
    <w:r w:rsidRPr="00732215">
      <w:rPr>
        <w:rFonts w:ascii="C39T30Lfz" w:hAnsi="C39T30Lfz"/>
        <w:kern w:val="14"/>
        <w:sz w:val="56"/>
      </w:rPr>
      <w:t></w:t>
    </w:r>
    <w:r w:rsidRPr="00732215">
      <w:rPr>
        <w:rFonts w:ascii="C39T30Lfz" w:hAnsi="C39T30Lfz"/>
        <w:kern w:val="14"/>
        <w:sz w:val="56"/>
      </w:rPr>
      <w:t></w:t>
    </w:r>
    <w:r w:rsidRPr="00732215">
      <w:rPr>
        <w:rFonts w:ascii="C39T30Lfz" w:hAnsi="C39T30Lfz"/>
        <w:kern w:val="14"/>
        <w:sz w:val="56"/>
      </w:rPr>
      <w:t></w:t>
    </w:r>
    <w:r w:rsidRPr="00732215">
      <w:rPr>
        <w:rFonts w:ascii="C39T30Lfz" w:hAnsi="C39T30Lfz"/>
        <w:kern w:val="14"/>
        <w:sz w:val="56"/>
      </w:rPr>
      <w:t></w:t>
    </w:r>
    <w:r w:rsidRPr="00732215">
      <w:rPr>
        <w:rFonts w:ascii="C39T30Lfz" w:hAnsi="C39T30Lfz"/>
        <w:kern w:val="14"/>
        <w:sz w:val="56"/>
      </w:rPr>
      <w:t></w:t>
    </w:r>
    <w:r w:rsidRPr="00732215">
      <w:rPr>
        <w:rFonts w:ascii="C39T30Lfz" w:hAnsi="C39T30Lfz"/>
        <w:kern w:val="14"/>
        <w:sz w:val="56"/>
      </w:rPr>
      <w:t></w:t>
    </w:r>
    <w:r w:rsidRPr="00732215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125/2/Add.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5/2/Add.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582" w:rsidRPr="001075E9" w:rsidRDefault="00FF058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F0582" w:rsidRDefault="00FF058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32215" w:rsidRPr="00156C99" w:rsidRDefault="00732215" w:rsidP="00732215">
      <w:pPr>
        <w:pStyle w:val="ad"/>
      </w:pPr>
      <w:r>
        <w:tab/>
      </w:r>
      <w:r w:rsidRPr="00732215">
        <w:rPr>
          <w:sz w:val="20"/>
        </w:rPr>
        <w:t>*</w:t>
      </w:r>
      <w:r>
        <w:tab/>
        <w:t>Принят Комитетом на его 125-й сессии (4–29 марта 2019 года).</w:t>
      </w:r>
    </w:p>
  </w:footnote>
  <w:footnote w:id="2">
    <w:p w:rsidR="00732215" w:rsidRPr="00156C99" w:rsidRDefault="00732215" w:rsidP="00732215">
      <w:pPr>
        <w:pStyle w:val="ad"/>
      </w:pPr>
      <w:r>
        <w:tab/>
      </w:r>
      <w:r w:rsidRPr="00732215">
        <w:rPr>
          <w:sz w:val="20"/>
        </w:rPr>
        <w:t>**</w:t>
      </w:r>
      <w:r>
        <w:tab/>
        <w:t xml:space="preserve">Критерии оценки доступны по адресу </w:t>
      </w:r>
      <w:hyperlink r:id="rId1" w:history="1">
        <w:r w:rsidRPr="008F7C9F">
          <w:rPr>
            <w:rStyle w:val="af1"/>
            <w:color w:val="auto"/>
          </w:rPr>
          <w:t>http://tbinternet.ohchr.org/Treaties/CCPR/Shared%20</w:t>
        </w:r>
        <w:r w:rsidRPr="008F7C9F">
          <w:rPr>
            <w:rStyle w:val="af1"/>
            <w:color w:val="auto"/>
          </w:rPr>
          <w:br/>
          <w:t>Documents/1_Global/INT_CCPR_FGD_8108_E.pdf</w:t>
        </w:r>
      </w:hyperlink>
      <w:r>
        <w:t xml:space="preserve"> (на английском языке).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215" w:rsidRPr="00732215" w:rsidRDefault="00C92561">
    <w:pPr>
      <w:pStyle w:val="a5"/>
    </w:pPr>
    <w:fldSimple w:instr=" TITLE  \* MERGEFORMAT ">
      <w:r w:rsidR="00460AFC">
        <w:t>CCPR/C/125/2/Add.1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2215" w:rsidRPr="00732215" w:rsidRDefault="00C92561" w:rsidP="00732215">
    <w:pPr>
      <w:pStyle w:val="a5"/>
      <w:jc w:val="right"/>
    </w:pPr>
    <w:fldSimple w:instr=" TITLE  \* MERGEFORMAT ">
      <w:r w:rsidR="00460AFC">
        <w:t>CCPR/C/125/2/Add.1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82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11080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60AFC"/>
    <w:rsid w:val="00472C5C"/>
    <w:rsid w:val="004969B2"/>
    <w:rsid w:val="0050108D"/>
    <w:rsid w:val="00513081"/>
    <w:rsid w:val="00517901"/>
    <w:rsid w:val="00526683"/>
    <w:rsid w:val="005709E0"/>
    <w:rsid w:val="00572E19"/>
    <w:rsid w:val="00586930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32215"/>
    <w:rsid w:val="0075523D"/>
    <w:rsid w:val="00757357"/>
    <w:rsid w:val="00787D3A"/>
    <w:rsid w:val="00791B9D"/>
    <w:rsid w:val="007F246C"/>
    <w:rsid w:val="00825F8D"/>
    <w:rsid w:val="00834B71"/>
    <w:rsid w:val="0086445C"/>
    <w:rsid w:val="00894693"/>
    <w:rsid w:val="008A08D7"/>
    <w:rsid w:val="008B6909"/>
    <w:rsid w:val="008F2E89"/>
    <w:rsid w:val="008F7C9F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561"/>
    <w:rsid w:val="00C92939"/>
    <w:rsid w:val="00CA1679"/>
    <w:rsid w:val="00CB151C"/>
    <w:rsid w:val="00CE5A1A"/>
    <w:rsid w:val="00CF55F6"/>
    <w:rsid w:val="00D33D63"/>
    <w:rsid w:val="00D83EFB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  <w:rsid w:val="00FF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19B64FB-7C19-4B36-8565-7A7EFC7C5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binternet.ohchr.org/Treaties/CCPR/Shared%20Documents/1_Global/INT_CCPR_FGD_8108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4</Pages>
  <Words>1254</Words>
  <Characters>8943</Characters>
  <Application>Microsoft Office Word</Application>
  <DocSecurity>0</DocSecurity>
  <Lines>173</Lines>
  <Paragraphs>46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CCPR/C/125/2/Add.1</vt:lpstr>
      <vt:lpstr>A/</vt:lpstr>
      <vt:lpstr>A/</vt:lpstr>
    </vt:vector>
  </TitlesOfParts>
  <Company>DCM</Company>
  <LinksUpToDate>false</LinksUpToDate>
  <CharactersWithSpaces>10218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CCPR/C/125/2/Add.1</dc:title>
  <dc:subject/>
  <dc:creator>Uliana ANTIPOVA</dc:creator>
  <cp:keywords/>
  <cp:lastModifiedBy>Tatiana Chvets</cp:lastModifiedBy>
  <cp:revision>3</cp:revision>
  <cp:lastPrinted>2019-05-23T09:42:00Z</cp:lastPrinted>
  <dcterms:created xsi:type="dcterms:W3CDTF">2019-05-23T09:41:00Z</dcterms:created>
  <dcterms:modified xsi:type="dcterms:W3CDTF">2019-05-23T09:42:00Z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