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493" w:rsidRDefault="00413493">
      <w:pPr>
        <w:rPr>
          <w:rFonts w:hint="eastAsia"/>
        </w:rPr>
      </w:pPr>
      <w:r>
        <w:rPr>
          <w:rFonts w:hint="eastAsia"/>
        </w:rPr>
        <w:t>经济、社会、文化权利</w:t>
      </w:r>
    </w:p>
    <w:p w:rsidR="00413493" w:rsidRDefault="00987F7E" w:rsidP="00987F7E">
      <w:pPr>
        <w:ind w:firstLine="480"/>
        <w:rPr>
          <w:rFonts w:hint="eastAsia"/>
        </w:rPr>
      </w:pPr>
      <w:r>
        <w:rPr>
          <w:rFonts w:hint="eastAsia"/>
        </w:rPr>
        <w:t>委员会</w:t>
      </w:r>
      <w:r w:rsidR="00413493">
        <w:rPr>
          <w:rFonts w:hint="eastAsia"/>
        </w:rPr>
        <w:t>会前工作组</w:t>
      </w:r>
    </w:p>
    <w:p w:rsidR="00413493" w:rsidRDefault="00413493" w:rsidP="00FC6C5A">
      <w:pPr>
        <w:spacing w:after="360"/>
        <w:rPr>
          <w:rFonts w:hint="eastAsia"/>
        </w:rPr>
      </w:pPr>
      <w:r>
        <w:rPr>
          <w:rFonts w:hint="eastAsia"/>
        </w:rPr>
        <w:t>2007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日至</w:t>
      </w:r>
      <w:r>
        <w:rPr>
          <w:rFonts w:hint="eastAsia"/>
        </w:rPr>
        <w:t>25</w:t>
      </w:r>
      <w:r>
        <w:rPr>
          <w:rFonts w:hint="eastAsia"/>
        </w:rPr>
        <w:t>日</w:t>
      </w:r>
    </w:p>
    <w:p w:rsidR="00413493" w:rsidRDefault="00413493" w:rsidP="00022D41">
      <w:pPr>
        <w:pStyle w:val="Heading2"/>
        <w:rPr>
          <w:rFonts w:hint="eastAsia"/>
        </w:rPr>
      </w:pPr>
      <w:r>
        <w:rPr>
          <w:rFonts w:hint="eastAsia"/>
        </w:rPr>
        <w:t>《经济、社会、文化权利国际公约》执行情况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审</w:t>
      </w:r>
      <w:r w:rsidR="007F40F8">
        <w:rPr>
          <w:rFonts w:hint="eastAsia"/>
        </w:rPr>
        <w:t>查</w:t>
      </w:r>
      <w:r>
        <w:rPr>
          <w:rFonts w:hint="eastAsia"/>
        </w:rPr>
        <w:t>巴拉圭关于《经济、社会、文化权利国际公约》第</w:t>
      </w:r>
      <w:r w:rsidR="007F40F8">
        <w:rPr>
          <w:rFonts w:hint="eastAsia"/>
        </w:rPr>
        <w:t>一</w:t>
      </w:r>
      <w:r>
        <w:rPr>
          <w:rFonts w:hint="eastAsia"/>
        </w:rPr>
        <w:t>至第</w:t>
      </w:r>
      <w:r w:rsidR="007F40F8">
        <w:rPr>
          <w:rFonts w:hint="eastAsia"/>
        </w:rPr>
        <w:t>十五</w:t>
      </w:r>
      <w:r>
        <w:rPr>
          <w:rFonts w:hint="eastAsia"/>
        </w:rPr>
        <w:t>条</w:t>
      </w:r>
      <w:r>
        <w:br/>
      </w:r>
      <w:r>
        <w:rPr>
          <w:rFonts w:hint="eastAsia"/>
        </w:rPr>
        <w:t>所述权利执行情况的第</w:t>
      </w:r>
      <w:r>
        <w:rPr>
          <w:rFonts w:hint="eastAsia"/>
        </w:rPr>
        <w:t>2</w:t>
      </w:r>
      <w:r>
        <w:rPr>
          <w:rFonts w:hint="eastAsia"/>
        </w:rPr>
        <w:t>、第</w:t>
      </w:r>
      <w:r>
        <w:rPr>
          <w:rFonts w:hint="eastAsia"/>
        </w:rPr>
        <w:t>3</w:t>
      </w:r>
      <w:r>
        <w:rPr>
          <w:rFonts w:hint="eastAsia"/>
        </w:rPr>
        <w:t>和第</w:t>
      </w:r>
      <w:r>
        <w:rPr>
          <w:rFonts w:hint="eastAsia"/>
        </w:rPr>
        <w:t>4</w:t>
      </w:r>
      <w:r>
        <w:rPr>
          <w:rFonts w:hint="eastAsia"/>
        </w:rPr>
        <w:t>次</w:t>
      </w:r>
      <w:r w:rsidR="007F40F8">
        <w:rPr>
          <w:rFonts w:hint="eastAsia"/>
        </w:rPr>
        <w:t>定期报告</w:t>
      </w:r>
      <w:r>
        <w:br/>
      </w:r>
      <w:r w:rsidRPr="007F40F8">
        <w:rPr>
          <w:rFonts w:hint="eastAsia"/>
          <w:u w:val="none"/>
        </w:rPr>
        <w:t>(</w:t>
      </w:r>
      <w:r>
        <w:rPr>
          <w:rFonts w:hint="eastAsia"/>
        </w:rPr>
        <w:t>E/C.12/PRY/3)</w:t>
      </w:r>
      <w:r>
        <w:rPr>
          <w:rFonts w:hint="eastAsia"/>
        </w:rPr>
        <w:t>时须</w:t>
      </w:r>
      <w:r w:rsidR="007F40F8">
        <w:rPr>
          <w:rFonts w:hint="eastAsia"/>
        </w:rPr>
        <w:t>审议</w:t>
      </w:r>
      <w:r>
        <w:rPr>
          <w:rFonts w:hint="eastAsia"/>
        </w:rPr>
        <w:t>的问题清单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1.  </w:t>
      </w:r>
      <w:r>
        <w:rPr>
          <w:rFonts w:hint="eastAsia"/>
        </w:rPr>
        <w:t>请说明缔约国是否已经根据委员会</w:t>
      </w:r>
      <w:r>
        <w:rPr>
          <w:rFonts w:hint="eastAsia"/>
        </w:rPr>
        <w:t>1996</w:t>
      </w:r>
      <w:r>
        <w:rPr>
          <w:rFonts w:hint="eastAsia"/>
        </w:rPr>
        <w:t>年的建议采取措施，改进了分类指标数据收集制度，以客观评估《公约》规定执行方面的问题和进展。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2.  </w:t>
      </w:r>
      <w:r>
        <w:rPr>
          <w:rFonts w:hint="eastAsia"/>
        </w:rPr>
        <w:t>请提供资料说明人权巡视员办公室的职权范围、过去</w:t>
      </w:r>
      <w:r>
        <w:rPr>
          <w:rFonts w:hint="eastAsia"/>
        </w:rPr>
        <w:t>5</w:t>
      </w:r>
      <w:r>
        <w:rPr>
          <w:rFonts w:hint="eastAsia"/>
        </w:rPr>
        <w:t>年中所处理的案件数量以及该办公室的人力和财政资源</w:t>
      </w:r>
      <w:r w:rsidR="007F40F8">
        <w:rPr>
          <w:rFonts w:hint="eastAsia"/>
        </w:rPr>
        <w:t>情况</w:t>
      </w:r>
      <w:r>
        <w:rPr>
          <w:rFonts w:hint="eastAsia"/>
        </w:rPr>
        <w:t>。</w:t>
      </w:r>
    </w:p>
    <w:p w:rsidR="00413493" w:rsidRDefault="00413493" w:rsidP="00FC6C5A">
      <w:pPr>
        <w:spacing w:after="320"/>
        <w:rPr>
          <w:rFonts w:hint="eastAsia"/>
        </w:rPr>
      </w:pPr>
      <w:r>
        <w:rPr>
          <w:rFonts w:hint="eastAsia"/>
        </w:rPr>
        <w:tab/>
        <w:t xml:space="preserve">3.  </w:t>
      </w:r>
      <w:r>
        <w:rPr>
          <w:rFonts w:hint="eastAsia"/>
        </w:rPr>
        <w:t>请提供资料说明缔约国在所有层次上的人权教育，以及为提高公务人员、立法人员、司法机构人员和执法官员的认识所采取的措施。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4.  </w:t>
      </w:r>
      <w:r>
        <w:rPr>
          <w:rFonts w:hint="eastAsia"/>
        </w:rPr>
        <w:t>请说明缔约国采取了</w:t>
      </w:r>
      <w:r w:rsidR="007F40F8">
        <w:rPr>
          <w:rFonts w:hint="eastAsia"/>
        </w:rPr>
        <w:t>哪些政策</w:t>
      </w:r>
      <w:r>
        <w:rPr>
          <w:rFonts w:hint="eastAsia"/>
        </w:rPr>
        <w:t>，以解决报告第</w:t>
      </w:r>
      <w:r>
        <w:rPr>
          <w:rFonts w:hint="eastAsia"/>
        </w:rPr>
        <w:t>64</w:t>
      </w:r>
      <w:r>
        <w:rPr>
          <w:rFonts w:hint="eastAsia"/>
        </w:rPr>
        <w:t>段所述与无地农民的冲突、采取了</w:t>
      </w:r>
      <w:r w:rsidR="007F40F8">
        <w:rPr>
          <w:rFonts w:hint="eastAsia"/>
        </w:rPr>
        <w:t>哪些</w:t>
      </w:r>
      <w:r>
        <w:rPr>
          <w:rFonts w:hint="eastAsia"/>
        </w:rPr>
        <w:t>步骤向土著社区归还祖传土地。</w:t>
      </w:r>
    </w:p>
    <w:p w:rsidR="00413493" w:rsidRPr="00D45F81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二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5.  </w:t>
      </w:r>
      <w:r>
        <w:rPr>
          <w:rFonts w:hint="eastAsia"/>
        </w:rPr>
        <w:t>报告第</w:t>
      </w:r>
      <w:r>
        <w:rPr>
          <w:rFonts w:hint="eastAsia"/>
        </w:rPr>
        <w:t>8</w:t>
      </w:r>
      <w:r>
        <w:rPr>
          <w:rFonts w:hint="eastAsia"/>
        </w:rPr>
        <w:t>段称，</w:t>
      </w:r>
      <w:r>
        <w:rPr>
          <w:rFonts w:hint="eastAsia"/>
        </w:rPr>
        <w:t>9</w:t>
      </w:r>
      <w:r w:rsidR="007F40F8">
        <w:rPr>
          <w:rFonts w:hint="eastAsia"/>
        </w:rPr>
        <w:t>.</w:t>
      </w:r>
      <w:r>
        <w:rPr>
          <w:rFonts w:hint="eastAsia"/>
        </w:rPr>
        <w:t>7%</w:t>
      </w:r>
      <w:r>
        <w:rPr>
          <w:rFonts w:hint="eastAsia"/>
        </w:rPr>
        <w:t>的土著居民有供电，但仅有</w:t>
      </w:r>
      <w:r>
        <w:rPr>
          <w:rFonts w:hint="eastAsia"/>
        </w:rPr>
        <w:t>2</w:t>
      </w:r>
      <w:r w:rsidR="007F40F8">
        <w:rPr>
          <w:rFonts w:hint="eastAsia"/>
        </w:rPr>
        <w:t>.</w:t>
      </w:r>
      <w:r>
        <w:rPr>
          <w:rFonts w:hint="eastAsia"/>
        </w:rPr>
        <w:t>5%</w:t>
      </w:r>
      <w:r>
        <w:rPr>
          <w:rFonts w:hint="eastAsia"/>
        </w:rPr>
        <w:t>能获得饮用水。请提供详细最新资料，说明缔约国为改善这一状况所采取的措施。也请提供土著居民的分类统计数据，以</w:t>
      </w:r>
      <w:r w:rsidR="007F40F8">
        <w:rPr>
          <w:rFonts w:hint="eastAsia"/>
        </w:rPr>
        <w:t>便</w:t>
      </w:r>
      <w:r>
        <w:rPr>
          <w:rFonts w:hint="eastAsia"/>
        </w:rPr>
        <w:t>评估他们享有医疗、住房和教育权的程度。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6.  </w:t>
      </w:r>
      <w:r>
        <w:rPr>
          <w:rFonts w:hint="eastAsia"/>
        </w:rPr>
        <w:t>请说明缔约国已采取何种具体措施确保残疾人便于进</w:t>
      </w:r>
      <w:r w:rsidR="007F40F8">
        <w:rPr>
          <w:rFonts w:hint="eastAsia"/>
        </w:rPr>
        <w:t>出</w:t>
      </w:r>
      <w:r>
        <w:rPr>
          <w:rFonts w:hint="eastAsia"/>
        </w:rPr>
        <w:t>建筑物和利用交通工具。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7.  </w:t>
      </w:r>
      <w:r>
        <w:rPr>
          <w:rFonts w:hint="eastAsia"/>
        </w:rPr>
        <w:t>报告第</w:t>
      </w:r>
      <w:r>
        <w:rPr>
          <w:rFonts w:hint="eastAsia"/>
        </w:rPr>
        <w:t>181</w:t>
      </w:r>
      <w:r>
        <w:rPr>
          <w:rFonts w:hint="eastAsia"/>
        </w:rPr>
        <w:t>和</w:t>
      </w:r>
      <w:r>
        <w:rPr>
          <w:rFonts w:hint="eastAsia"/>
        </w:rPr>
        <w:t>182</w:t>
      </w:r>
      <w:r>
        <w:rPr>
          <w:rFonts w:hint="eastAsia"/>
        </w:rPr>
        <w:t>段提到了对某些工人群体和土著居民的歧视。请就此提供关于对歧视</w:t>
      </w:r>
      <w:r w:rsidR="007F40F8">
        <w:rPr>
          <w:rFonts w:hint="eastAsia"/>
        </w:rPr>
        <w:t>提出</w:t>
      </w:r>
      <w:r>
        <w:rPr>
          <w:rFonts w:hint="eastAsia"/>
        </w:rPr>
        <w:t>申诉的资料。已经采取何种措施鼓励受害者对报告第</w:t>
      </w:r>
      <w:r>
        <w:rPr>
          <w:rFonts w:hint="eastAsia"/>
        </w:rPr>
        <w:t>181</w:t>
      </w:r>
      <w:r>
        <w:rPr>
          <w:rFonts w:hint="eastAsia"/>
        </w:rPr>
        <w:t>至</w:t>
      </w:r>
      <w:r>
        <w:rPr>
          <w:rFonts w:hint="eastAsia"/>
        </w:rPr>
        <w:t>185</w:t>
      </w:r>
      <w:r>
        <w:rPr>
          <w:rFonts w:hint="eastAsia"/>
        </w:rPr>
        <w:t>段所述的歧视提出申诉。</w:t>
      </w:r>
    </w:p>
    <w:p w:rsidR="00413493" w:rsidRPr="00235567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8.  </w:t>
      </w:r>
      <w:r>
        <w:rPr>
          <w:rFonts w:hint="eastAsia"/>
        </w:rPr>
        <w:t>请提供详细最新资料，包括分类统计数据，说明缔约国难民和庇护申请者的情况以及为保护其经济、社会、文化权利所采取的措施。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三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9.  </w:t>
      </w:r>
      <w:r>
        <w:rPr>
          <w:rFonts w:hint="eastAsia"/>
        </w:rPr>
        <w:t>请介绍报告第</w:t>
      </w:r>
      <w:r>
        <w:rPr>
          <w:rFonts w:hint="eastAsia"/>
        </w:rPr>
        <w:t>134</w:t>
      </w:r>
      <w:r>
        <w:rPr>
          <w:rFonts w:hint="eastAsia"/>
        </w:rPr>
        <w:t>至</w:t>
      </w:r>
      <w:r>
        <w:rPr>
          <w:rFonts w:hint="eastAsia"/>
        </w:rPr>
        <w:t>159</w:t>
      </w:r>
      <w:r>
        <w:rPr>
          <w:rFonts w:hint="eastAsia"/>
        </w:rPr>
        <w:t>段所述的缔约国关于性别平等的规划和方案的具体成就。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六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10.  </w:t>
      </w:r>
      <w:r>
        <w:rPr>
          <w:rFonts w:hint="eastAsia"/>
        </w:rPr>
        <w:t>请提供最新资料，说明缔约国非正</w:t>
      </w:r>
      <w:r w:rsidR="007F40F8">
        <w:rPr>
          <w:rFonts w:hint="eastAsia"/>
        </w:rPr>
        <w:t>规</w:t>
      </w:r>
      <w:r>
        <w:rPr>
          <w:rFonts w:hint="eastAsia"/>
        </w:rPr>
        <w:t>、非</w:t>
      </w:r>
      <w:r w:rsidR="007F40F8">
        <w:rPr>
          <w:rFonts w:hint="eastAsia"/>
        </w:rPr>
        <w:t>熟练</w:t>
      </w:r>
      <w:r>
        <w:rPr>
          <w:rFonts w:hint="eastAsia"/>
        </w:rPr>
        <w:t>的劳工</w:t>
      </w:r>
      <w:r w:rsidR="007F40F8">
        <w:rPr>
          <w:rFonts w:hint="eastAsia"/>
        </w:rPr>
        <w:t>部门的</w:t>
      </w:r>
      <w:r>
        <w:rPr>
          <w:rFonts w:hint="eastAsia"/>
        </w:rPr>
        <w:t>情况和为管理该</w:t>
      </w:r>
      <w:r w:rsidR="007F40F8">
        <w:rPr>
          <w:rFonts w:hint="eastAsia"/>
        </w:rPr>
        <w:t>部门</w:t>
      </w:r>
      <w:r>
        <w:rPr>
          <w:rFonts w:hint="eastAsia"/>
        </w:rPr>
        <w:t>所采取的措施。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11.  </w:t>
      </w:r>
      <w:r>
        <w:rPr>
          <w:rFonts w:hint="eastAsia"/>
        </w:rPr>
        <w:t>请对巴拉圭人权协调办公室的</w:t>
      </w:r>
      <w:r>
        <w:rPr>
          <w:rFonts w:hint="eastAsia"/>
        </w:rPr>
        <w:t>2006</w:t>
      </w:r>
      <w:r>
        <w:rPr>
          <w:rFonts w:hint="eastAsia"/>
        </w:rPr>
        <w:t>年报告发表意见。该报告称人口外流是政府缺乏就业政策的结果。请说明采取了何种措施确保就业政策更有效、并使巴拉圭人留在缔约国生活和工作。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七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12.  </w:t>
      </w:r>
      <w:r>
        <w:rPr>
          <w:rFonts w:hint="eastAsia"/>
        </w:rPr>
        <w:t>根据报告第</w:t>
      </w:r>
      <w:r>
        <w:rPr>
          <w:rFonts w:hint="eastAsia"/>
        </w:rPr>
        <w:t>208</w:t>
      </w:r>
      <w:r>
        <w:rPr>
          <w:rFonts w:hint="eastAsia"/>
        </w:rPr>
        <w:t>段的资料，请提供详细最新资料，以性别或年龄分类而说明巴拉圭家务劳工的情况。请就此说明：</w:t>
      </w:r>
    </w:p>
    <w:p w:rsidR="00413493" w:rsidRDefault="00413493" w:rsidP="00EA1366">
      <w:pPr>
        <w:widowControl w:val="0"/>
        <w:numPr>
          <w:ilvl w:val="0"/>
          <w:numId w:val="4"/>
        </w:numPr>
        <w:textAlignment w:val="baseline"/>
        <w:rPr>
          <w:rFonts w:hint="eastAsia"/>
        </w:rPr>
      </w:pPr>
      <w:r>
        <w:rPr>
          <w:rFonts w:hint="eastAsia"/>
        </w:rPr>
        <w:t>规范家务劳工的法律，特别是关于家务劳工是否享有与其他劳工相同的权利，包括最多工作日、休息日和最低工资；以及</w:t>
      </w:r>
    </w:p>
    <w:p w:rsidR="00413493" w:rsidRDefault="00413493" w:rsidP="00EA1366">
      <w:pPr>
        <w:widowControl w:val="0"/>
        <w:numPr>
          <w:ilvl w:val="0"/>
          <w:numId w:val="4"/>
        </w:numPr>
        <w:textAlignment w:val="baseline"/>
        <w:rPr>
          <w:rFonts w:hint="eastAsia"/>
        </w:rPr>
      </w:pPr>
      <w:r>
        <w:rPr>
          <w:rFonts w:hint="eastAsia"/>
        </w:rPr>
        <w:t>这一行业的监督机制与劳工检查频率。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13.  </w:t>
      </w:r>
      <w:r>
        <w:rPr>
          <w:rFonts w:hint="eastAsia"/>
        </w:rPr>
        <w:t>请说明性骚扰是否已经在巴拉圭定为犯罪，对该犯罪适用何种惩</w:t>
      </w:r>
      <w:r w:rsidR="007F40F8">
        <w:rPr>
          <w:rFonts w:hint="eastAsia"/>
        </w:rPr>
        <w:t>罚</w:t>
      </w:r>
      <w:r>
        <w:rPr>
          <w:rFonts w:hint="eastAsia"/>
        </w:rPr>
        <w:t>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14.  </w:t>
      </w:r>
      <w:r>
        <w:rPr>
          <w:rFonts w:hint="eastAsia"/>
        </w:rPr>
        <w:t>已经采取何种措施处理目前巴拉圭存在的男女工资差别？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15.  </w:t>
      </w:r>
      <w:r>
        <w:rPr>
          <w:rFonts w:hint="eastAsia"/>
        </w:rPr>
        <w:t>请说明巴拉圭设立的最低工资标准</w:t>
      </w:r>
      <w:r>
        <w:rPr>
          <w:rFonts w:hint="eastAsia"/>
        </w:rPr>
        <w:t>(</w:t>
      </w:r>
      <w:r>
        <w:rPr>
          <w:rFonts w:hint="eastAsia"/>
        </w:rPr>
        <w:t>报告第</w:t>
      </w:r>
      <w:r>
        <w:rPr>
          <w:rFonts w:hint="eastAsia"/>
        </w:rPr>
        <w:t>196</w:t>
      </w:r>
      <w:r>
        <w:rPr>
          <w:rFonts w:hint="eastAsia"/>
        </w:rPr>
        <w:t>段</w:t>
      </w:r>
      <w:r>
        <w:rPr>
          <w:rFonts w:hint="eastAsia"/>
        </w:rPr>
        <w:t>)</w:t>
      </w:r>
      <w:r>
        <w:rPr>
          <w:rFonts w:hint="eastAsia"/>
        </w:rPr>
        <w:t>是否足以根据《公约》规定而保障像样的生活。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八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16.  </w:t>
      </w:r>
      <w:r>
        <w:rPr>
          <w:rFonts w:hint="eastAsia"/>
        </w:rPr>
        <w:t>请说明关于履行禁止歧视工会的《劳工法》规定的程度以及遵守法院命令让工人复职的程度。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 w:rsidR="007F40F8">
        <w:rPr>
          <w:rFonts w:hint="eastAsia"/>
        </w:rPr>
        <w:t>九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17.  </w:t>
      </w:r>
      <w:r>
        <w:rPr>
          <w:rFonts w:hint="eastAsia"/>
        </w:rPr>
        <w:t>根据委员会得到的资料，缔约国的社会保险涵盖面非常有限。请就此提供关于享有社会保险和福利的工人种类的最新分类资料。请说明报告第</w:t>
      </w:r>
      <w:r>
        <w:rPr>
          <w:rFonts w:hint="eastAsia"/>
        </w:rPr>
        <w:t>278</w:t>
      </w:r>
      <w:r>
        <w:rPr>
          <w:rFonts w:hint="eastAsia"/>
        </w:rPr>
        <w:t>段所述的在社会保险咨询方面取得的进展。报告第</w:t>
      </w:r>
      <w:r>
        <w:rPr>
          <w:rFonts w:hint="eastAsia"/>
        </w:rPr>
        <w:t>305</w:t>
      </w:r>
      <w:r>
        <w:rPr>
          <w:rFonts w:hint="eastAsia"/>
        </w:rPr>
        <w:t>段称许多家庭没有最</w:t>
      </w:r>
      <w:r w:rsidR="007F40F8">
        <w:rPr>
          <w:rFonts w:hint="eastAsia"/>
        </w:rPr>
        <w:t>起码</w:t>
      </w:r>
      <w:r>
        <w:rPr>
          <w:rFonts w:hint="eastAsia"/>
        </w:rPr>
        <w:t>的社会保险。请说明已经采取何种措施向这些家庭提供社会保险。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 w:rsidR="007F40F8">
        <w:rPr>
          <w:rFonts w:hint="eastAsia"/>
        </w:rPr>
        <w:t xml:space="preserve"> </w:t>
      </w:r>
      <w:r w:rsidR="007F40F8">
        <w:rPr>
          <w:rFonts w:hint="eastAsia"/>
        </w:rPr>
        <w:t>十</w:t>
      </w:r>
      <w:r w:rsidR="007F40F8"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18.  </w:t>
      </w:r>
      <w:r>
        <w:rPr>
          <w:rFonts w:hint="eastAsia"/>
        </w:rPr>
        <w:t>请说明对家庭暴力犯罪者施</w:t>
      </w:r>
      <w:r w:rsidR="007F40F8">
        <w:rPr>
          <w:rFonts w:hint="eastAsia"/>
        </w:rPr>
        <w:t>以</w:t>
      </w:r>
      <w:r>
        <w:rPr>
          <w:rFonts w:hint="eastAsia"/>
        </w:rPr>
        <w:t>何种形式</w:t>
      </w:r>
      <w:r w:rsidR="007F40F8">
        <w:rPr>
          <w:rFonts w:hint="eastAsia"/>
        </w:rPr>
        <w:t>的惩罚</w:t>
      </w:r>
      <w:r>
        <w:rPr>
          <w:rFonts w:hint="eastAsia"/>
        </w:rPr>
        <w:t>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19.  </w:t>
      </w:r>
      <w:r>
        <w:rPr>
          <w:rFonts w:hint="eastAsia"/>
        </w:rPr>
        <w:t>请说明是否仍然存在招募未成年人参军的情况、以及已经采取何种措施废止这一做法。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20.  </w:t>
      </w:r>
      <w:r>
        <w:rPr>
          <w:rFonts w:hint="eastAsia"/>
        </w:rPr>
        <w:t>请提供详细最新资料，说明为更正报告第</w:t>
      </w:r>
      <w:r>
        <w:rPr>
          <w:rFonts w:hint="eastAsia"/>
        </w:rPr>
        <w:t>456</w:t>
      </w:r>
      <w:r>
        <w:rPr>
          <w:rFonts w:hint="eastAsia"/>
        </w:rPr>
        <w:t>段所述情况而采取的措施的。该段说社会低经济阶层</w:t>
      </w:r>
      <w:r>
        <w:rPr>
          <w:rFonts w:hint="eastAsia"/>
        </w:rPr>
        <w:t>20%</w:t>
      </w:r>
      <w:r>
        <w:rPr>
          <w:rFonts w:hint="eastAsia"/>
        </w:rPr>
        <w:t>的</w:t>
      </w:r>
      <w:r>
        <w:rPr>
          <w:rFonts w:hint="eastAsia"/>
        </w:rPr>
        <w:t>2</w:t>
      </w:r>
      <w:r>
        <w:rPr>
          <w:rFonts w:hint="eastAsia"/>
        </w:rPr>
        <w:t>岁以下儿童和</w:t>
      </w:r>
      <w:r>
        <w:rPr>
          <w:rFonts w:hint="eastAsia"/>
        </w:rPr>
        <w:t>45%</w:t>
      </w:r>
      <w:r>
        <w:rPr>
          <w:rFonts w:hint="eastAsia"/>
        </w:rPr>
        <w:t>的</w:t>
      </w:r>
      <w:r>
        <w:rPr>
          <w:rFonts w:hint="eastAsia"/>
        </w:rPr>
        <w:t>2</w:t>
      </w:r>
      <w:r>
        <w:rPr>
          <w:rFonts w:hint="eastAsia"/>
        </w:rPr>
        <w:t>岁至</w:t>
      </w:r>
      <w:r>
        <w:rPr>
          <w:rFonts w:hint="eastAsia"/>
        </w:rPr>
        <w:t>5</w:t>
      </w:r>
      <w:r>
        <w:rPr>
          <w:rFonts w:hint="eastAsia"/>
        </w:rPr>
        <w:t>岁儿童有某种程度的</w:t>
      </w:r>
      <w:r w:rsidR="007F40F8">
        <w:rPr>
          <w:rFonts w:hint="eastAsia"/>
        </w:rPr>
        <w:t>精神运动功能疾病</w:t>
      </w:r>
      <w:r>
        <w:rPr>
          <w:rFonts w:hint="eastAsia"/>
        </w:rPr>
        <w:t>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21.  </w:t>
      </w:r>
      <w:r>
        <w:rPr>
          <w:rFonts w:hint="eastAsia"/>
        </w:rPr>
        <w:t>请提供街头儿童的分类统计数据，以及为其保护所采取措施的准确详细资料。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22.  </w:t>
      </w:r>
      <w:r>
        <w:rPr>
          <w:rFonts w:hint="eastAsia"/>
        </w:rPr>
        <w:t>请提供详细资料，说明特别是在边境地区为打击</w:t>
      </w:r>
      <w:r w:rsidR="007F40F8">
        <w:rPr>
          <w:rFonts w:hint="eastAsia"/>
        </w:rPr>
        <w:t>贩卖</w:t>
      </w:r>
      <w:r>
        <w:rPr>
          <w:rFonts w:hint="eastAsia"/>
        </w:rPr>
        <w:t>巴拉圭儿童和</w:t>
      </w:r>
      <w:r w:rsidR="007F40F8">
        <w:rPr>
          <w:rFonts w:hint="eastAsia"/>
        </w:rPr>
        <w:t>对其进行</w:t>
      </w:r>
      <w:r>
        <w:rPr>
          <w:rFonts w:hint="eastAsia"/>
        </w:rPr>
        <w:t>性剥削所采取的立法和实际措施。请同时说明</w:t>
      </w:r>
      <w:r w:rsidR="007F40F8">
        <w:rPr>
          <w:rFonts w:hint="eastAsia"/>
        </w:rPr>
        <w:t>：</w:t>
      </w:r>
      <w:r>
        <w:rPr>
          <w:rFonts w:hint="eastAsia"/>
        </w:rPr>
        <w:t>(a)</w:t>
      </w:r>
      <w:r w:rsidR="00772C55">
        <w:rPr>
          <w:rFonts w:hint="eastAsia"/>
        </w:rPr>
        <w:t xml:space="preserve"> </w:t>
      </w:r>
      <w:r>
        <w:rPr>
          <w:rFonts w:hint="eastAsia"/>
        </w:rPr>
        <w:t>是否有最新数据库显示这一问题的范围；</w:t>
      </w:r>
      <w:r>
        <w:rPr>
          <w:rFonts w:hint="eastAsia"/>
        </w:rPr>
        <w:t xml:space="preserve">(b) </w:t>
      </w:r>
      <w:r>
        <w:rPr>
          <w:rFonts w:hint="eastAsia"/>
        </w:rPr>
        <w:t>已经采取了何种措施安顿性剥削受害者；</w:t>
      </w:r>
      <w:r>
        <w:rPr>
          <w:rFonts w:hint="eastAsia"/>
        </w:rPr>
        <w:t xml:space="preserve">(c) </w:t>
      </w:r>
      <w:r>
        <w:rPr>
          <w:rFonts w:hint="eastAsia"/>
        </w:rPr>
        <w:t>所收到的这类指控案件数量以及对这类罪犯所施</w:t>
      </w:r>
      <w:r w:rsidR="007F40F8">
        <w:rPr>
          <w:rFonts w:hint="eastAsia"/>
        </w:rPr>
        <w:t>行</w:t>
      </w:r>
      <w:r>
        <w:rPr>
          <w:rFonts w:hint="eastAsia"/>
        </w:rPr>
        <w:t>的惩</w:t>
      </w:r>
      <w:r w:rsidR="007F40F8">
        <w:rPr>
          <w:rFonts w:hint="eastAsia"/>
        </w:rPr>
        <w:t>罚</w:t>
      </w:r>
      <w:r>
        <w:rPr>
          <w:rFonts w:hint="eastAsia"/>
        </w:rPr>
        <w:t>。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23.  </w:t>
      </w:r>
      <w:r>
        <w:rPr>
          <w:rFonts w:hint="eastAsia"/>
        </w:rPr>
        <w:t>报告第</w:t>
      </w:r>
      <w:r>
        <w:rPr>
          <w:rFonts w:hint="eastAsia"/>
        </w:rPr>
        <w:t>342</w:t>
      </w:r>
      <w:r>
        <w:rPr>
          <w:rFonts w:hint="eastAsia"/>
        </w:rPr>
        <w:t>段提到</w:t>
      </w:r>
      <w:r w:rsidR="007F40F8">
        <w:rPr>
          <w:rFonts w:hint="eastAsia"/>
        </w:rPr>
        <w:t>13.6%</w:t>
      </w:r>
      <w:r w:rsidR="007F40F8">
        <w:rPr>
          <w:rFonts w:hint="eastAsia"/>
        </w:rPr>
        <w:t>的</w:t>
      </w:r>
      <w:r>
        <w:rPr>
          <w:rFonts w:hint="eastAsia"/>
        </w:rPr>
        <w:t>5</w:t>
      </w:r>
      <w:r>
        <w:rPr>
          <w:rFonts w:hint="eastAsia"/>
        </w:rPr>
        <w:t>岁至</w:t>
      </w:r>
      <w:r>
        <w:rPr>
          <w:rFonts w:hint="eastAsia"/>
        </w:rPr>
        <w:t>17</w:t>
      </w:r>
      <w:r>
        <w:rPr>
          <w:rFonts w:hint="eastAsia"/>
        </w:rPr>
        <w:t>岁者在工作，这些儿童中</w:t>
      </w:r>
      <w:r>
        <w:rPr>
          <w:rFonts w:hint="eastAsia"/>
        </w:rPr>
        <w:t>34.9%</w:t>
      </w:r>
      <w:r>
        <w:rPr>
          <w:rFonts w:hint="eastAsia"/>
        </w:rPr>
        <w:t>不上学。请就此提供进一步的详细最新资料，包括为改善这一状况所采取的措施。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 w:rsidR="007F40F8">
        <w:rPr>
          <w:rFonts w:hint="eastAsia"/>
        </w:rPr>
        <w:t xml:space="preserve"> </w:t>
      </w:r>
      <w:r w:rsidR="007F40F8">
        <w:rPr>
          <w:rFonts w:hint="eastAsia"/>
        </w:rPr>
        <w:t>十一</w:t>
      </w:r>
      <w:r w:rsidR="007F40F8"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24.  </w:t>
      </w:r>
      <w:r>
        <w:rPr>
          <w:rFonts w:hint="eastAsia"/>
        </w:rPr>
        <w:t>请说明缔约国生活贫困线以下人口的百分比以及为实现报告第</w:t>
      </w:r>
      <w:r>
        <w:rPr>
          <w:rFonts w:hint="eastAsia"/>
        </w:rPr>
        <w:t>76</w:t>
      </w:r>
      <w:r>
        <w:rPr>
          <w:rFonts w:hint="eastAsia"/>
        </w:rPr>
        <w:t>段所述贫困削减目标所采取的措施。是否已经为实现报告第</w:t>
      </w:r>
      <w:r>
        <w:rPr>
          <w:rFonts w:hint="eastAsia"/>
        </w:rPr>
        <w:t>97</w:t>
      </w:r>
      <w:r>
        <w:rPr>
          <w:rFonts w:hint="eastAsia"/>
        </w:rPr>
        <w:t>段所述的政府发展战略而</w:t>
      </w:r>
      <w:r w:rsidR="007F40F8">
        <w:rPr>
          <w:rFonts w:hint="eastAsia"/>
        </w:rPr>
        <w:t>订出</w:t>
      </w:r>
      <w:r>
        <w:rPr>
          <w:rFonts w:hint="eastAsia"/>
        </w:rPr>
        <w:t>了时间表？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25.  </w:t>
      </w:r>
      <w:r>
        <w:rPr>
          <w:rFonts w:hint="eastAsia"/>
        </w:rPr>
        <w:t>报告第</w:t>
      </w:r>
      <w:r>
        <w:rPr>
          <w:rFonts w:hint="eastAsia"/>
        </w:rPr>
        <w:t>33</w:t>
      </w:r>
      <w:r>
        <w:rPr>
          <w:rFonts w:hint="eastAsia"/>
        </w:rPr>
        <w:t>段指出：在</w:t>
      </w:r>
      <w:r>
        <w:rPr>
          <w:rFonts w:hint="eastAsia"/>
        </w:rPr>
        <w:t>2002</w:t>
      </w:r>
      <w:r>
        <w:rPr>
          <w:rFonts w:hint="eastAsia"/>
        </w:rPr>
        <w:t>年，</w:t>
      </w:r>
      <w:r>
        <w:rPr>
          <w:rFonts w:hint="eastAsia"/>
        </w:rPr>
        <w:t>29.6%</w:t>
      </w:r>
      <w:r>
        <w:rPr>
          <w:rFonts w:hint="eastAsia"/>
        </w:rPr>
        <w:t>的城市家庭和</w:t>
      </w:r>
      <w:r>
        <w:rPr>
          <w:rFonts w:hint="eastAsia"/>
        </w:rPr>
        <w:t>20.7%</w:t>
      </w:r>
      <w:r>
        <w:rPr>
          <w:rFonts w:hint="eastAsia"/>
        </w:rPr>
        <w:t>的农村家庭以妇女为</w:t>
      </w:r>
      <w:r w:rsidR="007F40F8">
        <w:rPr>
          <w:rFonts w:hint="eastAsia"/>
        </w:rPr>
        <w:t>户</w:t>
      </w:r>
      <w:r>
        <w:rPr>
          <w:rFonts w:hint="eastAsia"/>
        </w:rPr>
        <w:t>主；相当大一部分这类家庭</w:t>
      </w:r>
      <w:r w:rsidR="007F40F8">
        <w:rPr>
          <w:rFonts w:hint="eastAsia"/>
        </w:rPr>
        <w:t>处</w:t>
      </w:r>
      <w:r>
        <w:rPr>
          <w:rFonts w:hint="eastAsia"/>
        </w:rPr>
        <w:t>于贫困和极端贫困</w:t>
      </w:r>
      <w:r w:rsidR="007F40F8">
        <w:rPr>
          <w:rFonts w:hint="eastAsia"/>
        </w:rPr>
        <w:t>状态</w:t>
      </w:r>
      <w:r>
        <w:rPr>
          <w:rFonts w:hint="eastAsia"/>
        </w:rPr>
        <w:t>。请说明已采取了何种措施改善这一状况并开展了何种评估。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26.  </w:t>
      </w:r>
      <w:r>
        <w:rPr>
          <w:rFonts w:hint="eastAsia"/>
        </w:rPr>
        <w:t>请说明是否对报告第</w:t>
      </w:r>
      <w:r>
        <w:rPr>
          <w:rFonts w:hint="eastAsia"/>
        </w:rPr>
        <w:t>383</w:t>
      </w:r>
      <w:r>
        <w:rPr>
          <w:rFonts w:hint="eastAsia"/>
        </w:rPr>
        <w:t>段所述的食物营养援助方案进行了任何评估；如果是</w:t>
      </w:r>
      <w:r w:rsidR="007F40F8">
        <w:rPr>
          <w:rFonts w:hint="eastAsia"/>
        </w:rPr>
        <w:t>进行了评估</w:t>
      </w:r>
      <w:r>
        <w:rPr>
          <w:rFonts w:hint="eastAsia"/>
        </w:rPr>
        <w:t>，取得了何种结果。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27.  </w:t>
      </w:r>
      <w:r>
        <w:rPr>
          <w:rFonts w:hint="eastAsia"/>
        </w:rPr>
        <w:t>请说明缔约国采取何种措施处理报告第</w:t>
      </w:r>
      <w:r>
        <w:rPr>
          <w:rFonts w:hint="eastAsia"/>
        </w:rPr>
        <w:t>393</w:t>
      </w:r>
      <w:r>
        <w:rPr>
          <w:rFonts w:hint="eastAsia"/>
        </w:rPr>
        <w:t>至</w:t>
      </w:r>
      <w:r>
        <w:rPr>
          <w:rFonts w:hint="eastAsia"/>
        </w:rPr>
        <w:t>400</w:t>
      </w:r>
      <w:r>
        <w:rPr>
          <w:rFonts w:hint="eastAsia"/>
        </w:rPr>
        <w:t>段所述的巴拉圭住房不足问题。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28.  </w:t>
      </w:r>
      <w:r>
        <w:rPr>
          <w:rFonts w:hint="eastAsia"/>
        </w:rPr>
        <w:t>请提供资料补充说明报告第</w:t>
      </w:r>
      <w:r>
        <w:rPr>
          <w:rFonts w:hint="eastAsia"/>
        </w:rPr>
        <w:t>104</w:t>
      </w:r>
      <w:r>
        <w:rPr>
          <w:rFonts w:hint="eastAsia"/>
        </w:rPr>
        <w:t>段所述的巴拉圭监狱状况，包括关于囚犯享有适当生活标准、包括食物权情况的分类统计数据。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29.  </w:t>
      </w:r>
      <w:r>
        <w:rPr>
          <w:rFonts w:hint="eastAsia"/>
        </w:rPr>
        <w:t>报告第</w:t>
      </w:r>
      <w:r>
        <w:rPr>
          <w:rFonts w:hint="eastAsia"/>
        </w:rPr>
        <w:t>89</w:t>
      </w:r>
      <w:r>
        <w:rPr>
          <w:rFonts w:hint="eastAsia"/>
        </w:rPr>
        <w:t>段称，为提高大豆产量而几乎完全摧毁了当地森林，只剩下不到</w:t>
      </w:r>
      <w:r>
        <w:rPr>
          <w:rFonts w:hint="eastAsia"/>
        </w:rPr>
        <w:t>5%</w:t>
      </w:r>
      <w:r>
        <w:rPr>
          <w:rFonts w:hint="eastAsia"/>
        </w:rPr>
        <w:t>。请提供详细最新资料，说明</w:t>
      </w:r>
      <w:r w:rsidR="007F40F8">
        <w:rPr>
          <w:rFonts w:hint="eastAsia"/>
        </w:rPr>
        <w:t>采取哪些紧急措施，</w:t>
      </w:r>
      <w:r>
        <w:rPr>
          <w:rFonts w:hint="eastAsia"/>
        </w:rPr>
        <w:t>处理这一严重情况以及处理用水问题和滥用有毒产品造成损害</w:t>
      </w:r>
      <w:r w:rsidR="007F40F8">
        <w:rPr>
          <w:rFonts w:hint="eastAsia"/>
        </w:rPr>
        <w:t>问题</w:t>
      </w:r>
      <w:r>
        <w:rPr>
          <w:rFonts w:hint="eastAsia"/>
        </w:rPr>
        <w:t>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 w:rsidR="007F40F8">
        <w:rPr>
          <w:rFonts w:hint="eastAsia"/>
        </w:rPr>
        <w:t xml:space="preserve"> </w:t>
      </w:r>
      <w:r w:rsidR="007F40F8">
        <w:rPr>
          <w:rFonts w:hint="eastAsia"/>
        </w:rPr>
        <w:t>十二</w:t>
      </w:r>
      <w:r w:rsidR="007F40F8"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30.  </w:t>
      </w:r>
      <w:r>
        <w:rPr>
          <w:rFonts w:hint="eastAsia"/>
        </w:rPr>
        <w:t>如报告第</w:t>
      </w:r>
      <w:r>
        <w:rPr>
          <w:rFonts w:hint="eastAsia"/>
        </w:rPr>
        <w:t>470</w:t>
      </w:r>
      <w:r>
        <w:rPr>
          <w:rFonts w:hint="eastAsia"/>
        </w:rPr>
        <w:t>段所述，流产依然是分娩死亡的主要原因。请说明缔约国是否打算修改法律，在威胁生命的某些情况下对全面禁止流产</w:t>
      </w:r>
      <w:r w:rsidR="007F40F8">
        <w:rPr>
          <w:rFonts w:hint="eastAsia"/>
        </w:rPr>
        <w:t>的规定适用</w:t>
      </w:r>
      <w:r>
        <w:rPr>
          <w:rFonts w:hint="eastAsia"/>
        </w:rPr>
        <w:t>例外规定。也请说明</w:t>
      </w:r>
      <w:r w:rsidR="007F40F8">
        <w:rPr>
          <w:rFonts w:hint="eastAsia"/>
        </w:rPr>
        <w:t>采取何种措施向</w:t>
      </w:r>
      <w:r>
        <w:rPr>
          <w:rFonts w:hint="eastAsia"/>
        </w:rPr>
        <w:t>民众</w:t>
      </w:r>
      <w:r w:rsidR="007F40F8">
        <w:rPr>
          <w:rFonts w:hint="eastAsia"/>
        </w:rPr>
        <w:t>宣传计划生</w:t>
      </w:r>
      <w:r>
        <w:rPr>
          <w:rFonts w:hint="eastAsia"/>
        </w:rPr>
        <w:t>育手段以及一般性避孕</w:t>
      </w:r>
      <w:r w:rsidR="007F40F8">
        <w:rPr>
          <w:rFonts w:hint="eastAsia"/>
        </w:rPr>
        <w:t>方法</w:t>
      </w:r>
      <w:r>
        <w:rPr>
          <w:rFonts w:hint="eastAsia"/>
        </w:rPr>
        <w:t>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31.  </w:t>
      </w:r>
      <w:r>
        <w:rPr>
          <w:rFonts w:hint="eastAsia"/>
        </w:rPr>
        <w:t>请说明为保护精神病院病人，特别是妇女和儿童所采取的措施。也请提供资料请说明缔约国是否打算</w:t>
      </w:r>
      <w:r w:rsidR="007F40F8">
        <w:rPr>
          <w:rFonts w:hint="eastAsia"/>
        </w:rPr>
        <w:t>在</w:t>
      </w:r>
      <w:r>
        <w:rPr>
          <w:rFonts w:hint="eastAsia"/>
        </w:rPr>
        <w:t>不久的将来在国内立法中纳入关于被送入精神病机构者的程序保障。也请提供资料说明自愿和被迫进入精神病机构者以及关于单独</w:t>
      </w:r>
      <w:r w:rsidR="007F40F8">
        <w:rPr>
          <w:rFonts w:hint="eastAsia"/>
        </w:rPr>
        <w:t>病房</w:t>
      </w:r>
      <w:r>
        <w:rPr>
          <w:rFonts w:hint="eastAsia"/>
        </w:rPr>
        <w:t>制度的情况。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32.  </w:t>
      </w:r>
      <w:r>
        <w:rPr>
          <w:rFonts w:hint="eastAsia"/>
        </w:rPr>
        <w:t>根据委员会得到的资料。缔约国</w:t>
      </w:r>
      <w:r>
        <w:rPr>
          <w:rFonts w:hint="eastAsia"/>
        </w:rPr>
        <w:t>80%</w:t>
      </w:r>
      <w:r>
        <w:rPr>
          <w:rFonts w:hint="eastAsia"/>
        </w:rPr>
        <w:t>以上的人口没有适当医疗</w:t>
      </w:r>
      <w:r w:rsidR="007F40F8">
        <w:rPr>
          <w:rFonts w:hint="eastAsia"/>
        </w:rPr>
        <w:t>保健</w:t>
      </w:r>
      <w:r>
        <w:rPr>
          <w:rFonts w:hint="eastAsia"/>
        </w:rPr>
        <w:t>。请提供最新资料，说明缔约国全国医疗</w:t>
      </w:r>
      <w:r w:rsidR="007F40F8">
        <w:rPr>
          <w:rFonts w:hint="eastAsia"/>
        </w:rPr>
        <w:t>保健</w:t>
      </w:r>
      <w:r>
        <w:rPr>
          <w:rFonts w:hint="eastAsia"/>
        </w:rPr>
        <w:t>的执行情况，包括该制度所涵盖者的分类统计数字。也请说明正在采取何种措施向剩</w:t>
      </w:r>
      <w:r w:rsidR="007F40F8">
        <w:rPr>
          <w:rFonts w:hint="eastAsia"/>
        </w:rPr>
        <w:t>余</w:t>
      </w:r>
      <w:r>
        <w:rPr>
          <w:rFonts w:hint="eastAsia"/>
        </w:rPr>
        <w:t>的人口扩大医疗</w:t>
      </w:r>
      <w:r w:rsidR="007F40F8">
        <w:rPr>
          <w:rFonts w:hint="eastAsia"/>
        </w:rPr>
        <w:t>保健</w:t>
      </w:r>
      <w:r>
        <w:rPr>
          <w:rFonts w:hint="eastAsia"/>
        </w:rPr>
        <w:t>范围。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 w:rsidR="007F40F8">
        <w:rPr>
          <w:rFonts w:hint="eastAsia"/>
        </w:rPr>
        <w:t xml:space="preserve"> </w:t>
      </w:r>
      <w:r w:rsidR="007F40F8">
        <w:rPr>
          <w:rFonts w:hint="eastAsia"/>
        </w:rPr>
        <w:t>十三</w:t>
      </w:r>
      <w:r w:rsidR="007F40F8"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33.  </w:t>
      </w:r>
      <w:r>
        <w:rPr>
          <w:rFonts w:hint="eastAsia"/>
        </w:rPr>
        <w:t>请说明是否根据委员会的上一次结论性意见而增加了教育资金，并且提供这方面的详细最新资料。请说明在实现报告第</w:t>
      </w:r>
      <w:r>
        <w:rPr>
          <w:rFonts w:hint="eastAsia"/>
        </w:rPr>
        <w:t>86</w:t>
      </w:r>
      <w:r>
        <w:rPr>
          <w:rFonts w:hint="eastAsia"/>
        </w:rPr>
        <w:t>段所述教育目标方面取得的进展。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34.  </w:t>
      </w:r>
      <w:r>
        <w:rPr>
          <w:rFonts w:hint="eastAsia"/>
        </w:rPr>
        <w:t>根据委员会收到的资料，</w:t>
      </w:r>
      <w:r w:rsidR="007F40F8">
        <w:rPr>
          <w:rFonts w:hint="eastAsia"/>
        </w:rPr>
        <w:t>由于</w:t>
      </w:r>
      <w:r>
        <w:rPr>
          <w:rFonts w:hint="eastAsia"/>
        </w:rPr>
        <w:t>校服、学校用品和交通的费用</w:t>
      </w:r>
      <w:r w:rsidR="007F40F8">
        <w:rPr>
          <w:rFonts w:hint="eastAsia"/>
        </w:rPr>
        <w:t>高昂</w:t>
      </w:r>
      <w:r>
        <w:rPr>
          <w:rFonts w:hint="eastAsia"/>
        </w:rPr>
        <w:t>等，使得许多儿童无法上小学。请就此发表意见。也请提供关于能上学和不能上学的家务劳工的详细最新资料。</w:t>
      </w:r>
    </w:p>
    <w:p w:rsidR="00413493" w:rsidRDefault="00413493" w:rsidP="00022D41">
      <w:pPr>
        <w:spacing w:after="320"/>
        <w:rPr>
          <w:rFonts w:hint="eastAsia"/>
        </w:rPr>
      </w:pPr>
      <w:r>
        <w:rPr>
          <w:rFonts w:hint="eastAsia"/>
        </w:rPr>
        <w:tab/>
        <w:t xml:space="preserve">35.  </w:t>
      </w:r>
      <w:r>
        <w:rPr>
          <w:rFonts w:hint="eastAsia"/>
        </w:rPr>
        <w:t>报告第</w:t>
      </w:r>
      <w:r>
        <w:rPr>
          <w:rFonts w:hint="eastAsia"/>
        </w:rPr>
        <w:t>7</w:t>
      </w:r>
      <w:r>
        <w:rPr>
          <w:rFonts w:hint="eastAsia"/>
        </w:rPr>
        <w:t>段称</w:t>
      </w:r>
      <w:r>
        <w:rPr>
          <w:rFonts w:hint="eastAsia"/>
        </w:rPr>
        <w:t>82%</w:t>
      </w:r>
      <w:r>
        <w:rPr>
          <w:rFonts w:hint="eastAsia"/>
        </w:rPr>
        <w:t>的</w:t>
      </w:r>
      <w:r>
        <w:rPr>
          <w:rFonts w:ascii="SimSun" w:hAnsi="SimSun" w:hint="eastAsia"/>
        </w:rPr>
        <w:t>帕伊塔维特拉人</w:t>
      </w:r>
      <w:r>
        <w:rPr>
          <w:rFonts w:hint="eastAsia"/>
        </w:rPr>
        <w:t>是文盲。请说明已经采取何种措施改善这一状况。</w:t>
      </w:r>
    </w:p>
    <w:p w:rsidR="00413493" w:rsidRDefault="00413493" w:rsidP="00022D41">
      <w:pPr>
        <w:pStyle w:val="Heading3"/>
        <w:rPr>
          <w:rFonts w:hint="eastAsia"/>
        </w:rPr>
      </w:pPr>
      <w:r>
        <w:rPr>
          <w:rFonts w:hint="eastAsia"/>
        </w:rPr>
        <w:t>第</w:t>
      </w:r>
      <w:r w:rsidR="007F40F8">
        <w:rPr>
          <w:rFonts w:hint="eastAsia"/>
        </w:rPr>
        <w:t xml:space="preserve"> </w:t>
      </w:r>
      <w:r w:rsidR="007F40F8">
        <w:rPr>
          <w:rFonts w:hint="eastAsia"/>
        </w:rPr>
        <w:t>十五</w:t>
      </w:r>
      <w:r w:rsidR="007F40F8">
        <w:rPr>
          <w:rFonts w:hint="eastAsia"/>
        </w:rPr>
        <w:t xml:space="preserve"> </w:t>
      </w:r>
      <w:r>
        <w:rPr>
          <w:rFonts w:hint="eastAsia"/>
        </w:rPr>
        <w:t>条</w:t>
      </w:r>
    </w:p>
    <w:p w:rsidR="00413493" w:rsidRDefault="00413493" w:rsidP="00022D41">
      <w:pPr>
        <w:rPr>
          <w:rFonts w:hint="eastAsia"/>
        </w:rPr>
      </w:pPr>
      <w:r>
        <w:rPr>
          <w:rFonts w:hint="eastAsia"/>
        </w:rPr>
        <w:tab/>
        <w:t xml:space="preserve">36.  </w:t>
      </w:r>
      <w:r>
        <w:rPr>
          <w:rFonts w:hint="eastAsia"/>
        </w:rPr>
        <w:t>请说明缔约国何时打算通过报告第</w:t>
      </w:r>
      <w:r>
        <w:rPr>
          <w:rFonts w:hint="eastAsia"/>
        </w:rPr>
        <w:t>185</w:t>
      </w:r>
      <w:r>
        <w:rPr>
          <w:rFonts w:hint="eastAsia"/>
        </w:rPr>
        <w:t>段所述的管巴拉圭官方语言的法律，并说明为保留、传播和使用</w:t>
      </w:r>
      <w:r w:rsidR="008554A4">
        <w:rPr>
          <w:rFonts w:hint="eastAsia"/>
        </w:rPr>
        <w:t>除</w:t>
      </w:r>
      <w:r w:rsidR="008554A4">
        <w:rPr>
          <w:rFonts w:ascii="SimSun" w:hAnsi="SimSun" w:hint="eastAsia"/>
        </w:rPr>
        <w:t>瓜拉尼语以外的</w:t>
      </w:r>
      <w:r>
        <w:rPr>
          <w:rFonts w:hint="eastAsia"/>
        </w:rPr>
        <w:t>其他土著语言所采取的措施。</w:t>
      </w:r>
    </w:p>
    <w:p w:rsidR="00413493" w:rsidRDefault="00413493" w:rsidP="00022D41">
      <w:pPr>
        <w:rPr>
          <w:rFonts w:hint="eastAsia"/>
        </w:rPr>
      </w:pPr>
    </w:p>
    <w:p w:rsidR="00413493" w:rsidRDefault="00413493" w:rsidP="00022D41">
      <w:pPr>
        <w:rPr>
          <w:rFonts w:hint="eastAsia"/>
        </w:rPr>
      </w:pPr>
    </w:p>
    <w:p w:rsidR="00EA1366" w:rsidRDefault="00EA1366" w:rsidP="00022D41">
      <w:pPr>
        <w:rPr>
          <w:rFonts w:hint="eastAsia"/>
        </w:rPr>
      </w:pPr>
    </w:p>
    <w:p w:rsidR="00413493" w:rsidRDefault="00413493">
      <w:pPr>
        <w:jc w:val="center"/>
      </w:pPr>
      <w:r>
        <w:t>--  --  --  --  --</w:t>
      </w:r>
    </w:p>
    <w:p w:rsidR="00FD2EFD" w:rsidRDefault="00FD2EFD">
      <w:pPr>
        <w:rPr>
          <w:rFonts w:hint="eastAsia"/>
        </w:rPr>
      </w:pPr>
    </w:p>
    <w:sectPr w:rsidR="00FD2EFD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51" w:bottom="1985" w:left="170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503" w:rsidRDefault="00F67503">
      <w:r>
        <w:separator/>
      </w:r>
    </w:p>
  </w:endnote>
  <w:endnote w:type="continuationSeparator" w:id="0">
    <w:p w:rsidR="00F67503" w:rsidRDefault="00F6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F67503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F67503" w:rsidRDefault="00F67503">
          <w:pPr>
            <w:pStyle w:val="Footer"/>
          </w:pPr>
          <w:r>
            <w:t>GE. 07-</w:t>
          </w:r>
          <w:r>
            <w:rPr>
              <w:rFonts w:hint="eastAsia"/>
              <w:lang w:eastAsia="zh-CN"/>
            </w:rPr>
            <w:t>44062</w:t>
          </w:r>
          <w:r>
            <w:t xml:space="preserve"> (C)</w:t>
          </w:r>
        </w:p>
      </w:tc>
      <w:tc>
        <w:tcPr>
          <w:tcW w:w="1050" w:type="dxa"/>
        </w:tcPr>
        <w:p w:rsidR="00F67503" w:rsidRDefault="00F67503">
          <w:pPr>
            <w:pStyle w:val="Footer"/>
          </w:pPr>
          <w:r>
            <w:rPr>
              <w:rFonts w:hint="eastAsia"/>
              <w:lang w:eastAsia="zh-CN"/>
            </w:rPr>
            <w:t>291</w:t>
          </w:r>
          <w:r>
            <w:t>007</w:t>
          </w:r>
        </w:p>
      </w:tc>
      <w:tc>
        <w:tcPr>
          <w:tcW w:w="6061" w:type="dxa"/>
        </w:tcPr>
        <w:p w:rsidR="00F67503" w:rsidRDefault="00F67503">
          <w:pPr>
            <w:pStyle w:val="Footer"/>
          </w:pPr>
          <w:r>
            <w:rPr>
              <w:rFonts w:hint="eastAsia"/>
              <w:lang w:eastAsia="zh-CN"/>
            </w:rPr>
            <w:t>0211</w:t>
          </w:r>
          <w:r>
            <w:t>07</w:t>
          </w:r>
        </w:p>
      </w:tc>
    </w:tr>
  </w:tbl>
  <w:p w:rsidR="00F67503" w:rsidRDefault="00F675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503" w:rsidRDefault="00F67503">
      <w:r>
        <w:separator/>
      </w:r>
    </w:p>
  </w:footnote>
  <w:footnote w:type="continuationSeparator" w:id="0">
    <w:p w:rsidR="00F67503" w:rsidRDefault="00F67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503" w:rsidRDefault="00F67503" w:rsidP="00413493">
    <w:pPr>
      <w:pStyle w:val="Header"/>
      <w:rPr>
        <w:rFonts w:hint="eastAsia"/>
        <w:lang w:eastAsia="zh-CN"/>
      </w:rPr>
    </w:pPr>
    <w:r>
      <w:t>E/C</w:t>
    </w:r>
    <w:r>
      <w:rPr>
        <w:rFonts w:hint="eastAsia"/>
        <w:lang w:eastAsia="zh-CN"/>
      </w:rPr>
      <w:t>.12/PRY/Q/3</w:t>
    </w:r>
  </w:p>
  <w:p w:rsidR="00F67503" w:rsidRPr="007B0DB2" w:rsidRDefault="00F67503" w:rsidP="007B0DB2">
    <w:pPr>
      <w:pStyle w:val="Header"/>
      <w:spacing w:after="480"/>
      <w:rPr>
        <w:rFonts w:hint="eastAsia"/>
        <w:lang w:eastAsia="zh-CN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503" w:rsidRDefault="00F67503" w:rsidP="00413493">
    <w:pPr>
      <w:pStyle w:val="Header"/>
      <w:rPr>
        <w:rFonts w:hint="eastAsia"/>
        <w:lang w:eastAsia="zh-CN"/>
      </w:rPr>
    </w:pPr>
    <w:r>
      <w:tab/>
    </w:r>
    <w:r>
      <w:tab/>
    </w:r>
    <w:r>
      <w:tab/>
    </w:r>
    <w:r>
      <w:tab/>
    </w:r>
    <w:r>
      <w:rPr>
        <w:rFonts w:hint="eastAsia"/>
        <w:lang w:eastAsia="zh-CN"/>
      </w:rPr>
      <w:tab/>
    </w:r>
    <w:r>
      <w:t>E/C</w:t>
    </w:r>
    <w:r>
      <w:rPr>
        <w:rFonts w:hint="eastAsia"/>
        <w:lang w:eastAsia="zh-CN"/>
      </w:rPr>
      <w:t>.12/PRY/Q/3</w:t>
    </w:r>
  </w:p>
  <w:p w:rsidR="00F67503" w:rsidRPr="007B0DB2" w:rsidRDefault="00F67503" w:rsidP="007B0DB2">
    <w:pPr>
      <w:pStyle w:val="Header"/>
      <w:spacing w:after="480"/>
      <w:rPr>
        <w:rFonts w:hint="eastAsia"/>
        <w:lang w:eastAsia="zh-CN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rFonts w:hint="eastAsia"/>
        <w:lang w:val="en-US" w:eastAsia="zh-CN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4311"/>
      <w:gridCol w:w="3528"/>
    </w:tblGrid>
    <w:tr w:rsidR="00F67503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F67503" w:rsidRDefault="00F67503">
          <w:pPr>
            <w:pStyle w:val="1L"/>
            <w:framePr w:w="0" w:hRule="auto" w:hSpace="0" w:wrap="auto" w:vAnchor="margin" w:hAnchor="tex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4311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F67503" w:rsidRDefault="00F67503">
          <w:pPr>
            <w:pStyle w:val="1L"/>
            <w:framePr w:w="0" w:hRule="auto" w:hSpace="0" w:wrap="auto" w:vAnchor="margin" w:hAnchor="text" w:yAlign="inline"/>
          </w:pPr>
        </w:p>
      </w:tc>
      <w:tc>
        <w:tcPr>
          <w:tcW w:w="3528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F67503" w:rsidRDefault="00F67503">
          <w:pPr>
            <w:pStyle w:val="1R1"/>
            <w:jc w:val="right"/>
            <w:rPr>
              <w:rFonts w:ascii="Arial" w:hAnsi="Arial" w:cs="Arial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E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End w:id="0"/>
    <w:bookmarkEnd w:id="1"/>
    <w:bookmarkEnd w:id="2"/>
    <w:bookmarkEnd w:id="3"/>
    <w:bookmarkEnd w:id="4"/>
    <w:bookmarkEnd w:id="5"/>
    <w:bookmarkEnd w:id="6"/>
    <w:bookmarkEnd w:id="7"/>
    <w:tr w:rsidR="00F67503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F67503" w:rsidRDefault="00F67503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5218574" r:id="rId2"/>
            </w:object>
          </w:r>
        </w:p>
      </w:tc>
      <w:tc>
        <w:tcPr>
          <w:tcW w:w="4311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F67503" w:rsidRDefault="00F67503">
          <w:pPr>
            <w:pStyle w:val="1m1"/>
            <w:spacing w:before="360"/>
            <w:rPr>
              <w:spacing w:val="20"/>
            </w:rPr>
          </w:pPr>
          <w:r>
            <w:rPr>
              <w:rFonts w:hint="eastAsia"/>
              <w:spacing w:val="20"/>
            </w:rPr>
            <w:t>经济及社会理事会</w:t>
          </w:r>
        </w:p>
      </w:tc>
      <w:tc>
        <w:tcPr>
          <w:tcW w:w="3528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F67503" w:rsidRDefault="00F67503">
          <w:pPr>
            <w:pStyle w:val="Header"/>
            <w:rPr>
              <w:sz w:val="28"/>
              <w:lang w:eastAsia="zh-CN"/>
            </w:rPr>
          </w:pPr>
        </w:p>
        <w:p w:rsidR="00F67503" w:rsidRDefault="00F67503">
          <w:pPr>
            <w:pStyle w:val="Header"/>
          </w:pPr>
          <w:r>
            <w:t>Distr.</w:t>
          </w:r>
        </w:p>
        <w:p w:rsidR="00F67503" w:rsidRDefault="00F67503">
          <w:pPr>
            <w:pStyle w:val="Header"/>
            <w:rPr>
              <w:rFonts w:hint="eastAsia"/>
              <w:lang w:eastAsia="zh-CN"/>
            </w:rPr>
          </w:pPr>
          <w:r>
            <w:rPr>
              <w:lang w:eastAsia="zh-CN"/>
            </w:rPr>
            <w:t>GENERAL</w:t>
          </w:r>
        </w:p>
        <w:p w:rsidR="00F67503" w:rsidRDefault="00F67503">
          <w:pPr>
            <w:pStyle w:val="Header"/>
            <w:rPr>
              <w:sz w:val="12"/>
            </w:rPr>
          </w:pPr>
        </w:p>
        <w:p w:rsidR="00F67503" w:rsidRDefault="00F67503">
          <w:pPr>
            <w:pStyle w:val="Header"/>
            <w:rPr>
              <w:rFonts w:hint="eastAsia"/>
              <w:lang w:eastAsia="zh-CN"/>
            </w:rPr>
          </w:pPr>
          <w:r>
            <w:t>E/C</w:t>
          </w:r>
          <w:r>
            <w:rPr>
              <w:rFonts w:hint="eastAsia"/>
              <w:lang w:eastAsia="zh-CN"/>
            </w:rPr>
            <w:t>.12/PRY/Q/3</w:t>
          </w:r>
        </w:p>
        <w:p w:rsidR="00F67503" w:rsidRDefault="00F67503">
          <w:pPr>
            <w:pStyle w:val="Header"/>
          </w:pPr>
          <w:r>
            <w:rPr>
              <w:rFonts w:hint="eastAsia"/>
              <w:lang w:eastAsia="zh-CN"/>
            </w:rPr>
            <w:t xml:space="preserve">14 </w:t>
          </w:r>
          <w:r>
            <w:rPr>
              <w:lang w:eastAsia="zh-CN"/>
            </w:rPr>
            <w:t>September</w:t>
          </w:r>
          <w:r>
            <w:t xml:space="preserve"> 2007</w:t>
          </w:r>
        </w:p>
        <w:p w:rsidR="00F67503" w:rsidRDefault="00F67503">
          <w:pPr>
            <w:pStyle w:val="Header"/>
            <w:rPr>
              <w:sz w:val="12"/>
            </w:rPr>
          </w:pPr>
        </w:p>
        <w:p w:rsidR="00F67503" w:rsidRDefault="00F67503">
          <w:pPr>
            <w:pStyle w:val="Header"/>
          </w:pPr>
          <w:r>
            <w:t>CHINESE</w:t>
          </w:r>
        </w:p>
        <w:p w:rsidR="00F67503" w:rsidRDefault="00F67503">
          <w:pPr>
            <w:pStyle w:val="Header"/>
            <w:tabs>
              <w:tab w:val="clear" w:pos="992"/>
              <w:tab w:val="left" w:pos="993"/>
            </w:tabs>
            <w:rPr>
              <w:rFonts w:hint="eastAsia"/>
              <w:lang w:eastAsia="zh-CN"/>
            </w:rPr>
          </w:pPr>
          <w:r>
            <w:t>Original:</w:t>
          </w:r>
          <w:r>
            <w:tab/>
          </w:r>
          <w:r>
            <w:rPr>
              <w:lang w:eastAsia="zh-CN"/>
            </w:rPr>
            <w:t>SPANISH</w:t>
          </w:r>
        </w:p>
        <w:p w:rsidR="00F67503" w:rsidRDefault="00F67503">
          <w:pPr>
            <w:pStyle w:val="Header"/>
            <w:tabs>
              <w:tab w:val="clear" w:pos="992"/>
              <w:tab w:val="left" w:pos="993"/>
            </w:tabs>
          </w:pPr>
        </w:p>
        <w:p w:rsidR="00F67503" w:rsidRDefault="00F67503">
          <w:pPr>
            <w:pStyle w:val="Header"/>
          </w:pPr>
        </w:p>
      </w:tc>
    </w:tr>
    <w:tr w:rsidR="00F67503">
      <w:tblPrEx>
        <w:tblCellMar>
          <w:top w:w="0" w:type="dxa"/>
          <w:bottom w:w="0" w:type="dxa"/>
        </w:tblCellMar>
      </w:tblPrEx>
      <w:trPr>
        <w:trHeight w:val="222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F67503" w:rsidRDefault="00F67503">
          <w:pPr>
            <w:rPr>
              <w:sz w:val="16"/>
            </w:rPr>
          </w:pPr>
        </w:p>
      </w:tc>
      <w:tc>
        <w:tcPr>
          <w:tcW w:w="4311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F67503" w:rsidRDefault="00F67503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3528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F67503" w:rsidRDefault="00F67503">
          <w:pPr>
            <w:rPr>
              <w:sz w:val="16"/>
            </w:rPr>
          </w:pPr>
        </w:p>
      </w:tc>
    </w:tr>
  </w:tbl>
  <w:p w:rsidR="00F67503" w:rsidRDefault="00F675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90235"/>
    <w:multiLevelType w:val="singleLevel"/>
    <w:tmpl w:val="54E8C398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DFF20B8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507317FD"/>
    <w:multiLevelType w:val="singleLevel"/>
    <w:tmpl w:val="0E621876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abstractNum w:abstractNumId="3">
    <w:nsid w:val="59AF6A8A"/>
    <w:multiLevelType w:val="hybridMultilevel"/>
    <w:tmpl w:val="A10A730C"/>
    <w:lvl w:ilvl="0" w:tplc="A04E7CE6">
      <w:start w:val="1"/>
      <w:numFmt w:val="lowerLetter"/>
      <w:lvlRestart w:val="0"/>
      <w:lvlText w:val="(%1)"/>
      <w:lvlJc w:val="right"/>
      <w:pPr>
        <w:tabs>
          <w:tab w:val="num" w:pos="1531"/>
        </w:tabs>
        <w:ind w:left="1531" w:hanging="17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－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493"/>
    <w:rsid w:val="00022D41"/>
    <w:rsid w:val="00111647"/>
    <w:rsid w:val="003E1C24"/>
    <w:rsid w:val="00413493"/>
    <w:rsid w:val="00772C55"/>
    <w:rsid w:val="00785ACD"/>
    <w:rsid w:val="007B0DB2"/>
    <w:rsid w:val="007F40F8"/>
    <w:rsid w:val="008554A4"/>
    <w:rsid w:val="00987F7E"/>
    <w:rsid w:val="00D37979"/>
    <w:rsid w:val="00DA6CD9"/>
    <w:rsid w:val="00EA1366"/>
    <w:rsid w:val="00F67503"/>
    <w:rsid w:val="00FC6C5A"/>
    <w:rsid w:val="00FD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pacing w:val="0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1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2">
    <w:name w:val="横眉"/>
    <w:basedOn w:val="Header"/>
    <w:autoRedefine/>
    <w:pPr>
      <w:widowControl w:val="0"/>
      <w:tabs>
        <w:tab w:val="left" w:pos="1202"/>
      </w:tabs>
      <w:snapToGrid/>
      <w:spacing w:line="160" w:lineRule="exact"/>
    </w:pPr>
    <w:rPr>
      <w:rFonts w:ascii="Courier New" w:hAnsi="Courier New"/>
      <w:snapToGrid/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3">
    <w:name w:val="居中页眉"/>
    <w:basedOn w:val="Header"/>
    <w:pPr>
      <w:widowControl w:val="0"/>
      <w:tabs>
        <w:tab w:val="left" w:pos="1202"/>
      </w:tabs>
      <w:snapToGrid/>
      <w:spacing w:line="288" w:lineRule="auto"/>
    </w:pPr>
    <w:rPr>
      <w:rFonts w:hAnsi="Courier New"/>
      <w:snapToGrid/>
      <w:sz w:val="20"/>
    </w:rPr>
  </w:style>
  <w:style w:type="paragraph" w:customStyle="1" w:styleId="a4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5">
    <w:name w:val="目录"/>
    <w:basedOn w:val="Normal"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7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8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9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a">
    <w:name w:val="悬挂"/>
    <w:basedOn w:val="Normal"/>
    <w:pPr>
      <w:ind w:left="1531" w:hanging="510"/>
    </w:pPr>
  </w:style>
  <w:style w:type="paragraph" w:customStyle="1" w:styleId="ab">
    <w:name w:val="表决"/>
    <w:basedOn w:val="Normal"/>
    <w:pPr>
      <w:ind w:left="2042" w:hanging="1021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paragraph" w:customStyle="1" w:styleId="a0">
    <w:name w:val="悬挂符号－"/>
    <w:basedOn w:val="aa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customStyle="1" w:styleId="1L">
    <w:name w:val="页眉1L"/>
    <w:basedOn w:val="Normal"/>
    <w:autoRedefine/>
    <w:pPr>
      <w:framePr w:w="1542" w:h="627" w:hSpace="210" w:wrap="around" w:vAnchor="page" w:hAnchor="margin" w:y="1135"/>
      <w:widowControl w:val="0"/>
      <w:spacing w:line="240" w:lineRule="auto"/>
      <w:ind w:left="193"/>
    </w:pPr>
    <w:rPr>
      <w:rFonts w:ascii="SimHei" w:eastAsia="SimHei"/>
      <w:snapToGrid/>
      <w:spacing w:val="50"/>
      <w:sz w:val="32"/>
    </w:rPr>
  </w:style>
  <w:style w:type="paragraph" w:customStyle="1" w:styleId="1m1">
    <w:name w:val="页眉1m1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m2">
    <w:name w:val="页眉1m2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R1">
    <w:name w:val="页眉1R1"/>
    <w:basedOn w:val="Normal"/>
    <w:pPr>
      <w:widowControl w:val="0"/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c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d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">
    <w:name w:val="题1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after="320" w:line="288" w:lineRule="auto"/>
      <w:jc w:val="center"/>
      <w:outlineLvl w:val="0"/>
    </w:pPr>
    <w:rPr>
      <w:b/>
      <w:sz w:val="30"/>
    </w:rPr>
  </w:style>
  <w:style w:type="paragraph" w:customStyle="1" w:styleId="2">
    <w:name w:val="题2"/>
    <w:basedOn w:val="Normal"/>
    <w:next w:val="Normal"/>
    <w:pPr>
      <w:keepNext/>
      <w:keepLines/>
      <w:widowControl w:val="0"/>
      <w:overflowPunct/>
      <w:spacing w:before="320" w:after="240" w:line="288" w:lineRule="auto"/>
      <w:jc w:val="center"/>
      <w:outlineLvl w:val="1"/>
    </w:pPr>
    <w:rPr>
      <w:sz w:val="28"/>
    </w:rPr>
  </w:style>
  <w:style w:type="paragraph" w:customStyle="1" w:styleId="3">
    <w:name w:val="题3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center"/>
      <w:outlineLvl w:val="2"/>
    </w:pPr>
    <w:rPr>
      <w:u w:val="single"/>
    </w:rPr>
  </w:style>
  <w:style w:type="paragraph" w:customStyle="1" w:styleId="4">
    <w:name w:val="题4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left"/>
      <w:outlineLvl w:val="3"/>
    </w:pPr>
    <w:rPr>
      <w:u w:val="single"/>
    </w:rPr>
  </w:style>
  <w:style w:type="paragraph" w:customStyle="1" w:styleId="ae">
    <w:name w:val="文"/>
    <w:pPr>
      <w:tabs>
        <w:tab w:val="left" w:pos="510"/>
        <w:tab w:val="left" w:pos="1021"/>
        <w:tab w:val="left" w:pos="1531"/>
      </w:tabs>
      <w:adjustRightInd w:val="0"/>
      <w:snapToGrid w:val="0"/>
      <w:spacing w:line="336" w:lineRule="auto"/>
      <w:jc w:val="both"/>
    </w:pPr>
    <w:rPr>
      <w:spacing w:val="10"/>
      <w:sz w:val="24"/>
      <w:lang w:val="en-US" w:eastAsia="zh-CN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rFonts w:eastAsia="PMingLiU"/>
      <w:b/>
      <w:snapToGrid/>
      <w:spacing w:val="0"/>
      <w:sz w:val="34"/>
      <w:lang w:val="en-GB" w:eastAsia="en-US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rFonts w:eastAsia="PMingLiU"/>
      <w:b/>
      <w:snapToGrid/>
      <w:spacing w:val="0"/>
      <w:sz w:val="28"/>
      <w:lang w:val="en-GB" w:eastAsia="en-US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rFonts w:eastAsia="PMingLiU"/>
      <w:b/>
      <w:snapToGrid/>
      <w:spacing w:val="0"/>
      <w:lang w:val="en-GB" w:eastAsia="en-US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b/>
      <w:snapToGrid/>
      <w:spacing w:val="0"/>
      <w:sz w:val="20"/>
      <w:lang w:val="en-GB" w:eastAsia="en-US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i/>
      <w:snapToGrid/>
      <w:spacing w:val="0"/>
      <w:sz w:val="20"/>
      <w:lang w:val="en-GB" w:eastAsia="en-US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NormalGc">
    <w:name w:val="中_ Normal_Gc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ingleTxtG">
    <w:name w:val="__ Single Txt_G"/>
    <w:basedOn w:val="Normal"/>
    <w:pPr>
      <w:suppressAutoHyphens/>
      <w:overflowPunct/>
      <w:adjustRightInd/>
      <w:snapToGrid/>
      <w:spacing w:after="120" w:line="240" w:lineRule="atLeast"/>
      <w:ind w:left="1134" w:right="1134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mallGc">
    <w:name w:val="中__Small_Gc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c">
    <w:name w:val="中__SmallX_Gc"/>
    <w:basedOn w:val="SmallGc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c">
    <w:name w:val="中__XLarge_Gc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c">
    <w:name w:val="中_Footnote Reference_Gc"/>
    <w:basedOn w:val="NormalGc"/>
    <w:rPr>
      <w:b/>
      <w:sz w:val="18"/>
      <w:vertAlign w:val="superscript"/>
    </w:rPr>
  </w:style>
  <w:style w:type="paragraph" w:customStyle="1" w:styleId="EndnoteReferenceGc">
    <w:name w:val="中_Endnote Reference_Gc"/>
    <w:basedOn w:val="FootnoteReferenceGc"/>
  </w:style>
  <w:style w:type="paragraph" w:customStyle="1" w:styleId="EndnoteTextGc">
    <w:name w:val="中_Endnote Text_Gc"/>
    <w:basedOn w:val="FootnoteReferenceGc"/>
  </w:style>
  <w:style w:type="paragraph" w:customStyle="1" w:styleId="FooterGc">
    <w:name w:val="中_Footer_Gc"/>
    <w:basedOn w:val="NormalGc"/>
    <w:pPr>
      <w:widowControl w:val="0"/>
    </w:pPr>
  </w:style>
  <w:style w:type="paragraph" w:customStyle="1" w:styleId="FootnoteTextGc">
    <w:name w:val="中_Footnote Text_Gc"/>
    <w:basedOn w:val="NormalGc"/>
    <w:pPr>
      <w:tabs>
        <w:tab w:val="right" w:pos="1021"/>
        <w:tab w:val="left" w:pos="1134"/>
      </w:tabs>
      <w:spacing w:after="120" w:line="220" w:lineRule="atLeast"/>
      <w:ind w:left="1134" w:right="1134" w:hanging="1134"/>
    </w:pPr>
    <w:rPr>
      <w:sz w:val="18"/>
    </w:rPr>
  </w:style>
  <w:style w:type="paragraph" w:customStyle="1" w:styleId="HeaderGc">
    <w:name w:val="中_Header_Gc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c">
    <w:name w:val="中_ParaNo._Gc"/>
    <w:basedOn w:val="SingleTxtG"/>
  </w:style>
  <w:style w:type="paragraph" w:customStyle="1" w:styleId="SmallG">
    <w:name w:val="__Small_G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">
    <w:name w:val="__SmallX_G"/>
    <w:basedOn w:val="SmallG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">
    <w:name w:val="__XLarge_G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">
    <w:name w:val="_Footnote Reference_G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vertAlign w:val="superscript"/>
      <w:lang w:val="en-GB" w:eastAsia="en-US"/>
    </w:rPr>
  </w:style>
  <w:style w:type="paragraph" w:customStyle="1" w:styleId="EndnoteReferenceG">
    <w:name w:val="_Endnote Reference_G"/>
    <w:basedOn w:val="FootnoteReferenceG"/>
  </w:style>
  <w:style w:type="paragraph" w:customStyle="1" w:styleId="EndnoteTextG">
    <w:name w:val="_Endnote Text_G"/>
    <w:basedOn w:val="FootnoteReferenceG"/>
  </w:style>
  <w:style w:type="paragraph" w:customStyle="1" w:styleId="FooterG">
    <w:name w:val="_Foot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FootnoteTextG">
    <w:name w:val="_Footnote Text_G"/>
    <w:basedOn w:val="Normal"/>
    <w:pPr>
      <w:tabs>
        <w:tab w:val="right" w:pos="1021"/>
        <w:tab w:val="left" w:pos="1134"/>
      </w:tabs>
      <w:suppressAutoHyphens/>
      <w:overflowPunct/>
      <w:adjustRightInd/>
      <w:snapToGrid/>
      <w:spacing w:after="120" w:line="220" w:lineRule="atLeast"/>
      <w:ind w:left="1134" w:right="1134" w:hanging="1134"/>
      <w:jc w:val="left"/>
    </w:pPr>
    <w:rPr>
      <w:rFonts w:eastAsia="PMingLiU"/>
      <w:snapToGrid/>
      <w:spacing w:val="0"/>
      <w:sz w:val="18"/>
      <w:lang w:val="en-GB" w:eastAsia="en-US"/>
    </w:rPr>
  </w:style>
  <w:style w:type="paragraph" w:customStyle="1" w:styleId="HeaderG">
    <w:name w:val="_Head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">
    <w:name w:val="_ParaNo._G"/>
    <w:basedOn w:val="SingleTxtG"/>
  </w:style>
  <w:style w:type="paragraph" w:customStyle="1" w:styleId="ParaNo">
    <w:name w:val="ParaNo."/>
    <w:basedOn w:val="Normal"/>
    <w:pPr>
      <w:numPr>
        <w:numId w:val="3"/>
      </w:numPr>
      <w:tabs>
        <w:tab w:val="clear" w:pos="360"/>
        <w:tab w:val="left" w:pos="737"/>
      </w:tabs>
      <w:overflowPunct/>
      <w:adjustRightInd/>
      <w:snapToGrid/>
      <w:spacing w:after="240" w:line="240" w:lineRule="auto"/>
      <w:jc w:val="left"/>
    </w:pPr>
    <w:rPr>
      <w:rFonts w:eastAsia="PMingLiU"/>
      <w:snapToGrid/>
      <w:spacing w:val="0"/>
      <w:lang w:val="fr-CH" w:eastAsia="en-US"/>
    </w:rPr>
  </w:style>
  <w:style w:type="paragraph" w:styleId="BalloonText">
    <w:name w:val="Balloon Text"/>
    <w:basedOn w:val="Normal"/>
    <w:semiHidden/>
    <w:rsid w:val="00D3797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5</Pages>
  <Words>428</Words>
  <Characters>2441</Characters>
  <Application>Microsoft Office Word</Application>
  <DocSecurity>4</DocSecurity>
  <Lines>20</Lines>
  <Paragraphs>5</Paragraphs>
  <ScaleCrop>false</ScaleCrop>
  <Company>TPS_CHI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E.dot</dc:title>
  <dc:subject/>
  <dc:creator>SUN</dc:creator>
  <cp:keywords/>
  <dc:description/>
  <cp:lastModifiedBy>Admieng</cp:lastModifiedBy>
  <cp:revision>2</cp:revision>
  <cp:lastPrinted>2007-11-02T12:46:00Z</cp:lastPrinted>
  <dcterms:created xsi:type="dcterms:W3CDTF">2007-11-02T12:47:00Z</dcterms:created>
  <dcterms:modified xsi:type="dcterms:W3CDTF">2007-11-02T12:47:00Z</dcterms:modified>
</cp:coreProperties>
</file>